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0214515" w14:textId="77777777" w:rsidR="00F72E9E" w:rsidRDefault="0084007A">
      <w:pPr>
        <w:widowControl/>
        <w:spacing w:line="240" w:lineRule="atLeast"/>
        <w:jc w:val="center"/>
        <w:rPr>
          <w:rFonts w:ascii="Times New Roman" w:eastAsiaTheme="majorEastAsia" w:hAnsi="Times New Roman" w:cs="Times New Roman"/>
          <w:b/>
          <w:bCs/>
          <w:kern w:val="0"/>
          <w:sz w:val="44"/>
          <w:szCs w:val="44"/>
        </w:rPr>
      </w:pPr>
      <w:r>
        <w:rPr>
          <w:rFonts w:ascii="Times New Roman" w:eastAsiaTheme="majorEastAsia" w:hAnsi="Times New Roman" w:cs="Times New Roman" w:hint="eastAsia"/>
          <w:b/>
          <w:bCs/>
          <w:kern w:val="0"/>
          <w:sz w:val="44"/>
          <w:szCs w:val="44"/>
        </w:rPr>
        <w:t>基于供需决策响应的中长期铀价预测方法</w:t>
      </w:r>
    </w:p>
    <w:p w14:paraId="7575083A" w14:textId="77777777" w:rsidR="00F72E9E" w:rsidRPr="0084007A" w:rsidRDefault="00F72E9E">
      <w:pPr>
        <w:widowControl/>
        <w:spacing w:line="240" w:lineRule="atLeast"/>
        <w:jc w:val="center"/>
        <w:rPr>
          <w:rFonts w:ascii="Times New Roman" w:hAnsi="Times New Roman" w:cs="Times New Roman"/>
          <w:color w:val="FF0000"/>
          <w:kern w:val="0"/>
          <w:szCs w:val="21"/>
        </w:rPr>
      </w:pPr>
    </w:p>
    <w:p w14:paraId="25C98E09" w14:textId="77777777" w:rsidR="00F72E9E" w:rsidRDefault="00F72E9E">
      <w:pPr>
        <w:widowControl/>
        <w:spacing w:line="240" w:lineRule="atLeast"/>
        <w:jc w:val="center"/>
        <w:rPr>
          <w:rFonts w:ascii="Times New Roman" w:hAnsi="Times New Roman" w:cs="Times New Roman"/>
          <w:color w:val="FF0000"/>
          <w:kern w:val="0"/>
          <w:szCs w:val="21"/>
        </w:rPr>
      </w:pPr>
    </w:p>
    <w:p w14:paraId="405AB793" w14:textId="799378A9" w:rsidR="00F72E9E" w:rsidRDefault="0084007A">
      <w:pPr>
        <w:widowControl/>
        <w:spacing w:line="240" w:lineRule="atLeast"/>
        <w:rPr>
          <w:rFonts w:ascii="Times New Roman" w:eastAsia="宋体" w:hAnsi="Times New Roman" w:cs="Times New Roman"/>
          <w:color w:val="FF0000"/>
          <w:kern w:val="0"/>
          <w:szCs w:val="21"/>
        </w:rPr>
      </w:pPr>
      <w:r>
        <w:rPr>
          <w:rFonts w:ascii="Times New Roman" w:eastAsia="黑体" w:hAnsi="Times New Roman" w:cs="Times New Roman"/>
          <w:kern w:val="0"/>
          <w:szCs w:val="21"/>
        </w:rPr>
        <w:t>摘</w:t>
      </w:r>
      <w:r>
        <w:rPr>
          <w:rFonts w:ascii="Times New Roman" w:eastAsia="黑体" w:hAnsi="Times New Roman" w:cs="Times New Roman"/>
          <w:kern w:val="0"/>
          <w:szCs w:val="21"/>
        </w:rPr>
        <w:t xml:space="preserve"> </w:t>
      </w:r>
      <w:r>
        <w:rPr>
          <w:rFonts w:ascii="Times New Roman" w:eastAsia="黑体" w:hAnsi="Times New Roman" w:cs="Times New Roman"/>
          <w:kern w:val="0"/>
          <w:szCs w:val="21"/>
        </w:rPr>
        <w:t>要</w:t>
      </w:r>
      <w:r>
        <w:rPr>
          <w:rFonts w:ascii="Times New Roman" w:eastAsia="宋体" w:hAnsi="Times New Roman" w:cs="Times New Roman"/>
          <w:kern w:val="0"/>
          <w:szCs w:val="21"/>
        </w:rPr>
        <w:t>：</w:t>
      </w:r>
      <w:proofErr w:type="gramStart"/>
      <w:r>
        <w:rPr>
          <w:rFonts w:ascii="Times New Roman" w:eastAsia="宋体" w:hAnsi="Times New Roman" w:cs="Times New Roman" w:hint="eastAsia"/>
          <w:kern w:val="0"/>
          <w:szCs w:val="21"/>
        </w:rPr>
        <w:t>铀资源</w:t>
      </w:r>
      <w:proofErr w:type="gramEnd"/>
      <w:r>
        <w:rPr>
          <w:rFonts w:ascii="Times New Roman" w:eastAsia="宋体" w:hAnsi="Times New Roman" w:cs="Times New Roman" w:hint="eastAsia"/>
          <w:kern w:val="0"/>
          <w:szCs w:val="21"/>
        </w:rPr>
        <w:t>是保障核电稳定运行的物质基础，我国</w:t>
      </w:r>
      <w:proofErr w:type="gramStart"/>
      <w:r>
        <w:rPr>
          <w:rFonts w:ascii="Times New Roman" w:eastAsia="宋体" w:hAnsi="Times New Roman" w:cs="Times New Roman" w:hint="eastAsia"/>
          <w:kern w:val="0"/>
          <w:szCs w:val="21"/>
        </w:rPr>
        <w:t>铀资源</w:t>
      </w:r>
      <w:proofErr w:type="gramEnd"/>
      <w:r>
        <w:rPr>
          <w:rFonts w:ascii="Times New Roman" w:eastAsia="宋体" w:hAnsi="Times New Roman" w:cs="Times New Roman" w:hint="eastAsia"/>
          <w:kern w:val="0"/>
          <w:szCs w:val="21"/>
        </w:rPr>
        <w:t>对外依存度较高，需建立可靠的铀价预测系统，为企业海外投资及采购提供有效参考。论文以中长期铀价预测为目标，从基本供需面出发，设计了基于政策或事件的供需决策量化方法，邀请</w:t>
      </w:r>
      <w:r>
        <w:rPr>
          <w:rFonts w:ascii="Times New Roman" w:eastAsia="宋体" w:hAnsi="Times New Roman" w:cs="Times New Roman" w:hint="eastAsia"/>
          <w:kern w:val="0"/>
          <w:szCs w:val="21"/>
        </w:rPr>
        <w:t>5</w:t>
      </w:r>
      <w:r>
        <w:rPr>
          <w:rFonts w:ascii="Times New Roman" w:eastAsia="宋体" w:hAnsi="Times New Roman" w:cs="Times New Roman" w:hint="eastAsia"/>
          <w:kern w:val="0"/>
          <w:szCs w:val="21"/>
        </w:rPr>
        <w:t>位</w:t>
      </w:r>
      <w:proofErr w:type="gramStart"/>
      <w:r>
        <w:rPr>
          <w:rFonts w:ascii="Times New Roman" w:eastAsia="宋体" w:hAnsi="Times New Roman" w:cs="Times New Roman" w:hint="eastAsia"/>
          <w:kern w:val="0"/>
          <w:szCs w:val="21"/>
        </w:rPr>
        <w:t>铀资源</w:t>
      </w:r>
      <w:proofErr w:type="gramEnd"/>
      <w:r>
        <w:rPr>
          <w:rFonts w:ascii="Times New Roman" w:eastAsia="宋体" w:hAnsi="Times New Roman" w:cs="Times New Roman" w:hint="eastAsia"/>
          <w:kern w:val="0"/>
          <w:szCs w:val="21"/>
        </w:rPr>
        <w:t>行业专家评价，对评价的结果进行了量化和分析，结果表明选用均值化处理方式可以消除个人偏好干扰；提出了描述供需决策与铀价关系的响应模型，利用多分量时</w:t>
      </w:r>
      <w:proofErr w:type="gramStart"/>
      <w:r>
        <w:rPr>
          <w:rFonts w:ascii="Times New Roman" w:eastAsia="宋体" w:hAnsi="Times New Roman" w:cs="Times New Roman" w:hint="eastAsia"/>
          <w:kern w:val="0"/>
          <w:szCs w:val="21"/>
        </w:rPr>
        <w:t>移指数</w:t>
      </w:r>
      <w:proofErr w:type="gramEnd"/>
      <w:r>
        <w:rPr>
          <w:rFonts w:ascii="Times New Roman" w:eastAsia="宋体" w:hAnsi="Times New Roman" w:cs="Times New Roman" w:hint="eastAsia"/>
          <w:kern w:val="0"/>
          <w:szCs w:val="21"/>
        </w:rPr>
        <w:t>衰减模型进行验证，证明了供需决策响应比供需数据更适合用于铀价预测；利用全连接网络的逼近能力，学习和表达“决策——价格”响应特征，基于响应叠加建立了中长期铀价预测模型，将均值化处理的供需决策量化结果作为输入</w:t>
      </w:r>
      <w:r w:rsidR="007705A3">
        <w:rPr>
          <w:rFonts w:ascii="Times New Roman" w:eastAsia="宋体" w:hAnsi="Times New Roman" w:cs="Times New Roman" w:hint="eastAsia"/>
          <w:kern w:val="0"/>
          <w:szCs w:val="21"/>
        </w:rPr>
        <w:t>信息</w:t>
      </w:r>
      <w:r>
        <w:rPr>
          <w:rFonts w:ascii="Times New Roman" w:eastAsia="宋体" w:hAnsi="Times New Roman" w:cs="Times New Roman" w:hint="eastAsia"/>
          <w:kern w:val="0"/>
          <w:szCs w:val="21"/>
        </w:rPr>
        <w:t>，结果表明该模型在测试集上的中长期铀价预测精度优于模型融合方法，可以为铀价预测和市场交易提供有效参考。</w:t>
      </w:r>
    </w:p>
    <w:p w14:paraId="7341671A" w14:textId="77777777" w:rsidR="00F72E9E" w:rsidRDefault="0084007A">
      <w:pPr>
        <w:widowControl/>
        <w:spacing w:line="240" w:lineRule="atLeast"/>
        <w:rPr>
          <w:rFonts w:ascii="Times New Roman" w:eastAsia="宋体" w:hAnsi="Times New Roman" w:cs="Times New Roman"/>
          <w:bCs/>
          <w:color w:val="FF0000"/>
          <w:kern w:val="0"/>
          <w:szCs w:val="21"/>
        </w:rPr>
      </w:pPr>
      <w:r>
        <w:rPr>
          <w:rFonts w:ascii="Times New Roman" w:eastAsia="黑体" w:hAnsi="Times New Roman" w:cs="Times New Roman"/>
          <w:kern w:val="0"/>
          <w:szCs w:val="21"/>
        </w:rPr>
        <w:t>关键词：</w:t>
      </w:r>
      <w:r>
        <w:rPr>
          <w:rFonts w:ascii="Times New Roman" w:eastAsia="宋体" w:hAnsi="Times New Roman" w:cs="Times New Roman" w:hint="eastAsia"/>
          <w:kern w:val="0"/>
          <w:szCs w:val="21"/>
        </w:rPr>
        <w:t>铀价预测</w:t>
      </w:r>
      <w:r>
        <w:rPr>
          <w:rFonts w:ascii="Times New Roman" w:eastAsia="宋体" w:hAnsi="Times New Roman" w:cs="Times New Roman"/>
          <w:kern w:val="0"/>
          <w:szCs w:val="21"/>
        </w:rPr>
        <w:t>；</w:t>
      </w:r>
      <w:r>
        <w:rPr>
          <w:rFonts w:ascii="Times New Roman" w:eastAsia="宋体" w:hAnsi="Times New Roman" w:cs="Times New Roman" w:hint="eastAsia"/>
          <w:kern w:val="0"/>
          <w:szCs w:val="21"/>
        </w:rPr>
        <w:t>基本供需；响应模型；全连接网络</w:t>
      </w:r>
    </w:p>
    <w:p w14:paraId="2F1D5572" w14:textId="77777777" w:rsidR="00F72E9E" w:rsidRDefault="0084007A">
      <w:pPr>
        <w:widowControl/>
        <w:spacing w:line="240" w:lineRule="atLeast"/>
        <w:rPr>
          <w:rFonts w:ascii="Times New Roman" w:eastAsia="宋体" w:hAnsi="Times New Roman" w:cs="Times New Roman"/>
          <w:kern w:val="0"/>
          <w:szCs w:val="21"/>
        </w:rPr>
      </w:pPr>
      <w:r>
        <w:rPr>
          <w:rFonts w:ascii="Times New Roman" w:eastAsia="黑体" w:hAnsi="Times New Roman" w:cs="Times New Roman"/>
          <w:kern w:val="0"/>
          <w:szCs w:val="21"/>
        </w:rPr>
        <w:t>中图分类号：</w:t>
      </w:r>
      <w:r>
        <w:rPr>
          <w:rFonts w:ascii="Times New Roman" w:eastAsia="宋体" w:hAnsi="Times New Roman" w:cs="Times New Roman"/>
          <w:kern w:val="0"/>
          <w:szCs w:val="21"/>
        </w:rPr>
        <w:t>P</w:t>
      </w:r>
      <w:r>
        <w:rPr>
          <w:rFonts w:ascii="Times New Roman" w:eastAsia="宋体" w:hAnsi="Times New Roman" w:cs="Times New Roman" w:hint="eastAsia"/>
          <w:kern w:val="0"/>
          <w:szCs w:val="21"/>
        </w:rPr>
        <w:t>619.14; F830.9</w:t>
      </w:r>
      <w:r>
        <w:rPr>
          <w:rFonts w:ascii="Times New Roman" w:eastAsia="宋体" w:hAnsi="Times New Roman" w:cs="Times New Roman"/>
          <w:kern w:val="0"/>
          <w:szCs w:val="21"/>
        </w:rPr>
        <w:t xml:space="preserve">    </w:t>
      </w:r>
      <w:r>
        <w:rPr>
          <w:rFonts w:ascii="Times New Roman" w:eastAsia="黑体" w:hAnsi="Times New Roman" w:cs="Times New Roman"/>
          <w:kern w:val="0"/>
          <w:szCs w:val="21"/>
        </w:rPr>
        <w:t>文献标志码：</w:t>
      </w:r>
      <w:r>
        <w:rPr>
          <w:rFonts w:ascii="Times New Roman" w:eastAsia="宋体" w:hAnsi="Times New Roman" w:cs="Times New Roman"/>
          <w:kern w:val="0"/>
          <w:szCs w:val="21"/>
        </w:rPr>
        <w:t>A</w:t>
      </w:r>
    </w:p>
    <w:p w14:paraId="1363B9C7" w14:textId="77777777" w:rsidR="00F72E9E" w:rsidRDefault="00F72E9E">
      <w:pPr>
        <w:widowControl/>
        <w:spacing w:line="240" w:lineRule="atLeast"/>
        <w:rPr>
          <w:rFonts w:ascii="Times New Roman" w:eastAsia="宋体" w:hAnsi="Times New Roman" w:cs="Times New Roman"/>
          <w:color w:val="FF0000"/>
          <w:kern w:val="0"/>
          <w:szCs w:val="21"/>
        </w:rPr>
      </w:pPr>
    </w:p>
    <w:p w14:paraId="73DAC614" w14:textId="77777777" w:rsidR="00F72E9E" w:rsidRDefault="00F72E9E">
      <w:pPr>
        <w:widowControl/>
        <w:spacing w:line="240" w:lineRule="atLeast"/>
        <w:rPr>
          <w:rFonts w:ascii="Times New Roman" w:eastAsia="宋体" w:hAnsi="Times New Roman" w:cs="Times New Roman"/>
          <w:color w:val="FF0000"/>
          <w:kern w:val="0"/>
          <w:szCs w:val="21"/>
        </w:rPr>
      </w:pPr>
    </w:p>
    <w:p w14:paraId="2AEDF5B6" w14:textId="77777777" w:rsidR="00F72E9E" w:rsidRDefault="00F72E9E">
      <w:pPr>
        <w:widowControl/>
        <w:spacing w:line="240" w:lineRule="atLeast"/>
        <w:rPr>
          <w:rFonts w:ascii="Times New Roman" w:eastAsiaTheme="majorEastAsia" w:hAnsi="Times New Roman" w:cs="Times New Roman"/>
          <w:color w:val="FF0000"/>
          <w:kern w:val="0"/>
          <w:szCs w:val="21"/>
        </w:rPr>
        <w:sectPr w:rsidR="00F72E9E">
          <w:footerReference w:type="first" r:id="rId16"/>
          <w:type w:val="continuous"/>
          <w:pgSz w:w="11906" w:h="16838"/>
          <w:pgMar w:top="1440" w:right="1106" w:bottom="1440" w:left="1106" w:header="851" w:footer="992" w:gutter="0"/>
          <w:cols w:space="425"/>
          <w:titlePg/>
          <w:docGrid w:type="linesAndChars" w:linePitch="312"/>
        </w:sectPr>
      </w:pPr>
    </w:p>
    <w:p w14:paraId="05F8181E" w14:textId="68E1D1BE" w:rsidR="00F72E9E" w:rsidRDefault="0084007A">
      <w:pPr>
        <w:widowControl/>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核电具有清洁、稳定的特点，对实现</w:t>
      </w:r>
      <w:proofErr w:type="gramStart"/>
      <w:r>
        <w:rPr>
          <w:rFonts w:ascii="Times New Roman" w:hAnsi="Times New Roman" w:cs="Times New Roman" w:hint="eastAsia"/>
          <w:szCs w:val="21"/>
        </w:rPr>
        <w:t>双碳目标</w:t>
      </w:r>
      <w:proofErr w:type="gramEnd"/>
      <w:r>
        <w:rPr>
          <w:rFonts w:ascii="Times New Roman" w:hAnsi="Times New Roman" w:cs="Times New Roman" w:hint="eastAsia"/>
          <w:szCs w:val="21"/>
        </w:rPr>
        <w:t>和保障我国能源可持续发展有重要意义。</w:t>
      </w:r>
      <w:proofErr w:type="gramStart"/>
      <w:r>
        <w:rPr>
          <w:rFonts w:ascii="Times New Roman" w:hAnsi="Times New Roman" w:cs="Times New Roman" w:hint="eastAsia"/>
          <w:szCs w:val="21"/>
        </w:rPr>
        <w:t>铀资源</w:t>
      </w:r>
      <w:proofErr w:type="gramEnd"/>
      <w:r>
        <w:rPr>
          <w:rFonts w:ascii="Times New Roman" w:hAnsi="Times New Roman" w:cs="Times New Roman" w:hint="eastAsia"/>
          <w:szCs w:val="21"/>
        </w:rPr>
        <w:t>作为燃料，是核电稳定运行的基础。近年来，我国铀成矿理论等技术不断完善，目前已探明的</w:t>
      </w:r>
      <w:r>
        <w:rPr>
          <w:rFonts w:ascii="Times New Roman" w:hAnsi="Times New Roman" w:cs="Times New Roman" w:hint="eastAsia"/>
          <w:szCs w:val="21"/>
        </w:rPr>
        <w:t>1000m</w:t>
      </w:r>
      <w:proofErr w:type="gramStart"/>
      <w:r>
        <w:rPr>
          <w:rFonts w:ascii="Times New Roman" w:hAnsi="Times New Roman" w:cs="Times New Roman" w:hint="eastAsia"/>
          <w:szCs w:val="21"/>
        </w:rPr>
        <w:t>内浅铀资源</w:t>
      </w:r>
      <w:proofErr w:type="gramEnd"/>
      <w:r>
        <w:rPr>
          <w:rFonts w:ascii="Times New Roman" w:hAnsi="Times New Roman" w:cs="Times New Roman" w:hint="eastAsia"/>
          <w:szCs w:val="21"/>
        </w:rPr>
        <w:t>总量约</w:t>
      </w:r>
      <w:r>
        <w:rPr>
          <w:rFonts w:ascii="Times New Roman" w:hAnsi="Times New Roman" w:cs="Times New Roman" w:hint="eastAsia"/>
          <w:szCs w:val="21"/>
        </w:rPr>
        <w:t>280</w:t>
      </w:r>
      <w:r>
        <w:rPr>
          <w:rFonts w:ascii="Times New Roman" w:hAnsi="Times New Roman" w:cs="Times New Roman" w:hint="eastAsia"/>
          <w:szCs w:val="21"/>
        </w:rPr>
        <w:t>万吨</w:t>
      </w:r>
      <w:r>
        <w:rPr>
          <w:rFonts w:ascii="Times New Roman" w:hAnsi="Times New Roman" w:cs="Times New Roman"/>
          <w:szCs w:val="21"/>
        </w:rPr>
        <w:fldChar w:fldCharType="begin"/>
      </w:r>
      <w:r>
        <w:rPr>
          <w:rFonts w:ascii="Times New Roman" w:hAnsi="Times New Roman" w:cs="Times New Roman"/>
          <w:szCs w:val="21"/>
        </w:rPr>
        <w:instrText xml:space="preserve"> ADDIN ZOTERO_ITEM CSL_CITATION {"citationID":"cjolljKy","properties":{"formattedCitation":"\\super [1]\\nosupersub{}","plainCitation":"[1]","noteIndex":0},"citationItems":[{"id":3683,"uris":["http://zotero.org/users/6598369/items/ZB9EGHDZ"],"itemData":{"</w:instrText>
      </w:r>
      <w:r>
        <w:rPr>
          <w:rFonts w:ascii="Times New Roman" w:hAnsi="Times New Roman" w:cs="Times New Roman" w:hint="eastAsia"/>
          <w:szCs w:val="21"/>
        </w:rPr>
        <w:instrText>id":3683,"type":"webpage","language":"cn","title":"</w:instrText>
      </w:r>
      <w:r>
        <w:rPr>
          <w:rFonts w:ascii="Times New Roman" w:hAnsi="Times New Roman" w:cs="Times New Roman" w:hint="eastAsia"/>
          <w:szCs w:val="21"/>
        </w:rPr>
        <w:instrText>我国铀矿勘查十大成果发布</w:instrText>
      </w:r>
      <w:r>
        <w:rPr>
          <w:rFonts w:ascii="Times New Roman" w:hAnsi="Times New Roman" w:cs="Times New Roman" w:hint="eastAsia"/>
          <w:szCs w:val="21"/>
        </w:rPr>
        <w:instrText>","URL":"https://www.caea.gov.cn/n6760338/n6760342/c10079976/content.html","author":[{"literal":"</w:instrText>
      </w:r>
      <w:r>
        <w:rPr>
          <w:rFonts w:ascii="Times New Roman" w:hAnsi="Times New Roman" w:cs="Times New Roman" w:hint="eastAsia"/>
          <w:szCs w:val="21"/>
        </w:rPr>
        <w:instrText>国家原子能机构</w:instrText>
      </w:r>
      <w:r>
        <w:rPr>
          <w:rFonts w:ascii="Times New Roman" w:hAnsi="Times New Roman" w:cs="Times New Roman" w:hint="eastAsia"/>
          <w:szCs w:val="21"/>
        </w:rPr>
        <w:instrText>"}],"accessed":{"date-parts":[["2024",10,7]]},"issued":{"date-parts":[["2023",7,21]]},"c</w:instrText>
      </w:r>
      <w:r>
        <w:rPr>
          <w:rFonts w:ascii="Times New Roman" w:hAnsi="Times New Roman" w:cs="Times New Roman"/>
          <w:szCs w:val="21"/>
        </w:rPr>
        <w:instrText>it</w:instrText>
      </w:r>
      <w:r>
        <w:rPr>
          <w:rFonts w:ascii="Times New Roman" w:hAnsi="Times New Roman" w:cs="Times New Roman"/>
          <w:szCs w:val="21"/>
        </w:rPr>
        <w:instrText xml:space="preserve">ation-key":"GuoJiaYuanZiNengJiGouWoGuoYouKuangKanChaShiDaChengGuoFaBu2023"}}],"schema":"https://github.com/citation-style-language/schema/raw/master/csl-citation.json"} </w:instrText>
      </w:r>
      <w:r>
        <w:rPr>
          <w:rFonts w:ascii="Times New Roman" w:hAnsi="Times New Roman" w:cs="Times New Roman"/>
          <w:szCs w:val="21"/>
        </w:rPr>
        <w:fldChar w:fldCharType="separate"/>
      </w:r>
      <w:r>
        <w:rPr>
          <w:rFonts w:ascii="Times New Roman" w:hAnsi="Times New Roman" w:cs="Times New Roman"/>
          <w:kern w:val="0"/>
          <w:vertAlign w:val="superscript"/>
        </w:rPr>
        <w:t>[1]</w:t>
      </w:r>
      <w:r>
        <w:rPr>
          <w:rFonts w:ascii="Times New Roman" w:hAnsi="Times New Roman" w:cs="Times New Roman"/>
          <w:szCs w:val="21"/>
        </w:rPr>
        <w:fldChar w:fldCharType="end"/>
      </w:r>
      <w:r>
        <w:rPr>
          <w:rFonts w:ascii="Times New Roman" w:hAnsi="Times New Roman" w:cs="Times New Roman" w:hint="eastAsia"/>
          <w:szCs w:val="21"/>
        </w:rPr>
        <w:t>。我国</w:t>
      </w:r>
      <w:proofErr w:type="gramStart"/>
      <w:r>
        <w:rPr>
          <w:rFonts w:ascii="Times New Roman" w:hAnsi="Times New Roman" w:cs="Times New Roman" w:hint="eastAsia"/>
          <w:szCs w:val="21"/>
        </w:rPr>
        <w:t>铀资源</w:t>
      </w:r>
      <w:proofErr w:type="gramEnd"/>
      <w:r>
        <w:rPr>
          <w:rFonts w:ascii="Times New Roman" w:hAnsi="Times New Roman" w:cs="Times New Roman" w:hint="eastAsia"/>
          <w:szCs w:val="21"/>
        </w:rPr>
        <w:t>对外依存度较高，截至</w:t>
      </w:r>
      <w:r>
        <w:rPr>
          <w:rFonts w:ascii="Times New Roman" w:hAnsi="Times New Roman" w:cs="Times New Roman" w:hint="eastAsia"/>
          <w:szCs w:val="21"/>
        </w:rPr>
        <w:t>2022</w:t>
      </w:r>
      <w:r>
        <w:rPr>
          <w:rFonts w:ascii="Times New Roman" w:hAnsi="Times New Roman" w:cs="Times New Roman" w:hint="eastAsia"/>
          <w:szCs w:val="21"/>
        </w:rPr>
        <w:t>年我国包括铀矿在内的</w:t>
      </w:r>
      <w:r>
        <w:rPr>
          <w:rFonts w:ascii="Times New Roman" w:hAnsi="Times New Roman" w:cs="Times New Roman" w:hint="eastAsia"/>
          <w:szCs w:val="21"/>
        </w:rPr>
        <w:t>13</w:t>
      </w:r>
      <w:r>
        <w:rPr>
          <w:rFonts w:ascii="Times New Roman" w:hAnsi="Times New Roman" w:cs="Times New Roman" w:hint="eastAsia"/>
          <w:szCs w:val="21"/>
        </w:rPr>
        <w:t>种战略性矿产资源对外依存度超过</w:t>
      </w:r>
      <w:r>
        <w:rPr>
          <w:rFonts w:ascii="Times New Roman" w:hAnsi="Times New Roman" w:cs="Times New Roman" w:hint="eastAsia"/>
          <w:szCs w:val="21"/>
        </w:rPr>
        <w:t>70%</w:t>
      </w:r>
      <w:r>
        <w:rPr>
          <w:rFonts w:ascii="Times New Roman" w:hAnsi="Times New Roman" w:cs="Times New Roman"/>
          <w:szCs w:val="21"/>
        </w:rPr>
        <w:fldChar w:fldCharType="begin"/>
      </w:r>
      <w:r>
        <w:rPr>
          <w:rFonts w:ascii="Times New Roman" w:hAnsi="Times New Roman" w:cs="Times New Roman"/>
          <w:szCs w:val="21"/>
        </w:rPr>
        <w:instrText xml:space="preserve"> ADDIN ZOTERO_ITEM CSL_CITATION {"citationID":"d0mfJ4vm","properties":{"formattedCitation":"\\super [2]\\nosupersub{}","plainCitation":"[2]","noteIndex":0},"citationItems":[{"id":3678,"uris":["http://zotero.org/users/6598369/items/KN5QCGU2"],"itemData":{"</w:instrText>
      </w:r>
      <w:r>
        <w:rPr>
          <w:rFonts w:ascii="Times New Roman" w:hAnsi="Times New Roman" w:cs="Times New Roman" w:hint="eastAsia"/>
          <w:szCs w:val="21"/>
        </w:rPr>
        <w:instrText>id":3678,"type":"webpage","language":"en-US","title":"</w:instrText>
      </w:r>
      <w:r>
        <w:rPr>
          <w:rFonts w:ascii="Times New Roman" w:hAnsi="Times New Roman" w:cs="Times New Roman" w:hint="eastAsia"/>
          <w:szCs w:val="21"/>
        </w:rPr>
        <w:instrText>我国铀矿勘查获突破性进展</w:instrText>
      </w:r>
      <w:r>
        <w:rPr>
          <w:rFonts w:ascii="Times New Roman" w:hAnsi="Times New Roman" w:cs="Times New Roman" w:hint="eastAsia"/>
          <w:szCs w:val="21"/>
        </w:rPr>
        <w:instrText>","URL":"https://nnsa.mee.gov.cn/ywdt/hyzx/202308/t20230808_1038226.html","author":[{"literal":"</w:instrText>
      </w:r>
      <w:r>
        <w:rPr>
          <w:rFonts w:ascii="Times New Roman" w:hAnsi="Times New Roman" w:cs="Times New Roman" w:hint="eastAsia"/>
          <w:szCs w:val="21"/>
        </w:rPr>
        <w:instrText>国家核安全局</w:instrText>
      </w:r>
      <w:r>
        <w:rPr>
          <w:rFonts w:ascii="Times New Roman" w:hAnsi="Times New Roman" w:cs="Times New Roman" w:hint="eastAsia"/>
          <w:szCs w:val="21"/>
        </w:rPr>
        <w:instrText>"}],"accessed":{"date-parts":[["2024",10,7]]},"issued":{"date-parts":[["2023",8,8]]},"c</w:instrText>
      </w:r>
      <w:r>
        <w:rPr>
          <w:rFonts w:ascii="Times New Roman" w:hAnsi="Times New Roman" w:cs="Times New Roman"/>
          <w:szCs w:val="21"/>
        </w:rPr>
        <w:instrText>it</w:instrText>
      </w:r>
      <w:r>
        <w:rPr>
          <w:rFonts w:ascii="Times New Roman" w:hAnsi="Times New Roman" w:cs="Times New Roman"/>
          <w:szCs w:val="21"/>
        </w:rPr>
        <w:instrText xml:space="preserve">ation-key":"GuoJiaHeAnQuanJuWoGuoYouKuangKanChaHuoTuPoXingJinZhan2023"}}],"schema":"https://github.com/citation-style-language/schema/raw/master/csl-citation.json"} </w:instrText>
      </w:r>
      <w:r>
        <w:rPr>
          <w:rFonts w:ascii="Times New Roman" w:hAnsi="Times New Roman" w:cs="Times New Roman"/>
          <w:szCs w:val="21"/>
        </w:rPr>
        <w:fldChar w:fldCharType="separate"/>
      </w:r>
      <w:r>
        <w:rPr>
          <w:rFonts w:ascii="Times New Roman" w:hAnsi="Times New Roman" w:cs="Times New Roman"/>
          <w:kern w:val="0"/>
          <w:vertAlign w:val="superscript"/>
        </w:rPr>
        <w:t>[2]</w:t>
      </w:r>
      <w:r>
        <w:rPr>
          <w:rFonts w:ascii="Times New Roman" w:hAnsi="Times New Roman" w:cs="Times New Roman"/>
          <w:szCs w:val="21"/>
        </w:rPr>
        <w:fldChar w:fldCharType="end"/>
      </w:r>
      <w:r>
        <w:rPr>
          <w:rFonts w:ascii="Times New Roman" w:hAnsi="Times New Roman" w:cs="Times New Roman" w:hint="eastAsia"/>
          <w:szCs w:val="21"/>
        </w:rPr>
        <w:t>。海外</w:t>
      </w:r>
      <w:proofErr w:type="gramStart"/>
      <w:r>
        <w:rPr>
          <w:rFonts w:ascii="Times New Roman" w:hAnsi="Times New Roman" w:cs="Times New Roman" w:hint="eastAsia"/>
          <w:szCs w:val="21"/>
        </w:rPr>
        <w:t>铀资源</w:t>
      </w:r>
      <w:proofErr w:type="gramEnd"/>
      <w:r>
        <w:rPr>
          <w:rFonts w:ascii="Times New Roman" w:hAnsi="Times New Roman" w:cs="Times New Roman" w:hint="eastAsia"/>
          <w:szCs w:val="21"/>
        </w:rPr>
        <w:t>是我国</w:t>
      </w:r>
      <w:proofErr w:type="gramStart"/>
      <w:r>
        <w:rPr>
          <w:rFonts w:ascii="Times New Roman" w:hAnsi="Times New Roman" w:cs="Times New Roman" w:hint="eastAsia"/>
          <w:szCs w:val="21"/>
        </w:rPr>
        <w:t>铀资源</w:t>
      </w:r>
      <w:proofErr w:type="gramEnd"/>
      <w:r>
        <w:rPr>
          <w:rFonts w:ascii="Times New Roman" w:hAnsi="Times New Roman" w:cs="Times New Roman" w:hint="eastAsia"/>
          <w:szCs w:val="21"/>
        </w:rPr>
        <w:t>的重要来源，铀价的准确分析与预测</w:t>
      </w:r>
      <w:r w:rsidR="007705A3">
        <w:rPr>
          <w:rFonts w:ascii="Times New Roman" w:hAnsi="Times New Roman" w:cs="Times New Roman" w:hint="eastAsia"/>
          <w:szCs w:val="21"/>
        </w:rPr>
        <w:t>是市场交易的必要环节，</w:t>
      </w:r>
      <w:r>
        <w:rPr>
          <w:rFonts w:ascii="Times New Roman" w:hAnsi="Times New Roman" w:cs="Times New Roman" w:hint="eastAsia"/>
          <w:szCs w:val="21"/>
        </w:rPr>
        <w:t>对我国企业海外铀矿项目投资和</w:t>
      </w:r>
      <w:proofErr w:type="gramStart"/>
      <w:r>
        <w:rPr>
          <w:rFonts w:ascii="Times New Roman" w:hAnsi="Times New Roman" w:cs="Times New Roman" w:hint="eastAsia"/>
          <w:szCs w:val="21"/>
        </w:rPr>
        <w:t>铀资源</w:t>
      </w:r>
      <w:proofErr w:type="gramEnd"/>
      <w:r>
        <w:rPr>
          <w:rFonts w:ascii="Times New Roman" w:hAnsi="Times New Roman" w:cs="Times New Roman" w:hint="eastAsia"/>
          <w:szCs w:val="21"/>
        </w:rPr>
        <w:t>产品采购有重要意义。</w:t>
      </w:r>
    </w:p>
    <w:p w14:paraId="19C1F7F0" w14:textId="0CE9BB97" w:rsidR="00F72E9E" w:rsidRDefault="0084007A">
      <w:pPr>
        <w:widowControl/>
        <w:spacing w:line="240" w:lineRule="atLeast"/>
        <w:ind w:firstLineChars="200" w:firstLine="420"/>
        <w:rPr>
          <w:rFonts w:ascii="Times New Roman" w:hAnsi="Times New Roman" w:cs="Times New Roman"/>
          <w:szCs w:val="21"/>
        </w:rPr>
      </w:pPr>
      <w:proofErr w:type="gramStart"/>
      <w:r>
        <w:rPr>
          <w:rFonts w:ascii="Times New Roman" w:hAnsi="Times New Roman" w:cs="Times New Roman" w:hint="eastAsia"/>
          <w:szCs w:val="21"/>
        </w:rPr>
        <w:t>铀资源</w:t>
      </w:r>
      <w:proofErr w:type="gramEnd"/>
      <w:r>
        <w:rPr>
          <w:rFonts w:ascii="Times New Roman" w:hAnsi="Times New Roman" w:cs="Times New Roman" w:hint="eastAsia"/>
          <w:szCs w:val="21"/>
        </w:rPr>
        <w:t>是能源大宗商品，可将一年内的月度价格序列称为短期价格，一年及以上的月度或年度价格序列称为中长期价格。影响大宗商品价格变化的主要因素为基本供需、金融和政策三类，其中金融因素一般在短期内影响价格，基本供需和政策可长期影响价格</w:t>
      </w:r>
      <w:r>
        <w:rPr>
          <w:rFonts w:ascii="Times New Roman" w:hAnsi="Times New Roman" w:cs="Times New Roman"/>
          <w:szCs w:val="21"/>
        </w:rPr>
        <w:fldChar w:fldCharType="begin"/>
      </w:r>
      <w:r>
        <w:rPr>
          <w:rFonts w:ascii="Times New Roman" w:hAnsi="Times New Roman" w:cs="Times New Roman"/>
          <w:szCs w:val="21"/>
        </w:rPr>
        <w:instrText xml:space="preserve"> ADDIN ZOTERO_ITEM CSL_CITATION {"citationID":"j5Q9CLQn","properties":{"formattedCitation":"\\super [3]\\nosupersub{}","plainCitation":"[3]","noteIndex":0},"citationItems":[{"id":3549,"uris":["http://zotero.org/users/6598369/items/CQ7VLFS8"],"itemData":{"</w:instrText>
      </w:r>
      <w:r>
        <w:rPr>
          <w:rFonts w:ascii="Times New Roman" w:hAnsi="Times New Roman" w:cs="Times New Roman" w:hint="eastAsia"/>
          <w:szCs w:val="21"/>
        </w:rPr>
        <w:instrText>id":3549,"type":"article-journal","abstract":"</w:instrText>
      </w:r>
      <w:r>
        <w:rPr>
          <w:rFonts w:ascii="Times New Roman" w:hAnsi="Times New Roman" w:cs="Times New Roman" w:hint="eastAsia"/>
          <w:szCs w:val="21"/>
        </w:rPr>
        <w:instrText>大宗商品价格影响因素可分为基本供求因素、金融市场因素、政策因素及其他因素。不同类型大宗商品特性存在差异</w:instrText>
      </w:r>
      <w:r>
        <w:rPr>
          <w:rFonts w:ascii="Times New Roman" w:hAnsi="Times New Roman" w:cs="Times New Roman" w:hint="eastAsia"/>
          <w:szCs w:val="21"/>
        </w:rPr>
        <w:instrText>,</w:instrText>
      </w:r>
      <w:r>
        <w:rPr>
          <w:rFonts w:ascii="Times New Roman" w:hAnsi="Times New Roman" w:cs="Times New Roman" w:hint="eastAsia"/>
          <w:szCs w:val="21"/>
        </w:rPr>
        <w:instrText>其价格影响因素差异较大</w:instrText>
      </w:r>
      <w:r>
        <w:rPr>
          <w:rFonts w:ascii="Times New Roman" w:hAnsi="Times New Roman" w:cs="Times New Roman" w:hint="eastAsia"/>
          <w:szCs w:val="21"/>
        </w:rPr>
        <w:instrText>:</w:instrText>
      </w:r>
      <w:r>
        <w:rPr>
          <w:rFonts w:ascii="Times New Roman" w:hAnsi="Times New Roman" w:cs="Times New Roman" w:hint="eastAsia"/>
          <w:szCs w:val="21"/>
        </w:rPr>
        <w:instrText>农产品价格主要受基本供求因素影响</w:instrText>
      </w:r>
      <w:r>
        <w:rPr>
          <w:rFonts w:ascii="Times New Roman" w:hAnsi="Times New Roman" w:cs="Times New Roman" w:hint="eastAsia"/>
          <w:szCs w:val="21"/>
        </w:rPr>
        <w:instrText>,</w:instrText>
      </w:r>
      <w:r>
        <w:rPr>
          <w:rFonts w:ascii="Times New Roman" w:hAnsi="Times New Roman" w:cs="Times New Roman" w:hint="eastAsia"/>
          <w:szCs w:val="21"/>
        </w:rPr>
        <w:instrText>短期看供给</w:instrText>
      </w:r>
      <w:r>
        <w:rPr>
          <w:rFonts w:ascii="Times New Roman" w:hAnsi="Times New Roman" w:cs="Times New Roman" w:hint="eastAsia"/>
          <w:szCs w:val="21"/>
        </w:rPr>
        <w:instrText>,</w:instrText>
      </w:r>
      <w:r>
        <w:rPr>
          <w:rFonts w:ascii="Times New Roman" w:hAnsi="Times New Roman" w:cs="Times New Roman" w:hint="eastAsia"/>
          <w:szCs w:val="21"/>
        </w:rPr>
        <w:instrText>长期看需求</w:instrText>
      </w:r>
      <w:r>
        <w:rPr>
          <w:rFonts w:ascii="Times New Roman" w:hAnsi="Times New Roman" w:cs="Times New Roman" w:hint="eastAsia"/>
          <w:szCs w:val="21"/>
        </w:rPr>
        <w:instrText>;</w:instrText>
      </w:r>
      <w:r>
        <w:rPr>
          <w:rFonts w:ascii="Times New Roman" w:hAnsi="Times New Roman" w:cs="Times New Roman" w:hint="eastAsia"/>
          <w:szCs w:val="21"/>
        </w:rPr>
        <w:instrText>工业品价格主要受基本供求因素影响</w:instrText>
      </w:r>
      <w:r>
        <w:rPr>
          <w:rFonts w:ascii="Times New Roman" w:hAnsi="Times New Roman" w:cs="Times New Roman" w:hint="eastAsia"/>
          <w:szCs w:val="21"/>
        </w:rPr>
        <w:instrText>,</w:instrText>
      </w:r>
      <w:r>
        <w:rPr>
          <w:rFonts w:ascii="Times New Roman" w:hAnsi="Times New Roman" w:cs="Times New Roman" w:hint="eastAsia"/>
          <w:szCs w:val="21"/>
        </w:rPr>
        <w:instrText>政策因素影响也较大</w:instrText>
      </w:r>
      <w:r>
        <w:rPr>
          <w:rFonts w:ascii="Times New Roman" w:hAnsi="Times New Roman" w:cs="Times New Roman" w:hint="eastAsia"/>
          <w:szCs w:val="21"/>
        </w:rPr>
        <w:instrText>,</w:instrText>
      </w:r>
      <w:r>
        <w:rPr>
          <w:rFonts w:ascii="Times New Roman" w:hAnsi="Times New Roman" w:cs="Times New Roman" w:hint="eastAsia"/>
          <w:szCs w:val="21"/>
        </w:rPr>
        <w:instrText>金融因素影响越来越不容忽视</w:instrText>
      </w:r>
      <w:r>
        <w:rPr>
          <w:rFonts w:ascii="Times New Roman" w:hAnsi="Times New Roman" w:cs="Times New Roman" w:hint="eastAsia"/>
          <w:szCs w:val="21"/>
        </w:rPr>
        <w:instrText>;</w:instrText>
      </w:r>
      <w:r>
        <w:rPr>
          <w:rFonts w:ascii="Times New Roman" w:hAnsi="Times New Roman" w:cs="Times New Roman" w:hint="eastAsia"/>
          <w:szCs w:val="21"/>
        </w:rPr>
        <w:instrText>能源矿产价格主要取决于基本供求因素</w:instrText>
      </w:r>
      <w:r>
        <w:rPr>
          <w:rFonts w:ascii="Times New Roman" w:hAnsi="Times New Roman" w:cs="Times New Roman" w:hint="eastAsia"/>
          <w:szCs w:val="21"/>
        </w:rPr>
        <w:instrText>,</w:instrText>
      </w:r>
      <w:r>
        <w:rPr>
          <w:rFonts w:ascii="Times New Roman" w:hAnsi="Times New Roman" w:cs="Times New Roman" w:hint="eastAsia"/>
          <w:szCs w:val="21"/>
        </w:rPr>
        <w:instrText>金融因素对其影响较大</w:instrText>
      </w:r>
      <w:r>
        <w:rPr>
          <w:rFonts w:ascii="Times New Roman" w:hAnsi="Times New Roman" w:cs="Times New Roman" w:hint="eastAsia"/>
          <w:szCs w:val="21"/>
        </w:rPr>
        <w:instrText>;</w:instrText>
      </w:r>
      <w:r>
        <w:rPr>
          <w:rFonts w:ascii="Times New Roman" w:hAnsi="Times New Roman" w:cs="Times New Roman" w:hint="eastAsia"/>
          <w:szCs w:val="21"/>
        </w:rPr>
        <w:instrText>贵金属价格主要取决于金融因素。</w:instrText>
      </w:r>
      <w:r>
        <w:rPr>
          <w:rFonts w:ascii="Times New Roman" w:hAnsi="Times New Roman" w:cs="Times New Roman" w:hint="eastAsia"/>
          <w:szCs w:val="21"/>
        </w:rPr>
        <w:instrText>","container-title":"</w:instrText>
      </w:r>
      <w:r>
        <w:rPr>
          <w:rFonts w:ascii="Times New Roman" w:hAnsi="Times New Roman" w:cs="Times New Roman" w:hint="eastAsia"/>
          <w:szCs w:val="21"/>
        </w:rPr>
        <w:instrText>价格理论与实践</w:instrText>
      </w:r>
      <w:r>
        <w:rPr>
          <w:rFonts w:ascii="Times New Roman" w:hAnsi="Times New Roman" w:cs="Times New Roman" w:hint="eastAsia"/>
          <w:szCs w:val="21"/>
        </w:rPr>
        <w:instrText>","DO</w:instrText>
      </w:r>
      <w:r>
        <w:rPr>
          <w:rFonts w:ascii="Times New Roman" w:hAnsi="Times New Roman" w:cs="Times New Roman" w:hint="eastAsia"/>
          <w:szCs w:val="21"/>
        </w:rPr>
        <w:instrText>I":"10.19851/j.cnki.cn11-1010/f.2018.09.022","ISSN":"1003-3971","issue":"9","language":"zh-CN","page":"86-89+102","source":"CNKI","title":"</w:instrText>
      </w:r>
      <w:r>
        <w:rPr>
          <w:rFonts w:ascii="Times New Roman" w:hAnsi="Times New Roman" w:cs="Times New Roman" w:hint="eastAsia"/>
          <w:szCs w:val="21"/>
        </w:rPr>
        <w:instrText>大宗商品价格影响因素及分类型比较研究</w:instrText>
      </w:r>
      <w:r>
        <w:rPr>
          <w:rFonts w:ascii="Times New Roman" w:hAnsi="Times New Roman" w:cs="Times New Roman" w:hint="eastAsia"/>
          <w:szCs w:val="21"/>
        </w:rPr>
        <w:instrText>","author":[{"family":"</w:instrText>
      </w:r>
      <w:r>
        <w:rPr>
          <w:rFonts w:ascii="Times New Roman" w:hAnsi="Times New Roman" w:cs="Times New Roman" w:hint="eastAsia"/>
          <w:szCs w:val="21"/>
        </w:rPr>
        <w:instrText>孙</w:instrText>
      </w:r>
      <w:r>
        <w:rPr>
          <w:rFonts w:ascii="Times New Roman" w:hAnsi="Times New Roman" w:cs="Times New Roman" w:hint="eastAsia"/>
          <w:szCs w:val="21"/>
        </w:rPr>
        <w:instrText>","given":"</w:instrText>
      </w:r>
      <w:r>
        <w:rPr>
          <w:rFonts w:ascii="Times New Roman" w:hAnsi="Times New Roman" w:cs="Times New Roman" w:hint="eastAsia"/>
          <w:szCs w:val="21"/>
        </w:rPr>
        <w:instrText>玉奎</w:instrText>
      </w:r>
      <w:r>
        <w:rPr>
          <w:rFonts w:ascii="Times New Roman" w:hAnsi="Times New Roman" w:cs="Times New Roman" w:hint="eastAsia"/>
          <w:szCs w:val="21"/>
        </w:rPr>
        <w:instrText>"},{"family":"</w:instrText>
      </w:r>
      <w:r>
        <w:rPr>
          <w:rFonts w:ascii="Times New Roman" w:hAnsi="Times New Roman" w:cs="Times New Roman" w:hint="eastAsia"/>
          <w:szCs w:val="21"/>
        </w:rPr>
        <w:instrText>高</w:instrText>
      </w:r>
      <w:r>
        <w:rPr>
          <w:rFonts w:ascii="Times New Roman" w:hAnsi="Times New Roman" w:cs="Times New Roman" w:hint="eastAsia"/>
          <w:szCs w:val="21"/>
        </w:rPr>
        <w:instrText>","given":"</w:instrText>
      </w:r>
      <w:r>
        <w:rPr>
          <w:rFonts w:ascii="Times New Roman" w:hAnsi="Times New Roman" w:cs="Times New Roman" w:hint="eastAsia"/>
          <w:szCs w:val="21"/>
        </w:rPr>
        <w:instrText>苗苗</w:instrText>
      </w:r>
      <w:r>
        <w:rPr>
          <w:rFonts w:ascii="Times New Roman" w:hAnsi="Times New Roman" w:cs="Times New Roman" w:hint="eastAsia"/>
          <w:szCs w:val="21"/>
        </w:rPr>
        <w:instrText>"}],"issued":{"date-parts":[["2</w:instrText>
      </w:r>
      <w:r>
        <w:rPr>
          <w:rFonts w:ascii="Times New Roman" w:hAnsi="Times New Roman" w:cs="Times New Roman"/>
          <w:szCs w:val="21"/>
        </w:rPr>
        <w:instrText xml:space="preserve">018"]]},"citation-key":"SunDaZongShangPinJieGeYingXiangYinSuJiFenLeiXingBiJiaoYanJiu2018"}}],"schema":"https://github.com/citation-style-language/schema/raw/master/csl-citation.json"} </w:instrText>
      </w:r>
      <w:r>
        <w:rPr>
          <w:rFonts w:ascii="Times New Roman" w:hAnsi="Times New Roman" w:cs="Times New Roman"/>
          <w:szCs w:val="21"/>
        </w:rPr>
        <w:fldChar w:fldCharType="separate"/>
      </w:r>
      <w:r>
        <w:rPr>
          <w:rFonts w:ascii="Times New Roman" w:hAnsi="Times New Roman" w:cs="Times New Roman"/>
          <w:kern w:val="0"/>
          <w:vertAlign w:val="superscript"/>
        </w:rPr>
        <w:t>[3]</w:t>
      </w:r>
      <w:r>
        <w:rPr>
          <w:rFonts w:ascii="Times New Roman" w:hAnsi="Times New Roman" w:cs="Times New Roman"/>
          <w:szCs w:val="21"/>
        </w:rPr>
        <w:fldChar w:fldCharType="end"/>
      </w:r>
      <w:r>
        <w:rPr>
          <w:rFonts w:ascii="Times New Roman" w:hAnsi="Times New Roman" w:cs="Times New Roman" w:hint="eastAsia"/>
          <w:szCs w:val="21"/>
        </w:rPr>
        <w:t>。大宗商品预测方法根据数学性质可分为回归分析、协变量数据驱动和定性数据驱动等</w:t>
      </w:r>
      <w:r>
        <w:rPr>
          <w:rFonts w:ascii="Times New Roman" w:hAnsi="Times New Roman" w:cs="Times New Roman"/>
          <w:szCs w:val="21"/>
        </w:rPr>
        <w:fldChar w:fldCharType="begin"/>
      </w:r>
      <w:r>
        <w:rPr>
          <w:rFonts w:ascii="Times New Roman" w:hAnsi="Times New Roman" w:cs="Times New Roman"/>
          <w:szCs w:val="21"/>
        </w:rPr>
        <w:instrText xml:space="preserve"> ADDIN ZOTERO_ITEM CSL_CITATION {"citationID":"5m25bUNH","properties":{"formattedCitation":"\\super [4,5]\\nosupersub{}","plainCitation":"[4,5]","noteIndex":0},"citationItems":[{"id":3690,"uris":["http://zotero.org/users/6598369/items/HJHLXNPE"],"itemData</w:instrText>
      </w:r>
      <w:r>
        <w:rPr>
          <w:rFonts w:ascii="Times New Roman" w:hAnsi="Times New Roman" w:cs="Times New Roman" w:hint="eastAsia"/>
          <w:szCs w:val="21"/>
        </w:rPr>
        <w:instrText>":{"id":3690,"type":"article-journal","abstract":"</w:instrText>
      </w:r>
      <w:r>
        <w:rPr>
          <w:rFonts w:ascii="Times New Roman" w:hAnsi="Times New Roman" w:cs="Times New Roman" w:hint="eastAsia"/>
          <w:szCs w:val="21"/>
        </w:rPr>
        <w:instrText>随着天然气市场竞争加剧和大数据技术飞速发展</w:instrText>
      </w:r>
      <w:r>
        <w:rPr>
          <w:rFonts w:ascii="Times New Roman" w:hAnsi="Times New Roman" w:cs="Times New Roman" w:hint="eastAsia"/>
          <w:szCs w:val="21"/>
        </w:rPr>
        <w:instrText>,</w:instrText>
      </w:r>
      <w:r>
        <w:rPr>
          <w:rFonts w:ascii="Times New Roman" w:hAnsi="Times New Roman" w:cs="Times New Roman" w:hint="eastAsia"/>
          <w:szCs w:val="21"/>
        </w:rPr>
        <w:instrText>天然气行业开始向数字化、智能化方向转型升级。通过分析大数据技术在天然气销量预测、天然气价格预测和天然气输运等方面的研究应用</w:instrText>
      </w:r>
      <w:r>
        <w:rPr>
          <w:rFonts w:ascii="Times New Roman" w:hAnsi="Times New Roman" w:cs="Times New Roman" w:hint="eastAsia"/>
          <w:szCs w:val="21"/>
        </w:rPr>
        <w:instrText>,</w:instrText>
      </w:r>
      <w:r>
        <w:rPr>
          <w:rFonts w:ascii="Times New Roman" w:hAnsi="Times New Roman" w:cs="Times New Roman" w:hint="eastAsia"/>
          <w:szCs w:val="21"/>
        </w:rPr>
        <w:instrText>论述了大数据技术在天然气下游应用的意义。同时借鉴电力市场先进经验</w:instrText>
      </w:r>
      <w:r>
        <w:rPr>
          <w:rFonts w:ascii="Times New Roman" w:hAnsi="Times New Roman" w:cs="Times New Roman" w:hint="eastAsia"/>
          <w:szCs w:val="21"/>
        </w:rPr>
        <w:instrText>,</w:instrText>
      </w:r>
      <w:r>
        <w:rPr>
          <w:rFonts w:ascii="Times New Roman" w:hAnsi="Times New Roman" w:cs="Times New Roman" w:hint="eastAsia"/>
          <w:szCs w:val="21"/>
        </w:rPr>
        <w:instrText>提出了创新性建议</w:instrText>
      </w:r>
      <w:r>
        <w:rPr>
          <w:rFonts w:ascii="Times New Roman" w:hAnsi="Times New Roman" w:cs="Times New Roman" w:hint="eastAsia"/>
          <w:szCs w:val="21"/>
        </w:rPr>
        <w:instrText>,</w:instrText>
      </w:r>
      <w:r>
        <w:rPr>
          <w:rFonts w:ascii="Times New Roman" w:hAnsi="Times New Roman" w:cs="Times New Roman" w:hint="eastAsia"/>
          <w:szCs w:val="21"/>
        </w:rPr>
        <w:instrText>即天然气下游销售企业要得到更多更快的发展</w:instrText>
      </w:r>
      <w:r>
        <w:rPr>
          <w:rFonts w:ascii="Times New Roman" w:hAnsi="Times New Roman" w:cs="Times New Roman" w:hint="eastAsia"/>
          <w:szCs w:val="21"/>
        </w:rPr>
        <w:instrText>,</w:instrText>
      </w:r>
      <w:r>
        <w:rPr>
          <w:rFonts w:ascii="Times New Roman" w:hAnsi="Times New Roman" w:cs="Times New Roman" w:hint="eastAsia"/>
          <w:szCs w:val="21"/>
        </w:rPr>
        <w:instrText>需要把企业自身特点和大数据技术相结合</w:instrText>
      </w:r>
      <w:r>
        <w:rPr>
          <w:rFonts w:ascii="Times New Roman" w:hAnsi="Times New Roman" w:cs="Times New Roman" w:hint="eastAsia"/>
          <w:szCs w:val="21"/>
        </w:rPr>
        <w:instrText>,</w:instrText>
      </w:r>
      <w:r>
        <w:rPr>
          <w:rFonts w:ascii="Times New Roman" w:hAnsi="Times New Roman" w:cs="Times New Roman" w:hint="eastAsia"/>
          <w:szCs w:val="21"/>
        </w:rPr>
        <w:instrText>充分挖掘市场数据价值。加深大数据技术在天然气下游市场的应用是一个必然趋势</w:instrText>
      </w:r>
      <w:r>
        <w:rPr>
          <w:rFonts w:ascii="Times New Roman" w:hAnsi="Times New Roman" w:cs="Times New Roman" w:hint="eastAsia"/>
          <w:szCs w:val="21"/>
        </w:rPr>
        <w:instrText>,</w:instrText>
      </w:r>
      <w:r>
        <w:rPr>
          <w:rFonts w:ascii="Times New Roman" w:hAnsi="Times New Roman" w:cs="Times New Roman" w:hint="eastAsia"/>
          <w:szCs w:val="21"/>
        </w:rPr>
        <w:instrText>天然气行</w:instrText>
      </w:r>
      <w:r>
        <w:rPr>
          <w:rFonts w:ascii="Times New Roman" w:hAnsi="Times New Roman" w:cs="Times New Roman" w:hint="eastAsia"/>
          <w:szCs w:val="21"/>
        </w:rPr>
        <w:instrText>业大数据技术应升级客户销量预测、加强基于一户一策的全产业链优化、实现市场仿真、利用数据为客户提供更多的增值服务。</w:instrText>
      </w:r>
      <w:r>
        <w:rPr>
          <w:rFonts w:ascii="Times New Roman" w:hAnsi="Times New Roman" w:cs="Times New Roman" w:hint="eastAsia"/>
          <w:szCs w:val="21"/>
        </w:rPr>
        <w:instrText>","container-title":"</w:instrText>
      </w:r>
      <w:r>
        <w:rPr>
          <w:rFonts w:ascii="Times New Roman" w:hAnsi="Times New Roman" w:cs="Times New Roman" w:hint="eastAsia"/>
          <w:szCs w:val="21"/>
        </w:rPr>
        <w:instrText>油气与新能源</w:instrText>
      </w:r>
      <w:r>
        <w:rPr>
          <w:rFonts w:ascii="Times New Roman" w:hAnsi="Times New Roman" w:cs="Times New Roman" w:hint="eastAsia"/>
          <w:szCs w:val="21"/>
        </w:rPr>
        <w:instrText>","ISSN":"2097-0021","issue":"4","language":"zh-CN","page":"1-5","source":"CNKI","title":"</w:instrText>
      </w:r>
      <w:r>
        <w:rPr>
          <w:rFonts w:ascii="Times New Roman" w:hAnsi="Times New Roman" w:cs="Times New Roman" w:hint="eastAsia"/>
          <w:szCs w:val="21"/>
        </w:rPr>
        <w:instrText>天然气下游大数据技术研究与应用综述</w:instrText>
      </w:r>
      <w:r>
        <w:rPr>
          <w:rFonts w:ascii="Times New Roman" w:hAnsi="Times New Roman" w:cs="Times New Roman" w:hint="eastAsia"/>
          <w:szCs w:val="21"/>
        </w:rPr>
        <w:instrText>","volume":"33","author":[{"literal":"</w:instrText>
      </w:r>
      <w:r>
        <w:rPr>
          <w:rFonts w:ascii="Times New Roman" w:hAnsi="Times New Roman" w:cs="Times New Roman" w:hint="eastAsia"/>
          <w:szCs w:val="21"/>
        </w:rPr>
        <w:instrText>黄维和</w:instrText>
      </w:r>
      <w:r>
        <w:rPr>
          <w:rFonts w:ascii="Times New Roman" w:hAnsi="Times New Roman" w:cs="Times New Roman" w:hint="eastAsia"/>
          <w:szCs w:val="21"/>
        </w:rPr>
        <w:instrText>"},{"literal":"</w:instrText>
      </w:r>
      <w:r>
        <w:rPr>
          <w:rFonts w:ascii="Times New Roman" w:hAnsi="Times New Roman" w:cs="Times New Roman" w:hint="eastAsia"/>
          <w:szCs w:val="21"/>
        </w:rPr>
        <w:instrText>张曦</w:instrText>
      </w:r>
      <w:r>
        <w:rPr>
          <w:rFonts w:ascii="Times New Roman" w:hAnsi="Times New Roman" w:cs="Times New Roman" w:hint="eastAsia"/>
          <w:szCs w:val="21"/>
        </w:rPr>
        <w:instrText>"},{"literal":"</w:instrText>
      </w:r>
      <w:r>
        <w:rPr>
          <w:rFonts w:ascii="Times New Roman" w:hAnsi="Times New Roman" w:cs="Times New Roman" w:hint="eastAsia"/>
          <w:szCs w:val="21"/>
        </w:rPr>
        <w:instrText>张元涛</w:instrText>
      </w:r>
      <w:r>
        <w:rPr>
          <w:rFonts w:ascii="Times New Roman" w:hAnsi="Times New Roman" w:cs="Times New Roman" w:hint="eastAsia"/>
          <w:szCs w:val="21"/>
        </w:rPr>
        <w:instrText>"},{"literal":"</w:instrText>
      </w:r>
      <w:r>
        <w:rPr>
          <w:rFonts w:ascii="Times New Roman" w:hAnsi="Times New Roman" w:cs="Times New Roman" w:hint="eastAsia"/>
          <w:szCs w:val="21"/>
        </w:rPr>
        <w:instrText>郝迎鹏</w:instrText>
      </w:r>
      <w:r>
        <w:rPr>
          <w:rFonts w:ascii="Times New Roman" w:hAnsi="Times New Roman" w:cs="Times New Roman" w:hint="eastAsia"/>
          <w:szCs w:val="21"/>
        </w:rPr>
        <w:instrText>"},{"literal":"</w:instrText>
      </w:r>
      <w:r>
        <w:rPr>
          <w:rFonts w:ascii="Times New Roman" w:hAnsi="Times New Roman" w:cs="Times New Roman" w:hint="eastAsia"/>
          <w:szCs w:val="21"/>
        </w:rPr>
        <w:instrText>潘凯</w:instrText>
      </w:r>
      <w:r>
        <w:rPr>
          <w:rFonts w:ascii="Times New Roman" w:hAnsi="Times New Roman" w:cs="Times New Roman" w:hint="eastAsia"/>
          <w:szCs w:val="21"/>
        </w:rPr>
        <w:instrText>"},{"literal":"</w:instrText>
      </w:r>
      <w:r>
        <w:rPr>
          <w:rFonts w:ascii="Times New Roman" w:hAnsi="Times New Roman" w:cs="Times New Roman" w:hint="eastAsia"/>
          <w:szCs w:val="21"/>
        </w:rPr>
        <w:instrText>张晗</w:instrText>
      </w:r>
      <w:r>
        <w:rPr>
          <w:rFonts w:ascii="Times New Roman" w:hAnsi="Times New Roman" w:cs="Times New Roman" w:hint="eastAsia"/>
          <w:szCs w:val="21"/>
        </w:rPr>
        <w:instrText>"},{"literal":"</w:instrText>
      </w:r>
      <w:r>
        <w:rPr>
          <w:rFonts w:ascii="Times New Roman" w:hAnsi="Times New Roman" w:cs="Times New Roman" w:hint="eastAsia"/>
          <w:szCs w:val="21"/>
        </w:rPr>
        <w:instrText>刘定智</w:instrText>
      </w:r>
      <w:r>
        <w:rPr>
          <w:rFonts w:ascii="Times New Roman" w:hAnsi="Times New Roman" w:cs="Times New Roman" w:hint="eastAsia"/>
          <w:szCs w:val="21"/>
        </w:rPr>
        <w:instrText>"}],"issued":{"date-parts":[["2021"]]},"citation-key":"HuangWeiHeTianRanQiXiaYouDaShuJuJiShuYanJiuYuYingYongZongShu2021"}},{"id":3688,"uris":["http://zotero.org/users/6598369/i</w:instrText>
      </w:r>
      <w:r>
        <w:rPr>
          <w:rFonts w:ascii="Times New Roman" w:hAnsi="Times New Roman" w:cs="Times New Roman" w:hint="eastAsia"/>
          <w:szCs w:val="21"/>
        </w:rPr>
        <w:instrText>tems/NZMC4K3H"],"itemData":{"id":3688,"type":"article-journal","abstract":"</w:instrText>
      </w:r>
      <w:r>
        <w:rPr>
          <w:rFonts w:ascii="Times New Roman" w:hAnsi="Times New Roman" w:cs="Times New Roman" w:hint="eastAsia"/>
          <w:szCs w:val="21"/>
        </w:rPr>
        <w:instrText>新冠肺炎疫情的冲击及国际关系的紧张使得国际原油价格不断波动</w:instrText>
      </w:r>
      <w:r>
        <w:rPr>
          <w:rFonts w:ascii="Times New Roman" w:hAnsi="Times New Roman" w:cs="Times New Roman" w:hint="eastAsia"/>
          <w:szCs w:val="21"/>
        </w:rPr>
        <w:instrText>,</w:instrText>
      </w:r>
      <w:r>
        <w:rPr>
          <w:rFonts w:ascii="Times New Roman" w:hAnsi="Times New Roman" w:cs="Times New Roman" w:hint="eastAsia"/>
          <w:szCs w:val="21"/>
        </w:rPr>
        <w:instrText>而国际原油价格的变化对世界各国经济产生了不同程度的影响。本文将从国际原油价格的预测、影响因素、作用后果三个方面对现有的文献进行梳理和总结</w:instrText>
      </w:r>
      <w:r>
        <w:rPr>
          <w:rFonts w:ascii="Times New Roman" w:hAnsi="Times New Roman" w:cs="Times New Roman" w:hint="eastAsia"/>
          <w:szCs w:val="21"/>
        </w:rPr>
        <w:instrText>,</w:instrText>
      </w:r>
      <w:r>
        <w:rPr>
          <w:rFonts w:ascii="Times New Roman" w:hAnsi="Times New Roman" w:cs="Times New Roman" w:hint="eastAsia"/>
          <w:szCs w:val="21"/>
        </w:rPr>
        <w:instrText>一方面描绘出当前学术界对国际原油价格的研究脉络并针对现有的研究进行评述</w:instrText>
      </w:r>
      <w:r>
        <w:rPr>
          <w:rFonts w:ascii="Times New Roman" w:hAnsi="Times New Roman" w:cs="Times New Roman" w:hint="eastAsia"/>
          <w:szCs w:val="21"/>
        </w:rPr>
        <w:instrText>,</w:instrText>
      </w:r>
      <w:r>
        <w:rPr>
          <w:rFonts w:ascii="Times New Roman" w:hAnsi="Times New Roman" w:cs="Times New Roman" w:hint="eastAsia"/>
          <w:szCs w:val="21"/>
        </w:rPr>
        <w:instrText>另一方面为世界各国如何应对国际原油价格波动提供借鉴指导。</w:instrText>
      </w:r>
      <w:r>
        <w:rPr>
          <w:rFonts w:ascii="Times New Roman" w:hAnsi="Times New Roman" w:cs="Times New Roman" w:hint="eastAsia"/>
          <w:szCs w:val="21"/>
        </w:rPr>
        <w:instrText>","container-title":"</w:instrText>
      </w:r>
      <w:r>
        <w:rPr>
          <w:rFonts w:ascii="Times New Roman" w:hAnsi="Times New Roman" w:cs="Times New Roman" w:hint="eastAsia"/>
          <w:szCs w:val="21"/>
        </w:rPr>
        <w:instrText>时代经贸</w:instrText>
      </w:r>
      <w:r>
        <w:rPr>
          <w:rFonts w:ascii="Times New Roman" w:hAnsi="Times New Roman" w:cs="Times New Roman" w:hint="eastAsia"/>
          <w:szCs w:val="21"/>
        </w:rPr>
        <w:instrText>","DOI":"10.19463/j.cnki.sdjm.2021.08.011","ISSN":"1672-2949","issue":"8","language":"zh-CN","page":"50-53","source":"CNKI","title":"</w:instrText>
      </w:r>
      <w:r>
        <w:rPr>
          <w:rFonts w:ascii="Times New Roman" w:hAnsi="Times New Roman" w:cs="Times New Roman" w:hint="eastAsia"/>
          <w:szCs w:val="21"/>
        </w:rPr>
        <w:instrText>国际原油价格研究评述</w:instrText>
      </w:r>
      <w:r>
        <w:rPr>
          <w:rFonts w:ascii="Times New Roman" w:hAnsi="Times New Roman" w:cs="Times New Roman" w:hint="eastAsia"/>
          <w:szCs w:val="21"/>
        </w:rPr>
        <w:instrText>","volume":"18","author":[{"literal":"</w:instrText>
      </w:r>
      <w:r>
        <w:rPr>
          <w:rFonts w:ascii="Times New Roman" w:hAnsi="Times New Roman" w:cs="Times New Roman" w:hint="eastAsia"/>
          <w:szCs w:val="21"/>
        </w:rPr>
        <w:instrText>牟卫卫</w:instrText>
      </w:r>
      <w:r>
        <w:rPr>
          <w:rFonts w:ascii="Times New Roman" w:hAnsi="Times New Roman" w:cs="Times New Roman" w:hint="eastAsia"/>
          <w:szCs w:val="21"/>
        </w:rPr>
        <w:instrText>"}],"issued":{"date-parts":[["2021"]]},"citation-key":"MouW</w:instrText>
      </w:r>
      <w:r>
        <w:rPr>
          <w:rFonts w:ascii="Times New Roman" w:hAnsi="Times New Roman" w:cs="Times New Roman"/>
          <w:szCs w:val="21"/>
        </w:rPr>
        <w:instrText>eiWeiG</w:instrText>
      </w:r>
      <w:r>
        <w:rPr>
          <w:rFonts w:ascii="Times New Roman" w:hAnsi="Times New Roman" w:cs="Times New Roman"/>
          <w:szCs w:val="21"/>
        </w:rPr>
        <w:instrText xml:space="preserve">uoJiYuanYouJieGeYanJiuPingShu2021"}}],"schema":"https://github.com/citation-style-language/schema/raw/master/csl-citation.json"} </w:instrText>
      </w:r>
      <w:r>
        <w:rPr>
          <w:rFonts w:ascii="Times New Roman" w:hAnsi="Times New Roman" w:cs="Times New Roman"/>
          <w:szCs w:val="21"/>
        </w:rPr>
        <w:fldChar w:fldCharType="separate"/>
      </w:r>
      <w:r>
        <w:rPr>
          <w:rFonts w:ascii="Times New Roman" w:hAnsi="Times New Roman" w:cs="Times New Roman"/>
          <w:kern w:val="0"/>
          <w:vertAlign w:val="superscript"/>
        </w:rPr>
        <w:t>[4,5]</w:t>
      </w:r>
      <w:r>
        <w:rPr>
          <w:rFonts w:ascii="Times New Roman" w:hAnsi="Times New Roman" w:cs="Times New Roman"/>
          <w:szCs w:val="21"/>
        </w:rPr>
        <w:fldChar w:fldCharType="end"/>
      </w:r>
      <w:r>
        <w:rPr>
          <w:rFonts w:ascii="Times New Roman" w:hAnsi="Times New Roman" w:cs="Times New Roman" w:hint="eastAsia"/>
          <w:szCs w:val="21"/>
        </w:rPr>
        <w:t>。研究表明，协变量数据驱动模型可利用多种影响因素提升短期价格预测准确度</w:t>
      </w:r>
      <w:r>
        <w:rPr>
          <w:rFonts w:ascii="Times New Roman" w:hAnsi="Times New Roman" w:cs="Times New Roman"/>
          <w:szCs w:val="21"/>
        </w:rPr>
        <w:fldChar w:fldCharType="begin"/>
      </w:r>
      <w:r>
        <w:rPr>
          <w:rFonts w:ascii="Times New Roman" w:hAnsi="Times New Roman" w:cs="Times New Roman"/>
          <w:szCs w:val="21"/>
        </w:rPr>
        <w:instrText xml:space="preserve"> ADDIN ZOTERO_ITEM CSL_CITATION {"citationID":"iICtET2b","properties":{"unsorted":true,"formattedCitation":"\\super [6\\uc0\\u8211{}9]\\nosupersub{}","plainCitation":"[6–9]","noteIndex":0},"citationItems":[{"id":2611,"uris":["http://zotero.org/users/65983</w:instrText>
      </w:r>
      <w:r>
        <w:rPr>
          <w:rFonts w:ascii="Times New Roman" w:hAnsi="Times New Roman" w:cs="Times New Roman" w:hint="eastAsia"/>
          <w:szCs w:val="21"/>
        </w:rPr>
        <w:instrText>69/items/R54D2MP8"],"itemData":{"id":2611,"type":"article-journal","abstract":"</w:instrText>
      </w:r>
      <w:r>
        <w:rPr>
          <w:rFonts w:ascii="Times New Roman" w:hAnsi="Times New Roman" w:cs="Times New Roman" w:hint="eastAsia"/>
          <w:szCs w:val="21"/>
        </w:rPr>
        <w:instrText>分析了全球铀资源情况，对国际天然铀市场历史波动和影响因素进行了梳理，认为国际天然铀市场经历了</w:instrText>
      </w:r>
      <w:r>
        <w:rPr>
          <w:rFonts w:ascii="Times New Roman" w:hAnsi="Times New Roman" w:cs="Times New Roman" w:hint="eastAsia"/>
          <w:szCs w:val="21"/>
        </w:rPr>
        <w:instrText>3</w:instrText>
      </w:r>
      <w:r>
        <w:rPr>
          <w:rFonts w:ascii="Times New Roman" w:hAnsi="Times New Roman" w:cs="Times New Roman" w:hint="eastAsia"/>
          <w:szCs w:val="21"/>
        </w:rPr>
        <w:instrText>个大的周期，每个周期的跨度都长达</w:instrText>
      </w:r>
      <w:r>
        <w:rPr>
          <w:rFonts w:ascii="Times New Roman" w:hAnsi="Times New Roman" w:cs="Times New Roman" w:hint="eastAsia"/>
          <w:szCs w:val="21"/>
        </w:rPr>
        <w:instrText>25</w:instrText>
      </w:r>
      <w:r>
        <w:rPr>
          <w:rFonts w:ascii="Times New Roman" w:hAnsi="Times New Roman" w:cs="Times New Roman" w:hint="eastAsia"/>
          <w:szCs w:val="21"/>
        </w:rPr>
        <w:instrText>—</w:instrText>
      </w:r>
      <w:r>
        <w:rPr>
          <w:rFonts w:ascii="Times New Roman" w:hAnsi="Times New Roman" w:cs="Times New Roman" w:hint="eastAsia"/>
          <w:szCs w:val="21"/>
        </w:rPr>
        <w:instrText>30</w:instrText>
      </w:r>
      <w:r>
        <w:rPr>
          <w:rFonts w:ascii="Times New Roman" w:hAnsi="Times New Roman" w:cs="Times New Roman" w:hint="eastAsia"/>
          <w:szCs w:val="21"/>
        </w:rPr>
        <w:instrText>年，可以利用国际原油、煤炭以及自身走势的惯性等因素对天然铀价格进行预测。在综合分析基础上，利用神经网络模型和自回归模型对国际天然铀年度和月度价格进行了预测研究，认为利用滞后一期的影响因素年度数据构建神经网络模型可捕捉到天</w:instrText>
      </w:r>
      <w:r>
        <w:rPr>
          <w:rFonts w:ascii="Times New Roman" w:hAnsi="Times New Roman" w:cs="Times New Roman" w:hint="eastAsia"/>
          <w:szCs w:val="21"/>
        </w:rPr>
        <w:instrText>然铀价格趋势性走势，选用一阶差分后的月度数据进行短期铀价预测可得到较好的效果。</w:instrText>
      </w:r>
      <w:r>
        <w:rPr>
          <w:rFonts w:ascii="Times New Roman" w:hAnsi="Times New Roman" w:cs="Times New Roman" w:hint="eastAsia"/>
          <w:szCs w:val="21"/>
        </w:rPr>
        <w:instrText>","container-title":"</w:instrText>
      </w:r>
      <w:r>
        <w:rPr>
          <w:rFonts w:ascii="Times New Roman" w:hAnsi="Times New Roman" w:cs="Times New Roman" w:hint="eastAsia"/>
          <w:szCs w:val="21"/>
        </w:rPr>
        <w:instrText>世界核地质科学</w:instrText>
      </w:r>
      <w:r>
        <w:rPr>
          <w:rFonts w:ascii="Times New Roman" w:hAnsi="Times New Roman" w:cs="Times New Roman" w:hint="eastAsia"/>
          <w:szCs w:val="21"/>
        </w:rPr>
        <w:instrText>","ISSN":"1672-0636","issue":"2","language":"en-US","page":"272-280","source":"CNKI","title":"</w:instrText>
      </w:r>
      <w:r>
        <w:rPr>
          <w:rFonts w:ascii="Times New Roman" w:hAnsi="Times New Roman" w:cs="Times New Roman" w:hint="eastAsia"/>
          <w:szCs w:val="21"/>
        </w:rPr>
        <w:instrText>国际天然铀价格波动和预测</w:instrText>
      </w:r>
      <w:r>
        <w:rPr>
          <w:rFonts w:ascii="Times New Roman" w:hAnsi="Times New Roman" w:cs="Times New Roman" w:hint="eastAsia"/>
          <w:szCs w:val="21"/>
        </w:rPr>
        <w:instrText>","volume":"40","author":[{"family":"</w:instrText>
      </w:r>
      <w:r>
        <w:rPr>
          <w:rFonts w:ascii="Times New Roman" w:hAnsi="Times New Roman" w:cs="Times New Roman" w:hint="eastAsia"/>
          <w:szCs w:val="21"/>
        </w:rPr>
        <w:instrText>沈</w:instrText>
      </w:r>
      <w:r>
        <w:rPr>
          <w:rFonts w:ascii="Times New Roman" w:hAnsi="Times New Roman" w:cs="Times New Roman" w:hint="eastAsia"/>
          <w:szCs w:val="21"/>
        </w:rPr>
        <w:instrText>","given":"</w:instrText>
      </w:r>
      <w:r>
        <w:rPr>
          <w:rFonts w:ascii="Times New Roman" w:hAnsi="Times New Roman" w:cs="Times New Roman" w:hint="eastAsia"/>
          <w:szCs w:val="21"/>
        </w:rPr>
        <w:instrText>达</w:instrText>
      </w:r>
      <w:r>
        <w:rPr>
          <w:rFonts w:ascii="Times New Roman" w:hAnsi="Times New Roman" w:cs="Times New Roman" w:hint="eastAsia"/>
          <w:szCs w:val="21"/>
        </w:rPr>
        <w:instrText>"},{"family":"</w:instrText>
      </w:r>
      <w:r>
        <w:rPr>
          <w:rFonts w:ascii="Times New Roman" w:hAnsi="Times New Roman" w:cs="Times New Roman" w:hint="eastAsia"/>
          <w:szCs w:val="21"/>
        </w:rPr>
        <w:instrText>张</w:instrText>
      </w:r>
      <w:r>
        <w:rPr>
          <w:rFonts w:ascii="Times New Roman" w:hAnsi="Times New Roman" w:cs="Times New Roman" w:hint="eastAsia"/>
          <w:szCs w:val="21"/>
        </w:rPr>
        <w:instrText>","given":"</w:instrText>
      </w:r>
      <w:r>
        <w:rPr>
          <w:rFonts w:ascii="Times New Roman" w:hAnsi="Times New Roman" w:cs="Times New Roman" w:hint="eastAsia"/>
          <w:szCs w:val="21"/>
        </w:rPr>
        <w:instrText>潇潭</w:instrText>
      </w:r>
      <w:r>
        <w:rPr>
          <w:rFonts w:ascii="Times New Roman" w:hAnsi="Times New Roman" w:cs="Times New Roman" w:hint="eastAsia"/>
          <w:szCs w:val="21"/>
        </w:rPr>
        <w:instrText>"},{"family":"</w:instrText>
      </w:r>
      <w:r>
        <w:rPr>
          <w:rFonts w:ascii="Times New Roman" w:hAnsi="Times New Roman" w:cs="Times New Roman" w:hint="eastAsia"/>
          <w:szCs w:val="21"/>
        </w:rPr>
        <w:instrText>车</w:instrText>
      </w:r>
      <w:r>
        <w:rPr>
          <w:rFonts w:ascii="Times New Roman" w:hAnsi="Times New Roman" w:cs="Times New Roman" w:hint="eastAsia"/>
          <w:szCs w:val="21"/>
        </w:rPr>
        <w:instrText>","given":"</w:instrText>
      </w:r>
      <w:r>
        <w:rPr>
          <w:rFonts w:ascii="Times New Roman" w:hAnsi="Times New Roman" w:cs="Times New Roman" w:hint="eastAsia"/>
          <w:szCs w:val="21"/>
        </w:rPr>
        <w:instrText>永飞</w:instrText>
      </w:r>
      <w:r>
        <w:rPr>
          <w:rFonts w:ascii="Times New Roman" w:hAnsi="Times New Roman" w:cs="Times New Roman" w:hint="eastAsia"/>
          <w:szCs w:val="21"/>
        </w:rPr>
        <w:instrText>"},{"family":"</w:instrText>
      </w:r>
      <w:r>
        <w:rPr>
          <w:rFonts w:ascii="Times New Roman" w:hAnsi="Times New Roman" w:cs="Times New Roman" w:hint="eastAsia"/>
          <w:szCs w:val="21"/>
        </w:rPr>
        <w:instrText>马</w:instrText>
      </w:r>
      <w:r>
        <w:rPr>
          <w:rFonts w:ascii="Times New Roman" w:hAnsi="Times New Roman" w:cs="Times New Roman" w:hint="eastAsia"/>
          <w:szCs w:val="21"/>
        </w:rPr>
        <w:instrText>","given":"</w:instrText>
      </w:r>
      <w:r>
        <w:rPr>
          <w:rFonts w:ascii="Times New Roman" w:hAnsi="Times New Roman" w:cs="Times New Roman" w:hint="eastAsia"/>
          <w:szCs w:val="21"/>
        </w:rPr>
        <w:instrText>娜</w:instrText>
      </w:r>
      <w:r>
        <w:rPr>
          <w:rFonts w:ascii="Times New Roman" w:hAnsi="Times New Roman" w:cs="Times New Roman" w:hint="eastAsia"/>
          <w:szCs w:val="21"/>
        </w:rPr>
        <w:instrText>"}],"issued":{"date-parts":[["2023"]]},"citation-key":"ShenGuoJiTianRanYouJieGeBoDongHeYuCe2023"}},{"id":3590,"uris":["http://zotero.org/users/6598369/items/3S6ES78E"],"itemData":{"id":3590,"type":"thesis",</w:instrText>
      </w:r>
      <w:r>
        <w:rPr>
          <w:rFonts w:ascii="Times New Roman" w:hAnsi="Times New Roman" w:cs="Times New Roman" w:hint="eastAsia"/>
          <w:szCs w:val="21"/>
        </w:rPr>
        <w:instrText>"language":"en-US","publisher":"</w:instrText>
      </w:r>
      <w:r>
        <w:rPr>
          <w:rFonts w:ascii="Times New Roman" w:hAnsi="Times New Roman" w:cs="Times New Roman" w:hint="eastAsia"/>
          <w:szCs w:val="21"/>
        </w:rPr>
        <w:instrText>清华大学</w:instrText>
      </w:r>
      <w:r>
        <w:rPr>
          <w:rFonts w:ascii="Times New Roman" w:hAnsi="Times New Roman" w:cs="Times New Roman" w:hint="eastAsia"/>
          <w:szCs w:val="21"/>
        </w:rPr>
        <w:instrText>","title":"</w:instrText>
      </w:r>
      <w:r>
        <w:rPr>
          <w:rFonts w:ascii="Times New Roman" w:hAnsi="Times New Roman" w:cs="Times New Roman" w:hint="eastAsia"/>
          <w:szCs w:val="21"/>
        </w:rPr>
        <w:instrText>基于</w:instrText>
      </w:r>
      <w:r>
        <w:rPr>
          <w:rFonts w:ascii="Times New Roman" w:hAnsi="Times New Roman" w:cs="Times New Roman" w:hint="eastAsia"/>
          <w:szCs w:val="21"/>
        </w:rPr>
        <w:instrText>LSTM</w:instrText>
      </w:r>
      <w:r>
        <w:rPr>
          <w:rFonts w:ascii="Times New Roman" w:hAnsi="Times New Roman" w:cs="Times New Roman" w:hint="eastAsia"/>
          <w:szCs w:val="21"/>
        </w:rPr>
        <w:instrText>的铀价预测系统</w:instrText>
      </w:r>
      <w:r>
        <w:rPr>
          <w:rFonts w:ascii="Times New Roman" w:hAnsi="Times New Roman" w:cs="Times New Roman" w:hint="eastAsia"/>
          <w:szCs w:val="21"/>
        </w:rPr>
        <w:instrText>","author":[{"family":"</w:instrText>
      </w:r>
      <w:r>
        <w:rPr>
          <w:rFonts w:ascii="Times New Roman" w:hAnsi="Times New Roman" w:cs="Times New Roman" w:hint="eastAsia"/>
          <w:szCs w:val="21"/>
        </w:rPr>
        <w:instrText>李</w:instrText>
      </w:r>
      <w:r>
        <w:rPr>
          <w:rFonts w:ascii="Times New Roman" w:hAnsi="Times New Roman" w:cs="Times New Roman" w:hint="eastAsia"/>
          <w:szCs w:val="21"/>
        </w:rPr>
        <w:instrText>","given":"</w:instrText>
      </w:r>
      <w:r>
        <w:rPr>
          <w:rFonts w:ascii="Times New Roman" w:hAnsi="Times New Roman" w:cs="Times New Roman" w:hint="eastAsia"/>
          <w:szCs w:val="21"/>
        </w:rPr>
        <w:instrText>文澜</w:instrText>
      </w:r>
      <w:r>
        <w:rPr>
          <w:rFonts w:ascii="Times New Roman" w:hAnsi="Times New Roman" w:cs="Times New Roman" w:hint="eastAsia"/>
          <w:szCs w:val="21"/>
        </w:rPr>
        <w:instrText>"}],"issued":{"date-parts":[["2023"]]},"citation-key":"LiJiYuLSTMDeYouJieYuCeXiTong2023"}},{"id":3698,"uris":["http://zotero.org/users/6598369/items/XERLR73S"],"itemData":{"id":3698,"type":"article-journal","abstract":"</w:instrText>
      </w:r>
      <w:r>
        <w:rPr>
          <w:rFonts w:ascii="Times New Roman" w:hAnsi="Times New Roman" w:cs="Times New Roman" w:hint="eastAsia"/>
          <w:szCs w:val="21"/>
        </w:rPr>
        <w:instrText>天然铀是核电发展的重要矿产物质基础，对核电发展速度和运行成本具有重要影响，因此国际天然铀价格（简称天然铀价格）预测工作对核电发展有重要的应用价值。数据驱动模型是目前效果较好的价格预测方法之一，通过分析历史天然铀价格及其协变量数据特征，可以预测得到未来天然铀价格的趋势和具体数值。一般而言，为了提升数据驱动模型的预测效果，需要从数据内容和模型结构两方面着手进行改进。首先，深入分析影响天然铀价格</w:instrText>
      </w:r>
      <w:r>
        <w:rPr>
          <w:rFonts w:ascii="Times New Roman" w:hAnsi="Times New Roman" w:cs="Times New Roman" w:hint="eastAsia"/>
          <w:szCs w:val="21"/>
        </w:rPr>
        <w:instrText>的协变量因素，将天然铀价格协变量因素分为基本供需关系、市场交易情况和经济金融环境三类，选择较为完善的协变量数据构建天然铀价格数据库，通过相关性检验验证有效性。然后，根据协变量时序数据的时间维度自相关和变量间互相关特点，基于机器学习的模型融合方法，提出在模型中引入卷积神经网络（</w:instrText>
      </w:r>
      <w:r>
        <w:rPr>
          <w:rFonts w:ascii="Times New Roman" w:hAnsi="Times New Roman" w:cs="Times New Roman" w:hint="eastAsia"/>
          <w:szCs w:val="21"/>
        </w:rPr>
        <w:instrText>Convolutional neural network,CNN</w:instrText>
      </w:r>
      <w:r>
        <w:rPr>
          <w:rFonts w:ascii="Times New Roman" w:hAnsi="Times New Roman" w:cs="Times New Roman" w:hint="eastAsia"/>
          <w:szCs w:val="21"/>
        </w:rPr>
        <w:instrText>）深入挖掘互相关和自相关特征，以改善预测模型对数据特征分析能力。最后，以长短期记忆（</w:instrText>
      </w:r>
      <w:r>
        <w:rPr>
          <w:rFonts w:ascii="Times New Roman" w:hAnsi="Times New Roman" w:cs="Times New Roman" w:hint="eastAsia"/>
          <w:szCs w:val="21"/>
        </w:rPr>
        <w:instrText>Long and short-term memory,LSTM</w:instrText>
      </w:r>
      <w:r>
        <w:rPr>
          <w:rFonts w:ascii="Times New Roman" w:hAnsi="Times New Roman" w:cs="Times New Roman" w:hint="eastAsia"/>
          <w:szCs w:val="21"/>
        </w:rPr>
        <w:instrText>）网络为时间序列预测的基础，建立</w:instrText>
      </w:r>
      <w:r>
        <w:rPr>
          <w:rFonts w:ascii="Times New Roman" w:hAnsi="Times New Roman" w:cs="Times New Roman" w:hint="eastAsia"/>
          <w:szCs w:val="21"/>
        </w:rPr>
        <w:instrText>5</w:instrText>
      </w:r>
      <w:r>
        <w:rPr>
          <w:rFonts w:ascii="Times New Roman" w:hAnsi="Times New Roman" w:cs="Times New Roman" w:hint="eastAsia"/>
          <w:szCs w:val="21"/>
        </w:rPr>
        <w:instrText>种不同的模型融合结构并预测未来天然铀价格，结合敏感性测试方法进行分析对比，发现采用</w:instrText>
      </w:r>
      <w:r>
        <w:rPr>
          <w:rFonts w:ascii="Times New Roman" w:hAnsi="Times New Roman" w:cs="Times New Roman" w:hint="eastAsia"/>
          <w:szCs w:val="21"/>
        </w:rPr>
        <w:instrText>CNN</w:instrText>
      </w:r>
      <w:r>
        <w:rPr>
          <w:rFonts w:ascii="Times New Roman" w:hAnsi="Times New Roman" w:cs="Times New Roman" w:hint="eastAsia"/>
          <w:szCs w:val="21"/>
        </w:rPr>
        <w:instrText>插入的</w:instrText>
      </w:r>
      <w:r>
        <w:rPr>
          <w:rFonts w:ascii="Times New Roman" w:hAnsi="Times New Roman" w:cs="Times New Roman" w:hint="eastAsia"/>
          <w:szCs w:val="21"/>
        </w:rPr>
        <w:instrText>LSTM-CNN-LSTM</w:instrText>
      </w:r>
      <w:r>
        <w:rPr>
          <w:rFonts w:ascii="Times New Roman" w:hAnsi="Times New Roman" w:cs="Times New Roman" w:hint="eastAsia"/>
          <w:szCs w:val="21"/>
        </w:rPr>
        <w:instrText>模型的天然铀价格预测效果最好且受超前预测步和时间窗的影响较小。研究表明，通过模型融合和敏感性测试方法构建的优化数据驱动预测模型，可以稳定、准确地预测未来</w:instrText>
      </w:r>
      <w:r>
        <w:rPr>
          <w:rFonts w:ascii="Times New Roman" w:hAnsi="Times New Roman" w:cs="Times New Roman" w:hint="eastAsia"/>
          <w:szCs w:val="21"/>
        </w:rPr>
        <w:instrText>6</w:instrText>
      </w:r>
      <w:r>
        <w:rPr>
          <w:rFonts w:ascii="Times New Roman" w:hAnsi="Times New Roman" w:cs="Times New Roman" w:hint="eastAsia"/>
          <w:szCs w:val="21"/>
        </w:rPr>
        <w:instrText>个月的短期天然铀价格，为核电发展和运行提供数据参考。</w:instrText>
      </w:r>
      <w:r>
        <w:rPr>
          <w:rFonts w:ascii="Times New Roman" w:hAnsi="Times New Roman" w:cs="Times New Roman" w:hint="eastAsia"/>
          <w:szCs w:val="21"/>
        </w:rPr>
        <w:instrText>","container-title":"</w:instrText>
      </w:r>
      <w:r>
        <w:rPr>
          <w:rFonts w:ascii="Times New Roman" w:hAnsi="Times New Roman" w:cs="Times New Roman" w:hint="eastAsia"/>
          <w:szCs w:val="21"/>
        </w:rPr>
        <w:instrText>世界核地质科学</w:instrText>
      </w:r>
      <w:r>
        <w:rPr>
          <w:rFonts w:ascii="Times New Roman" w:hAnsi="Times New Roman" w:cs="Times New Roman" w:hint="eastAsia"/>
          <w:szCs w:val="21"/>
        </w:rPr>
        <w:instrText>","ISSN":"1672-0636","issue":"4","language":"zh-CN","page":"7</w:instrText>
      </w:r>
      <w:r>
        <w:rPr>
          <w:rFonts w:ascii="Times New Roman" w:hAnsi="Times New Roman" w:cs="Times New Roman" w:hint="eastAsia"/>
          <w:szCs w:val="21"/>
        </w:rPr>
        <w:instrText>12-719","source":"CNKI","title":"</w:instrText>
      </w:r>
      <w:r>
        <w:rPr>
          <w:rFonts w:ascii="Times New Roman" w:hAnsi="Times New Roman" w:cs="Times New Roman" w:hint="eastAsia"/>
          <w:szCs w:val="21"/>
        </w:rPr>
        <w:instrText>基于模型融合的国际短期天然铀价格预测研究</w:instrText>
      </w:r>
      <w:r>
        <w:rPr>
          <w:rFonts w:ascii="Times New Roman" w:hAnsi="Times New Roman" w:cs="Times New Roman" w:hint="eastAsia"/>
          <w:szCs w:val="21"/>
        </w:rPr>
        <w:instrText>","volume":"41","author":[{"literal":"</w:instrText>
      </w:r>
      <w:r>
        <w:rPr>
          <w:rFonts w:ascii="Times New Roman" w:hAnsi="Times New Roman" w:cs="Times New Roman" w:hint="eastAsia"/>
          <w:szCs w:val="21"/>
        </w:rPr>
        <w:instrText>孙若凡</w:instrText>
      </w:r>
      <w:r>
        <w:rPr>
          <w:rFonts w:ascii="Times New Roman" w:hAnsi="Times New Roman" w:cs="Times New Roman" w:hint="eastAsia"/>
          <w:szCs w:val="21"/>
        </w:rPr>
        <w:instrText>"}],"issued":{"date-parts":[["2024"]]},"citation-key":"SunRuoFanJiYuMoXingRongHeDeGuoJiDuanQiTianRanYouJieGeYuCeYanJiu2024"}},{"id":3696,"uris":["http://zotero.org/users/6598369/items/HC68ZSJQ"],"itemData":{"id":3696,"type":"thesis","abstract":"</w:instrText>
      </w:r>
      <w:r>
        <w:rPr>
          <w:rFonts w:ascii="Times New Roman" w:hAnsi="Times New Roman" w:cs="Times New Roman" w:hint="eastAsia"/>
          <w:szCs w:val="21"/>
        </w:rPr>
        <w:instrText>煤炭是我国能源安全的“压舱石”</w:instrText>
      </w:r>
      <w:r>
        <w:rPr>
          <w:rFonts w:ascii="Times New Roman" w:hAnsi="Times New Roman" w:cs="Times New Roman" w:hint="eastAsia"/>
          <w:szCs w:val="21"/>
        </w:rPr>
        <w:instrText>,</w:instrText>
      </w:r>
      <w:r>
        <w:rPr>
          <w:rFonts w:ascii="Times New Roman" w:hAnsi="Times New Roman" w:cs="Times New Roman" w:hint="eastAsia"/>
          <w:szCs w:val="21"/>
        </w:rPr>
        <w:instrText>保持煤炭价格相对稳定对于保障国民经济和社会发展意义重大。近年来</w:instrText>
      </w:r>
      <w:r>
        <w:rPr>
          <w:rFonts w:ascii="Times New Roman" w:hAnsi="Times New Roman" w:cs="Times New Roman" w:hint="eastAsia"/>
          <w:szCs w:val="21"/>
        </w:rPr>
        <w:instrText>,</w:instrText>
      </w:r>
      <w:r>
        <w:rPr>
          <w:rFonts w:ascii="Times New Roman" w:hAnsi="Times New Roman" w:cs="Times New Roman" w:hint="eastAsia"/>
          <w:szCs w:val="21"/>
        </w:rPr>
        <w:instrText>深度学习方法已经广泛应用于动力煤期货价格预测</w:instrText>
      </w:r>
      <w:r>
        <w:rPr>
          <w:rFonts w:ascii="Times New Roman" w:hAnsi="Times New Roman" w:cs="Times New Roman" w:hint="eastAsia"/>
          <w:szCs w:val="21"/>
        </w:rPr>
        <w:instrText>,</w:instrText>
      </w:r>
      <w:r>
        <w:rPr>
          <w:rFonts w:ascii="Times New Roman" w:hAnsi="Times New Roman" w:cs="Times New Roman" w:hint="eastAsia"/>
          <w:szCs w:val="21"/>
        </w:rPr>
        <w:instrText>但现有模型性能仍有待进一步提升</w:instrText>
      </w:r>
      <w:r>
        <w:rPr>
          <w:rFonts w:ascii="Times New Roman" w:hAnsi="Times New Roman" w:cs="Times New Roman" w:hint="eastAsia"/>
          <w:szCs w:val="21"/>
        </w:rPr>
        <w:instrText>,</w:instrText>
      </w:r>
      <w:r>
        <w:rPr>
          <w:rFonts w:ascii="Times New Roman" w:hAnsi="Times New Roman" w:cs="Times New Roman" w:hint="eastAsia"/>
          <w:szCs w:val="21"/>
        </w:rPr>
        <w:instrText>尤其对于价格泡沫时期的预测性能较差。本文在动力煤价格形成机制和供需理论、价格泡沫理论等领域知识的指导下进行深度学习模型设计</w:instrText>
      </w:r>
      <w:r>
        <w:rPr>
          <w:rFonts w:ascii="Times New Roman" w:hAnsi="Times New Roman" w:cs="Times New Roman" w:hint="eastAsia"/>
          <w:szCs w:val="21"/>
        </w:rPr>
        <w:instrText>,</w:instrText>
      </w:r>
      <w:r>
        <w:rPr>
          <w:rFonts w:ascii="Times New Roman" w:hAnsi="Times New Roman" w:cs="Times New Roman" w:hint="eastAsia"/>
          <w:szCs w:val="21"/>
        </w:rPr>
        <w:instrText>建立知识和数据双重驱动下的动力期货价格预测模型</w:instrText>
      </w:r>
      <w:r>
        <w:rPr>
          <w:rFonts w:ascii="Times New Roman" w:hAnsi="Times New Roman" w:cs="Times New Roman" w:hint="eastAsia"/>
          <w:szCs w:val="21"/>
        </w:rPr>
        <w:instrText>,</w:instrText>
      </w:r>
      <w:r>
        <w:rPr>
          <w:rFonts w:ascii="Times New Roman" w:hAnsi="Times New Roman" w:cs="Times New Roman" w:hint="eastAsia"/>
          <w:szCs w:val="21"/>
        </w:rPr>
        <w:instrText>提高动力煤期货价格预测的可靠性。本文的主要工作包括</w:instrText>
      </w:r>
      <w:r>
        <w:rPr>
          <w:rFonts w:ascii="Times New Roman" w:hAnsi="Times New Roman" w:cs="Times New Roman" w:hint="eastAsia"/>
          <w:szCs w:val="21"/>
        </w:rPr>
        <w:instrText>:1)</w:instrText>
      </w:r>
      <w:r>
        <w:rPr>
          <w:rFonts w:ascii="Times New Roman" w:hAnsi="Times New Roman" w:cs="Times New Roman" w:hint="eastAsia"/>
          <w:szCs w:val="21"/>
        </w:rPr>
        <w:instrText>动力煤期货价格泡沫识别及成因分析。首先利用广义上确界单位根检验</w:instrText>
      </w:r>
      <w:r>
        <w:rPr>
          <w:rFonts w:ascii="Times New Roman" w:hAnsi="Times New Roman" w:cs="Times New Roman" w:hint="eastAsia"/>
          <w:szCs w:val="21"/>
        </w:rPr>
        <w:instrText>(Generalized sup ADF test,GSADF)</w:instrText>
      </w:r>
      <w:r>
        <w:rPr>
          <w:rFonts w:ascii="Times New Roman" w:hAnsi="Times New Roman" w:cs="Times New Roman" w:hint="eastAsia"/>
          <w:szCs w:val="21"/>
        </w:rPr>
        <w:instrText>方法和前向上确界单位根检验</w:instrText>
      </w:r>
      <w:r>
        <w:rPr>
          <w:rFonts w:ascii="Times New Roman" w:hAnsi="Times New Roman" w:cs="Times New Roman" w:hint="eastAsia"/>
          <w:szCs w:val="21"/>
        </w:rPr>
        <w:instrText>(Backward sup ADF test,BSADF)</w:instrText>
      </w:r>
      <w:r>
        <w:rPr>
          <w:rFonts w:ascii="Times New Roman" w:hAnsi="Times New Roman" w:cs="Times New Roman" w:hint="eastAsia"/>
          <w:szCs w:val="21"/>
        </w:rPr>
        <w:instrText>方法对动力煤期货价格泡沫进行识别与定位</w:instrText>
      </w:r>
      <w:r>
        <w:rPr>
          <w:rFonts w:ascii="Times New Roman" w:hAnsi="Times New Roman" w:cs="Times New Roman" w:hint="eastAsia"/>
          <w:szCs w:val="21"/>
        </w:rPr>
        <w:instrText>,</w:instrText>
      </w:r>
      <w:r>
        <w:rPr>
          <w:rFonts w:ascii="Times New Roman" w:hAnsi="Times New Roman" w:cs="Times New Roman" w:hint="eastAsia"/>
          <w:szCs w:val="21"/>
        </w:rPr>
        <w:instrText>发现我国动力煤期货价格在</w:instrText>
      </w:r>
      <w:r>
        <w:rPr>
          <w:rFonts w:ascii="Times New Roman" w:hAnsi="Times New Roman" w:cs="Times New Roman" w:hint="eastAsia"/>
          <w:szCs w:val="21"/>
        </w:rPr>
        <w:instrText>2019</w:instrText>
      </w:r>
      <w:r>
        <w:rPr>
          <w:rFonts w:ascii="Times New Roman" w:hAnsi="Times New Roman" w:cs="Times New Roman" w:hint="eastAsia"/>
          <w:szCs w:val="21"/>
        </w:rPr>
        <w:instrText>年</w:instrText>
      </w:r>
      <w:r>
        <w:rPr>
          <w:rFonts w:ascii="Times New Roman" w:hAnsi="Times New Roman" w:cs="Times New Roman" w:hint="eastAsia"/>
          <w:szCs w:val="21"/>
        </w:rPr>
        <w:instrText>1</w:instrText>
      </w:r>
      <w:r>
        <w:rPr>
          <w:rFonts w:ascii="Times New Roman" w:hAnsi="Times New Roman" w:cs="Times New Roman" w:hint="eastAsia"/>
          <w:szCs w:val="21"/>
        </w:rPr>
        <w:instrText>月</w:instrText>
      </w:r>
      <w:r>
        <w:rPr>
          <w:rFonts w:ascii="Times New Roman" w:hAnsi="Times New Roman" w:cs="Times New Roman" w:hint="eastAsia"/>
          <w:szCs w:val="21"/>
        </w:rPr>
        <w:instrText>17</w:instrText>
      </w:r>
      <w:r>
        <w:rPr>
          <w:rFonts w:ascii="Times New Roman" w:hAnsi="Times New Roman" w:cs="Times New Roman" w:hint="eastAsia"/>
          <w:szCs w:val="21"/>
        </w:rPr>
        <w:instrText>日至</w:instrText>
      </w:r>
      <w:r>
        <w:rPr>
          <w:rFonts w:ascii="Times New Roman" w:hAnsi="Times New Roman" w:cs="Times New Roman" w:hint="eastAsia"/>
          <w:szCs w:val="21"/>
        </w:rPr>
        <w:instrText>2022</w:instrText>
      </w:r>
      <w:r>
        <w:rPr>
          <w:rFonts w:ascii="Times New Roman" w:hAnsi="Times New Roman" w:cs="Times New Roman" w:hint="eastAsia"/>
          <w:szCs w:val="21"/>
        </w:rPr>
        <w:instrText>年</w:instrText>
      </w:r>
      <w:r>
        <w:rPr>
          <w:rFonts w:ascii="Times New Roman" w:hAnsi="Times New Roman" w:cs="Times New Roman" w:hint="eastAsia"/>
          <w:szCs w:val="21"/>
        </w:rPr>
        <w:instrText>5</w:instrText>
      </w:r>
      <w:r>
        <w:rPr>
          <w:rFonts w:ascii="Times New Roman" w:hAnsi="Times New Roman" w:cs="Times New Roman" w:hint="eastAsia"/>
          <w:szCs w:val="21"/>
        </w:rPr>
        <w:instrText>月</w:instrText>
      </w:r>
      <w:r>
        <w:rPr>
          <w:rFonts w:ascii="Times New Roman" w:hAnsi="Times New Roman" w:cs="Times New Roman" w:hint="eastAsia"/>
          <w:szCs w:val="21"/>
        </w:rPr>
        <w:instrText>11</w:instrText>
      </w:r>
      <w:r>
        <w:rPr>
          <w:rFonts w:ascii="Times New Roman" w:hAnsi="Times New Roman" w:cs="Times New Roman" w:hint="eastAsia"/>
          <w:szCs w:val="21"/>
        </w:rPr>
        <w:instrText>日期间存在价格泡沫且有四次持续时间较长的泡沫。然后综合运用</w:instrText>
      </w:r>
      <w:r>
        <w:rPr>
          <w:rFonts w:ascii="Times New Roman" w:hAnsi="Times New Roman" w:cs="Times New Roman" w:hint="eastAsia"/>
          <w:szCs w:val="21"/>
        </w:rPr>
        <w:instrText>Stacking</w:instrText>
      </w:r>
      <w:r>
        <w:rPr>
          <w:rFonts w:ascii="Times New Roman" w:hAnsi="Times New Roman" w:cs="Times New Roman" w:hint="eastAsia"/>
          <w:szCs w:val="21"/>
        </w:rPr>
        <w:instrText>策略、知识蒸馏和相关性逐层传播</w:instrText>
      </w:r>
      <w:r>
        <w:rPr>
          <w:rFonts w:ascii="Times New Roman" w:hAnsi="Times New Roman" w:cs="Times New Roman" w:hint="eastAsia"/>
          <w:szCs w:val="21"/>
        </w:rPr>
        <w:instrText>(Layer-wise relevance propagation,LRP)</w:instrText>
      </w:r>
      <w:r>
        <w:rPr>
          <w:rFonts w:ascii="Times New Roman" w:hAnsi="Times New Roman" w:cs="Times New Roman" w:hint="eastAsia"/>
          <w:szCs w:val="21"/>
        </w:rPr>
        <w:instrText>算法等方法</w:instrText>
      </w:r>
      <w:r>
        <w:rPr>
          <w:rFonts w:ascii="Times New Roman" w:hAnsi="Times New Roman" w:cs="Times New Roman" w:hint="eastAsia"/>
          <w:szCs w:val="21"/>
        </w:rPr>
        <w:instrText>,</w:instrText>
      </w:r>
      <w:r>
        <w:rPr>
          <w:rFonts w:ascii="Times New Roman" w:hAnsi="Times New Roman" w:cs="Times New Roman" w:hint="eastAsia"/>
          <w:szCs w:val="21"/>
        </w:rPr>
        <w:instrText>设计了具有高可靠性的可解释性分析模型</w:instrText>
      </w:r>
      <w:r>
        <w:rPr>
          <w:rFonts w:ascii="Times New Roman" w:hAnsi="Times New Roman" w:cs="Times New Roman" w:hint="eastAsia"/>
          <w:szCs w:val="21"/>
        </w:rPr>
        <w:instrText>,</w:instrText>
      </w:r>
      <w:r>
        <w:rPr>
          <w:rFonts w:ascii="Times New Roman" w:hAnsi="Times New Roman" w:cs="Times New Roman" w:hint="eastAsia"/>
          <w:szCs w:val="21"/>
        </w:rPr>
        <w:instrText>对样本检验期内的价格泡沫进行具体成因分析</w:instrText>
      </w:r>
      <w:r>
        <w:rPr>
          <w:rFonts w:ascii="Times New Roman" w:hAnsi="Times New Roman" w:cs="Times New Roman" w:hint="eastAsia"/>
          <w:szCs w:val="21"/>
        </w:rPr>
        <w:instrText>,</w:instrText>
      </w:r>
      <w:r>
        <w:rPr>
          <w:rFonts w:ascii="Times New Roman" w:hAnsi="Times New Roman" w:cs="Times New Roman" w:hint="eastAsia"/>
          <w:szCs w:val="21"/>
        </w:rPr>
        <w:instrText>为后续期货价格预测模型设计提供机理指导。此外</w:instrText>
      </w:r>
      <w:r>
        <w:rPr>
          <w:rFonts w:ascii="Times New Roman" w:hAnsi="Times New Roman" w:cs="Times New Roman" w:hint="eastAsia"/>
          <w:szCs w:val="21"/>
        </w:rPr>
        <w:instrText>,</w:instrText>
      </w:r>
      <w:r>
        <w:rPr>
          <w:rFonts w:ascii="Times New Roman" w:hAnsi="Times New Roman" w:cs="Times New Roman" w:hint="eastAsia"/>
          <w:szCs w:val="21"/>
        </w:rPr>
        <w:instrText>将成因分析结果与动力煤市场实际情况相结合</w:instrText>
      </w:r>
      <w:r>
        <w:rPr>
          <w:rFonts w:ascii="Times New Roman" w:hAnsi="Times New Roman" w:cs="Times New Roman" w:hint="eastAsia"/>
          <w:szCs w:val="21"/>
        </w:rPr>
        <w:instrText>,</w:instrText>
      </w:r>
      <w:r>
        <w:rPr>
          <w:rFonts w:ascii="Times New Roman" w:hAnsi="Times New Roman" w:cs="Times New Roman" w:hint="eastAsia"/>
          <w:szCs w:val="21"/>
        </w:rPr>
        <w:instrText>给出政策调控的具体建议。</w:instrText>
      </w:r>
      <w:r>
        <w:rPr>
          <w:rFonts w:ascii="Times New Roman" w:hAnsi="Times New Roman" w:cs="Times New Roman" w:hint="eastAsia"/>
          <w:szCs w:val="21"/>
        </w:rPr>
        <w:instrText>2)</w:instrText>
      </w:r>
      <w:r>
        <w:rPr>
          <w:rFonts w:ascii="Times New Roman" w:hAnsi="Times New Roman" w:cs="Times New Roman" w:hint="eastAsia"/>
          <w:szCs w:val="21"/>
        </w:rPr>
        <w:instrText>设计基于双阶段空时注意力循环神经网络和沃瑟斯坦生成式对抗网络</w:instrText>
      </w:r>
      <w:r>
        <w:rPr>
          <w:rFonts w:ascii="Times New Roman" w:hAnsi="Times New Roman" w:cs="Times New Roman" w:hint="eastAsia"/>
          <w:szCs w:val="21"/>
        </w:rPr>
        <w:instrText>(Dual-stage Two-phase Attention-based Recurrent Neural Network+Wasserstein Generative Adversarial Nets,</w:instrText>
      </w:r>
      <w:r>
        <w:rPr>
          <w:rFonts w:ascii="Times New Roman" w:hAnsi="Times New Roman" w:cs="Times New Roman" w:hint="eastAsia"/>
          <w:szCs w:val="21"/>
        </w:rPr>
        <w:instrText>DSTP-RNN+WGAN)</w:instrText>
      </w:r>
      <w:r>
        <w:rPr>
          <w:rFonts w:ascii="Times New Roman" w:hAnsi="Times New Roman" w:cs="Times New Roman" w:hint="eastAsia"/>
          <w:szCs w:val="21"/>
        </w:rPr>
        <w:instrText>的动力煤期货价格预测模型。针对动力煤期货价格在正常波动时期和泡沫时期的价格波动规律的差异性</w:instrText>
      </w:r>
      <w:r>
        <w:rPr>
          <w:rFonts w:ascii="Times New Roman" w:hAnsi="Times New Roman" w:cs="Times New Roman" w:hint="eastAsia"/>
          <w:szCs w:val="21"/>
        </w:rPr>
        <w:instrText>,</w:instrText>
      </w:r>
      <w:r>
        <w:rPr>
          <w:rFonts w:ascii="Times New Roman" w:hAnsi="Times New Roman" w:cs="Times New Roman" w:hint="eastAsia"/>
          <w:szCs w:val="21"/>
        </w:rPr>
        <w:instrText>在价格泡沫识别的基础上</w:instrText>
      </w:r>
      <w:r>
        <w:rPr>
          <w:rFonts w:ascii="Times New Roman" w:hAnsi="Times New Roman" w:cs="Times New Roman" w:hint="eastAsia"/>
          <w:szCs w:val="21"/>
        </w:rPr>
        <w:instrText>,</w:instrText>
      </w:r>
      <w:r>
        <w:rPr>
          <w:rFonts w:ascii="Times New Roman" w:hAnsi="Times New Roman" w:cs="Times New Roman" w:hint="eastAsia"/>
          <w:szCs w:val="21"/>
        </w:rPr>
        <w:instrText>设计了价格分类预测模型</w:instrText>
      </w:r>
      <w:r>
        <w:rPr>
          <w:rFonts w:ascii="Times New Roman" w:hAnsi="Times New Roman" w:cs="Times New Roman" w:hint="eastAsia"/>
          <w:szCs w:val="21"/>
        </w:rPr>
        <w:instrText>:</w:instrText>
      </w:r>
      <w:r>
        <w:rPr>
          <w:rFonts w:ascii="Times New Roman" w:hAnsi="Times New Roman" w:cs="Times New Roman" w:hint="eastAsia"/>
          <w:szCs w:val="21"/>
        </w:rPr>
        <w:instrText>对于价格正常波动时期</w:instrText>
      </w:r>
      <w:r>
        <w:rPr>
          <w:rFonts w:ascii="Times New Roman" w:hAnsi="Times New Roman" w:cs="Times New Roman" w:hint="eastAsia"/>
          <w:szCs w:val="21"/>
        </w:rPr>
        <w:instrText>,</w:instrText>
      </w:r>
      <w:r>
        <w:rPr>
          <w:rFonts w:ascii="Times New Roman" w:hAnsi="Times New Roman" w:cs="Times New Roman" w:hint="eastAsia"/>
          <w:szCs w:val="21"/>
        </w:rPr>
        <w:instrText>采用双阶段空时注意力循环神经网络</w:instrText>
      </w:r>
      <w:r>
        <w:rPr>
          <w:rFonts w:ascii="Times New Roman" w:hAnsi="Times New Roman" w:cs="Times New Roman" w:hint="eastAsia"/>
          <w:szCs w:val="21"/>
        </w:rPr>
        <w:instrText>DSTP-RNN</w:instrText>
      </w:r>
      <w:r>
        <w:rPr>
          <w:rFonts w:ascii="Times New Roman" w:hAnsi="Times New Roman" w:cs="Times New Roman" w:hint="eastAsia"/>
          <w:szCs w:val="21"/>
        </w:rPr>
        <w:instrText>模型</w:instrText>
      </w:r>
      <w:r>
        <w:rPr>
          <w:rFonts w:ascii="Times New Roman" w:hAnsi="Times New Roman" w:cs="Times New Roman" w:hint="eastAsia"/>
          <w:szCs w:val="21"/>
        </w:rPr>
        <w:instrText>,</w:instrText>
      </w:r>
      <w:r>
        <w:rPr>
          <w:rFonts w:ascii="Times New Roman" w:hAnsi="Times New Roman" w:cs="Times New Roman" w:hint="eastAsia"/>
          <w:szCs w:val="21"/>
        </w:rPr>
        <w:instrText>建模价格影响指标序列与价格序列之间的长期动态时空关系</w:instrText>
      </w:r>
      <w:r>
        <w:rPr>
          <w:rFonts w:ascii="Times New Roman" w:hAnsi="Times New Roman" w:cs="Times New Roman" w:hint="eastAsia"/>
          <w:szCs w:val="21"/>
        </w:rPr>
        <w:instrText>;</w:instrText>
      </w:r>
      <w:r>
        <w:rPr>
          <w:rFonts w:ascii="Times New Roman" w:hAnsi="Times New Roman" w:cs="Times New Roman" w:hint="eastAsia"/>
          <w:szCs w:val="21"/>
        </w:rPr>
        <w:instrText>对于价格泡沫时期</w:instrText>
      </w:r>
      <w:r>
        <w:rPr>
          <w:rFonts w:ascii="Times New Roman" w:hAnsi="Times New Roman" w:cs="Times New Roman" w:hint="eastAsia"/>
          <w:szCs w:val="21"/>
        </w:rPr>
        <w:instrText>,</w:instrText>
      </w:r>
      <w:r>
        <w:rPr>
          <w:rFonts w:ascii="Times New Roman" w:hAnsi="Times New Roman" w:cs="Times New Roman" w:hint="eastAsia"/>
          <w:szCs w:val="21"/>
        </w:rPr>
        <w:instrText>对</w:instrText>
      </w:r>
      <w:r>
        <w:rPr>
          <w:rFonts w:ascii="Times New Roman" w:hAnsi="Times New Roman" w:cs="Times New Roman" w:hint="eastAsia"/>
          <w:szCs w:val="21"/>
        </w:rPr>
        <w:instrText>DSTP-RNN</w:instrText>
      </w:r>
      <w:r>
        <w:rPr>
          <w:rFonts w:ascii="Times New Roman" w:hAnsi="Times New Roman" w:cs="Times New Roman" w:hint="eastAsia"/>
          <w:szCs w:val="21"/>
        </w:rPr>
        <w:instrText>模型的预测误差进行建模</w:instrText>
      </w:r>
      <w:r>
        <w:rPr>
          <w:rFonts w:ascii="Times New Roman" w:hAnsi="Times New Roman" w:cs="Times New Roman" w:hint="eastAsia"/>
          <w:szCs w:val="21"/>
        </w:rPr>
        <w:instrText>,</w:instrText>
      </w:r>
      <w:r>
        <w:rPr>
          <w:rFonts w:ascii="Times New Roman" w:hAnsi="Times New Roman" w:cs="Times New Roman" w:hint="eastAsia"/>
          <w:szCs w:val="21"/>
        </w:rPr>
        <w:instrText>设计基于</w:instrText>
      </w:r>
      <w:r>
        <w:rPr>
          <w:rFonts w:ascii="Times New Roman" w:hAnsi="Times New Roman" w:cs="Times New Roman" w:hint="eastAsia"/>
          <w:szCs w:val="21"/>
        </w:rPr>
        <w:instrText>WGAN</w:instrText>
      </w:r>
      <w:r>
        <w:rPr>
          <w:rFonts w:ascii="Times New Roman" w:hAnsi="Times New Roman" w:cs="Times New Roman" w:hint="eastAsia"/>
          <w:szCs w:val="21"/>
        </w:rPr>
        <w:instrText>的价格预测校准模型</w:instrText>
      </w:r>
      <w:r>
        <w:rPr>
          <w:rFonts w:ascii="Times New Roman" w:hAnsi="Times New Roman" w:cs="Times New Roman" w:hint="eastAsia"/>
          <w:szCs w:val="21"/>
        </w:rPr>
        <w:instrText>,</w:instrText>
      </w:r>
      <w:r>
        <w:rPr>
          <w:rFonts w:ascii="Times New Roman" w:hAnsi="Times New Roman" w:cs="Times New Roman" w:hint="eastAsia"/>
          <w:szCs w:val="21"/>
        </w:rPr>
        <w:instrText>实现小样本下对泡沫价格部分规律的有效提取。同时改进预测任务的目标函数以提升趋势预测的准确性</w:instrText>
      </w:r>
      <w:r>
        <w:rPr>
          <w:rFonts w:ascii="Times New Roman" w:hAnsi="Times New Roman" w:cs="Times New Roman" w:hint="eastAsia"/>
          <w:szCs w:val="21"/>
        </w:rPr>
        <w:instrText>,</w:instrText>
      </w:r>
      <w:r>
        <w:rPr>
          <w:rFonts w:ascii="Times New Roman" w:hAnsi="Times New Roman" w:cs="Times New Roman" w:hint="eastAsia"/>
          <w:szCs w:val="21"/>
        </w:rPr>
        <w:instrText>并定义了首日趋势预测准确性指标。在真实的期货价格数据集上进行性能验证</w:instrText>
      </w:r>
      <w:r>
        <w:rPr>
          <w:rFonts w:ascii="Times New Roman" w:hAnsi="Times New Roman" w:cs="Times New Roman" w:hint="eastAsia"/>
          <w:szCs w:val="21"/>
        </w:rPr>
        <w:instrText>,</w:instrText>
      </w:r>
      <w:r>
        <w:rPr>
          <w:rFonts w:ascii="Times New Roman" w:hAnsi="Times New Roman" w:cs="Times New Roman" w:hint="eastAsia"/>
          <w:szCs w:val="21"/>
        </w:rPr>
        <w:instrText>实验结果表明</w:instrText>
      </w:r>
      <w:r>
        <w:rPr>
          <w:rFonts w:ascii="Times New Roman" w:hAnsi="Times New Roman" w:cs="Times New Roman" w:hint="eastAsia"/>
          <w:szCs w:val="21"/>
        </w:rPr>
        <w:instrText>,</w:instrText>
      </w:r>
      <w:r>
        <w:rPr>
          <w:rFonts w:ascii="Times New Roman" w:hAnsi="Times New Roman" w:cs="Times New Roman" w:hint="eastAsia"/>
          <w:szCs w:val="21"/>
        </w:rPr>
        <w:instrText>本文提出模型的价格预测精度和价格趋势预测准确性都优于主流的</w:instrText>
      </w:r>
      <w:r>
        <w:rPr>
          <w:rFonts w:ascii="Times New Roman" w:hAnsi="Times New Roman" w:cs="Times New Roman" w:hint="eastAsia"/>
          <w:szCs w:val="21"/>
        </w:rPr>
        <w:instrText>ARIMAX</w:instrText>
      </w:r>
      <w:r>
        <w:rPr>
          <w:rFonts w:ascii="Times New Roman" w:hAnsi="Times New Roman" w:cs="Times New Roman" w:hint="eastAsia"/>
          <w:szCs w:val="21"/>
        </w:rPr>
        <w:instrText>、</w:instrText>
      </w:r>
      <w:r>
        <w:rPr>
          <w:rFonts w:ascii="Times New Roman" w:hAnsi="Times New Roman" w:cs="Times New Roman" w:hint="eastAsia"/>
          <w:szCs w:val="21"/>
        </w:rPr>
        <w:instrText>SVR</w:instrText>
      </w:r>
      <w:r>
        <w:rPr>
          <w:rFonts w:ascii="Times New Roman" w:hAnsi="Times New Roman" w:cs="Times New Roman" w:hint="eastAsia"/>
          <w:szCs w:val="21"/>
        </w:rPr>
        <w:instrText>、</w:instrText>
      </w:r>
      <w:r>
        <w:rPr>
          <w:rFonts w:ascii="Times New Roman" w:hAnsi="Times New Roman" w:cs="Times New Roman" w:hint="eastAsia"/>
          <w:szCs w:val="21"/>
        </w:rPr>
        <w:instrText>LSTM</w:instrText>
      </w:r>
      <w:r>
        <w:rPr>
          <w:rFonts w:ascii="Times New Roman" w:hAnsi="Times New Roman" w:cs="Times New Roman" w:hint="eastAsia"/>
          <w:szCs w:val="21"/>
        </w:rPr>
        <w:instrText>和</w:instrText>
      </w:r>
      <w:r>
        <w:rPr>
          <w:rFonts w:ascii="Times New Roman" w:hAnsi="Times New Roman" w:cs="Times New Roman" w:hint="eastAsia"/>
          <w:szCs w:val="21"/>
        </w:rPr>
        <w:instrText>DSTP-RNN</w:instrText>
      </w:r>
      <w:r>
        <w:rPr>
          <w:rFonts w:ascii="Times New Roman" w:hAnsi="Times New Roman" w:cs="Times New Roman" w:hint="eastAsia"/>
          <w:szCs w:val="21"/>
        </w:rPr>
        <w:instrText>等基准模型。</w:instrText>
      </w:r>
      <w:r>
        <w:rPr>
          <w:rFonts w:ascii="Times New Roman" w:hAnsi="Times New Roman" w:cs="Times New Roman" w:hint="eastAsia"/>
          <w:szCs w:val="21"/>
        </w:rPr>
        <w:instrText>3)</w:instrText>
      </w:r>
      <w:r>
        <w:rPr>
          <w:rFonts w:ascii="Times New Roman" w:hAnsi="Times New Roman" w:cs="Times New Roman" w:hint="eastAsia"/>
          <w:szCs w:val="21"/>
        </w:rPr>
        <w:instrText>设计基于双阶段空时注意力循环神经网络和去噪扩散概率模型</w:instrText>
      </w:r>
      <w:r>
        <w:rPr>
          <w:rFonts w:ascii="Times New Roman" w:hAnsi="Times New Roman" w:cs="Times New Roman" w:hint="eastAsia"/>
          <w:szCs w:val="21"/>
        </w:rPr>
        <w:instrText>(Dual-stage Two-phase Attention-based Recurrent Neural Network+Denoising Diffusion Probabilistic Model,DSTP-RNN+DDPM)</w:instrText>
      </w:r>
      <w:r>
        <w:rPr>
          <w:rFonts w:ascii="Times New Roman" w:hAnsi="Times New Roman" w:cs="Times New Roman" w:hint="eastAsia"/>
          <w:szCs w:val="21"/>
        </w:rPr>
        <w:instrText>的动力煤期货价格预测模型。在</w:instrText>
      </w:r>
      <w:r>
        <w:rPr>
          <w:rFonts w:ascii="Times New Roman" w:hAnsi="Times New Roman" w:cs="Times New Roman" w:hint="eastAsia"/>
          <w:szCs w:val="21"/>
        </w:rPr>
        <w:instrText>DDPM</w:instrText>
      </w:r>
      <w:r>
        <w:rPr>
          <w:rFonts w:ascii="Times New Roman" w:hAnsi="Times New Roman" w:cs="Times New Roman" w:hint="eastAsia"/>
          <w:szCs w:val="21"/>
        </w:rPr>
        <w:instrText>的基础上</w:instrText>
      </w:r>
      <w:r>
        <w:rPr>
          <w:rFonts w:ascii="Times New Roman" w:hAnsi="Times New Roman" w:cs="Times New Roman" w:hint="eastAsia"/>
          <w:szCs w:val="21"/>
        </w:rPr>
        <w:instrText>,</w:instrText>
      </w:r>
      <w:r>
        <w:rPr>
          <w:rFonts w:ascii="Times New Roman" w:hAnsi="Times New Roman" w:cs="Times New Roman" w:hint="eastAsia"/>
          <w:szCs w:val="21"/>
        </w:rPr>
        <w:instrText>设计两阶段引导条件不同的去噪过程</w:instrText>
      </w:r>
      <w:r>
        <w:rPr>
          <w:rFonts w:ascii="Times New Roman" w:hAnsi="Times New Roman" w:cs="Times New Roman" w:hint="eastAsia"/>
          <w:szCs w:val="21"/>
        </w:rPr>
        <w:instrText>,</w:instrText>
      </w:r>
      <w:r>
        <w:rPr>
          <w:rFonts w:ascii="Times New Roman" w:hAnsi="Times New Roman" w:cs="Times New Roman" w:hint="eastAsia"/>
          <w:szCs w:val="21"/>
        </w:rPr>
        <w:instrText>增强预测模型对序列的理解能力</w:instrText>
      </w:r>
      <w:r>
        <w:rPr>
          <w:rFonts w:ascii="Times New Roman" w:hAnsi="Times New Roman" w:cs="Times New Roman" w:hint="eastAsia"/>
          <w:szCs w:val="21"/>
        </w:rPr>
        <w:instrText>,</w:instrText>
      </w:r>
      <w:r>
        <w:rPr>
          <w:rFonts w:ascii="Times New Roman" w:hAnsi="Times New Roman" w:cs="Times New Roman" w:hint="eastAsia"/>
          <w:szCs w:val="21"/>
        </w:rPr>
        <w:instrText>实现价格的高精度预测。将价格泡沫检验结果作为去噪引导条件</w:instrText>
      </w:r>
      <w:r>
        <w:rPr>
          <w:rFonts w:ascii="Times New Roman" w:hAnsi="Times New Roman" w:cs="Times New Roman" w:hint="eastAsia"/>
          <w:szCs w:val="21"/>
        </w:rPr>
        <w:instrText>,</w:instrText>
      </w:r>
      <w:r>
        <w:rPr>
          <w:rFonts w:ascii="Times New Roman" w:hAnsi="Times New Roman" w:cs="Times New Roman" w:hint="eastAsia"/>
          <w:szCs w:val="21"/>
        </w:rPr>
        <w:instrText>为价格规律建模提供更强大的知识驱动作用</w:instrText>
      </w:r>
      <w:r>
        <w:rPr>
          <w:rFonts w:ascii="Times New Roman" w:hAnsi="Times New Roman" w:cs="Times New Roman" w:hint="eastAsia"/>
          <w:szCs w:val="21"/>
        </w:rPr>
        <w:instrText>;</w:instrText>
      </w:r>
      <w:r>
        <w:rPr>
          <w:rFonts w:ascii="Times New Roman" w:hAnsi="Times New Roman" w:cs="Times New Roman" w:hint="eastAsia"/>
          <w:szCs w:val="21"/>
        </w:rPr>
        <w:instrText>并基于价格泡沫成因分析的结果进行特征选择</w:instrText>
      </w:r>
      <w:r>
        <w:rPr>
          <w:rFonts w:ascii="Times New Roman" w:hAnsi="Times New Roman" w:cs="Times New Roman" w:hint="eastAsia"/>
          <w:szCs w:val="21"/>
        </w:rPr>
        <w:instrText>,</w:instrText>
      </w:r>
      <w:r>
        <w:rPr>
          <w:rFonts w:ascii="Times New Roman" w:hAnsi="Times New Roman" w:cs="Times New Roman" w:hint="eastAsia"/>
          <w:szCs w:val="21"/>
        </w:rPr>
        <w:instrText>实现高效的价格规律特征提取。此外</w:instrText>
      </w:r>
      <w:r>
        <w:rPr>
          <w:rFonts w:ascii="Times New Roman" w:hAnsi="Times New Roman" w:cs="Times New Roman" w:hint="eastAsia"/>
          <w:szCs w:val="21"/>
        </w:rPr>
        <w:instrText>,</w:instrText>
      </w:r>
      <w:r>
        <w:rPr>
          <w:rFonts w:ascii="Times New Roman" w:hAnsi="Times New Roman" w:cs="Times New Roman" w:hint="eastAsia"/>
          <w:szCs w:val="21"/>
        </w:rPr>
        <w:instrText>所提模型的噪声估计网络采用</w:instrText>
      </w:r>
      <w:r>
        <w:rPr>
          <w:rFonts w:ascii="Times New Roman" w:hAnsi="Times New Roman" w:cs="Times New Roman" w:hint="eastAsia"/>
          <w:szCs w:val="21"/>
        </w:rPr>
        <w:instrText>DSTP-RNN</w:instrText>
      </w:r>
      <w:r>
        <w:rPr>
          <w:rFonts w:ascii="Times New Roman" w:hAnsi="Times New Roman" w:cs="Times New Roman" w:hint="eastAsia"/>
          <w:szCs w:val="21"/>
        </w:rPr>
        <w:instrText>模型</w:instrText>
      </w:r>
      <w:r>
        <w:rPr>
          <w:rFonts w:ascii="Times New Roman" w:hAnsi="Times New Roman" w:cs="Times New Roman" w:hint="eastAsia"/>
          <w:szCs w:val="21"/>
        </w:rPr>
        <w:instrText>,</w:instrText>
      </w:r>
      <w:r>
        <w:rPr>
          <w:rFonts w:ascii="Times New Roman" w:hAnsi="Times New Roman" w:cs="Times New Roman" w:hint="eastAsia"/>
          <w:szCs w:val="21"/>
        </w:rPr>
        <w:instrText>有效提取输入序列的长期动态空间相关性</w:instrText>
      </w:r>
      <w:r>
        <w:rPr>
          <w:rFonts w:ascii="Times New Roman" w:hAnsi="Times New Roman" w:cs="Times New Roman" w:hint="eastAsia"/>
          <w:szCs w:val="21"/>
        </w:rPr>
        <w:instrText>;</w:instrText>
      </w:r>
      <w:r>
        <w:rPr>
          <w:rFonts w:ascii="Times New Roman" w:hAnsi="Times New Roman" w:cs="Times New Roman" w:hint="eastAsia"/>
          <w:szCs w:val="21"/>
        </w:rPr>
        <w:instrText>损失函数中引入趋势相似度损失</w:instrText>
      </w:r>
      <w:r>
        <w:rPr>
          <w:rFonts w:ascii="Times New Roman" w:hAnsi="Times New Roman" w:cs="Times New Roman" w:hint="eastAsia"/>
          <w:szCs w:val="21"/>
        </w:rPr>
        <w:instrText>,</w:instrText>
      </w:r>
      <w:r>
        <w:rPr>
          <w:rFonts w:ascii="Times New Roman" w:hAnsi="Times New Roman" w:cs="Times New Roman" w:hint="eastAsia"/>
          <w:szCs w:val="21"/>
        </w:rPr>
        <w:instrText>保证模型的趋势预测准确率。实验结果表明</w:instrText>
      </w:r>
      <w:r>
        <w:rPr>
          <w:rFonts w:ascii="Times New Roman" w:hAnsi="Times New Roman" w:cs="Times New Roman" w:hint="eastAsia"/>
          <w:szCs w:val="21"/>
        </w:rPr>
        <w:instrText>,</w:instrText>
      </w:r>
      <w:r>
        <w:rPr>
          <w:rFonts w:ascii="Times New Roman" w:hAnsi="Times New Roman" w:cs="Times New Roman" w:hint="eastAsia"/>
          <w:szCs w:val="21"/>
        </w:rPr>
        <w:instrText>所提出的</w:instrText>
      </w:r>
      <w:r>
        <w:rPr>
          <w:rFonts w:ascii="Times New Roman" w:hAnsi="Times New Roman" w:cs="Times New Roman" w:hint="eastAsia"/>
          <w:szCs w:val="21"/>
        </w:rPr>
        <w:instrText>DSTP-RNN+DDPM</w:instrText>
      </w:r>
      <w:r>
        <w:rPr>
          <w:rFonts w:ascii="Times New Roman" w:hAnsi="Times New Roman" w:cs="Times New Roman" w:hint="eastAsia"/>
          <w:szCs w:val="21"/>
        </w:rPr>
        <w:instrText>模型的预测性能相比于</w:instrText>
      </w:r>
      <w:r>
        <w:rPr>
          <w:rFonts w:ascii="Times New Roman" w:hAnsi="Times New Roman" w:cs="Times New Roman" w:hint="eastAsia"/>
          <w:szCs w:val="21"/>
        </w:rPr>
        <w:instrText>DSTP-RNN+WGAN</w:instrText>
      </w:r>
      <w:r>
        <w:rPr>
          <w:rFonts w:ascii="Times New Roman" w:hAnsi="Times New Roman" w:cs="Times New Roman" w:hint="eastAsia"/>
          <w:szCs w:val="21"/>
        </w:rPr>
        <w:instrText>模型有进一步的提高。</w:instrText>
      </w:r>
      <w:r>
        <w:rPr>
          <w:rFonts w:ascii="Times New Roman" w:hAnsi="Times New Roman" w:cs="Times New Roman" w:hint="eastAsia"/>
          <w:szCs w:val="21"/>
        </w:rPr>
        <w:instrText>","genre":"</w:instrText>
      </w:r>
      <w:r>
        <w:rPr>
          <w:rFonts w:ascii="Times New Roman" w:hAnsi="Times New Roman" w:cs="Times New Roman" w:hint="eastAsia"/>
          <w:szCs w:val="21"/>
        </w:rPr>
        <w:instrText>硕士</w:instrText>
      </w:r>
      <w:r>
        <w:rPr>
          <w:rFonts w:ascii="Times New Roman" w:hAnsi="Times New Roman" w:cs="Times New Roman" w:hint="eastAsia"/>
          <w:szCs w:val="21"/>
        </w:rPr>
        <w:instrText>","language":"en-US","note":"&lt;&gt;","publisher":"</w:instrText>
      </w:r>
      <w:r>
        <w:rPr>
          <w:rFonts w:ascii="Times New Roman" w:hAnsi="Times New Roman" w:cs="Times New Roman" w:hint="eastAsia"/>
          <w:szCs w:val="21"/>
        </w:rPr>
        <w:instrText>北京邮电大学</w:instrText>
      </w:r>
      <w:r>
        <w:rPr>
          <w:rFonts w:ascii="Times New Roman" w:hAnsi="Times New Roman" w:cs="Times New Roman" w:hint="eastAsia"/>
          <w:szCs w:val="21"/>
        </w:rPr>
        <w:instrText>","source":"CNKI","title":"</w:instrText>
      </w:r>
      <w:r>
        <w:rPr>
          <w:rFonts w:ascii="Times New Roman" w:hAnsi="Times New Roman" w:cs="Times New Roman" w:hint="eastAsia"/>
          <w:szCs w:val="21"/>
        </w:rPr>
        <w:instrText>动力煤期货价格预测方法研究</w:instrText>
      </w:r>
      <w:r>
        <w:rPr>
          <w:rFonts w:ascii="Times New Roman" w:hAnsi="Times New Roman" w:cs="Times New Roman" w:hint="eastAsia"/>
          <w:szCs w:val="21"/>
        </w:rPr>
        <w:instrText>","URL":"https://kns.cnki.net/kcms2/article/abstract?v=sKJ9SXrFdEqki19CpYC8Tcvfdqcobosl3tHhBJQLE0yNuqEGaN9UV39-UyK5EEXAOhp7TKESEOsZhKW3Mq5uZ5un7foBr_Z5MPyRcuMn</w:instrText>
      </w:r>
      <w:r>
        <w:rPr>
          <w:rFonts w:ascii="Times New Roman" w:hAnsi="Times New Roman" w:cs="Times New Roman" w:hint="eastAsia"/>
          <w:szCs w:val="21"/>
        </w:rPr>
        <w:instrText>_0dFk_L4y-GCeg==&amp;uniplatform=NZKPT&amp;language=gb","author":[{"family":"</w:instrText>
      </w:r>
      <w:r>
        <w:rPr>
          <w:rFonts w:ascii="Times New Roman" w:hAnsi="Times New Roman" w:cs="Times New Roman" w:hint="eastAsia"/>
          <w:szCs w:val="21"/>
        </w:rPr>
        <w:instrText>尤</w:instrText>
      </w:r>
      <w:r>
        <w:rPr>
          <w:rFonts w:ascii="Times New Roman" w:hAnsi="Times New Roman" w:cs="Times New Roman" w:hint="eastAsia"/>
          <w:szCs w:val="21"/>
        </w:rPr>
        <w:instrText>","given":"</w:instrText>
      </w:r>
      <w:r>
        <w:rPr>
          <w:rFonts w:ascii="Times New Roman" w:hAnsi="Times New Roman" w:cs="Times New Roman" w:hint="eastAsia"/>
          <w:szCs w:val="21"/>
        </w:rPr>
        <w:instrText>嘉明</w:instrText>
      </w:r>
      <w:r>
        <w:rPr>
          <w:rFonts w:ascii="Times New Roman" w:hAnsi="Times New Roman" w:cs="Times New Roman" w:hint="eastAsia"/>
          <w:szCs w:val="21"/>
        </w:rPr>
        <w:instrText>"}],"contributor":[{"family":"</w:instrText>
      </w:r>
      <w:r>
        <w:rPr>
          <w:rFonts w:ascii="Times New Roman" w:hAnsi="Times New Roman" w:cs="Times New Roman" w:hint="eastAsia"/>
          <w:szCs w:val="21"/>
        </w:rPr>
        <w:instrText>彭</w:instrText>
      </w:r>
      <w:r>
        <w:rPr>
          <w:rFonts w:ascii="Times New Roman" w:hAnsi="Times New Roman" w:cs="Times New Roman" w:hint="eastAsia"/>
          <w:szCs w:val="21"/>
        </w:rPr>
        <w:instrText>","given":"</w:instrText>
      </w:r>
      <w:r>
        <w:rPr>
          <w:rFonts w:ascii="Times New Roman" w:hAnsi="Times New Roman" w:cs="Times New Roman" w:hint="eastAsia"/>
          <w:szCs w:val="21"/>
        </w:rPr>
        <w:instrText>岳星</w:instrText>
      </w:r>
      <w:r>
        <w:rPr>
          <w:rFonts w:ascii="Times New Roman" w:hAnsi="Times New Roman" w:cs="Times New Roman" w:hint="eastAsia"/>
          <w:szCs w:val="21"/>
        </w:rPr>
        <w:instrText>"}],"issued":{"date-parts":[["2024"]]},"citation-key":"YouDongLiMeiQiHuoJieGeYuCeFangFaYanJiu2024"}}],"schema":"</w:instrText>
      </w:r>
      <w:r>
        <w:rPr>
          <w:rFonts w:ascii="Times New Roman" w:hAnsi="Times New Roman" w:cs="Times New Roman"/>
          <w:szCs w:val="21"/>
        </w:rPr>
        <w:instrText xml:space="preserve">https://github.com/citation-style-language/schema/raw/master/csl-citation.json"} </w:instrText>
      </w:r>
      <w:r>
        <w:rPr>
          <w:rFonts w:ascii="Times New Roman" w:hAnsi="Times New Roman" w:cs="Times New Roman"/>
          <w:szCs w:val="21"/>
        </w:rPr>
        <w:fldChar w:fldCharType="separate"/>
      </w:r>
      <w:r>
        <w:rPr>
          <w:rFonts w:ascii="Times New Roman" w:hAnsi="Times New Roman" w:cs="Times New Roman"/>
          <w:kern w:val="0"/>
          <w:vertAlign w:val="superscript"/>
        </w:rPr>
        <w:t>[6–9]</w:t>
      </w:r>
      <w:r>
        <w:rPr>
          <w:rFonts w:ascii="Times New Roman" w:hAnsi="Times New Roman" w:cs="Times New Roman"/>
          <w:szCs w:val="21"/>
        </w:rPr>
        <w:fldChar w:fldCharType="end"/>
      </w:r>
      <w:r>
        <w:rPr>
          <w:rFonts w:ascii="Times New Roman" w:hAnsi="Times New Roman" w:cs="Times New Roman" w:hint="eastAsia"/>
          <w:szCs w:val="21"/>
        </w:rPr>
        <w:t>，定性数据驱动可以利用政策、地缘政治和突发事件等与价格的关联实现更好的中长期价格预测效果</w:t>
      </w:r>
      <w:r>
        <w:rPr>
          <w:rFonts w:ascii="Times New Roman" w:hAnsi="Times New Roman" w:cs="Times New Roman"/>
          <w:szCs w:val="21"/>
        </w:rPr>
        <w:fldChar w:fldCharType="begin"/>
      </w:r>
      <w:r>
        <w:rPr>
          <w:rFonts w:ascii="Times New Roman" w:hAnsi="Times New Roman" w:cs="Times New Roman"/>
          <w:szCs w:val="21"/>
        </w:rPr>
        <w:instrText xml:space="preserve"> ADDIN ZOTERO_ITEM CSL_CITATION {"citationID":"wPosEHYh","properties":{"unsorted":true,"formattedCitation":"\\super [10\\uc0\\u8211{}12]\\nosupersub{}","plainCitation":"[10–12]","noteIndex":0},"citationItems":[{"id":3708,"uris":["http://zotero.org/users/6598369/items/V2PTMIAU"],"itemData":{"id":3708,"type":"article-journal","abstract":"We take a fresh look at the interaction between crude oil prices and investor sentiment from the novel perspective of both the time and the frequency domains. By using princi</w:instrText>
      </w:r>
      <w:r>
        <w:rPr>
          <w:rFonts w:ascii="Times New Roman" w:hAnsi="Times New Roman" w:cs="Times New Roman"/>
          <w:szCs w:val="21"/>
        </w:rPr>
        <w:instrText>pal component analysis, we first construct an investor sentiment indicator. Then, crude oil prices are decomposed into three oil price shocks through an SVAR model. Lastly, the dynamic relationship between investor sentiment and oil price shocks is comprehensively studied from both the time and the frequency domains via wavelet coherence analysis. Our results show the leading position of crude oil prices in the co-movement relationship with investor sentiment. Further, we distinguish the different effects o</w:instrText>
      </w:r>
      <w:r>
        <w:rPr>
          <w:rFonts w:ascii="Times New Roman" w:hAnsi="Times New Roman" w:cs="Times New Roman"/>
          <w:szCs w:val="21"/>
        </w:rPr>
        <w:instrText>f oil price shocks on investor sentiment at different times and frequencies. We also find that the patterns of the co-movement between oil prices (oil price shocks) and investor sentiment change not only with time but also with frequency.","container-title":"The Energy Journal","ISSN":"0195-6574","issue":"5","note":"publisher: International Association for Energy Economics","page":"251-270","source":"JSTOR","title":"The Dynamic Time-frequency Relationship between International Oil Prices and Investor Sentim</w:instrText>
      </w:r>
      <w:r>
        <w:rPr>
          <w:rFonts w:ascii="Times New Roman" w:hAnsi="Times New Roman" w:cs="Times New Roman"/>
          <w:szCs w:val="21"/>
        </w:rPr>
        <w:instrText>ent in China: A Wavelet Coherence Analysis","title-short":"The Dynamic Time-frequency Relationship between International Oil Prices and Investor Sentiment in China","volume":"41","author":[{"family":"Ye","given":"Zhengke"},{"family":"Hu","given":"Chunyan"},{"family":"He","given":"Linjie"},{"family":"Ouyang","given":"Guangda"},{"family":"Wene","given":"Fenghua"}],"issued":{"date-parts":[["2020"]]},"citation-key":"yeDynamicTimefrequencyRelationship2020"}},{"id":3710,"uris":["http://zotero.org/users/6598369/it</w:instrText>
      </w:r>
      <w:r>
        <w:rPr>
          <w:rFonts w:ascii="Times New Roman" w:hAnsi="Times New Roman" w:cs="Times New Roman"/>
          <w:szCs w:val="21"/>
        </w:rPr>
        <w:instrText>ems/JHXJF53Q"],"itemData":{"id":3710,"type":"article-journal","abstract":"We propose a method of incorporating macroeconomic news into a predictive model for forecasting prices of crude oil futures contracts. Since these futures contracts are more liquid than the underlying commodity itself, accurate forecasting of their prices is of great value to multiple categories of market participants. We utilize the Kalman filtering framework for forecasting arbitrage-free (futures) prices and assume that the volatil</w:instrText>
      </w:r>
      <w:r>
        <w:rPr>
          <w:rFonts w:ascii="Times New Roman" w:hAnsi="Times New Roman" w:cs="Times New Roman"/>
          <w:szCs w:val="21"/>
        </w:rPr>
        <w:instrText xml:space="preserve">ity of oil (futures) price is influenced by macroeconomic news. The impact of quantified news sentiment on the price volatility is modelled through a parametrized, non-linear functional map. This approach is motivated by the successful use of a similar model structure in our earlier work, for predicting individual stock volatility using stock-specific news. We claim the proposed model structure for incorporating macroeconomic news together with historical (market) data is novel and improves the accuracy of </w:instrText>
      </w:r>
      <w:r>
        <w:rPr>
          <w:rFonts w:ascii="Times New Roman" w:hAnsi="Times New Roman" w:cs="Times New Roman"/>
          <w:szCs w:val="21"/>
        </w:rPr>
        <w:instrText>price prediction quite significantly. We report results of extensive numerical experiments which justify our claim.","container-title":"IMA Journal of Management Mathematics","DOI":"10.1093/imaman/dpz011","ISSN":"1471-678X","issue":"2","journalAbbreviation":"IMA Journal of Management Mathematics","page":"191-215","source":"Silverchair","title":"Forecasting crude oil futures prices using global macroeconomic news sentiment","volume":"31","author":[{"family":"Sadik","given":"Zryan A"},{"family":"Date","given"</w:instrText>
      </w:r>
      <w:r>
        <w:rPr>
          <w:rFonts w:ascii="Times New Roman" w:hAnsi="Times New Roman" w:cs="Times New Roman"/>
          <w:szCs w:val="21"/>
        </w:rPr>
        <w:instrText>:"Paresh M"},{"family":"Mitra","given":"Gautam"}],"issued":{"date-parts":[["2020",2,28]]},"citation-key":"sadikForecastingCrudeOil2020"}},{"id":3692,"uris":["http://zotero.org/users/6598369/items/KGVU5QED"],"itemData":{"id":3692,"type":"thes</w:instrText>
      </w:r>
      <w:r>
        <w:rPr>
          <w:rFonts w:ascii="Times New Roman" w:hAnsi="Times New Roman" w:cs="Times New Roman" w:hint="eastAsia"/>
          <w:szCs w:val="21"/>
        </w:rPr>
        <w:instrText>is","abstract":"</w:instrText>
      </w:r>
      <w:r>
        <w:rPr>
          <w:rFonts w:ascii="Times New Roman" w:hAnsi="Times New Roman" w:cs="Times New Roman" w:hint="eastAsia"/>
          <w:szCs w:val="21"/>
        </w:rPr>
        <w:instrText>石油作为工业的血液</w:instrText>
      </w:r>
      <w:r>
        <w:rPr>
          <w:rFonts w:ascii="Times New Roman" w:hAnsi="Times New Roman" w:cs="Times New Roman" w:hint="eastAsia"/>
          <w:szCs w:val="21"/>
        </w:rPr>
        <w:instrText>,</w:instrText>
      </w:r>
      <w:r>
        <w:rPr>
          <w:rFonts w:ascii="Times New Roman" w:hAnsi="Times New Roman" w:cs="Times New Roman" w:hint="eastAsia"/>
          <w:szCs w:val="21"/>
        </w:rPr>
        <w:instrText>在全球经济市场中发挥着重要作用</w:instrText>
      </w:r>
      <w:r>
        <w:rPr>
          <w:rFonts w:ascii="Times New Roman" w:hAnsi="Times New Roman" w:cs="Times New Roman" w:hint="eastAsia"/>
          <w:szCs w:val="21"/>
        </w:rPr>
        <w:instrText>,</w:instrText>
      </w:r>
      <w:r>
        <w:rPr>
          <w:rFonts w:ascii="Times New Roman" w:hAnsi="Times New Roman" w:cs="Times New Roman" w:hint="eastAsia"/>
          <w:szCs w:val="21"/>
        </w:rPr>
        <w:instrText>其价格波动对世界各国政治经济活动影响重大。能够准确预测原油价格波动可以使政策制定者制定前瞻性的经济和政治决策</w:instrText>
      </w:r>
      <w:r>
        <w:rPr>
          <w:rFonts w:ascii="Times New Roman" w:hAnsi="Times New Roman" w:cs="Times New Roman" w:hint="eastAsia"/>
          <w:szCs w:val="21"/>
        </w:rPr>
        <w:instrText>,</w:instrText>
      </w:r>
      <w:r>
        <w:rPr>
          <w:rFonts w:ascii="Times New Roman" w:hAnsi="Times New Roman" w:cs="Times New Roman" w:hint="eastAsia"/>
          <w:szCs w:val="21"/>
        </w:rPr>
        <w:instrText>在复杂的国际环境中获得优势。然而</w:instrText>
      </w:r>
      <w:r>
        <w:rPr>
          <w:rFonts w:ascii="Times New Roman" w:hAnsi="Times New Roman" w:cs="Times New Roman" w:hint="eastAsia"/>
          <w:szCs w:val="21"/>
        </w:rPr>
        <w:instrText>,</w:instrText>
      </w:r>
      <w:r>
        <w:rPr>
          <w:rFonts w:ascii="Times New Roman" w:hAnsi="Times New Roman" w:cs="Times New Roman" w:hint="eastAsia"/>
          <w:szCs w:val="21"/>
        </w:rPr>
        <w:instrText>石油市场的不确定性和复杂性</w:instrText>
      </w:r>
      <w:r>
        <w:rPr>
          <w:rFonts w:ascii="Times New Roman" w:hAnsi="Times New Roman" w:cs="Times New Roman" w:hint="eastAsia"/>
          <w:szCs w:val="21"/>
        </w:rPr>
        <w:instrText>(</w:instrText>
      </w:r>
      <w:r>
        <w:rPr>
          <w:rFonts w:ascii="Times New Roman" w:hAnsi="Times New Roman" w:cs="Times New Roman" w:hint="eastAsia"/>
          <w:szCs w:val="21"/>
        </w:rPr>
        <w:instrText>例如</w:instrText>
      </w:r>
      <w:r>
        <w:rPr>
          <w:rFonts w:ascii="Times New Roman" w:hAnsi="Times New Roman" w:cs="Times New Roman" w:hint="eastAsia"/>
          <w:szCs w:val="21"/>
        </w:rPr>
        <w:instrText>,</w:instrText>
      </w:r>
      <w:r>
        <w:rPr>
          <w:rFonts w:ascii="Times New Roman" w:hAnsi="Times New Roman" w:cs="Times New Roman" w:hint="eastAsia"/>
          <w:szCs w:val="21"/>
        </w:rPr>
        <w:instrText>复杂的供求关系、地缘政治、自然灾害和其它能源产品的替代效应等</w:instrText>
      </w:r>
      <w:r>
        <w:rPr>
          <w:rFonts w:ascii="Times New Roman" w:hAnsi="Times New Roman" w:cs="Times New Roman" w:hint="eastAsia"/>
          <w:szCs w:val="21"/>
        </w:rPr>
        <w:instrText>)</w:instrText>
      </w:r>
      <w:r>
        <w:rPr>
          <w:rFonts w:ascii="Times New Roman" w:hAnsi="Times New Roman" w:cs="Times New Roman" w:hint="eastAsia"/>
          <w:szCs w:val="21"/>
        </w:rPr>
        <w:instrText>导致很难获得一个精确的预测结果。随着互联网和大数据技术的快速发展</w:instrText>
      </w:r>
      <w:r>
        <w:rPr>
          <w:rFonts w:ascii="Times New Roman" w:hAnsi="Times New Roman" w:cs="Times New Roman" w:hint="eastAsia"/>
          <w:szCs w:val="21"/>
        </w:rPr>
        <w:instrText>,</w:instrText>
      </w:r>
      <w:r>
        <w:rPr>
          <w:rFonts w:ascii="Times New Roman" w:hAnsi="Times New Roman" w:cs="Times New Roman" w:hint="eastAsia"/>
          <w:szCs w:val="21"/>
        </w:rPr>
        <w:instrText>丰富的在线数据</w:instrText>
      </w:r>
      <w:r>
        <w:rPr>
          <w:rFonts w:ascii="Times New Roman" w:hAnsi="Times New Roman" w:cs="Times New Roman" w:hint="eastAsia"/>
          <w:szCs w:val="21"/>
        </w:rPr>
        <w:instrText>(</w:instrText>
      </w:r>
      <w:r>
        <w:rPr>
          <w:rFonts w:ascii="Times New Roman" w:hAnsi="Times New Roman" w:cs="Times New Roman" w:hint="eastAsia"/>
          <w:szCs w:val="21"/>
        </w:rPr>
        <w:instrText>包括新闻稿</w:instrText>
      </w:r>
      <w:r>
        <w:rPr>
          <w:rFonts w:ascii="Times New Roman" w:hAnsi="Times New Roman" w:cs="Times New Roman" w:hint="eastAsia"/>
          <w:szCs w:val="21"/>
        </w:rPr>
        <w:instrText>)</w:instrText>
      </w:r>
      <w:r>
        <w:rPr>
          <w:rFonts w:ascii="Times New Roman" w:hAnsi="Times New Roman" w:cs="Times New Roman" w:hint="eastAsia"/>
          <w:szCs w:val="21"/>
        </w:rPr>
        <w:instrText>有助于预测油价走势。因此</w:instrText>
      </w:r>
      <w:r>
        <w:rPr>
          <w:rFonts w:ascii="Times New Roman" w:hAnsi="Times New Roman" w:cs="Times New Roman" w:hint="eastAsia"/>
          <w:szCs w:val="21"/>
        </w:rPr>
        <w:instrText>,</w:instrText>
      </w:r>
      <w:r>
        <w:rPr>
          <w:rFonts w:ascii="Times New Roman" w:hAnsi="Times New Roman" w:cs="Times New Roman" w:hint="eastAsia"/>
          <w:szCs w:val="21"/>
        </w:rPr>
        <w:instrText>本研究引入情感分析这一大数据分析工具</w:instrText>
      </w:r>
      <w:r>
        <w:rPr>
          <w:rFonts w:ascii="Times New Roman" w:hAnsi="Times New Roman" w:cs="Times New Roman" w:hint="eastAsia"/>
          <w:szCs w:val="21"/>
        </w:rPr>
        <w:instrText>,</w:instrText>
      </w:r>
      <w:r>
        <w:rPr>
          <w:rFonts w:ascii="Times New Roman" w:hAnsi="Times New Roman" w:cs="Times New Roman" w:hint="eastAsia"/>
          <w:szCs w:val="21"/>
        </w:rPr>
        <w:instrText>挖掘相关信息</w:instrText>
      </w:r>
      <w:r>
        <w:rPr>
          <w:rFonts w:ascii="Times New Roman" w:hAnsi="Times New Roman" w:cs="Times New Roman" w:hint="eastAsia"/>
          <w:szCs w:val="21"/>
        </w:rPr>
        <w:instrText>,</w:instrText>
      </w:r>
      <w:r>
        <w:rPr>
          <w:rFonts w:ascii="Times New Roman" w:hAnsi="Times New Roman" w:cs="Times New Roman" w:hint="eastAsia"/>
          <w:szCs w:val="21"/>
        </w:rPr>
        <w:instrText>将地缘政治和突发事件等社会事件作为影响实时原油</w:instrText>
      </w:r>
      <w:r>
        <w:rPr>
          <w:rFonts w:ascii="Times New Roman" w:hAnsi="Times New Roman" w:cs="Times New Roman" w:hint="eastAsia"/>
          <w:szCs w:val="21"/>
        </w:rPr>
        <w:instrText>价格走势的因素之一。对油价预测方法</w:instrText>
      </w:r>
      <w:r>
        <w:rPr>
          <w:rFonts w:ascii="Times New Roman" w:hAnsi="Times New Roman" w:cs="Times New Roman" w:hint="eastAsia"/>
          <w:szCs w:val="21"/>
        </w:rPr>
        <w:instrText>,</w:instrText>
      </w:r>
      <w:r>
        <w:rPr>
          <w:rFonts w:ascii="Times New Roman" w:hAnsi="Times New Roman" w:cs="Times New Roman" w:hint="eastAsia"/>
          <w:szCs w:val="21"/>
        </w:rPr>
        <w:instrText>具体工作如下</w:instrText>
      </w:r>
      <w:r>
        <w:rPr>
          <w:rFonts w:ascii="Times New Roman" w:hAnsi="Times New Roman" w:cs="Times New Roman" w:hint="eastAsia"/>
          <w:szCs w:val="21"/>
        </w:rPr>
        <w:instrText>:</w:instrText>
      </w:r>
      <w:r>
        <w:rPr>
          <w:rFonts w:ascii="Times New Roman" w:hAnsi="Times New Roman" w:cs="Times New Roman" w:hint="eastAsia"/>
          <w:szCs w:val="21"/>
        </w:rPr>
        <w:instrText>首先</w:instrText>
      </w:r>
      <w:r>
        <w:rPr>
          <w:rFonts w:ascii="Times New Roman" w:hAnsi="Times New Roman" w:cs="Times New Roman" w:hint="eastAsia"/>
          <w:szCs w:val="21"/>
        </w:rPr>
        <w:instrText>,</w:instrText>
      </w:r>
      <w:r>
        <w:rPr>
          <w:rFonts w:ascii="Times New Roman" w:hAnsi="Times New Roman" w:cs="Times New Roman" w:hint="eastAsia"/>
          <w:szCs w:val="21"/>
        </w:rPr>
        <w:instrText>在构建基于石油市场舆情的情感分析任务中</w:instrText>
      </w:r>
      <w:r>
        <w:rPr>
          <w:rFonts w:ascii="Times New Roman" w:hAnsi="Times New Roman" w:cs="Times New Roman" w:hint="eastAsia"/>
          <w:szCs w:val="21"/>
        </w:rPr>
        <w:instrText>,</w:instrText>
      </w:r>
      <w:r>
        <w:rPr>
          <w:rFonts w:ascii="Times New Roman" w:hAnsi="Times New Roman" w:cs="Times New Roman" w:hint="eastAsia"/>
          <w:szCs w:val="21"/>
        </w:rPr>
        <w:instrText>提出基于改进</w:instrText>
      </w:r>
      <w:r>
        <w:rPr>
          <w:rFonts w:ascii="Times New Roman" w:hAnsi="Times New Roman" w:cs="Times New Roman" w:hint="eastAsia"/>
          <w:szCs w:val="21"/>
        </w:rPr>
        <w:instrText>FinBERT</w:instrText>
      </w:r>
      <w:r>
        <w:rPr>
          <w:rFonts w:ascii="Times New Roman" w:hAnsi="Times New Roman" w:cs="Times New Roman" w:hint="eastAsia"/>
          <w:szCs w:val="21"/>
        </w:rPr>
        <w:instrText>的情感分析模型。针对</w:instrText>
      </w:r>
      <w:r>
        <w:rPr>
          <w:rFonts w:ascii="Times New Roman" w:hAnsi="Times New Roman" w:cs="Times New Roman" w:hint="eastAsia"/>
          <w:szCs w:val="21"/>
        </w:rPr>
        <w:instrText>FinBERT</w:instrText>
      </w:r>
      <w:r>
        <w:rPr>
          <w:rFonts w:ascii="Times New Roman" w:hAnsi="Times New Roman" w:cs="Times New Roman" w:hint="eastAsia"/>
          <w:szCs w:val="21"/>
        </w:rPr>
        <w:instrText>模型池化层中所有隐藏状态向量被压缩成一个向量</w:instrText>
      </w:r>
      <w:r>
        <w:rPr>
          <w:rFonts w:ascii="Times New Roman" w:hAnsi="Times New Roman" w:cs="Times New Roman" w:hint="eastAsia"/>
          <w:szCs w:val="21"/>
        </w:rPr>
        <w:instrText>,</w:instrText>
      </w:r>
      <w:r>
        <w:rPr>
          <w:rFonts w:ascii="Times New Roman" w:hAnsi="Times New Roman" w:cs="Times New Roman" w:hint="eastAsia"/>
          <w:szCs w:val="21"/>
        </w:rPr>
        <w:instrText>导致信息可能会丢失的问题</w:instrText>
      </w:r>
      <w:r>
        <w:rPr>
          <w:rFonts w:ascii="Times New Roman" w:hAnsi="Times New Roman" w:cs="Times New Roman" w:hint="eastAsia"/>
          <w:szCs w:val="21"/>
        </w:rPr>
        <w:instrText>,</w:instrText>
      </w:r>
      <w:r>
        <w:rPr>
          <w:rFonts w:ascii="Times New Roman" w:hAnsi="Times New Roman" w:cs="Times New Roman" w:hint="eastAsia"/>
          <w:szCs w:val="21"/>
        </w:rPr>
        <w:instrText>本文在</w:instrText>
      </w:r>
      <w:r>
        <w:rPr>
          <w:rFonts w:ascii="Times New Roman" w:hAnsi="Times New Roman" w:cs="Times New Roman" w:hint="eastAsia"/>
          <w:szCs w:val="21"/>
        </w:rPr>
        <w:instrText>FinBERT</w:instrText>
      </w:r>
      <w:r>
        <w:rPr>
          <w:rFonts w:ascii="Times New Roman" w:hAnsi="Times New Roman" w:cs="Times New Roman" w:hint="eastAsia"/>
          <w:szCs w:val="21"/>
        </w:rPr>
        <w:instrText>基础上添加一种新的池化层架构</w:instrText>
      </w:r>
      <w:r>
        <w:rPr>
          <w:rFonts w:ascii="Times New Roman" w:hAnsi="Times New Roman" w:cs="Times New Roman" w:hint="eastAsia"/>
          <w:szCs w:val="21"/>
        </w:rPr>
        <w:instrText>,</w:instrText>
      </w:r>
      <w:r>
        <w:rPr>
          <w:rFonts w:ascii="Times New Roman" w:hAnsi="Times New Roman" w:cs="Times New Roman" w:hint="eastAsia"/>
          <w:szCs w:val="21"/>
        </w:rPr>
        <w:instrText>不同的池化方案表达了输入序列的不同属性</w:instrText>
      </w:r>
      <w:r>
        <w:rPr>
          <w:rFonts w:ascii="Times New Roman" w:hAnsi="Times New Roman" w:cs="Times New Roman" w:hint="eastAsia"/>
          <w:szCs w:val="21"/>
        </w:rPr>
        <w:instrText>,</w:instrText>
      </w:r>
      <w:r>
        <w:rPr>
          <w:rFonts w:ascii="Times New Roman" w:hAnsi="Times New Roman" w:cs="Times New Roman" w:hint="eastAsia"/>
          <w:szCs w:val="21"/>
        </w:rPr>
        <w:instrText>分类令牌池化层给出</w:instrText>
      </w:r>
      <w:r>
        <w:rPr>
          <w:rFonts w:ascii="Times New Roman" w:hAnsi="Times New Roman" w:cs="Times New Roman" w:hint="eastAsia"/>
          <w:szCs w:val="21"/>
        </w:rPr>
        <w:instrText>FinBERT</w:instrText>
      </w:r>
      <w:r>
        <w:rPr>
          <w:rFonts w:ascii="Times New Roman" w:hAnsi="Times New Roman" w:cs="Times New Roman" w:hint="eastAsia"/>
          <w:szCs w:val="21"/>
        </w:rPr>
        <w:instrText>模型的整体预测</w:instrText>
      </w:r>
      <w:r>
        <w:rPr>
          <w:rFonts w:ascii="Times New Roman" w:hAnsi="Times New Roman" w:cs="Times New Roman" w:hint="eastAsia"/>
          <w:szCs w:val="21"/>
        </w:rPr>
        <w:instrText>,</w:instrText>
      </w:r>
      <w:r>
        <w:rPr>
          <w:rFonts w:ascii="Times New Roman" w:hAnsi="Times New Roman" w:cs="Times New Roman" w:hint="eastAsia"/>
          <w:szCs w:val="21"/>
        </w:rPr>
        <w:instrText>平均池化层添加了每个令牌的预测部分</w:instrText>
      </w:r>
      <w:r>
        <w:rPr>
          <w:rFonts w:ascii="Times New Roman" w:hAnsi="Times New Roman" w:cs="Times New Roman" w:hint="eastAsia"/>
          <w:szCs w:val="21"/>
        </w:rPr>
        <w:instrText>,</w:instrText>
      </w:r>
      <w:r>
        <w:rPr>
          <w:rFonts w:ascii="Times New Roman" w:hAnsi="Times New Roman" w:cs="Times New Roman" w:hint="eastAsia"/>
          <w:szCs w:val="21"/>
        </w:rPr>
        <w:instrText>最大池化层则倾向于输入最具表现力的令牌</w:instrText>
      </w:r>
      <w:r>
        <w:rPr>
          <w:rFonts w:ascii="Times New Roman" w:hAnsi="Times New Roman" w:cs="Times New Roman" w:hint="eastAsia"/>
          <w:szCs w:val="21"/>
        </w:rPr>
        <w:instrText>,</w:instrText>
      </w:r>
      <w:r>
        <w:rPr>
          <w:rFonts w:ascii="Times New Roman" w:hAnsi="Times New Roman" w:cs="Times New Roman" w:hint="eastAsia"/>
          <w:szCs w:val="21"/>
        </w:rPr>
        <w:instrText>最后使用具有可训练权重的加权和对结果进行汇总。其次</w:instrText>
      </w:r>
      <w:r>
        <w:rPr>
          <w:rFonts w:ascii="Times New Roman" w:hAnsi="Times New Roman" w:cs="Times New Roman" w:hint="eastAsia"/>
          <w:szCs w:val="21"/>
        </w:rPr>
        <w:instrText>,</w:instrText>
      </w:r>
      <w:r>
        <w:rPr>
          <w:rFonts w:ascii="Times New Roman" w:hAnsi="Times New Roman" w:cs="Times New Roman" w:hint="eastAsia"/>
          <w:szCs w:val="21"/>
        </w:rPr>
        <w:instrText>在基于“分解集成”框架下的油价预测任务中</w:instrText>
      </w:r>
      <w:r>
        <w:rPr>
          <w:rFonts w:ascii="Times New Roman" w:hAnsi="Times New Roman" w:cs="Times New Roman" w:hint="eastAsia"/>
          <w:szCs w:val="21"/>
        </w:rPr>
        <w:instrText>,</w:instrText>
      </w:r>
      <w:r>
        <w:rPr>
          <w:rFonts w:ascii="Times New Roman" w:hAnsi="Times New Roman" w:cs="Times New Roman" w:hint="eastAsia"/>
          <w:szCs w:val="21"/>
        </w:rPr>
        <w:instrText>提出</w:instrText>
      </w:r>
      <w:r>
        <w:rPr>
          <w:rFonts w:ascii="Times New Roman" w:hAnsi="Times New Roman" w:cs="Times New Roman" w:hint="eastAsia"/>
          <w:szCs w:val="21"/>
        </w:rPr>
        <w:instrText>TSD-BiTGRU</w:instrText>
      </w:r>
      <w:r>
        <w:rPr>
          <w:rFonts w:ascii="Times New Roman" w:hAnsi="Times New Roman" w:cs="Times New Roman" w:hint="eastAsia"/>
          <w:szCs w:val="21"/>
        </w:rPr>
        <w:instrText>的油价走势预测模型。在分解任务中</w:instrText>
      </w:r>
      <w:r>
        <w:rPr>
          <w:rFonts w:ascii="Times New Roman" w:hAnsi="Times New Roman" w:cs="Times New Roman" w:hint="eastAsia"/>
          <w:szCs w:val="21"/>
        </w:rPr>
        <w:instrText>,</w:instrText>
      </w:r>
      <w:r>
        <w:rPr>
          <w:rFonts w:ascii="Times New Roman" w:hAnsi="Times New Roman" w:cs="Times New Roman" w:hint="eastAsia"/>
          <w:szCs w:val="21"/>
        </w:rPr>
        <w:instrText>针对单一分解模型对油价序列分解不彻底和提取不充分的问题</w:instrText>
      </w:r>
      <w:r>
        <w:rPr>
          <w:rFonts w:ascii="Times New Roman" w:hAnsi="Times New Roman" w:cs="Times New Roman" w:hint="eastAsia"/>
          <w:szCs w:val="21"/>
        </w:rPr>
        <w:instrText>,</w:instrText>
      </w:r>
      <w:r>
        <w:rPr>
          <w:rFonts w:ascii="Times New Roman" w:hAnsi="Times New Roman" w:cs="Times New Roman" w:hint="eastAsia"/>
          <w:szCs w:val="21"/>
        </w:rPr>
        <w:instrText>提出双阶段分解特征提取模型</w:instrText>
      </w:r>
      <w:r>
        <w:rPr>
          <w:rFonts w:ascii="Times New Roman" w:hAnsi="Times New Roman" w:cs="Times New Roman" w:hint="eastAsia"/>
          <w:szCs w:val="21"/>
        </w:rPr>
        <w:instrText>(TSD),</w:instrText>
      </w:r>
      <w:r>
        <w:rPr>
          <w:rFonts w:ascii="Times New Roman" w:hAnsi="Times New Roman" w:cs="Times New Roman" w:hint="eastAsia"/>
          <w:szCs w:val="21"/>
        </w:rPr>
        <w:instrText>以完成对油价内部特征的提取。该模型首先使用两个阶段来分解油价序列</w:instrText>
      </w:r>
      <w:r>
        <w:rPr>
          <w:rFonts w:ascii="Times New Roman" w:hAnsi="Times New Roman" w:cs="Times New Roman" w:hint="eastAsia"/>
          <w:szCs w:val="21"/>
        </w:rPr>
        <w:instrText>,</w:instrText>
      </w:r>
      <w:r>
        <w:rPr>
          <w:rFonts w:ascii="Times New Roman" w:hAnsi="Times New Roman" w:cs="Times New Roman" w:hint="eastAsia"/>
          <w:szCs w:val="21"/>
        </w:rPr>
        <w:instrText>第一阶段使用</w:instrText>
      </w:r>
      <w:r>
        <w:rPr>
          <w:rFonts w:ascii="Times New Roman" w:hAnsi="Times New Roman" w:cs="Times New Roman" w:hint="eastAsia"/>
          <w:szCs w:val="21"/>
        </w:rPr>
        <w:instrText>ICEEMDAN</w:instrText>
      </w:r>
      <w:r>
        <w:rPr>
          <w:rFonts w:ascii="Times New Roman" w:hAnsi="Times New Roman" w:cs="Times New Roman" w:hint="eastAsia"/>
          <w:szCs w:val="21"/>
        </w:rPr>
        <w:instrText>分解油价序列</w:instrText>
      </w:r>
      <w:r>
        <w:rPr>
          <w:rFonts w:ascii="Times New Roman" w:hAnsi="Times New Roman" w:cs="Times New Roman" w:hint="eastAsia"/>
          <w:szCs w:val="21"/>
        </w:rPr>
        <w:instrText>,</w:instrText>
      </w:r>
      <w:r>
        <w:rPr>
          <w:rFonts w:ascii="Times New Roman" w:hAnsi="Times New Roman" w:cs="Times New Roman" w:hint="eastAsia"/>
          <w:szCs w:val="21"/>
        </w:rPr>
        <w:instrText>第二阶段使用</w:instrText>
      </w:r>
      <w:r>
        <w:rPr>
          <w:rFonts w:ascii="Times New Roman" w:hAnsi="Times New Roman" w:cs="Times New Roman" w:hint="eastAsia"/>
          <w:szCs w:val="21"/>
        </w:rPr>
        <w:instrText>VMD</w:instrText>
      </w:r>
      <w:r>
        <w:rPr>
          <w:rFonts w:ascii="Times New Roman" w:hAnsi="Times New Roman" w:cs="Times New Roman" w:hint="eastAsia"/>
          <w:szCs w:val="21"/>
        </w:rPr>
        <w:instrText>分解第一阶段分解结果中的高频序列。在集成任务中</w:instrText>
      </w:r>
      <w:r>
        <w:rPr>
          <w:rFonts w:ascii="Times New Roman" w:hAnsi="Times New Roman" w:cs="Times New Roman" w:hint="eastAsia"/>
          <w:szCs w:val="21"/>
        </w:rPr>
        <w:instrText>,</w:instrText>
      </w:r>
      <w:r>
        <w:rPr>
          <w:rFonts w:ascii="Times New Roman" w:hAnsi="Times New Roman" w:cs="Times New Roman" w:hint="eastAsia"/>
          <w:szCs w:val="21"/>
        </w:rPr>
        <w:instrText>针对</w:instrText>
      </w:r>
      <w:r>
        <w:rPr>
          <w:rFonts w:ascii="Times New Roman" w:hAnsi="Times New Roman" w:cs="Times New Roman" w:hint="eastAsia"/>
          <w:szCs w:val="21"/>
        </w:rPr>
        <w:instrText>GRU</w:instrText>
      </w:r>
      <w:r>
        <w:rPr>
          <w:rFonts w:ascii="Times New Roman" w:hAnsi="Times New Roman" w:cs="Times New Roman" w:hint="eastAsia"/>
          <w:szCs w:val="21"/>
        </w:rPr>
        <w:instrText>模型中在训练过程中存在着过饱和的问题</w:instrText>
      </w:r>
      <w:r>
        <w:rPr>
          <w:rFonts w:ascii="Times New Roman" w:hAnsi="Times New Roman" w:cs="Times New Roman" w:hint="eastAsia"/>
          <w:szCs w:val="21"/>
        </w:rPr>
        <w:instrText>,</w:instrText>
      </w:r>
      <w:r>
        <w:rPr>
          <w:rFonts w:ascii="Times New Roman" w:hAnsi="Times New Roman" w:cs="Times New Roman" w:hint="eastAsia"/>
          <w:szCs w:val="21"/>
        </w:rPr>
        <w:instrText>提出双向防输出门控循环单元</w:instrText>
      </w:r>
      <w:r>
        <w:rPr>
          <w:rFonts w:ascii="Times New Roman" w:hAnsi="Times New Roman" w:cs="Times New Roman" w:hint="eastAsia"/>
          <w:szCs w:val="21"/>
        </w:rPr>
        <w:instrText>(BiTGRU)</w:instrText>
      </w:r>
      <w:r>
        <w:rPr>
          <w:rFonts w:ascii="Times New Roman" w:hAnsi="Times New Roman" w:cs="Times New Roman" w:hint="eastAsia"/>
          <w:szCs w:val="21"/>
        </w:rPr>
        <w:instrText>模型</w:instrText>
      </w:r>
      <w:r>
        <w:rPr>
          <w:rFonts w:ascii="Times New Roman" w:hAnsi="Times New Roman" w:cs="Times New Roman" w:hint="eastAsia"/>
          <w:szCs w:val="21"/>
        </w:rPr>
        <w:instrText>,</w:instrText>
      </w:r>
      <w:r>
        <w:rPr>
          <w:rFonts w:ascii="Times New Roman" w:hAnsi="Times New Roman" w:cs="Times New Roman" w:hint="eastAsia"/>
          <w:szCs w:val="21"/>
        </w:rPr>
        <w:instrText>以提高模型的预测精度和鲁棒性。然后本文将改进后的两种模型相结合</w:instrText>
      </w:r>
      <w:r>
        <w:rPr>
          <w:rFonts w:ascii="Times New Roman" w:hAnsi="Times New Roman" w:cs="Times New Roman" w:hint="eastAsia"/>
          <w:szCs w:val="21"/>
        </w:rPr>
        <w:instrText>,</w:instrText>
      </w:r>
      <w:r>
        <w:rPr>
          <w:rFonts w:ascii="Times New Roman" w:hAnsi="Times New Roman" w:cs="Times New Roman" w:hint="eastAsia"/>
          <w:szCs w:val="21"/>
        </w:rPr>
        <w:instrText>提</w:instrText>
      </w:r>
      <w:r>
        <w:rPr>
          <w:rFonts w:ascii="Times New Roman" w:hAnsi="Times New Roman" w:cs="Times New Roman" w:hint="eastAsia"/>
          <w:szCs w:val="21"/>
        </w:rPr>
        <w:instrText>出了</w:instrText>
      </w:r>
      <w:r>
        <w:rPr>
          <w:rFonts w:ascii="Times New Roman" w:hAnsi="Times New Roman" w:cs="Times New Roman" w:hint="eastAsia"/>
          <w:szCs w:val="21"/>
        </w:rPr>
        <w:instrText>TSD-BiTGRU</w:instrText>
      </w:r>
      <w:r>
        <w:rPr>
          <w:rFonts w:ascii="Times New Roman" w:hAnsi="Times New Roman" w:cs="Times New Roman" w:hint="eastAsia"/>
          <w:szCs w:val="21"/>
        </w:rPr>
        <w:instrText>油价预测模型</w:instrText>
      </w:r>
      <w:r>
        <w:rPr>
          <w:rFonts w:ascii="Times New Roman" w:hAnsi="Times New Roman" w:cs="Times New Roman" w:hint="eastAsia"/>
          <w:szCs w:val="21"/>
        </w:rPr>
        <w:instrText>,</w:instrText>
      </w:r>
      <w:r>
        <w:rPr>
          <w:rFonts w:ascii="Times New Roman" w:hAnsi="Times New Roman" w:cs="Times New Roman" w:hint="eastAsia"/>
          <w:szCs w:val="21"/>
        </w:rPr>
        <w:instrText>并在油价数据集上证实了该模型的有效性。最后</w:instrText>
      </w:r>
      <w:r>
        <w:rPr>
          <w:rFonts w:ascii="Times New Roman" w:hAnsi="Times New Roman" w:cs="Times New Roman" w:hint="eastAsia"/>
          <w:szCs w:val="21"/>
        </w:rPr>
        <w:instrText>,</w:instrText>
      </w:r>
      <w:r>
        <w:rPr>
          <w:rFonts w:ascii="Times New Roman" w:hAnsi="Times New Roman" w:cs="Times New Roman" w:hint="eastAsia"/>
          <w:szCs w:val="21"/>
        </w:rPr>
        <w:instrText>本文基于石油市场舆情搭建了一个完整的油价预测</w:instrText>
      </w:r>
      <w:r>
        <w:rPr>
          <w:rFonts w:ascii="Times New Roman" w:hAnsi="Times New Roman" w:cs="Times New Roman" w:hint="eastAsia"/>
          <w:szCs w:val="21"/>
        </w:rPr>
        <w:instrText>Fin PBERT-TSD-ATT-BiT GRU</w:instrText>
      </w:r>
      <w:r>
        <w:rPr>
          <w:rFonts w:ascii="Times New Roman" w:hAnsi="Times New Roman" w:cs="Times New Roman" w:hint="eastAsia"/>
          <w:szCs w:val="21"/>
        </w:rPr>
        <w:instrText>模型</w:instrText>
      </w:r>
      <w:r>
        <w:rPr>
          <w:rFonts w:ascii="Times New Roman" w:hAnsi="Times New Roman" w:cs="Times New Roman" w:hint="eastAsia"/>
          <w:szCs w:val="21"/>
        </w:rPr>
        <w:instrText>,</w:instrText>
      </w:r>
      <w:r>
        <w:rPr>
          <w:rFonts w:ascii="Times New Roman" w:hAnsi="Times New Roman" w:cs="Times New Roman" w:hint="eastAsia"/>
          <w:szCs w:val="21"/>
        </w:rPr>
        <w:instrText>结合实际数据</w:instrText>
      </w:r>
      <w:r>
        <w:rPr>
          <w:rFonts w:ascii="Times New Roman" w:hAnsi="Times New Roman" w:cs="Times New Roman" w:hint="eastAsia"/>
          <w:szCs w:val="21"/>
        </w:rPr>
        <w:instrText>,</w:instrText>
      </w:r>
      <w:r>
        <w:rPr>
          <w:rFonts w:ascii="Times New Roman" w:hAnsi="Times New Roman" w:cs="Times New Roman" w:hint="eastAsia"/>
          <w:szCs w:val="21"/>
        </w:rPr>
        <w:instrText>从供求关系和金融市场影响因素中挑选出</w:instrText>
      </w:r>
      <w:r>
        <w:rPr>
          <w:rFonts w:ascii="Times New Roman" w:hAnsi="Times New Roman" w:cs="Times New Roman" w:hint="eastAsia"/>
          <w:szCs w:val="21"/>
        </w:rPr>
        <w:instrText>12</w:instrText>
      </w:r>
      <w:r>
        <w:rPr>
          <w:rFonts w:ascii="Times New Roman" w:hAnsi="Times New Roman" w:cs="Times New Roman" w:hint="eastAsia"/>
          <w:szCs w:val="21"/>
        </w:rPr>
        <w:instrText>个影响指标</w:instrText>
      </w:r>
      <w:r>
        <w:rPr>
          <w:rFonts w:ascii="Times New Roman" w:hAnsi="Times New Roman" w:cs="Times New Roman" w:hint="eastAsia"/>
          <w:szCs w:val="21"/>
        </w:rPr>
        <w:instrText>,</w:instrText>
      </w:r>
      <w:r>
        <w:rPr>
          <w:rFonts w:ascii="Times New Roman" w:hAnsi="Times New Roman" w:cs="Times New Roman" w:hint="eastAsia"/>
          <w:szCs w:val="21"/>
        </w:rPr>
        <w:instrText>并加入市场舆情指标和经过</w:instrText>
      </w:r>
      <w:r>
        <w:rPr>
          <w:rFonts w:ascii="Times New Roman" w:hAnsi="Times New Roman" w:cs="Times New Roman" w:hint="eastAsia"/>
          <w:szCs w:val="21"/>
        </w:rPr>
        <w:instrText>TSD</w:instrText>
      </w:r>
      <w:r>
        <w:rPr>
          <w:rFonts w:ascii="Times New Roman" w:hAnsi="Times New Roman" w:cs="Times New Roman" w:hint="eastAsia"/>
          <w:szCs w:val="21"/>
        </w:rPr>
        <w:instrText>分解的油价内部特征</w:instrText>
      </w:r>
      <w:r>
        <w:rPr>
          <w:rFonts w:ascii="Times New Roman" w:hAnsi="Times New Roman" w:cs="Times New Roman" w:hint="eastAsia"/>
          <w:szCs w:val="21"/>
        </w:rPr>
        <w:instrText>,</w:instrText>
      </w:r>
      <w:r>
        <w:rPr>
          <w:rFonts w:ascii="Times New Roman" w:hAnsi="Times New Roman" w:cs="Times New Roman" w:hint="eastAsia"/>
          <w:szCs w:val="21"/>
        </w:rPr>
        <w:instrText>利用注意力机制将这些特征进行融合</w:instrText>
      </w:r>
      <w:r>
        <w:rPr>
          <w:rFonts w:ascii="Times New Roman" w:hAnsi="Times New Roman" w:cs="Times New Roman" w:hint="eastAsia"/>
          <w:szCs w:val="21"/>
        </w:rPr>
        <w:instrText>,</w:instrText>
      </w:r>
      <w:r>
        <w:rPr>
          <w:rFonts w:ascii="Times New Roman" w:hAnsi="Times New Roman" w:cs="Times New Roman" w:hint="eastAsia"/>
          <w:szCs w:val="21"/>
        </w:rPr>
        <w:instrText>形成的特征序列经过</w:instrText>
      </w:r>
      <w:r>
        <w:rPr>
          <w:rFonts w:ascii="Times New Roman" w:hAnsi="Times New Roman" w:cs="Times New Roman" w:hint="eastAsia"/>
          <w:szCs w:val="21"/>
        </w:rPr>
        <w:instrText>BiTGRU</w:instrText>
      </w:r>
      <w:r>
        <w:rPr>
          <w:rFonts w:ascii="Times New Roman" w:hAnsi="Times New Roman" w:cs="Times New Roman" w:hint="eastAsia"/>
          <w:szCs w:val="21"/>
        </w:rPr>
        <w:instrText>模型进行油价预测。对在短期、中期以及长期油价预测进行预测</w:instrText>
      </w:r>
      <w:r>
        <w:rPr>
          <w:rFonts w:ascii="Times New Roman" w:hAnsi="Times New Roman" w:cs="Times New Roman" w:hint="eastAsia"/>
          <w:szCs w:val="21"/>
        </w:rPr>
        <w:instrText>,</w:instrText>
      </w:r>
      <w:r>
        <w:rPr>
          <w:rFonts w:ascii="Times New Roman" w:hAnsi="Times New Roman" w:cs="Times New Roman" w:hint="eastAsia"/>
          <w:szCs w:val="21"/>
        </w:rPr>
        <w:instrText>从</w:instrText>
      </w:r>
      <w:r>
        <w:rPr>
          <w:rFonts w:ascii="Times New Roman" w:hAnsi="Times New Roman" w:cs="Times New Roman" w:hint="eastAsia"/>
          <w:szCs w:val="21"/>
        </w:rPr>
        <w:instrText>MAPE</w:instrText>
      </w:r>
      <w:r>
        <w:rPr>
          <w:rFonts w:ascii="Times New Roman" w:hAnsi="Times New Roman" w:cs="Times New Roman" w:hint="eastAsia"/>
          <w:szCs w:val="21"/>
        </w:rPr>
        <w:instrText>、</w:instrText>
      </w:r>
      <w:r>
        <w:rPr>
          <w:rFonts w:ascii="Times New Roman" w:hAnsi="Times New Roman" w:cs="Times New Roman" w:hint="eastAsia"/>
          <w:szCs w:val="21"/>
        </w:rPr>
        <w:instrText>RMSE</w:instrText>
      </w:r>
      <w:r>
        <w:rPr>
          <w:rFonts w:ascii="Times New Roman" w:hAnsi="Times New Roman" w:cs="Times New Roman" w:hint="eastAsia"/>
          <w:szCs w:val="21"/>
        </w:rPr>
        <w:instrText>以及</w:instrText>
      </w:r>
      <w:r>
        <w:rPr>
          <w:rFonts w:ascii="Times New Roman" w:hAnsi="Times New Roman" w:cs="Times New Roman" w:hint="eastAsia"/>
          <w:szCs w:val="21"/>
        </w:rPr>
        <w:instrText>R2</w:instrText>
      </w:r>
      <w:r>
        <w:rPr>
          <w:rFonts w:ascii="Times New Roman" w:hAnsi="Times New Roman" w:cs="Times New Roman" w:hint="eastAsia"/>
          <w:szCs w:val="21"/>
        </w:rPr>
        <w:instrText>三个指标层面比较不同模型对于油价走势的预测情况。实验结果表明</w:instrText>
      </w:r>
      <w:r>
        <w:rPr>
          <w:rFonts w:ascii="Times New Roman" w:hAnsi="Times New Roman" w:cs="Times New Roman" w:hint="eastAsia"/>
          <w:szCs w:val="21"/>
        </w:rPr>
        <w:instrText>,</w:instrText>
      </w:r>
      <w:r>
        <w:rPr>
          <w:rFonts w:ascii="Times New Roman" w:hAnsi="Times New Roman" w:cs="Times New Roman" w:hint="eastAsia"/>
          <w:szCs w:val="21"/>
        </w:rPr>
        <w:instrText>该组合预测模型在油价预测任务上性能良好。</w:instrText>
      </w:r>
      <w:r>
        <w:rPr>
          <w:rFonts w:ascii="Times New Roman" w:hAnsi="Times New Roman" w:cs="Times New Roman" w:hint="eastAsia"/>
          <w:szCs w:val="21"/>
        </w:rPr>
        <w:instrText>","genre":"</w:instrText>
      </w:r>
      <w:r>
        <w:rPr>
          <w:rFonts w:ascii="Times New Roman" w:hAnsi="Times New Roman" w:cs="Times New Roman" w:hint="eastAsia"/>
          <w:szCs w:val="21"/>
        </w:rPr>
        <w:instrText>硕士学位论文</w:instrText>
      </w:r>
      <w:r>
        <w:rPr>
          <w:rFonts w:ascii="Times New Roman" w:hAnsi="Times New Roman" w:cs="Times New Roman" w:hint="eastAsia"/>
          <w:szCs w:val="21"/>
        </w:rPr>
        <w:instrText>","language":"zh-CN","note":"DOI: 10.26995/d.cnki.gdqsc.2023.001109","publisher":"</w:instrText>
      </w:r>
      <w:r>
        <w:rPr>
          <w:rFonts w:ascii="Times New Roman" w:hAnsi="Times New Roman" w:cs="Times New Roman" w:hint="eastAsia"/>
          <w:szCs w:val="21"/>
        </w:rPr>
        <w:instrText>东北石油大学</w:instrText>
      </w:r>
      <w:r>
        <w:rPr>
          <w:rFonts w:ascii="Times New Roman" w:hAnsi="Times New Roman" w:cs="Times New Roman" w:hint="eastAsia"/>
          <w:szCs w:val="21"/>
        </w:rPr>
        <w:instrText>","source":"CNKI","title":"</w:instrText>
      </w:r>
      <w:r>
        <w:rPr>
          <w:rFonts w:ascii="Times New Roman" w:hAnsi="Times New Roman" w:cs="Times New Roman" w:hint="eastAsia"/>
          <w:szCs w:val="21"/>
        </w:rPr>
        <w:instrText>基于情感分析的石油价格走势预测研究</w:instrText>
      </w:r>
      <w:r>
        <w:rPr>
          <w:rFonts w:ascii="Times New Roman" w:hAnsi="Times New Roman" w:cs="Times New Roman" w:hint="eastAsia"/>
          <w:szCs w:val="21"/>
        </w:rPr>
        <w:instrText>","URL":"https://kns.cnki.net/KCMS/detail/detail.aspx?dbcode=CMFD&amp;dbname=CMFD202302&amp;file</w:instrText>
      </w:r>
      <w:r>
        <w:rPr>
          <w:rFonts w:ascii="Times New Roman" w:hAnsi="Times New Roman" w:cs="Times New Roman" w:hint="eastAsia"/>
          <w:szCs w:val="21"/>
        </w:rPr>
        <w:instrText>name=1023514956.nh&amp;v=","author":[{"literal":"</w:instrText>
      </w:r>
      <w:r>
        <w:rPr>
          <w:rFonts w:ascii="Times New Roman" w:hAnsi="Times New Roman" w:cs="Times New Roman" w:hint="eastAsia"/>
          <w:szCs w:val="21"/>
        </w:rPr>
        <w:instrText>刘圆圆</w:instrText>
      </w:r>
      <w:r>
        <w:rPr>
          <w:rFonts w:ascii="Times New Roman" w:hAnsi="Times New Roman" w:cs="Times New Roman" w:hint="eastAsia"/>
          <w:szCs w:val="21"/>
        </w:rPr>
        <w:instrText>"}],"contributor":[{"literal":"</w:instrText>
      </w:r>
      <w:r>
        <w:rPr>
          <w:rFonts w:ascii="Times New Roman" w:hAnsi="Times New Roman" w:cs="Times New Roman" w:hint="eastAsia"/>
          <w:szCs w:val="21"/>
        </w:rPr>
        <w:instrText>任伟建</w:instrText>
      </w:r>
      <w:r>
        <w:rPr>
          <w:rFonts w:ascii="Times New Roman" w:hAnsi="Times New Roman" w:cs="Times New Roman" w:hint="eastAsia"/>
          <w:szCs w:val="21"/>
        </w:rPr>
        <w:instrText>"}],"accessed":{"date-parts":[["2024",10,7]]},"issued":{"date-parts":[["2023"]]},"citation-key":"LiuYuanYuanJiYuQingGanFenXiDeShiYouJieGeZouShiYuCeYanJiu</w:instrText>
      </w:r>
      <w:r>
        <w:rPr>
          <w:rFonts w:ascii="Times New Roman" w:hAnsi="Times New Roman" w:cs="Times New Roman"/>
          <w:szCs w:val="21"/>
        </w:rPr>
        <w:instrText xml:space="preserve">2023"}}],"schema":"https://github.com/citation-style-language/schema/raw/master/csl-citation.json"} </w:instrText>
      </w:r>
      <w:r>
        <w:rPr>
          <w:rFonts w:ascii="Times New Roman" w:hAnsi="Times New Roman" w:cs="Times New Roman"/>
          <w:szCs w:val="21"/>
        </w:rPr>
        <w:fldChar w:fldCharType="separate"/>
      </w:r>
      <w:r>
        <w:rPr>
          <w:rFonts w:ascii="Times New Roman" w:hAnsi="Times New Roman" w:cs="Times New Roman"/>
          <w:kern w:val="0"/>
          <w:vertAlign w:val="superscript"/>
        </w:rPr>
        <w:t>[10–12]</w:t>
      </w:r>
      <w:r>
        <w:rPr>
          <w:rFonts w:ascii="Times New Roman" w:hAnsi="Times New Roman" w:cs="Times New Roman"/>
          <w:szCs w:val="21"/>
        </w:rPr>
        <w:fldChar w:fldCharType="end"/>
      </w:r>
      <w:r>
        <w:rPr>
          <w:rFonts w:ascii="Times New Roman" w:hAnsi="Times New Roman" w:cs="Times New Roman" w:hint="eastAsia"/>
          <w:szCs w:val="21"/>
        </w:rPr>
        <w:t>。因此，应设计模型使其具备分析供需或事件等对铀价影响的能力，以实现更准确的中长期铀价预测。</w:t>
      </w:r>
    </w:p>
    <w:p w14:paraId="41517F24" w14:textId="76414D71" w:rsidR="00F72E9E" w:rsidRDefault="0084007A">
      <w:pPr>
        <w:widowControl/>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过往的铀价预测中，</w:t>
      </w:r>
      <w:proofErr w:type="gramStart"/>
      <w:r>
        <w:rPr>
          <w:rFonts w:ascii="Times New Roman" w:hAnsi="Times New Roman" w:cs="Times New Roman" w:hint="eastAsia"/>
          <w:szCs w:val="21"/>
        </w:rPr>
        <w:t>彭</w:t>
      </w:r>
      <w:proofErr w:type="gramEnd"/>
      <w:r>
        <w:rPr>
          <w:rFonts w:ascii="Times New Roman" w:hAnsi="Times New Roman" w:cs="Times New Roman" w:hint="eastAsia"/>
          <w:szCs w:val="21"/>
        </w:rPr>
        <w:t>新建等</w:t>
      </w:r>
      <w:r>
        <w:rPr>
          <w:rFonts w:ascii="Times New Roman" w:hAnsi="Times New Roman" w:cs="Times New Roman"/>
          <w:szCs w:val="21"/>
        </w:rPr>
        <w:fldChar w:fldCharType="begin"/>
      </w:r>
      <w:r>
        <w:rPr>
          <w:rFonts w:ascii="Times New Roman" w:hAnsi="Times New Roman" w:cs="Times New Roman"/>
          <w:szCs w:val="21"/>
        </w:rPr>
        <w:instrText xml:space="preserve"> ADDIN ZOTERO_ITEM CSL_CITATION {"citationID":"k3NSJyOm","properties":{"formattedCitation":"\\super [13]\\nosupersub{}","plainCitation":"[13]","noteIndex":0},"citationItems":[{"id":3550,"uris":["http://zotero.org/users/6598369/items/GNJPH4QA"],"itemData":</w:instrText>
      </w:r>
      <w:r>
        <w:rPr>
          <w:rFonts w:ascii="Times New Roman" w:hAnsi="Times New Roman" w:cs="Times New Roman" w:hint="eastAsia"/>
          <w:szCs w:val="21"/>
        </w:rPr>
        <w:instrText>{"id":3550,"type":"article-journal","abstract":"</w:instrText>
      </w:r>
      <w:r>
        <w:rPr>
          <w:rFonts w:ascii="Times New Roman" w:hAnsi="Times New Roman" w:cs="Times New Roman" w:hint="eastAsia"/>
          <w:szCs w:val="21"/>
        </w:rPr>
        <w:instrText>核电是世界电力供应的重要组成部分</w:instrText>
      </w:r>
      <w:r>
        <w:rPr>
          <w:rFonts w:ascii="Times New Roman" w:hAnsi="Times New Roman" w:cs="Times New Roman" w:hint="eastAsia"/>
          <w:szCs w:val="21"/>
        </w:rPr>
        <w:instrText>,</w:instrText>
      </w:r>
      <w:r>
        <w:rPr>
          <w:rFonts w:ascii="Times New Roman" w:hAnsi="Times New Roman" w:cs="Times New Roman" w:hint="eastAsia"/>
          <w:szCs w:val="21"/>
        </w:rPr>
        <w:instrText>它将在解决世界能源短缺问题中发挥越来越重要的作用。天然铀是核电发展的物质基础</w:instrText>
      </w:r>
      <w:r>
        <w:rPr>
          <w:rFonts w:ascii="Times New Roman" w:hAnsi="Times New Roman" w:cs="Times New Roman" w:hint="eastAsia"/>
          <w:szCs w:val="21"/>
        </w:rPr>
        <w:instrText>,</w:instrText>
      </w:r>
      <w:r>
        <w:rPr>
          <w:rFonts w:ascii="Times New Roman" w:hAnsi="Times New Roman" w:cs="Times New Roman" w:hint="eastAsia"/>
          <w:szCs w:val="21"/>
        </w:rPr>
        <w:instrText>在世界铀资源勘查、开发和贸易体系中</w:instrText>
      </w:r>
      <w:r>
        <w:rPr>
          <w:rFonts w:ascii="Times New Roman" w:hAnsi="Times New Roman" w:cs="Times New Roman" w:hint="eastAsia"/>
          <w:szCs w:val="21"/>
        </w:rPr>
        <w:instrText>,</w:instrText>
      </w:r>
      <w:r>
        <w:rPr>
          <w:rFonts w:ascii="Times New Roman" w:hAnsi="Times New Roman" w:cs="Times New Roman" w:hint="eastAsia"/>
          <w:szCs w:val="21"/>
        </w:rPr>
        <w:instrText>天然铀价格是最活跃、最敏感、最关键的因素之一。天然铀价格受天然铀供需关系、生产成本</w:instrText>
      </w:r>
      <w:r>
        <w:rPr>
          <w:rFonts w:ascii="Times New Roman" w:hAnsi="Times New Roman" w:cs="Times New Roman" w:hint="eastAsia"/>
          <w:szCs w:val="21"/>
        </w:rPr>
        <w:instrText>,</w:instrText>
      </w:r>
      <w:r>
        <w:rPr>
          <w:rFonts w:ascii="Times New Roman" w:hAnsi="Times New Roman" w:cs="Times New Roman" w:hint="eastAsia"/>
          <w:szCs w:val="21"/>
        </w:rPr>
        <w:instrText>以及国际政治和经济形势等的影响。铀资源量及其品质、天然铀生产成本与产量等是天然铀价格的基本决定因素</w:instrText>
      </w:r>
      <w:r>
        <w:rPr>
          <w:rFonts w:ascii="Times New Roman" w:hAnsi="Times New Roman" w:cs="Times New Roman" w:hint="eastAsia"/>
          <w:szCs w:val="21"/>
        </w:rPr>
        <w:instrText>,</w:instrText>
      </w:r>
      <w:r>
        <w:rPr>
          <w:rFonts w:ascii="Times New Roman" w:hAnsi="Times New Roman" w:cs="Times New Roman" w:hint="eastAsia"/>
          <w:szCs w:val="21"/>
        </w:rPr>
        <w:instrText>而供需关系直接影响价格的变化。现在世界已探明的铀资源严重短缺</w:instrText>
      </w:r>
      <w:r>
        <w:rPr>
          <w:rFonts w:ascii="Times New Roman" w:hAnsi="Times New Roman" w:cs="Times New Roman" w:hint="eastAsia"/>
          <w:szCs w:val="21"/>
        </w:rPr>
        <w:instrText>,</w:instrText>
      </w:r>
      <w:r>
        <w:rPr>
          <w:rFonts w:ascii="Times New Roman" w:hAnsi="Times New Roman" w:cs="Times New Roman" w:hint="eastAsia"/>
          <w:szCs w:val="21"/>
        </w:rPr>
        <w:instrText>产量严重不足</w:instrText>
      </w:r>
      <w:r>
        <w:rPr>
          <w:rFonts w:ascii="Times New Roman" w:hAnsi="Times New Roman" w:cs="Times New Roman" w:hint="eastAsia"/>
          <w:szCs w:val="21"/>
        </w:rPr>
        <w:instrText>,</w:instrText>
      </w:r>
      <w:r>
        <w:rPr>
          <w:rFonts w:ascii="Times New Roman" w:hAnsi="Times New Roman" w:cs="Times New Roman" w:hint="eastAsia"/>
          <w:szCs w:val="21"/>
        </w:rPr>
        <w:instrText>供需矛盾突</w:instrText>
      </w:r>
      <w:r>
        <w:rPr>
          <w:rFonts w:ascii="Times New Roman" w:hAnsi="Times New Roman" w:cs="Times New Roman" w:hint="eastAsia"/>
          <w:szCs w:val="21"/>
        </w:rPr>
        <w:instrText>出</w:instrText>
      </w:r>
      <w:r>
        <w:rPr>
          <w:rFonts w:ascii="Times New Roman" w:hAnsi="Times New Roman" w:cs="Times New Roman" w:hint="eastAsia"/>
          <w:szCs w:val="21"/>
        </w:rPr>
        <w:instrText>,</w:instrText>
      </w:r>
      <w:r>
        <w:rPr>
          <w:rFonts w:ascii="Times New Roman" w:hAnsi="Times New Roman" w:cs="Times New Roman" w:hint="eastAsia"/>
          <w:szCs w:val="21"/>
        </w:rPr>
        <w:instrText>天然铀产品成本在核电发电成本中所占比例很小</w:instrText>
      </w:r>
      <w:r>
        <w:rPr>
          <w:rFonts w:ascii="Times New Roman" w:hAnsi="Times New Roman" w:cs="Times New Roman" w:hint="eastAsia"/>
          <w:szCs w:val="21"/>
        </w:rPr>
        <w:instrText>,</w:instrText>
      </w:r>
      <w:r>
        <w:rPr>
          <w:rFonts w:ascii="Times New Roman" w:hAnsi="Times New Roman" w:cs="Times New Roman" w:hint="eastAsia"/>
          <w:szCs w:val="21"/>
        </w:rPr>
        <w:instrText>存在很大的涨价空间。由于上述原因</w:instrText>
      </w:r>
      <w:r>
        <w:rPr>
          <w:rFonts w:ascii="Times New Roman" w:hAnsi="Times New Roman" w:cs="Times New Roman" w:hint="eastAsia"/>
          <w:szCs w:val="21"/>
        </w:rPr>
        <w:instrText>,</w:instrText>
      </w:r>
      <w:r>
        <w:rPr>
          <w:rFonts w:ascii="Times New Roman" w:hAnsi="Times New Roman" w:cs="Times New Roman" w:hint="eastAsia"/>
          <w:szCs w:val="21"/>
        </w:rPr>
        <w:instrText>天然铀价格近年增长幅度较大</w:instrText>
      </w:r>
      <w:r>
        <w:rPr>
          <w:rFonts w:ascii="Times New Roman" w:hAnsi="Times New Roman" w:cs="Times New Roman" w:hint="eastAsia"/>
          <w:szCs w:val="21"/>
        </w:rPr>
        <w:instrText>,</w:instrText>
      </w:r>
      <w:r>
        <w:rPr>
          <w:rFonts w:ascii="Times New Roman" w:hAnsi="Times New Roman" w:cs="Times New Roman" w:hint="eastAsia"/>
          <w:szCs w:val="21"/>
        </w:rPr>
        <w:instrText>而且在一个相当长的时期内将保持适当的涨幅。预计在未来</w:instrText>
      </w:r>
      <w:r>
        <w:rPr>
          <w:rFonts w:ascii="Times New Roman" w:hAnsi="Times New Roman" w:cs="Times New Roman" w:hint="eastAsia"/>
          <w:szCs w:val="21"/>
        </w:rPr>
        <w:instrText>15</w:instrText>
      </w:r>
      <w:r>
        <w:rPr>
          <w:rFonts w:ascii="Times New Roman" w:hAnsi="Times New Roman" w:cs="Times New Roman" w:hint="eastAsia"/>
          <w:szCs w:val="21"/>
        </w:rPr>
        <w:instrText>年间</w:instrText>
      </w:r>
      <w:r>
        <w:rPr>
          <w:rFonts w:ascii="Times New Roman" w:hAnsi="Times New Roman" w:cs="Times New Roman" w:hint="eastAsia"/>
          <w:szCs w:val="21"/>
        </w:rPr>
        <w:instrText>,</w:instrText>
      </w:r>
      <w:r>
        <w:rPr>
          <w:rFonts w:ascii="Times New Roman" w:hAnsi="Times New Roman" w:cs="Times New Roman" w:hint="eastAsia"/>
          <w:szCs w:val="21"/>
        </w:rPr>
        <w:instrText>铀价将会出现</w:instrText>
      </w:r>
      <w:r>
        <w:rPr>
          <w:rFonts w:ascii="Times New Roman" w:hAnsi="Times New Roman" w:cs="Times New Roman" w:hint="eastAsia"/>
          <w:szCs w:val="21"/>
        </w:rPr>
        <w:instrText>3</w:instrText>
      </w:r>
      <w:r>
        <w:rPr>
          <w:rFonts w:ascii="Times New Roman" w:hAnsi="Times New Roman" w:cs="Times New Roman" w:hint="eastAsia"/>
          <w:szCs w:val="21"/>
        </w:rPr>
        <w:instrText>个上涨期</w:instrText>
      </w:r>
      <w:r>
        <w:rPr>
          <w:rFonts w:ascii="Times New Roman" w:hAnsi="Times New Roman" w:cs="Times New Roman" w:hint="eastAsia"/>
          <w:szCs w:val="21"/>
        </w:rPr>
        <w:instrText>:</w:instrText>
      </w:r>
      <w:r>
        <w:rPr>
          <w:rFonts w:ascii="Times New Roman" w:hAnsi="Times New Roman" w:cs="Times New Roman" w:hint="eastAsia"/>
          <w:szCs w:val="21"/>
        </w:rPr>
        <w:instrText>目前至</w:instrText>
      </w:r>
      <w:r>
        <w:rPr>
          <w:rFonts w:ascii="Times New Roman" w:hAnsi="Times New Roman" w:cs="Times New Roman" w:hint="eastAsia"/>
          <w:szCs w:val="21"/>
        </w:rPr>
        <w:instrText>2010</w:instrText>
      </w:r>
      <w:r>
        <w:rPr>
          <w:rFonts w:ascii="Times New Roman" w:hAnsi="Times New Roman" w:cs="Times New Roman" w:hint="eastAsia"/>
          <w:szCs w:val="21"/>
        </w:rPr>
        <w:instrText>年为快速上涨期</w:instrText>
      </w:r>
      <w:r>
        <w:rPr>
          <w:rFonts w:ascii="Times New Roman" w:hAnsi="Times New Roman" w:cs="Times New Roman" w:hint="eastAsia"/>
          <w:szCs w:val="21"/>
        </w:rPr>
        <w:instrText>;2010</w:instrText>
      </w:r>
      <w:r>
        <w:rPr>
          <w:rFonts w:ascii="Times New Roman" w:hAnsi="Times New Roman" w:cs="Times New Roman" w:hint="eastAsia"/>
          <w:szCs w:val="21"/>
        </w:rPr>
        <w:instrText>～</w:instrText>
      </w:r>
      <w:r>
        <w:rPr>
          <w:rFonts w:ascii="Times New Roman" w:hAnsi="Times New Roman" w:cs="Times New Roman" w:hint="eastAsia"/>
          <w:szCs w:val="21"/>
        </w:rPr>
        <w:instrText>2015</w:instrText>
      </w:r>
      <w:r>
        <w:rPr>
          <w:rFonts w:ascii="Times New Roman" w:hAnsi="Times New Roman" w:cs="Times New Roman" w:hint="eastAsia"/>
          <w:szCs w:val="21"/>
        </w:rPr>
        <w:instrText>年为缓慢上涨期</w:instrText>
      </w:r>
      <w:r>
        <w:rPr>
          <w:rFonts w:ascii="Times New Roman" w:hAnsi="Times New Roman" w:cs="Times New Roman" w:hint="eastAsia"/>
          <w:szCs w:val="21"/>
        </w:rPr>
        <w:instrText>;2015</w:instrText>
      </w:r>
      <w:r>
        <w:rPr>
          <w:rFonts w:ascii="Times New Roman" w:hAnsi="Times New Roman" w:cs="Times New Roman" w:hint="eastAsia"/>
          <w:szCs w:val="21"/>
        </w:rPr>
        <w:instrText>～</w:instrText>
      </w:r>
      <w:r>
        <w:rPr>
          <w:rFonts w:ascii="Times New Roman" w:hAnsi="Times New Roman" w:cs="Times New Roman" w:hint="eastAsia"/>
          <w:szCs w:val="21"/>
        </w:rPr>
        <w:instrText>2020</w:instrText>
      </w:r>
      <w:r>
        <w:rPr>
          <w:rFonts w:ascii="Times New Roman" w:hAnsi="Times New Roman" w:cs="Times New Roman" w:hint="eastAsia"/>
          <w:szCs w:val="21"/>
        </w:rPr>
        <w:instrText>年为平稳过渡期</w:instrText>
      </w:r>
      <w:r>
        <w:rPr>
          <w:rFonts w:ascii="Times New Roman" w:hAnsi="Times New Roman" w:cs="Times New Roman" w:hint="eastAsia"/>
          <w:szCs w:val="21"/>
        </w:rPr>
        <w:instrText>;2020</w:instrText>
      </w:r>
      <w:r>
        <w:rPr>
          <w:rFonts w:ascii="Times New Roman" w:hAnsi="Times New Roman" w:cs="Times New Roman" w:hint="eastAsia"/>
          <w:szCs w:val="21"/>
        </w:rPr>
        <w:instrText>年后</w:instrText>
      </w:r>
      <w:r>
        <w:rPr>
          <w:rFonts w:ascii="Times New Roman" w:hAnsi="Times New Roman" w:cs="Times New Roman" w:hint="eastAsia"/>
          <w:szCs w:val="21"/>
        </w:rPr>
        <w:instrText>,</w:instrText>
      </w:r>
      <w:r>
        <w:rPr>
          <w:rFonts w:ascii="Times New Roman" w:hAnsi="Times New Roman" w:cs="Times New Roman" w:hint="eastAsia"/>
          <w:szCs w:val="21"/>
        </w:rPr>
        <w:instrText>天然铀价格会再次上扬。</w:instrText>
      </w:r>
      <w:r>
        <w:rPr>
          <w:rFonts w:ascii="Times New Roman" w:hAnsi="Times New Roman" w:cs="Times New Roman" w:hint="eastAsia"/>
          <w:szCs w:val="21"/>
        </w:rPr>
        <w:instrText>","container-title":"</w:instrText>
      </w:r>
      <w:r>
        <w:rPr>
          <w:rFonts w:ascii="Times New Roman" w:hAnsi="Times New Roman" w:cs="Times New Roman" w:hint="eastAsia"/>
          <w:szCs w:val="21"/>
        </w:rPr>
        <w:instrText>世界核地质科学</w:instrText>
      </w:r>
      <w:r>
        <w:rPr>
          <w:rFonts w:ascii="Times New Roman" w:hAnsi="Times New Roman" w:cs="Times New Roman" w:hint="eastAsia"/>
          <w:szCs w:val="21"/>
        </w:rPr>
        <w:instrText>","ISSN":"1672-0636","issue":"3","language":"zh-CN","page":"151-159+166","source":"CNKI","title":"</w:instrText>
      </w:r>
      <w:r>
        <w:rPr>
          <w:rFonts w:ascii="Times New Roman" w:hAnsi="Times New Roman" w:cs="Times New Roman" w:hint="eastAsia"/>
          <w:szCs w:val="21"/>
        </w:rPr>
        <w:instrText>国际天然铀价格走势分析</w:instrText>
      </w:r>
      <w:r>
        <w:rPr>
          <w:rFonts w:ascii="Times New Roman" w:hAnsi="Times New Roman" w:cs="Times New Roman" w:hint="eastAsia"/>
          <w:szCs w:val="21"/>
        </w:rPr>
        <w:instrText>","author":[{"family":"</w:instrText>
      </w:r>
      <w:r>
        <w:rPr>
          <w:rFonts w:ascii="Times New Roman" w:hAnsi="Times New Roman" w:cs="Times New Roman" w:hint="eastAsia"/>
          <w:szCs w:val="21"/>
        </w:rPr>
        <w:instrText>彭</w:instrText>
      </w:r>
      <w:r>
        <w:rPr>
          <w:rFonts w:ascii="Times New Roman" w:hAnsi="Times New Roman" w:cs="Times New Roman" w:hint="eastAsia"/>
          <w:szCs w:val="21"/>
        </w:rPr>
        <w:instrText>","given":"</w:instrText>
      </w:r>
      <w:r>
        <w:rPr>
          <w:rFonts w:ascii="Times New Roman" w:hAnsi="Times New Roman" w:cs="Times New Roman" w:hint="eastAsia"/>
          <w:szCs w:val="21"/>
        </w:rPr>
        <w:instrText>新建</w:instrText>
      </w:r>
      <w:r>
        <w:rPr>
          <w:rFonts w:ascii="Times New Roman" w:hAnsi="Times New Roman" w:cs="Times New Roman" w:hint="eastAsia"/>
          <w:szCs w:val="21"/>
        </w:rPr>
        <w:instrText>"},{"family":"</w:instrText>
      </w:r>
      <w:r>
        <w:rPr>
          <w:rFonts w:ascii="Times New Roman" w:hAnsi="Times New Roman" w:cs="Times New Roman" w:hint="eastAsia"/>
          <w:szCs w:val="21"/>
        </w:rPr>
        <w:instrText>王</w:instrText>
      </w:r>
      <w:r>
        <w:rPr>
          <w:rFonts w:ascii="Times New Roman" w:hAnsi="Times New Roman" w:cs="Times New Roman" w:hint="eastAsia"/>
          <w:szCs w:val="21"/>
        </w:rPr>
        <w:instrText>","given":"</w:instrText>
      </w:r>
      <w:r>
        <w:rPr>
          <w:rFonts w:ascii="Times New Roman" w:hAnsi="Times New Roman" w:cs="Times New Roman" w:hint="eastAsia"/>
          <w:szCs w:val="21"/>
        </w:rPr>
        <w:instrText>瑞琛</w:instrText>
      </w:r>
      <w:r>
        <w:rPr>
          <w:rFonts w:ascii="Times New Roman" w:hAnsi="Times New Roman" w:cs="Times New Roman" w:hint="eastAsia"/>
          <w:szCs w:val="21"/>
        </w:rPr>
        <w:instrText>"},{"family":"</w:instrText>
      </w:r>
      <w:r>
        <w:rPr>
          <w:rFonts w:ascii="Times New Roman" w:hAnsi="Times New Roman" w:cs="Times New Roman" w:hint="eastAsia"/>
          <w:szCs w:val="21"/>
        </w:rPr>
        <w:instrText>张</w:instrText>
      </w:r>
      <w:r>
        <w:rPr>
          <w:rFonts w:ascii="Times New Roman" w:hAnsi="Times New Roman" w:cs="Times New Roman" w:hint="eastAsia"/>
          <w:szCs w:val="21"/>
        </w:rPr>
        <w:instrText>","given":"</w:instrText>
      </w:r>
      <w:r>
        <w:rPr>
          <w:rFonts w:ascii="Times New Roman" w:hAnsi="Times New Roman" w:cs="Times New Roman" w:hint="eastAsia"/>
          <w:szCs w:val="21"/>
        </w:rPr>
        <w:instrText>新平</w:instrText>
      </w:r>
      <w:r>
        <w:rPr>
          <w:rFonts w:ascii="Times New Roman" w:hAnsi="Times New Roman" w:cs="Times New Roman" w:hint="eastAsia"/>
          <w:szCs w:val="21"/>
        </w:rPr>
        <w:instrText>"},{"family":"</w:instrText>
      </w:r>
      <w:r>
        <w:rPr>
          <w:rFonts w:ascii="Times New Roman" w:hAnsi="Times New Roman" w:cs="Times New Roman" w:hint="eastAsia"/>
          <w:szCs w:val="21"/>
        </w:rPr>
        <w:instrText>胡</w:instrText>
      </w:r>
      <w:r>
        <w:rPr>
          <w:rFonts w:ascii="Times New Roman" w:hAnsi="Times New Roman" w:cs="Times New Roman" w:hint="eastAsia"/>
          <w:szCs w:val="21"/>
        </w:rPr>
        <w:instrText>","given":"</w:instrText>
      </w:r>
      <w:r>
        <w:rPr>
          <w:rFonts w:ascii="Times New Roman" w:hAnsi="Times New Roman" w:cs="Times New Roman" w:hint="eastAsia"/>
          <w:szCs w:val="21"/>
        </w:rPr>
        <w:instrText>庆生</w:instrText>
      </w:r>
      <w:r>
        <w:rPr>
          <w:rFonts w:ascii="Times New Roman" w:hAnsi="Times New Roman" w:cs="Times New Roman" w:hint="eastAsia"/>
          <w:szCs w:val="21"/>
        </w:rPr>
        <w:instrText>"},{"family":"</w:instrText>
      </w:r>
      <w:r>
        <w:rPr>
          <w:rFonts w:ascii="Times New Roman" w:hAnsi="Times New Roman" w:cs="Times New Roman" w:hint="eastAsia"/>
          <w:szCs w:val="21"/>
        </w:rPr>
        <w:instrText>张</w:instrText>
      </w:r>
      <w:r>
        <w:rPr>
          <w:rFonts w:ascii="Times New Roman" w:hAnsi="Times New Roman" w:cs="Times New Roman" w:hint="eastAsia"/>
          <w:szCs w:val="21"/>
        </w:rPr>
        <w:instrText>","given":"</w:instrText>
      </w:r>
      <w:r>
        <w:rPr>
          <w:rFonts w:ascii="Times New Roman" w:hAnsi="Times New Roman" w:cs="Times New Roman" w:hint="eastAsia"/>
          <w:szCs w:val="21"/>
        </w:rPr>
        <w:instrText>飞凤</w:instrText>
      </w:r>
      <w:r>
        <w:rPr>
          <w:rFonts w:ascii="Times New Roman" w:hAnsi="Times New Roman" w:cs="Times New Roman" w:hint="eastAsia"/>
          <w:szCs w:val="21"/>
        </w:rPr>
        <w:instrText>"}],"issued":{"date-parts":[["2006"]]},"citation-key":"Pe</w:instrText>
      </w:r>
      <w:r>
        <w:rPr>
          <w:rFonts w:ascii="Times New Roman" w:hAnsi="Times New Roman" w:cs="Times New Roman"/>
          <w:szCs w:val="21"/>
        </w:rPr>
        <w:instrText>ngGu</w:instrText>
      </w:r>
      <w:r>
        <w:rPr>
          <w:rFonts w:ascii="Times New Roman" w:hAnsi="Times New Roman" w:cs="Times New Roman"/>
          <w:szCs w:val="21"/>
        </w:rPr>
        <w:instrText xml:space="preserve">oJiTianRanYouJieGeZouShiFenXi2006"}}],"schema":"https://github.com/citation-style-language/schema/raw/master/csl-citation.json"} </w:instrText>
      </w:r>
      <w:r>
        <w:rPr>
          <w:rFonts w:ascii="Times New Roman" w:hAnsi="Times New Roman" w:cs="Times New Roman"/>
          <w:szCs w:val="21"/>
        </w:rPr>
        <w:fldChar w:fldCharType="separate"/>
      </w:r>
      <w:r>
        <w:rPr>
          <w:rFonts w:ascii="Times New Roman" w:hAnsi="Times New Roman" w:cs="Times New Roman"/>
          <w:kern w:val="0"/>
          <w:vertAlign w:val="superscript"/>
        </w:rPr>
        <w:t>[13]</w:t>
      </w:r>
      <w:r>
        <w:rPr>
          <w:rFonts w:ascii="Times New Roman" w:hAnsi="Times New Roman" w:cs="Times New Roman"/>
          <w:szCs w:val="21"/>
        </w:rPr>
        <w:fldChar w:fldCharType="end"/>
      </w:r>
      <w:r>
        <w:rPr>
          <w:rFonts w:ascii="Times New Roman" w:hAnsi="Times New Roman" w:cs="Times New Roman" w:hint="eastAsia"/>
          <w:szCs w:val="21"/>
        </w:rPr>
        <w:t>从供需、生产成本和政治因素定性分析了铀价走势，丁睿</w:t>
      </w:r>
      <w:r>
        <w:rPr>
          <w:rFonts w:ascii="Times New Roman" w:hAnsi="Times New Roman" w:cs="Times New Roman"/>
          <w:szCs w:val="21"/>
        </w:rPr>
        <w:fldChar w:fldCharType="begin"/>
      </w:r>
      <w:r>
        <w:rPr>
          <w:rFonts w:ascii="Times New Roman" w:hAnsi="Times New Roman" w:cs="Times New Roman"/>
          <w:szCs w:val="21"/>
        </w:rPr>
        <w:instrText xml:space="preserve"> ADDIN ZOTERO_ITEM CSL_CITATION {"citationID":"yirm1yLR","properties":{"formattedCitation":"\\super [14]\\nosupersub{}","plainCitation":"[14]","noteIndex":0},"citationItems":[{"id":2593,"uris":["http://zotero.org/users/6598369/items/ZI3WZNUR"],"itemData":</w:instrText>
      </w:r>
      <w:r>
        <w:rPr>
          <w:rFonts w:ascii="Times New Roman" w:hAnsi="Times New Roman" w:cs="Times New Roman" w:hint="eastAsia"/>
          <w:szCs w:val="21"/>
        </w:rPr>
        <w:instrText>{"id":2593,"type":"thesis","abstract":"</w:instrText>
      </w:r>
      <w:r>
        <w:rPr>
          <w:rFonts w:ascii="Times New Roman" w:hAnsi="Times New Roman" w:cs="Times New Roman" w:hint="eastAsia"/>
          <w:szCs w:val="21"/>
        </w:rPr>
        <w:instrText>人工神经网络是一门新兴的边缘科学</w:instrText>
      </w:r>
      <w:r>
        <w:rPr>
          <w:rFonts w:ascii="Times New Roman" w:hAnsi="Times New Roman" w:cs="Times New Roman" w:hint="eastAsia"/>
          <w:szCs w:val="21"/>
        </w:rPr>
        <w:instrText>,</w:instrText>
      </w:r>
      <w:r>
        <w:rPr>
          <w:rFonts w:ascii="Times New Roman" w:hAnsi="Times New Roman" w:cs="Times New Roman" w:hint="eastAsia"/>
          <w:szCs w:val="21"/>
        </w:rPr>
        <w:instrText>是模拟人脑智能结构和功能而开发出来的非线性信息处理系统</w:instrText>
      </w:r>
      <w:r>
        <w:rPr>
          <w:rFonts w:ascii="Times New Roman" w:hAnsi="Times New Roman" w:cs="Times New Roman" w:hint="eastAsia"/>
          <w:szCs w:val="21"/>
        </w:rPr>
        <w:instrText>,</w:instrText>
      </w:r>
      <w:r>
        <w:rPr>
          <w:rFonts w:ascii="Times New Roman" w:hAnsi="Times New Roman" w:cs="Times New Roman" w:hint="eastAsia"/>
          <w:szCs w:val="21"/>
        </w:rPr>
        <w:instrText>具有学习能力、并行性、容错性及易于硬件实现等基本特征</w:instrText>
      </w:r>
      <w:r>
        <w:rPr>
          <w:rFonts w:ascii="Times New Roman" w:hAnsi="Times New Roman" w:cs="Times New Roman" w:hint="eastAsia"/>
          <w:szCs w:val="21"/>
        </w:rPr>
        <w:instrText>,</w:instrText>
      </w:r>
      <w:r>
        <w:rPr>
          <w:rFonts w:ascii="Times New Roman" w:hAnsi="Times New Roman" w:cs="Times New Roman" w:hint="eastAsia"/>
          <w:szCs w:val="21"/>
        </w:rPr>
        <w:instrText>主要用于解决模式分类、函数逼近和数据压缩三大问题。近二十年来</w:instrText>
      </w:r>
      <w:r>
        <w:rPr>
          <w:rFonts w:ascii="Times New Roman" w:hAnsi="Times New Roman" w:cs="Times New Roman" w:hint="eastAsia"/>
          <w:szCs w:val="21"/>
        </w:rPr>
        <w:instrText>,</w:instrText>
      </w:r>
      <w:r>
        <w:rPr>
          <w:rFonts w:ascii="Times New Roman" w:hAnsi="Times New Roman" w:cs="Times New Roman" w:hint="eastAsia"/>
          <w:szCs w:val="21"/>
        </w:rPr>
        <w:instrText>神经网络在价格预测领域得到了广泛的应用。铀矿市场是一个高度复杂的非线性动态系统</w:instrText>
      </w:r>
      <w:r>
        <w:rPr>
          <w:rFonts w:ascii="Times New Roman" w:hAnsi="Times New Roman" w:cs="Times New Roman" w:hint="eastAsia"/>
          <w:szCs w:val="21"/>
        </w:rPr>
        <w:instrText>,</w:instrText>
      </w:r>
      <w:r>
        <w:rPr>
          <w:rFonts w:ascii="Times New Roman" w:hAnsi="Times New Roman" w:cs="Times New Roman" w:hint="eastAsia"/>
          <w:szCs w:val="21"/>
        </w:rPr>
        <w:instrText>其变化规律即有一定的自身趋势性</w:instrText>
      </w:r>
      <w:r>
        <w:rPr>
          <w:rFonts w:ascii="Times New Roman" w:hAnsi="Times New Roman" w:cs="Times New Roman" w:hint="eastAsia"/>
          <w:szCs w:val="21"/>
        </w:rPr>
        <w:instrText>,</w:instrText>
      </w:r>
      <w:r>
        <w:rPr>
          <w:rFonts w:ascii="Times New Roman" w:hAnsi="Times New Roman" w:cs="Times New Roman" w:hint="eastAsia"/>
          <w:szCs w:val="21"/>
        </w:rPr>
        <w:instrText>又受经济、政治等诸多因素的影响。传统的定量预测方法在研究铀矿价格预测时面临着许多困难。因神经网络具有自组织、自适应等特</w:instrText>
      </w:r>
      <w:r>
        <w:rPr>
          <w:rFonts w:ascii="Times New Roman" w:hAnsi="Times New Roman" w:cs="Times New Roman" w:hint="eastAsia"/>
          <w:szCs w:val="21"/>
        </w:rPr>
        <w:instrText>点</w:instrText>
      </w:r>
      <w:r>
        <w:rPr>
          <w:rFonts w:ascii="Times New Roman" w:hAnsi="Times New Roman" w:cs="Times New Roman" w:hint="eastAsia"/>
          <w:szCs w:val="21"/>
        </w:rPr>
        <w:instrText>,</w:instrText>
      </w:r>
      <w:r>
        <w:rPr>
          <w:rFonts w:ascii="Times New Roman" w:hAnsi="Times New Roman" w:cs="Times New Roman" w:hint="eastAsia"/>
          <w:szCs w:val="21"/>
        </w:rPr>
        <w:instrText>能自动从历史数据中发掘有关价格变化的知识</w:instrText>
      </w:r>
      <w:r>
        <w:rPr>
          <w:rFonts w:ascii="Times New Roman" w:hAnsi="Times New Roman" w:cs="Times New Roman" w:hint="eastAsia"/>
          <w:szCs w:val="21"/>
        </w:rPr>
        <w:instrText>,</w:instrText>
      </w:r>
      <w:r>
        <w:rPr>
          <w:rFonts w:ascii="Times New Roman" w:hAnsi="Times New Roman" w:cs="Times New Roman" w:hint="eastAsia"/>
          <w:szCs w:val="21"/>
        </w:rPr>
        <w:instrText>因而非常适用于解决铀矿价格预测问题。然而</w:instrText>
      </w:r>
      <w:r>
        <w:rPr>
          <w:rFonts w:ascii="Times New Roman" w:hAnsi="Times New Roman" w:cs="Times New Roman" w:hint="eastAsia"/>
          <w:szCs w:val="21"/>
        </w:rPr>
        <w:instrText>,</w:instrText>
      </w:r>
      <w:r>
        <w:rPr>
          <w:rFonts w:ascii="Times New Roman" w:hAnsi="Times New Roman" w:cs="Times New Roman" w:hint="eastAsia"/>
          <w:szCs w:val="21"/>
        </w:rPr>
        <w:instrText>迄今为止</w:instrText>
      </w:r>
      <w:r>
        <w:rPr>
          <w:rFonts w:ascii="Times New Roman" w:hAnsi="Times New Roman" w:cs="Times New Roman" w:hint="eastAsia"/>
          <w:szCs w:val="21"/>
        </w:rPr>
        <w:instrText>,</w:instrText>
      </w:r>
      <w:r>
        <w:rPr>
          <w:rFonts w:ascii="Times New Roman" w:hAnsi="Times New Roman" w:cs="Times New Roman" w:hint="eastAsia"/>
          <w:szCs w:val="21"/>
        </w:rPr>
        <w:instrText>这样的预测模型在国内外还未见报道。本文的主要工作包括以下几个方面：</w:instrText>
      </w:r>
      <w:r>
        <w:rPr>
          <w:rFonts w:ascii="Times New Roman" w:hAnsi="Times New Roman" w:cs="Times New Roman" w:hint="eastAsia"/>
          <w:szCs w:val="21"/>
        </w:rPr>
        <w:instrText>(1)</w:instrText>
      </w:r>
      <w:r>
        <w:rPr>
          <w:rFonts w:ascii="Times New Roman" w:hAnsi="Times New Roman" w:cs="Times New Roman" w:hint="eastAsia"/>
          <w:szCs w:val="21"/>
        </w:rPr>
        <w:instrText>简要分析了铀矿价格的影响因素</w:instrText>
      </w:r>
      <w:r>
        <w:rPr>
          <w:rFonts w:ascii="Times New Roman" w:hAnsi="Times New Roman" w:cs="Times New Roman" w:hint="eastAsia"/>
          <w:szCs w:val="21"/>
        </w:rPr>
        <w:instrText>,</w:instrText>
      </w:r>
      <w:r>
        <w:rPr>
          <w:rFonts w:ascii="Times New Roman" w:hAnsi="Times New Roman" w:cs="Times New Roman" w:hint="eastAsia"/>
          <w:szCs w:val="21"/>
        </w:rPr>
        <w:instrText>应用神经网络的原理</w:instrText>
      </w:r>
      <w:r>
        <w:rPr>
          <w:rFonts w:ascii="Times New Roman" w:hAnsi="Times New Roman" w:cs="Times New Roman" w:hint="eastAsia"/>
          <w:szCs w:val="21"/>
        </w:rPr>
        <w:instrText>,</w:instrText>
      </w:r>
      <w:r>
        <w:rPr>
          <w:rFonts w:ascii="Times New Roman" w:hAnsi="Times New Roman" w:cs="Times New Roman" w:hint="eastAsia"/>
          <w:szCs w:val="21"/>
        </w:rPr>
        <w:instrText>采用多输入、单隐层和单输出系统</w:instrText>
      </w:r>
      <w:r>
        <w:rPr>
          <w:rFonts w:ascii="Times New Roman" w:hAnsi="Times New Roman" w:cs="Times New Roman" w:hint="eastAsia"/>
          <w:szCs w:val="21"/>
        </w:rPr>
        <w:instrText>,</w:instrText>
      </w:r>
      <w:r>
        <w:rPr>
          <w:rFonts w:ascii="Times New Roman" w:hAnsi="Times New Roman" w:cs="Times New Roman" w:hint="eastAsia"/>
          <w:szCs w:val="21"/>
        </w:rPr>
        <w:instrText>建立了国际市场铀矿价格的神经网络预测模型</w:instrText>
      </w:r>
      <w:r>
        <w:rPr>
          <w:rFonts w:ascii="Times New Roman" w:hAnsi="Times New Roman" w:cs="Times New Roman" w:hint="eastAsia"/>
          <w:szCs w:val="21"/>
        </w:rPr>
        <w:instrText>,</w:instrText>
      </w:r>
      <w:r>
        <w:rPr>
          <w:rFonts w:ascii="Times New Roman" w:hAnsi="Times New Roman" w:cs="Times New Roman" w:hint="eastAsia"/>
          <w:szCs w:val="21"/>
        </w:rPr>
        <w:instrText>并对其未来五个月的变化进行了预测；</w:instrText>
      </w:r>
      <w:r>
        <w:rPr>
          <w:rFonts w:ascii="Times New Roman" w:hAnsi="Times New Roman" w:cs="Times New Roman" w:hint="eastAsia"/>
          <w:szCs w:val="21"/>
        </w:rPr>
        <w:instrText>(2)</w:instrText>
      </w:r>
      <w:r>
        <w:rPr>
          <w:rFonts w:ascii="Times New Roman" w:hAnsi="Times New Roman" w:cs="Times New Roman" w:hint="eastAsia"/>
          <w:szCs w:val="21"/>
        </w:rPr>
        <w:instrText>研究了</w:instrText>
      </w:r>
      <w:r>
        <w:rPr>
          <w:rFonts w:ascii="Times New Roman" w:hAnsi="Times New Roman" w:cs="Times New Roman" w:hint="eastAsia"/>
          <w:szCs w:val="21"/>
        </w:rPr>
        <w:instrText>BP</w:instrText>
      </w:r>
      <w:r>
        <w:rPr>
          <w:rFonts w:ascii="Times New Roman" w:hAnsi="Times New Roman" w:cs="Times New Roman" w:hint="eastAsia"/>
          <w:szCs w:val="21"/>
        </w:rPr>
        <w:instrText>神经网络在</w:instrText>
      </w:r>
      <w:r>
        <w:rPr>
          <w:rFonts w:ascii="Times New Roman" w:hAnsi="Times New Roman" w:cs="Times New Roman" w:hint="eastAsia"/>
          <w:szCs w:val="21"/>
        </w:rPr>
        <w:instrText>MATLAB</w:instrText>
      </w:r>
      <w:r>
        <w:rPr>
          <w:rFonts w:ascii="Times New Roman" w:hAnsi="Times New Roman" w:cs="Times New Roman" w:hint="eastAsia"/>
          <w:szCs w:val="21"/>
        </w:rPr>
        <w:instrText>中的设计与实现</w:instrText>
      </w:r>
      <w:r>
        <w:rPr>
          <w:rFonts w:ascii="Times New Roman" w:hAnsi="Times New Roman" w:cs="Times New Roman" w:hint="eastAsia"/>
          <w:szCs w:val="21"/>
        </w:rPr>
        <w:instrText>,</w:instrText>
      </w:r>
      <w:r>
        <w:rPr>
          <w:rFonts w:ascii="Times New Roman" w:hAnsi="Times New Roman" w:cs="Times New Roman" w:hint="eastAsia"/>
          <w:szCs w:val="21"/>
        </w:rPr>
        <w:instrText>以及如何在</w:instrText>
      </w:r>
      <w:r>
        <w:rPr>
          <w:rFonts w:ascii="Times New Roman" w:hAnsi="Times New Roman" w:cs="Times New Roman" w:hint="eastAsia"/>
          <w:szCs w:val="21"/>
        </w:rPr>
        <w:instrText>MATLAB</w:instrText>
      </w:r>
      <w:r>
        <w:rPr>
          <w:rFonts w:ascii="Times New Roman" w:hAnsi="Times New Roman" w:cs="Times New Roman" w:hint="eastAsia"/>
          <w:szCs w:val="21"/>
        </w:rPr>
        <w:instrText>中创建</w:instrText>
      </w:r>
      <w:r>
        <w:rPr>
          <w:rFonts w:ascii="Times New Roman" w:hAnsi="Times New Roman" w:cs="Times New Roman" w:hint="eastAsia"/>
          <w:szCs w:val="21"/>
        </w:rPr>
        <w:instrText>BP</w:instrText>
      </w:r>
      <w:r>
        <w:rPr>
          <w:rFonts w:ascii="Times New Roman" w:hAnsi="Times New Roman" w:cs="Times New Roman" w:hint="eastAsia"/>
          <w:szCs w:val="21"/>
        </w:rPr>
        <w:instrText>神经网络</w:instrText>
      </w:r>
      <w:r>
        <w:rPr>
          <w:rFonts w:ascii="Times New Roman" w:hAnsi="Times New Roman" w:cs="Times New Roman" w:hint="eastAsia"/>
          <w:szCs w:val="21"/>
        </w:rPr>
        <w:instrText>,</w:instrText>
      </w:r>
      <w:r>
        <w:rPr>
          <w:rFonts w:ascii="Times New Roman" w:hAnsi="Times New Roman" w:cs="Times New Roman" w:hint="eastAsia"/>
          <w:szCs w:val="21"/>
        </w:rPr>
        <w:instrText>如何对网络进行初始化、训练和模拟</w:instrText>
      </w:r>
      <w:r>
        <w:rPr>
          <w:rFonts w:ascii="Times New Roman" w:hAnsi="Times New Roman" w:cs="Times New Roman" w:hint="eastAsia"/>
          <w:szCs w:val="21"/>
        </w:rPr>
        <w:instrText>,</w:instrText>
      </w:r>
      <w:r>
        <w:rPr>
          <w:rFonts w:ascii="Times New Roman" w:hAnsi="Times New Roman" w:cs="Times New Roman" w:hint="eastAsia"/>
          <w:szCs w:val="21"/>
        </w:rPr>
        <w:instrText>介绍了本文经常用到的一些</w:instrText>
      </w:r>
      <w:r>
        <w:rPr>
          <w:rFonts w:ascii="Times New Roman" w:hAnsi="Times New Roman" w:cs="Times New Roman" w:hint="eastAsia"/>
          <w:szCs w:val="21"/>
        </w:rPr>
        <w:instrText>MATLAB</w:instrText>
      </w:r>
      <w:r>
        <w:rPr>
          <w:rFonts w:ascii="Times New Roman" w:hAnsi="Times New Roman" w:cs="Times New Roman" w:hint="eastAsia"/>
          <w:szCs w:val="21"/>
        </w:rPr>
        <w:instrText>函数</w:instrText>
      </w:r>
      <w:r>
        <w:rPr>
          <w:rFonts w:ascii="Times New Roman" w:hAnsi="Times New Roman" w:cs="Times New Roman" w:hint="eastAsia"/>
          <w:szCs w:val="21"/>
        </w:rPr>
        <w:instrText>,</w:instrText>
      </w:r>
      <w:r>
        <w:rPr>
          <w:rFonts w:ascii="Times New Roman" w:hAnsi="Times New Roman" w:cs="Times New Roman" w:hint="eastAsia"/>
          <w:szCs w:val="21"/>
        </w:rPr>
        <w:instrText>并采用</w:instrText>
      </w:r>
      <w:r>
        <w:rPr>
          <w:rFonts w:ascii="Times New Roman" w:hAnsi="Times New Roman" w:cs="Times New Roman" w:hint="eastAsia"/>
          <w:szCs w:val="21"/>
        </w:rPr>
        <w:instrText>MATLAB</w:instrText>
      </w:r>
      <w:r>
        <w:rPr>
          <w:rFonts w:ascii="Times New Roman" w:hAnsi="Times New Roman" w:cs="Times New Roman" w:hint="eastAsia"/>
          <w:szCs w:val="21"/>
        </w:rPr>
        <w:instrText>编程实现了所设计的</w:instrText>
      </w:r>
      <w:r>
        <w:rPr>
          <w:rFonts w:ascii="Times New Roman" w:hAnsi="Times New Roman" w:cs="Times New Roman" w:hint="eastAsia"/>
          <w:szCs w:val="21"/>
        </w:rPr>
        <w:instrText>BP</w:instrText>
      </w:r>
      <w:r>
        <w:rPr>
          <w:rFonts w:ascii="Times New Roman" w:hAnsi="Times New Roman" w:cs="Times New Roman" w:hint="eastAsia"/>
          <w:szCs w:val="21"/>
        </w:rPr>
        <w:instrText>网络；</w:instrText>
      </w:r>
      <w:r>
        <w:rPr>
          <w:rFonts w:ascii="Times New Roman" w:hAnsi="Times New Roman" w:cs="Times New Roman" w:hint="eastAsia"/>
          <w:szCs w:val="21"/>
        </w:rPr>
        <w:instrText>(3)</w:instrText>
      </w:r>
      <w:r>
        <w:rPr>
          <w:rFonts w:ascii="Times New Roman" w:hAnsi="Times New Roman" w:cs="Times New Roman" w:hint="eastAsia"/>
          <w:szCs w:val="21"/>
        </w:rPr>
        <w:instrText>对铀矿价格进行了实例预测研究</w:instrText>
      </w:r>
      <w:r>
        <w:rPr>
          <w:rFonts w:ascii="Times New Roman" w:hAnsi="Times New Roman" w:cs="Times New Roman" w:hint="eastAsia"/>
          <w:szCs w:val="21"/>
        </w:rPr>
        <w:instrText>,</w:instrText>
      </w:r>
      <w:r>
        <w:rPr>
          <w:rFonts w:ascii="Times New Roman" w:hAnsi="Times New Roman" w:cs="Times New Roman" w:hint="eastAsia"/>
          <w:szCs w:val="21"/>
        </w:rPr>
        <w:instrText>研究结果表明</w:instrText>
      </w:r>
      <w:r>
        <w:rPr>
          <w:rFonts w:ascii="Times New Roman" w:hAnsi="Times New Roman" w:cs="Times New Roman" w:hint="eastAsia"/>
          <w:szCs w:val="21"/>
        </w:rPr>
        <w:instrText>,</w:instrText>
      </w:r>
      <w:r>
        <w:rPr>
          <w:rFonts w:ascii="Times New Roman" w:hAnsi="Times New Roman" w:cs="Times New Roman" w:hint="eastAsia"/>
          <w:szCs w:val="21"/>
        </w:rPr>
        <w:instrText>预测结果的精度较高</w:instrText>
      </w:r>
      <w:r>
        <w:rPr>
          <w:rFonts w:ascii="Times New Roman" w:hAnsi="Times New Roman" w:cs="Times New Roman" w:hint="eastAsia"/>
          <w:szCs w:val="21"/>
        </w:rPr>
        <w:instrText>,</w:instrText>
      </w:r>
      <w:r>
        <w:rPr>
          <w:rFonts w:ascii="Times New Roman" w:hAnsi="Times New Roman" w:cs="Times New Roman" w:hint="eastAsia"/>
          <w:szCs w:val="21"/>
        </w:rPr>
        <w:instrText>证明了本文所采用的研究方法是实用而有效的</w:instrText>
      </w:r>
      <w:r>
        <w:rPr>
          <w:rFonts w:ascii="Times New Roman" w:hAnsi="Times New Roman" w:cs="Times New Roman" w:hint="eastAsia"/>
          <w:szCs w:val="21"/>
        </w:rPr>
        <w:instrText>,</w:instrText>
      </w:r>
      <w:r>
        <w:rPr>
          <w:rFonts w:ascii="Times New Roman" w:hAnsi="Times New Roman" w:cs="Times New Roman" w:hint="eastAsia"/>
          <w:szCs w:val="21"/>
        </w:rPr>
        <w:instrText>验证了本文所建立的基于</w:instrText>
      </w:r>
      <w:r>
        <w:rPr>
          <w:rFonts w:ascii="Times New Roman" w:hAnsi="Times New Roman" w:cs="Times New Roman" w:hint="eastAsia"/>
          <w:szCs w:val="21"/>
        </w:rPr>
        <w:instrText>BP</w:instrText>
      </w:r>
      <w:r>
        <w:rPr>
          <w:rFonts w:ascii="Times New Roman" w:hAnsi="Times New Roman" w:cs="Times New Roman" w:hint="eastAsia"/>
          <w:szCs w:val="21"/>
        </w:rPr>
        <w:instrText>神经网络的铀矿价格预测模型的有效性和适用性。</w:instrText>
      </w:r>
      <w:r>
        <w:rPr>
          <w:rFonts w:ascii="Times New Roman" w:hAnsi="Times New Roman" w:cs="Times New Roman" w:hint="eastAsia"/>
          <w:szCs w:val="21"/>
        </w:rPr>
        <w:instrText>","genre":"</w:instrText>
      </w:r>
      <w:r>
        <w:rPr>
          <w:rFonts w:ascii="Times New Roman" w:hAnsi="Times New Roman" w:cs="Times New Roman" w:hint="eastAsia"/>
          <w:szCs w:val="21"/>
        </w:rPr>
        <w:instrText>硕士</w:instrText>
      </w:r>
      <w:r>
        <w:rPr>
          <w:rFonts w:ascii="Times New Roman" w:hAnsi="Times New Roman" w:cs="Times New Roman" w:hint="eastAsia"/>
          <w:szCs w:val="21"/>
        </w:rPr>
        <w:instrText>","language":"en-US","publisher":"</w:instrText>
      </w:r>
      <w:r>
        <w:rPr>
          <w:rFonts w:ascii="Times New Roman" w:hAnsi="Times New Roman" w:cs="Times New Roman" w:hint="eastAsia"/>
          <w:szCs w:val="21"/>
        </w:rPr>
        <w:instrText>中南大学</w:instrText>
      </w:r>
      <w:r>
        <w:rPr>
          <w:rFonts w:ascii="Times New Roman" w:hAnsi="Times New Roman" w:cs="Times New Roman" w:hint="eastAsia"/>
          <w:szCs w:val="21"/>
        </w:rPr>
        <w:instrText>","source":"CNKI","title":"</w:instrText>
      </w:r>
      <w:r>
        <w:rPr>
          <w:rFonts w:ascii="Times New Roman" w:hAnsi="Times New Roman" w:cs="Times New Roman" w:hint="eastAsia"/>
          <w:szCs w:val="21"/>
        </w:rPr>
        <w:instrText>基于神经网络的铀矿国际市场价格预测</w:instrText>
      </w:r>
      <w:r>
        <w:rPr>
          <w:rFonts w:ascii="Times New Roman" w:hAnsi="Times New Roman" w:cs="Times New Roman" w:hint="eastAsia"/>
          <w:szCs w:val="21"/>
        </w:rPr>
        <w:instrText>","URL":"https://kns.cnki.net/kcms2/article/abstract?</w:instrText>
      </w:r>
      <w:r>
        <w:rPr>
          <w:rFonts w:ascii="Times New Roman" w:hAnsi="Times New Roman" w:cs="Times New Roman" w:hint="eastAsia"/>
          <w:szCs w:val="21"/>
        </w:rPr>
        <w:instrText>v=3uoqIhG8C475KOm_zrgu4lQARvep2SAkhskYGsHyiXlyV6jw0YcPLAlLeV2G9JCGaAX5OsWfdqH_jdTLAFGB9l6isYmgUMzg&amp;uniplatform=NZKPT","author":[{"family":"</w:instrText>
      </w:r>
      <w:r>
        <w:rPr>
          <w:rFonts w:ascii="Times New Roman" w:hAnsi="Times New Roman" w:cs="Times New Roman" w:hint="eastAsia"/>
          <w:szCs w:val="21"/>
        </w:rPr>
        <w:instrText>丁</w:instrText>
      </w:r>
      <w:r>
        <w:rPr>
          <w:rFonts w:ascii="Times New Roman" w:hAnsi="Times New Roman" w:cs="Times New Roman" w:hint="eastAsia"/>
          <w:szCs w:val="21"/>
        </w:rPr>
        <w:instrText>","given":"</w:instrText>
      </w:r>
      <w:r>
        <w:rPr>
          <w:rFonts w:ascii="Times New Roman" w:hAnsi="Times New Roman" w:cs="Times New Roman" w:hint="eastAsia"/>
          <w:szCs w:val="21"/>
        </w:rPr>
        <w:instrText>睿</w:instrText>
      </w:r>
      <w:r>
        <w:rPr>
          <w:rFonts w:ascii="Times New Roman" w:hAnsi="Times New Roman" w:cs="Times New Roman" w:hint="eastAsia"/>
          <w:szCs w:val="21"/>
        </w:rPr>
        <w:instrText>"}],"accessed":{"date-parts":[["2023",7,18]]},"issued":{"date-parts":[["2010"]]},"citation-key":"Di</w:instrText>
      </w:r>
      <w:r>
        <w:rPr>
          <w:rFonts w:ascii="Times New Roman" w:hAnsi="Times New Roman" w:cs="Times New Roman"/>
          <w:szCs w:val="21"/>
        </w:rPr>
        <w:instrText xml:space="preserve">ngJiYuShenJingWangLuoDeYouKuangGuoJiShiChangJieGeYuCe2010"}}],"schema":"https://github.com/citation-style-language/schema/raw/master/csl-citation.json"} </w:instrText>
      </w:r>
      <w:r>
        <w:rPr>
          <w:rFonts w:ascii="Times New Roman" w:hAnsi="Times New Roman" w:cs="Times New Roman"/>
          <w:szCs w:val="21"/>
        </w:rPr>
        <w:fldChar w:fldCharType="separate"/>
      </w:r>
      <w:r>
        <w:rPr>
          <w:rFonts w:ascii="Times New Roman" w:hAnsi="Times New Roman" w:cs="Times New Roman"/>
          <w:kern w:val="0"/>
          <w:vertAlign w:val="superscript"/>
        </w:rPr>
        <w:t>[14]</w:t>
      </w:r>
      <w:r>
        <w:rPr>
          <w:rFonts w:ascii="Times New Roman" w:hAnsi="Times New Roman" w:cs="Times New Roman"/>
          <w:szCs w:val="21"/>
        </w:rPr>
        <w:fldChar w:fldCharType="end"/>
      </w:r>
      <w:r>
        <w:rPr>
          <w:rFonts w:ascii="Times New Roman" w:hAnsi="Times New Roman" w:cs="Times New Roman" w:hint="eastAsia"/>
          <w:szCs w:val="21"/>
        </w:rPr>
        <w:t>利用反向传播（</w:t>
      </w:r>
      <w:r>
        <w:rPr>
          <w:rFonts w:ascii="Times New Roman" w:hAnsi="Times New Roman" w:cs="Times New Roman" w:hint="eastAsia"/>
          <w:szCs w:val="21"/>
        </w:rPr>
        <w:t>Back-propagation, BP</w:t>
      </w:r>
      <w:r>
        <w:rPr>
          <w:rFonts w:ascii="Times New Roman" w:hAnsi="Times New Roman" w:cs="Times New Roman" w:hint="eastAsia"/>
          <w:szCs w:val="21"/>
        </w:rPr>
        <w:t>）神经网络实现铀价预测，陈建宏等</w:t>
      </w:r>
      <w:r>
        <w:rPr>
          <w:rFonts w:ascii="Times New Roman" w:hAnsi="Times New Roman" w:cs="Times New Roman"/>
          <w:szCs w:val="21"/>
        </w:rPr>
        <w:fldChar w:fldCharType="begin"/>
      </w:r>
      <w:r>
        <w:rPr>
          <w:rFonts w:ascii="Times New Roman" w:hAnsi="Times New Roman" w:cs="Times New Roman"/>
          <w:szCs w:val="21"/>
        </w:rPr>
        <w:instrText xml:space="preserve"> ADDIN ZOTERO_ITEM CSL_CITATION {"citationID":"xMKJgloA","properties":{"formattedCitation":"\\super [15]\\nosupersub{}","plainCitation":"[15]","noteIndex":0},"citationItems":[{"id":2933,"uris":["http://zotero.org/users/6598369/items/6HT5PCEP"],"itemData":</w:instrText>
      </w:r>
      <w:r>
        <w:rPr>
          <w:rFonts w:ascii="Times New Roman" w:hAnsi="Times New Roman" w:cs="Times New Roman" w:hint="eastAsia"/>
          <w:szCs w:val="21"/>
        </w:rPr>
        <w:instrText>{"id":2933,"type":"article-journal","abstract":"</w:instrText>
      </w:r>
      <w:r>
        <w:rPr>
          <w:rFonts w:ascii="Times New Roman" w:hAnsi="Times New Roman" w:cs="Times New Roman" w:hint="eastAsia"/>
          <w:szCs w:val="21"/>
        </w:rPr>
        <w:instrText>铀产品价格的变化直接决定了铀矿项目的价值</w:instrText>
      </w:r>
      <w:r>
        <w:rPr>
          <w:rFonts w:ascii="Times New Roman" w:hAnsi="Times New Roman" w:cs="Times New Roman" w:hint="eastAsia"/>
          <w:szCs w:val="21"/>
        </w:rPr>
        <w:instrText>,</w:instrText>
      </w:r>
      <w:r>
        <w:rPr>
          <w:rFonts w:ascii="Times New Roman" w:hAnsi="Times New Roman" w:cs="Times New Roman" w:hint="eastAsia"/>
          <w:szCs w:val="21"/>
        </w:rPr>
        <w:instrText>铀产品价格的预测</w:instrText>
      </w:r>
      <w:r>
        <w:rPr>
          <w:rFonts w:ascii="Times New Roman" w:hAnsi="Times New Roman" w:cs="Times New Roman" w:hint="eastAsia"/>
          <w:szCs w:val="21"/>
        </w:rPr>
        <w:instrText>,</w:instrText>
      </w:r>
      <w:r>
        <w:rPr>
          <w:rFonts w:ascii="Times New Roman" w:hAnsi="Times New Roman" w:cs="Times New Roman" w:hint="eastAsia"/>
          <w:szCs w:val="21"/>
        </w:rPr>
        <w:instrText>可提高企业的经营决策能力和抗风险能力。为提高预测的精度</w:instrText>
      </w:r>
      <w:r>
        <w:rPr>
          <w:rFonts w:ascii="Times New Roman" w:hAnsi="Times New Roman" w:cs="Times New Roman" w:hint="eastAsia"/>
          <w:szCs w:val="21"/>
        </w:rPr>
        <w:instrText>,</w:instrText>
      </w:r>
      <w:r>
        <w:rPr>
          <w:rFonts w:ascii="Times New Roman" w:hAnsi="Times New Roman" w:cs="Times New Roman" w:hint="eastAsia"/>
          <w:szCs w:val="21"/>
        </w:rPr>
        <w:instrText>采用基于改进的量子粒子群算法优化训练</w:instrText>
      </w:r>
      <w:r>
        <w:rPr>
          <w:rFonts w:ascii="Times New Roman" w:hAnsi="Times New Roman" w:cs="Times New Roman" w:hint="eastAsia"/>
          <w:szCs w:val="21"/>
        </w:rPr>
        <w:instrText>BP</w:instrText>
      </w:r>
      <w:r>
        <w:rPr>
          <w:rFonts w:ascii="Times New Roman" w:hAnsi="Times New Roman" w:cs="Times New Roman" w:hint="eastAsia"/>
          <w:szCs w:val="21"/>
        </w:rPr>
        <w:instrText>神经网络的学习算法</w:instrText>
      </w:r>
      <w:r>
        <w:rPr>
          <w:rFonts w:ascii="Times New Roman" w:hAnsi="Times New Roman" w:cs="Times New Roman" w:hint="eastAsia"/>
          <w:szCs w:val="21"/>
        </w:rPr>
        <w:instrText>,</w:instrText>
      </w:r>
      <w:r>
        <w:rPr>
          <w:rFonts w:ascii="Times New Roman" w:hAnsi="Times New Roman" w:cs="Times New Roman" w:hint="eastAsia"/>
          <w:szCs w:val="21"/>
        </w:rPr>
        <w:instrText>对铀价格进行建模预测。采用改进的</w:instrText>
      </w:r>
      <w:r>
        <w:rPr>
          <w:rFonts w:ascii="Times New Roman" w:hAnsi="Times New Roman" w:cs="Times New Roman" w:hint="eastAsia"/>
          <w:szCs w:val="21"/>
        </w:rPr>
        <w:instrText>QPSO</w:instrText>
      </w:r>
      <w:r>
        <w:rPr>
          <w:rFonts w:ascii="Times New Roman" w:hAnsi="Times New Roman" w:cs="Times New Roman" w:hint="eastAsia"/>
          <w:szCs w:val="21"/>
        </w:rPr>
        <w:instrText>算法优化</w:instrText>
      </w:r>
      <w:r>
        <w:rPr>
          <w:rFonts w:ascii="Times New Roman" w:hAnsi="Times New Roman" w:cs="Times New Roman" w:hint="eastAsia"/>
          <w:szCs w:val="21"/>
        </w:rPr>
        <w:instrText>BP</w:instrText>
      </w:r>
      <w:r>
        <w:rPr>
          <w:rFonts w:ascii="Times New Roman" w:hAnsi="Times New Roman" w:cs="Times New Roman" w:hint="eastAsia"/>
          <w:szCs w:val="21"/>
        </w:rPr>
        <w:instrText>网络的权值与阈值。将通过优化搜索得到的粒子的位置向量解码作为网络的权值与阈值</w:instrText>
      </w:r>
      <w:r>
        <w:rPr>
          <w:rFonts w:ascii="Times New Roman" w:hAnsi="Times New Roman" w:cs="Times New Roman" w:hint="eastAsia"/>
          <w:szCs w:val="21"/>
        </w:rPr>
        <w:instrText>,</w:instrText>
      </w:r>
      <w:r>
        <w:rPr>
          <w:rFonts w:ascii="Times New Roman" w:hAnsi="Times New Roman" w:cs="Times New Roman" w:hint="eastAsia"/>
          <w:szCs w:val="21"/>
        </w:rPr>
        <w:instrText>选择网络结构</w:instrText>
      </w:r>
      <w:r>
        <w:rPr>
          <w:rFonts w:ascii="Times New Roman" w:hAnsi="Times New Roman" w:cs="Times New Roman" w:hint="eastAsia"/>
          <w:szCs w:val="21"/>
        </w:rPr>
        <w:instrText>5-11-1</w:instrText>
      </w:r>
      <w:r>
        <w:rPr>
          <w:rFonts w:ascii="Times New Roman" w:hAnsi="Times New Roman" w:cs="Times New Roman" w:hint="eastAsia"/>
          <w:szCs w:val="21"/>
        </w:rPr>
        <w:instrText>对铀价格进行预测。结果表明</w:instrText>
      </w:r>
      <w:r>
        <w:rPr>
          <w:rFonts w:ascii="Times New Roman" w:hAnsi="Times New Roman" w:cs="Times New Roman" w:hint="eastAsia"/>
          <w:szCs w:val="21"/>
        </w:rPr>
        <w:instrText>:QPSO-BP</w:instrText>
      </w:r>
      <w:r>
        <w:rPr>
          <w:rFonts w:ascii="Times New Roman" w:hAnsi="Times New Roman" w:cs="Times New Roman" w:hint="eastAsia"/>
          <w:szCs w:val="21"/>
        </w:rPr>
        <w:instrText>模型的预测精度</w:instrText>
      </w:r>
      <w:r>
        <w:rPr>
          <w:rFonts w:ascii="Times New Roman" w:hAnsi="Times New Roman" w:cs="Times New Roman" w:hint="eastAsia"/>
          <w:szCs w:val="21"/>
        </w:rPr>
        <w:instrText>(0.15%)</w:instrText>
      </w:r>
      <w:r>
        <w:rPr>
          <w:rFonts w:ascii="Times New Roman" w:hAnsi="Times New Roman" w:cs="Times New Roman" w:hint="eastAsia"/>
          <w:szCs w:val="21"/>
        </w:rPr>
        <w:instrText>高于</w:instrText>
      </w:r>
      <w:r>
        <w:rPr>
          <w:rFonts w:ascii="Times New Roman" w:hAnsi="Times New Roman" w:cs="Times New Roman" w:hint="eastAsia"/>
          <w:szCs w:val="21"/>
        </w:rPr>
        <w:instrText>PSO-BP</w:instrText>
      </w:r>
      <w:r>
        <w:rPr>
          <w:rFonts w:ascii="Times New Roman" w:hAnsi="Times New Roman" w:cs="Times New Roman" w:hint="eastAsia"/>
          <w:szCs w:val="21"/>
        </w:rPr>
        <w:instrText>模</w:instrText>
      </w:r>
      <w:r>
        <w:rPr>
          <w:rFonts w:ascii="Times New Roman" w:hAnsi="Times New Roman" w:cs="Times New Roman" w:hint="eastAsia"/>
          <w:szCs w:val="21"/>
        </w:rPr>
        <w:instrText>型</w:instrText>
      </w:r>
      <w:r>
        <w:rPr>
          <w:rFonts w:ascii="Times New Roman" w:hAnsi="Times New Roman" w:cs="Times New Roman" w:hint="eastAsia"/>
          <w:szCs w:val="21"/>
        </w:rPr>
        <w:instrText>(4.55%)</w:instrText>
      </w:r>
      <w:r>
        <w:rPr>
          <w:rFonts w:ascii="Times New Roman" w:hAnsi="Times New Roman" w:cs="Times New Roman" w:hint="eastAsia"/>
          <w:szCs w:val="21"/>
        </w:rPr>
        <w:instrText>与</w:instrText>
      </w:r>
      <w:r>
        <w:rPr>
          <w:rFonts w:ascii="Times New Roman" w:hAnsi="Times New Roman" w:cs="Times New Roman" w:hint="eastAsia"/>
          <w:szCs w:val="21"/>
        </w:rPr>
        <w:instrText>BP</w:instrText>
      </w:r>
      <w:r>
        <w:rPr>
          <w:rFonts w:ascii="Times New Roman" w:hAnsi="Times New Roman" w:cs="Times New Roman" w:hint="eastAsia"/>
          <w:szCs w:val="21"/>
        </w:rPr>
        <w:instrText>模型</w:instrText>
      </w:r>
      <w:r>
        <w:rPr>
          <w:rFonts w:ascii="Times New Roman" w:hAnsi="Times New Roman" w:cs="Times New Roman" w:hint="eastAsia"/>
          <w:szCs w:val="21"/>
        </w:rPr>
        <w:instrText>(30.86%)</w:instrText>
      </w:r>
      <w:r>
        <w:rPr>
          <w:rFonts w:ascii="Times New Roman" w:hAnsi="Times New Roman" w:cs="Times New Roman" w:hint="eastAsia"/>
          <w:szCs w:val="21"/>
        </w:rPr>
        <w:instrText>。泛化能力指标平均相对变动值为</w:instrText>
      </w:r>
      <w:r>
        <w:rPr>
          <w:rFonts w:ascii="Times New Roman" w:hAnsi="Times New Roman" w:cs="Times New Roman" w:hint="eastAsia"/>
          <w:szCs w:val="21"/>
        </w:rPr>
        <w:instrText>0.002 5,</w:instrText>
      </w:r>
      <w:r>
        <w:rPr>
          <w:rFonts w:ascii="Times New Roman" w:hAnsi="Times New Roman" w:cs="Times New Roman" w:hint="eastAsia"/>
          <w:szCs w:val="21"/>
        </w:rPr>
        <w:instrText>预测结果的泛化能力提高。相对误差分布集中</w:instrText>
      </w:r>
      <w:r>
        <w:rPr>
          <w:rFonts w:ascii="Times New Roman" w:hAnsi="Times New Roman" w:cs="Times New Roman" w:hint="eastAsia"/>
          <w:szCs w:val="21"/>
        </w:rPr>
        <w:instrText>,</w:instrText>
      </w:r>
      <w:r>
        <w:rPr>
          <w:rFonts w:ascii="Times New Roman" w:hAnsi="Times New Roman" w:cs="Times New Roman" w:hint="eastAsia"/>
          <w:szCs w:val="21"/>
        </w:rPr>
        <w:instrText>预测结果稳定。说明该模型在铀价格预测中有效</w:instrText>
      </w:r>
      <w:r>
        <w:rPr>
          <w:rFonts w:ascii="Times New Roman" w:hAnsi="Times New Roman" w:cs="Times New Roman" w:hint="eastAsia"/>
          <w:szCs w:val="21"/>
        </w:rPr>
        <w:instrText>,</w:instrText>
      </w:r>
      <w:r>
        <w:rPr>
          <w:rFonts w:ascii="Times New Roman" w:hAnsi="Times New Roman" w:cs="Times New Roman" w:hint="eastAsia"/>
          <w:szCs w:val="21"/>
        </w:rPr>
        <w:instrText>对项目投资决策有一定的参考价值。</w:instrText>
      </w:r>
      <w:r>
        <w:rPr>
          <w:rFonts w:ascii="Times New Roman" w:hAnsi="Times New Roman" w:cs="Times New Roman" w:hint="eastAsia"/>
          <w:szCs w:val="21"/>
        </w:rPr>
        <w:instrText>","container-title":"</w:instrText>
      </w:r>
      <w:r>
        <w:rPr>
          <w:rFonts w:ascii="Times New Roman" w:hAnsi="Times New Roman" w:cs="Times New Roman" w:hint="eastAsia"/>
          <w:szCs w:val="21"/>
        </w:rPr>
        <w:instrText>计算机工程与应用</w:instrText>
      </w:r>
      <w:r>
        <w:rPr>
          <w:rFonts w:ascii="Times New Roman" w:hAnsi="Times New Roman" w:cs="Times New Roman" w:hint="eastAsia"/>
          <w:szCs w:val="21"/>
        </w:rPr>
        <w:instrText>","ISSN":"1002-8331","issue":"21","language":"en-US","page":"235-239+244","source":"CNKI","title":"</w:instrText>
      </w:r>
      <w:r>
        <w:rPr>
          <w:rFonts w:ascii="Times New Roman" w:hAnsi="Times New Roman" w:cs="Times New Roman" w:hint="eastAsia"/>
          <w:szCs w:val="21"/>
        </w:rPr>
        <w:instrText>改进的</w:instrText>
      </w:r>
      <w:r>
        <w:rPr>
          <w:rFonts w:ascii="Times New Roman" w:hAnsi="Times New Roman" w:cs="Times New Roman" w:hint="eastAsia"/>
          <w:szCs w:val="21"/>
        </w:rPr>
        <w:instrText>QPSO-BP</w:instrText>
      </w:r>
      <w:r>
        <w:rPr>
          <w:rFonts w:ascii="Times New Roman" w:hAnsi="Times New Roman" w:cs="Times New Roman" w:hint="eastAsia"/>
          <w:szCs w:val="21"/>
        </w:rPr>
        <w:instrText>算法的铀价格预测模型及应用</w:instrText>
      </w:r>
      <w:r>
        <w:rPr>
          <w:rFonts w:ascii="Times New Roman" w:hAnsi="Times New Roman" w:cs="Times New Roman" w:hint="eastAsia"/>
          <w:szCs w:val="21"/>
        </w:rPr>
        <w:instrText>","volume":"49","author":[{"family":"</w:instrText>
      </w:r>
      <w:r>
        <w:rPr>
          <w:rFonts w:ascii="Times New Roman" w:hAnsi="Times New Roman" w:cs="Times New Roman" w:hint="eastAsia"/>
          <w:szCs w:val="21"/>
        </w:rPr>
        <w:instrText>陈</w:instrText>
      </w:r>
      <w:r>
        <w:rPr>
          <w:rFonts w:ascii="Times New Roman" w:hAnsi="Times New Roman" w:cs="Times New Roman" w:hint="eastAsia"/>
          <w:szCs w:val="21"/>
        </w:rPr>
        <w:instrText>","given":"</w:instrText>
      </w:r>
      <w:r>
        <w:rPr>
          <w:rFonts w:ascii="Times New Roman" w:hAnsi="Times New Roman" w:cs="Times New Roman" w:hint="eastAsia"/>
          <w:szCs w:val="21"/>
        </w:rPr>
        <w:instrText>建宏</w:instrText>
      </w:r>
      <w:r>
        <w:rPr>
          <w:rFonts w:ascii="Times New Roman" w:hAnsi="Times New Roman" w:cs="Times New Roman" w:hint="eastAsia"/>
          <w:szCs w:val="21"/>
        </w:rPr>
        <w:instrText>"},{"family":"</w:instrText>
      </w:r>
      <w:r>
        <w:rPr>
          <w:rFonts w:ascii="Times New Roman" w:hAnsi="Times New Roman" w:cs="Times New Roman" w:hint="eastAsia"/>
          <w:szCs w:val="21"/>
        </w:rPr>
        <w:instrText>周</w:instrText>
      </w:r>
      <w:r>
        <w:rPr>
          <w:rFonts w:ascii="Times New Roman" w:hAnsi="Times New Roman" w:cs="Times New Roman" w:hint="eastAsia"/>
          <w:szCs w:val="21"/>
        </w:rPr>
        <w:instrText>","given":"</w:instrText>
      </w:r>
      <w:r>
        <w:rPr>
          <w:rFonts w:ascii="Times New Roman" w:hAnsi="Times New Roman" w:cs="Times New Roman" w:hint="eastAsia"/>
          <w:szCs w:val="21"/>
        </w:rPr>
        <w:instrText>汉陵</w:instrText>
      </w:r>
      <w:r>
        <w:rPr>
          <w:rFonts w:ascii="Times New Roman" w:hAnsi="Times New Roman" w:cs="Times New Roman" w:hint="eastAsia"/>
          <w:szCs w:val="21"/>
        </w:rPr>
        <w:instrText>"},{"family":"</w:instrText>
      </w:r>
      <w:r>
        <w:rPr>
          <w:rFonts w:ascii="Times New Roman" w:hAnsi="Times New Roman" w:cs="Times New Roman" w:hint="eastAsia"/>
          <w:szCs w:val="21"/>
        </w:rPr>
        <w:instrText>于</w:instrText>
      </w:r>
      <w:r>
        <w:rPr>
          <w:rFonts w:ascii="Times New Roman" w:hAnsi="Times New Roman" w:cs="Times New Roman" w:hint="eastAsia"/>
          <w:szCs w:val="21"/>
        </w:rPr>
        <w:instrText>","given":"</w:instrText>
      </w:r>
      <w:r>
        <w:rPr>
          <w:rFonts w:ascii="Times New Roman" w:hAnsi="Times New Roman" w:cs="Times New Roman" w:hint="eastAsia"/>
          <w:szCs w:val="21"/>
        </w:rPr>
        <w:instrText>凤玲</w:instrText>
      </w:r>
      <w:r>
        <w:rPr>
          <w:rFonts w:ascii="Times New Roman" w:hAnsi="Times New Roman" w:cs="Times New Roman" w:hint="eastAsia"/>
          <w:szCs w:val="21"/>
        </w:rPr>
        <w:instrText>"},{"family":"</w:instrText>
      </w:r>
      <w:r>
        <w:rPr>
          <w:rFonts w:ascii="Times New Roman" w:hAnsi="Times New Roman" w:cs="Times New Roman" w:hint="eastAsia"/>
          <w:szCs w:val="21"/>
        </w:rPr>
        <w:instrText>杨</w:instrText>
      </w:r>
      <w:r>
        <w:rPr>
          <w:rFonts w:ascii="Times New Roman" w:hAnsi="Times New Roman" w:cs="Times New Roman" w:hint="eastAsia"/>
          <w:szCs w:val="21"/>
        </w:rPr>
        <w:instrText>","given":"</w:instrText>
      </w:r>
      <w:r>
        <w:rPr>
          <w:rFonts w:ascii="Times New Roman" w:hAnsi="Times New Roman" w:cs="Times New Roman" w:hint="eastAsia"/>
          <w:szCs w:val="21"/>
        </w:rPr>
        <w:instrText>珊</w:instrText>
      </w:r>
      <w:r>
        <w:rPr>
          <w:rFonts w:ascii="Times New Roman" w:hAnsi="Times New Roman" w:cs="Times New Roman" w:hint="eastAsia"/>
          <w:szCs w:val="21"/>
        </w:rPr>
        <w:instrText>"}],"issued":{"date-parts":[["2013"]]},"citation-key":"ChenGaiJinDeQPSOBPSuanFaDeYouJieGeYuCeMoXingJiYingYong2013"}}],"s</w:instrText>
      </w:r>
      <w:r>
        <w:rPr>
          <w:rFonts w:ascii="Times New Roman" w:hAnsi="Times New Roman" w:cs="Times New Roman"/>
          <w:szCs w:val="21"/>
        </w:rPr>
        <w:instrText>chem</w:instrText>
      </w:r>
      <w:r>
        <w:rPr>
          <w:rFonts w:ascii="Times New Roman" w:hAnsi="Times New Roman" w:cs="Times New Roman"/>
          <w:szCs w:val="21"/>
        </w:rPr>
        <w:instrText xml:space="preserve">a":"https://github.com/citation-style-language/schema/raw/master/csl-citation.json"} </w:instrText>
      </w:r>
      <w:r>
        <w:rPr>
          <w:rFonts w:ascii="Times New Roman" w:hAnsi="Times New Roman" w:cs="Times New Roman"/>
          <w:szCs w:val="21"/>
        </w:rPr>
        <w:fldChar w:fldCharType="separate"/>
      </w:r>
      <w:r>
        <w:rPr>
          <w:rFonts w:ascii="Times New Roman" w:hAnsi="Times New Roman" w:cs="Times New Roman"/>
          <w:kern w:val="0"/>
          <w:vertAlign w:val="superscript"/>
        </w:rPr>
        <w:t>[15]</w:t>
      </w:r>
      <w:r>
        <w:rPr>
          <w:rFonts w:ascii="Times New Roman" w:hAnsi="Times New Roman" w:cs="Times New Roman"/>
          <w:szCs w:val="21"/>
        </w:rPr>
        <w:fldChar w:fldCharType="end"/>
      </w:r>
      <w:r>
        <w:rPr>
          <w:rFonts w:ascii="Times New Roman" w:hAnsi="Times New Roman" w:cs="Times New Roman" w:hint="eastAsia"/>
          <w:szCs w:val="21"/>
        </w:rPr>
        <w:t xml:space="preserve"> </w:t>
      </w:r>
      <w:r>
        <w:rPr>
          <w:rFonts w:ascii="Times New Roman" w:hAnsi="Times New Roman" w:cs="Times New Roman" w:hint="eastAsia"/>
          <w:szCs w:val="21"/>
        </w:rPr>
        <w:t>用改进的量子粒子群算</w:t>
      </w:r>
      <w:r>
        <w:rPr>
          <w:rFonts w:ascii="Times New Roman" w:hAnsi="Times New Roman" w:cs="Times New Roman" w:hint="eastAsia"/>
          <w:szCs w:val="21"/>
        </w:rPr>
        <w:t>法优化</w:t>
      </w:r>
      <w:r>
        <w:rPr>
          <w:rFonts w:ascii="Times New Roman" w:hAnsi="Times New Roman" w:cs="Times New Roman" w:hint="eastAsia"/>
          <w:szCs w:val="21"/>
        </w:rPr>
        <w:t>BP</w:t>
      </w:r>
      <w:r>
        <w:rPr>
          <w:rFonts w:ascii="Times New Roman" w:hAnsi="Times New Roman" w:cs="Times New Roman" w:hint="eastAsia"/>
          <w:szCs w:val="21"/>
        </w:rPr>
        <w:t>网络初始参数以改善铀价预测精度，</w:t>
      </w:r>
      <w:proofErr w:type="gramStart"/>
      <w:r>
        <w:rPr>
          <w:rFonts w:ascii="Times New Roman" w:hAnsi="Times New Roman" w:cs="Times New Roman" w:hint="eastAsia"/>
          <w:szCs w:val="21"/>
        </w:rPr>
        <w:t>颜七笙</w:t>
      </w:r>
      <w:proofErr w:type="gramEnd"/>
      <w:r>
        <w:rPr>
          <w:rFonts w:ascii="Times New Roman" w:hAnsi="Times New Roman" w:cs="Times New Roman"/>
          <w:szCs w:val="21"/>
        </w:rPr>
        <w:fldChar w:fldCharType="begin"/>
      </w:r>
      <w:r>
        <w:rPr>
          <w:rFonts w:ascii="Times New Roman" w:hAnsi="Times New Roman" w:cs="Times New Roman"/>
          <w:szCs w:val="21"/>
        </w:rPr>
        <w:instrText xml:space="preserve"> ADDIN ZOTERO_ITEM CSL_CITATION {"citationID":"GzlSKp2P","properties":{"formattedCitation":"\\super [16]\\nosupersub{}","plainCitation":"[16]","noteIndex":0},"citationItems":[{"id":2592,"uris":["http://zotero.org/users/6598369/items/87IRFHMU"],"itemData":</w:instrText>
      </w:r>
      <w:r>
        <w:rPr>
          <w:rFonts w:ascii="Times New Roman" w:hAnsi="Times New Roman" w:cs="Times New Roman" w:hint="eastAsia"/>
          <w:szCs w:val="21"/>
        </w:rPr>
        <w:instrText>{"id":2592,"type":"thesis","abstract":"</w:instrText>
      </w:r>
      <w:r>
        <w:rPr>
          <w:rFonts w:ascii="Times New Roman" w:hAnsi="Times New Roman" w:cs="Times New Roman" w:hint="eastAsia"/>
          <w:szCs w:val="21"/>
        </w:rPr>
        <w:instrText>铀矿资源产品被世界各国广泛应用于军事、经济和社会生活等方面，对世界诸多领域产生了革命性的影响。铀资源既是核能发展的物质基础，同时也是一种战略资源，铀资源价格定量预测对核能开发及利用政策和发展规划的制定具有重要的参考价值。由于铀价格具有复杂性、非线性和不确定性等特点，使得传统的时间序列预测技术很难达到满意的效果。随着人工智能技术、混沌动力学和信号处理技术的发展，人们对非线性时间序列表现出的复杂性有了更加深刻的认识，这也为国际市场铀价格</w:instrText>
      </w:r>
      <w:r>
        <w:rPr>
          <w:rFonts w:ascii="Times New Roman" w:hAnsi="Times New Roman" w:cs="Times New Roman" w:hint="eastAsia"/>
          <w:szCs w:val="21"/>
        </w:rPr>
        <w:instrText>时间序列分析和预测提供了新的、科学有效的方法。本文基于混沌理论和经验模态分解（</w:instrText>
      </w:r>
      <w:r>
        <w:rPr>
          <w:rFonts w:ascii="Times New Roman" w:hAnsi="Times New Roman" w:cs="Times New Roman" w:hint="eastAsia"/>
          <w:szCs w:val="21"/>
        </w:rPr>
        <w:instrText>Empirical Mode Decomposition</w:instrText>
      </w:r>
      <w:r>
        <w:rPr>
          <w:rFonts w:ascii="Times New Roman" w:hAnsi="Times New Roman" w:cs="Times New Roman" w:hint="eastAsia"/>
          <w:szCs w:val="21"/>
        </w:rPr>
        <w:instrText>，</w:instrText>
      </w:r>
      <w:r>
        <w:rPr>
          <w:rFonts w:ascii="Times New Roman" w:hAnsi="Times New Roman" w:cs="Times New Roman" w:hint="eastAsia"/>
          <w:szCs w:val="21"/>
        </w:rPr>
        <w:instrText>EMD</w:instrText>
      </w:r>
      <w:r>
        <w:rPr>
          <w:rFonts w:ascii="Times New Roman" w:hAnsi="Times New Roman" w:cs="Times New Roman" w:hint="eastAsia"/>
          <w:szCs w:val="21"/>
        </w:rPr>
        <w:instrText>）技术，结合若干智能计算方法：最小二乘支持向量机（</w:instrText>
      </w:r>
      <w:r>
        <w:rPr>
          <w:rFonts w:ascii="Times New Roman" w:hAnsi="Times New Roman" w:cs="Times New Roman" w:hint="eastAsia"/>
          <w:szCs w:val="21"/>
        </w:rPr>
        <w:instrText>Least Square Support Vector Machine,LSSVM</w:instrText>
      </w:r>
      <w:r>
        <w:rPr>
          <w:rFonts w:ascii="Times New Roman" w:hAnsi="Times New Roman" w:cs="Times New Roman" w:hint="eastAsia"/>
          <w:szCs w:val="21"/>
        </w:rPr>
        <w:instrText>），动态模糊神经网络（</w:instrText>
      </w:r>
      <w:r>
        <w:rPr>
          <w:rFonts w:ascii="Times New Roman" w:hAnsi="Times New Roman" w:cs="Times New Roman" w:hint="eastAsia"/>
          <w:szCs w:val="21"/>
        </w:rPr>
        <w:instrText>Dynamic Fuzzy Neural Network, DFNN</w:instrText>
      </w:r>
      <w:r>
        <w:rPr>
          <w:rFonts w:ascii="Times New Roman" w:hAnsi="Times New Roman" w:cs="Times New Roman" w:hint="eastAsia"/>
          <w:szCs w:val="21"/>
        </w:rPr>
        <w:instrText>），极限学习机（</w:instrText>
      </w:r>
      <w:r>
        <w:rPr>
          <w:rFonts w:ascii="Times New Roman" w:hAnsi="Times New Roman" w:cs="Times New Roman" w:hint="eastAsia"/>
          <w:szCs w:val="21"/>
        </w:rPr>
        <w:instrText>Extreme Learning Machine, ELM</w:instrText>
      </w:r>
      <w:r>
        <w:rPr>
          <w:rFonts w:ascii="Times New Roman" w:hAnsi="Times New Roman" w:cs="Times New Roman" w:hint="eastAsia"/>
          <w:szCs w:val="21"/>
        </w:rPr>
        <w:instrText>）和相关向量机（</w:instrText>
      </w:r>
      <w:r>
        <w:rPr>
          <w:rFonts w:ascii="Times New Roman" w:hAnsi="Times New Roman" w:cs="Times New Roman" w:hint="eastAsia"/>
          <w:szCs w:val="21"/>
        </w:rPr>
        <w:instrText>Relevance Vector Machine, RVM</w:instrText>
      </w:r>
      <w:r>
        <w:rPr>
          <w:rFonts w:ascii="Times New Roman" w:hAnsi="Times New Roman" w:cs="Times New Roman" w:hint="eastAsia"/>
          <w:szCs w:val="21"/>
        </w:rPr>
        <w:instrText>），针对国际市场铀价格时间序列智能预测建模问题展开较深入的研究，建立了多种混合智能预测模型，为铀价格时间序列预测探索了有效的方法，也为非线性预报建模提供了有效的新途径。主要研究内容如下：</w:instrText>
      </w:r>
      <w:r>
        <w:rPr>
          <w:rFonts w:ascii="Times New Roman" w:hAnsi="Times New Roman" w:cs="Times New Roman" w:hint="eastAsia"/>
          <w:szCs w:val="21"/>
        </w:rPr>
        <w:instrText>1</w:instrText>
      </w:r>
      <w:r>
        <w:rPr>
          <w:rFonts w:ascii="Times New Roman" w:hAnsi="Times New Roman" w:cs="Times New Roman" w:hint="eastAsia"/>
          <w:szCs w:val="21"/>
        </w:rPr>
        <w:instrText>、简单介绍了相空间重构理论，以及确定相空间重构参数的常用方法。针对实际铀价格时间序列相空间重构的参数选取问题，首先采用互信息法和</w:instrText>
      </w:r>
      <w:r>
        <w:rPr>
          <w:rFonts w:ascii="Times New Roman" w:hAnsi="Times New Roman" w:cs="Times New Roman" w:hint="eastAsia"/>
          <w:szCs w:val="21"/>
        </w:rPr>
        <w:instrText>Cao</w:instrText>
      </w:r>
      <w:r>
        <w:rPr>
          <w:rFonts w:ascii="Times New Roman" w:hAnsi="Times New Roman" w:cs="Times New Roman" w:hint="eastAsia"/>
          <w:szCs w:val="21"/>
        </w:rPr>
        <w:instrText>方法分别确定延迟时间和嵌入维数，然后引入微分熵方法同时确定嵌入维数和延迟时间；</w:instrText>
      </w:r>
      <w:r>
        <w:rPr>
          <w:rFonts w:ascii="Times New Roman" w:hAnsi="Times New Roman" w:cs="Times New Roman" w:hint="eastAsia"/>
          <w:szCs w:val="21"/>
        </w:rPr>
        <w:instrText>2</w:instrText>
      </w:r>
      <w:r>
        <w:rPr>
          <w:rFonts w:ascii="Times New Roman" w:hAnsi="Times New Roman" w:cs="Times New Roman" w:hint="eastAsia"/>
          <w:szCs w:val="21"/>
        </w:rPr>
        <w:instrText>、对铀价格时间序列进行非线性与混沌特性的识别。一方面，将基于相空间重构的延迟向量方差（</w:instrText>
      </w:r>
      <w:r>
        <w:rPr>
          <w:rFonts w:ascii="Times New Roman" w:hAnsi="Times New Roman" w:cs="Times New Roman" w:hint="eastAsia"/>
          <w:szCs w:val="21"/>
        </w:rPr>
        <w:instrText>Delay Vector</w:instrText>
      </w:r>
      <w:r>
        <w:rPr>
          <w:rFonts w:ascii="Times New Roman" w:hAnsi="Times New Roman" w:cs="Times New Roman" w:hint="eastAsia"/>
          <w:szCs w:val="21"/>
        </w:rPr>
        <w:instrText xml:space="preserve"> Variance</w:instrText>
      </w:r>
      <w:r>
        <w:rPr>
          <w:rFonts w:ascii="Times New Roman" w:hAnsi="Times New Roman" w:cs="Times New Roman" w:hint="eastAsia"/>
          <w:szCs w:val="21"/>
        </w:rPr>
        <w:instrText>，</w:instrText>
      </w:r>
      <w:r>
        <w:rPr>
          <w:rFonts w:ascii="Times New Roman" w:hAnsi="Times New Roman" w:cs="Times New Roman" w:hint="eastAsia"/>
          <w:szCs w:val="21"/>
        </w:rPr>
        <w:instrText>DVV</w:instrText>
      </w:r>
      <w:r>
        <w:rPr>
          <w:rFonts w:ascii="Times New Roman" w:hAnsi="Times New Roman" w:cs="Times New Roman" w:hint="eastAsia"/>
          <w:szCs w:val="21"/>
        </w:rPr>
        <w:instrText>）算法用于判定铀价格序列的非线性特性，通过</w:instrText>
      </w:r>
      <w:r>
        <w:rPr>
          <w:rFonts w:ascii="Times New Roman" w:hAnsi="Times New Roman" w:cs="Times New Roman" w:hint="eastAsia"/>
          <w:szCs w:val="21"/>
        </w:rPr>
        <w:instrText>DVV</w:instrText>
      </w:r>
      <w:r>
        <w:rPr>
          <w:rFonts w:ascii="Times New Roman" w:hAnsi="Times New Roman" w:cs="Times New Roman" w:hint="eastAsia"/>
          <w:szCs w:val="21"/>
        </w:rPr>
        <w:instrText>分布图或</w:instrText>
      </w:r>
      <w:r>
        <w:rPr>
          <w:rFonts w:ascii="Times New Roman" w:hAnsi="Times New Roman" w:cs="Times New Roman" w:hint="eastAsia"/>
          <w:szCs w:val="21"/>
        </w:rPr>
        <w:instrText>DVV</w:instrText>
      </w:r>
      <w:r>
        <w:rPr>
          <w:rFonts w:ascii="Times New Roman" w:hAnsi="Times New Roman" w:cs="Times New Roman" w:hint="eastAsia"/>
          <w:szCs w:val="21"/>
        </w:rPr>
        <w:instrText>散点图对铀价格时间序列信号进行定性描述；另一方面，分别通过定量计算</w:instrText>
      </w:r>
      <w:r>
        <w:rPr>
          <w:rFonts w:ascii="Times New Roman" w:hAnsi="Times New Roman" w:cs="Times New Roman" w:hint="eastAsia"/>
          <w:szCs w:val="21"/>
        </w:rPr>
        <w:instrText>G-P</w:instrText>
      </w:r>
      <w:r>
        <w:rPr>
          <w:rFonts w:ascii="Times New Roman" w:hAnsi="Times New Roman" w:cs="Times New Roman" w:hint="eastAsia"/>
          <w:szCs w:val="21"/>
        </w:rPr>
        <w:instrText>关联维数与最大</w:instrText>
      </w:r>
      <w:r>
        <w:rPr>
          <w:rFonts w:ascii="Times New Roman" w:hAnsi="Times New Roman" w:cs="Times New Roman" w:hint="eastAsia"/>
          <w:szCs w:val="21"/>
        </w:rPr>
        <w:instrText>Lyapunov</w:instrText>
      </w:r>
      <w:r>
        <w:rPr>
          <w:rFonts w:ascii="Times New Roman" w:hAnsi="Times New Roman" w:cs="Times New Roman" w:hint="eastAsia"/>
          <w:szCs w:val="21"/>
        </w:rPr>
        <w:instrText>指数两个特征量来对国际铀资源月价格时间序列的混沌特性进行识别；</w:instrText>
      </w:r>
      <w:r>
        <w:rPr>
          <w:rFonts w:ascii="Times New Roman" w:hAnsi="Times New Roman" w:cs="Times New Roman" w:hint="eastAsia"/>
          <w:szCs w:val="21"/>
        </w:rPr>
        <w:instrText>3</w:instrText>
      </w:r>
      <w:r>
        <w:rPr>
          <w:rFonts w:ascii="Times New Roman" w:hAnsi="Times New Roman" w:cs="Times New Roman" w:hint="eastAsia"/>
          <w:szCs w:val="21"/>
        </w:rPr>
        <w:instrText>、在相空间重构的基础上，提出了一种基于动态模糊神经网络的铀价格时间序列预测方法，并利用量子行为粒子群算法</w:instrText>
      </w:r>
      <w:r>
        <w:rPr>
          <w:rFonts w:ascii="Times New Roman" w:hAnsi="Times New Roman" w:cs="Times New Roman" w:hint="eastAsia"/>
          <w:szCs w:val="21"/>
        </w:rPr>
        <w:instrText>(Quantum behaved Particle Swarm Optimization</w:instrText>
      </w:r>
      <w:r>
        <w:rPr>
          <w:rFonts w:ascii="Times New Roman" w:hAnsi="Times New Roman" w:cs="Times New Roman" w:hint="eastAsia"/>
          <w:szCs w:val="21"/>
        </w:rPr>
        <w:instrText>，</w:instrText>
      </w:r>
      <w:r>
        <w:rPr>
          <w:rFonts w:ascii="Times New Roman" w:hAnsi="Times New Roman" w:cs="Times New Roman" w:hint="eastAsia"/>
          <w:szCs w:val="21"/>
        </w:rPr>
        <w:instrText>QPSO)</w:instrText>
      </w:r>
      <w:r>
        <w:rPr>
          <w:rFonts w:ascii="Times New Roman" w:hAnsi="Times New Roman" w:cs="Times New Roman" w:hint="eastAsia"/>
          <w:szCs w:val="21"/>
        </w:rPr>
        <w:instrText>优化模型参数。该方法无须领域的专家知识就可以实现对铀价格时间序列预测自动建模及抽取模糊规则，可以实现在线学习，且所得到的模糊规则数不随输入变量的增加而按指数增长；</w:instrText>
      </w:r>
      <w:r>
        <w:rPr>
          <w:rFonts w:ascii="Times New Roman" w:hAnsi="Times New Roman" w:cs="Times New Roman" w:hint="eastAsia"/>
          <w:szCs w:val="21"/>
        </w:rPr>
        <w:instrText>4</w:instrText>
      </w:r>
      <w:r>
        <w:rPr>
          <w:rFonts w:ascii="Times New Roman" w:hAnsi="Times New Roman" w:cs="Times New Roman" w:hint="eastAsia"/>
          <w:szCs w:val="21"/>
        </w:rPr>
        <w:instrText>、提出一种基于经验模式分解和极限学习机的铀价格时间序列混合预测方法。首先通过</w:instrText>
      </w:r>
      <w:r>
        <w:rPr>
          <w:rFonts w:ascii="Times New Roman" w:hAnsi="Times New Roman" w:cs="Times New Roman" w:hint="eastAsia"/>
          <w:szCs w:val="21"/>
        </w:rPr>
        <w:instrText>EMD</w:instrText>
      </w:r>
      <w:r>
        <w:rPr>
          <w:rFonts w:ascii="Times New Roman" w:hAnsi="Times New Roman" w:cs="Times New Roman" w:hint="eastAsia"/>
          <w:szCs w:val="21"/>
        </w:rPr>
        <w:instrText>分解，将原始非平稳的价格序列分解为若干固有模态分量（</w:instrText>
      </w:r>
      <w:r>
        <w:rPr>
          <w:rFonts w:ascii="Times New Roman" w:hAnsi="Times New Roman" w:cs="Times New Roman" w:hint="eastAsia"/>
          <w:szCs w:val="21"/>
        </w:rPr>
        <w:instrText>Intrinsic ModeFunction</w:instrText>
      </w:r>
      <w:r>
        <w:rPr>
          <w:rFonts w:ascii="Times New Roman" w:hAnsi="Times New Roman" w:cs="Times New Roman" w:hint="eastAsia"/>
          <w:szCs w:val="21"/>
        </w:rPr>
        <w:instrText>，</w:instrText>
      </w:r>
      <w:r>
        <w:rPr>
          <w:rFonts w:ascii="Times New Roman" w:hAnsi="Times New Roman" w:cs="Times New Roman" w:hint="eastAsia"/>
          <w:szCs w:val="21"/>
        </w:rPr>
        <w:instrText>IMF)</w:instrText>
      </w:r>
      <w:r>
        <w:rPr>
          <w:rFonts w:ascii="Times New Roman" w:hAnsi="Times New Roman" w:cs="Times New Roman" w:hint="eastAsia"/>
          <w:szCs w:val="21"/>
        </w:rPr>
        <w:instrText>，根据频率高低将各分量分组叠加得到</w:instrText>
      </w:r>
      <w:r>
        <w:rPr>
          <w:rFonts w:ascii="Times New Roman" w:hAnsi="Times New Roman" w:cs="Times New Roman" w:hint="eastAsia"/>
          <w:szCs w:val="21"/>
        </w:rPr>
        <w:instrText>3</w:instrText>
      </w:r>
      <w:r>
        <w:rPr>
          <w:rFonts w:ascii="Times New Roman" w:hAnsi="Times New Roman" w:cs="Times New Roman" w:hint="eastAsia"/>
          <w:szCs w:val="21"/>
        </w:rPr>
        <w:instrText>个新序列；然后在相空间重构的基础上对各序列分别构建</w:instrText>
      </w:r>
      <w:r>
        <w:rPr>
          <w:rFonts w:ascii="Times New Roman" w:hAnsi="Times New Roman" w:cs="Times New Roman" w:hint="eastAsia"/>
          <w:szCs w:val="21"/>
        </w:rPr>
        <w:instrText>ELM</w:instrText>
      </w:r>
      <w:r>
        <w:rPr>
          <w:rFonts w:ascii="Times New Roman" w:hAnsi="Times New Roman" w:cs="Times New Roman" w:hint="eastAsia"/>
          <w:szCs w:val="21"/>
        </w:rPr>
        <w:instrText>模型进行预测；最后对</w:instrText>
      </w:r>
      <w:r>
        <w:rPr>
          <w:rFonts w:ascii="Times New Roman" w:hAnsi="Times New Roman" w:cs="Times New Roman" w:hint="eastAsia"/>
          <w:szCs w:val="21"/>
        </w:rPr>
        <w:instrText>3</w:instrText>
      </w:r>
      <w:r>
        <w:rPr>
          <w:rFonts w:ascii="Times New Roman" w:hAnsi="Times New Roman" w:cs="Times New Roman" w:hint="eastAsia"/>
          <w:szCs w:val="21"/>
        </w:rPr>
        <w:instrText>个序列的预测值进行合成。仿真实验结果表明了方法的有效性；</w:instrText>
      </w:r>
      <w:r>
        <w:rPr>
          <w:rFonts w:ascii="Times New Roman" w:hAnsi="Times New Roman" w:cs="Times New Roman" w:hint="eastAsia"/>
          <w:szCs w:val="21"/>
        </w:rPr>
        <w:instrText>5</w:instrText>
      </w:r>
      <w:r>
        <w:rPr>
          <w:rFonts w:ascii="Times New Roman" w:hAnsi="Times New Roman" w:cs="Times New Roman" w:hint="eastAsia"/>
          <w:szCs w:val="21"/>
        </w:rPr>
        <w:instrText>、提出了一种基于集成经验模态分解（</w:instrText>
      </w:r>
      <w:r>
        <w:rPr>
          <w:rFonts w:ascii="Times New Roman" w:hAnsi="Times New Roman" w:cs="Times New Roman" w:hint="eastAsia"/>
          <w:szCs w:val="21"/>
        </w:rPr>
        <w:instrText>Ense</w:instrText>
      </w:r>
      <w:r>
        <w:rPr>
          <w:rFonts w:ascii="Times New Roman" w:hAnsi="Times New Roman" w:cs="Times New Roman" w:hint="eastAsia"/>
          <w:szCs w:val="21"/>
        </w:rPr>
        <w:instrText>mble Empirical Mode Decomposition</w:instrText>
      </w:r>
      <w:r>
        <w:rPr>
          <w:rFonts w:ascii="Times New Roman" w:hAnsi="Times New Roman" w:cs="Times New Roman" w:hint="eastAsia"/>
          <w:szCs w:val="21"/>
        </w:rPr>
        <w:instrText>，</w:instrText>
      </w:r>
      <w:r>
        <w:rPr>
          <w:rFonts w:ascii="Times New Roman" w:hAnsi="Times New Roman" w:cs="Times New Roman" w:hint="eastAsia"/>
          <w:szCs w:val="21"/>
        </w:rPr>
        <w:instrText>EEMD</w:instrText>
      </w:r>
      <w:r>
        <w:rPr>
          <w:rFonts w:ascii="Times New Roman" w:hAnsi="Times New Roman" w:cs="Times New Roman" w:hint="eastAsia"/>
          <w:szCs w:val="21"/>
        </w:rPr>
        <w:instrText>）和相空间重构的铀价格智能预测混合建模方法。首先针对</w:instrText>
      </w:r>
      <w:r>
        <w:rPr>
          <w:rFonts w:ascii="Times New Roman" w:hAnsi="Times New Roman" w:cs="Times New Roman" w:hint="eastAsia"/>
          <w:szCs w:val="21"/>
        </w:rPr>
        <w:instrText>EMD</w:instrText>
      </w:r>
      <w:r>
        <w:rPr>
          <w:rFonts w:ascii="Times New Roman" w:hAnsi="Times New Roman" w:cs="Times New Roman" w:hint="eastAsia"/>
          <w:szCs w:val="21"/>
        </w:rPr>
        <w:instrText>的不足，将</w:instrText>
      </w:r>
      <w:r>
        <w:rPr>
          <w:rFonts w:ascii="Times New Roman" w:hAnsi="Times New Roman" w:cs="Times New Roman" w:hint="eastAsia"/>
          <w:szCs w:val="21"/>
        </w:rPr>
        <w:instrText>EEMD</w:instrText>
      </w:r>
      <w:r>
        <w:rPr>
          <w:rFonts w:ascii="Times New Roman" w:hAnsi="Times New Roman" w:cs="Times New Roman" w:hint="eastAsia"/>
          <w:szCs w:val="21"/>
        </w:rPr>
        <w:instrText>用于铀价格序列分解，接着对分解后的固有模态分量依据频率高低重新组合成高频、低频与余项</w:instrText>
      </w:r>
      <w:r>
        <w:rPr>
          <w:rFonts w:ascii="Times New Roman" w:hAnsi="Times New Roman" w:cs="Times New Roman" w:hint="eastAsia"/>
          <w:szCs w:val="21"/>
        </w:rPr>
        <w:instrText>3</w:instrText>
      </w:r>
      <w:r>
        <w:rPr>
          <w:rFonts w:ascii="Times New Roman" w:hAnsi="Times New Roman" w:cs="Times New Roman" w:hint="eastAsia"/>
          <w:szCs w:val="21"/>
        </w:rPr>
        <w:instrText>个新序列，然后在相空间重构的基础上分别用</w:instrText>
      </w:r>
      <w:r>
        <w:rPr>
          <w:rFonts w:ascii="Times New Roman" w:hAnsi="Times New Roman" w:cs="Times New Roman" w:hint="eastAsia"/>
          <w:szCs w:val="21"/>
        </w:rPr>
        <w:instrText>RVM</w:instrText>
      </w:r>
      <w:r>
        <w:rPr>
          <w:rFonts w:ascii="Times New Roman" w:hAnsi="Times New Roman" w:cs="Times New Roman" w:hint="eastAsia"/>
          <w:szCs w:val="21"/>
        </w:rPr>
        <w:instrText>、</w:instrText>
      </w:r>
      <w:r>
        <w:rPr>
          <w:rFonts w:ascii="Times New Roman" w:hAnsi="Times New Roman" w:cs="Times New Roman" w:hint="eastAsia"/>
          <w:szCs w:val="21"/>
        </w:rPr>
        <w:instrText>LSSVM</w:instrText>
      </w:r>
      <w:r>
        <w:rPr>
          <w:rFonts w:ascii="Times New Roman" w:hAnsi="Times New Roman" w:cs="Times New Roman" w:hint="eastAsia"/>
          <w:szCs w:val="21"/>
        </w:rPr>
        <w:instrText>和</w:instrText>
      </w:r>
      <w:r>
        <w:rPr>
          <w:rFonts w:ascii="Times New Roman" w:hAnsi="Times New Roman" w:cs="Times New Roman" w:hint="eastAsia"/>
          <w:szCs w:val="21"/>
        </w:rPr>
        <w:instrText>ELM</w:instrText>
      </w:r>
      <w:r>
        <w:rPr>
          <w:rFonts w:ascii="Times New Roman" w:hAnsi="Times New Roman" w:cs="Times New Roman" w:hint="eastAsia"/>
          <w:szCs w:val="21"/>
        </w:rPr>
        <w:instrText>预测高频、低频与余项序列，最后对</w:instrText>
      </w:r>
      <w:r>
        <w:rPr>
          <w:rFonts w:ascii="Times New Roman" w:hAnsi="Times New Roman" w:cs="Times New Roman" w:hint="eastAsia"/>
          <w:szCs w:val="21"/>
        </w:rPr>
        <w:instrText>3</w:instrText>
      </w:r>
      <w:r>
        <w:rPr>
          <w:rFonts w:ascii="Times New Roman" w:hAnsi="Times New Roman" w:cs="Times New Roman" w:hint="eastAsia"/>
          <w:szCs w:val="21"/>
        </w:rPr>
        <w:instrText>个序列的预测值进行叠加得到铀价格序列预测值。仿真实验表明，该方法有较高的预测精度；</w:instrText>
      </w:r>
      <w:r>
        <w:rPr>
          <w:rFonts w:ascii="Times New Roman" w:hAnsi="Times New Roman" w:cs="Times New Roman" w:hint="eastAsia"/>
          <w:szCs w:val="21"/>
        </w:rPr>
        <w:instrText>6</w:instrText>
      </w:r>
      <w:r>
        <w:rPr>
          <w:rFonts w:ascii="Times New Roman" w:hAnsi="Times New Roman" w:cs="Times New Roman" w:hint="eastAsia"/>
          <w:szCs w:val="21"/>
        </w:rPr>
        <w:instrText>、建立一种基于多元线性回归和最小二乘支持向量机的铀价格集成预测模型。首先利用多元线性回归模型获取时间序列的线性信息，然后利用最小二乘支持向量机出色的非线性拟合能力建立混合预测模型；此外，为了提高预测精度，将粒子群优化算法用于</w:instrText>
      </w:r>
      <w:r>
        <w:rPr>
          <w:rFonts w:ascii="Times New Roman" w:hAnsi="Times New Roman" w:cs="Times New Roman" w:hint="eastAsia"/>
          <w:szCs w:val="21"/>
        </w:rPr>
        <w:instrText>LSSVM</w:instrText>
      </w:r>
      <w:r>
        <w:rPr>
          <w:rFonts w:ascii="Times New Roman" w:hAnsi="Times New Roman" w:cs="Times New Roman" w:hint="eastAsia"/>
          <w:szCs w:val="21"/>
        </w:rPr>
        <w:instrText>参数的优化选取。实验结果表明，与其他模型相比该方法的预测性能有较大的提高。</w:instrText>
      </w:r>
      <w:r>
        <w:rPr>
          <w:rFonts w:ascii="Times New Roman" w:hAnsi="Times New Roman" w:cs="Times New Roman" w:hint="eastAsia"/>
          <w:szCs w:val="21"/>
        </w:rPr>
        <w:instrText>","genre":"</w:instrText>
      </w:r>
      <w:r>
        <w:rPr>
          <w:rFonts w:ascii="Times New Roman" w:hAnsi="Times New Roman" w:cs="Times New Roman" w:hint="eastAsia"/>
          <w:szCs w:val="21"/>
        </w:rPr>
        <w:instrText>博士</w:instrText>
      </w:r>
      <w:r>
        <w:rPr>
          <w:rFonts w:ascii="Times New Roman" w:hAnsi="Times New Roman" w:cs="Times New Roman" w:hint="eastAsia"/>
          <w:szCs w:val="21"/>
        </w:rPr>
        <w:instrText>","language":"en-US","publisher":"</w:instrText>
      </w:r>
      <w:r>
        <w:rPr>
          <w:rFonts w:ascii="Times New Roman" w:hAnsi="Times New Roman" w:cs="Times New Roman" w:hint="eastAsia"/>
          <w:szCs w:val="21"/>
        </w:rPr>
        <w:instrText>江南大学</w:instrText>
      </w:r>
      <w:r>
        <w:rPr>
          <w:rFonts w:ascii="Times New Roman" w:hAnsi="Times New Roman" w:cs="Times New Roman" w:hint="eastAsia"/>
          <w:szCs w:val="21"/>
        </w:rPr>
        <w:instrText>","source":"CNKI","title":"</w:instrText>
      </w:r>
      <w:r>
        <w:rPr>
          <w:rFonts w:ascii="Times New Roman" w:hAnsi="Times New Roman" w:cs="Times New Roman" w:hint="eastAsia"/>
          <w:szCs w:val="21"/>
        </w:rPr>
        <w:instrText>基于智能计算和混沌理论的铀价格预测研究</w:instrText>
      </w:r>
      <w:r>
        <w:rPr>
          <w:rFonts w:ascii="Times New Roman" w:hAnsi="Times New Roman" w:cs="Times New Roman" w:hint="eastAsia"/>
          <w:szCs w:val="21"/>
        </w:rPr>
        <w:instrText>","author":[{"family":"</w:instrText>
      </w:r>
      <w:r>
        <w:rPr>
          <w:rFonts w:ascii="Times New Roman" w:hAnsi="Times New Roman" w:cs="Times New Roman" w:hint="eastAsia"/>
          <w:szCs w:val="21"/>
        </w:rPr>
        <w:instrText>颜</w:instrText>
      </w:r>
      <w:r>
        <w:rPr>
          <w:rFonts w:ascii="Times New Roman" w:hAnsi="Times New Roman" w:cs="Times New Roman" w:hint="eastAsia"/>
          <w:szCs w:val="21"/>
        </w:rPr>
        <w:instrText>","given":"</w:instrText>
      </w:r>
      <w:r>
        <w:rPr>
          <w:rFonts w:ascii="Times New Roman" w:hAnsi="Times New Roman" w:cs="Times New Roman" w:hint="eastAsia"/>
          <w:szCs w:val="21"/>
        </w:rPr>
        <w:instrText>七笙</w:instrText>
      </w:r>
      <w:r>
        <w:rPr>
          <w:rFonts w:ascii="Times New Roman" w:hAnsi="Times New Roman" w:cs="Times New Roman" w:hint="eastAsia"/>
          <w:szCs w:val="21"/>
        </w:rPr>
        <w:instrText>"}],"</w:instrText>
      </w:r>
      <w:r>
        <w:rPr>
          <w:rFonts w:ascii="Times New Roman" w:hAnsi="Times New Roman" w:cs="Times New Roman"/>
          <w:szCs w:val="21"/>
        </w:rPr>
        <w:instrText>accessed</w:instrText>
      </w:r>
      <w:r>
        <w:rPr>
          <w:rFonts w:ascii="Times New Roman" w:hAnsi="Times New Roman" w:cs="Times New Roman"/>
          <w:szCs w:val="21"/>
        </w:rPr>
        <w:instrText xml:space="preserve">":{"date-parts":[["2023",7,18]]},"issued":{"date-parts":[["2014"]]},"citation-key":"YanJiYuZhiNengJiSuanHeHunDunLiLunDeYouJieGeYuCeYanJiu2014"}}],"schema":"https://github.com/citation-style-language/schema/raw/master/csl-citation.json"} </w:instrText>
      </w:r>
      <w:r>
        <w:rPr>
          <w:rFonts w:ascii="Times New Roman" w:hAnsi="Times New Roman" w:cs="Times New Roman"/>
          <w:szCs w:val="21"/>
        </w:rPr>
        <w:fldChar w:fldCharType="separate"/>
      </w:r>
      <w:r>
        <w:rPr>
          <w:rFonts w:ascii="Times New Roman" w:hAnsi="Times New Roman" w:cs="Times New Roman"/>
          <w:kern w:val="0"/>
          <w:vertAlign w:val="superscript"/>
        </w:rPr>
        <w:t>[16]</w:t>
      </w:r>
      <w:r>
        <w:rPr>
          <w:rFonts w:ascii="Times New Roman" w:hAnsi="Times New Roman" w:cs="Times New Roman"/>
          <w:szCs w:val="21"/>
        </w:rPr>
        <w:fldChar w:fldCharType="end"/>
      </w:r>
      <w:r w:rsidR="007705A3">
        <w:rPr>
          <w:rFonts w:ascii="Times New Roman" w:hAnsi="Times New Roman" w:cs="Times New Roman" w:hint="eastAsia"/>
          <w:szCs w:val="21"/>
        </w:rPr>
        <w:t>基于相空间重构理论</w:t>
      </w:r>
      <w:r>
        <w:rPr>
          <w:rFonts w:ascii="Times New Roman" w:hAnsi="Times New Roman" w:cs="Times New Roman" w:hint="eastAsia"/>
          <w:szCs w:val="21"/>
        </w:rPr>
        <w:t>采用经验模态分解（</w:t>
      </w:r>
      <w:r>
        <w:rPr>
          <w:rFonts w:ascii="Times New Roman" w:hAnsi="Times New Roman" w:cs="Times New Roman" w:hint="eastAsia"/>
          <w:szCs w:val="21"/>
        </w:rPr>
        <w:t>Empirical Mode Decomposition, EMD</w:t>
      </w:r>
      <w:r>
        <w:rPr>
          <w:rFonts w:ascii="Times New Roman" w:hAnsi="Times New Roman" w:cs="Times New Roman" w:hint="eastAsia"/>
          <w:szCs w:val="21"/>
        </w:rPr>
        <w:t>）预处理铀价后结合多种神经网络以提升铀价预测精度，邹啸</w:t>
      </w:r>
      <w:r>
        <w:rPr>
          <w:rFonts w:ascii="Times New Roman" w:hAnsi="Times New Roman" w:cs="Times New Roman"/>
          <w:szCs w:val="21"/>
        </w:rPr>
        <w:fldChar w:fldCharType="begin"/>
      </w:r>
      <w:r>
        <w:rPr>
          <w:rFonts w:ascii="Times New Roman" w:hAnsi="Times New Roman" w:cs="Times New Roman"/>
          <w:szCs w:val="21"/>
        </w:rPr>
        <w:instrText xml:space="preserve"> ADDIN ZOTERO_ITEM CSL_CITATION {"citationID":"R3408uTD","properties":{"formattedCitation":"\\super [17]\\nosupersub{}","plainCitation":"[17]","noteIndex":0},"citationItems":[{"id":2588,"uris":["http://zotero.org/users/6598369/items/SL9ATP83"],"itemData":</w:instrText>
      </w:r>
      <w:r>
        <w:rPr>
          <w:rFonts w:ascii="Times New Roman" w:hAnsi="Times New Roman" w:cs="Times New Roman" w:hint="eastAsia"/>
          <w:szCs w:val="21"/>
        </w:rPr>
        <w:instrText>{"id":2588,"type":"thesis","abstract":"</w:instrText>
      </w:r>
      <w:r>
        <w:rPr>
          <w:rFonts w:ascii="Times New Roman" w:hAnsi="Times New Roman" w:cs="Times New Roman" w:hint="eastAsia"/>
          <w:szCs w:val="21"/>
        </w:rPr>
        <w:instrText>核能作为一种技术上成熟</w:instrText>
      </w:r>
      <w:r>
        <w:rPr>
          <w:rFonts w:ascii="Times New Roman" w:hAnsi="Times New Roman" w:cs="Times New Roman" w:hint="eastAsia"/>
          <w:szCs w:val="21"/>
        </w:rPr>
        <w:instrText>,</w:instrText>
      </w:r>
      <w:r>
        <w:rPr>
          <w:rFonts w:ascii="Times New Roman" w:hAnsi="Times New Roman" w:cs="Times New Roman" w:hint="eastAsia"/>
          <w:szCs w:val="21"/>
        </w:rPr>
        <w:instrText>成本上廉价</w:instrText>
      </w:r>
      <w:r>
        <w:rPr>
          <w:rFonts w:ascii="Times New Roman" w:hAnsi="Times New Roman" w:cs="Times New Roman" w:hint="eastAsia"/>
          <w:szCs w:val="21"/>
        </w:rPr>
        <w:instrText>,</w:instrText>
      </w:r>
      <w:r>
        <w:rPr>
          <w:rFonts w:ascii="Times New Roman" w:hAnsi="Times New Roman" w:cs="Times New Roman" w:hint="eastAsia"/>
          <w:szCs w:val="21"/>
        </w:rPr>
        <w:instrText>环境上清洁的新能源</w:instrText>
      </w:r>
      <w:r>
        <w:rPr>
          <w:rFonts w:ascii="Times New Roman" w:hAnsi="Times New Roman" w:cs="Times New Roman" w:hint="eastAsia"/>
          <w:szCs w:val="21"/>
        </w:rPr>
        <w:instrText>,</w:instrText>
      </w:r>
      <w:r>
        <w:rPr>
          <w:rFonts w:ascii="Times New Roman" w:hAnsi="Times New Roman" w:cs="Times New Roman" w:hint="eastAsia"/>
          <w:szCs w:val="21"/>
        </w:rPr>
        <w:instrText>远远比煤炭等传统能源具有更大的经济及环保优势。因此</w:instrText>
      </w:r>
      <w:r>
        <w:rPr>
          <w:rFonts w:ascii="Times New Roman" w:hAnsi="Times New Roman" w:cs="Times New Roman" w:hint="eastAsia"/>
          <w:szCs w:val="21"/>
        </w:rPr>
        <w:instrText>,</w:instrText>
      </w:r>
      <w:r>
        <w:rPr>
          <w:rFonts w:ascii="Times New Roman" w:hAnsi="Times New Roman" w:cs="Times New Roman" w:hint="eastAsia"/>
          <w:szCs w:val="21"/>
        </w:rPr>
        <w:instrText>随着社会的不断发展</w:instrText>
      </w:r>
      <w:r>
        <w:rPr>
          <w:rFonts w:ascii="Times New Roman" w:hAnsi="Times New Roman" w:cs="Times New Roman" w:hint="eastAsia"/>
          <w:szCs w:val="21"/>
        </w:rPr>
        <w:instrText>,</w:instrText>
      </w:r>
      <w:r>
        <w:rPr>
          <w:rFonts w:ascii="Times New Roman" w:hAnsi="Times New Roman" w:cs="Times New Roman" w:hint="eastAsia"/>
          <w:szCs w:val="21"/>
        </w:rPr>
        <w:instrText>核能作为一种即清洁又经济的能源必将得到更加深入及广泛的应用。而铀矿作为核能的物质基础</w:instrText>
      </w:r>
      <w:r>
        <w:rPr>
          <w:rFonts w:ascii="Times New Roman" w:hAnsi="Times New Roman" w:cs="Times New Roman" w:hint="eastAsia"/>
          <w:szCs w:val="21"/>
        </w:rPr>
        <w:instrText>,</w:instrText>
      </w:r>
      <w:r>
        <w:rPr>
          <w:rFonts w:ascii="Times New Roman" w:hAnsi="Times New Roman" w:cs="Times New Roman" w:hint="eastAsia"/>
          <w:szCs w:val="21"/>
        </w:rPr>
        <w:instrText>它对核能发展的重要程度就不言而喻。随着我国核能发展规模的不断扩大</w:instrText>
      </w:r>
      <w:r>
        <w:rPr>
          <w:rFonts w:ascii="Times New Roman" w:hAnsi="Times New Roman" w:cs="Times New Roman" w:hint="eastAsia"/>
          <w:szCs w:val="21"/>
        </w:rPr>
        <w:instrText>,</w:instrText>
      </w:r>
      <w:r>
        <w:rPr>
          <w:rFonts w:ascii="Times New Roman" w:hAnsi="Times New Roman" w:cs="Times New Roman" w:hint="eastAsia"/>
          <w:szCs w:val="21"/>
        </w:rPr>
        <w:instrText>国内铀矿的储量是否能满足未来核能的发展成为一个严峻的问题。在此背景下</w:instrText>
      </w:r>
      <w:r>
        <w:rPr>
          <w:rFonts w:ascii="Times New Roman" w:hAnsi="Times New Roman" w:cs="Times New Roman" w:hint="eastAsia"/>
          <w:szCs w:val="21"/>
        </w:rPr>
        <w:instrText>,</w:instrText>
      </w:r>
      <w:r>
        <w:rPr>
          <w:rFonts w:ascii="Times New Roman" w:hAnsi="Times New Roman" w:cs="Times New Roman" w:hint="eastAsia"/>
          <w:szCs w:val="21"/>
        </w:rPr>
        <w:instrText>我国对铀资源的需求就会越来越依赖国际市场</w:instrText>
      </w:r>
      <w:r>
        <w:rPr>
          <w:rFonts w:ascii="Times New Roman" w:hAnsi="Times New Roman" w:cs="Times New Roman" w:hint="eastAsia"/>
          <w:szCs w:val="21"/>
        </w:rPr>
        <w:instrText>,</w:instrText>
      </w:r>
      <w:r>
        <w:rPr>
          <w:rFonts w:ascii="Times New Roman" w:hAnsi="Times New Roman" w:cs="Times New Roman" w:hint="eastAsia"/>
          <w:szCs w:val="21"/>
        </w:rPr>
        <w:instrText>因此研究铀资源产品价格走势对我国在国际市场上</w:instrText>
      </w:r>
      <w:r>
        <w:rPr>
          <w:rFonts w:ascii="Times New Roman" w:hAnsi="Times New Roman" w:cs="Times New Roman" w:hint="eastAsia"/>
          <w:szCs w:val="21"/>
        </w:rPr>
        <w:instrText>进行铀资源产品的购买时机的决策具有重要的参考价值。本文根据铀资源产品的价格波动特性</w:instrText>
      </w:r>
      <w:r>
        <w:rPr>
          <w:rFonts w:ascii="Times New Roman" w:hAnsi="Times New Roman" w:cs="Times New Roman" w:hint="eastAsia"/>
          <w:szCs w:val="21"/>
        </w:rPr>
        <w:instrText>,</w:instrText>
      </w:r>
      <w:r>
        <w:rPr>
          <w:rFonts w:ascii="Times New Roman" w:hAnsi="Times New Roman" w:cs="Times New Roman" w:hint="eastAsia"/>
          <w:szCs w:val="21"/>
        </w:rPr>
        <w:instrText>经过</w:instrText>
      </w:r>
      <w:r>
        <w:rPr>
          <w:rFonts w:ascii="Times New Roman" w:hAnsi="Times New Roman" w:cs="Times New Roman" w:hint="eastAsia"/>
          <w:szCs w:val="21"/>
        </w:rPr>
        <w:instrText>EMD</w:instrText>
      </w:r>
      <w:r>
        <w:rPr>
          <w:rFonts w:ascii="Times New Roman" w:hAnsi="Times New Roman" w:cs="Times New Roman" w:hint="eastAsia"/>
          <w:szCs w:val="21"/>
        </w:rPr>
        <w:instrText>方法分解数据信号后</w:instrText>
      </w:r>
      <w:r>
        <w:rPr>
          <w:rFonts w:ascii="Times New Roman" w:hAnsi="Times New Roman" w:cs="Times New Roman" w:hint="eastAsia"/>
          <w:szCs w:val="21"/>
        </w:rPr>
        <w:instrText>,</w:instrText>
      </w:r>
      <w:r>
        <w:rPr>
          <w:rFonts w:ascii="Times New Roman" w:hAnsi="Times New Roman" w:cs="Times New Roman" w:hint="eastAsia"/>
          <w:szCs w:val="21"/>
        </w:rPr>
        <w:instrText>应用</w:instrText>
      </w:r>
      <w:r>
        <w:rPr>
          <w:rFonts w:ascii="Times New Roman" w:hAnsi="Times New Roman" w:cs="Times New Roman" w:hint="eastAsia"/>
          <w:szCs w:val="21"/>
        </w:rPr>
        <w:instrText>BP</w:instrText>
      </w:r>
      <w:r>
        <w:rPr>
          <w:rFonts w:ascii="Times New Roman" w:hAnsi="Times New Roman" w:cs="Times New Roman" w:hint="eastAsia"/>
          <w:szCs w:val="21"/>
        </w:rPr>
        <w:instrText>神经网络方法对其价格进行预测。在借鉴前人利用</w:instrText>
      </w:r>
      <w:r>
        <w:rPr>
          <w:rFonts w:ascii="Times New Roman" w:hAnsi="Times New Roman" w:cs="Times New Roman" w:hint="eastAsia"/>
          <w:szCs w:val="21"/>
        </w:rPr>
        <w:instrText>EMD</w:instrText>
      </w:r>
      <w:r>
        <w:rPr>
          <w:rFonts w:ascii="Times New Roman" w:hAnsi="Times New Roman" w:cs="Times New Roman" w:hint="eastAsia"/>
          <w:szCs w:val="21"/>
        </w:rPr>
        <w:instrText>方法对价格序列信号进行分解及利用人工智能预测方法的基础上</w:instrText>
      </w:r>
      <w:r>
        <w:rPr>
          <w:rFonts w:ascii="Times New Roman" w:hAnsi="Times New Roman" w:cs="Times New Roman" w:hint="eastAsia"/>
          <w:szCs w:val="21"/>
        </w:rPr>
        <w:instrText>,</w:instrText>
      </w:r>
      <w:r>
        <w:rPr>
          <w:rFonts w:ascii="Times New Roman" w:hAnsi="Times New Roman" w:cs="Times New Roman" w:hint="eastAsia"/>
          <w:szCs w:val="21"/>
        </w:rPr>
        <w:instrText>着重于铀资源产品价格的预测</w:instrText>
      </w:r>
      <w:r>
        <w:rPr>
          <w:rFonts w:ascii="Times New Roman" w:hAnsi="Times New Roman" w:cs="Times New Roman" w:hint="eastAsia"/>
          <w:szCs w:val="21"/>
        </w:rPr>
        <w:instrText>,</w:instrText>
      </w:r>
      <w:r>
        <w:rPr>
          <w:rFonts w:ascii="Times New Roman" w:hAnsi="Times New Roman" w:cs="Times New Roman" w:hint="eastAsia"/>
          <w:szCs w:val="21"/>
        </w:rPr>
        <w:instrText>探讨预测方法的科学性。本文主要包括三个部分</w:instrText>
      </w:r>
      <w:r>
        <w:rPr>
          <w:rFonts w:ascii="Times New Roman" w:hAnsi="Times New Roman" w:cs="Times New Roman" w:hint="eastAsia"/>
          <w:szCs w:val="21"/>
        </w:rPr>
        <w:instrText>,</w:instrText>
      </w:r>
      <w:r>
        <w:rPr>
          <w:rFonts w:ascii="Times New Roman" w:hAnsi="Times New Roman" w:cs="Times New Roman" w:hint="eastAsia"/>
          <w:szCs w:val="21"/>
        </w:rPr>
        <w:instrText>有六个章节。第一部分理论部分</w:instrText>
      </w:r>
      <w:r>
        <w:rPr>
          <w:rFonts w:ascii="Times New Roman" w:hAnsi="Times New Roman" w:cs="Times New Roman" w:hint="eastAsia"/>
          <w:szCs w:val="21"/>
        </w:rPr>
        <w:instrText>,</w:instrText>
      </w:r>
      <w:r>
        <w:rPr>
          <w:rFonts w:ascii="Times New Roman" w:hAnsi="Times New Roman" w:cs="Times New Roman" w:hint="eastAsia"/>
          <w:szCs w:val="21"/>
        </w:rPr>
        <w:instrText>主要分布在第一、二、三章节</w:instrText>
      </w:r>
      <w:r>
        <w:rPr>
          <w:rFonts w:ascii="Times New Roman" w:hAnsi="Times New Roman" w:cs="Times New Roman" w:hint="eastAsia"/>
          <w:szCs w:val="21"/>
        </w:rPr>
        <w:instrText>,</w:instrText>
      </w:r>
      <w:r>
        <w:rPr>
          <w:rFonts w:ascii="Times New Roman" w:hAnsi="Times New Roman" w:cs="Times New Roman" w:hint="eastAsia"/>
          <w:szCs w:val="21"/>
        </w:rPr>
        <w:instrText>本部分除了对选题依据、背景及国内外的相关研究做了阐述</w:instrText>
      </w:r>
      <w:r>
        <w:rPr>
          <w:rFonts w:ascii="Times New Roman" w:hAnsi="Times New Roman" w:cs="Times New Roman" w:hint="eastAsia"/>
          <w:szCs w:val="21"/>
        </w:rPr>
        <w:instrText>,</w:instrText>
      </w:r>
      <w:r>
        <w:rPr>
          <w:rFonts w:ascii="Times New Roman" w:hAnsi="Times New Roman" w:cs="Times New Roman" w:hint="eastAsia"/>
          <w:szCs w:val="21"/>
        </w:rPr>
        <w:instrText>还分别介绍了时间序列预测方法国内外的研究状况、</w:instrText>
      </w:r>
      <w:r>
        <w:rPr>
          <w:rFonts w:ascii="Times New Roman" w:hAnsi="Times New Roman" w:cs="Times New Roman" w:hint="eastAsia"/>
          <w:szCs w:val="21"/>
        </w:rPr>
        <w:instrText>EMD</w:instrText>
      </w:r>
      <w:r>
        <w:rPr>
          <w:rFonts w:ascii="Times New Roman" w:hAnsi="Times New Roman" w:cs="Times New Roman" w:hint="eastAsia"/>
          <w:szCs w:val="21"/>
        </w:rPr>
        <w:instrText>方法</w:instrText>
      </w:r>
      <w:r>
        <w:rPr>
          <w:rFonts w:ascii="Times New Roman" w:hAnsi="Times New Roman" w:cs="Times New Roman" w:hint="eastAsia"/>
          <w:szCs w:val="21"/>
        </w:rPr>
        <w:instrText>(</w:instrText>
      </w:r>
      <w:r>
        <w:rPr>
          <w:rFonts w:ascii="Times New Roman" w:hAnsi="Times New Roman" w:cs="Times New Roman" w:hint="eastAsia"/>
          <w:szCs w:val="21"/>
        </w:rPr>
        <w:instrText>经验模态分解方法</w:instrText>
      </w:r>
      <w:r>
        <w:rPr>
          <w:rFonts w:ascii="Times New Roman" w:hAnsi="Times New Roman" w:cs="Times New Roman" w:hint="eastAsia"/>
          <w:szCs w:val="21"/>
        </w:rPr>
        <w:instrText>)</w:instrText>
      </w:r>
      <w:r>
        <w:rPr>
          <w:rFonts w:ascii="Times New Roman" w:hAnsi="Times New Roman" w:cs="Times New Roman" w:hint="eastAsia"/>
          <w:szCs w:val="21"/>
        </w:rPr>
        <w:instrText>及</w:instrText>
      </w:r>
      <w:r>
        <w:rPr>
          <w:rFonts w:ascii="Times New Roman" w:hAnsi="Times New Roman" w:cs="Times New Roman" w:hint="eastAsia"/>
          <w:szCs w:val="21"/>
        </w:rPr>
        <w:instrText>BP</w:instrText>
      </w:r>
      <w:r>
        <w:rPr>
          <w:rFonts w:ascii="Times New Roman" w:hAnsi="Times New Roman" w:cs="Times New Roman" w:hint="eastAsia"/>
          <w:szCs w:val="21"/>
        </w:rPr>
        <w:instrText>神经网络。最后主要是对</w:instrText>
      </w:r>
      <w:r>
        <w:rPr>
          <w:rFonts w:ascii="Times New Roman" w:hAnsi="Times New Roman" w:cs="Times New Roman" w:hint="eastAsia"/>
          <w:szCs w:val="21"/>
        </w:rPr>
        <w:instrText>EMD</w:instrText>
      </w:r>
      <w:r>
        <w:rPr>
          <w:rFonts w:ascii="Times New Roman" w:hAnsi="Times New Roman" w:cs="Times New Roman" w:hint="eastAsia"/>
          <w:szCs w:val="21"/>
        </w:rPr>
        <w:instrText>算法和</w:instrText>
      </w:r>
      <w:r>
        <w:rPr>
          <w:rFonts w:ascii="Times New Roman" w:hAnsi="Times New Roman" w:cs="Times New Roman" w:hint="eastAsia"/>
          <w:szCs w:val="21"/>
        </w:rPr>
        <w:instrText>BP</w:instrText>
      </w:r>
      <w:r>
        <w:rPr>
          <w:rFonts w:ascii="Times New Roman" w:hAnsi="Times New Roman" w:cs="Times New Roman" w:hint="eastAsia"/>
          <w:szCs w:val="21"/>
        </w:rPr>
        <w:instrText>神经网络的组合方法进行简介。第二部分实证部分</w:instrText>
      </w:r>
      <w:r>
        <w:rPr>
          <w:rFonts w:ascii="Times New Roman" w:hAnsi="Times New Roman" w:cs="Times New Roman" w:hint="eastAsia"/>
          <w:szCs w:val="21"/>
        </w:rPr>
        <w:instrText>,</w:instrText>
      </w:r>
      <w:r>
        <w:rPr>
          <w:rFonts w:ascii="Times New Roman" w:hAnsi="Times New Roman" w:cs="Times New Roman" w:hint="eastAsia"/>
          <w:szCs w:val="21"/>
        </w:rPr>
        <w:instrText>此处包括第四至第五章</w:instrText>
      </w:r>
      <w:r>
        <w:rPr>
          <w:rFonts w:ascii="Times New Roman" w:hAnsi="Times New Roman" w:cs="Times New Roman" w:hint="eastAsia"/>
          <w:szCs w:val="21"/>
        </w:rPr>
        <w:instrText>,</w:instrText>
      </w:r>
      <w:r>
        <w:rPr>
          <w:rFonts w:ascii="Times New Roman" w:hAnsi="Times New Roman" w:cs="Times New Roman" w:hint="eastAsia"/>
          <w:szCs w:val="21"/>
        </w:rPr>
        <w:instrText>分别做了三个实证分析</w:instrText>
      </w:r>
      <w:r>
        <w:rPr>
          <w:rFonts w:ascii="Times New Roman" w:hAnsi="Times New Roman" w:cs="Times New Roman" w:hint="eastAsia"/>
          <w:szCs w:val="21"/>
        </w:rPr>
        <w:instrText>:</w:instrText>
      </w:r>
      <w:r>
        <w:rPr>
          <w:rFonts w:ascii="Times New Roman" w:hAnsi="Times New Roman" w:cs="Times New Roman" w:hint="eastAsia"/>
          <w:szCs w:val="21"/>
        </w:rPr>
        <w:instrText>第一个分析是通过经验模态分解方法对价格信号进行模态分解</w:instrText>
      </w:r>
      <w:r>
        <w:rPr>
          <w:rFonts w:ascii="Times New Roman" w:hAnsi="Times New Roman" w:cs="Times New Roman" w:hint="eastAsia"/>
          <w:szCs w:val="21"/>
        </w:rPr>
        <w:instrText>,</w:instrText>
      </w:r>
      <w:r>
        <w:rPr>
          <w:rFonts w:ascii="Times New Roman" w:hAnsi="Times New Roman" w:cs="Times New Roman" w:hint="eastAsia"/>
          <w:szCs w:val="21"/>
        </w:rPr>
        <w:instrText>根据模态分解后的本征函数序列及残差项序列的特征对天然铀价格的波动特征进行研究。。第二个实证是传统线性回归模型预测的适应性检验</w:instrText>
      </w:r>
      <w:r>
        <w:rPr>
          <w:rFonts w:ascii="Times New Roman" w:hAnsi="Times New Roman" w:cs="Times New Roman" w:hint="eastAsia"/>
          <w:szCs w:val="21"/>
        </w:rPr>
        <w:instrText>,</w:instrText>
      </w:r>
      <w:r>
        <w:rPr>
          <w:rFonts w:ascii="Times New Roman" w:hAnsi="Times New Roman" w:cs="Times New Roman" w:hint="eastAsia"/>
          <w:szCs w:val="21"/>
        </w:rPr>
        <w:instrText>为</w:instrText>
      </w:r>
      <w:r>
        <w:rPr>
          <w:rFonts w:ascii="Times New Roman" w:hAnsi="Times New Roman" w:cs="Times New Roman" w:hint="eastAsia"/>
          <w:szCs w:val="21"/>
        </w:rPr>
        <w:instrText>EMD-BP</w:instrText>
      </w:r>
      <w:r>
        <w:rPr>
          <w:rFonts w:ascii="Times New Roman" w:hAnsi="Times New Roman" w:cs="Times New Roman" w:hint="eastAsia"/>
          <w:szCs w:val="21"/>
        </w:rPr>
        <w:instrText>神经网络预测方法提供一个科学性的比较。最后一个实证分析是基于</w:instrText>
      </w:r>
      <w:r>
        <w:rPr>
          <w:rFonts w:ascii="Times New Roman" w:hAnsi="Times New Roman" w:cs="Times New Roman" w:hint="eastAsia"/>
          <w:szCs w:val="21"/>
        </w:rPr>
        <w:instrText>EMD-BP</w:instrText>
      </w:r>
      <w:r>
        <w:rPr>
          <w:rFonts w:ascii="Times New Roman" w:hAnsi="Times New Roman" w:cs="Times New Roman" w:hint="eastAsia"/>
          <w:szCs w:val="21"/>
        </w:rPr>
        <w:instrText>神经网络方法的铀资源价格预测</w:instrText>
      </w:r>
      <w:r>
        <w:rPr>
          <w:rFonts w:ascii="Times New Roman" w:hAnsi="Times New Roman" w:cs="Times New Roman" w:hint="eastAsia"/>
          <w:szCs w:val="21"/>
        </w:rPr>
        <w:instrText>,</w:instrText>
      </w:r>
      <w:r>
        <w:rPr>
          <w:rFonts w:ascii="Times New Roman" w:hAnsi="Times New Roman" w:cs="Times New Roman" w:hint="eastAsia"/>
          <w:szCs w:val="21"/>
        </w:rPr>
        <w:instrText>主要利用的是分解后的本征模态函数对原序列进行平缓处理后</w:instrText>
      </w:r>
      <w:r>
        <w:rPr>
          <w:rFonts w:ascii="Times New Roman" w:hAnsi="Times New Roman" w:cs="Times New Roman" w:hint="eastAsia"/>
          <w:szCs w:val="21"/>
        </w:rPr>
        <w:instrText>,</w:instrText>
      </w:r>
      <w:r>
        <w:rPr>
          <w:rFonts w:ascii="Times New Roman" w:hAnsi="Times New Roman" w:cs="Times New Roman" w:hint="eastAsia"/>
          <w:szCs w:val="21"/>
        </w:rPr>
        <w:instrText>运用</w:instrText>
      </w:r>
      <w:r>
        <w:rPr>
          <w:rFonts w:ascii="Times New Roman" w:hAnsi="Times New Roman" w:cs="Times New Roman" w:hint="eastAsia"/>
          <w:szCs w:val="21"/>
        </w:rPr>
        <w:instrText>BP</w:instrText>
      </w:r>
      <w:r>
        <w:rPr>
          <w:rFonts w:ascii="Times New Roman" w:hAnsi="Times New Roman" w:cs="Times New Roman" w:hint="eastAsia"/>
          <w:szCs w:val="21"/>
        </w:rPr>
        <w:instrText>神经网络方法对短期内的铀资源产品价格进</w:instrText>
      </w:r>
      <w:r>
        <w:rPr>
          <w:rFonts w:ascii="Times New Roman" w:hAnsi="Times New Roman" w:cs="Times New Roman" w:hint="eastAsia"/>
          <w:szCs w:val="21"/>
        </w:rPr>
        <w:instrText>行预测。第三部分结论部分</w:instrText>
      </w:r>
      <w:r>
        <w:rPr>
          <w:rFonts w:ascii="Times New Roman" w:hAnsi="Times New Roman" w:cs="Times New Roman" w:hint="eastAsia"/>
          <w:szCs w:val="21"/>
        </w:rPr>
        <w:instrText>,</w:instrText>
      </w:r>
      <w:r>
        <w:rPr>
          <w:rFonts w:ascii="Times New Roman" w:hAnsi="Times New Roman" w:cs="Times New Roman" w:hint="eastAsia"/>
          <w:szCs w:val="21"/>
        </w:rPr>
        <w:instrText>主要是在第六章</w:instrText>
      </w:r>
      <w:r>
        <w:rPr>
          <w:rFonts w:ascii="Times New Roman" w:hAnsi="Times New Roman" w:cs="Times New Roman" w:hint="eastAsia"/>
          <w:szCs w:val="21"/>
        </w:rPr>
        <w:instrText>,</w:instrText>
      </w:r>
      <w:r>
        <w:rPr>
          <w:rFonts w:ascii="Times New Roman" w:hAnsi="Times New Roman" w:cs="Times New Roman" w:hint="eastAsia"/>
          <w:szCs w:val="21"/>
        </w:rPr>
        <w:instrText>是根据实证研究结果得出本文的主要结论及对此项研究进行展望。本文的创新点为</w:instrText>
      </w:r>
      <w:r>
        <w:rPr>
          <w:rFonts w:ascii="Times New Roman" w:hAnsi="Times New Roman" w:cs="Times New Roman" w:hint="eastAsia"/>
          <w:szCs w:val="21"/>
        </w:rPr>
        <w:instrText>:(1)</w:instrText>
      </w:r>
      <w:r>
        <w:rPr>
          <w:rFonts w:ascii="Times New Roman" w:hAnsi="Times New Roman" w:cs="Times New Roman" w:hint="eastAsia"/>
          <w:szCs w:val="21"/>
        </w:rPr>
        <w:instrText>将</w:instrText>
      </w:r>
      <w:r>
        <w:rPr>
          <w:rFonts w:ascii="Times New Roman" w:hAnsi="Times New Roman" w:cs="Times New Roman" w:hint="eastAsia"/>
          <w:szCs w:val="21"/>
        </w:rPr>
        <w:instrText>EMD</w:instrText>
      </w:r>
      <w:r>
        <w:rPr>
          <w:rFonts w:ascii="Times New Roman" w:hAnsi="Times New Roman" w:cs="Times New Roman" w:hint="eastAsia"/>
          <w:szCs w:val="21"/>
        </w:rPr>
        <w:instrText>方法及</w:instrText>
      </w:r>
      <w:r>
        <w:rPr>
          <w:rFonts w:ascii="Times New Roman" w:hAnsi="Times New Roman" w:cs="Times New Roman" w:hint="eastAsia"/>
          <w:szCs w:val="21"/>
        </w:rPr>
        <w:instrText>BP</w:instrText>
      </w:r>
      <w:r>
        <w:rPr>
          <w:rFonts w:ascii="Times New Roman" w:hAnsi="Times New Roman" w:cs="Times New Roman" w:hint="eastAsia"/>
          <w:szCs w:val="21"/>
        </w:rPr>
        <w:instrText>神经网络方法结合起来对铀价格进行预测研究在国内尚属首次</w:instrText>
      </w:r>
      <w:r>
        <w:rPr>
          <w:rFonts w:ascii="Times New Roman" w:hAnsi="Times New Roman" w:cs="Times New Roman" w:hint="eastAsia"/>
          <w:szCs w:val="21"/>
        </w:rPr>
        <w:instrText>,</w:instrText>
      </w:r>
      <w:r>
        <w:rPr>
          <w:rFonts w:ascii="Times New Roman" w:hAnsi="Times New Roman" w:cs="Times New Roman" w:hint="eastAsia"/>
          <w:szCs w:val="21"/>
        </w:rPr>
        <w:instrText>虽然有学者利用过支持向量机、</w:instrText>
      </w:r>
      <w:r>
        <w:rPr>
          <w:rFonts w:ascii="Times New Roman" w:hAnsi="Times New Roman" w:cs="Times New Roman" w:hint="eastAsia"/>
          <w:szCs w:val="21"/>
        </w:rPr>
        <w:instrText>BP</w:instrText>
      </w:r>
      <w:r>
        <w:rPr>
          <w:rFonts w:ascii="Times New Roman" w:hAnsi="Times New Roman" w:cs="Times New Roman" w:hint="eastAsia"/>
          <w:szCs w:val="21"/>
        </w:rPr>
        <w:instrText>神经网络等方法对该产品进行价格预测</w:instrText>
      </w:r>
      <w:r>
        <w:rPr>
          <w:rFonts w:ascii="Times New Roman" w:hAnsi="Times New Roman" w:cs="Times New Roman" w:hint="eastAsia"/>
          <w:szCs w:val="21"/>
        </w:rPr>
        <w:instrText>,</w:instrText>
      </w:r>
      <w:r>
        <w:rPr>
          <w:rFonts w:ascii="Times New Roman" w:hAnsi="Times New Roman" w:cs="Times New Roman" w:hint="eastAsia"/>
          <w:szCs w:val="21"/>
        </w:rPr>
        <w:instrText>但是使用</w:instrText>
      </w:r>
      <w:r>
        <w:rPr>
          <w:rFonts w:ascii="Times New Roman" w:hAnsi="Times New Roman" w:cs="Times New Roman" w:hint="eastAsia"/>
          <w:szCs w:val="21"/>
        </w:rPr>
        <w:instrText>EMD</w:instrText>
      </w:r>
      <w:r>
        <w:rPr>
          <w:rFonts w:ascii="Times New Roman" w:hAnsi="Times New Roman" w:cs="Times New Roman" w:hint="eastAsia"/>
          <w:szCs w:val="21"/>
        </w:rPr>
        <w:instrText>方法先对数据进行平滑处理后再利用人工智能方法进行铀资源产品价格预测仍属首次。</w:instrText>
      </w:r>
      <w:r>
        <w:rPr>
          <w:rFonts w:ascii="Times New Roman" w:hAnsi="Times New Roman" w:cs="Times New Roman" w:hint="eastAsia"/>
          <w:szCs w:val="21"/>
        </w:rPr>
        <w:instrText>(2)</w:instrText>
      </w:r>
      <w:r>
        <w:rPr>
          <w:rFonts w:ascii="Times New Roman" w:hAnsi="Times New Roman" w:cs="Times New Roman" w:hint="eastAsia"/>
          <w:szCs w:val="21"/>
        </w:rPr>
        <w:instrText>现代智能的预测方法对非平稳、非线性数据的预测处理要远远优于传统的线性方法</w:instrText>
      </w:r>
      <w:r>
        <w:rPr>
          <w:rFonts w:ascii="Times New Roman" w:hAnsi="Times New Roman" w:cs="Times New Roman" w:hint="eastAsia"/>
          <w:szCs w:val="21"/>
        </w:rPr>
        <w:instrText>,</w:instrText>
      </w:r>
      <w:r>
        <w:rPr>
          <w:rFonts w:ascii="Times New Roman" w:hAnsi="Times New Roman" w:cs="Times New Roman" w:hint="eastAsia"/>
          <w:szCs w:val="21"/>
        </w:rPr>
        <w:instrText>而进一步利用</w:instrText>
      </w:r>
      <w:r>
        <w:rPr>
          <w:rFonts w:ascii="Times New Roman" w:hAnsi="Times New Roman" w:cs="Times New Roman" w:hint="eastAsia"/>
          <w:szCs w:val="21"/>
        </w:rPr>
        <w:instrText>EMD</w:instrText>
      </w:r>
      <w:r>
        <w:rPr>
          <w:rFonts w:ascii="Times New Roman" w:hAnsi="Times New Roman" w:cs="Times New Roman" w:hint="eastAsia"/>
          <w:szCs w:val="21"/>
        </w:rPr>
        <w:instrText>方法对数据进行平缓预处理</w:instrText>
      </w:r>
      <w:r>
        <w:rPr>
          <w:rFonts w:ascii="Times New Roman" w:hAnsi="Times New Roman" w:cs="Times New Roman" w:hint="eastAsia"/>
          <w:szCs w:val="21"/>
        </w:rPr>
        <w:instrText>,</w:instrText>
      </w:r>
      <w:r>
        <w:rPr>
          <w:rFonts w:ascii="Times New Roman" w:hAnsi="Times New Roman" w:cs="Times New Roman" w:hint="eastAsia"/>
          <w:szCs w:val="21"/>
        </w:rPr>
        <w:instrText>可以使得其预测精确度比单单使用现代智能方法进行预测要高的多</w:instrText>
      </w:r>
      <w:r>
        <w:rPr>
          <w:rFonts w:ascii="Times New Roman" w:hAnsi="Times New Roman" w:cs="Times New Roman" w:hint="eastAsia"/>
          <w:szCs w:val="21"/>
        </w:rPr>
        <w:instrText>,</w:instrText>
      </w:r>
      <w:r>
        <w:rPr>
          <w:rFonts w:ascii="Times New Roman" w:hAnsi="Times New Roman" w:cs="Times New Roman" w:hint="eastAsia"/>
          <w:szCs w:val="21"/>
        </w:rPr>
        <w:instrText>这对我国企业掌握在国际市场进行天然铀买卖的时机提供了有利的参考。</w:instrText>
      </w:r>
      <w:r>
        <w:rPr>
          <w:rFonts w:ascii="Times New Roman" w:hAnsi="Times New Roman" w:cs="Times New Roman" w:hint="eastAsia"/>
          <w:szCs w:val="21"/>
        </w:rPr>
        <w:instrText>","genre":"</w:instrText>
      </w:r>
      <w:r>
        <w:rPr>
          <w:rFonts w:ascii="Times New Roman" w:hAnsi="Times New Roman" w:cs="Times New Roman" w:hint="eastAsia"/>
          <w:szCs w:val="21"/>
        </w:rPr>
        <w:instrText>硕士</w:instrText>
      </w:r>
      <w:r>
        <w:rPr>
          <w:rFonts w:ascii="Times New Roman" w:hAnsi="Times New Roman" w:cs="Times New Roman" w:hint="eastAsia"/>
          <w:szCs w:val="21"/>
        </w:rPr>
        <w:instrText>","language":"en-US","publisher":"</w:instrText>
      </w:r>
      <w:r>
        <w:rPr>
          <w:rFonts w:ascii="Times New Roman" w:hAnsi="Times New Roman" w:cs="Times New Roman" w:hint="eastAsia"/>
          <w:szCs w:val="21"/>
        </w:rPr>
        <w:instrText>东华理工大学</w:instrText>
      </w:r>
      <w:r>
        <w:rPr>
          <w:rFonts w:ascii="Times New Roman" w:hAnsi="Times New Roman" w:cs="Times New Roman" w:hint="eastAsia"/>
          <w:szCs w:val="21"/>
        </w:rPr>
        <w:instrText>","source":"CNKI","title":"</w:instrText>
      </w:r>
      <w:r>
        <w:rPr>
          <w:rFonts w:ascii="Times New Roman" w:hAnsi="Times New Roman" w:cs="Times New Roman" w:hint="eastAsia"/>
          <w:szCs w:val="21"/>
        </w:rPr>
        <w:instrText>基于</w:instrText>
      </w:r>
      <w:r>
        <w:rPr>
          <w:rFonts w:ascii="Times New Roman" w:hAnsi="Times New Roman" w:cs="Times New Roman" w:hint="eastAsia"/>
          <w:szCs w:val="21"/>
        </w:rPr>
        <w:instrText>EMD-BP</w:instrText>
      </w:r>
      <w:r>
        <w:rPr>
          <w:rFonts w:ascii="Times New Roman" w:hAnsi="Times New Roman" w:cs="Times New Roman" w:hint="eastAsia"/>
          <w:szCs w:val="21"/>
        </w:rPr>
        <w:instrText>神经网络方法的铀资源产品价格预测研究</w:instrText>
      </w:r>
      <w:r>
        <w:rPr>
          <w:rFonts w:ascii="Times New Roman" w:hAnsi="Times New Roman" w:cs="Times New Roman" w:hint="eastAsia"/>
          <w:szCs w:val="21"/>
        </w:rPr>
        <w:instrText>","author":[{"family":"</w:instrText>
      </w:r>
      <w:r>
        <w:rPr>
          <w:rFonts w:ascii="Times New Roman" w:hAnsi="Times New Roman" w:cs="Times New Roman" w:hint="eastAsia"/>
          <w:szCs w:val="21"/>
        </w:rPr>
        <w:instrText>邹</w:instrText>
      </w:r>
      <w:r>
        <w:rPr>
          <w:rFonts w:ascii="Times New Roman" w:hAnsi="Times New Roman" w:cs="Times New Roman" w:hint="eastAsia"/>
          <w:szCs w:val="21"/>
        </w:rPr>
        <w:instrText>","given":"</w:instrText>
      </w:r>
      <w:r>
        <w:rPr>
          <w:rFonts w:ascii="Times New Roman" w:hAnsi="Times New Roman" w:cs="Times New Roman" w:hint="eastAsia"/>
          <w:szCs w:val="21"/>
        </w:rPr>
        <w:instrText>啸</w:instrText>
      </w:r>
      <w:r>
        <w:rPr>
          <w:rFonts w:ascii="Times New Roman" w:hAnsi="Times New Roman" w:cs="Times New Roman" w:hint="eastAsia"/>
          <w:szCs w:val="21"/>
        </w:rPr>
        <w:instrText>"}],"accessed":{"date-parts":[["2023",7,18]]},"issued":{"date-p</w:instrText>
      </w:r>
      <w:r>
        <w:rPr>
          <w:rFonts w:ascii="Times New Roman" w:hAnsi="Times New Roman" w:cs="Times New Roman"/>
          <w:szCs w:val="21"/>
        </w:rPr>
        <w:instrText>arts":</w:instrText>
      </w:r>
      <w:r>
        <w:rPr>
          <w:rFonts w:ascii="Times New Roman" w:hAnsi="Times New Roman" w:cs="Times New Roman"/>
          <w:szCs w:val="21"/>
        </w:rPr>
        <w:instrText xml:space="preserve">[["2015"]]},"citation-key":"ZouJiYuEMDBPShenJingWangLuoFangFaDeYouZiYuanChanPinJieGeYuCeYanJiu2015"}}],"schema":"https://github.com/citation-style-language/schema/raw/master/csl-citation.json"} </w:instrText>
      </w:r>
      <w:r>
        <w:rPr>
          <w:rFonts w:ascii="Times New Roman" w:hAnsi="Times New Roman" w:cs="Times New Roman"/>
          <w:szCs w:val="21"/>
        </w:rPr>
        <w:fldChar w:fldCharType="separate"/>
      </w:r>
      <w:r>
        <w:rPr>
          <w:rFonts w:ascii="Times New Roman" w:hAnsi="Times New Roman" w:cs="Times New Roman"/>
          <w:kern w:val="0"/>
          <w:vertAlign w:val="superscript"/>
        </w:rPr>
        <w:t>[17]</w:t>
      </w:r>
      <w:r>
        <w:rPr>
          <w:rFonts w:ascii="Times New Roman" w:hAnsi="Times New Roman" w:cs="Times New Roman"/>
          <w:szCs w:val="21"/>
        </w:rPr>
        <w:fldChar w:fldCharType="end"/>
      </w:r>
      <w:r>
        <w:rPr>
          <w:rFonts w:ascii="Times New Roman" w:hAnsi="Times New Roman" w:cs="Times New Roman" w:hint="eastAsia"/>
          <w:szCs w:val="21"/>
        </w:rPr>
        <w:t>采用</w:t>
      </w:r>
      <w:r>
        <w:rPr>
          <w:rFonts w:ascii="Times New Roman" w:hAnsi="Times New Roman" w:cs="Times New Roman" w:hint="eastAsia"/>
          <w:szCs w:val="21"/>
        </w:rPr>
        <w:t>EMD</w:t>
      </w:r>
      <w:r>
        <w:rPr>
          <w:rFonts w:ascii="Times New Roman" w:hAnsi="Times New Roman" w:cs="Times New Roman" w:hint="eastAsia"/>
          <w:szCs w:val="21"/>
        </w:rPr>
        <w:t>和</w:t>
      </w:r>
      <w:r>
        <w:rPr>
          <w:rFonts w:ascii="Times New Roman" w:hAnsi="Times New Roman" w:cs="Times New Roman" w:hint="eastAsia"/>
          <w:szCs w:val="21"/>
        </w:rPr>
        <w:t>BP</w:t>
      </w:r>
      <w:r>
        <w:rPr>
          <w:rFonts w:ascii="Times New Roman" w:hAnsi="Times New Roman" w:cs="Times New Roman" w:hint="eastAsia"/>
          <w:szCs w:val="21"/>
        </w:rPr>
        <w:t>的预测铀价，段彬杰</w:t>
      </w:r>
      <w:r>
        <w:rPr>
          <w:rFonts w:ascii="Times New Roman" w:hAnsi="Times New Roman" w:cs="Times New Roman"/>
          <w:szCs w:val="21"/>
        </w:rPr>
        <w:fldChar w:fldCharType="begin"/>
      </w:r>
      <w:r>
        <w:rPr>
          <w:rFonts w:ascii="Times New Roman" w:hAnsi="Times New Roman" w:cs="Times New Roman"/>
          <w:szCs w:val="21"/>
        </w:rPr>
        <w:instrText xml:space="preserve"> ADDIN ZOTERO_ITEM CSL_CITATION {"citationID":"Jj30OAAX","properties":{"formattedCitation":"\\super [18]\\nosupersub{}","plainCitation":"[18]","noteIndex":0},"citationItems":[{"id":2590,"uris":["http://zotero.org/users/6598369/items/YFA5MTYB"],"itemData":</w:instrText>
      </w:r>
      <w:r>
        <w:rPr>
          <w:rFonts w:ascii="Times New Roman" w:hAnsi="Times New Roman" w:cs="Times New Roman" w:hint="eastAsia"/>
          <w:szCs w:val="21"/>
        </w:rPr>
        <w:instrText>{"id":2590,"type":"thesis","abstract":"</w:instrText>
      </w:r>
      <w:r>
        <w:rPr>
          <w:rFonts w:ascii="Times New Roman" w:hAnsi="Times New Roman" w:cs="Times New Roman" w:hint="eastAsia"/>
          <w:szCs w:val="21"/>
        </w:rPr>
        <w:instrText>随着石油等能源对环境的破坏及其渐渐枯竭的形势愈演愈烈</w:instrText>
      </w:r>
      <w:r>
        <w:rPr>
          <w:rFonts w:ascii="Times New Roman" w:hAnsi="Times New Roman" w:cs="Times New Roman" w:hint="eastAsia"/>
          <w:szCs w:val="21"/>
        </w:rPr>
        <w:instrText>,</w:instrText>
      </w:r>
      <w:r>
        <w:rPr>
          <w:rFonts w:ascii="Times New Roman" w:hAnsi="Times New Roman" w:cs="Times New Roman" w:hint="eastAsia"/>
          <w:szCs w:val="21"/>
        </w:rPr>
        <w:instrText>核能这一清洁能源渐渐受到大家重视</w:instrText>
      </w:r>
      <w:r>
        <w:rPr>
          <w:rFonts w:ascii="Times New Roman" w:hAnsi="Times New Roman" w:cs="Times New Roman" w:hint="eastAsia"/>
          <w:szCs w:val="21"/>
        </w:rPr>
        <w:instrText>,</w:instrText>
      </w:r>
      <w:r>
        <w:rPr>
          <w:rFonts w:ascii="Times New Roman" w:hAnsi="Times New Roman" w:cs="Times New Roman" w:hint="eastAsia"/>
          <w:szCs w:val="21"/>
        </w:rPr>
        <w:instrText>各国竭力发展核电事业。作为核能发电的燃料</w:instrText>
      </w:r>
      <w:r>
        <w:rPr>
          <w:rFonts w:ascii="Times New Roman" w:hAnsi="Times New Roman" w:cs="Times New Roman" w:hint="eastAsia"/>
          <w:szCs w:val="21"/>
        </w:rPr>
        <w:instrText>,</w:instrText>
      </w:r>
      <w:r>
        <w:rPr>
          <w:rFonts w:ascii="Times New Roman" w:hAnsi="Times New Roman" w:cs="Times New Roman" w:hint="eastAsia"/>
          <w:szCs w:val="21"/>
        </w:rPr>
        <w:instrText>天然铀的需求量与日俱增。但天然铀价格是一个非常复杂的非线性系统</w:instrText>
      </w:r>
      <w:r>
        <w:rPr>
          <w:rFonts w:ascii="Times New Roman" w:hAnsi="Times New Roman" w:cs="Times New Roman" w:hint="eastAsia"/>
          <w:szCs w:val="21"/>
        </w:rPr>
        <w:instrText>,</w:instrText>
      </w:r>
      <w:r>
        <w:rPr>
          <w:rFonts w:ascii="Times New Roman" w:hAnsi="Times New Roman" w:cs="Times New Roman" w:hint="eastAsia"/>
          <w:szCs w:val="21"/>
        </w:rPr>
        <w:instrText>其变动都有自身的趋势</w:instrText>
      </w:r>
      <w:r>
        <w:rPr>
          <w:rFonts w:ascii="Times New Roman" w:hAnsi="Times New Roman" w:cs="Times New Roman" w:hint="eastAsia"/>
          <w:szCs w:val="21"/>
        </w:rPr>
        <w:instrText>,</w:instrText>
      </w:r>
      <w:r>
        <w:rPr>
          <w:rFonts w:ascii="Times New Roman" w:hAnsi="Times New Roman" w:cs="Times New Roman" w:hint="eastAsia"/>
          <w:szCs w:val="21"/>
        </w:rPr>
        <w:instrText>同时受到政治、经济、环境等因素的影响</w:instrText>
      </w:r>
      <w:r>
        <w:rPr>
          <w:rFonts w:ascii="Times New Roman" w:hAnsi="Times New Roman" w:cs="Times New Roman" w:hint="eastAsia"/>
          <w:szCs w:val="21"/>
        </w:rPr>
        <w:instrText>,</w:instrText>
      </w:r>
      <w:r>
        <w:rPr>
          <w:rFonts w:ascii="Times New Roman" w:hAnsi="Times New Roman" w:cs="Times New Roman" w:hint="eastAsia"/>
          <w:szCs w:val="21"/>
        </w:rPr>
        <w:instrText>一般的模型很难地对其全面准确地分析预测</w:instrText>
      </w:r>
      <w:r>
        <w:rPr>
          <w:rFonts w:ascii="Times New Roman" w:hAnsi="Times New Roman" w:cs="Times New Roman" w:hint="eastAsia"/>
          <w:szCs w:val="21"/>
        </w:rPr>
        <w:instrText>,</w:instrText>
      </w:r>
      <w:r>
        <w:rPr>
          <w:rFonts w:ascii="Times New Roman" w:hAnsi="Times New Roman" w:cs="Times New Roman" w:hint="eastAsia"/>
          <w:szCs w:val="21"/>
        </w:rPr>
        <w:instrText>迄今为止</w:instrText>
      </w:r>
      <w:r>
        <w:rPr>
          <w:rFonts w:ascii="Times New Roman" w:hAnsi="Times New Roman" w:cs="Times New Roman" w:hint="eastAsia"/>
          <w:szCs w:val="21"/>
        </w:rPr>
        <w:instrText>,</w:instrText>
      </w:r>
      <w:r>
        <w:rPr>
          <w:rFonts w:ascii="Times New Roman" w:hAnsi="Times New Roman" w:cs="Times New Roman" w:hint="eastAsia"/>
          <w:szCs w:val="21"/>
        </w:rPr>
        <w:instrText>国内外并没有大量关于天然铀价格预测的模型出现。提出适用于天然铀的价格预测模型极具必要性</w:instrText>
      </w:r>
      <w:r>
        <w:rPr>
          <w:rFonts w:ascii="Times New Roman" w:hAnsi="Times New Roman" w:cs="Times New Roman" w:hint="eastAsia"/>
          <w:szCs w:val="21"/>
        </w:rPr>
        <w:instrText>,</w:instrText>
      </w:r>
      <w:r>
        <w:rPr>
          <w:rFonts w:ascii="Times New Roman" w:hAnsi="Times New Roman" w:cs="Times New Roman" w:hint="eastAsia"/>
          <w:szCs w:val="21"/>
        </w:rPr>
        <w:instrText>帮助我国核电企业把握价格未来变化趋势</w:instrText>
      </w:r>
      <w:r>
        <w:rPr>
          <w:rFonts w:ascii="Times New Roman" w:hAnsi="Times New Roman" w:cs="Times New Roman" w:hint="eastAsia"/>
          <w:szCs w:val="21"/>
        </w:rPr>
        <w:instrText>,</w:instrText>
      </w:r>
      <w:r>
        <w:rPr>
          <w:rFonts w:ascii="Times New Roman" w:hAnsi="Times New Roman" w:cs="Times New Roman" w:hint="eastAsia"/>
          <w:szCs w:val="21"/>
        </w:rPr>
        <w:instrText>做出科</w:instrText>
      </w:r>
      <w:r>
        <w:rPr>
          <w:rFonts w:ascii="Times New Roman" w:hAnsi="Times New Roman" w:cs="Times New Roman" w:hint="eastAsia"/>
          <w:szCs w:val="21"/>
        </w:rPr>
        <w:instrText>学的购买及投资决策</w:instrText>
      </w:r>
      <w:r>
        <w:rPr>
          <w:rFonts w:ascii="Times New Roman" w:hAnsi="Times New Roman" w:cs="Times New Roman" w:hint="eastAsia"/>
          <w:szCs w:val="21"/>
        </w:rPr>
        <w:instrText>,</w:instrText>
      </w:r>
      <w:r>
        <w:rPr>
          <w:rFonts w:ascii="Times New Roman" w:hAnsi="Times New Roman" w:cs="Times New Roman" w:hint="eastAsia"/>
          <w:szCs w:val="21"/>
        </w:rPr>
        <w:instrText>节约成本。本文首先详细介绍了天然铀的不同价格历史阶段</w:instrText>
      </w:r>
      <w:r>
        <w:rPr>
          <w:rFonts w:ascii="Times New Roman" w:hAnsi="Times New Roman" w:cs="Times New Roman" w:hint="eastAsia"/>
          <w:szCs w:val="21"/>
        </w:rPr>
        <w:instrText>,</w:instrText>
      </w:r>
      <w:r>
        <w:rPr>
          <w:rFonts w:ascii="Times New Roman" w:hAnsi="Times New Roman" w:cs="Times New Roman" w:hint="eastAsia"/>
          <w:szCs w:val="21"/>
        </w:rPr>
        <w:instrText>分析其特点</w:instrText>
      </w:r>
      <w:r>
        <w:rPr>
          <w:rFonts w:ascii="Times New Roman" w:hAnsi="Times New Roman" w:cs="Times New Roman" w:hint="eastAsia"/>
          <w:szCs w:val="21"/>
        </w:rPr>
        <w:instrText>,</w:instrText>
      </w:r>
      <w:r>
        <w:rPr>
          <w:rFonts w:ascii="Times New Roman" w:hAnsi="Times New Roman" w:cs="Times New Roman" w:hint="eastAsia"/>
          <w:szCs w:val="21"/>
        </w:rPr>
        <w:instrText>然后通过构建不同的价格预测模型</w:instrText>
      </w:r>
      <w:r>
        <w:rPr>
          <w:rFonts w:ascii="Times New Roman" w:hAnsi="Times New Roman" w:cs="Times New Roman" w:hint="eastAsia"/>
          <w:szCs w:val="21"/>
        </w:rPr>
        <w:instrText>,</w:instrText>
      </w:r>
      <w:r>
        <w:rPr>
          <w:rFonts w:ascii="Times New Roman" w:hAnsi="Times New Roman" w:cs="Times New Roman" w:hint="eastAsia"/>
          <w:szCs w:val="21"/>
        </w:rPr>
        <w:instrText>包括</w:instrText>
      </w:r>
      <w:r>
        <w:rPr>
          <w:rFonts w:ascii="Times New Roman" w:hAnsi="Times New Roman" w:cs="Times New Roman" w:hint="eastAsia"/>
          <w:szCs w:val="21"/>
        </w:rPr>
        <w:instrText>:</w:instrText>
      </w:r>
      <w:r>
        <w:rPr>
          <w:rFonts w:ascii="Times New Roman" w:hAnsi="Times New Roman" w:cs="Times New Roman" w:hint="eastAsia"/>
          <w:szCs w:val="21"/>
        </w:rPr>
        <w:instrText>回归预测模型、时间序列预测模型、工程类预测模型和组合模型这四大类。分别对天然铀矿价格进行预测</w:instrText>
      </w:r>
      <w:r>
        <w:rPr>
          <w:rFonts w:ascii="Times New Roman" w:hAnsi="Times New Roman" w:cs="Times New Roman" w:hint="eastAsia"/>
          <w:szCs w:val="21"/>
        </w:rPr>
        <w:instrText>,</w:instrText>
      </w:r>
      <w:r>
        <w:rPr>
          <w:rFonts w:ascii="Times New Roman" w:hAnsi="Times New Roman" w:cs="Times New Roman" w:hint="eastAsia"/>
          <w:szCs w:val="21"/>
        </w:rPr>
        <w:instrText>比较不同模型的预测结果</w:instrText>
      </w:r>
      <w:r>
        <w:rPr>
          <w:rFonts w:ascii="Times New Roman" w:hAnsi="Times New Roman" w:cs="Times New Roman" w:hint="eastAsia"/>
          <w:szCs w:val="21"/>
        </w:rPr>
        <w:instrText>,</w:instrText>
      </w:r>
      <w:r>
        <w:rPr>
          <w:rFonts w:ascii="Times New Roman" w:hAnsi="Times New Roman" w:cs="Times New Roman" w:hint="eastAsia"/>
          <w:szCs w:val="21"/>
        </w:rPr>
        <w:instrText>以同样的标准进行分析</w:instrText>
      </w:r>
      <w:r>
        <w:rPr>
          <w:rFonts w:ascii="Times New Roman" w:hAnsi="Times New Roman" w:cs="Times New Roman" w:hint="eastAsia"/>
          <w:szCs w:val="21"/>
        </w:rPr>
        <w:instrText>,</w:instrText>
      </w:r>
      <w:r>
        <w:rPr>
          <w:rFonts w:ascii="Times New Roman" w:hAnsi="Times New Roman" w:cs="Times New Roman" w:hint="eastAsia"/>
          <w:szCs w:val="21"/>
        </w:rPr>
        <w:instrText>选择综合方面表现最优的模型</w:instrText>
      </w:r>
      <w:r>
        <w:rPr>
          <w:rFonts w:ascii="Times New Roman" w:hAnsi="Times New Roman" w:cs="Times New Roman" w:hint="eastAsia"/>
          <w:szCs w:val="21"/>
        </w:rPr>
        <w:instrText>,</w:instrText>
      </w:r>
      <w:r>
        <w:rPr>
          <w:rFonts w:ascii="Times New Roman" w:hAnsi="Times New Roman" w:cs="Times New Roman" w:hint="eastAsia"/>
          <w:szCs w:val="21"/>
        </w:rPr>
        <w:instrText>用于全球天然铀市场价格预测</w:instrText>
      </w:r>
      <w:r>
        <w:rPr>
          <w:rFonts w:ascii="Times New Roman" w:hAnsi="Times New Roman" w:cs="Times New Roman" w:hint="eastAsia"/>
          <w:szCs w:val="21"/>
        </w:rPr>
        <w:instrText>,</w:instrText>
      </w:r>
      <w:r>
        <w:rPr>
          <w:rFonts w:ascii="Times New Roman" w:hAnsi="Times New Roman" w:cs="Times New Roman" w:hint="eastAsia"/>
          <w:szCs w:val="21"/>
        </w:rPr>
        <w:instrText>以得到未来短期及长期价格的变动趋势。研究表明</w:instrText>
      </w:r>
      <w:r>
        <w:rPr>
          <w:rFonts w:ascii="Times New Roman" w:hAnsi="Times New Roman" w:cs="Times New Roman" w:hint="eastAsia"/>
          <w:szCs w:val="21"/>
        </w:rPr>
        <w:instrText>,</w:instrText>
      </w:r>
      <w:r>
        <w:rPr>
          <w:rFonts w:ascii="Times New Roman" w:hAnsi="Times New Roman" w:cs="Times New Roman" w:hint="eastAsia"/>
          <w:szCs w:val="21"/>
        </w:rPr>
        <w:instrText>在各个不同的模型中</w:instrText>
      </w:r>
      <w:r>
        <w:rPr>
          <w:rFonts w:ascii="Times New Roman" w:hAnsi="Times New Roman" w:cs="Times New Roman" w:hint="eastAsia"/>
          <w:szCs w:val="21"/>
        </w:rPr>
        <w:instrText>,VAR</w:instrText>
      </w:r>
      <w:r>
        <w:rPr>
          <w:rFonts w:ascii="Times New Roman" w:hAnsi="Times New Roman" w:cs="Times New Roman" w:hint="eastAsia"/>
          <w:szCs w:val="21"/>
        </w:rPr>
        <w:instrText>和</w:instrText>
      </w:r>
      <w:r>
        <w:rPr>
          <w:rFonts w:ascii="Times New Roman" w:hAnsi="Times New Roman" w:cs="Times New Roman" w:hint="eastAsia"/>
          <w:szCs w:val="21"/>
        </w:rPr>
        <w:instrText>BP</w:instrText>
      </w:r>
      <w:r>
        <w:rPr>
          <w:rFonts w:ascii="Times New Roman" w:hAnsi="Times New Roman" w:cs="Times New Roman" w:hint="eastAsia"/>
          <w:szCs w:val="21"/>
        </w:rPr>
        <w:instrText>非线性组合模型的预测效果最佳</w:instrText>
      </w:r>
      <w:r>
        <w:rPr>
          <w:rFonts w:ascii="Times New Roman" w:hAnsi="Times New Roman" w:cs="Times New Roman" w:hint="eastAsia"/>
          <w:szCs w:val="21"/>
        </w:rPr>
        <w:instrText>,</w:instrText>
      </w:r>
      <w:r>
        <w:rPr>
          <w:rFonts w:ascii="Times New Roman" w:hAnsi="Times New Roman" w:cs="Times New Roman" w:hint="eastAsia"/>
          <w:szCs w:val="21"/>
        </w:rPr>
        <w:instrText>可用于我国核电企业预测天然铀价格</w:instrText>
      </w:r>
      <w:r>
        <w:rPr>
          <w:rFonts w:ascii="Times New Roman" w:hAnsi="Times New Roman" w:cs="Times New Roman" w:hint="eastAsia"/>
          <w:szCs w:val="21"/>
        </w:rPr>
        <w:instrText>,</w:instrText>
      </w:r>
      <w:r>
        <w:rPr>
          <w:rFonts w:ascii="Times New Roman" w:hAnsi="Times New Roman" w:cs="Times New Roman" w:hint="eastAsia"/>
          <w:szCs w:val="21"/>
        </w:rPr>
        <w:instrText>作为参考。</w:instrText>
      </w:r>
      <w:r>
        <w:rPr>
          <w:rFonts w:ascii="Times New Roman" w:hAnsi="Times New Roman" w:cs="Times New Roman" w:hint="eastAsia"/>
          <w:szCs w:val="21"/>
        </w:rPr>
        <w:instrText>","genre":"</w:instrText>
      </w:r>
      <w:r>
        <w:rPr>
          <w:rFonts w:ascii="Times New Roman" w:hAnsi="Times New Roman" w:cs="Times New Roman" w:hint="eastAsia"/>
          <w:szCs w:val="21"/>
        </w:rPr>
        <w:instrText>硕士</w:instrText>
      </w:r>
      <w:r>
        <w:rPr>
          <w:rFonts w:ascii="Times New Roman" w:hAnsi="Times New Roman" w:cs="Times New Roman" w:hint="eastAsia"/>
          <w:szCs w:val="21"/>
        </w:rPr>
        <w:instrText>","language":"en-US","publisher":"</w:instrText>
      </w:r>
      <w:r>
        <w:rPr>
          <w:rFonts w:ascii="Times New Roman" w:hAnsi="Times New Roman" w:cs="Times New Roman" w:hint="eastAsia"/>
          <w:szCs w:val="21"/>
        </w:rPr>
        <w:instrText>华中科技大学</w:instrText>
      </w:r>
      <w:r>
        <w:rPr>
          <w:rFonts w:ascii="Times New Roman" w:hAnsi="Times New Roman" w:cs="Times New Roman" w:hint="eastAsia"/>
          <w:szCs w:val="21"/>
        </w:rPr>
        <w:instrText>","source":"CNKI","title":"</w:instrText>
      </w:r>
      <w:r>
        <w:rPr>
          <w:rFonts w:ascii="Times New Roman" w:hAnsi="Times New Roman" w:cs="Times New Roman" w:hint="eastAsia"/>
          <w:szCs w:val="21"/>
        </w:rPr>
        <w:instrText>铀矿价格预测模型及其应用研究</w:instrText>
      </w:r>
      <w:r>
        <w:rPr>
          <w:rFonts w:ascii="Times New Roman" w:hAnsi="Times New Roman" w:cs="Times New Roman" w:hint="eastAsia"/>
          <w:szCs w:val="21"/>
        </w:rPr>
        <w:instrText>","author":[{"family":"</w:instrText>
      </w:r>
      <w:r>
        <w:rPr>
          <w:rFonts w:ascii="Times New Roman" w:hAnsi="Times New Roman" w:cs="Times New Roman" w:hint="eastAsia"/>
          <w:szCs w:val="21"/>
        </w:rPr>
        <w:instrText>段</w:instrText>
      </w:r>
      <w:r>
        <w:rPr>
          <w:rFonts w:ascii="Times New Roman" w:hAnsi="Times New Roman" w:cs="Times New Roman" w:hint="eastAsia"/>
          <w:szCs w:val="21"/>
        </w:rPr>
        <w:instrText>","given":"</w:instrText>
      </w:r>
      <w:r>
        <w:rPr>
          <w:rFonts w:ascii="Times New Roman" w:hAnsi="Times New Roman" w:cs="Times New Roman" w:hint="eastAsia"/>
          <w:szCs w:val="21"/>
        </w:rPr>
        <w:instrText>彬杰</w:instrText>
      </w:r>
      <w:r>
        <w:rPr>
          <w:rFonts w:ascii="Times New Roman" w:hAnsi="Times New Roman" w:cs="Times New Roman" w:hint="eastAsia"/>
          <w:szCs w:val="21"/>
        </w:rPr>
        <w:instrText>"}],"accessed":{"date-parts":[["2023",7,18]]},"issued":{"date-parts":[["2016"]]},"citation-key":"DuanYouKuangJieGeYuCeMoXingJiQiYingYongYanJi</w:instrText>
      </w:r>
      <w:r>
        <w:rPr>
          <w:rFonts w:ascii="Times New Roman" w:hAnsi="Times New Roman" w:cs="Times New Roman"/>
          <w:szCs w:val="21"/>
        </w:rPr>
        <w:instrText>u201</w:instrText>
      </w:r>
      <w:r>
        <w:rPr>
          <w:rFonts w:ascii="Times New Roman" w:hAnsi="Times New Roman" w:cs="Times New Roman"/>
          <w:szCs w:val="21"/>
        </w:rPr>
        <w:instrText xml:space="preserve">6"}}],"schema":"https://github.com/citation-style-language/schema/raw/master/csl-citation.json"} </w:instrText>
      </w:r>
      <w:r>
        <w:rPr>
          <w:rFonts w:ascii="Times New Roman" w:hAnsi="Times New Roman" w:cs="Times New Roman"/>
          <w:szCs w:val="21"/>
        </w:rPr>
        <w:fldChar w:fldCharType="separate"/>
      </w:r>
      <w:r>
        <w:rPr>
          <w:rFonts w:ascii="Times New Roman" w:hAnsi="Times New Roman" w:cs="Times New Roman"/>
          <w:kern w:val="0"/>
          <w:vertAlign w:val="superscript"/>
        </w:rPr>
        <w:t>[18]</w:t>
      </w:r>
      <w:r>
        <w:rPr>
          <w:rFonts w:ascii="Times New Roman" w:hAnsi="Times New Roman" w:cs="Times New Roman"/>
          <w:szCs w:val="21"/>
        </w:rPr>
        <w:fldChar w:fldCharType="end"/>
      </w:r>
      <w:r>
        <w:rPr>
          <w:rFonts w:ascii="Times New Roman" w:hAnsi="Times New Roman" w:cs="Times New Roman" w:hint="eastAsia"/>
          <w:szCs w:val="21"/>
        </w:rPr>
        <w:t>通过对比多种模型后择优选取的方式改善铀价预测的综合性能，沈达等</w:t>
      </w:r>
      <w:r>
        <w:rPr>
          <w:rFonts w:ascii="Times New Roman" w:hAnsi="Times New Roman" w:cs="Times New Roman"/>
          <w:szCs w:val="21"/>
        </w:rPr>
        <w:fldChar w:fldCharType="begin"/>
      </w:r>
      <w:r>
        <w:rPr>
          <w:rFonts w:ascii="Times New Roman" w:hAnsi="Times New Roman" w:cs="Times New Roman"/>
          <w:szCs w:val="21"/>
        </w:rPr>
        <w:instrText xml:space="preserve"> ADDIN ZOTERO_ITEM CSL_CITATION {"citationID":"n6U5aPvt","properties":{"formattedCitation":"\\super [6]\\nosupersub{}","plainCitation":"[6]","noteIndex":0},"citationItems":[{"id":2611,"uris":["http://zotero.org/users/6598369/items/R54D2MP8"],"itemData":{"</w:instrText>
      </w:r>
      <w:r>
        <w:rPr>
          <w:rFonts w:ascii="Times New Roman" w:hAnsi="Times New Roman" w:cs="Times New Roman" w:hint="eastAsia"/>
          <w:szCs w:val="21"/>
        </w:rPr>
        <w:instrText>id":2611,"type":"article-journal","abstract":"</w:instrText>
      </w:r>
      <w:r>
        <w:rPr>
          <w:rFonts w:ascii="Times New Roman" w:hAnsi="Times New Roman" w:cs="Times New Roman" w:hint="eastAsia"/>
          <w:szCs w:val="21"/>
        </w:rPr>
        <w:instrText>分析了全球铀资源情况，对国际天然铀市场历史波动和影响因素进行了梳理，认为国际天然铀市场经历了</w:instrText>
      </w:r>
      <w:r>
        <w:rPr>
          <w:rFonts w:ascii="Times New Roman" w:hAnsi="Times New Roman" w:cs="Times New Roman" w:hint="eastAsia"/>
          <w:szCs w:val="21"/>
        </w:rPr>
        <w:instrText>3</w:instrText>
      </w:r>
      <w:r>
        <w:rPr>
          <w:rFonts w:ascii="Times New Roman" w:hAnsi="Times New Roman" w:cs="Times New Roman" w:hint="eastAsia"/>
          <w:szCs w:val="21"/>
        </w:rPr>
        <w:instrText>个大的周期，每个周期的跨度都长达</w:instrText>
      </w:r>
      <w:r>
        <w:rPr>
          <w:rFonts w:ascii="Times New Roman" w:hAnsi="Times New Roman" w:cs="Times New Roman" w:hint="eastAsia"/>
          <w:szCs w:val="21"/>
        </w:rPr>
        <w:instrText>25</w:instrText>
      </w:r>
      <w:r>
        <w:rPr>
          <w:rFonts w:ascii="Times New Roman" w:hAnsi="Times New Roman" w:cs="Times New Roman" w:hint="eastAsia"/>
          <w:szCs w:val="21"/>
        </w:rPr>
        <w:instrText>—</w:instrText>
      </w:r>
      <w:r>
        <w:rPr>
          <w:rFonts w:ascii="Times New Roman" w:hAnsi="Times New Roman" w:cs="Times New Roman" w:hint="eastAsia"/>
          <w:szCs w:val="21"/>
        </w:rPr>
        <w:instrText>30</w:instrText>
      </w:r>
      <w:r>
        <w:rPr>
          <w:rFonts w:ascii="Times New Roman" w:hAnsi="Times New Roman" w:cs="Times New Roman" w:hint="eastAsia"/>
          <w:szCs w:val="21"/>
        </w:rPr>
        <w:instrText>年，可以利用国际原油、煤炭以及自身走势的惯性等因素对天然铀价格进行预测。在综合分析基础上，利用神经网络模型和自回归模型对国际天然铀年度和月度价格进行了预测研究，认为利用滞后一期的影响因素年度数据构建神经网络模型可捕捉到天然铀价格趋势性走势，选用一阶差分后的月度数据进行短期铀价预测可得到</w:instrText>
      </w:r>
      <w:r>
        <w:rPr>
          <w:rFonts w:ascii="Times New Roman" w:hAnsi="Times New Roman" w:cs="Times New Roman" w:hint="eastAsia"/>
          <w:szCs w:val="21"/>
        </w:rPr>
        <w:instrText>较好的效果。</w:instrText>
      </w:r>
      <w:r>
        <w:rPr>
          <w:rFonts w:ascii="Times New Roman" w:hAnsi="Times New Roman" w:cs="Times New Roman" w:hint="eastAsia"/>
          <w:szCs w:val="21"/>
        </w:rPr>
        <w:instrText>","container-title":"</w:instrText>
      </w:r>
      <w:r>
        <w:rPr>
          <w:rFonts w:ascii="Times New Roman" w:hAnsi="Times New Roman" w:cs="Times New Roman" w:hint="eastAsia"/>
          <w:szCs w:val="21"/>
        </w:rPr>
        <w:instrText>世界核地质科学</w:instrText>
      </w:r>
      <w:r>
        <w:rPr>
          <w:rFonts w:ascii="Times New Roman" w:hAnsi="Times New Roman" w:cs="Times New Roman" w:hint="eastAsia"/>
          <w:szCs w:val="21"/>
        </w:rPr>
        <w:instrText>","ISSN":"1672-0636","issue":"2","language":"en-US","page":"272-280","source":"CNKI","title":"</w:instrText>
      </w:r>
      <w:r>
        <w:rPr>
          <w:rFonts w:ascii="Times New Roman" w:hAnsi="Times New Roman" w:cs="Times New Roman" w:hint="eastAsia"/>
          <w:szCs w:val="21"/>
        </w:rPr>
        <w:instrText>国际天然铀价格波动和预测</w:instrText>
      </w:r>
      <w:r>
        <w:rPr>
          <w:rFonts w:ascii="Times New Roman" w:hAnsi="Times New Roman" w:cs="Times New Roman" w:hint="eastAsia"/>
          <w:szCs w:val="21"/>
        </w:rPr>
        <w:instrText>","volume":"40","author":[{"family":"</w:instrText>
      </w:r>
      <w:r>
        <w:rPr>
          <w:rFonts w:ascii="Times New Roman" w:hAnsi="Times New Roman" w:cs="Times New Roman" w:hint="eastAsia"/>
          <w:szCs w:val="21"/>
        </w:rPr>
        <w:instrText>沈</w:instrText>
      </w:r>
      <w:r>
        <w:rPr>
          <w:rFonts w:ascii="Times New Roman" w:hAnsi="Times New Roman" w:cs="Times New Roman" w:hint="eastAsia"/>
          <w:szCs w:val="21"/>
        </w:rPr>
        <w:instrText>","given":"</w:instrText>
      </w:r>
      <w:r>
        <w:rPr>
          <w:rFonts w:ascii="Times New Roman" w:hAnsi="Times New Roman" w:cs="Times New Roman" w:hint="eastAsia"/>
          <w:szCs w:val="21"/>
        </w:rPr>
        <w:instrText>达</w:instrText>
      </w:r>
      <w:r>
        <w:rPr>
          <w:rFonts w:ascii="Times New Roman" w:hAnsi="Times New Roman" w:cs="Times New Roman" w:hint="eastAsia"/>
          <w:szCs w:val="21"/>
        </w:rPr>
        <w:instrText>"},{"family":"</w:instrText>
      </w:r>
      <w:r>
        <w:rPr>
          <w:rFonts w:ascii="Times New Roman" w:hAnsi="Times New Roman" w:cs="Times New Roman" w:hint="eastAsia"/>
          <w:szCs w:val="21"/>
        </w:rPr>
        <w:instrText>张</w:instrText>
      </w:r>
      <w:r>
        <w:rPr>
          <w:rFonts w:ascii="Times New Roman" w:hAnsi="Times New Roman" w:cs="Times New Roman" w:hint="eastAsia"/>
          <w:szCs w:val="21"/>
        </w:rPr>
        <w:instrText>","given":"</w:instrText>
      </w:r>
      <w:r>
        <w:rPr>
          <w:rFonts w:ascii="Times New Roman" w:hAnsi="Times New Roman" w:cs="Times New Roman" w:hint="eastAsia"/>
          <w:szCs w:val="21"/>
        </w:rPr>
        <w:instrText>潇潭</w:instrText>
      </w:r>
      <w:r>
        <w:rPr>
          <w:rFonts w:ascii="Times New Roman" w:hAnsi="Times New Roman" w:cs="Times New Roman" w:hint="eastAsia"/>
          <w:szCs w:val="21"/>
        </w:rPr>
        <w:instrText>"},{"family":"</w:instrText>
      </w:r>
      <w:r>
        <w:rPr>
          <w:rFonts w:ascii="Times New Roman" w:hAnsi="Times New Roman" w:cs="Times New Roman" w:hint="eastAsia"/>
          <w:szCs w:val="21"/>
        </w:rPr>
        <w:instrText>车</w:instrText>
      </w:r>
      <w:r>
        <w:rPr>
          <w:rFonts w:ascii="Times New Roman" w:hAnsi="Times New Roman" w:cs="Times New Roman" w:hint="eastAsia"/>
          <w:szCs w:val="21"/>
        </w:rPr>
        <w:instrText>","given":"</w:instrText>
      </w:r>
      <w:r>
        <w:rPr>
          <w:rFonts w:ascii="Times New Roman" w:hAnsi="Times New Roman" w:cs="Times New Roman" w:hint="eastAsia"/>
          <w:szCs w:val="21"/>
        </w:rPr>
        <w:instrText>永飞</w:instrText>
      </w:r>
      <w:r>
        <w:rPr>
          <w:rFonts w:ascii="Times New Roman" w:hAnsi="Times New Roman" w:cs="Times New Roman" w:hint="eastAsia"/>
          <w:szCs w:val="21"/>
        </w:rPr>
        <w:instrText>"},{"family":"</w:instrText>
      </w:r>
      <w:r>
        <w:rPr>
          <w:rFonts w:ascii="Times New Roman" w:hAnsi="Times New Roman" w:cs="Times New Roman" w:hint="eastAsia"/>
          <w:szCs w:val="21"/>
        </w:rPr>
        <w:instrText>马</w:instrText>
      </w:r>
      <w:r>
        <w:rPr>
          <w:rFonts w:ascii="Times New Roman" w:hAnsi="Times New Roman" w:cs="Times New Roman" w:hint="eastAsia"/>
          <w:szCs w:val="21"/>
        </w:rPr>
        <w:instrText>","given":"</w:instrText>
      </w:r>
      <w:r>
        <w:rPr>
          <w:rFonts w:ascii="Times New Roman" w:hAnsi="Times New Roman" w:cs="Times New Roman" w:hint="eastAsia"/>
          <w:szCs w:val="21"/>
        </w:rPr>
        <w:instrText>娜</w:instrText>
      </w:r>
      <w:r>
        <w:rPr>
          <w:rFonts w:ascii="Times New Roman" w:hAnsi="Times New Roman" w:cs="Times New Roman" w:hint="eastAsia"/>
          <w:szCs w:val="21"/>
        </w:rPr>
        <w:instrText xml:space="preserve">"}],"issued":{"date-parts":[["2023"]]},"citation-key":"ShenGuoJiTianRanYouJieGeBoDongHeYuCe2023"}}],"schema":"https://github.com/citation-style-language/schema/raw/master/csl-citation.json"} </w:instrText>
      </w:r>
      <w:r>
        <w:rPr>
          <w:rFonts w:ascii="Times New Roman" w:hAnsi="Times New Roman" w:cs="Times New Roman"/>
          <w:szCs w:val="21"/>
        </w:rPr>
        <w:fldChar w:fldCharType="separate"/>
      </w:r>
      <w:r>
        <w:rPr>
          <w:rFonts w:ascii="Times New Roman" w:hAnsi="Times New Roman" w:cs="Times New Roman"/>
          <w:kern w:val="0"/>
          <w:vertAlign w:val="superscript"/>
        </w:rPr>
        <w:t>[6]</w:t>
      </w:r>
      <w:r>
        <w:rPr>
          <w:rFonts w:ascii="Times New Roman" w:hAnsi="Times New Roman" w:cs="Times New Roman"/>
          <w:szCs w:val="21"/>
        </w:rPr>
        <w:fldChar w:fldCharType="end"/>
      </w:r>
      <w:r>
        <w:rPr>
          <w:rFonts w:ascii="Times New Roman" w:hAnsi="Times New Roman" w:cs="Times New Roman" w:hint="eastAsia"/>
          <w:szCs w:val="21"/>
        </w:rPr>
        <w:t>选取了多种协变量并发现采用</w:t>
      </w:r>
      <w:r>
        <w:rPr>
          <w:rFonts w:ascii="Times New Roman" w:hAnsi="Times New Roman" w:cs="Times New Roman" w:hint="eastAsia"/>
          <w:szCs w:val="21"/>
        </w:rPr>
        <w:t>LSTM</w:t>
      </w:r>
      <w:r w:rsidR="005E7F4A">
        <w:rPr>
          <w:rFonts w:ascii="Times New Roman" w:hAnsi="Times New Roman" w:cs="Times New Roman" w:hint="eastAsia"/>
          <w:szCs w:val="21"/>
        </w:rPr>
        <w:t>（</w:t>
      </w:r>
      <w:r w:rsidR="005E7F4A">
        <w:rPr>
          <w:rFonts w:ascii="Times New Roman" w:hAnsi="Times New Roman" w:cs="Times New Roman" w:hint="eastAsia"/>
          <w:szCs w:val="21"/>
        </w:rPr>
        <w:t>Long and short-term memory</w:t>
      </w:r>
      <w:r w:rsidR="005E7F4A">
        <w:rPr>
          <w:rFonts w:ascii="Times New Roman" w:hAnsi="Times New Roman" w:cs="Times New Roman" w:hint="eastAsia"/>
          <w:szCs w:val="21"/>
        </w:rPr>
        <w:t>）</w:t>
      </w:r>
      <w:r>
        <w:rPr>
          <w:rFonts w:ascii="Times New Roman" w:hAnsi="Times New Roman" w:cs="Times New Roman" w:hint="eastAsia"/>
          <w:szCs w:val="21"/>
        </w:rPr>
        <w:t>网络的铀价预测效果较好，李文澜</w:t>
      </w:r>
      <w:r>
        <w:rPr>
          <w:rFonts w:ascii="Times New Roman" w:hAnsi="Times New Roman" w:cs="Times New Roman"/>
          <w:szCs w:val="21"/>
        </w:rPr>
        <w:fldChar w:fldCharType="begin"/>
      </w:r>
      <w:r>
        <w:rPr>
          <w:rFonts w:ascii="Times New Roman" w:hAnsi="Times New Roman" w:cs="Times New Roman"/>
          <w:szCs w:val="21"/>
        </w:rPr>
        <w:instrText xml:space="preserve"> ADDIN ZOTERO_ITEM CSL_CITATION {"citationID":"yhl227Oi","properties":{"formattedCitation":"\\super [7]\\nosupersub{}","plainCitation":"[7]","noteIndex":0},"citationItems":[{"id":3590,"uris":["http://zotero.org/users/6598369/items/3S6ES78E"],"itemData":{"</w:instrText>
      </w:r>
      <w:r>
        <w:rPr>
          <w:rFonts w:ascii="Times New Roman" w:hAnsi="Times New Roman" w:cs="Times New Roman" w:hint="eastAsia"/>
          <w:szCs w:val="21"/>
        </w:rPr>
        <w:instrText>id":3590,"type":"thesis","language":"en-US","publisher":"</w:instrText>
      </w:r>
      <w:r>
        <w:rPr>
          <w:rFonts w:ascii="Times New Roman" w:hAnsi="Times New Roman" w:cs="Times New Roman" w:hint="eastAsia"/>
          <w:szCs w:val="21"/>
        </w:rPr>
        <w:instrText>清华大学</w:instrText>
      </w:r>
      <w:r>
        <w:rPr>
          <w:rFonts w:ascii="Times New Roman" w:hAnsi="Times New Roman" w:cs="Times New Roman" w:hint="eastAsia"/>
          <w:szCs w:val="21"/>
        </w:rPr>
        <w:instrText>","title":"</w:instrText>
      </w:r>
      <w:r>
        <w:rPr>
          <w:rFonts w:ascii="Times New Roman" w:hAnsi="Times New Roman" w:cs="Times New Roman" w:hint="eastAsia"/>
          <w:szCs w:val="21"/>
        </w:rPr>
        <w:instrText>基于</w:instrText>
      </w:r>
      <w:r>
        <w:rPr>
          <w:rFonts w:ascii="Times New Roman" w:hAnsi="Times New Roman" w:cs="Times New Roman" w:hint="eastAsia"/>
          <w:szCs w:val="21"/>
        </w:rPr>
        <w:instrText>LSTM</w:instrText>
      </w:r>
      <w:r>
        <w:rPr>
          <w:rFonts w:ascii="Times New Roman" w:hAnsi="Times New Roman" w:cs="Times New Roman" w:hint="eastAsia"/>
          <w:szCs w:val="21"/>
        </w:rPr>
        <w:instrText>的铀价预测系统</w:instrText>
      </w:r>
      <w:r>
        <w:rPr>
          <w:rFonts w:ascii="Times New Roman" w:hAnsi="Times New Roman" w:cs="Times New Roman" w:hint="eastAsia"/>
          <w:szCs w:val="21"/>
        </w:rPr>
        <w:instrText>","author":[{"family":"</w:instrText>
      </w:r>
      <w:r>
        <w:rPr>
          <w:rFonts w:ascii="Times New Roman" w:hAnsi="Times New Roman" w:cs="Times New Roman" w:hint="eastAsia"/>
          <w:szCs w:val="21"/>
        </w:rPr>
        <w:instrText>李</w:instrText>
      </w:r>
      <w:r>
        <w:rPr>
          <w:rFonts w:ascii="Times New Roman" w:hAnsi="Times New Roman" w:cs="Times New Roman" w:hint="eastAsia"/>
          <w:szCs w:val="21"/>
        </w:rPr>
        <w:instrText>","given":"</w:instrText>
      </w:r>
      <w:r>
        <w:rPr>
          <w:rFonts w:ascii="Times New Roman" w:hAnsi="Times New Roman" w:cs="Times New Roman" w:hint="eastAsia"/>
          <w:szCs w:val="21"/>
        </w:rPr>
        <w:instrText>文澜</w:instrText>
      </w:r>
      <w:r>
        <w:rPr>
          <w:rFonts w:ascii="Times New Roman" w:hAnsi="Times New Roman" w:cs="Times New Roman" w:hint="eastAsia"/>
          <w:szCs w:val="21"/>
        </w:rPr>
        <w:instrText>"}],"issued":{"date-parts":[["2023"]]},"citation-key":"LiJiYuLSTMDeYouJieYuCeXiTong2023"}}],"schema":"https://github.com/citation-sty</w:instrText>
      </w:r>
      <w:r>
        <w:rPr>
          <w:rFonts w:ascii="Times New Roman" w:hAnsi="Times New Roman" w:cs="Times New Roman"/>
          <w:szCs w:val="21"/>
        </w:rPr>
        <w:instrText>le</w:instrText>
      </w:r>
      <w:r>
        <w:rPr>
          <w:rFonts w:ascii="Times New Roman" w:hAnsi="Times New Roman" w:cs="Times New Roman"/>
          <w:szCs w:val="21"/>
        </w:rPr>
        <w:instrText xml:space="preserve">-language/schema/raw/master/csl-citation.json"} </w:instrText>
      </w:r>
      <w:r>
        <w:rPr>
          <w:rFonts w:ascii="Times New Roman" w:hAnsi="Times New Roman" w:cs="Times New Roman"/>
          <w:szCs w:val="21"/>
        </w:rPr>
        <w:fldChar w:fldCharType="separate"/>
      </w:r>
      <w:r>
        <w:rPr>
          <w:rFonts w:ascii="Times New Roman" w:hAnsi="Times New Roman" w:cs="Times New Roman"/>
          <w:kern w:val="0"/>
          <w:vertAlign w:val="superscript"/>
        </w:rPr>
        <w:t>[7]</w:t>
      </w:r>
      <w:r>
        <w:rPr>
          <w:rFonts w:ascii="Times New Roman" w:hAnsi="Times New Roman" w:cs="Times New Roman"/>
          <w:szCs w:val="21"/>
        </w:rPr>
        <w:fldChar w:fldCharType="end"/>
      </w:r>
      <w:r>
        <w:rPr>
          <w:rFonts w:ascii="Times New Roman" w:hAnsi="Times New Roman" w:cs="Times New Roman" w:hint="eastAsia"/>
          <w:szCs w:val="21"/>
        </w:rPr>
        <w:t>经研究发现</w:t>
      </w:r>
      <w:r>
        <w:rPr>
          <w:rFonts w:ascii="Times New Roman" w:hAnsi="Times New Roman" w:cs="Times New Roman" w:hint="eastAsia"/>
          <w:szCs w:val="21"/>
        </w:rPr>
        <w:t>LSTM-LSTM</w:t>
      </w:r>
      <w:r>
        <w:rPr>
          <w:rFonts w:ascii="Times New Roman" w:hAnsi="Times New Roman" w:cs="Times New Roman" w:hint="eastAsia"/>
          <w:szCs w:val="21"/>
        </w:rPr>
        <w:t>组合模型可获得更精确的铀价预测效果，孙若凡</w:t>
      </w:r>
      <w:r>
        <w:rPr>
          <w:rFonts w:ascii="Times New Roman" w:hAnsi="Times New Roman" w:cs="Times New Roman"/>
          <w:szCs w:val="21"/>
        </w:rPr>
        <w:fldChar w:fldCharType="begin"/>
      </w:r>
      <w:r>
        <w:rPr>
          <w:rFonts w:ascii="Times New Roman" w:hAnsi="Times New Roman" w:cs="Times New Roman"/>
          <w:szCs w:val="21"/>
        </w:rPr>
        <w:instrText xml:space="preserve"> ADDIN ZOTERO_ITEM CSL_CITATION {"citationID":"X9hrM4eB","properties":{"formattedCitation":"\\super [8]\\nosupersub{}","plainCitation":"[8]","noteIndex":0},"citationItems":[{"id":3698,"uris":["http://zotero.org/users/6598369/items/XERLR73S"],"itemData":{"</w:instrText>
      </w:r>
      <w:r>
        <w:rPr>
          <w:rFonts w:ascii="Times New Roman" w:hAnsi="Times New Roman" w:cs="Times New Roman" w:hint="eastAsia"/>
          <w:szCs w:val="21"/>
        </w:rPr>
        <w:instrText>id":3698,"type":"article-journal","abstract":"</w:instrText>
      </w:r>
      <w:r>
        <w:rPr>
          <w:rFonts w:ascii="Times New Roman" w:hAnsi="Times New Roman" w:cs="Times New Roman" w:hint="eastAsia"/>
          <w:szCs w:val="21"/>
        </w:rPr>
        <w:instrText>天然铀是核电发展的重要矿产物质基础，对核电发展速度和运行成本具有重要影响，因此国际天然铀价格（简称天然铀价格）预测工作对核电发展有重要的应用价值。数据驱动模型是目前效果较好的价格预测方法之一，通过分析历史天然铀价格及其协变量数据特征，可以预测得到未来天然铀价格的趋势和具体数值。一般而言，为了提升数据驱动模型的预测效果，需要从数据内容和模型结构两方面着手进行改进。首先，深入分析影响天然铀价格的协变量因素，将天然铀价格协变</w:instrText>
      </w:r>
      <w:r>
        <w:rPr>
          <w:rFonts w:ascii="Times New Roman" w:hAnsi="Times New Roman" w:cs="Times New Roman" w:hint="eastAsia"/>
          <w:szCs w:val="21"/>
        </w:rPr>
        <w:instrText>量因素分为基本供需关系、市场交易情况和经济金融环境三类，选择较为完善的协变量数据构建天然铀价格数据库，通过相关性检验验证有效性。然后，根据协变量时序数据的时间维度自相关和变量间互相关特点，基于机器学习的模型融合方法，提出在模型中引入卷积神经网络（</w:instrText>
      </w:r>
      <w:r>
        <w:rPr>
          <w:rFonts w:ascii="Times New Roman" w:hAnsi="Times New Roman" w:cs="Times New Roman" w:hint="eastAsia"/>
          <w:szCs w:val="21"/>
        </w:rPr>
        <w:instrText>Convolutional neural network,CNN</w:instrText>
      </w:r>
      <w:r>
        <w:rPr>
          <w:rFonts w:ascii="Times New Roman" w:hAnsi="Times New Roman" w:cs="Times New Roman" w:hint="eastAsia"/>
          <w:szCs w:val="21"/>
        </w:rPr>
        <w:instrText>）深入挖掘互相关和自相关特征，以改善预测模型对数据特征分析能力。最后，以长短期记忆（</w:instrText>
      </w:r>
      <w:r>
        <w:rPr>
          <w:rFonts w:ascii="Times New Roman" w:hAnsi="Times New Roman" w:cs="Times New Roman" w:hint="eastAsia"/>
          <w:szCs w:val="21"/>
        </w:rPr>
        <w:instrText>Long and short-term memory,LSTM</w:instrText>
      </w:r>
      <w:r>
        <w:rPr>
          <w:rFonts w:ascii="Times New Roman" w:hAnsi="Times New Roman" w:cs="Times New Roman" w:hint="eastAsia"/>
          <w:szCs w:val="21"/>
        </w:rPr>
        <w:instrText>）网络为时间序列预测的基础，建立</w:instrText>
      </w:r>
      <w:r>
        <w:rPr>
          <w:rFonts w:ascii="Times New Roman" w:hAnsi="Times New Roman" w:cs="Times New Roman" w:hint="eastAsia"/>
          <w:szCs w:val="21"/>
        </w:rPr>
        <w:instrText>5</w:instrText>
      </w:r>
      <w:r>
        <w:rPr>
          <w:rFonts w:ascii="Times New Roman" w:hAnsi="Times New Roman" w:cs="Times New Roman" w:hint="eastAsia"/>
          <w:szCs w:val="21"/>
        </w:rPr>
        <w:instrText>种不同的模型融合结构并预测未来天然铀价格，结合敏感性测试方法进行分析对比，发现采用</w:instrText>
      </w:r>
      <w:r>
        <w:rPr>
          <w:rFonts w:ascii="Times New Roman" w:hAnsi="Times New Roman" w:cs="Times New Roman" w:hint="eastAsia"/>
          <w:szCs w:val="21"/>
        </w:rPr>
        <w:instrText>CNN</w:instrText>
      </w:r>
      <w:r>
        <w:rPr>
          <w:rFonts w:ascii="Times New Roman" w:hAnsi="Times New Roman" w:cs="Times New Roman" w:hint="eastAsia"/>
          <w:szCs w:val="21"/>
        </w:rPr>
        <w:instrText>插入的</w:instrText>
      </w:r>
      <w:r>
        <w:rPr>
          <w:rFonts w:ascii="Times New Roman" w:hAnsi="Times New Roman" w:cs="Times New Roman" w:hint="eastAsia"/>
          <w:szCs w:val="21"/>
        </w:rPr>
        <w:instrText>LSTM-CNN-LSTM</w:instrText>
      </w:r>
      <w:r>
        <w:rPr>
          <w:rFonts w:ascii="Times New Roman" w:hAnsi="Times New Roman" w:cs="Times New Roman" w:hint="eastAsia"/>
          <w:szCs w:val="21"/>
        </w:rPr>
        <w:instrText>模型的天然铀价格预测效果最好且受超前预测步和时间窗的影响较小。研究表明，通过模型融合和敏感性测试方法构建的优化数据驱动预测模型，可以稳定、准确地预测未来</w:instrText>
      </w:r>
      <w:r>
        <w:rPr>
          <w:rFonts w:ascii="Times New Roman" w:hAnsi="Times New Roman" w:cs="Times New Roman" w:hint="eastAsia"/>
          <w:szCs w:val="21"/>
        </w:rPr>
        <w:instrText>6</w:instrText>
      </w:r>
      <w:r>
        <w:rPr>
          <w:rFonts w:ascii="Times New Roman" w:hAnsi="Times New Roman" w:cs="Times New Roman" w:hint="eastAsia"/>
          <w:szCs w:val="21"/>
        </w:rPr>
        <w:instrText>个月的短期天然铀价格，为核电发展和运行提供数据参考。</w:instrText>
      </w:r>
      <w:r>
        <w:rPr>
          <w:rFonts w:ascii="Times New Roman" w:hAnsi="Times New Roman" w:cs="Times New Roman" w:hint="eastAsia"/>
          <w:szCs w:val="21"/>
        </w:rPr>
        <w:instrText>","container-title":"</w:instrText>
      </w:r>
      <w:r>
        <w:rPr>
          <w:rFonts w:ascii="Times New Roman" w:hAnsi="Times New Roman" w:cs="Times New Roman" w:hint="eastAsia"/>
          <w:szCs w:val="21"/>
        </w:rPr>
        <w:instrText>世界核地质科学</w:instrText>
      </w:r>
      <w:r>
        <w:rPr>
          <w:rFonts w:ascii="Times New Roman" w:hAnsi="Times New Roman" w:cs="Times New Roman" w:hint="eastAsia"/>
          <w:szCs w:val="21"/>
        </w:rPr>
        <w:instrText>","ISSN":"1672-0636","issue":"4","language":"zh-CN","page":"712-719","source</w:instrText>
      </w:r>
      <w:r>
        <w:rPr>
          <w:rFonts w:ascii="Times New Roman" w:hAnsi="Times New Roman" w:cs="Times New Roman" w:hint="eastAsia"/>
          <w:szCs w:val="21"/>
        </w:rPr>
        <w:instrText>":"CNKI","title":"</w:instrText>
      </w:r>
      <w:r>
        <w:rPr>
          <w:rFonts w:ascii="Times New Roman" w:hAnsi="Times New Roman" w:cs="Times New Roman" w:hint="eastAsia"/>
          <w:szCs w:val="21"/>
        </w:rPr>
        <w:instrText>基于模型融合的国际短期天然铀价格预测研究</w:instrText>
      </w:r>
      <w:r>
        <w:rPr>
          <w:rFonts w:ascii="Times New Roman" w:hAnsi="Times New Roman" w:cs="Times New Roman" w:hint="eastAsia"/>
          <w:szCs w:val="21"/>
        </w:rPr>
        <w:instrText>","volume":"41","author":[{"literal":"</w:instrText>
      </w:r>
      <w:r>
        <w:rPr>
          <w:rFonts w:ascii="Times New Roman" w:hAnsi="Times New Roman" w:cs="Times New Roman" w:hint="eastAsia"/>
          <w:szCs w:val="21"/>
        </w:rPr>
        <w:instrText>孙若凡</w:instrText>
      </w:r>
      <w:r>
        <w:rPr>
          <w:rFonts w:ascii="Times New Roman" w:hAnsi="Times New Roman" w:cs="Times New Roman" w:hint="eastAsia"/>
          <w:szCs w:val="21"/>
        </w:rPr>
        <w:instrText>"}],"issued":{"date-parts":[["2024"]]},"citation-key":"SunRuoFanJiYuMoXingRongHeDeGuoJiDuanQiTianRanYouJieGeYuCeYanJiu2024"}}],"schema":"https://github.com/citation-style-l</w:instrText>
      </w:r>
      <w:r>
        <w:rPr>
          <w:rFonts w:ascii="Times New Roman" w:hAnsi="Times New Roman" w:cs="Times New Roman"/>
          <w:szCs w:val="21"/>
        </w:rPr>
        <w:instrText xml:space="preserve">anguage/schema/raw/master/csl-citation.json"} </w:instrText>
      </w:r>
      <w:r>
        <w:rPr>
          <w:rFonts w:ascii="Times New Roman" w:hAnsi="Times New Roman" w:cs="Times New Roman"/>
          <w:szCs w:val="21"/>
        </w:rPr>
        <w:fldChar w:fldCharType="separate"/>
      </w:r>
      <w:r>
        <w:rPr>
          <w:rFonts w:ascii="Times New Roman" w:hAnsi="Times New Roman" w:cs="Times New Roman"/>
          <w:kern w:val="0"/>
          <w:vertAlign w:val="superscript"/>
        </w:rPr>
        <w:t>[8]</w:t>
      </w:r>
      <w:r>
        <w:rPr>
          <w:rFonts w:ascii="Times New Roman" w:hAnsi="Times New Roman" w:cs="Times New Roman"/>
          <w:szCs w:val="21"/>
        </w:rPr>
        <w:fldChar w:fldCharType="end"/>
      </w:r>
      <w:r>
        <w:rPr>
          <w:rFonts w:ascii="Times New Roman" w:hAnsi="Times New Roman" w:cs="Times New Roman" w:hint="eastAsia"/>
          <w:szCs w:val="21"/>
        </w:rPr>
        <w:t>经研究发现在组合模型中嵌套卷积神经网络可进一步提升铀价预测精度。可见，铀价预测已</w:t>
      </w:r>
      <w:proofErr w:type="gramStart"/>
      <w:r>
        <w:rPr>
          <w:rFonts w:ascii="Times New Roman" w:hAnsi="Times New Roman" w:cs="Times New Roman" w:hint="eastAsia"/>
          <w:szCs w:val="21"/>
        </w:rPr>
        <w:t>向多协变量</w:t>
      </w:r>
      <w:proofErr w:type="gramEnd"/>
      <w:r>
        <w:rPr>
          <w:rFonts w:ascii="Times New Roman" w:hAnsi="Times New Roman" w:cs="Times New Roman" w:hint="eastAsia"/>
          <w:szCs w:val="21"/>
        </w:rPr>
        <w:t>、数据驱动和组合模型等方向发展，但暂未有定量分析政策等因素对铀价影响的研究。</w:t>
      </w:r>
    </w:p>
    <w:p w14:paraId="6E875075" w14:textId="4FE42F4D" w:rsidR="00F72E9E" w:rsidRDefault="0084007A">
      <w:pPr>
        <w:widowControl/>
        <w:spacing w:line="240" w:lineRule="atLeast"/>
        <w:ind w:firstLineChars="200" w:firstLine="420"/>
        <w:rPr>
          <w:rFonts w:ascii="Times New Roman" w:eastAsia="宋体" w:hAnsi="Times New Roman" w:cs="Times New Roman"/>
          <w:color w:val="FF0000"/>
          <w:kern w:val="0"/>
          <w:szCs w:val="21"/>
        </w:rPr>
      </w:pPr>
      <w:r>
        <w:rPr>
          <w:rFonts w:ascii="Times New Roman" w:hAnsi="Times New Roman" w:cs="Times New Roman" w:hint="eastAsia"/>
          <w:szCs w:val="21"/>
        </w:rPr>
        <w:t>论文基于中长期铀价预测特点，分析基本供需与铀价的时间序列相关性的滞后期特点，证明供需是预测中长期铀价的重要因素，设计决策问卷及其量化方法，用量化分析方法获得供需决策，提出响应叠加模型（</w:t>
      </w:r>
      <w:r>
        <w:rPr>
          <w:rFonts w:ascii="Times New Roman" w:hAnsi="Times New Roman" w:cs="Times New Roman" w:hint="eastAsia"/>
          <w:szCs w:val="21"/>
        </w:rPr>
        <w:t>Response Superposition Model, RSM</w:t>
      </w:r>
      <w:r>
        <w:rPr>
          <w:rFonts w:ascii="Times New Roman" w:hAnsi="Times New Roman" w:cs="Times New Roman" w:hint="eastAsia"/>
          <w:szCs w:val="21"/>
        </w:rPr>
        <w:t>）描述独立决策与价格的关系，然后用全连接网络（</w:t>
      </w:r>
      <w:r>
        <w:rPr>
          <w:rFonts w:ascii="Times New Roman" w:hAnsi="Times New Roman" w:cs="Times New Roman" w:hint="eastAsia"/>
          <w:szCs w:val="21"/>
        </w:rPr>
        <w:t>Fully Connected Network, FCN</w:t>
      </w:r>
      <w:r>
        <w:rPr>
          <w:rFonts w:ascii="Times New Roman" w:hAnsi="Times New Roman" w:cs="Times New Roman" w:hint="eastAsia"/>
          <w:szCs w:val="21"/>
        </w:rPr>
        <w:t>）学习“决策——价格”响应特征并构建</w:t>
      </w:r>
      <w:r>
        <w:rPr>
          <w:rFonts w:ascii="Times New Roman" w:hAnsi="Times New Roman" w:cs="Times New Roman" w:hint="eastAsia"/>
          <w:szCs w:val="21"/>
        </w:rPr>
        <w:t>FCN-RSM</w:t>
      </w:r>
      <w:r>
        <w:rPr>
          <w:rFonts w:ascii="Times New Roman" w:hAnsi="Times New Roman" w:cs="Times New Roman" w:hint="eastAsia"/>
          <w:szCs w:val="21"/>
        </w:rPr>
        <w:t>预测模型，最后验证该模型具有更好的中长期价格预测效果。</w:t>
      </w:r>
    </w:p>
    <w:p w14:paraId="5826842D" w14:textId="77777777" w:rsidR="00F72E9E" w:rsidRDefault="0084007A">
      <w:pPr>
        <w:widowControl/>
        <w:spacing w:line="240" w:lineRule="atLeast"/>
        <w:rPr>
          <w:rFonts w:ascii="Times New Roman" w:eastAsia="宋体" w:hAnsi="Times New Roman" w:cs="Times New Roman"/>
          <w:b/>
          <w:bCs/>
          <w:kern w:val="0"/>
          <w:sz w:val="24"/>
          <w:szCs w:val="24"/>
        </w:rPr>
      </w:pPr>
      <w:r>
        <w:rPr>
          <w:rFonts w:ascii="Times New Roman" w:eastAsia="宋体" w:hAnsi="Times New Roman" w:cs="Times New Roman"/>
          <w:b/>
          <w:bCs/>
          <w:kern w:val="0"/>
          <w:sz w:val="24"/>
          <w:szCs w:val="24"/>
        </w:rPr>
        <w:t xml:space="preserve">1 </w:t>
      </w:r>
      <w:r>
        <w:rPr>
          <w:rFonts w:ascii="Times New Roman" w:eastAsia="宋体" w:hAnsi="Times New Roman" w:cs="Times New Roman" w:hint="eastAsia"/>
          <w:b/>
          <w:bCs/>
          <w:kern w:val="0"/>
          <w:sz w:val="24"/>
          <w:szCs w:val="24"/>
        </w:rPr>
        <w:t>铀价预测特征分析</w:t>
      </w:r>
    </w:p>
    <w:p w14:paraId="58A98CEF" w14:textId="30551BD7" w:rsidR="00F72E9E" w:rsidRDefault="0084007A">
      <w:pPr>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文献</w:t>
      </w:r>
      <w:r>
        <w:rPr>
          <w:rFonts w:ascii="Times New Roman" w:hAnsi="Times New Roman" w:cs="Times New Roman"/>
          <w:szCs w:val="21"/>
        </w:rPr>
        <w:fldChar w:fldCharType="begin"/>
      </w:r>
      <w:r>
        <w:rPr>
          <w:rFonts w:ascii="Times New Roman" w:hAnsi="Times New Roman" w:cs="Times New Roman"/>
          <w:szCs w:val="21"/>
        </w:rPr>
        <w:instrText xml:space="preserve"> ADDIN ZOTERO_ITEM CSL_CITATION {"citationID":"SCJ2uWks","properties":{"formattedCitation":"\\super [8]\\nosupersub{}","plainCitation":"[8]","noteIndex":0},"citationItems":[{"id":3698,"uris":["http://zotero.org/users/6598369/items/XERLR73S"],"itemData":{"</w:instrText>
      </w:r>
      <w:r>
        <w:rPr>
          <w:rFonts w:ascii="Times New Roman" w:hAnsi="Times New Roman" w:cs="Times New Roman" w:hint="eastAsia"/>
          <w:szCs w:val="21"/>
        </w:rPr>
        <w:instrText>id":3698,"type":"article-journal","abstract":"</w:instrText>
      </w:r>
      <w:r>
        <w:rPr>
          <w:rFonts w:ascii="Times New Roman" w:hAnsi="Times New Roman" w:cs="Times New Roman" w:hint="eastAsia"/>
          <w:szCs w:val="21"/>
        </w:rPr>
        <w:instrText>天然铀是核电发展的重要矿产物质基础，对核电发展速度和运行成本具有重要影响，因此国际天然铀价格（简称天然铀价格）预测工作对核电发展有重要的应用价值。数据驱动模型是目前效果较好的价格预测方法之一，通过分析历史天然铀价格及其协变量数据特征，可以预测得到未来天然铀价格的趋势和具体数值。一般而言，为了提升数据驱动模型的预测效果，需要从数据内容和模型结构两方面着手进行改进。首先，深入分析影响天然铀价格的协变量因素，将天然铀价格协变</w:instrText>
      </w:r>
      <w:r>
        <w:rPr>
          <w:rFonts w:ascii="Times New Roman" w:hAnsi="Times New Roman" w:cs="Times New Roman" w:hint="eastAsia"/>
          <w:szCs w:val="21"/>
        </w:rPr>
        <w:instrText>量因素分为基本供需关系、市场交易情况和经济金融环境三类，选择较为完善的协变量数据构建天然铀价格数据库，通过相关性检验验证有效性。然后，根据协变量时序数据的时间维度自相关和变量间互相关特点，基于机器学习的模型融合方法，提出在模型中引入卷积神经网络（</w:instrText>
      </w:r>
      <w:r>
        <w:rPr>
          <w:rFonts w:ascii="Times New Roman" w:hAnsi="Times New Roman" w:cs="Times New Roman" w:hint="eastAsia"/>
          <w:szCs w:val="21"/>
        </w:rPr>
        <w:instrText>Convolutional neural network,CNN</w:instrText>
      </w:r>
      <w:r>
        <w:rPr>
          <w:rFonts w:ascii="Times New Roman" w:hAnsi="Times New Roman" w:cs="Times New Roman" w:hint="eastAsia"/>
          <w:szCs w:val="21"/>
        </w:rPr>
        <w:instrText>）深入挖掘互相关和自相关特征，以改善预测模型对数据特征分析能力。最后，以长短期记忆（</w:instrText>
      </w:r>
      <w:r>
        <w:rPr>
          <w:rFonts w:ascii="Times New Roman" w:hAnsi="Times New Roman" w:cs="Times New Roman" w:hint="eastAsia"/>
          <w:szCs w:val="21"/>
        </w:rPr>
        <w:instrText>Long and short-term memory,LSTM</w:instrText>
      </w:r>
      <w:r>
        <w:rPr>
          <w:rFonts w:ascii="Times New Roman" w:hAnsi="Times New Roman" w:cs="Times New Roman" w:hint="eastAsia"/>
          <w:szCs w:val="21"/>
        </w:rPr>
        <w:instrText>）网络为时间序列预测的基础，建立</w:instrText>
      </w:r>
      <w:r>
        <w:rPr>
          <w:rFonts w:ascii="Times New Roman" w:hAnsi="Times New Roman" w:cs="Times New Roman" w:hint="eastAsia"/>
          <w:szCs w:val="21"/>
        </w:rPr>
        <w:instrText>5</w:instrText>
      </w:r>
      <w:r>
        <w:rPr>
          <w:rFonts w:ascii="Times New Roman" w:hAnsi="Times New Roman" w:cs="Times New Roman" w:hint="eastAsia"/>
          <w:szCs w:val="21"/>
        </w:rPr>
        <w:instrText>种不同的模型融合结构并预测未来天然铀价格，结合敏感性测试方法进行分析对比，发现采用</w:instrText>
      </w:r>
      <w:r>
        <w:rPr>
          <w:rFonts w:ascii="Times New Roman" w:hAnsi="Times New Roman" w:cs="Times New Roman" w:hint="eastAsia"/>
          <w:szCs w:val="21"/>
        </w:rPr>
        <w:instrText>CNN</w:instrText>
      </w:r>
      <w:r>
        <w:rPr>
          <w:rFonts w:ascii="Times New Roman" w:hAnsi="Times New Roman" w:cs="Times New Roman" w:hint="eastAsia"/>
          <w:szCs w:val="21"/>
        </w:rPr>
        <w:instrText>插入的</w:instrText>
      </w:r>
      <w:r>
        <w:rPr>
          <w:rFonts w:ascii="Times New Roman" w:hAnsi="Times New Roman" w:cs="Times New Roman" w:hint="eastAsia"/>
          <w:szCs w:val="21"/>
        </w:rPr>
        <w:instrText>LSTM-CNN-LSTM</w:instrText>
      </w:r>
      <w:r>
        <w:rPr>
          <w:rFonts w:ascii="Times New Roman" w:hAnsi="Times New Roman" w:cs="Times New Roman" w:hint="eastAsia"/>
          <w:szCs w:val="21"/>
        </w:rPr>
        <w:instrText>模型的天然铀价格预测效果最好且受超前预测步和时间窗的影响较小。研究表明，通过模型融合和敏感性测试方法构建的优化数据驱动预测模型，可以稳定、准确地预测未来</w:instrText>
      </w:r>
      <w:r>
        <w:rPr>
          <w:rFonts w:ascii="Times New Roman" w:hAnsi="Times New Roman" w:cs="Times New Roman" w:hint="eastAsia"/>
          <w:szCs w:val="21"/>
        </w:rPr>
        <w:instrText>6</w:instrText>
      </w:r>
      <w:r>
        <w:rPr>
          <w:rFonts w:ascii="Times New Roman" w:hAnsi="Times New Roman" w:cs="Times New Roman" w:hint="eastAsia"/>
          <w:szCs w:val="21"/>
        </w:rPr>
        <w:instrText>个月的短期天然铀价格，为核电发展和运行提供数据参考。</w:instrText>
      </w:r>
      <w:r>
        <w:rPr>
          <w:rFonts w:ascii="Times New Roman" w:hAnsi="Times New Roman" w:cs="Times New Roman" w:hint="eastAsia"/>
          <w:szCs w:val="21"/>
        </w:rPr>
        <w:instrText>","container-title":"</w:instrText>
      </w:r>
      <w:r>
        <w:rPr>
          <w:rFonts w:ascii="Times New Roman" w:hAnsi="Times New Roman" w:cs="Times New Roman" w:hint="eastAsia"/>
          <w:szCs w:val="21"/>
        </w:rPr>
        <w:instrText>世界核地质科学</w:instrText>
      </w:r>
      <w:r>
        <w:rPr>
          <w:rFonts w:ascii="Times New Roman" w:hAnsi="Times New Roman" w:cs="Times New Roman" w:hint="eastAsia"/>
          <w:szCs w:val="21"/>
        </w:rPr>
        <w:instrText>","ISSN":"1672-0636","issue":"4","language":"zh-CN","page":"712-719","source</w:instrText>
      </w:r>
      <w:r>
        <w:rPr>
          <w:rFonts w:ascii="Times New Roman" w:hAnsi="Times New Roman" w:cs="Times New Roman" w:hint="eastAsia"/>
          <w:szCs w:val="21"/>
        </w:rPr>
        <w:instrText>":"CNKI","title":"</w:instrText>
      </w:r>
      <w:r>
        <w:rPr>
          <w:rFonts w:ascii="Times New Roman" w:hAnsi="Times New Roman" w:cs="Times New Roman" w:hint="eastAsia"/>
          <w:szCs w:val="21"/>
        </w:rPr>
        <w:instrText>基于模型融合的国际短期天然铀价格预测研究</w:instrText>
      </w:r>
      <w:r>
        <w:rPr>
          <w:rFonts w:ascii="Times New Roman" w:hAnsi="Times New Roman" w:cs="Times New Roman" w:hint="eastAsia"/>
          <w:szCs w:val="21"/>
        </w:rPr>
        <w:instrText>","volume":"41","author":[{"literal":"</w:instrText>
      </w:r>
      <w:r>
        <w:rPr>
          <w:rFonts w:ascii="Times New Roman" w:hAnsi="Times New Roman" w:cs="Times New Roman" w:hint="eastAsia"/>
          <w:szCs w:val="21"/>
        </w:rPr>
        <w:instrText>孙若凡</w:instrText>
      </w:r>
      <w:r>
        <w:rPr>
          <w:rFonts w:ascii="Times New Roman" w:hAnsi="Times New Roman" w:cs="Times New Roman" w:hint="eastAsia"/>
          <w:szCs w:val="21"/>
        </w:rPr>
        <w:instrText>"}],"issued":{"date-parts":[["2024"]]},"citation-key":"SunRuoFanJiYuMoXingRongHeDeGuoJiDuanQiTianRanYouJieGeYuCeYanJiu2024"}}],"schema":"https://github.com/citation-style-l</w:instrText>
      </w:r>
      <w:r>
        <w:rPr>
          <w:rFonts w:ascii="Times New Roman" w:hAnsi="Times New Roman" w:cs="Times New Roman"/>
          <w:szCs w:val="21"/>
        </w:rPr>
        <w:instrText xml:space="preserve">anguage/schema/raw/master/csl-citation.json"} </w:instrText>
      </w:r>
      <w:r>
        <w:rPr>
          <w:rFonts w:ascii="Times New Roman" w:hAnsi="Times New Roman" w:cs="Times New Roman"/>
          <w:szCs w:val="21"/>
        </w:rPr>
        <w:fldChar w:fldCharType="separate"/>
      </w:r>
      <w:r>
        <w:rPr>
          <w:rFonts w:ascii="Times New Roman" w:hAnsi="Times New Roman" w:cs="Times New Roman"/>
          <w:kern w:val="0"/>
        </w:rPr>
        <w:t>[8]</w:t>
      </w:r>
      <w:r>
        <w:rPr>
          <w:rFonts w:ascii="Times New Roman" w:hAnsi="Times New Roman" w:cs="Times New Roman"/>
          <w:szCs w:val="21"/>
        </w:rPr>
        <w:fldChar w:fldCharType="end"/>
      </w:r>
      <w:r>
        <w:rPr>
          <w:rFonts w:ascii="Times New Roman" w:hAnsi="Times New Roman" w:cs="Times New Roman" w:hint="eastAsia"/>
          <w:szCs w:val="21"/>
        </w:rPr>
        <w:t>已从基本供需、市场交易情况和金融环境三个方面进行了分析，最终选择了</w:t>
      </w:r>
      <w:r>
        <w:rPr>
          <w:rFonts w:ascii="Times New Roman" w:hAnsi="Times New Roman" w:cs="Times New Roman" w:hint="eastAsia"/>
          <w:szCs w:val="21"/>
        </w:rPr>
        <w:t>26</w:t>
      </w:r>
      <w:r>
        <w:rPr>
          <w:rFonts w:ascii="Times New Roman" w:hAnsi="Times New Roman" w:cs="Times New Roman" w:hint="eastAsia"/>
          <w:szCs w:val="21"/>
        </w:rPr>
        <w:t>个铀价协变量数据。通过对</w:t>
      </w:r>
      <w:r>
        <w:rPr>
          <w:rFonts w:ascii="Times New Roman" w:hAnsi="Times New Roman" w:cs="Times New Roman" w:hint="eastAsia"/>
          <w:szCs w:val="21"/>
        </w:rPr>
        <w:t>2000</w:t>
      </w:r>
      <w:r>
        <w:rPr>
          <w:rFonts w:ascii="Times New Roman" w:hAnsi="Times New Roman" w:cs="Times New Roman" w:hint="eastAsia"/>
          <w:szCs w:val="21"/>
        </w:rPr>
        <w:t>年后的已有数据进行相</w:t>
      </w:r>
      <w:r>
        <w:rPr>
          <w:rFonts w:ascii="Times New Roman" w:hAnsi="Times New Roman" w:cs="Times New Roman" w:hint="eastAsia"/>
          <w:szCs w:val="21"/>
        </w:rPr>
        <w:lastRenderedPageBreak/>
        <w:t>关性检验，发现核电装机量、</w:t>
      </w:r>
      <w:r>
        <w:rPr>
          <w:rFonts w:ascii="Times New Roman" w:hAnsi="Times New Roman" w:cs="Times New Roman" w:hint="eastAsia"/>
          <w:szCs w:val="21"/>
        </w:rPr>
        <w:t>U</w:t>
      </w:r>
      <w:r>
        <w:rPr>
          <w:rFonts w:ascii="Times New Roman" w:hAnsi="Times New Roman" w:cs="Times New Roman" w:hint="eastAsia"/>
          <w:szCs w:val="21"/>
          <w:vertAlign w:val="subscript"/>
        </w:rPr>
        <w:t>3</w:t>
      </w:r>
      <w:r>
        <w:rPr>
          <w:rFonts w:ascii="Times New Roman" w:hAnsi="Times New Roman" w:cs="Times New Roman" w:hint="eastAsia"/>
          <w:szCs w:val="21"/>
        </w:rPr>
        <w:t>O</w:t>
      </w:r>
      <w:r>
        <w:rPr>
          <w:rFonts w:ascii="Times New Roman" w:hAnsi="Times New Roman" w:cs="Times New Roman" w:hint="eastAsia"/>
          <w:szCs w:val="21"/>
          <w:vertAlign w:val="subscript"/>
        </w:rPr>
        <w:t>8</w:t>
      </w:r>
      <w:r>
        <w:rPr>
          <w:rFonts w:ascii="Times New Roman" w:hAnsi="Times New Roman" w:cs="Times New Roman" w:hint="eastAsia"/>
          <w:szCs w:val="21"/>
        </w:rPr>
        <w:t>交易量和</w:t>
      </w:r>
      <w:r>
        <w:rPr>
          <w:rFonts w:ascii="Times New Roman" w:hAnsi="Times New Roman" w:cs="Times New Roman" w:hint="eastAsia"/>
          <w:szCs w:val="21"/>
        </w:rPr>
        <w:t>Cameco</w:t>
      </w:r>
      <w:r>
        <w:rPr>
          <w:rFonts w:ascii="Times New Roman" w:hAnsi="Times New Roman" w:cs="Times New Roman" w:hint="eastAsia"/>
          <w:szCs w:val="21"/>
        </w:rPr>
        <w:t>股指等与铀价有明显的相关性。根据大宗商品价格的变化特点，供需和政策等因素对价格的影响应具有滞后性，这里采用具有滞后特征的时间序列</w:t>
      </w:r>
      <m:oMath>
        <m:r>
          <w:rPr>
            <w:rFonts w:ascii="Cambria Math" w:hAnsi="Cambria Math" w:cs="Times New Roman" w:hint="eastAsia"/>
            <w:szCs w:val="21"/>
          </w:rPr>
          <m:t>Y</m:t>
        </m:r>
      </m:oMath>
      <w:r>
        <w:rPr>
          <w:rFonts w:ascii="Times New Roman" w:hAnsi="Times New Roman" w:cs="Times New Roman" w:hint="eastAsia"/>
          <w:szCs w:val="21"/>
        </w:rPr>
        <w:t>来表示</w:t>
      </w:r>
      <w:proofErr w:type="gramStart"/>
      <w:r>
        <w:rPr>
          <w:rFonts w:ascii="Times New Roman" w:hAnsi="Times New Roman" w:cs="Times New Roman" w:hint="eastAsia"/>
          <w:szCs w:val="21"/>
        </w:rPr>
        <w:t>待预测</w:t>
      </w:r>
      <w:proofErr w:type="gramEnd"/>
      <w:r>
        <w:rPr>
          <w:rFonts w:ascii="Times New Roman" w:hAnsi="Times New Roman" w:cs="Times New Roman" w:hint="eastAsia"/>
          <w:szCs w:val="21"/>
        </w:rPr>
        <w:t>铀价，形式为</w:t>
      </w:r>
      <w:r>
        <w:rPr>
          <w:rFonts w:ascii="Times New Roman" w:hAnsi="Times New Roman" w:cs="Times New Roman"/>
          <w:szCs w:val="21"/>
        </w:rPr>
        <w:t>：</w:t>
      </w:r>
    </w:p>
    <w:p w14:paraId="7B909DD0" w14:textId="6627CEB3" w:rsidR="00F72E9E" w:rsidRDefault="00361C75">
      <w:pPr>
        <w:spacing w:line="240" w:lineRule="atLeast"/>
        <w:rPr>
          <w:rFonts w:ascii="Times New Roman" w:hAnsi="Times New Roman" w:cs="Times New Roman"/>
          <w:szCs w:val="21"/>
        </w:rPr>
      </w:pPr>
      <m:oMathPara>
        <m:oMathParaPr>
          <m:jc m:val="center"/>
        </m:oMathParaPr>
        <m:oMath>
          <m:r>
            <m:rPr>
              <m:sty m:val="bi"/>
            </m:rPr>
            <w:rPr>
              <w:rFonts w:ascii="Cambria Math" w:hAnsi="Cambria Math" w:cs="Times New Roman" w:hint="eastAsia"/>
              <w:szCs w:val="21"/>
            </w:rPr>
            <m:t>Y</m:t>
          </m:r>
          <m:d>
            <m:dPr>
              <m:ctrlPr>
                <w:rPr>
                  <w:rFonts w:ascii="Cambria Math" w:hAnsi="Cambria Math" w:cs="Times New Roman"/>
                  <w:i/>
                  <w:szCs w:val="21"/>
                </w:rPr>
              </m:ctrlPr>
            </m:dPr>
            <m:e>
              <m:sSub>
                <m:sSubPr>
                  <m:ctrlPr>
                    <w:rPr>
                      <w:rFonts w:ascii="Cambria Math" w:hAnsi="Cambria Math" w:cs="Times New Roman"/>
                      <w:i/>
                      <w:szCs w:val="21"/>
                    </w:rPr>
                  </m:ctrlPr>
                </m:sSubPr>
                <m:e>
                  <m:r>
                    <w:rPr>
                      <w:rFonts w:ascii="Cambria Math" w:hAnsi="Cambria Math" w:cs="Times New Roman"/>
                      <w:szCs w:val="21"/>
                    </w:rPr>
                    <m:t>t</m:t>
                  </m:r>
                </m:e>
                <m:sub>
                  <m:r>
                    <w:rPr>
                      <w:rFonts w:ascii="Cambria Math" w:hAnsi="Cambria Math" w:cs="Times New Roman"/>
                      <w:szCs w:val="21"/>
                    </w:rPr>
                    <m:t>0</m:t>
                  </m:r>
                </m:sub>
              </m:sSub>
              <m:r>
                <w:rPr>
                  <w:rFonts w:ascii="Cambria Math" w:hAnsi="Cambria Math" w:cs="Times New Roman"/>
                  <w:szCs w:val="21"/>
                </w:rPr>
                <m:t>,A,F</m:t>
              </m:r>
            </m:e>
          </m:d>
          <m:r>
            <w:rPr>
              <w:rFonts w:ascii="Cambria Math" w:hAnsi="Cambria Math" w:cs="Times New Roman"/>
              <w:szCs w:val="21"/>
            </w:rPr>
            <m:t>={y</m:t>
          </m:r>
          <m:d>
            <m:dPr>
              <m:ctrlPr>
                <w:rPr>
                  <w:rFonts w:ascii="Cambria Math" w:hAnsi="Cambria Math" w:cs="Times New Roman"/>
                  <w:i/>
                  <w:szCs w:val="21"/>
                </w:rPr>
              </m:ctrlPr>
            </m:dPr>
            <m:e>
              <m:sSub>
                <m:sSubPr>
                  <m:ctrlPr>
                    <w:rPr>
                      <w:rFonts w:ascii="Cambria Math" w:hAnsi="Cambria Math" w:cs="Times New Roman"/>
                      <w:i/>
                      <w:szCs w:val="21"/>
                    </w:rPr>
                  </m:ctrlPr>
                </m:sSubPr>
                <m:e>
                  <m:r>
                    <w:rPr>
                      <w:rFonts w:ascii="Cambria Math" w:hAnsi="Cambria Math" w:cs="Times New Roman"/>
                      <w:szCs w:val="21"/>
                    </w:rPr>
                    <m:t>t</m:t>
                  </m:r>
                </m:e>
                <m:sub>
                  <m:r>
                    <w:rPr>
                      <w:rFonts w:ascii="Cambria Math" w:hAnsi="Cambria Math" w:cs="Times New Roman"/>
                      <w:szCs w:val="21"/>
                    </w:rPr>
                    <m:t>0</m:t>
                  </m:r>
                </m:sub>
              </m:sSub>
              <m:r>
                <w:rPr>
                  <w:rFonts w:ascii="Cambria Math" w:hAnsi="Cambria Math" w:cs="Times New Roman"/>
                  <w:szCs w:val="21"/>
                </w:rPr>
                <m:t>+A+1</m:t>
              </m:r>
            </m:e>
          </m:d>
          <m:r>
            <w:rPr>
              <w:rFonts w:ascii="Cambria Math" w:hAnsi="Cambria Math" w:cs="Times New Roman"/>
              <w:szCs w:val="21"/>
            </w:rPr>
            <m:t>, y</m:t>
          </m:r>
          <m:d>
            <m:dPr>
              <m:ctrlPr>
                <w:rPr>
                  <w:rFonts w:ascii="Cambria Math" w:hAnsi="Cambria Math" w:cs="Times New Roman"/>
                  <w:i/>
                  <w:szCs w:val="21"/>
                </w:rPr>
              </m:ctrlPr>
            </m:dPr>
            <m:e>
              <m:sSub>
                <m:sSubPr>
                  <m:ctrlPr>
                    <w:rPr>
                      <w:rFonts w:ascii="Cambria Math" w:hAnsi="Cambria Math" w:cs="Times New Roman"/>
                      <w:i/>
                      <w:szCs w:val="21"/>
                    </w:rPr>
                  </m:ctrlPr>
                </m:sSubPr>
                <m:e>
                  <m:r>
                    <w:rPr>
                      <w:rFonts w:ascii="Cambria Math" w:hAnsi="Cambria Math" w:cs="Times New Roman"/>
                      <w:szCs w:val="21"/>
                    </w:rPr>
                    <m:t>t</m:t>
                  </m:r>
                </m:e>
                <m:sub>
                  <m:r>
                    <w:rPr>
                      <w:rFonts w:ascii="Cambria Math" w:hAnsi="Cambria Math" w:cs="Times New Roman"/>
                      <w:szCs w:val="21"/>
                    </w:rPr>
                    <m:t>0</m:t>
                  </m:r>
                </m:sub>
              </m:sSub>
              <m:r>
                <w:rPr>
                  <w:rFonts w:ascii="Cambria Math" w:hAnsi="Cambria Math" w:cs="Times New Roman"/>
                  <w:szCs w:val="21"/>
                </w:rPr>
                <m:t>+A+2</m:t>
              </m:r>
            </m:e>
          </m:d>
          <m:r>
            <w:rPr>
              <w:rFonts w:ascii="Cambria Math" w:hAnsi="Cambria Math" w:cs="Times New Roman"/>
              <w:szCs w:val="21"/>
            </w:rPr>
            <m:t>,…,</m:t>
          </m:r>
          <m:r>
            <m:rPr>
              <m:sty m:val="p"/>
            </m:rPr>
            <w:rPr>
              <w:rFonts w:ascii="Cambria Math" w:hAnsi="Cambria Math" w:cs="Times New Roman"/>
              <w:szCs w:val="21"/>
            </w:rPr>
            <w:br/>
          </m:r>
        </m:oMath>
        <m:oMath>
          <m:eqArr>
            <m:eqArrPr>
              <m:maxDist m:val="1"/>
              <m:ctrlPr>
                <w:rPr>
                  <w:rFonts w:ascii="Cambria Math" w:hAnsi="Cambria Math" w:cs="Times New Roman"/>
                  <w:i/>
                  <w:szCs w:val="21"/>
                </w:rPr>
              </m:ctrlPr>
            </m:eqArrPr>
            <m:e>
              <m:r>
                <w:rPr>
                  <w:rFonts w:ascii="Cambria Math" w:hAnsi="Cambria Math" w:cs="Times New Roman"/>
                  <w:szCs w:val="21"/>
                </w:rPr>
                <m:t>y</m:t>
              </m:r>
              <m:d>
                <m:dPr>
                  <m:ctrlPr>
                    <w:rPr>
                      <w:rFonts w:ascii="Cambria Math" w:hAnsi="Cambria Math" w:cs="Times New Roman"/>
                      <w:i/>
                      <w:szCs w:val="21"/>
                    </w:rPr>
                  </m:ctrlPr>
                </m:dPr>
                <m:e>
                  <m:sSub>
                    <m:sSubPr>
                      <m:ctrlPr>
                        <w:rPr>
                          <w:rFonts w:ascii="Cambria Math" w:hAnsi="Cambria Math" w:cs="Times New Roman"/>
                          <w:i/>
                          <w:szCs w:val="21"/>
                        </w:rPr>
                      </m:ctrlPr>
                    </m:sSubPr>
                    <m:e>
                      <m:r>
                        <w:rPr>
                          <w:rFonts w:ascii="Cambria Math" w:hAnsi="Cambria Math" w:cs="Times New Roman"/>
                          <w:szCs w:val="21"/>
                        </w:rPr>
                        <m:t>t</m:t>
                      </m:r>
                    </m:e>
                    <m:sub>
                      <m:r>
                        <w:rPr>
                          <w:rFonts w:ascii="Cambria Math" w:hAnsi="Cambria Math" w:cs="Times New Roman"/>
                          <w:szCs w:val="21"/>
                        </w:rPr>
                        <m:t>0</m:t>
                      </m:r>
                    </m:sub>
                  </m:sSub>
                  <m:r>
                    <w:rPr>
                      <w:rFonts w:ascii="Cambria Math" w:hAnsi="Cambria Math" w:cs="Times New Roman"/>
                      <w:szCs w:val="21"/>
                    </w:rPr>
                    <m:t>+A+F</m:t>
                  </m:r>
                </m:e>
              </m:d>
              <m:r>
                <m:rPr>
                  <m:lit/>
                </m:rPr>
                <w:rPr>
                  <w:rFonts w:ascii="Cambria Math" w:hAnsi="Cambria Math" w:cs="Times New Roman"/>
                  <w:szCs w:val="21"/>
                </w:rPr>
                <m:t>}.#</m:t>
              </m:r>
              <m:d>
                <m:dPr>
                  <m:ctrlPr>
                    <w:rPr>
                      <w:rFonts w:ascii="Cambria Math" w:hAnsi="Cambria Math" w:cs="Times New Roman"/>
                      <w:i/>
                      <w:szCs w:val="21"/>
                    </w:rPr>
                  </m:ctrlPr>
                </m:dPr>
                <m:e>
                  <m:r>
                    <w:rPr>
                      <w:rFonts w:ascii="Cambria Math" w:hAnsi="Cambria Math" w:cs="Times New Roman"/>
                      <w:szCs w:val="21"/>
                    </w:rPr>
                    <m:t>1</m:t>
                  </m:r>
                </m:e>
              </m:d>
            </m:e>
          </m:eqArr>
        </m:oMath>
      </m:oMathPara>
    </w:p>
    <w:p w14:paraId="76033177" w14:textId="77777777" w:rsidR="00F72E9E" w:rsidRDefault="0084007A">
      <w:pPr>
        <w:spacing w:line="240" w:lineRule="atLeast"/>
        <w:rPr>
          <w:rFonts w:ascii="Times New Roman" w:hAnsi="Times New Roman" w:cs="Times New Roman"/>
          <w:szCs w:val="21"/>
        </w:rPr>
      </w:pPr>
      <w:r>
        <w:rPr>
          <w:rFonts w:ascii="Times New Roman" w:hAnsi="Times New Roman" w:cs="Times New Roman" w:hint="eastAsia"/>
          <w:szCs w:val="21"/>
        </w:rPr>
        <w:t>式中，</w:t>
      </w:r>
      <m:oMath>
        <m:r>
          <w:rPr>
            <w:rFonts w:ascii="Cambria Math" w:hAnsi="Cambria Math" w:cs="Times New Roman"/>
            <w:szCs w:val="21"/>
          </w:rPr>
          <m:t>y</m:t>
        </m:r>
      </m:oMath>
      <w:r>
        <w:rPr>
          <w:rFonts w:ascii="Times New Roman" w:hAnsi="Times New Roman" w:cs="Times New Roman" w:hint="eastAsia"/>
          <w:szCs w:val="21"/>
        </w:rPr>
        <w:t>为特定时刻的铀价，</w:t>
      </w:r>
      <m:oMath>
        <m:sSub>
          <m:sSubPr>
            <m:ctrlPr>
              <w:rPr>
                <w:rFonts w:ascii="Cambria Math" w:hAnsi="Cambria Math" w:cs="Times New Roman"/>
                <w:i/>
                <w:szCs w:val="21"/>
              </w:rPr>
            </m:ctrlPr>
          </m:sSubPr>
          <m:e>
            <m:r>
              <w:rPr>
                <w:rFonts w:ascii="Cambria Math" w:hAnsi="Cambria Math" w:cs="Times New Roman"/>
                <w:szCs w:val="21"/>
              </w:rPr>
              <m:t>t</m:t>
            </m:r>
          </m:e>
          <m:sub>
            <m:r>
              <w:rPr>
                <w:rFonts w:ascii="Cambria Math" w:hAnsi="Cambria Math" w:cs="Times New Roman"/>
                <w:szCs w:val="21"/>
              </w:rPr>
              <m:t>0</m:t>
            </m:r>
          </m:sub>
        </m:sSub>
      </m:oMath>
      <w:r>
        <w:rPr>
          <w:rFonts w:ascii="Times New Roman" w:hAnsi="Times New Roman" w:cs="Times New Roman" w:hint="eastAsia"/>
          <w:szCs w:val="21"/>
        </w:rPr>
        <w:t>为参考时刻点，</w:t>
      </w:r>
      <m:oMath>
        <m:r>
          <w:rPr>
            <w:rFonts w:ascii="Cambria Math" w:hAnsi="Cambria Math" w:cs="Times New Roman"/>
            <w:szCs w:val="21"/>
          </w:rPr>
          <m:t>A</m:t>
        </m:r>
      </m:oMath>
      <w:r>
        <w:rPr>
          <w:rFonts w:ascii="Times New Roman" w:hAnsi="Times New Roman" w:cs="Times New Roman" w:hint="eastAsia"/>
          <w:szCs w:val="21"/>
        </w:rPr>
        <w:t>为超前预测步（月），</w:t>
      </w:r>
      <m:oMath>
        <m:r>
          <w:rPr>
            <w:rFonts w:ascii="Cambria Math" w:hAnsi="Cambria Math" w:cs="Times New Roman"/>
            <w:szCs w:val="21"/>
          </w:rPr>
          <m:t>F</m:t>
        </m:r>
      </m:oMath>
      <w:r>
        <w:rPr>
          <w:rFonts w:ascii="Times New Roman" w:hAnsi="Times New Roman" w:cs="Times New Roman" w:hint="eastAsia"/>
          <w:szCs w:val="21"/>
        </w:rPr>
        <w:t>为时间序列的窗大小（月）。相应的，协变量时间序列</w:t>
      </w:r>
      <m:oMath>
        <m:r>
          <w:rPr>
            <w:rFonts w:ascii="Cambria Math" w:hAnsi="Cambria Math" w:cs="Times New Roman"/>
            <w:szCs w:val="21"/>
          </w:rPr>
          <m:t>X</m:t>
        </m:r>
      </m:oMath>
      <w:r>
        <w:rPr>
          <w:rFonts w:ascii="Times New Roman" w:hAnsi="Times New Roman" w:cs="Times New Roman" w:hint="eastAsia"/>
          <w:szCs w:val="21"/>
        </w:rPr>
        <w:t>的形式为：</w:t>
      </w:r>
    </w:p>
    <w:p w14:paraId="738D9AA3" w14:textId="27F77EFE" w:rsidR="00F72E9E" w:rsidRDefault="0084007A">
      <w:pPr>
        <w:spacing w:line="240" w:lineRule="atLeast"/>
        <w:rPr>
          <w:rFonts w:ascii="Times New Roman" w:hAnsi="Times New Roman" w:cs="Times New Roman"/>
          <w:szCs w:val="21"/>
        </w:rPr>
      </w:pPr>
      <m:oMathPara>
        <m:oMathParaPr>
          <m:jc m:val="center"/>
        </m:oMathParaPr>
        <m:oMath>
          <m:eqArr>
            <m:eqArrPr>
              <m:maxDist m:val="1"/>
              <m:ctrlPr>
                <w:rPr>
                  <w:rFonts w:ascii="Cambria Math" w:hAnsi="Cambria Math" w:cs="Times New Roman"/>
                  <w:i/>
                  <w:szCs w:val="21"/>
                </w:rPr>
              </m:ctrlPr>
            </m:eqArrPr>
            <m:e>
              <m:r>
                <m:rPr>
                  <m:sty m:val="bi"/>
                </m:rPr>
                <w:rPr>
                  <w:rFonts w:ascii="Cambria Math" w:hAnsi="Cambria Math" w:cs="Times New Roman"/>
                  <w:szCs w:val="21"/>
                </w:rPr>
                <m:t>X</m:t>
              </m:r>
              <m:d>
                <m:dPr>
                  <m:ctrlPr>
                    <w:rPr>
                      <w:rFonts w:ascii="Cambria Math" w:hAnsi="Cambria Math" w:cs="Times New Roman"/>
                      <w:i/>
                      <w:szCs w:val="21"/>
                    </w:rPr>
                  </m:ctrlPr>
                </m:dPr>
                <m:e>
                  <m:sSub>
                    <m:sSubPr>
                      <m:ctrlPr>
                        <w:rPr>
                          <w:rFonts w:ascii="Cambria Math" w:hAnsi="Cambria Math" w:cs="Times New Roman"/>
                          <w:i/>
                          <w:szCs w:val="21"/>
                        </w:rPr>
                      </m:ctrlPr>
                    </m:sSubPr>
                    <m:e>
                      <m:r>
                        <w:rPr>
                          <w:rFonts w:ascii="Cambria Math" w:hAnsi="Cambria Math" w:cs="Times New Roman"/>
                          <w:szCs w:val="21"/>
                        </w:rPr>
                        <m:t>t</m:t>
                      </m:r>
                    </m:e>
                    <m:sub>
                      <m:r>
                        <w:rPr>
                          <w:rFonts w:ascii="Cambria Math" w:hAnsi="Cambria Math" w:cs="Times New Roman"/>
                          <w:szCs w:val="21"/>
                        </w:rPr>
                        <m:t>0</m:t>
                      </m:r>
                    </m:sub>
                  </m:sSub>
                  <m:r>
                    <w:rPr>
                      <w:rFonts w:ascii="Cambria Math" w:hAnsi="Cambria Math" w:cs="Times New Roman"/>
                      <w:szCs w:val="21"/>
                    </w:rPr>
                    <m:t>,</m:t>
                  </m:r>
                  <m:r>
                    <w:rPr>
                      <w:rFonts w:ascii="Cambria Math" w:hAnsi="Cambria Math" w:cs="Times New Roman"/>
                      <w:szCs w:val="21"/>
                    </w:rPr>
                    <m:t>F</m:t>
                  </m:r>
                </m:e>
              </m:d>
              <m:r>
                <w:rPr>
                  <w:rFonts w:ascii="Cambria Math" w:hAnsi="Cambria Math" w:cs="Times New Roman"/>
                  <w:szCs w:val="21"/>
                </w:rPr>
                <m:t>={</m:t>
              </m:r>
              <m:r>
                <w:rPr>
                  <w:rFonts w:ascii="Cambria Math" w:hAnsi="Cambria Math" w:cs="Times New Roman"/>
                  <w:szCs w:val="21"/>
                </w:rPr>
                <m:t>x</m:t>
              </m:r>
              <m:d>
                <m:dPr>
                  <m:ctrlPr>
                    <w:rPr>
                      <w:rFonts w:ascii="Cambria Math" w:hAnsi="Cambria Math" w:cs="Times New Roman"/>
                      <w:i/>
                      <w:szCs w:val="21"/>
                    </w:rPr>
                  </m:ctrlPr>
                </m:dPr>
                <m:e>
                  <m:sSub>
                    <m:sSubPr>
                      <m:ctrlPr>
                        <w:rPr>
                          <w:rFonts w:ascii="Cambria Math" w:hAnsi="Cambria Math" w:cs="Times New Roman"/>
                          <w:i/>
                          <w:szCs w:val="21"/>
                        </w:rPr>
                      </m:ctrlPr>
                    </m:sSubPr>
                    <m:e>
                      <m:r>
                        <w:rPr>
                          <w:rFonts w:ascii="Cambria Math" w:hAnsi="Cambria Math" w:cs="Times New Roman"/>
                          <w:szCs w:val="21"/>
                        </w:rPr>
                        <m:t>t</m:t>
                      </m:r>
                    </m:e>
                    <m:sub>
                      <m:r>
                        <w:rPr>
                          <w:rFonts w:ascii="Cambria Math" w:hAnsi="Cambria Math" w:cs="Times New Roman"/>
                          <w:szCs w:val="21"/>
                        </w:rPr>
                        <m:t>0</m:t>
                      </m:r>
                    </m:sub>
                  </m:sSub>
                  <m:r>
                    <w:rPr>
                      <w:rFonts w:ascii="Cambria Math" w:hAnsi="Cambria Math" w:cs="Times New Roman"/>
                      <w:szCs w:val="21"/>
                    </w:rPr>
                    <m:t>+1</m:t>
                  </m:r>
                </m:e>
              </m:d>
              <m:r>
                <w:rPr>
                  <w:rFonts w:ascii="Cambria Math" w:hAnsi="Cambria Math" w:cs="Times New Roman"/>
                  <w:szCs w:val="21"/>
                </w:rPr>
                <m:t xml:space="preserve">, </m:t>
              </m:r>
              <m:r>
                <w:rPr>
                  <w:rFonts w:ascii="Cambria Math" w:hAnsi="Cambria Math" w:cs="Times New Roman"/>
                  <w:szCs w:val="21"/>
                </w:rPr>
                <m:t>x</m:t>
              </m:r>
              <m:d>
                <m:dPr>
                  <m:ctrlPr>
                    <w:rPr>
                      <w:rFonts w:ascii="Cambria Math" w:hAnsi="Cambria Math" w:cs="Times New Roman"/>
                      <w:i/>
                      <w:szCs w:val="21"/>
                    </w:rPr>
                  </m:ctrlPr>
                </m:dPr>
                <m:e>
                  <m:sSub>
                    <m:sSubPr>
                      <m:ctrlPr>
                        <w:rPr>
                          <w:rFonts w:ascii="Cambria Math" w:hAnsi="Cambria Math" w:cs="Times New Roman"/>
                          <w:i/>
                          <w:szCs w:val="21"/>
                        </w:rPr>
                      </m:ctrlPr>
                    </m:sSubPr>
                    <m:e>
                      <m:r>
                        <w:rPr>
                          <w:rFonts w:ascii="Cambria Math" w:hAnsi="Cambria Math" w:cs="Times New Roman"/>
                          <w:szCs w:val="21"/>
                        </w:rPr>
                        <m:t>t</m:t>
                      </m:r>
                    </m:e>
                    <m:sub>
                      <m:r>
                        <w:rPr>
                          <w:rFonts w:ascii="Cambria Math" w:hAnsi="Cambria Math" w:cs="Times New Roman"/>
                          <w:szCs w:val="21"/>
                        </w:rPr>
                        <m:t>0</m:t>
                      </m:r>
                    </m:sub>
                  </m:sSub>
                  <m:r>
                    <w:rPr>
                      <w:rFonts w:ascii="Cambria Math" w:hAnsi="Cambria Math" w:cs="Times New Roman"/>
                      <w:szCs w:val="21"/>
                    </w:rPr>
                    <m:t>+2</m:t>
                  </m:r>
                </m:e>
              </m:d>
              <m:r>
                <w:rPr>
                  <w:rFonts w:ascii="Cambria Math" w:hAnsi="Cambria Math" w:cs="Times New Roman"/>
                  <w:szCs w:val="21"/>
                </w:rPr>
                <m:t>,…,</m:t>
              </m:r>
              <m:r>
                <w:rPr>
                  <w:rFonts w:ascii="Cambria Math" w:hAnsi="Cambria Math" w:cs="Times New Roman"/>
                  <w:szCs w:val="21"/>
                </w:rPr>
                <m:t>x</m:t>
              </m:r>
              <m:d>
                <m:dPr>
                  <m:ctrlPr>
                    <w:rPr>
                      <w:rFonts w:ascii="Cambria Math" w:hAnsi="Cambria Math" w:cs="Times New Roman"/>
                      <w:i/>
                      <w:szCs w:val="21"/>
                    </w:rPr>
                  </m:ctrlPr>
                </m:dPr>
                <m:e>
                  <m:sSub>
                    <m:sSubPr>
                      <m:ctrlPr>
                        <w:rPr>
                          <w:rFonts w:ascii="Cambria Math" w:hAnsi="Cambria Math" w:cs="Times New Roman"/>
                          <w:i/>
                          <w:szCs w:val="21"/>
                        </w:rPr>
                      </m:ctrlPr>
                    </m:sSubPr>
                    <m:e>
                      <m:r>
                        <w:rPr>
                          <w:rFonts w:ascii="Cambria Math" w:hAnsi="Cambria Math" w:cs="Times New Roman"/>
                          <w:szCs w:val="21"/>
                        </w:rPr>
                        <m:t>t</m:t>
                      </m:r>
                    </m:e>
                    <m:sub>
                      <m:r>
                        <w:rPr>
                          <w:rFonts w:ascii="Cambria Math" w:hAnsi="Cambria Math" w:cs="Times New Roman"/>
                          <w:szCs w:val="21"/>
                        </w:rPr>
                        <m:t>0</m:t>
                      </m:r>
                    </m:sub>
                  </m:sSub>
                  <m:r>
                    <w:rPr>
                      <w:rFonts w:ascii="Cambria Math" w:hAnsi="Cambria Math" w:cs="Times New Roman"/>
                      <w:szCs w:val="21"/>
                    </w:rPr>
                    <m:t>+</m:t>
                  </m:r>
                  <m:r>
                    <w:rPr>
                      <w:rFonts w:ascii="Cambria Math" w:hAnsi="Cambria Math" w:cs="Times New Roman"/>
                      <w:szCs w:val="21"/>
                    </w:rPr>
                    <m:t>F</m:t>
                  </m:r>
                </m:e>
              </m:d>
              <m:r>
                <m:rPr>
                  <m:lit/>
                </m:rPr>
                <w:rPr>
                  <w:rFonts w:ascii="Cambria Math" w:hAnsi="Cambria Math" w:cs="Times New Roman"/>
                  <w:szCs w:val="21"/>
                </w:rPr>
                <m:t>}.#</m:t>
              </m:r>
              <m:d>
                <m:dPr>
                  <m:ctrlPr>
                    <w:rPr>
                      <w:rFonts w:ascii="Cambria Math" w:hAnsi="Cambria Math" w:cs="Times New Roman"/>
                      <w:i/>
                      <w:szCs w:val="21"/>
                    </w:rPr>
                  </m:ctrlPr>
                </m:dPr>
                <m:e>
                  <m:r>
                    <w:rPr>
                      <w:rFonts w:ascii="Cambria Math" w:hAnsi="Cambria Math" w:cs="Times New Roman"/>
                      <w:szCs w:val="21"/>
                    </w:rPr>
                    <m:t>2</m:t>
                  </m:r>
                </m:e>
              </m:d>
            </m:e>
          </m:eqArr>
        </m:oMath>
      </m:oMathPara>
    </w:p>
    <w:p w14:paraId="1A725B86" w14:textId="77777777" w:rsidR="00F72E9E" w:rsidRDefault="0084007A">
      <w:pPr>
        <w:spacing w:line="240" w:lineRule="atLeast"/>
        <w:rPr>
          <w:rFonts w:ascii="Times New Roman" w:hAnsi="Times New Roman" w:cs="Times New Roman"/>
          <w:szCs w:val="21"/>
        </w:rPr>
      </w:pPr>
      <w:r>
        <w:rPr>
          <w:rFonts w:ascii="Times New Roman" w:hAnsi="Times New Roman" w:cs="Times New Roman" w:hint="eastAsia"/>
          <w:szCs w:val="21"/>
        </w:rPr>
        <w:t>式中，</w:t>
      </w:r>
      <m:oMath>
        <m:r>
          <w:rPr>
            <w:rFonts w:ascii="Cambria Math" w:hAnsi="Cambria Math" w:cs="Times New Roman" w:hint="eastAsia"/>
            <w:szCs w:val="21"/>
          </w:rPr>
          <m:t>x</m:t>
        </m:r>
      </m:oMath>
      <w:r>
        <w:rPr>
          <w:rFonts w:ascii="Times New Roman" w:hAnsi="Times New Roman" w:cs="Times New Roman" w:hint="eastAsia"/>
          <w:szCs w:val="21"/>
        </w:rPr>
        <w:t>为特定时刻的协变量向量。因此，当且仅当超前步</w:t>
      </w:r>
      <m:oMath>
        <m:r>
          <w:rPr>
            <w:rFonts w:ascii="Cambria Math" w:hAnsi="Cambria Math" w:cs="Times New Roman" w:hint="eastAsia"/>
            <w:szCs w:val="21"/>
          </w:rPr>
          <m:t>A</m:t>
        </m:r>
        <m:r>
          <w:rPr>
            <w:rFonts w:ascii="Cambria Math" w:hAnsi="Cambria Math" w:cs="Times New Roman" w:hint="eastAsia"/>
            <w:szCs w:val="21"/>
          </w:rPr>
          <m:t>&gt;0</m:t>
        </m:r>
      </m:oMath>
      <w:r>
        <w:rPr>
          <w:rFonts w:ascii="Times New Roman" w:hAnsi="Times New Roman" w:cs="Times New Roman" w:hint="eastAsia"/>
          <w:szCs w:val="21"/>
        </w:rPr>
        <w:t>时，预测模型</w:t>
      </w:r>
    </w:p>
    <w:p w14:paraId="302DE458" w14:textId="3DB829FE" w:rsidR="00F72E9E" w:rsidRDefault="0084007A">
      <w:pPr>
        <w:spacing w:line="240" w:lineRule="atLeast"/>
        <w:rPr>
          <w:rFonts w:ascii="Times New Roman" w:hAnsi="Times New Roman" w:cs="Times New Roman"/>
          <w:szCs w:val="21"/>
        </w:rPr>
      </w:pPr>
      <m:oMathPara>
        <m:oMath>
          <m:eqArr>
            <m:eqArrPr>
              <m:maxDist m:val="1"/>
              <m:ctrlPr>
                <w:rPr>
                  <w:rFonts w:ascii="Cambria Math" w:hAnsi="Cambria Math" w:cs="Times New Roman"/>
                  <w:i/>
                  <w:szCs w:val="21"/>
                </w:rPr>
              </m:ctrlPr>
            </m:eqArrPr>
            <m:e>
              <m:r>
                <m:rPr>
                  <m:sty m:val="bi"/>
                </m:rPr>
                <w:rPr>
                  <w:rFonts w:ascii="Cambria Math" w:hAnsi="Cambria Math" w:cs="Times New Roman"/>
                  <w:szCs w:val="21"/>
                </w:rPr>
                <m:t>Y</m:t>
              </m:r>
              <m:r>
                <w:rPr>
                  <w:rFonts w:ascii="Cambria Math" w:hAnsi="Cambria Math" w:cs="Times New Roman"/>
                  <w:szCs w:val="21"/>
                </w:rPr>
                <m:t>=</m:t>
              </m:r>
              <m:r>
                <w:rPr>
                  <w:rFonts w:ascii="Cambria Math" w:hAnsi="Cambria Math" w:cs="Times New Roman"/>
                  <w:szCs w:val="21"/>
                </w:rPr>
                <m:t>f</m:t>
              </m:r>
              <m:d>
                <m:dPr>
                  <m:ctrlPr>
                    <w:rPr>
                      <w:rFonts w:ascii="Cambria Math" w:hAnsi="Cambria Math" w:cs="Times New Roman"/>
                      <w:i/>
                      <w:szCs w:val="21"/>
                    </w:rPr>
                  </m:ctrlPr>
                </m:dPr>
                <m:e>
                  <m:r>
                    <m:rPr>
                      <m:sty m:val="bi"/>
                    </m:rPr>
                    <w:rPr>
                      <w:rFonts w:ascii="Cambria Math" w:hAnsi="Cambria Math" w:cs="Times New Roman"/>
                      <w:szCs w:val="21"/>
                    </w:rPr>
                    <m:t>X</m:t>
                  </m:r>
                </m:e>
              </m:d>
              <m:r>
                <w:rPr>
                  <w:rFonts w:ascii="Cambria Math" w:hAnsi="Cambria Math" w:cs="Times New Roman"/>
                  <w:szCs w:val="21"/>
                </w:rPr>
                <m:t>#</m:t>
              </m:r>
              <m:d>
                <m:dPr>
                  <m:ctrlPr>
                    <w:rPr>
                      <w:rFonts w:ascii="Cambria Math" w:hAnsi="Cambria Math" w:cs="Times New Roman"/>
                      <w:i/>
                      <w:szCs w:val="21"/>
                    </w:rPr>
                  </m:ctrlPr>
                </m:dPr>
                <m:e>
                  <m:r>
                    <w:rPr>
                      <w:rFonts w:ascii="Cambria Math" w:hAnsi="Cambria Math" w:cs="Times New Roman"/>
                      <w:szCs w:val="21"/>
                    </w:rPr>
                    <m:t>3</m:t>
                  </m:r>
                </m:e>
              </m:d>
            </m:e>
          </m:eqArr>
        </m:oMath>
      </m:oMathPara>
    </w:p>
    <w:p w14:paraId="6B9DD470" w14:textId="77777777" w:rsidR="00F72E9E" w:rsidRDefault="0084007A">
      <w:pPr>
        <w:spacing w:line="240" w:lineRule="atLeast"/>
        <w:rPr>
          <w:rFonts w:ascii="Times New Roman" w:hAnsi="Times New Roman" w:cs="Times New Roman"/>
          <w:szCs w:val="21"/>
        </w:rPr>
      </w:pPr>
      <w:r>
        <w:rPr>
          <w:rFonts w:ascii="Times New Roman" w:hAnsi="Times New Roman" w:cs="Times New Roman" w:hint="eastAsia"/>
          <w:szCs w:val="21"/>
        </w:rPr>
        <w:t>具有对未来时刻铀价预测的能力，并且模型可稳定、准确预测的超前步</w:t>
      </w:r>
      <w:r>
        <w:rPr>
          <w:rFonts w:ascii="Times New Roman" w:hAnsi="Times New Roman" w:cs="Times New Roman" w:hint="eastAsia"/>
          <w:szCs w:val="21"/>
        </w:rPr>
        <w:t>A</w:t>
      </w:r>
      <w:r>
        <w:rPr>
          <w:rFonts w:ascii="Times New Roman" w:hAnsi="Times New Roman" w:cs="Times New Roman" w:hint="eastAsia"/>
          <w:szCs w:val="21"/>
        </w:rPr>
        <w:t>越大，模型的预测能力越强。</w:t>
      </w:r>
    </w:p>
    <w:p w14:paraId="20EBD00A" w14:textId="66B94C4A" w:rsidR="00F72E9E" w:rsidRDefault="0084007A">
      <w:pPr>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由于</w:t>
      </w:r>
      <w:proofErr w:type="gramStart"/>
      <w:r>
        <w:rPr>
          <w:rFonts w:ascii="Times New Roman" w:hAnsi="Times New Roman" w:cs="Times New Roman" w:hint="eastAsia"/>
          <w:szCs w:val="21"/>
        </w:rPr>
        <w:t>铀资源</w:t>
      </w:r>
      <w:proofErr w:type="gramEnd"/>
      <w:r>
        <w:rPr>
          <w:rFonts w:ascii="Times New Roman" w:hAnsi="Times New Roman" w:cs="Times New Roman" w:hint="eastAsia"/>
          <w:szCs w:val="21"/>
        </w:rPr>
        <w:t>交易市场较为复杂，很难从数学上直接描述协变量</w:t>
      </w:r>
      <m:oMath>
        <m:r>
          <m:rPr>
            <m:sty m:val="bi"/>
          </m:rPr>
          <w:rPr>
            <w:rFonts w:ascii="Cambria Math" w:hAnsi="Cambria Math" w:cs="Times New Roman" w:hint="eastAsia"/>
            <w:szCs w:val="21"/>
          </w:rPr>
          <m:t>X</m:t>
        </m:r>
      </m:oMath>
      <w:r>
        <w:rPr>
          <w:rFonts w:ascii="Times New Roman" w:hAnsi="Times New Roman" w:cs="Times New Roman" w:hint="eastAsia"/>
          <w:szCs w:val="21"/>
        </w:rPr>
        <w:t>与铀价</w:t>
      </w:r>
      <m:oMath>
        <m:r>
          <m:rPr>
            <m:sty m:val="bi"/>
          </m:rPr>
          <w:rPr>
            <w:rFonts w:ascii="Cambria Math" w:hAnsi="Cambria Math" w:cs="Times New Roman" w:hint="eastAsia"/>
            <w:szCs w:val="21"/>
          </w:rPr>
          <m:t>Y</m:t>
        </m:r>
      </m:oMath>
      <w:r>
        <w:rPr>
          <w:rFonts w:ascii="Times New Roman" w:hAnsi="Times New Roman" w:cs="Times New Roman" w:hint="eastAsia"/>
          <w:szCs w:val="21"/>
        </w:rPr>
        <w:t>之间的关系。因此，常期望输入的协变量</w:t>
      </w:r>
      <m:oMath>
        <m:r>
          <m:rPr>
            <m:sty m:val="bi"/>
          </m:rPr>
          <w:rPr>
            <w:rFonts w:ascii="Cambria Math" w:hAnsi="Cambria Math" w:cs="Times New Roman" w:hint="eastAsia"/>
            <w:szCs w:val="21"/>
          </w:rPr>
          <m:t>X</m:t>
        </m:r>
      </m:oMath>
      <w:r>
        <w:rPr>
          <w:rFonts w:ascii="Times New Roman" w:hAnsi="Times New Roman" w:cs="Times New Roman" w:hint="eastAsia"/>
          <w:szCs w:val="21"/>
        </w:rPr>
        <w:t>与铀价</w:t>
      </w:r>
      <m:oMath>
        <m:r>
          <m:rPr>
            <m:sty m:val="bi"/>
          </m:rPr>
          <w:rPr>
            <w:rFonts w:ascii="Cambria Math" w:hAnsi="Cambria Math" w:cs="Times New Roman" w:hint="eastAsia"/>
            <w:szCs w:val="21"/>
          </w:rPr>
          <m:t>Y</m:t>
        </m:r>
      </m:oMath>
      <w:r>
        <w:rPr>
          <w:rFonts w:ascii="Times New Roman" w:hAnsi="Times New Roman" w:cs="Times New Roman" w:hint="eastAsia"/>
          <w:szCs w:val="21"/>
        </w:rPr>
        <w:t>之间有强关联特征，以更准确地算出预测算子</w:t>
      </w:r>
      <m:oMath>
        <m:r>
          <w:rPr>
            <w:rFonts w:ascii="Cambria Math" w:hAnsi="Cambria Math" w:cs="Times New Roman" w:hint="eastAsia"/>
            <w:szCs w:val="21"/>
          </w:rPr>
          <m:t>f</m:t>
        </m:r>
      </m:oMath>
      <w:r>
        <w:rPr>
          <w:rFonts w:ascii="Times New Roman" w:hAnsi="Times New Roman" w:cs="Times New Roman" w:hint="eastAsia"/>
          <w:szCs w:val="21"/>
        </w:rPr>
        <w:t>。综上，为评估协变量对预测的作用，定义协变量的铀价相关性向量为：</w:t>
      </w:r>
    </w:p>
    <w:p w14:paraId="1198D325" w14:textId="781B1AA7" w:rsidR="00F72E9E" w:rsidRDefault="0084007A">
      <w:pPr>
        <w:spacing w:line="240" w:lineRule="atLeast"/>
        <w:rPr>
          <w:rFonts w:ascii="Times New Roman" w:hAnsi="Times New Roman" w:cs="Times New Roman"/>
          <w:szCs w:val="21"/>
        </w:rPr>
      </w:pPr>
      <m:oMathPara>
        <m:oMath>
          <m:eqArr>
            <m:eqArrPr>
              <m:maxDist m:val="1"/>
              <m:ctrlPr>
                <w:rPr>
                  <w:rFonts w:ascii="Cambria Math" w:hAnsi="Cambria Math" w:cs="Times New Roman"/>
                  <w:i/>
                  <w:szCs w:val="21"/>
                </w:rPr>
              </m:ctrlPr>
            </m:eqArrPr>
            <m:e>
              <m:r>
                <m:rPr>
                  <m:sty m:val="bi"/>
                </m:rPr>
                <w:rPr>
                  <w:rFonts w:ascii="Cambria Math" w:hAnsi="Cambria Math" w:cs="Times New Roman"/>
                  <w:szCs w:val="21"/>
                </w:rPr>
                <m:t>R</m:t>
              </m:r>
              <m:d>
                <m:dPr>
                  <m:ctrlPr>
                    <w:rPr>
                      <w:rFonts w:ascii="Cambria Math" w:hAnsi="Cambria Math" w:cs="Times New Roman"/>
                      <w:i/>
                      <w:szCs w:val="21"/>
                    </w:rPr>
                  </m:ctrlPr>
                </m:dPr>
                <m:e>
                  <m:r>
                    <w:rPr>
                      <w:rFonts w:ascii="Cambria Math" w:hAnsi="Cambria Math" w:cs="Times New Roman"/>
                      <w:szCs w:val="21"/>
                    </w:rPr>
                    <m:t>A</m:t>
                  </m:r>
                  <m:r>
                    <w:rPr>
                      <w:rFonts w:ascii="Cambria Math" w:hAnsi="Cambria Math" w:cs="Times New Roman"/>
                      <w:szCs w:val="21"/>
                    </w:rPr>
                    <m:t>,</m:t>
                  </m:r>
                  <m:r>
                    <w:rPr>
                      <w:rFonts w:ascii="Cambria Math" w:hAnsi="Cambria Math" w:cs="Times New Roman"/>
                      <w:szCs w:val="21"/>
                    </w:rPr>
                    <m:t>F</m:t>
                  </m:r>
                </m:e>
              </m:d>
              <m:r>
                <w:rPr>
                  <w:rFonts w:ascii="Cambria Math" w:hAnsi="Cambria Math" w:cs="Times New Roman"/>
                  <w:szCs w:val="21"/>
                </w:rPr>
                <m:t>={</m:t>
              </m:r>
              <m:r>
                <w:rPr>
                  <w:rFonts w:ascii="Cambria Math" w:hAnsi="Cambria Math" w:cs="Times New Roman"/>
                  <w:szCs w:val="21"/>
                </w:rPr>
                <m:t>ρ</m:t>
              </m:r>
              <m:d>
                <m:dPr>
                  <m:ctrlPr>
                    <w:rPr>
                      <w:rFonts w:ascii="Cambria Math" w:hAnsi="Cambria Math" w:cs="Times New Roman"/>
                      <w:i/>
                      <w:szCs w:val="21"/>
                    </w:rPr>
                  </m:ctrlPr>
                </m:dPr>
                <m:e>
                  <m:r>
                    <m:rPr>
                      <m:sty m:val="bi"/>
                    </m:rPr>
                    <w:rPr>
                      <w:rFonts w:ascii="Cambria Math" w:hAnsi="Cambria Math" w:cs="Times New Roman"/>
                      <w:szCs w:val="21"/>
                    </w:rPr>
                    <m:t>X</m:t>
                  </m:r>
                  <m:d>
                    <m:dPr>
                      <m:ctrlPr>
                        <w:rPr>
                          <w:rFonts w:ascii="Cambria Math" w:hAnsi="Cambria Math" w:cs="Times New Roman"/>
                          <w:i/>
                          <w:szCs w:val="21"/>
                        </w:rPr>
                      </m:ctrlPr>
                    </m:dPr>
                    <m:e>
                      <m:r>
                        <w:rPr>
                          <w:rFonts w:ascii="Cambria Math" w:hAnsi="Cambria Math" w:cs="Times New Roman"/>
                          <w:szCs w:val="21"/>
                        </w:rPr>
                        <m:t>1</m:t>
                      </m:r>
                    </m:e>
                  </m:d>
                  <m:r>
                    <w:rPr>
                      <w:rFonts w:ascii="Cambria Math" w:hAnsi="Cambria Math" w:cs="Times New Roman"/>
                      <w:szCs w:val="21"/>
                    </w:rPr>
                    <m:t>,</m:t>
                  </m:r>
                  <m:r>
                    <m:rPr>
                      <m:sty m:val="bi"/>
                    </m:rPr>
                    <w:rPr>
                      <w:rFonts w:ascii="Cambria Math" w:hAnsi="Cambria Math" w:cs="Times New Roman"/>
                      <w:szCs w:val="21"/>
                    </w:rPr>
                    <m:t>Y</m:t>
                  </m:r>
                  <m:d>
                    <m:dPr>
                      <m:ctrlPr>
                        <w:rPr>
                          <w:rFonts w:ascii="Cambria Math" w:hAnsi="Cambria Math" w:cs="Times New Roman"/>
                          <w:i/>
                          <w:szCs w:val="21"/>
                        </w:rPr>
                      </m:ctrlPr>
                    </m:dPr>
                    <m:e>
                      <m:r>
                        <w:rPr>
                          <w:rFonts w:ascii="Cambria Math" w:hAnsi="Cambria Math" w:cs="Times New Roman"/>
                          <w:szCs w:val="21"/>
                        </w:rPr>
                        <m:t>1,</m:t>
                      </m:r>
                      <m:r>
                        <w:rPr>
                          <w:rFonts w:ascii="Cambria Math" w:hAnsi="Cambria Math" w:cs="Times New Roman"/>
                          <w:szCs w:val="21"/>
                        </w:rPr>
                        <m:t>A</m:t>
                      </m:r>
                    </m:e>
                  </m:d>
                </m:e>
              </m:d>
              <m:r>
                <w:rPr>
                  <w:rFonts w:ascii="Cambria Math" w:hAnsi="Cambria Math" w:cs="Times New Roman"/>
                  <w:szCs w:val="21"/>
                </w:rPr>
                <m:t>,</m:t>
              </m:r>
              <m:r>
                <w:rPr>
                  <w:rFonts w:ascii="Cambria Math" w:hAnsi="Cambria Math" w:cs="Times New Roman"/>
                  <w:szCs w:val="21"/>
                </w:rPr>
                <m:t>ρ</m:t>
              </m:r>
              <m:d>
                <m:dPr>
                  <m:ctrlPr>
                    <w:rPr>
                      <w:rFonts w:ascii="Cambria Math" w:hAnsi="Cambria Math" w:cs="Times New Roman"/>
                      <w:i/>
                      <w:szCs w:val="21"/>
                    </w:rPr>
                  </m:ctrlPr>
                </m:dPr>
                <m:e>
                  <m:r>
                    <m:rPr>
                      <m:sty m:val="bi"/>
                    </m:rPr>
                    <w:rPr>
                      <w:rFonts w:ascii="Cambria Math" w:hAnsi="Cambria Math" w:cs="Times New Roman"/>
                      <w:szCs w:val="21"/>
                    </w:rPr>
                    <m:t>X</m:t>
                  </m:r>
                  <m:d>
                    <m:dPr>
                      <m:ctrlPr>
                        <w:rPr>
                          <w:rFonts w:ascii="Cambria Math" w:hAnsi="Cambria Math" w:cs="Times New Roman"/>
                          <w:i/>
                          <w:szCs w:val="21"/>
                        </w:rPr>
                      </m:ctrlPr>
                    </m:dPr>
                    <m:e>
                      <m:r>
                        <w:rPr>
                          <w:rFonts w:ascii="Cambria Math" w:hAnsi="Cambria Math" w:cs="Times New Roman"/>
                          <w:szCs w:val="21"/>
                        </w:rPr>
                        <m:t>2</m:t>
                      </m:r>
                    </m:e>
                  </m:d>
                  <m:r>
                    <w:rPr>
                      <w:rFonts w:ascii="Cambria Math" w:hAnsi="Cambria Math" w:cs="Times New Roman"/>
                      <w:szCs w:val="21"/>
                    </w:rPr>
                    <m:t>,</m:t>
                  </m:r>
                  <m:r>
                    <m:rPr>
                      <m:sty m:val="bi"/>
                    </m:rPr>
                    <w:rPr>
                      <w:rFonts w:ascii="Cambria Math" w:hAnsi="Cambria Math" w:cs="Times New Roman"/>
                      <w:szCs w:val="21"/>
                    </w:rPr>
                    <m:t>Y</m:t>
                  </m:r>
                  <m:d>
                    <m:dPr>
                      <m:ctrlPr>
                        <w:rPr>
                          <w:rFonts w:ascii="Cambria Math" w:hAnsi="Cambria Math" w:cs="Times New Roman"/>
                          <w:i/>
                          <w:szCs w:val="21"/>
                        </w:rPr>
                      </m:ctrlPr>
                    </m:dPr>
                    <m:e>
                      <m:r>
                        <w:rPr>
                          <w:rFonts w:ascii="Cambria Math" w:hAnsi="Cambria Math" w:cs="Times New Roman"/>
                          <w:szCs w:val="21"/>
                        </w:rPr>
                        <m:t>2,</m:t>
                      </m:r>
                      <m:r>
                        <w:rPr>
                          <w:rFonts w:ascii="Cambria Math" w:hAnsi="Cambria Math" w:cs="Times New Roman"/>
                          <w:szCs w:val="21"/>
                        </w:rPr>
                        <m:t>A</m:t>
                      </m:r>
                    </m:e>
                  </m:d>
                </m:e>
              </m:d>
              <m:r>
                <w:rPr>
                  <w:rFonts w:ascii="Cambria Math" w:hAnsi="Cambria Math" w:cs="Times New Roman"/>
                  <w:szCs w:val="21"/>
                </w:rPr>
                <m:t>,…,</m:t>
              </m:r>
              <m:ctrlPr>
                <w:rPr>
                  <w:rFonts w:ascii="Cambria Math" w:eastAsia="Cambria Math" w:hAnsi="Cambria Math" w:cs="Cambria Math"/>
                  <w:i/>
                  <w:szCs w:val="21"/>
                </w:rPr>
              </m:ctrlPr>
            </m:e>
            <m:e>
              <m:r>
                <w:rPr>
                  <w:rFonts w:ascii="Cambria Math" w:hAnsi="Cambria Math" w:cs="Times New Roman"/>
                  <w:szCs w:val="21"/>
                </w:rPr>
                <m:t>ρ</m:t>
              </m:r>
              <m:d>
                <m:dPr>
                  <m:ctrlPr>
                    <w:rPr>
                      <w:rFonts w:ascii="Cambria Math" w:hAnsi="Cambria Math" w:cs="Times New Roman"/>
                      <w:i/>
                      <w:szCs w:val="21"/>
                    </w:rPr>
                  </m:ctrlPr>
                </m:dPr>
                <m:e>
                  <m:r>
                    <m:rPr>
                      <m:sty m:val="bi"/>
                    </m:rPr>
                    <w:rPr>
                      <w:rFonts w:ascii="Cambria Math" w:hAnsi="Cambria Math" w:cs="Times New Roman"/>
                      <w:szCs w:val="21"/>
                    </w:rPr>
                    <m:t>X</m:t>
                  </m:r>
                  <m:d>
                    <m:dPr>
                      <m:ctrlPr>
                        <w:rPr>
                          <w:rFonts w:ascii="Cambria Math" w:hAnsi="Cambria Math" w:cs="Times New Roman"/>
                          <w:i/>
                          <w:szCs w:val="21"/>
                        </w:rPr>
                      </m:ctrlPr>
                    </m:dPr>
                    <m:e>
                      <m:r>
                        <w:rPr>
                          <w:rFonts w:ascii="Cambria Math" w:hAnsi="Cambria Math" w:cs="Times New Roman"/>
                          <w:szCs w:val="21"/>
                        </w:rPr>
                        <m:t>M</m:t>
                      </m:r>
                    </m:e>
                  </m:d>
                  <m:r>
                    <w:rPr>
                      <w:rFonts w:ascii="Cambria Math" w:hAnsi="Cambria Math" w:cs="Times New Roman"/>
                      <w:szCs w:val="21"/>
                    </w:rPr>
                    <m:t>,</m:t>
                  </m:r>
                  <m:r>
                    <m:rPr>
                      <m:sty m:val="bi"/>
                    </m:rPr>
                    <w:rPr>
                      <w:rFonts w:ascii="Cambria Math" w:hAnsi="Cambria Math" w:cs="Times New Roman"/>
                      <w:szCs w:val="21"/>
                    </w:rPr>
                    <m:t>Y</m:t>
                  </m:r>
                  <m:d>
                    <m:dPr>
                      <m:ctrlPr>
                        <w:rPr>
                          <w:rFonts w:ascii="Cambria Math" w:hAnsi="Cambria Math" w:cs="Times New Roman"/>
                          <w:i/>
                          <w:szCs w:val="21"/>
                        </w:rPr>
                      </m:ctrlPr>
                    </m:dPr>
                    <m:e>
                      <m:r>
                        <w:rPr>
                          <w:rFonts w:ascii="Cambria Math" w:hAnsi="Cambria Math" w:cs="Times New Roman"/>
                          <w:szCs w:val="21"/>
                        </w:rPr>
                        <m:t>M</m:t>
                      </m:r>
                      <m:r>
                        <w:rPr>
                          <w:rFonts w:ascii="Cambria Math" w:hAnsi="Cambria Math" w:cs="Times New Roman"/>
                          <w:szCs w:val="21"/>
                        </w:rPr>
                        <m:t>,</m:t>
                      </m:r>
                      <m:r>
                        <w:rPr>
                          <w:rFonts w:ascii="Cambria Math" w:hAnsi="Cambria Math" w:cs="Times New Roman"/>
                          <w:szCs w:val="21"/>
                        </w:rPr>
                        <m:t>A</m:t>
                      </m:r>
                    </m:e>
                  </m:d>
                </m:e>
              </m:d>
              <m:r>
                <m:rPr>
                  <m:lit/>
                </m:rPr>
                <w:rPr>
                  <w:rFonts w:ascii="Cambria Math" w:hAnsi="Cambria Math" w:cs="Times New Roman"/>
                  <w:szCs w:val="21"/>
                </w:rPr>
                <m:t>}.#</m:t>
              </m:r>
              <m:d>
                <m:dPr>
                  <m:ctrlPr>
                    <w:rPr>
                      <w:rFonts w:ascii="Cambria Math" w:hAnsi="Cambria Math" w:cs="Times New Roman"/>
                      <w:i/>
                      <w:szCs w:val="21"/>
                    </w:rPr>
                  </m:ctrlPr>
                </m:dPr>
                <m:e>
                  <m:r>
                    <w:rPr>
                      <w:rFonts w:ascii="Cambria Math" w:hAnsi="Cambria Math" w:cs="Times New Roman"/>
                      <w:szCs w:val="21"/>
                    </w:rPr>
                    <m:t>4</m:t>
                  </m:r>
                </m:e>
              </m:d>
            </m:e>
          </m:eqArr>
        </m:oMath>
      </m:oMathPara>
    </w:p>
    <w:p w14:paraId="2EE8FF2B" w14:textId="12B6037E" w:rsidR="00F72E9E" w:rsidRDefault="0084007A">
      <w:pPr>
        <w:spacing w:line="240" w:lineRule="atLeast"/>
        <w:rPr>
          <w:rFonts w:ascii="Times New Roman" w:hAnsi="Times New Roman" w:cs="Times New Roman"/>
          <w:szCs w:val="21"/>
        </w:rPr>
      </w:pPr>
      <w:r>
        <w:rPr>
          <w:rFonts w:ascii="Times New Roman" w:hAnsi="Times New Roman" w:cs="Times New Roman" w:hint="eastAsia"/>
          <w:szCs w:val="21"/>
        </w:rPr>
        <w:t>式中，</w:t>
      </w:r>
      <m:oMath>
        <m:r>
          <w:rPr>
            <w:rFonts w:ascii="Cambria Math" w:hAnsi="Cambria Math" w:cs="Times New Roman"/>
            <w:szCs w:val="21"/>
          </w:rPr>
          <m:t>ρ</m:t>
        </m:r>
      </m:oMath>
      <w:r>
        <w:rPr>
          <w:rFonts w:ascii="Times New Roman" w:hAnsi="Times New Roman" w:cs="Times New Roman" w:hint="eastAsia"/>
          <w:szCs w:val="21"/>
        </w:rPr>
        <w:t>为皮尔森相关性算子，</w:t>
      </w:r>
      <m:oMath>
        <m:r>
          <w:rPr>
            <w:rFonts w:ascii="Cambria Math" w:hAnsi="Cambria Math" w:cs="Times New Roman" w:hint="eastAsia"/>
            <w:szCs w:val="21"/>
          </w:rPr>
          <m:t>M</m:t>
        </m:r>
      </m:oMath>
      <w:r>
        <w:rPr>
          <w:rFonts w:ascii="Times New Roman" w:hAnsi="Times New Roman" w:cs="Times New Roman" w:hint="eastAsia"/>
          <w:szCs w:val="21"/>
        </w:rPr>
        <w:t>为时间序列总数。以时间窗</w:t>
      </w:r>
      <m:oMath>
        <m:r>
          <w:rPr>
            <w:rFonts w:ascii="Cambria Math" w:hAnsi="Cambria Math" w:cs="Times New Roman" w:hint="eastAsia"/>
            <w:szCs w:val="21"/>
          </w:rPr>
          <m:t>F</m:t>
        </m:r>
        <m:r>
          <w:rPr>
            <w:rFonts w:ascii="Cambria Math" w:hAnsi="Cambria Math" w:cs="Times New Roman" w:hint="eastAsia"/>
            <w:szCs w:val="21"/>
          </w:rPr>
          <m:t>=36</m:t>
        </m:r>
      </m:oMath>
      <w:r>
        <w:rPr>
          <w:rFonts w:ascii="Times New Roman" w:hAnsi="Times New Roman" w:cs="Times New Roman" w:hint="eastAsia"/>
          <w:szCs w:val="21"/>
        </w:rPr>
        <w:t>为例，分析一次供应、一次需求、二次供应和二次需求等协变量与铀价的关系，根据式（</w:t>
      </w:r>
      <w:r>
        <w:rPr>
          <w:rFonts w:ascii="Times New Roman" w:hAnsi="Times New Roman" w:cs="Times New Roman" w:hint="eastAsia"/>
          <w:szCs w:val="21"/>
        </w:rPr>
        <w:t>4</w:t>
      </w:r>
      <w:r>
        <w:rPr>
          <w:rFonts w:ascii="Times New Roman" w:hAnsi="Times New Roman" w:cs="Times New Roman" w:hint="eastAsia"/>
          <w:szCs w:val="21"/>
        </w:rPr>
        <w:t>）算得相关性向量的均值</w:t>
      </w:r>
      <m:oMath>
        <m:acc>
          <m:accPr>
            <m:chr m:val="̅"/>
            <m:ctrlPr>
              <w:rPr>
                <w:rFonts w:ascii="Cambria Math" w:hAnsi="Cambria Math" w:cs="Times New Roman"/>
                <w:i/>
                <w:szCs w:val="21"/>
              </w:rPr>
            </m:ctrlPr>
          </m:accPr>
          <m:e>
            <m:r>
              <m:rPr>
                <m:sty m:val="bi"/>
              </m:rPr>
              <w:rPr>
                <w:rFonts w:ascii="Cambria Math" w:hAnsi="Cambria Math" w:cs="Times New Roman"/>
                <w:szCs w:val="21"/>
              </w:rPr>
              <m:t>R</m:t>
            </m:r>
            <m:r>
              <w:rPr>
                <w:rFonts w:ascii="Cambria Math" w:hAnsi="Cambria Math" w:cs="Times New Roman"/>
                <w:szCs w:val="21"/>
              </w:rPr>
              <m:t>(</m:t>
            </m:r>
            <m:r>
              <w:rPr>
                <w:rFonts w:ascii="Cambria Math" w:hAnsi="Cambria Math" w:cs="Times New Roman"/>
                <w:szCs w:val="21"/>
              </w:rPr>
              <m:t>A</m:t>
            </m:r>
            <m:r>
              <w:rPr>
                <w:rFonts w:ascii="Cambria Math" w:hAnsi="Cambria Math" w:cs="Times New Roman"/>
                <w:szCs w:val="21"/>
              </w:rPr>
              <m:t>,</m:t>
            </m:r>
            <m:r>
              <w:rPr>
                <w:rFonts w:ascii="Cambria Math" w:hAnsi="Cambria Math" w:cs="Times New Roman"/>
                <w:szCs w:val="21"/>
              </w:rPr>
              <m:t>F</m:t>
            </m:r>
            <m:r>
              <w:rPr>
                <w:rFonts w:ascii="Cambria Math" w:hAnsi="Cambria Math" w:cs="Times New Roman"/>
                <w:szCs w:val="21"/>
              </w:rPr>
              <m:t>)</m:t>
            </m:r>
          </m:e>
        </m:acc>
      </m:oMath>
      <w:r>
        <w:rPr>
          <w:rFonts w:ascii="Times New Roman" w:hAnsi="Times New Roman" w:cs="Times New Roman" w:hint="eastAsia"/>
          <w:szCs w:val="21"/>
        </w:rPr>
        <w:t>，见图</w:t>
      </w:r>
      <w:r>
        <w:rPr>
          <w:rFonts w:ascii="Times New Roman" w:hAnsi="Times New Roman" w:cs="Times New Roman" w:hint="eastAsia"/>
          <w:szCs w:val="21"/>
        </w:rPr>
        <w:t>1</w:t>
      </w:r>
      <w:r>
        <w:rPr>
          <w:rFonts w:ascii="Times New Roman" w:hAnsi="Times New Roman" w:cs="Times New Roman" w:hint="eastAsia"/>
          <w:szCs w:val="21"/>
        </w:rPr>
        <w:t>。可见，一次供应和一次需求对未来</w:t>
      </w:r>
      <w:r>
        <w:rPr>
          <w:rFonts w:ascii="Times New Roman" w:hAnsi="Times New Roman" w:cs="Times New Roman" w:hint="eastAsia"/>
          <w:szCs w:val="21"/>
        </w:rPr>
        <w:t>10</w:t>
      </w:r>
      <w:r>
        <w:rPr>
          <w:rFonts w:ascii="Times New Roman" w:hAnsi="Times New Roman" w:cs="Times New Roman" w:hint="eastAsia"/>
          <w:szCs w:val="21"/>
        </w:rPr>
        <w:t>个月的铀价影响较高，二次供应和二次需求对未来</w:t>
      </w:r>
      <w:r>
        <w:rPr>
          <w:rFonts w:ascii="Times New Roman" w:hAnsi="Times New Roman" w:cs="Times New Roman" w:hint="eastAsia"/>
          <w:szCs w:val="21"/>
        </w:rPr>
        <w:t>27</w:t>
      </w:r>
      <w:r>
        <w:rPr>
          <w:rFonts w:ascii="Times New Roman" w:hAnsi="Times New Roman" w:cs="Times New Roman" w:hint="eastAsia"/>
          <w:szCs w:val="21"/>
        </w:rPr>
        <w:t>个月的铀价影响较高，对铀价的影响均有明显的滞后性，适合中长期铀价预测。</w:t>
      </w:r>
    </w:p>
    <w:p w14:paraId="3B91EE76" w14:textId="24FB3448" w:rsidR="00F72E9E" w:rsidRDefault="002A7D80" w:rsidP="00E7353E">
      <w:pPr>
        <w:spacing w:before="240" w:line="240" w:lineRule="atLeast"/>
        <w:jc w:val="center"/>
        <w:rPr>
          <w:rFonts w:ascii="Times New Roman" w:hAnsi="Times New Roman" w:cs="Times New Roman"/>
          <w:szCs w:val="21"/>
        </w:rPr>
      </w:pPr>
      <w:r>
        <w:rPr>
          <w:noProof/>
        </w:rPr>
        <w:drawing>
          <wp:inline distT="0" distB="0" distL="0" distR="0" wp14:anchorId="5411684D" wp14:editId="75D5D34F">
            <wp:extent cx="2556000" cy="1632297"/>
            <wp:effectExtent l="0" t="0" r="0" b="6350"/>
            <wp:docPr id="2106793386" name="图形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6793386" name=""/>
                    <pic:cNvPicPr/>
                  </pic:nvPicPr>
                  <pic:blipFill>
                    <a:blip r:embed="rId17">
                      <a:extLst>
                        <a:ext uri="{96DAC541-7B7A-43D3-8B79-37D633B846F1}">
                          <asvg:svgBlip xmlns:asvg="http://schemas.microsoft.com/office/drawing/2016/SVG/main" r:embed="rId18"/>
                        </a:ext>
                      </a:extLst>
                    </a:blip>
                    <a:stretch>
                      <a:fillRect/>
                    </a:stretch>
                  </pic:blipFill>
                  <pic:spPr>
                    <a:xfrm>
                      <a:off x="0" y="0"/>
                      <a:ext cx="2556000" cy="1632297"/>
                    </a:xfrm>
                    <a:prstGeom prst="rect">
                      <a:avLst/>
                    </a:prstGeom>
                  </pic:spPr>
                </pic:pic>
              </a:graphicData>
            </a:graphic>
          </wp:inline>
        </w:drawing>
      </w:r>
    </w:p>
    <w:p w14:paraId="6875F689" w14:textId="77777777" w:rsidR="00F72E9E" w:rsidRDefault="0084007A">
      <w:pPr>
        <w:spacing w:after="240" w:line="240" w:lineRule="atLeast"/>
        <w:jc w:val="center"/>
        <w:rPr>
          <w:rFonts w:ascii="Times New Roman" w:hAnsi="Times New Roman" w:cs="Times New Roman"/>
          <w:szCs w:val="21"/>
        </w:rPr>
      </w:pPr>
      <w:r>
        <w:rPr>
          <w:rFonts w:ascii="Times New Roman" w:hAnsi="Times New Roman" w:cs="Times New Roman" w:hint="eastAsia"/>
          <w:b/>
          <w:bCs/>
          <w:szCs w:val="21"/>
        </w:rPr>
        <w:t>图</w:t>
      </w:r>
      <w:r>
        <w:rPr>
          <w:rFonts w:ascii="Times New Roman" w:hAnsi="Times New Roman" w:cs="Times New Roman" w:hint="eastAsia"/>
          <w:b/>
          <w:bCs/>
          <w:szCs w:val="21"/>
        </w:rPr>
        <w:t>1</w:t>
      </w:r>
      <w:r>
        <w:rPr>
          <w:rFonts w:ascii="Times New Roman" w:hAnsi="Times New Roman" w:cs="Times New Roman" w:hint="eastAsia"/>
          <w:szCs w:val="21"/>
        </w:rPr>
        <w:t xml:space="preserve"> </w:t>
      </w:r>
      <w:r>
        <w:rPr>
          <w:rFonts w:ascii="Times New Roman" w:hAnsi="Times New Roman" w:cs="Times New Roman" w:hint="eastAsia"/>
          <w:szCs w:val="21"/>
        </w:rPr>
        <w:t>基本供需与铀价的相关性向量均值</w:t>
      </w:r>
    </w:p>
    <w:p w14:paraId="107FE587" w14:textId="77777777" w:rsidR="00F72E9E" w:rsidRDefault="0084007A">
      <w:pPr>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采用同样的方法，分析金融环境类因素与铀价的关系，结果见图</w:t>
      </w:r>
      <w:r>
        <w:rPr>
          <w:rFonts w:ascii="Times New Roman" w:hAnsi="Times New Roman" w:cs="Times New Roman" w:hint="eastAsia"/>
          <w:szCs w:val="21"/>
        </w:rPr>
        <w:t>2</w:t>
      </w:r>
      <w:r>
        <w:rPr>
          <w:rFonts w:ascii="Times New Roman" w:hAnsi="Times New Roman" w:cs="Times New Roman" w:hint="eastAsia"/>
          <w:szCs w:val="21"/>
        </w:rPr>
        <w:t>。</w:t>
      </w:r>
    </w:p>
    <w:p w14:paraId="159513E8" w14:textId="314E3944" w:rsidR="00F72E9E" w:rsidRDefault="00F61945" w:rsidP="00E7353E">
      <w:pPr>
        <w:spacing w:line="240" w:lineRule="atLeast"/>
        <w:jc w:val="center"/>
        <w:rPr>
          <w:rFonts w:ascii="Times New Roman" w:hAnsi="Times New Roman" w:cs="Times New Roman"/>
          <w:szCs w:val="21"/>
        </w:rPr>
      </w:pPr>
      <w:r>
        <w:rPr>
          <w:noProof/>
        </w:rPr>
        <w:drawing>
          <wp:inline distT="0" distB="0" distL="0" distR="0" wp14:anchorId="20F7A279" wp14:editId="00B0DF64">
            <wp:extent cx="2556000" cy="1624256"/>
            <wp:effectExtent l="0" t="0" r="0" b="0"/>
            <wp:docPr id="316795475" name="图形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6795475" name=""/>
                    <pic:cNvPicPr/>
                  </pic:nvPicPr>
                  <pic:blipFill>
                    <a:blip r:embed="rId19">
                      <a:extLst>
                        <a:ext uri="{96DAC541-7B7A-43D3-8B79-37D633B846F1}">
                          <asvg:svgBlip xmlns:asvg="http://schemas.microsoft.com/office/drawing/2016/SVG/main" r:embed="rId20"/>
                        </a:ext>
                      </a:extLst>
                    </a:blip>
                    <a:stretch>
                      <a:fillRect/>
                    </a:stretch>
                  </pic:blipFill>
                  <pic:spPr>
                    <a:xfrm>
                      <a:off x="0" y="0"/>
                      <a:ext cx="2556000" cy="1624256"/>
                    </a:xfrm>
                    <a:prstGeom prst="rect">
                      <a:avLst/>
                    </a:prstGeom>
                  </pic:spPr>
                </pic:pic>
              </a:graphicData>
            </a:graphic>
          </wp:inline>
        </w:drawing>
      </w:r>
    </w:p>
    <w:p w14:paraId="13297709" w14:textId="77777777" w:rsidR="00F72E9E" w:rsidRDefault="0084007A">
      <w:pPr>
        <w:spacing w:after="240" w:line="240" w:lineRule="atLeast"/>
        <w:jc w:val="center"/>
        <w:rPr>
          <w:rFonts w:ascii="Times New Roman" w:hAnsi="Times New Roman" w:cs="Times New Roman"/>
          <w:szCs w:val="21"/>
        </w:rPr>
      </w:pPr>
      <w:r>
        <w:rPr>
          <w:rFonts w:ascii="Times New Roman" w:hAnsi="Times New Roman" w:cs="Times New Roman" w:hint="eastAsia"/>
          <w:b/>
          <w:bCs/>
          <w:szCs w:val="21"/>
        </w:rPr>
        <w:t>图</w:t>
      </w:r>
      <w:r>
        <w:rPr>
          <w:rFonts w:ascii="Times New Roman" w:hAnsi="Times New Roman" w:cs="Times New Roman" w:hint="eastAsia"/>
          <w:b/>
          <w:bCs/>
          <w:szCs w:val="21"/>
        </w:rPr>
        <w:t>2</w:t>
      </w:r>
      <w:r>
        <w:rPr>
          <w:rFonts w:ascii="Times New Roman" w:hAnsi="Times New Roman" w:cs="Times New Roman" w:hint="eastAsia"/>
          <w:szCs w:val="21"/>
        </w:rPr>
        <w:t xml:space="preserve"> </w:t>
      </w:r>
      <w:r>
        <w:rPr>
          <w:rFonts w:ascii="Times New Roman" w:hAnsi="Times New Roman" w:cs="Times New Roman" w:hint="eastAsia"/>
          <w:szCs w:val="21"/>
        </w:rPr>
        <w:t>金融环境类因素与铀价的相关性向量均值</w:t>
      </w:r>
    </w:p>
    <w:p w14:paraId="38C8603F" w14:textId="3288F9E8" w:rsidR="00F72E9E" w:rsidRDefault="0084007A">
      <w:pPr>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观察图</w:t>
      </w:r>
      <w:r>
        <w:rPr>
          <w:rFonts w:ascii="Times New Roman" w:hAnsi="Times New Roman" w:cs="Times New Roman" w:hint="eastAsia"/>
          <w:szCs w:val="21"/>
        </w:rPr>
        <w:t>2</w:t>
      </w:r>
      <w:r>
        <w:rPr>
          <w:rFonts w:ascii="Times New Roman" w:hAnsi="Times New Roman" w:cs="Times New Roman" w:hint="eastAsia"/>
          <w:szCs w:val="21"/>
        </w:rPr>
        <w:t>，道琼斯</w:t>
      </w:r>
      <w:r>
        <w:rPr>
          <w:rFonts w:ascii="Times New Roman" w:hAnsi="Times New Roman" w:cs="Times New Roman" w:hint="eastAsia"/>
          <w:szCs w:val="21"/>
        </w:rPr>
        <w:t>G0001667</w:t>
      </w:r>
      <w:r w:rsidR="000F7535">
        <w:rPr>
          <w:rFonts w:ascii="Times New Roman" w:hAnsi="Times New Roman" w:cs="Times New Roman" w:hint="eastAsia"/>
          <w:szCs w:val="21"/>
        </w:rPr>
        <w:t>、加元（</w:t>
      </w:r>
      <w:r w:rsidR="000F7535">
        <w:rPr>
          <w:rFonts w:ascii="Times New Roman" w:hAnsi="Times New Roman" w:cs="Times New Roman" w:hint="eastAsia"/>
          <w:szCs w:val="21"/>
        </w:rPr>
        <w:t>CAD</w:t>
      </w:r>
      <w:r w:rsidR="000F7535">
        <w:rPr>
          <w:rFonts w:ascii="Times New Roman" w:hAnsi="Times New Roman" w:cs="Times New Roman" w:hint="eastAsia"/>
          <w:szCs w:val="21"/>
        </w:rPr>
        <w:t>）和澳元（</w:t>
      </w:r>
      <w:r w:rsidR="000F7535">
        <w:rPr>
          <w:rFonts w:ascii="Times New Roman" w:hAnsi="Times New Roman" w:cs="Times New Roman" w:hint="eastAsia"/>
          <w:szCs w:val="21"/>
        </w:rPr>
        <w:t>AUD</w:t>
      </w:r>
      <w:r w:rsidR="000F7535">
        <w:rPr>
          <w:rFonts w:ascii="Times New Roman" w:hAnsi="Times New Roman" w:cs="Times New Roman" w:hint="eastAsia"/>
          <w:szCs w:val="21"/>
        </w:rPr>
        <w:t>）</w:t>
      </w:r>
      <w:r>
        <w:rPr>
          <w:rFonts w:ascii="Times New Roman" w:hAnsi="Times New Roman" w:cs="Times New Roman" w:hint="eastAsia"/>
          <w:szCs w:val="21"/>
        </w:rPr>
        <w:t>与铀价</w:t>
      </w:r>
      <w:r w:rsidR="000F7535">
        <w:rPr>
          <w:rFonts w:ascii="Times New Roman" w:hAnsi="Times New Roman" w:cs="Times New Roman" w:hint="eastAsia"/>
          <w:szCs w:val="21"/>
        </w:rPr>
        <w:t>的相关性会随时间正负变化</w:t>
      </w:r>
      <w:r>
        <w:rPr>
          <w:rFonts w:ascii="Times New Roman" w:hAnsi="Times New Roman" w:cs="Times New Roman" w:hint="eastAsia"/>
          <w:szCs w:val="21"/>
        </w:rPr>
        <w:t>，</w:t>
      </w:r>
      <w:r>
        <w:rPr>
          <w:rFonts w:ascii="Times New Roman" w:hAnsi="Times New Roman" w:cs="Times New Roman" w:hint="eastAsia"/>
          <w:szCs w:val="21"/>
        </w:rPr>
        <w:t>Cameco</w:t>
      </w:r>
      <w:r>
        <w:rPr>
          <w:rFonts w:ascii="Times New Roman" w:hAnsi="Times New Roman" w:cs="Times New Roman" w:hint="eastAsia"/>
          <w:szCs w:val="21"/>
        </w:rPr>
        <w:t>股指对铀价的影响仅在当月或临近几</w:t>
      </w:r>
      <w:r w:rsidR="000F7535">
        <w:rPr>
          <w:rFonts w:ascii="Times New Roman" w:hAnsi="Times New Roman" w:cs="Times New Roman" w:hint="eastAsia"/>
          <w:szCs w:val="21"/>
        </w:rPr>
        <w:t>个</w:t>
      </w:r>
      <w:r>
        <w:rPr>
          <w:rFonts w:ascii="Times New Roman" w:hAnsi="Times New Roman" w:cs="Times New Roman" w:hint="eastAsia"/>
          <w:szCs w:val="21"/>
        </w:rPr>
        <w:t>月时最高且随时间逐渐衰减，说明金融环境类</w:t>
      </w:r>
      <w:r w:rsidR="000F7535">
        <w:rPr>
          <w:rFonts w:ascii="Times New Roman" w:hAnsi="Times New Roman" w:cs="Times New Roman" w:hint="eastAsia"/>
          <w:szCs w:val="21"/>
        </w:rPr>
        <w:t>因素的铀价关联不稳定且</w:t>
      </w:r>
      <w:r>
        <w:rPr>
          <w:rFonts w:ascii="Times New Roman" w:hAnsi="Times New Roman" w:cs="Times New Roman" w:hint="eastAsia"/>
          <w:szCs w:val="21"/>
        </w:rPr>
        <w:t>更适合用于短期铀价预测。</w:t>
      </w:r>
    </w:p>
    <w:p w14:paraId="7A2131C4" w14:textId="77777777" w:rsidR="00F72E9E" w:rsidRDefault="0084007A">
      <w:pPr>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分析铀价与市场的关系，基本供需和铀价之间有明确的因果联系，而金融类数据与铀价之间更多的是短期数据关联。因此，应基于基本供需关系实现中长期铀价预测，这需要设计政策或事件对基本供需决策影响的量化分析模型。</w:t>
      </w:r>
    </w:p>
    <w:p w14:paraId="667F2715" w14:textId="77777777" w:rsidR="00F72E9E" w:rsidRDefault="0084007A">
      <w:pPr>
        <w:widowControl/>
        <w:spacing w:line="240" w:lineRule="atLeast"/>
        <w:rPr>
          <w:rFonts w:ascii="Times New Roman" w:eastAsia="宋体" w:hAnsi="Times New Roman" w:cs="Times New Roman"/>
          <w:b/>
          <w:bCs/>
          <w:kern w:val="0"/>
          <w:sz w:val="24"/>
          <w:szCs w:val="24"/>
        </w:rPr>
      </w:pPr>
      <w:r>
        <w:rPr>
          <w:rFonts w:ascii="Times New Roman" w:eastAsia="宋体" w:hAnsi="Times New Roman" w:cs="Times New Roman" w:hint="eastAsia"/>
          <w:b/>
          <w:bCs/>
          <w:kern w:val="0"/>
          <w:sz w:val="24"/>
          <w:szCs w:val="24"/>
        </w:rPr>
        <w:t xml:space="preserve">2 </w:t>
      </w:r>
      <w:r>
        <w:rPr>
          <w:rFonts w:ascii="Times New Roman" w:eastAsia="宋体" w:hAnsi="Times New Roman" w:cs="Times New Roman" w:hint="eastAsia"/>
          <w:b/>
          <w:bCs/>
          <w:kern w:val="0"/>
          <w:sz w:val="24"/>
          <w:szCs w:val="24"/>
        </w:rPr>
        <w:t>供需决策与响应模型</w:t>
      </w:r>
    </w:p>
    <w:p w14:paraId="370B4CA3" w14:textId="77777777" w:rsidR="00F72E9E" w:rsidRDefault="0084007A">
      <w:pPr>
        <w:widowControl/>
        <w:spacing w:line="240" w:lineRule="atLeast"/>
        <w:rPr>
          <w:rFonts w:ascii="Times New Roman" w:eastAsia="宋体" w:hAnsi="Times New Roman" w:cs="Times New Roman"/>
          <w:b/>
          <w:kern w:val="0"/>
          <w:szCs w:val="21"/>
        </w:rPr>
      </w:pPr>
      <w:r>
        <w:rPr>
          <w:rFonts w:ascii="Times New Roman" w:eastAsia="宋体" w:hAnsi="Times New Roman" w:cs="Times New Roman" w:hint="eastAsia"/>
          <w:b/>
          <w:kern w:val="0"/>
          <w:szCs w:val="21"/>
        </w:rPr>
        <w:t xml:space="preserve">2.1 </w:t>
      </w:r>
      <w:r>
        <w:rPr>
          <w:rFonts w:ascii="Times New Roman" w:eastAsia="宋体" w:hAnsi="Times New Roman" w:cs="Times New Roman" w:hint="eastAsia"/>
          <w:b/>
          <w:kern w:val="0"/>
          <w:szCs w:val="21"/>
        </w:rPr>
        <w:t>供需决策量化方法</w:t>
      </w:r>
    </w:p>
    <w:p w14:paraId="4787D44B" w14:textId="77777777" w:rsidR="00F72E9E" w:rsidRDefault="0084007A">
      <w:pPr>
        <w:ind w:firstLineChars="200" w:firstLine="420"/>
        <w:rPr>
          <w:rFonts w:ascii="Times New Roman" w:hAnsi="Times New Roman" w:cs="Times New Roman"/>
          <w:szCs w:val="21"/>
        </w:rPr>
      </w:pPr>
      <w:r>
        <w:rPr>
          <w:rFonts w:ascii="Times New Roman" w:hAnsi="Times New Roman" w:cs="Times New Roman" w:hint="eastAsia"/>
          <w:szCs w:val="21"/>
        </w:rPr>
        <w:t>参考文献</w:t>
      </w:r>
      <w:r>
        <w:rPr>
          <w:rFonts w:ascii="Times New Roman" w:hAnsi="Times New Roman" w:cs="Times New Roman"/>
          <w:szCs w:val="21"/>
        </w:rPr>
        <w:fldChar w:fldCharType="begin"/>
      </w:r>
      <w:r>
        <w:rPr>
          <w:rFonts w:ascii="Times New Roman" w:hAnsi="Times New Roman" w:cs="Times New Roman"/>
          <w:szCs w:val="21"/>
        </w:rPr>
        <w:instrText xml:space="preserve"> ADDIN ZOTERO_ITEM CSL_CITATION {"citationID":"SCJ2uWks","properties":{"formattedCitation":"\\super [8]\\nosupersub{}","plainCitation":"[8]","noteIndex":0},"citationItems":[{"id":3698,"uris":["http://zotero.org/users/6598369/items/XERLR73S"],"itemData":{"</w:instrText>
      </w:r>
      <w:r>
        <w:rPr>
          <w:rFonts w:ascii="Times New Roman" w:hAnsi="Times New Roman" w:cs="Times New Roman" w:hint="eastAsia"/>
          <w:szCs w:val="21"/>
        </w:rPr>
        <w:instrText>id":3698,"type":"article-journal","abstract":"</w:instrText>
      </w:r>
      <w:r>
        <w:rPr>
          <w:rFonts w:ascii="Times New Roman" w:hAnsi="Times New Roman" w:cs="Times New Roman" w:hint="eastAsia"/>
          <w:szCs w:val="21"/>
        </w:rPr>
        <w:instrText>天然铀是核电发展的重要矿产物质基础，对核电发展速度和运行成本具有重要影响，因此国际天然铀价格（简称天然铀价格）预测工作对核电发展有重要的应用价值。数据驱动模型是目前效果较好的价格预测方法之一，通过分析历史天然铀价格及其协变量数据特征，可以预测得到未来天然铀价格的趋势和具体数值。一般而言，为了提升数据驱动模型的预测效果，需要从数据内容和模型结构两方面着手进行改进。首先，深入分析影响天然铀价格的协变量因素，将天然铀价格协变</w:instrText>
      </w:r>
      <w:r>
        <w:rPr>
          <w:rFonts w:ascii="Times New Roman" w:hAnsi="Times New Roman" w:cs="Times New Roman" w:hint="eastAsia"/>
          <w:szCs w:val="21"/>
        </w:rPr>
        <w:instrText>量因素分为基本供需关系、市场交易情况和经济金融环境三类，选择较为完善的协变量数据构建天然铀价格数据库，通过相关性检验验证有效性。然后，根据协变量时序数据的时间维度自相关和变量间互相关特点，基于机器学习的模型融合方法，提出在模型中引入卷积神经网络（</w:instrText>
      </w:r>
      <w:r>
        <w:rPr>
          <w:rFonts w:ascii="Times New Roman" w:hAnsi="Times New Roman" w:cs="Times New Roman" w:hint="eastAsia"/>
          <w:szCs w:val="21"/>
        </w:rPr>
        <w:instrText>Convolutional neural network,CNN</w:instrText>
      </w:r>
      <w:r>
        <w:rPr>
          <w:rFonts w:ascii="Times New Roman" w:hAnsi="Times New Roman" w:cs="Times New Roman" w:hint="eastAsia"/>
          <w:szCs w:val="21"/>
        </w:rPr>
        <w:instrText>）深入挖掘互相关和自相关特征，以改善预测模型对数据特征分析能力。最后，以长短期记忆（</w:instrText>
      </w:r>
      <w:r>
        <w:rPr>
          <w:rFonts w:ascii="Times New Roman" w:hAnsi="Times New Roman" w:cs="Times New Roman" w:hint="eastAsia"/>
          <w:szCs w:val="21"/>
        </w:rPr>
        <w:instrText>Long and short-term memory,LSTM</w:instrText>
      </w:r>
      <w:r>
        <w:rPr>
          <w:rFonts w:ascii="Times New Roman" w:hAnsi="Times New Roman" w:cs="Times New Roman" w:hint="eastAsia"/>
          <w:szCs w:val="21"/>
        </w:rPr>
        <w:instrText>）网络为时间序列预测的基础，建立</w:instrText>
      </w:r>
      <w:r>
        <w:rPr>
          <w:rFonts w:ascii="Times New Roman" w:hAnsi="Times New Roman" w:cs="Times New Roman" w:hint="eastAsia"/>
          <w:szCs w:val="21"/>
        </w:rPr>
        <w:instrText>5</w:instrText>
      </w:r>
      <w:r>
        <w:rPr>
          <w:rFonts w:ascii="Times New Roman" w:hAnsi="Times New Roman" w:cs="Times New Roman" w:hint="eastAsia"/>
          <w:szCs w:val="21"/>
        </w:rPr>
        <w:instrText>种不同的模型融合结构并预测未来天然铀价格，结合敏感性测试方法进行分析对比，发现采用</w:instrText>
      </w:r>
      <w:r>
        <w:rPr>
          <w:rFonts w:ascii="Times New Roman" w:hAnsi="Times New Roman" w:cs="Times New Roman" w:hint="eastAsia"/>
          <w:szCs w:val="21"/>
        </w:rPr>
        <w:instrText>CNN</w:instrText>
      </w:r>
      <w:r>
        <w:rPr>
          <w:rFonts w:ascii="Times New Roman" w:hAnsi="Times New Roman" w:cs="Times New Roman" w:hint="eastAsia"/>
          <w:szCs w:val="21"/>
        </w:rPr>
        <w:instrText>插入的</w:instrText>
      </w:r>
      <w:r>
        <w:rPr>
          <w:rFonts w:ascii="Times New Roman" w:hAnsi="Times New Roman" w:cs="Times New Roman" w:hint="eastAsia"/>
          <w:szCs w:val="21"/>
        </w:rPr>
        <w:instrText>LSTM-CNN-LSTM</w:instrText>
      </w:r>
      <w:r>
        <w:rPr>
          <w:rFonts w:ascii="Times New Roman" w:hAnsi="Times New Roman" w:cs="Times New Roman" w:hint="eastAsia"/>
          <w:szCs w:val="21"/>
        </w:rPr>
        <w:instrText>模型的天然铀价格预测效果最好且受超前预测步和时间窗的影响较小。研究表明，通过模型融合和敏感性测试方法构建的优化数据驱动预测模型，可以稳定、准确地预测未来</w:instrText>
      </w:r>
      <w:r>
        <w:rPr>
          <w:rFonts w:ascii="Times New Roman" w:hAnsi="Times New Roman" w:cs="Times New Roman" w:hint="eastAsia"/>
          <w:szCs w:val="21"/>
        </w:rPr>
        <w:instrText>6</w:instrText>
      </w:r>
      <w:r>
        <w:rPr>
          <w:rFonts w:ascii="Times New Roman" w:hAnsi="Times New Roman" w:cs="Times New Roman" w:hint="eastAsia"/>
          <w:szCs w:val="21"/>
        </w:rPr>
        <w:instrText>个月的短期天然铀价格，为核电发展和运行提供数据参考。</w:instrText>
      </w:r>
      <w:r>
        <w:rPr>
          <w:rFonts w:ascii="Times New Roman" w:hAnsi="Times New Roman" w:cs="Times New Roman" w:hint="eastAsia"/>
          <w:szCs w:val="21"/>
        </w:rPr>
        <w:instrText>","container-title":"</w:instrText>
      </w:r>
      <w:r>
        <w:rPr>
          <w:rFonts w:ascii="Times New Roman" w:hAnsi="Times New Roman" w:cs="Times New Roman" w:hint="eastAsia"/>
          <w:szCs w:val="21"/>
        </w:rPr>
        <w:instrText>世界核地质科学</w:instrText>
      </w:r>
      <w:r>
        <w:rPr>
          <w:rFonts w:ascii="Times New Roman" w:hAnsi="Times New Roman" w:cs="Times New Roman" w:hint="eastAsia"/>
          <w:szCs w:val="21"/>
        </w:rPr>
        <w:instrText>","ISSN":"1672-0636","issue":"4","language":"zh-CN","page":"712-719","source</w:instrText>
      </w:r>
      <w:r>
        <w:rPr>
          <w:rFonts w:ascii="Times New Roman" w:hAnsi="Times New Roman" w:cs="Times New Roman" w:hint="eastAsia"/>
          <w:szCs w:val="21"/>
        </w:rPr>
        <w:instrText>":"CNKI","title":"</w:instrText>
      </w:r>
      <w:r>
        <w:rPr>
          <w:rFonts w:ascii="Times New Roman" w:hAnsi="Times New Roman" w:cs="Times New Roman" w:hint="eastAsia"/>
          <w:szCs w:val="21"/>
        </w:rPr>
        <w:instrText>基于模型融合的国际短期天然铀价格预测研究</w:instrText>
      </w:r>
      <w:r>
        <w:rPr>
          <w:rFonts w:ascii="Times New Roman" w:hAnsi="Times New Roman" w:cs="Times New Roman" w:hint="eastAsia"/>
          <w:szCs w:val="21"/>
        </w:rPr>
        <w:instrText>","volume":"41","author":[{"literal":"</w:instrText>
      </w:r>
      <w:r>
        <w:rPr>
          <w:rFonts w:ascii="Times New Roman" w:hAnsi="Times New Roman" w:cs="Times New Roman" w:hint="eastAsia"/>
          <w:szCs w:val="21"/>
        </w:rPr>
        <w:instrText>孙若凡</w:instrText>
      </w:r>
      <w:r>
        <w:rPr>
          <w:rFonts w:ascii="Times New Roman" w:hAnsi="Times New Roman" w:cs="Times New Roman" w:hint="eastAsia"/>
          <w:szCs w:val="21"/>
        </w:rPr>
        <w:instrText>"}],"issued":{"date-parts":[["2024"]]},"citation-key":"SunRuoFanJiYuMoXingRongHeDeGuoJiDuanQiTianRanYouJieGeYuCeYanJiu2024"}}],"schema":"https://github.com/citation-style-l</w:instrText>
      </w:r>
      <w:r>
        <w:rPr>
          <w:rFonts w:ascii="Times New Roman" w:hAnsi="Times New Roman" w:cs="Times New Roman"/>
          <w:szCs w:val="21"/>
        </w:rPr>
        <w:instrText xml:space="preserve">anguage/schema/raw/master/csl-citation.json"} </w:instrText>
      </w:r>
      <w:r>
        <w:rPr>
          <w:rFonts w:ascii="Times New Roman" w:hAnsi="Times New Roman" w:cs="Times New Roman"/>
          <w:szCs w:val="21"/>
        </w:rPr>
        <w:fldChar w:fldCharType="separate"/>
      </w:r>
      <w:r>
        <w:rPr>
          <w:rFonts w:ascii="Times New Roman" w:hAnsi="Times New Roman" w:cs="Times New Roman"/>
          <w:kern w:val="0"/>
        </w:rPr>
        <w:t>[8]</w:t>
      </w:r>
      <w:r>
        <w:rPr>
          <w:rFonts w:ascii="Times New Roman" w:hAnsi="Times New Roman" w:cs="Times New Roman"/>
          <w:szCs w:val="21"/>
        </w:rPr>
        <w:fldChar w:fldCharType="end"/>
      </w:r>
      <w:r>
        <w:rPr>
          <w:rFonts w:ascii="Times New Roman" w:hAnsi="Times New Roman" w:cs="Times New Roman" w:hint="eastAsia"/>
          <w:szCs w:val="21"/>
        </w:rPr>
        <w:t>，供需数据分为一次供应、一次需求、二次供应和二次需求，分别与矿山、核电、库存和金融采购对应。相应的，选择核电发展、金融投资采购、在运矿山生产成本、新建矿山开发进度和全球勘探投入为影响供应的主要因素，选择核电发展、金融投资采购、分离功价格和全球库存储备为影响需求的主要因素。</w:t>
      </w:r>
    </w:p>
    <w:p w14:paraId="40E81B3C" w14:textId="02A1F796" w:rsidR="00F72E9E" w:rsidRDefault="0084007A">
      <w:pPr>
        <w:ind w:firstLineChars="200" w:firstLine="420"/>
        <w:rPr>
          <w:rFonts w:ascii="Times New Roman" w:hAnsi="Times New Roman" w:cs="Times New Roman"/>
          <w:szCs w:val="21"/>
        </w:rPr>
      </w:pPr>
      <w:r>
        <w:rPr>
          <w:rFonts w:ascii="Times New Roman" w:hAnsi="Times New Roman" w:cs="Times New Roman" w:hint="eastAsia"/>
          <w:szCs w:val="21"/>
        </w:rPr>
        <w:t>比较不同因素对供应或需求决策的影响时，从明显更重要、</w:t>
      </w:r>
      <w:proofErr w:type="gramStart"/>
      <w:r>
        <w:rPr>
          <w:rFonts w:ascii="Times New Roman" w:hAnsi="Times New Roman" w:cs="Times New Roman" w:hint="eastAsia"/>
          <w:szCs w:val="21"/>
        </w:rPr>
        <w:t>稍微更</w:t>
      </w:r>
      <w:proofErr w:type="gramEnd"/>
      <w:r>
        <w:rPr>
          <w:rFonts w:ascii="Times New Roman" w:hAnsi="Times New Roman" w:cs="Times New Roman" w:hint="eastAsia"/>
          <w:szCs w:val="21"/>
        </w:rPr>
        <w:t>重要、同等重要、</w:t>
      </w:r>
      <w:proofErr w:type="gramStart"/>
      <w:r>
        <w:rPr>
          <w:rFonts w:ascii="Times New Roman" w:hAnsi="Times New Roman" w:cs="Times New Roman" w:hint="eastAsia"/>
          <w:szCs w:val="21"/>
        </w:rPr>
        <w:t>稍微更</w:t>
      </w:r>
      <w:proofErr w:type="gramEnd"/>
      <w:r>
        <w:rPr>
          <w:rFonts w:ascii="Times New Roman" w:hAnsi="Times New Roman" w:cs="Times New Roman" w:hint="eastAsia"/>
          <w:szCs w:val="21"/>
        </w:rPr>
        <w:t>不重要和明显不重要五个等级中选择，分别记为</w:t>
      </w:r>
      <w:r>
        <w:rPr>
          <w:rFonts w:ascii="Times New Roman" w:hAnsi="Times New Roman" w:cs="Times New Roman" w:hint="eastAsia"/>
          <w:szCs w:val="21"/>
        </w:rPr>
        <w:t>10</w:t>
      </w:r>
      <w:r>
        <w:rPr>
          <w:rFonts w:ascii="Times New Roman" w:hAnsi="Times New Roman" w:cs="Times New Roman" w:hint="eastAsia"/>
          <w:szCs w:val="21"/>
        </w:rPr>
        <w:t>、</w:t>
      </w:r>
      <w:r>
        <w:rPr>
          <w:rFonts w:ascii="Times New Roman" w:hAnsi="Times New Roman" w:cs="Times New Roman" w:hint="eastAsia"/>
          <w:szCs w:val="21"/>
        </w:rPr>
        <w:t>5</w:t>
      </w:r>
      <w:r>
        <w:rPr>
          <w:rFonts w:ascii="Times New Roman" w:hAnsi="Times New Roman" w:cs="Times New Roman" w:hint="eastAsia"/>
          <w:szCs w:val="21"/>
        </w:rPr>
        <w:t>、</w:t>
      </w:r>
      <w:r>
        <w:rPr>
          <w:rFonts w:ascii="Times New Roman" w:hAnsi="Times New Roman" w:cs="Times New Roman" w:hint="eastAsia"/>
          <w:szCs w:val="21"/>
        </w:rPr>
        <w:t>1</w:t>
      </w:r>
      <w:r>
        <w:rPr>
          <w:rFonts w:ascii="Times New Roman" w:hAnsi="Times New Roman" w:cs="Times New Roman" w:hint="eastAsia"/>
          <w:szCs w:val="21"/>
        </w:rPr>
        <w:t>、</w:t>
      </w:r>
      <w:r>
        <w:rPr>
          <w:rFonts w:ascii="Times New Roman" w:hAnsi="Times New Roman" w:cs="Times New Roman" w:hint="eastAsia"/>
          <w:szCs w:val="21"/>
        </w:rPr>
        <w:t>1/5</w:t>
      </w:r>
      <w:r>
        <w:rPr>
          <w:rFonts w:ascii="Times New Roman" w:hAnsi="Times New Roman" w:cs="Times New Roman" w:hint="eastAsia"/>
          <w:szCs w:val="21"/>
        </w:rPr>
        <w:t>和</w:t>
      </w:r>
      <w:r>
        <w:rPr>
          <w:rFonts w:ascii="Times New Roman" w:hAnsi="Times New Roman" w:cs="Times New Roman" w:hint="eastAsia"/>
          <w:szCs w:val="21"/>
        </w:rPr>
        <w:t>1/10</w:t>
      </w:r>
      <w:r>
        <w:rPr>
          <w:rFonts w:ascii="Times New Roman" w:hAnsi="Times New Roman" w:cs="Times New Roman" w:hint="eastAsia"/>
          <w:szCs w:val="21"/>
        </w:rPr>
        <w:t>。由专家逐个比较因素，得到供应和需求成对比较矩阵</w:t>
      </w:r>
      <m:oMath>
        <m:sSub>
          <m:sSubPr>
            <m:ctrlPr>
              <w:rPr>
                <w:rFonts w:ascii="Cambria Math" w:hAnsi="Cambria Math" w:cs="Times New Roman"/>
                <w:i/>
                <w:szCs w:val="21"/>
              </w:rPr>
            </m:ctrlPr>
          </m:sSubPr>
          <m:e>
            <m:r>
              <m:rPr>
                <m:sty m:val="bi"/>
              </m:rPr>
              <w:rPr>
                <w:rFonts w:ascii="Cambria Math" w:hAnsi="Cambria Math" w:cs="Times New Roman" w:hint="eastAsia"/>
                <w:szCs w:val="21"/>
              </w:rPr>
              <m:t>C</m:t>
            </m:r>
            <m:ctrlPr>
              <w:rPr>
                <w:rFonts w:ascii="Cambria Math" w:hAnsi="Cambria Math" w:cs="Times New Roman" w:hint="eastAsia"/>
                <w:i/>
                <w:szCs w:val="21"/>
              </w:rPr>
            </m:ctrlPr>
          </m:e>
          <m:sub>
            <m:d>
              <m:dPr>
                <m:ctrlPr>
                  <w:rPr>
                    <w:rFonts w:ascii="Cambria Math" w:hAnsi="Cambria Math" w:cs="Times New Roman"/>
                    <w:i/>
                    <w:szCs w:val="21"/>
                  </w:rPr>
                </m:ctrlPr>
              </m:dPr>
              <m:e>
                <m:r>
                  <w:rPr>
                    <w:rFonts w:ascii="Cambria Math" w:hAnsi="Cambria Math" w:cs="Times New Roman"/>
                    <w:szCs w:val="21"/>
                  </w:rPr>
                  <m:t>J</m:t>
                </m:r>
                <m:r>
                  <w:rPr>
                    <w:rFonts w:ascii="Cambria Math" w:hAnsi="Cambria Math" w:cs="Times New Roman"/>
                    <w:szCs w:val="21"/>
                  </w:rPr>
                  <m:t>×</m:t>
                </m:r>
                <m:r>
                  <w:rPr>
                    <w:rFonts w:ascii="Cambria Math" w:hAnsi="Cambria Math" w:cs="Times New Roman"/>
                    <w:szCs w:val="21"/>
                  </w:rPr>
                  <m:t>J</m:t>
                </m:r>
              </m:e>
            </m:d>
          </m:sub>
        </m:sSub>
      </m:oMath>
      <w:r>
        <w:rPr>
          <w:rFonts w:ascii="Times New Roman" w:hAnsi="Times New Roman" w:cs="Times New Roman" w:hint="eastAsia"/>
          <w:szCs w:val="21"/>
        </w:rPr>
        <w:t>，用方根法计算特征向量</w:t>
      </w:r>
    </w:p>
    <w:p w14:paraId="2369AC68" w14:textId="1B6FB7D1" w:rsidR="00F72E9E" w:rsidRDefault="0084007A">
      <w:pPr>
        <w:rPr>
          <w:rStyle w:val="af9"/>
          <w:rFonts w:ascii="Times New Roman" w:hAnsi="Times New Roman" w:cs="Times New Roman"/>
          <w:color w:val="auto"/>
        </w:rPr>
      </w:pPr>
      <m:oMathPara>
        <m:oMath>
          <m:eqArr>
            <m:eqArrPr>
              <m:maxDist m:val="1"/>
              <m:ctrlPr>
                <w:rPr>
                  <w:rStyle w:val="af9"/>
                  <w:rFonts w:ascii="Cambria Math" w:hAnsi="Cambria Math" w:cs="Times New Roman"/>
                  <w:i/>
                  <w:color w:val="auto"/>
                </w:rPr>
              </m:ctrlPr>
            </m:eqArrPr>
            <m:e>
              <m:r>
                <m:rPr>
                  <m:sty m:val="bi"/>
                </m:rPr>
                <w:rPr>
                  <w:rStyle w:val="af9"/>
                  <w:rFonts w:ascii="Cambria Math" w:hAnsi="Cambria Math"/>
                  <w:color w:val="auto"/>
                </w:rPr>
                <m:t>A</m:t>
              </m:r>
              <m:r>
                <w:rPr>
                  <w:rStyle w:val="af9"/>
                  <w:rFonts w:ascii="Cambria Math" w:hAnsi="Cambria Math"/>
                  <w:color w:val="auto"/>
                </w:rPr>
                <m:t>=</m:t>
              </m:r>
              <m:d>
                <m:dPr>
                  <m:begChr m:val="{"/>
                  <m:endChr m:val="}"/>
                  <m:ctrlPr>
                    <w:rPr>
                      <w:rStyle w:val="af9"/>
                      <w:rFonts w:ascii="Cambria Math" w:hAnsi="Cambria Math"/>
                      <w:i/>
                      <w:color w:val="auto"/>
                    </w:rPr>
                  </m:ctrlPr>
                </m:dPr>
                <m:e>
                  <m:sSub>
                    <m:sSubPr>
                      <m:ctrlPr>
                        <w:rPr>
                          <w:rFonts w:ascii="Cambria Math" w:hAnsi="Cambria Math"/>
                          <w:i/>
                        </w:rPr>
                      </m:ctrlPr>
                    </m:sSubPr>
                    <m:e>
                      <m:r>
                        <w:rPr>
                          <w:rFonts w:ascii="Cambria Math" w:hAnsi="Cambria Math"/>
                        </w:rPr>
                        <m:t>a</m:t>
                      </m:r>
                    </m:e>
                    <m:sub>
                      <m:r>
                        <w:rPr>
                          <w:rFonts w:ascii="Cambria Math" w:hAnsi="Cambria Math"/>
                        </w:rPr>
                        <m:t>i</m:t>
                      </m:r>
                    </m:sub>
                  </m:sSub>
                  <m:r>
                    <w:rPr>
                      <w:rFonts w:ascii="Cambria Math" w:hAnsi="Cambria Math"/>
                    </w:rPr>
                    <m:t>=</m:t>
                  </m:r>
                  <m:rad>
                    <m:radPr>
                      <m:ctrlPr>
                        <w:rPr>
                          <w:rFonts w:ascii="Cambria Math" w:hAnsi="Cambria Math"/>
                          <w:i/>
                        </w:rPr>
                      </m:ctrlPr>
                    </m:radPr>
                    <m:deg>
                      <m:r>
                        <w:rPr>
                          <w:rFonts w:ascii="Cambria Math" w:hAnsi="Cambria Math"/>
                        </w:rPr>
                        <m:t>J</m:t>
                      </m:r>
                    </m:deg>
                    <m:e>
                      <m:nary>
                        <m:naryPr>
                          <m:chr m:val="∏"/>
                          <m:supHide m:val="1"/>
                          <m:ctrlPr>
                            <w:rPr>
                              <w:rFonts w:ascii="Cambria Math" w:hAnsi="Cambria Math"/>
                              <w:i/>
                            </w:rPr>
                          </m:ctrlPr>
                        </m:naryPr>
                        <m:sub>
                          <m:r>
                            <w:rPr>
                              <w:rFonts w:ascii="Cambria Math" w:hAnsi="Cambria Math"/>
                            </w:rPr>
                            <m:t>j</m:t>
                          </m:r>
                        </m:sub>
                        <m:sup/>
                        <m:e>
                          <m:sSub>
                            <m:sSubPr>
                              <m:ctrlPr>
                                <w:rPr>
                                  <w:rFonts w:ascii="Cambria Math" w:hAnsi="Cambria Math"/>
                                  <w:i/>
                                </w:rPr>
                              </m:ctrlPr>
                            </m:sSubPr>
                            <m:e>
                              <m:r>
                                <m:rPr>
                                  <m:sty m:val="bi"/>
                                </m:rPr>
                                <w:rPr>
                                  <w:rFonts w:ascii="Cambria Math" w:hAnsi="Cambria Math"/>
                                </w:rPr>
                                <m:t>C</m:t>
                              </m:r>
                            </m:e>
                            <m:sub>
                              <m:r>
                                <w:rPr>
                                  <w:rFonts w:ascii="Cambria Math" w:hAnsi="Cambria Math"/>
                                </w:rPr>
                                <m:t>i</m:t>
                              </m:r>
                              <m:r>
                                <w:rPr>
                                  <w:rFonts w:ascii="Cambria Math" w:hAnsi="Cambria Math"/>
                                </w:rPr>
                                <m:t>,</m:t>
                              </m:r>
                              <m:r>
                                <w:rPr>
                                  <w:rFonts w:ascii="Cambria Math" w:hAnsi="Cambria Math"/>
                                </w:rPr>
                                <m:t>j</m:t>
                              </m:r>
                            </m:sub>
                          </m:sSub>
                        </m:e>
                      </m:nary>
                    </m:e>
                  </m:rad>
                  <m:r>
                    <w:rPr>
                      <w:rFonts w:ascii="Cambria Math" w:hAnsi="Cambria Math"/>
                    </w:rPr>
                    <m:t xml:space="preserve"> | </m:t>
                  </m:r>
                  <m:r>
                    <w:rPr>
                      <w:rFonts w:ascii="Cambria Math" w:hAnsi="Cambria Math"/>
                    </w:rPr>
                    <m:t>i</m:t>
                  </m:r>
                  <m:r>
                    <w:rPr>
                      <w:rFonts w:ascii="Cambria Math" w:hAnsi="Cambria Math"/>
                    </w:rPr>
                    <m:t>=1,2,…,</m:t>
                  </m:r>
                  <m:r>
                    <w:rPr>
                      <w:rFonts w:ascii="Cambria Math" w:hAnsi="Cambria Math"/>
                    </w:rPr>
                    <m:t>J</m:t>
                  </m:r>
                </m:e>
              </m:d>
              <m:r>
                <w:rPr>
                  <w:rStyle w:val="af9"/>
                  <w:rFonts w:ascii="Cambria Math" w:hAnsi="Cambria Math"/>
                  <w:color w:val="auto"/>
                </w:rPr>
                <m:t>,#</m:t>
              </m:r>
              <m:d>
                <m:dPr>
                  <m:ctrlPr>
                    <w:rPr>
                      <w:rStyle w:val="af9"/>
                      <w:rFonts w:ascii="Cambria Math" w:hAnsi="Cambria Math" w:cs="Times New Roman"/>
                      <w:i/>
                      <w:color w:val="auto"/>
                    </w:rPr>
                  </m:ctrlPr>
                </m:dPr>
                <m:e>
                  <m:r>
                    <w:rPr>
                      <w:rStyle w:val="af9"/>
                      <w:rFonts w:ascii="Cambria Math" w:hAnsi="Cambria Math" w:cs="Times New Roman"/>
                      <w:color w:val="auto"/>
                    </w:rPr>
                    <m:t>4</m:t>
                  </m:r>
                </m:e>
              </m:d>
              <m:ctrlPr>
                <w:rPr>
                  <w:rStyle w:val="af9"/>
                  <w:rFonts w:ascii="Cambria Math" w:hAnsi="Cambria Math"/>
                  <w:i/>
                  <w:color w:val="auto"/>
                </w:rPr>
              </m:ctrlPr>
            </m:e>
          </m:eqArr>
        </m:oMath>
      </m:oMathPara>
    </w:p>
    <w:p w14:paraId="2807E2EE" w14:textId="77777777" w:rsidR="00F72E9E" w:rsidRDefault="0084007A">
      <w:pPr>
        <w:rPr>
          <w:rFonts w:ascii="Times New Roman" w:hAnsi="Times New Roman" w:cs="Times New Roman"/>
          <w:szCs w:val="21"/>
        </w:rPr>
      </w:pPr>
      <w:r>
        <w:rPr>
          <w:rFonts w:ascii="Times New Roman" w:hAnsi="Times New Roman" w:cs="Times New Roman" w:hint="eastAsia"/>
          <w:szCs w:val="21"/>
        </w:rPr>
        <w:t>再将特征向量的元素除以元素之和，得到归一化权重向量</w:t>
      </w:r>
    </w:p>
    <w:p w14:paraId="5199936F" w14:textId="12087151" w:rsidR="00F72E9E" w:rsidRDefault="0084007A">
      <w:pPr>
        <w:rPr>
          <w:rFonts w:ascii="Times New Roman" w:hAnsi="Times New Roman" w:cs="Times New Roman"/>
        </w:rPr>
      </w:pPr>
      <m:oMathPara>
        <m:oMath>
          <m:eqArr>
            <m:eqArrPr>
              <m:maxDist m:val="1"/>
              <m:ctrlPr>
                <w:rPr>
                  <w:rFonts w:ascii="Cambria Math" w:hAnsi="Cambria Math"/>
                  <w:i/>
                </w:rPr>
              </m:ctrlPr>
            </m:eqArrPr>
            <m:e>
              <m:r>
                <m:rPr>
                  <m:sty m:val="bi"/>
                </m:rPr>
                <w:rPr>
                  <w:rFonts w:ascii="Cambria Math" w:hAnsi="Cambria Math"/>
                </w:rPr>
                <m:t>W</m:t>
              </m:r>
              <m:r>
                <w:rPr>
                  <w:rFonts w:ascii="Cambria Math" w:hAnsi="Cambria Math"/>
                </w:rPr>
                <m:t>=</m:t>
              </m:r>
              <m:f>
                <m:fPr>
                  <m:ctrlPr>
                    <w:rPr>
                      <w:rFonts w:ascii="Cambria Math" w:hAnsi="Cambria Math"/>
                      <w:i/>
                    </w:rPr>
                  </m:ctrlPr>
                </m:fPr>
                <m:num>
                  <m:r>
                    <m:rPr>
                      <m:sty m:val="bi"/>
                    </m:rPr>
                    <w:rPr>
                      <w:rFonts w:ascii="Cambria Math" w:hAnsi="Cambria Math"/>
                    </w:rPr>
                    <m:t>A</m:t>
                  </m:r>
                </m:num>
                <m:den>
                  <m:nary>
                    <m:naryPr>
                      <m:chr m:val="∑"/>
                      <m:subHide m:val="1"/>
                      <m:supHide m:val="1"/>
                      <m:ctrlPr>
                        <w:rPr>
                          <w:rFonts w:ascii="Cambria Math" w:hAnsi="Cambria Math"/>
                        </w:rPr>
                      </m:ctrlPr>
                    </m:naryPr>
                    <m:sub/>
                    <m:sup/>
                    <m:e>
                      <m:sSub>
                        <m:sSubPr>
                          <m:ctrlPr>
                            <w:rPr>
                              <w:rFonts w:ascii="Cambria Math" w:hAnsi="Cambria Math"/>
                              <w:i/>
                            </w:rPr>
                          </m:ctrlPr>
                        </m:sSubPr>
                        <m:e>
                          <m:r>
                            <w:rPr>
                              <w:rFonts w:ascii="Cambria Math" w:hAnsi="Cambria Math"/>
                            </w:rPr>
                            <m:t>a</m:t>
                          </m:r>
                        </m:e>
                        <m:sub>
                          <m:r>
                            <w:rPr>
                              <w:rFonts w:ascii="Cambria Math" w:hAnsi="Cambria Math"/>
                            </w:rPr>
                            <m:t>i</m:t>
                          </m:r>
                        </m:sub>
                      </m:sSub>
                    </m:e>
                  </m:nary>
                </m:den>
              </m:f>
              <m:r>
                <w:rPr>
                  <w:rFonts w:ascii="Cambria Math" w:hAnsi="Cambria Math"/>
                </w:rPr>
                <m:t>.#</m:t>
              </m:r>
              <m:d>
                <m:dPr>
                  <m:ctrlPr>
                    <w:rPr>
                      <w:rFonts w:ascii="Cambria Math" w:hAnsi="Cambria Math"/>
                      <w:i/>
                    </w:rPr>
                  </m:ctrlPr>
                </m:dPr>
                <m:e>
                  <m:r>
                    <w:rPr>
                      <w:rFonts w:ascii="Cambria Math" w:hAnsi="Cambria Math"/>
                    </w:rPr>
                    <m:t>5</m:t>
                  </m:r>
                </m:e>
              </m:d>
            </m:e>
          </m:eqArr>
        </m:oMath>
      </m:oMathPara>
    </w:p>
    <w:p w14:paraId="6FF854BD" w14:textId="77777777" w:rsidR="00964856" w:rsidRDefault="00964856">
      <w:pPr>
        <w:ind w:firstLineChars="200" w:firstLine="420"/>
        <w:rPr>
          <w:rFonts w:ascii="Times New Roman" w:hAnsi="Times New Roman" w:cs="Times New Roman"/>
          <w:szCs w:val="21"/>
        </w:rPr>
      </w:pPr>
    </w:p>
    <w:p w14:paraId="0BB9F466" w14:textId="492D9C73" w:rsidR="00F72E9E" w:rsidRDefault="0084007A">
      <w:pPr>
        <w:ind w:firstLineChars="200" w:firstLine="420"/>
        <w:rPr>
          <w:rFonts w:ascii="Times New Roman" w:hAnsi="Times New Roman" w:cs="Times New Roman"/>
          <w:szCs w:val="21"/>
        </w:rPr>
      </w:pPr>
      <w:r>
        <w:rPr>
          <w:rFonts w:ascii="Times New Roman" w:hAnsi="Times New Roman" w:cs="Times New Roman" w:hint="eastAsia"/>
          <w:szCs w:val="21"/>
        </w:rPr>
        <w:t>对于某特定政策或事件，从上述独立因素出发，判断供应和需求的量，从大幅增长、增长、变动较</w:t>
      </w:r>
      <w:r>
        <w:rPr>
          <w:rFonts w:ascii="Times New Roman" w:hAnsi="Times New Roman" w:cs="Times New Roman" w:hint="eastAsia"/>
          <w:szCs w:val="21"/>
        </w:rPr>
        <w:lastRenderedPageBreak/>
        <w:t>小、下降和大幅下降中选取，分别记为</w:t>
      </w:r>
      <w:r>
        <w:rPr>
          <w:rFonts w:ascii="Times New Roman" w:hAnsi="Times New Roman" w:cs="Times New Roman" w:hint="eastAsia"/>
          <w:szCs w:val="21"/>
        </w:rPr>
        <w:t>+1</w:t>
      </w:r>
      <w:r>
        <w:rPr>
          <w:rFonts w:ascii="Times New Roman" w:hAnsi="Times New Roman" w:cs="Times New Roman" w:hint="eastAsia"/>
          <w:szCs w:val="21"/>
        </w:rPr>
        <w:t>、</w:t>
      </w:r>
      <w:r>
        <w:rPr>
          <w:rFonts w:ascii="Times New Roman" w:hAnsi="Times New Roman" w:cs="Times New Roman" w:hint="eastAsia"/>
          <w:szCs w:val="21"/>
        </w:rPr>
        <w:t>+0.5</w:t>
      </w:r>
      <w:r>
        <w:rPr>
          <w:rFonts w:ascii="Times New Roman" w:hAnsi="Times New Roman" w:cs="Times New Roman" w:hint="eastAsia"/>
          <w:szCs w:val="21"/>
        </w:rPr>
        <w:t>、</w:t>
      </w:r>
      <w:r>
        <w:rPr>
          <w:rFonts w:ascii="Times New Roman" w:hAnsi="Times New Roman" w:cs="Times New Roman" w:hint="eastAsia"/>
          <w:szCs w:val="21"/>
        </w:rPr>
        <w:t>0</w:t>
      </w:r>
      <w:r>
        <w:rPr>
          <w:rFonts w:ascii="Times New Roman" w:hAnsi="Times New Roman" w:cs="Times New Roman" w:hint="eastAsia"/>
          <w:szCs w:val="21"/>
        </w:rPr>
        <w:t>、</w:t>
      </w:r>
      <w:r>
        <w:rPr>
          <w:rFonts w:ascii="Times New Roman" w:hAnsi="Times New Roman" w:cs="Times New Roman" w:hint="eastAsia"/>
          <w:szCs w:val="21"/>
        </w:rPr>
        <w:t>-0.5</w:t>
      </w:r>
      <w:r>
        <w:rPr>
          <w:rFonts w:ascii="Times New Roman" w:hAnsi="Times New Roman" w:cs="Times New Roman" w:hint="eastAsia"/>
          <w:szCs w:val="21"/>
        </w:rPr>
        <w:t>和</w:t>
      </w:r>
      <w:r>
        <w:rPr>
          <w:rFonts w:ascii="Times New Roman" w:hAnsi="Times New Roman" w:cs="Times New Roman" w:hint="eastAsia"/>
          <w:szCs w:val="21"/>
        </w:rPr>
        <w:t>-1.0</w:t>
      </w:r>
      <w:r>
        <w:rPr>
          <w:rFonts w:ascii="Times New Roman" w:hAnsi="Times New Roman" w:cs="Times New Roman" w:hint="eastAsia"/>
          <w:szCs w:val="21"/>
        </w:rPr>
        <w:t>，由专家评价，得出对应的独立决策向量</w:t>
      </w:r>
      <m:oMath>
        <m:r>
          <m:rPr>
            <m:sty m:val="bi"/>
          </m:rPr>
          <w:rPr>
            <w:rFonts w:ascii="Cambria Math" w:hAnsi="Cambria Math" w:cs="Times New Roman"/>
            <w:szCs w:val="21"/>
          </w:rPr>
          <m:t>DI</m:t>
        </m:r>
        <m:r>
          <w:rPr>
            <w:rFonts w:ascii="Cambria Math" w:hAnsi="Cambria Math" w:cs="Times New Roman"/>
            <w:szCs w:val="21"/>
          </w:rPr>
          <m:t>=</m:t>
        </m:r>
        <m:d>
          <m:dPr>
            <m:begChr m:val="{"/>
            <m:endChr m:val="}"/>
            <m:ctrlPr>
              <w:rPr>
                <w:rFonts w:ascii="Cambria Math" w:hAnsi="Cambria Math" w:cs="Times New Roman"/>
                <w:i/>
                <w:szCs w:val="21"/>
              </w:rPr>
            </m:ctrlPr>
          </m:dPr>
          <m:e>
            <m:sSub>
              <m:sSubPr>
                <m:ctrlPr>
                  <w:rPr>
                    <w:rFonts w:ascii="Cambria Math" w:hAnsi="Cambria Math" w:cs="Times New Roman"/>
                    <w:i/>
                    <w:szCs w:val="21"/>
                  </w:rPr>
                </m:ctrlPr>
              </m:sSubPr>
              <m:e>
                <m:r>
                  <w:rPr>
                    <w:rFonts w:ascii="Cambria Math" w:hAnsi="Cambria Math" w:cs="Times New Roman"/>
                    <w:szCs w:val="21"/>
                  </w:rPr>
                  <m:t>d</m:t>
                </m:r>
              </m:e>
              <m:sub>
                <m:r>
                  <w:rPr>
                    <w:rFonts w:ascii="Cambria Math" w:hAnsi="Cambria Math" w:cs="Times New Roman"/>
                    <w:szCs w:val="21"/>
                  </w:rPr>
                  <m:t>1</m:t>
                </m:r>
              </m:sub>
            </m:sSub>
            <m:r>
              <w:rPr>
                <w:rFonts w:ascii="Cambria Math" w:hAnsi="Cambria Math" w:cs="Times New Roman"/>
                <w:szCs w:val="21"/>
              </w:rPr>
              <m:t>,</m:t>
            </m:r>
            <m:sSub>
              <m:sSubPr>
                <m:ctrlPr>
                  <w:rPr>
                    <w:rFonts w:ascii="Cambria Math" w:hAnsi="Cambria Math" w:cs="Times New Roman"/>
                    <w:i/>
                    <w:szCs w:val="21"/>
                  </w:rPr>
                </m:ctrlPr>
              </m:sSubPr>
              <m:e>
                <m:r>
                  <w:rPr>
                    <w:rFonts w:ascii="Cambria Math" w:hAnsi="Cambria Math" w:cs="Times New Roman"/>
                    <w:szCs w:val="21"/>
                  </w:rPr>
                  <m:t>d</m:t>
                </m:r>
              </m:e>
              <m:sub>
                <m:r>
                  <w:rPr>
                    <w:rFonts w:ascii="Cambria Math" w:hAnsi="Cambria Math" w:cs="Times New Roman"/>
                    <w:szCs w:val="21"/>
                  </w:rPr>
                  <m:t>2</m:t>
                </m:r>
              </m:sub>
            </m:sSub>
            <m:r>
              <w:rPr>
                <w:rFonts w:ascii="Cambria Math" w:hAnsi="Cambria Math" w:cs="Times New Roman"/>
                <w:szCs w:val="21"/>
              </w:rPr>
              <m:t>,…,</m:t>
            </m:r>
            <m:sSub>
              <m:sSubPr>
                <m:ctrlPr>
                  <w:rPr>
                    <w:rFonts w:ascii="Cambria Math" w:hAnsi="Cambria Math" w:cs="Times New Roman"/>
                    <w:i/>
                    <w:szCs w:val="21"/>
                  </w:rPr>
                </m:ctrlPr>
              </m:sSubPr>
              <m:e>
                <m:r>
                  <w:rPr>
                    <w:rFonts w:ascii="Cambria Math" w:hAnsi="Cambria Math" w:cs="Times New Roman"/>
                    <w:szCs w:val="21"/>
                  </w:rPr>
                  <m:t>d</m:t>
                </m:r>
              </m:e>
              <m:sub>
                <m:r>
                  <w:rPr>
                    <w:rFonts w:ascii="Cambria Math" w:hAnsi="Cambria Math" w:cs="Times New Roman"/>
                    <w:szCs w:val="21"/>
                  </w:rPr>
                  <m:t>J</m:t>
                </m:r>
              </m:sub>
            </m:sSub>
          </m:e>
        </m:d>
      </m:oMath>
      <w:r>
        <w:rPr>
          <w:rFonts w:ascii="Times New Roman" w:hAnsi="Times New Roman" w:cs="Times New Roman" w:hint="eastAsia"/>
          <w:szCs w:val="21"/>
        </w:rPr>
        <w:t>，并结合式（</w:t>
      </w:r>
      <w:r>
        <w:rPr>
          <w:rFonts w:ascii="Times New Roman" w:hAnsi="Times New Roman" w:cs="Times New Roman" w:hint="eastAsia"/>
          <w:szCs w:val="21"/>
        </w:rPr>
        <w:t>5</w:t>
      </w:r>
      <w:r>
        <w:rPr>
          <w:rFonts w:ascii="Times New Roman" w:hAnsi="Times New Roman" w:cs="Times New Roman" w:hint="eastAsia"/>
          <w:szCs w:val="21"/>
        </w:rPr>
        <w:t>）得到量化的决策结果：</w:t>
      </w:r>
    </w:p>
    <w:p w14:paraId="77E1B62E" w14:textId="71C0A49A" w:rsidR="00F72E9E" w:rsidRDefault="0084007A">
      <w:pPr>
        <w:rPr>
          <w:rFonts w:ascii="Times New Roman" w:hAnsi="Times New Roman" w:cs="Times New Roman"/>
          <w:szCs w:val="21"/>
        </w:rPr>
      </w:pPr>
      <m:oMathPara>
        <m:oMath>
          <m:eqArr>
            <m:eqArrPr>
              <m:maxDist m:val="1"/>
              <m:ctrlPr>
                <w:rPr>
                  <w:rFonts w:ascii="Cambria Math" w:hAnsi="Cambria Math" w:cs="Times New Roman"/>
                  <w:i/>
                  <w:szCs w:val="21"/>
                </w:rPr>
              </m:ctrlPr>
            </m:eqArrPr>
            <m:e>
              <m:r>
                <m:rPr>
                  <m:sty m:val="bi"/>
                </m:rPr>
                <w:rPr>
                  <w:rFonts w:ascii="Cambria Math" w:hAnsi="Cambria Math" w:cs="Times New Roman"/>
                  <w:szCs w:val="21"/>
                </w:rPr>
                <m:t>D</m:t>
              </m:r>
              <m:r>
                <w:rPr>
                  <w:rFonts w:ascii="Cambria Math" w:hAnsi="Cambria Math" w:cs="Times New Roman"/>
                  <w:szCs w:val="21"/>
                </w:rPr>
                <m:t>=</m:t>
              </m:r>
              <m:r>
                <m:rPr>
                  <m:sty m:val="bi"/>
                </m:rPr>
                <w:rPr>
                  <w:rFonts w:ascii="Cambria Math" w:hAnsi="Cambria Math" w:cs="Times New Roman"/>
                  <w:szCs w:val="21"/>
                </w:rPr>
                <m:t>W</m:t>
              </m:r>
              <m:r>
                <w:rPr>
                  <w:rFonts w:ascii="Cambria Math" w:hAnsi="Cambria Math" w:cs="Times New Roman"/>
                  <w:szCs w:val="21"/>
                </w:rPr>
                <m:t>⋅</m:t>
              </m:r>
              <m:r>
                <m:rPr>
                  <m:sty m:val="bi"/>
                </m:rPr>
                <w:rPr>
                  <w:rFonts w:ascii="Cambria Math" w:hAnsi="Cambria Math" w:cs="Times New Roman"/>
                  <w:szCs w:val="21"/>
                </w:rPr>
                <m:t>DI</m:t>
              </m:r>
              <m:r>
                <w:rPr>
                  <w:rFonts w:ascii="Cambria Math" w:hAnsi="Cambria Math" w:cs="Times New Roman"/>
                  <w:szCs w:val="21"/>
                </w:rPr>
                <m:t xml:space="preserve"> .#</m:t>
              </m:r>
              <m:d>
                <m:dPr>
                  <m:ctrlPr>
                    <w:rPr>
                      <w:rFonts w:ascii="Cambria Math" w:hAnsi="Cambria Math" w:cs="Times New Roman"/>
                      <w:i/>
                      <w:szCs w:val="21"/>
                    </w:rPr>
                  </m:ctrlPr>
                </m:dPr>
                <m:e>
                  <m:r>
                    <w:rPr>
                      <w:rFonts w:ascii="Cambria Math" w:hAnsi="Cambria Math" w:cs="Times New Roman"/>
                      <w:szCs w:val="21"/>
                    </w:rPr>
                    <m:t>6</m:t>
                  </m:r>
                </m:e>
              </m:d>
            </m:e>
          </m:eqArr>
        </m:oMath>
      </m:oMathPara>
    </w:p>
    <w:p w14:paraId="29170DB4" w14:textId="77777777" w:rsidR="00F72E9E" w:rsidRDefault="0084007A">
      <w:pPr>
        <w:widowControl/>
        <w:spacing w:line="240" w:lineRule="atLeast"/>
        <w:rPr>
          <w:rFonts w:ascii="Times New Roman" w:eastAsia="宋体" w:hAnsi="Times New Roman" w:cs="Times New Roman"/>
          <w:b/>
          <w:kern w:val="0"/>
          <w:szCs w:val="21"/>
        </w:rPr>
      </w:pPr>
      <w:r>
        <w:rPr>
          <w:rFonts w:ascii="Times New Roman" w:eastAsia="宋体" w:hAnsi="Times New Roman" w:cs="Times New Roman" w:hint="eastAsia"/>
          <w:b/>
          <w:kern w:val="0"/>
          <w:szCs w:val="21"/>
        </w:rPr>
        <w:t>2</w:t>
      </w:r>
      <w:r>
        <w:rPr>
          <w:rFonts w:ascii="Times New Roman" w:eastAsia="宋体" w:hAnsi="Times New Roman" w:cs="Times New Roman"/>
          <w:b/>
          <w:kern w:val="0"/>
          <w:szCs w:val="21"/>
        </w:rPr>
        <w:t>.</w:t>
      </w:r>
      <w:r>
        <w:rPr>
          <w:rFonts w:ascii="Times New Roman" w:eastAsia="宋体" w:hAnsi="Times New Roman" w:cs="Times New Roman" w:hint="eastAsia"/>
          <w:b/>
          <w:kern w:val="0"/>
          <w:szCs w:val="21"/>
        </w:rPr>
        <w:t>2</w:t>
      </w:r>
      <w:r>
        <w:rPr>
          <w:rFonts w:ascii="Times New Roman" w:eastAsia="宋体" w:hAnsi="Times New Roman" w:cs="Times New Roman"/>
          <w:b/>
          <w:kern w:val="0"/>
          <w:szCs w:val="21"/>
        </w:rPr>
        <w:t xml:space="preserve">  </w:t>
      </w:r>
      <w:r>
        <w:rPr>
          <w:rFonts w:ascii="Times New Roman" w:eastAsia="宋体" w:hAnsi="Times New Roman" w:cs="Times New Roman" w:hint="eastAsia"/>
          <w:b/>
          <w:kern w:val="0"/>
          <w:szCs w:val="21"/>
        </w:rPr>
        <w:t>供需决策量化分析</w:t>
      </w:r>
    </w:p>
    <w:p w14:paraId="74758A21" w14:textId="77777777" w:rsidR="00F72E9E" w:rsidRDefault="0084007A">
      <w:pPr>
        <w:widowControl/>
        <w:spacing w:line="240" w:lineRule="atLeast"/>
        <w:ind w:firstLine="420"/>
        <w:rPr>
          <w:rFonts w:ascii="Times New Roman" w:hAnsi="Times New Roman" w:cs="Times New Roman"/>
          <w:szCs w:val="21"/>
        </w:rPr>
      </w:pPr>
      <w:r>
        <w:rPr>
          <w:rFonts w:ascii="Times New Roman" w:hAnsi="Times New Roman" w:cs="Times New Roman" w:hint="eastAsia"/>
          <w:szCs w:val="21"/>
        </w:rPr>
        <w:t>从</w:t>
      </w:r>
      <w:r>
        <w:rPr>
          <w:rFonts w:ascii="Times New Roman" w:hAnsi="Times New Roman" w:cs="Times New Roman" w:hint="eastAsia"/>
          <w:szCs w:val="21"/>
        </w:rPr>
        <w:t>1999</w:t>
      </w:r>
      <w:r>
        <w:rPr>
          <w:rFonts w:ascii="Times New Roman" w:hAnsi="Times New Roman" w:cs="Times New Roman" w:hint="eastAsia"/>
          <w:szCs w:val="21"/>
        </w:rPr>
        <w:t>年起至</w:t>
      </w:r>
      <w:r>
        <w:rPr>
          <w:rFonts w:ascii="Times New Roman" w:hAnsi="Times New Roman" w:cs="Times New Roman" w:hint="eastAsia"/>
          <w:szCs w:val="21"/>
        </w:rPr>
        <w:t>2024</w:t>
      </w:r>
      <w:r>
        <w:rPr>
          <w:rFonts w:ascii="Times New Roman" w:hAnsi="Times New Roman" w:cs="Times New Roman" w:hint="eastAsia"/>
          <w:szCs w:val="21"/>
        </w:rPr>
        <w:t>年止，共选择</w:t>
      </w:r>
      <w:r>
        <w:rPr>
          <w:rFonts w:ascii="Times New Roman" w:hAnsi="Times New Roman" w:cs="Times New Roman" w:hint="eastAsia"/>
          <w:szCs w:val="21"/>
        </w:rPr>
        <w:t>105</w:t>
      </w:r>
      <w:r>
        <w:rPr>
          <w:rFonts w:ascii="Times New Roman" w:hAnsi="Times New Roman" w:cs="Times New Roman" w:hint="eastAsia"/>
          <w:szCs w:val="21"/>
        </w:rPr>
        <w:t>个</w:t>
      </w:r>
      <w:proofErr w:type="gramStart"/>
      <w:r>
        <w:rPr>
          <w:rFonts w:ascii="Times New Roman" w:hAnsi="Times New Roman" w:cs="Times New Roman" w:hint="eastAsia"/>
          <w:szCs w:val="21"/>
        </w:rPr>
        <w:t>铀市场</w:t>
      </w:r>
      <w:proofErr w:type="gramEnd"/>
      <w:r>
        <w:rPr>
          <w:rFonts w:ascii="Times New Roman" w:hAnsi="Times New Roman" w:cs="Times New Roman" w:hint="eastAsia"/>
          <w:szCs w:val="21"/>
        </w:rPr>
        <w:t>中具有代表性的政策或事件，邀请</w:t>
      </w:r>
      <w:r>
        <w:rPr>
          <w:rFonts w:ascii="Times New Roman" w:hAnsi="Times New Roman" w:cs="Times New Roman" w:hint="eastAsia"/>
          <w:szCs w:val="21"/>
        </w:rPr>
        <w:t>5</w:t>
      </w:r>
      <w:r>
        <w:rPr>
          <w:rFonts w:ascii="Times New Roman" w:hAnsi="Times New Roman" w:cs="Times New Roman" w:hint="eastAsia"/>
          <w:szCs w:val="21"/>
        </w:rPr>
        <w:t>位长期从事</w:t>
      </w:r>
      <w:proofErr w:type="gramStart"/>
      <w:r>
        <w:rPr>
          <w:rFonts w:ascii="Times New Roman" w:hAnsi="Times New Roman" w:cs="Times New Roman" w:hint="eastAsia"/>
          <w:szCs w:val="21"/>
        </w:rPr>
        <w:t>铀市场</w:t>
      </w:r>
      <w:proofErr w:type="gramEnd"/>
      <w:r>
        <w:rPr>
          <w:rFonts w:ascii="Times New Roman" w:hAnsi="Times New Roman" w:cs="Times New Roman" w:hint="eastAsia"/>
          <w:szCs w:val="21"/>
        </w:rPr>
        <w:t>交易的专家开展评价，按</w:t>
      </w:r>
      <w:r>
        <w:rPr>
          <w:rFonts w:ascii="Times New Roman" w:hAnsi="Times New Roman" w:cs="Times New Roman" w:hint="eastAsia"/>
          <w:szCs w:val="21"/>
        </w:rPr>
        <w:t>2.1</w:t>
      </w:r>
      <w:r>
        <w:rPr>
          <w:rFonts w:ascii="Times New Roman" w:hAnsi="Times New Roman" w:cs="Times New Roman" w:hint="eastAsia"/>
          <w:szCs w:val="21"/>
        </w:rPr>
        <w:t>小节的计算流程进行分析，得到的权重结果见表</w:t>
      </w:r>
      <w:r>
        <w:rPr>
          <w:rFonts w:ascii="Times New Roman" w:hAnsi="Times New Roman" w:cs="Times New Roman" w:hint="eastAsia"/>
          <w:szCs w:val="21"/>
        </w:rPr>
        <w:t>1</w:t>
      </w:r>
      <w:r>
        <w:rPr>
          <w:rFonts w:ascii="Times New Roman" w:hAnsi="Times New Roman" w:cs="Times New Roman" w:hint="eastAsia"/>
          <w:szCs w:val="21"/>
        </w:rPr>
        <w:t>和表</w:t>
      </w:r>
      <w:r>
        <w:rPr>
          <w:rFonts w:ascii="Times New Roman" w:hAnsi="Times New Roman" w:cs="Times New Roman" w:hint="eastAsia"/>
          <w:szCs w:val="21"/>
        </w:rPr>
        <w:t>2</w:t>
      </w:r>
      <w:r>
        <w:rPr>
          <w:rFonts w:ascii="Times New Roman" w:hAnsi="Times New Roman" w:cs="Times New Roman"/>
          <w:szCs w:val="21"/>
        </w:rPr>
        <w:t>。</w:t>
      </w:r>
    </w:p>
    <w:p w14:paraId="5C4108BA" w14:textId="77777777" w:rsidR="00F72E9E" w:rsidRDefault="00F72E9E">
      <w:pPr>
        <w:widowControl/>
        <w:spacing w:line="240" w:lineRule="atLeast"/>
        <w:rPr>
          <w:rFonts w:ascii="Times New Roman" w:hAnsi="Times New Roman" w:cs="Times New Roman"/>
          <w:szCs w:val="21"/>
        </w:rPr>
      </w:pPr>
    </w:p>
    <w:p w14:paraId="45F8A169" w14:textId="77777777" w:rsidR="00F72E9E" w:rsidRDefault="00F72E9E">
      <w:pPr>
        <w:widowControl/>
        <w:spacing w:line="240" w:lineRule="atLeast"/>
        <w:rPr>
          <w:rFonts w:ascii="Times New Roman" w:hAnsi="Times New Roman" w:cs="Times New Roman"/>
          <w:szCs w:val="21"/>
        </w:rPr>
        <w:sectPr w:rsidR="00F72E9E">
          <w:type w:val="continuous"/>
          <w:pgSz w:w="11906" w:h="16838"/>
          <w:pgMar w:top="1440" w:right="1106" w:bottom="1440" w:left="1106" w:header="851" w:footer="992" w:gutter="0"/>
          <w:cols w:num="2" w:space="425"/>
          <w:titlePg/>
          <w:docGrid w:type="linesAndChars" w:linePitch="312"/>
        </w:sectPr>
      </w:pPr>
    </w:p>
    <w:p w14:paraId="6E550AD0" w14:textId="77777777" w:rsidR="00F72E9E" w:rsidRDefault="0084007A">
      <w:pPr>
        <w:widowControl/>
        <w:spacing w:before="240" w:line="240" w:lineRule="atLeast"/>
        <w:jc w:val="center"/>
        <w:rPr>
          <w:rFonts w:ascii="Times New Roman" w:hAnsi="Times New Roman" w:cs="Times New Roman"/>
          <w:szCs w:val="21"/>
        </w:rPr>
      </w:pPr>
      <w:r>
        <w:rPr>
          <w:rFonts w:ascii="Times New Roman" w:hAnsi="Times New Roman" w:cs="Times New Roman" w:hint="eastAsia"/>
          <w:b/>
          <w:bCs/>
          <w:szCs w:val="21"/>
        </w:rPr>
        <w:t>表</w:t>
      </w:r>
      <w:r>
        <w:rPr>
          <w:rFonts w:ascii="Times New Roman" w:hAnsi="Times New Roman" w:cs="Times New Roman" w:hint="eastAsia"/>
          <w:b/>
          <w:bCs/>
          <w:szCs w:val="21"/>
        </w:rPr>
        <w:t>1</w:t>
      </w:r>
      <w:r>
        <w:rPr>
          <w:rFonts w:ascii="Times New Roman" w:hAnsi="Times New Roman" w:cs="Times New Roman" w:hint="eastAsia"/>
          <w:szCs w:val="21"/>
        </w:rPr>
        <w:t xml:space="preserve"> </w:t>
      </w:r>
      <w:r>
        <w:rPr>
          <w:rFonts w:ascii="Times New Roman" w:hAnsi="Times New Roman" w:cs="Times New Roman" w:hint="eastAsia"/>
          <w:szCs w:val="21"/>
        </w:rPr>
        <w:t>供应决策的权重量化结果</w:t>
      </w:r>
    </w:p>
    <w:tbl>
      <w:tblPr>
        <w:tblStyle w:val="af0"/>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04"/>
        <w:gridCol w:w="1304"/>
        <w:gridCol w:w="1531"/>
        <w:gridCol w:w="1531"/>
        <w:gridCol w:w="1928"/>
        <w:gridCol w:w="1531"/>
      </w:tblGrid>
      <w:tr w:rsidR="00F72E9E" w14:paraId="57F23EB0" w14:textId="77777777">
        <w:trPr>
          <w:jc w:val="center"/>
        </w:trPr>
        <w:tc>
          <w:tcPr>
            <w:tcW w:w="1304" w:type="dxa"/>
            <w:tcBorders>
              <w:top w:val="single" w:sz="12" w:space="0" w:color="auto"/>
              <w:bottom w:val="single" w:sz="6" w:space="0" w:color="auto"/>
            </w:tcBorders>
          </w:tcPr>
          <w:p w14:paraId="4F8CCD51" w14:textId="77777777" w:rsidR="00F72E9E" w:rsidRDefault="0084007A">
            <w:pPr>
              <w:spacing w:line="300" w:lineRule="auto"/>
              <w:rPr>
                <w:rFonts w:ascii="Times New Roman" w:eastAsia="宋体" w:hAnsi="Times New Roman"/>
                <w:szCs w:val="21"/>
              </w:rPr>
            </w:pPr>
            <w:r>
              <w:rPr>
                <w:rFonts w:ascii="Times New Roman" w:eastAsia="宋体" w:hAnsi="Times New Roman" w:cs="宋体" w:hint="eastAsia"/>
                <w:szCs w:val="21"/>
              </w:rPr>
              <w:t>项目说明</w:t>
            </w:r>
          </w:p>
        </w:tc>
        <w:tc>
          <w:tcPr>
            <w:tcW w:w="1304" w:type="dxa"/>
            <w:tcBorders>
              <w:top w:val="single" w:sz="12" w:space="0" w:color="auto"/>
              <w:bottom w:val="single" w:sz="6" w:space="0" w:color="auto"/>
            </w:tcBorders>
          </w:tcPr>
          <w:p w14:paraId="67AD6AB9" w14:textId="77777777" w:rsidR="00F72E9E" w:rsidRDefault="0084007A">
            <w:pPr>
              <w:spacing w:line="300" w:lineRule="auto"/>
              <w:rPr>
                <w:rFonts w:ascii="Times New Roman" w:eastAsia="宋体" w:hAnsi="Times New Roman"/>
                <w:szCs w:val="21"/>
              </w:rPr>
            </w:pPr>
            <w:r>
              <w:rPr>
                <w:rFonts w:ascii="Times New Roman" w:eastAsia="宋体" w:hAnsi="Times New Roman" w:cs="宋体" w:hint="eastAsia"/>
                <w:szCs w:val="21"/>
              </w:rPr>
              <w:t>核电发展</w:t>
            </w:r>
          </w:p>
        </w:tc>
        <w:tc>
          <w:tcPr>
            <w:tcW w:w="1531" w:type="dxa"/>
            <w:tcBorders>
              <w:top w:val="single" w:sz="12" w:space="0" w:color="auto"/>
              <w:bottom w:val="single" w:sz="6" w:space="0" w:color="auto"/>
            </w:tcBorders>
          </w:tcPr>
          <w:p w14:paraId="02E4344C" w14:textId="77777777" w:rsidR="00F72E9E" w:rsidRDefault="0084007A">
            <w:pPr>
              <w:spacing w:line="300" w:lineRule="auto"/>
              <w:rPr>
                <w:rFonts w:ascii="Times New Roman" w:eastAsia="宋体" w:hAnsi="Times New Roman"/>
                <w:szCs w:val="21"/>
              </w:rPr>
            </w:pPr>
            <w:r>
              <w:rPr>
                <w:rFonts w:ascii="Times New Roman" w:eastAsia="宋体" w:hAnsi="Times New Roman" w:cs="宋体" w:hint="eastAsia"/>
                <w:szCs w:val="21"/>
              </w:rPr>
              <w:t>金融投资采购</w:t>
            </w:r>
          </w:p>
        </w:tc>
        <w:tc>
          <w:tcPr>
            <w:tcW w:w="1531" w:type="dxa"/>
            <w:tcBorders>
              <w:top w:val="single" w:sz="12" w:space="0" w:color="auto"/>
              <w:bottom w:val="single" w:sz="6" w:space="0" w:color="auto"/>
            </w:tcBorders>
          </w:tcPr>
          <w:p w14:paraId="07B6E91B" w14:textId="77777777" w:rsidR="00F72E9E" w:rsidRDefault="0084007A">
            <w:pPr>
              <w:spacing w:line="300" w:lineRule="auto"/>
              <w:rPr>
                <w:rFonts w:ascii="Times New Roman" w:eastAsia="宋体" w:hAnsi="Times New Roman"/>
                <w:szCs w:val="21"/>
              </w:rPr>
            </w:pPr>
            <w:r>
              <w:rPr>
                <w:rFonts w:ascii="Times New Roman" w:eastAsia="宋体" w:hAnsi="Times New Roman" w:hint="eastAsia"/>
                <w:szCs w:val="21"/>
              </w:rPr>
              <w:t>在运矿山成本</w:t>
            </w:r>
          </w:p>
        </w:tc>
        <w:tc>
          <w:tcPr>
            <w:tcW w:w="1928" w:type="dxa"/>
            <w:tcBorders>
              <w:top w:val="single" w:sz="12" w:space="0" w:color="auto"/>
              <w:bottom w:val="single" w:sz="6" w:space="0" w:color="auto"/>
            </w:tcBorders>
          </w:tcPr>
          <w:p w14:paraId="0F196BB5" w14:textId="77777777" w:rsidR="00F72E9E" w:rsidRDefault="0084007A">
            <w:pPr>
              <w:spacing w:line="300" w:lineRule="auto"/>
              <w:rPr>
                <w:rFonts w:ascii="Times New Roman" w:eastAsia="宋体" w:hAnsi="Times New Roman"/>
                <w:szCs w:val="21"/>
              </w:rPr>
            </w:pPr>
            <w:r>
              <w:rPr>
                <w:rFonts w:ascii="Times New Roman" w:eastAsia="宋体" w:hAnsi="Times New Roman" w:cs="宋体" w:hint="eastAsia"/>
                <w:szCs w:val="21"/>
              </w:rPr>
              <w:t>新建矿山开发进度</w:t>
            </w:r>
          </w:p>
        </w:tc>
        <w:tc>
          <w:tcPr>
            <w:tcW w:w="1531" w:type="dxa"/>
            <w:tcBorders>
              <w:top w:val="single" w:sz="12" w:space="0" w:color="auto"/>
              <w:bottom w:val="single" w:sz="6" w:space="0" w:color="auto"/>
            </w:tcBorders>
          </w:tcPr>
          <w:p w14:paraId="5D45C061" w14:textId="77777777" w:rsidR="00F72E9E" w:rsidRDefault="0084007A">
            <w:pPr>
              <w:spacing w:line="300" w:lineRule="auto"/>
              <w:rPr>
                <w:rFonts w:ascii="Times New Roman" w:eastAsia="宋体" w:hAnsi="Times New Roman"/>
                <w:szCs w:val="21"/>
              </w:rPr>
            </w:pPr>
            <w:r>
              <w:rPr>
                <w:rFonts w:ascii="Times New Roman" w:eastAsia="宋体" w:hAnsi="Times New Roman" w:cs="宋体" w:hint="eastAsia"/>
                <w:szCs w:val="21"/>
              </w:rPr>
              <w:t>全球勘探投入</w:t>
            </w:r>
          </w:p>
        </w:tc>
      </w:tr>
      <w:tr w:rsidR="00F72E9E" w14:paraId="1CC4A448" w14:textId="77777777">
        <w:trPr>
          <w:jc w:val="center"/>
        </w:trPr>
        <w:tc>
          <w:tcPr>
            <w:tcW w:w="1304" w:type="dxa"/>
            <w:tcBorders>
              <w:top w:val="single" w:sz="6" w:space="0" w:color="auto"/>
            </w:tcBorders>
          </w:tcPr>
          <w:p w14:paraId="035BC83F" w14:textId="77777777" w:rsidR="00F72E9E" w:rsidRDefault="0084007A">
            <w:pPr>
              <w:spacing w:line="300" w:lineRule="auto"/>
              <w:rPr>
                <w:rFonts w:ascii="Times New Roman" w:eastAsia="宋体" w:hAnsi="Times New Roman"/>
                <w:szCs w:val="21"/>
              </w:rPr>
            </w:pPr>
            <w:r>
              <w:rPr>
                <w:rFonts w:ascii="Times New Roman" w:eastAsia="宋体" w:hAnsi="Times New Roman" w:hint="eastAsia"/>
                <w:szCs w:val="21"/>
              </w:rPr>
              <w:t>专家</w:t>
            </w:r>
            <w:r>
              <w:rPr>
                <w:rFonts w:ascii="Times New Roman" w:eastAsia="宋体" w:hAnsi="Times New Roman" w:hint="eastAsia"/>
                <w:szCs w:val="21"/>
              </w:rPr>
              <w:t>1</w:t>
            </w:r>
          </w:p>
        </w:tc>
        <w:tc>
          <w:tcPr>
            <w:tcW w:w="1304" w:type="dxa"/>
            <w:tcBorders>
              <w:top w:val="single" w:sz="6" w:space="0" w:color="auto"/>
            </w:tcBorders>
          </w:tcPr>
          <w:p w14:paraId="731DD859" w14:textId="77777777" w:rsidR="00F72E9E" w:rsidRDefault="0084007A">
            <w:pPr>
              <w:spacing w:line="300" w:lineRule="auto"/>
              <w:rPr>
                <w:rFonts w:ascii="Times New Roman" w:eastAsia="宋体" w:hAnsi="Times New Roman"/>
                <w:b/>
                <w:bCs/>
                <w:szCs w:val="21"/>
              </w:rPr>
            </w:pPr>
            <w:r>
              <w:rPr>
                <w:rFonts w:ascii="Times New Roman" w:eastAsia="宋体" w:hAnsi="Times New Roman" w:hint="eastAsia"/>
                <w:b/>
                <w:bCs/>
                <w:szCs w:val="21"/>
              </w:rPr>
              <w:t>0.632</w:t>
            </w:r>
          </w:p>
        </w:tc>
        <w:tc>
          <w:tcPr>
            <w:tcW w:w="1531" w:type="dxa"/>
            <w:tcBorders>
              <w:top w:val="single" w:sz="6" w:space="0" w:color="auto"/>
            </w:tcBorders>
          </w:tcPr>
          <w:p w14:paraId="5B01C8C3" w14:textId="77777777" w:rsidR="00F72E9E" w:rsidRDefault="0084007A">
            <w:pPr>
              <w:spacing w:line="300" w:lineRule="auto"/>
              <w:rPr>
                <w:rFonts w:ascii="Times New Roman" w:eastAsia="宋体" w:hAnsi="Times New Roman"/>
                <w:szCs w:val="21"/>
              </w:rPr>
            </w:pPr>
            <w:r>
              <w:rPr>
                <w:rFonts w:ascii="Times New Roman" w:eastAsia="宋体" w:hAnsi="Times New Roman" w:hint="eastAsia"/>
                <w:szCs w:val="21"/>
              </w:rPr>
              <w:t>0.159</w:t>
            </w:r>
          </w:p>
        </w:tc>
        <w:tc>
          <w:tcPr>
            <w:tcW w:w="1531" w:type="dxa"/>
            <w:tcBorders>
              <w:top w:val="single" w:sz="6" w:space="0" w:color="auto"/>
            </w:tcBorders>
          </w:tcPr>
          <w:p w14:paraId="6E7FD98C" w14:textId="77777777" w:rsidR="00F72E9E" w:rsidRDefault="0084007A">
            <w:pPr>
              <w:spacing w:line="300" w:lineRule="auto"/>
              <w:rPr>
                <w:rFonts w:ascii="Times New Roman" w:eastAsia="宋体" w:hAnsi="Times New Roman"/>
                <w:szCs w:val="21"/>
              </w:rPr>
            </w:pPr>
            <w:r>
              <w:rPr>
                <w:rFonts w:ascii="Times New Roman" w:eastAsia="宋体" w:hAnsi="Times New Roman" w:hint="eastAsia"/>
                <w:szCs w:val="21"/>
              </w:rPr>
              <w:t>0.025 2</w:t>
            </w:r>
          </w:p>
        </w:tc>
        <w:tc>
          <w:tcPr>
            <w:tcW w:w="1928" w:type="dxa"/>
            <w:tcBorders>
              <w:top w:val="single" w:sz="6" w:space="0" w:color="auto"/>
            </w:tcBorders>
          </w:tcPr>
          <w:p w14:paraId="39C9C19A" w14:textId="77777777" w:rsidR="00F72E9E" w:rsidRDefault="0084007A">
            <w:pPr>
              <w:spacing w:line="300" w:lineRule="auto"/>
              <w:rPr>
                <w:rFonts w:ascii="Times New Roman" w:eastAsia="宋体" w:hAnsi="Times New Roman"/>
                <w:szCs w:val="21"/>
              </w:rPr>
            </w:pPr>
            <w:r>
              <w:rPr>
                <w:rFonts w:ascii="Times New Roman" w:eastAsia="宋体" w:hAnsi="Times New Roman" w:hint="eastAsia"/>
                <w:szCs w:val="21"/>
              </w:rPr>
              <w:t>0.159</w:t>
            </w:r>
          </w:p>
        </w:tc>
        <w:tc>
          <w:tcPr>
            <w:tcW w:w="1531" w:type="dxa"/>
            <w:tcBorders>
              <w:top w:val="single" w:sz="6" w:space="0" w:color="auto"/>
            </w:tcBorders>
          </w:tcPr>
          <w:p w14:paraId="0C150099" w14:textId="77777777" w:rsidR="00F72E9E" w:rsidRDefault="0084007A">
            <w:pPr>
              <w:spacing w:line="300" w:lineRule="auto"/>
              <w:rPr>
                <w:rFonts w:ascii="Times New Roman" w:eastAsia="宋体" w:hAnsi="Times New Roman"/>
                <w:szCs w:val="21"/>
              </w:rPr>
            </w:pPr>
            <w:r>
              <w:rPr>
                <w:rFonts w:ascii="Times New Roman" w:eastAsia="宋体" w:hAnsi="Times New Roman" w:hint="eastAsia"/>
                <w:szCs w:val="21"/>
              </w:rPr>
              <w:t>0.025 2</w:t>
            </w:r>
          </w:p>
        </w:tc>
      </w:tr>
      <w:tr w:rsidR="00F72E9E" w14:paraId="6DE71054" w14:textId="77777777">
        <w:trPr>
          <w:jc w:val="center"/>
        </w:trPr>
        <w:tc>
          <w:tcPr>
            <w:tcW w:w="1304" w:type="dxa"/>
          </w:tcPr>
          <w:p w14:paraId="3EDF288F" w14:textId="77777777" w:rsidR="00F72E9E" w:rsidRDefault="0084007A">
            <w:pPr>
              <w:spacing w:line="300" w:lineRule="auto"/>
              <w:rPr>
                <w:rFonts w:ascii="Times New Roman" w:eastAsia="宋体" w:hAnsi="Times New Roman"/>
                <w:szCs w:val="21"/>
              </w:rPr>
            </w:pPr>
            <w:r>
              <w:rPr>
                <w:rFonts w:ascii="Times New Roman" w:eastAsia="宋体" w:hAnsi="Times New Roman" w:hint="eastAsia"/>
                <w:szCs w:val="21"/>
              </w:rPr>
              <w:t>专家</w:t>
            </w:r>
            <w:r>
              <w:rPr>
                <w:rFonts w:ascii="Times New Roman" w:eastAsia="宋体" w:hAnsi="Times New Roman" w:hint="eastAsia"/>
                <w:szCs w:val="21"/>
              </w:rPr>
              <w:t>2</w:t>
            </w:r>
          </w:p>
        </w:tc>
        <w:tc>
          <w:tcPr>
            <w:tcW w:w="1304" w:type="dxa"/>
          </w:tcPr>
          <w:p w14:paraId="1223DDF4" w14:textId="77777777" w:rsidR="00F72E9E" w:rsidRDefault="0084007A">
            <w:pPr>
              <w:spacing w:line="300" w:lineRule="auto"/>
              <w:rPr>
                <w:rFonts w:ascii="Times New Roman" w:eastAsia="宋体" w:hAnsi="Times New Roman"/>
                <w:b/>
                <w:bCs/>
                <w:szCs w:val="21"/>
              </w:rPr>
            </w:pPr>
            <w:r>
              <w:rPr>
                <w:rFonts w:ascii="Times New Roman" w:eastAsia="宋体" w:hAnsi="Times New Roman" w:hint="eastAsia"/>
                <w:b/>
                <w:bCs/>
                <w:szCs w:val="21"/>
              </w:rPr>
              <w:t>0.663</w:t>
            </w:r>
          </w:p>
        </w:tc>
        <w:tc>
          <w:tcPr>
            <w:tcW w:w="1531" w:type="dxa"/>
          </w:tcPr>
          <w:p w14:paraId="0506919E" w14:textId="77777777" w:rsidR="00F72E9E" w:rsidRDefault="0084007A">
            <w:pPr>
              <w:spacing w:line="300" w:lineRule="auto"/>
              <w:rPr>
                <w:rFonts w:ascii="Times New Roman" w:eastAsia="宋体" w:hAnsi="Times New Roman"/>
                <w:szCs w:val="21"/>
              </w:rPr>
            </w:pPr>
            <w:r>
              <w:rPr>
                <w:rFonts w:ascii="Times New Roman" w:eastAsia="宋体" w:hAnsi="Times New Roman" w:hint="eastAsia"/>
                <w:szCs w:val="21"/>
              </w:rPr>
              <w:t>0.126</w:t>
            </w:r>
          </w:p>
        </w:tc>
        <w:tc>
          <w:tcPr>
            <w:tcW w:w="1531" w:type="dxa"/>
          </w:tcPr>
          <w:p w14:paraId="680D01CF" w14:textId="77777777" w:rsidR="00F72E9E" w:rsidRDefault="0084007A">
            <w:pPr>
              <w:spacing w:line="300" w:lineRule="auto"/>
              <w:rPr>
                <w:rFonts w:ascii="Times New Roman" w:eastAsia="宋体" w:hAnsi="Times New Roman"/>
                <w:szCs w:val="21"/>
              </w:rPr>
            </w:pPr>
            <w:r>
              <w:rPr>
                <w:rFonts w:ascii="Times New Roman" w:eastAsia="宋体" w:hAnsi="Times New Roman" w:hint="eastAsia"/>
                <w:szCs w:val="21"/>
              </w:rPr>
              <w:t>0.034 8</w:t>
            </w:r>
          </w:p>
        </w:tc>
        <w:tc>
          <w:tcPr>
            <w:tcW w:w="1928" w:type="dxa"/>
          </w:tcPr>
          <w:p w14:paraId="560B50DE" w14:textId="77777777" w:rsidR="00F72E9E" w:rsidRDefault="0084007A">
            <w:pPr>
              <w:spacing w:line="300" w:lineRule="auto"/>
              <w:rPr>
                <w:rFonts w:ascii="Times New Roman" w:eastAsia="宋体" w:hAnsi="Times New Roman"/>
                <w:szCs w:val="21"/>
              </w:rPr>
            </w:pPr>
            <w:r>
              <w:rPr>
                <w:rFonts w:ascii="Times New Roman" w:eastAsia="宋体" w:hAnsi="Times New Roman" w:hint="eastAsia"/>
                <w:szCs w:val="21"/>
              </w:rPr>
              <w:t>0.145</w:t>
            </w:r>
          </w:p>
        </w:tc>
        <w:tc>
          <w:tcPr>
            <w:tcW w:w="1531" w:type="dxa"/>
          </w:tcPr>
          <w:p w14:paraId="0B2A395B" w14:textId="77777777" w:rsidR="00F72E9E" w:rsidRDefault="0084007A">
            <w:pPr>
              <w:spacing w:line="300" w:lineRule="auto"/>
              <w:rPr>
                <w:rFonts w:ascii="Times New Roman" w:eastAsia="宋体" w:hAnsi="Times New Roman"/>
                <w:szCs w:val="21"/>
              </w:rPr>
            </w:pPr>
            <w:r>
              <w:rPr>
                <w:rFonts w:ascii="Times New Roman" w:eastAsia="宋体" w:hAnsi="Times New Roman" w:hint="eastAsia"/>
                <w:szCs w:val="21"/>
              </w:rPr>
              <w:t>0.030 3</w:t>
            </w:r>
          </w:p>
        </w:tc>
      </w:tr>
      <w:tr w:rsidR="00F72E9E" w14:paraId="34AB2789" w14:textId="77777777">
        <w:trPr>
          <w:jc w:val="center"/>
        </w:trPr>
        <w:tc>
          <w:tcPr>
            <w:tcW w:w="1304" w:type="dxa"/>
          </w:tcPr>
          <w:p w14:paraId="546A502A" w14:textId="77777777" w:rsidR="00F72E9E" w:rsidRDefault="0084007A">
            <w:pPr>
              <w:spacing w:line="300" w:lineRule="auto"/>
              <w:rPr>
                <w:rFonts w:ascii="Times New Roman" w:eastAsia="宋体" w:hAnsi="Times New Roman"/>
                <w:szCs w:val="21"/>
              </w:rPr>
            </w:pPr>
            <w:r>
              <w:rPr>
                <w:rFonts w:ascii="Times New Roman" w:eastAsia="宋体" w:hAnsi="Times New Roman" w:hint="eastAsia"/>
                <w:szCs w:val="21"/>
              </w:rPr>
              <w:t>专家</w:t>
            </w:r>
            <w:r>
              <w:rPr>
                <w:rFonts w:ascii="Times New Roman" w:eastAsia="宋体" w:hAnsi="Times New Roman" w:hint="eastAsia"/>
                <w:szCs w:val="21"/>
              </w:rPr>
              <w:t>3</w:t>
            </w:r>
          </w:p>
        </w:tc>
        <w:tc>
          <w:tcPr>
            <w:tcW w:w="1304" w:type="dxa"/>
          </w:tcPr>
          <w:p w14:paraId="0D923999" w14:textId="77777777" w:rsidR="00F72E9E" w:rsidRDefault="0084007A">
            <w:pPr>
              <w:spacing w:line="300" w:lineRule="auto"/>
              <w:rPr>
                <w:rFonts w:ascii="Times New Roman" w:eastAsia="宋体" w:hAnsi="Times New Roman"/>
                <w:szCs w:val="21"/>
              </w:rPr>
            </w:pPr>
            <w:r>
              <w:rPr>
                <w:rFonts w:ascii="Times New Roman" w:eastAsia="宋体" w:hAnsi="Times New Roman" w:hint="eastAsia"/>
                <w:szCs w:val="21"/>
              </w:rPr>
              <w:t>0.037 9</w:t>
            </w:r>
          </w:p>
        </w:tc>
        <w:tc>
          <w:tcPr>
            <w:tcW w:w="1531" w:type="dxa"/>
          </w:tcPr>
          <w:p w14:paraId="3DB849FF" w14:textId="77777777" w:rsidR="00F72E9E" w:rsidRDefault="0084007A">
            <w:pPr>
              <w:spacing w:line="300" w:lineRule="auto"/>
              <w:rPr>
                <w:rFonts w:ascii="Times New Roman" w:eastAsia="宋体" w:hAnsi="Times New Roman"/>
                <w:b/>
                <w:bCs/>
                <w:szCs w:val="21"/>
              </w:rPr>
            </w:pPr>
            <w:r>
              <w:rPr>
                <w:rFonts w:ascii="Times New Roman" w:eastAsia="宋体" w:hAnsi="Times New Roman" w:hint="eastAsia"/>
                <w:b/>
                <w:bCs/>
                <w:szCs w:val="21"/>
              </w:rPr>
              <w:t>0.415</w:t>
            </w:r>
          </w:p>
        </w:tc>
        <w:tc>
          <w:tcPr>
            <w:tcW w:w="1531" w:type="dxa"/>
          </w:tcPr>
          <w:p w14:paraId="61FB83F1" w14:textId="77777777" w:rsidR="00F72E9E" w:rsidRDefault="0084007A">
            <w:pPr>
              <w:spacing w:line="300" w:lineRule="auto"/>
              <w:rPr>
                <w:rFonts w:ascii="Times New Roman" w:eastAsia="宋体" w:hAnsi="Times New Roman"/>
                <w:szCs w:val="21"/>
              </w:rPr>
            </w:pPr>
            <w:r>
              <w:rPr>
                <w:rFonts w:ascii="Times New Roman" w:eastAsia="宋体" w:hAnsi="Times New Roman" w:hint="eastAsia"/>
                <w:szCs w:val="21"/>
              </w:rPr>
              <w:t>0.086 7</w:t>
            </w:r>
          </w:p>
        </w:tc>
        <w:tc>
          <w:tcPr>
            <w:tcW w:w="1928" w:type="dxa"/>
          </w:tcPr>
          <w:p w14:paraId="09019942" w14:textId="77777777" w:rsidR="00F72E9E" w:rsidRDefault="0084007A">
            <w:pPr>
              <w:spacing w:line="300" w:lineRule="auto"/>
              <w:rPr>
                <w:rFonts w:ascii="Times New Roman" w:eastAsia="宋体" w:hAnsi="Times New Roman"/>
                <w:szCs w:val="21"/>
              </w:rPr>
            </w:pPr>
            <w:r>
              <w:rPr>
                <w:rFonts w:ascii="Times New Roman" w:eastAsia="宋体" w:hAnsi="Times New Roman" w:hint="eastAsia"/>
                <w:szCs w:val="21"/>
              </w:rPr>
              <w:t>0.361</w:t>
            </w:r>
          </w:p>
        </w:tc>
        <w:tc>
          <w:tcPr>
            <w:tcW w:w="1531" w:type="dxa"/>
          </w:tcPr>
          <w:p w14:paraId="1D613140" w14:textId="77777777" w:rsidR="00F72E9E" w:rsidRDefault="0084007A">
            <w:pPr>
              <w:spacing w:line="300" w:lineRule="auto"/>
              <w:rPr>
                <w:rFonts w:ascii="Times New Roman" w:eastAsia="宋体" w:hAnsi="Times New Roman"/>
                <w:szCs w:val="21"/>
              </w:rPr>
            </w:pPr>
            <w:r>
              <w:rPr>
                <w:rFonts w:ascii="Times New Roman" w:eastAsia="宋体" w:hAnsi="Times New Roman" w:hint="eastAsia"/>
                <w:szCs w:val="21"/>
              </w:rPr>
              <w:t>0.099 6</w:t>
            </w:r>
          </w:p>
        </w:tc>
      </w:tr>
      <w:tr w:rsidR="00F72E9E" w14:paraId="7D370C6F" w14:textId="77777777">
        <w:trPr>
          <w:jc w:val="center"/>
        </w:trPr>
        <w:tc>
          <w:tcPr>
            <w:tcW w:w="1304" w:type="dxa"/>
          </w:tcPr>
          <w:p w14:paraId="251890F5" w14:textId="77777777" w:rsidR="00F72E9E" w:rsidRDefault="0084007A">
            <w:pPr>
              <w:spacing w:line="300" w:lineRule="auto"/>
              <w:rPr>
                <w:rFonts w:ascii="Times New Roman" w:eastAsia="宋体" w:hAnsi="Times New Roman"/>
                <w:szCs w:val="21"/>
              </w:rPr>
            </w:pPr>
            <w:r>
              <w:rPr>
                <w:rFonts w:ascii="Times New Roman" w:eastAsia="宋体" w:hAnsi="Times New Roman" w:hint="eastAsia"/>
                <w:szCs w:val="21"/>
              </w:rPr>
              <w:t>专家</w:t>
            </w:r>
            <w:r>
              <w:rPr>
                <w:rFonts w:ascii="Times New Roman" w:eastAsia="宋体" w:hAnsi="Times New Roman" w:hint="eastAsia"/>
                <w:szCs w:val="21"/>
              </w:rPr>
              <w:t>4</w:t>
            </w:r>
          </w:p>
        </w:tc>
        <w:tc>
          <w:tcPr>
            <w:tcW w:w="1304" w:type="dxa"/>
          </w:tcPr>
          <w:p w14:paraId="3A7DC6D8" w14:textId="77777777" w:rsidR="00F72E9E" w:rsidRDefault="0084007A">
            <w:pPr>
              <w:spacing w:line="300" w:lineRule="auto"/>
              <w:rPr>
                <w:rFonts w:ascii="Times New Roman" w:eastAsia="宋体" w:hAnsi="Times New Roman"/>
                <w:b/>
                <w:bCs/>
                <w:szCs w:val="21"/>
              </w:rPr>
            </w:pPr>
            <w:r>
              <w:rPr>
                <w:rFonts w:ascii="Times New Roman" w:eastAsia="宋体" w:hAnsi="Times New Roman" w:hint="eastAsia"/>
                <w:b/>
                <w:bCs/>
                <w:szCs w:val="21"/>
              </w:rPr>
              <w:t>0.640</w:t>
            </w:r>
          </w:p>
        </w:tc>
        <w:tc>
          <w:tcPr>
            <w:tcW w:w="1531" w:type="dxa"/>
          </w:tcPr>
          <w:p w14:paraId="06421D05" w14:textId="77777777" w:rsidR="00F72E9E" w:rsidRDefault="0084007A">
            <w:pPr>
              <w:spacing w:line="300" w:lineRule="auto"/>
              <w:rPr>
                <w:rFonts w:ascii="Times New Roman" w:eastAsia="宋体" w:hAnsi="Times New Roman"/>
                <w:szCs w:val="21"/>
              </w:rPr>
            </w:pPr>
            <w:r>
              <w:rPr>
                <w:rFonts w:ascii="Times New Roman" w:eastAsia="宋体" w:hAnsi="Times New Roman" w:hint="eastAsia"/>
                <w:szCs w:val="21"/>
              </w:rPr>
              <w:t>0.140</w:t>
            </w:r>
          </w:p>
        </w:tc>
        <w:tc>
          <w:tcPr>
            <w:tcW w:w="1531" w:type="dxa"/>
          </w:tcPr>
          <w:p w14:paraId="31600669" w14:textId="77777777" w:rsidR="00F72E9E" w:rsidRDefault="0084007A">
            <w:pPr>
              <w:spacing w:line="300" w:lineRule="auto"/>
              <w:rPr>
                <w:rFonts w:ascii="Times New Roman" w:eastAsia="宋体" w:hAnsi="Times New Roman"/>
                <w:szCs w:val="21"/>
              </w:rPr>
            </w:pPr>
            <w:r>
              <w:rPr>
                <w:rFonts w:ascii="Times New Roman" w:eastAsia="宋体" w:hAnsi="Times New Roman" w:hint="eastAsia"/>
                <w:szCs w:val="21"/>
              </w:rPr>
              <w:t>0.053 2</w:t>
            </w:r>
          </w:p>
        </w:tc>
        <w:tc>
          <w:tcPr>
            <w:tcW w:w="1928" w:type="dxa"/>
          </w:tcPr>
          <w:p w14:paraId="4BE2A975" w14:textId="77777777" w:rsidR="00F72E9E" w:rsidRDefault="0084007A">
            <w:pPr>
              <w:spacing w:line="300" w:lineRule="auto"/>
              <w:rPr>
                <w:rFonts w:ascii="Times New Roman" w:eastAsia="宋体" w:hAnsi="Times New Roman"/>
                <w:szCs w:val="21"/>
              </w:rPr>
            </w:pPr>
            <w:r>
              <w:rPr>
                <w:rFonts w:ascii="Times New Roman" w:eastAsia="宋体" w:hAnsi="Times New Roman" w:hint="eastAsia"/>
                <w:szCs w:val="21"/>
              </w:rPr>
              <w:t>0.134</w:t>
            </w:r>
          </w:p>
        </w:tc>
        <w:tc>
          <w:tcPr>
            <w:tcW w:w="1531" w:type="dxa"/>
          </w:tcPr>
          <w:p w14:paraId="518BDA00" w14:textId="77777777" w:rsidR="00F72E9E" w:rsidRDefault="0084007A">
            <w:pPr>
              <w:spacing w:line="300" w:lineRule="auto"/>
              <w:rPr>
                <w:rFonts w:ascii="Times New Roman" w:eastAsia="宋体" w:hAnsi="Times New Roman"/>
                <w:szCs w:val="21"/>
              </w:rPr>
            </w:pPr>
            <w:r>
              <w:rPr>
                <w:rFonts w:ascii="Times New Roman" w:eastAsia="宋体" w:hAnsi="Times New Roman" w:hint="eastAsia"/>
                <w:szCs w:val="21"/>
              </w:rPr>
              <w:t>0.033 6</w:t>
            </w:r>
          </w:p>
        </w:tc>
      </w:tr>
      <w:tr w:rsidR="00F72E9E" w14:paraId="5FE56C3D" w14:textId="77777777">
        <w:trPr>
          <w:jc w:val="center"/>
        </w:trPr>
        <w:tc>
          <w:tcPr>
            <w:tcW w:w="1304" w:type="dxa"/>
          </w:tcPr>
          <w:p w14:paraId="43E507BE" w14:textId="77777777" w:rsidR="00F72E9E" w:rsidRDefault="0084007A">
            <w:pPr>
              <w:spacing w:line="300" w:lineRule="auto"/>
              <w:rPr>
                <w:rFonts w:ascii="Times New Roman" w:eastAsia="宋体" w:hAnsi="Times New Roman"/>
                <w:szCs w:val="21"/>
              </w:rPr>
            </w:pPr>
            <w:r>
              <w:rPr>
                <w:rFonts w:ascii="Times New Roman" w:eastAsia="宋体" w:hAnsi="Times New Roman" w:hint="eastAsia"/>
                <w:szCs w:val="21"/>
              </w:rPr>
              <w:t>专家</w:t>
            </w:r>
            <w:r>
              <w:rPr>
                <w:rFonts w:ascii="Times New Roman" w:eastAsia="宋体" w:hAnsi="Times New Roman" w:hint="eastAsia"/>
                <w:szCs w:val="21"/>
              </w:rPr>
              <w:t>5</w:t>
            </w:r>
          </w:p>
        </w:tc>
        <w:tc>
          <w:tcPr>
            <w:tcW w:w="1304" w:type="dxa"/>
          </w:tcPr>
          <w:p w14:paraId="4466E2F5" w14:textId="77777777" w:rsidR="00F72E9E" w:rsidRDefault="0084007A">
            <w:pPr>
              <w:spacing w:line="300" w:lineRule="auto"/>
              <w:rPr>
                <w:rFonts w:ascii="Times New Roman" w:eastAsia="宋体" w:hAnsi="Times New Roman"/>
                <w:b/>
                <w:bCs/>
                <w:szCs w:val="21"/>
              </w:rPr>
            </w:pPr>
            <w:r>
              <w:rPr>
                <w:rFonts w:ascii="Times New Roman" w:eastAsia="宋体" w:hAnsi="Times New Roman" w:hint="eastAsia"/>
                <w:b/>
                <w:bCs/>
                <w:szCs w:val="21"/>
              </w:rPr>
              <w:t>0.529</w:t>
            </w:r>
          </w:p>
        </w:tc>
        <w:tc>
          <w:tcPr>
            <w:tcW w:w="1531" w:type="dxa"/>
          </w:tcPr>
          <w:p w14:paraId="3A1DB02A" w14:textId="77777777" w:rsidR="00F72E9E" w:rsidRDefault="0084007A">
            <w:pPr>
              <w:spacing w:line="300" w:lineRule="auto"/>
              <w:rPr>
                <w:rFonts w:ascii="Times New Roman" w:eastAsia="宋体" w:hAnsi="Times New Roman"/>
                <w:szCs w:val="21"/>
              </w:rPr>
            </w:pPr>
            <w:r>
              <w:rPr>
                <w:rFonts w:ascii="Times New Roman" w:eastAsia="宋体" w:hAnsi="Times New Roman" w:hint="eastAsia"/>
                <w:szCs w:val="21"/>
              </w:rPr>
              <w:t>0.058 2</w:t>
            </w:r>
          </w:p>
        </w:tc>
        <w:tc>
          <w:tcPr>
            <w:tcW w:w="1531" w:type="dxa"/>
          </w:tcPr>
          <w:p w14:paraId="1FFC08F6" w14:textId="77777777" w:rsidR="00F72E9E" w:rsidRDefault="0084007A">
            <w:pPr>
              <w:spacing w:line="300" w:lineRule="auto"/>
              <w:rPr>
                <w:rFonts w:ascii="Times New Roman" w:eastAsia="宋体" w:hAnsi="Times New Roman"/>
                <w:szCs w:val="21"/>
              </w:rPr>
            </w:pPr>
            <w:r>
              <w:rPr>
                <w:rFonts w:ascii="Times New Roman" w:eastAsia="宋体" w:hAnsi="Times New Roman" w:hint="eastAsia"/>
                <w:szCs w:val="21"/>
              </w:rPr>
              <w:t>0.092 2</w:t>
            </w:r>
          </w:p>
        </w:tc>
        <w:tc>
          <w:tcPr>
            <w:tcW w:w="1928" w:type="dxa"/>
          </w:tcPr>
          <w:p w14:paraId="22F086B5" w14:textId="77777777" w:rsidR="00F72E9E" w:rsidRDefault="0084007A">
            <w:pPr>
              <w:spacing w:line="300" w:lineRule="auto"/>
              <w:rPr>
                <w:rFonts w:ascii="Times New Roman" w:eastAsia="宋体" w:hAnsi="Times New Roman"/>
                <w:szCs w:val="21"/>
              </w:rPr>
            </w:pPr>
            <w:r>
              <w:rPr>
                <w:rFonts w:ascii="Times New Roman" w:eastAsia="宋体" w:hAnsi="Times New Roman" w:hint="eastAsia"/>
                <w:szCs w:val="21"/>
              </w:rPr>
              <w:t>0.278</w:t>
            </w:r>
          </w:p>
        </w:tc>
        <w:tc>
          <w:tcPr>
            <w:tcW w:w="1531" w:type="dxa"/>
          </w:tcPr>
          <w:p w14:paraId="006C9038" w14:textId="77777777" w:rsidR="00F72E9E" w:rsidRDefault="0084007A">
            <w:pPr>
              <w:spacing w:line="300" w:lineRule="auto"/>
              <w:rPr>
                <w:rFonts w:ascii="Times New Roman" w:eastAsia="宋体" w:hAnsi="Times New Roman"/>
                <w:szCs w:val="21"/>
              </w:rPr>
            </w:pPr>
            <w:r>
              <w:rPr>
                <w:rFonts w:ascii="Times New Roman" w:eastAsia="宋体" w:hAnsi="Times New Roman" w:hint="eastAsia"/>
                <w:szCs w:val="21"/>
              </w:rPr>
              <w:t>0.042 2</w:t>
            </w:r>
          </w:p>
        </w:tc>
      </w:tr>
      <w:tr w:rsidR="00F72E9E" w14:paraId="29737E5B" w14:textId="77777777">
        <w:trPr>
          <w:jc w:val="center"/>
        </w:trPr>
        <w:tc>
          <w:tcPr>
            <w:tcW w:w="1304" w:type="dxa"/>
          </w:tcPr>
          <w:p w14:paraId="7F764D54" w14:textId="77777777" w:rsidR="00F72E9E" w:rsidRDefault="0084007A">
            <w:pPr>
              <w:spacing w:line="300" w:lineRule="auto"/>
              <w:rPr>
                <w:rFonts w:ascii="Times New Roman" w:eastAsia="宋体" w:hAnsi="Times New Roman"/>
                <w:szCs w:val="21"/>
              </w:rPr>
            </w:pPr>
            <w:r>
              <w:rPr>
                <w:rFonts w:ascii="Times New Roman" w:eastAsia="宋体" w:hAnsi="Times New Roman" w:hint="eastAsia"/>
                <w:szCs w:val="21"/>
              </w:rPr>
              <w:t>均值</w:t>
            </w:r>
          </w:p>
        </w:tc>
        <w:tc>
          <w:tcPr>
            <w:tcW w:w="1304" w:type="dxa"/>
          </w:tcPr>
          <w:p w14:paraId="78818DC4" w14:textId="77777777" w:rsidR="00F72E9E" w:rsidRDefault="0084007A">
            <w:pPr>
              <w:spacing w:line="300" w:lineRule="auto"/>
              <w:rPr>
                <w:rFonts w:ascii="Times New Roman" w:eastAsia="宋体" w:hAnsi="Times New Roman"/>
                <w:b/>
                <w:bCs/>
                <w:szCs w:val="21"/>
              </w:rPr>
            </w:pPr>
            <w:r>
              <w:rPr>
                <w:rFonts w:ascii="Times New Roman" w:eastAsia="宋体" w:hAnsi="Times New Roman" w:hint="eastAsia"/>
                <w:b/>
                <w:bCs/>
                <w:szCs w:val="21"/>
              </w:rPr>
              <w:t>0.500</w:t>
            </w:r>
          </w:p>
        </w:tc>
        <w:tc>
          <w:tcPr>
            <w:tcW w:w="1531" w:type="dxa"/>
          </w:tcPr>
          <w:p w14:paraId="1D289AF5" w14:textId="77777777" w:rsidR="00F72E9E" w:rsidRDefault="0084007A">
            <w:pPr>
              <w:spacing w:line="300" w:lineRule="auto"/>
              <w:rPr>
                <w:rFonts w:ascii="Times New Roman" w:eastAsia="宋体" w:hAnsi="Times New Roman"/>
                <w:szCs w:val="21"/>
              </w:rPr>
            </w:pPr>
            <w:r>
              <w:rPr>
                <w:rFonts w:ascii="Times New Roman" w:eastAsia="宋体" w:hAnsi="Times New Roman" w:hint="eastAsia"/>
                <w:szCs w:val="21"/>
              </w:rPr>
              <w:t>0.180</w:t>
            </w:r>
          </w:p>
        </w:tc>
        <w:tc>
          <w:tcPr>
            <w:tcW w:w="1531" w:type="dxa"/>
          </w:tcPr>
          <w:p w14:paraId="39CD5B22" w14:textId="77777777" w:rsidR="00F72E9E" w:rsidRDefault="0084007A">
            <w:pPr>
              <w:spacing w:line="300" w:lineRule="auto"/>
              <w:rPr>
                <w:rFonts w:ascii="Times New Roman" w:eastAsia="宋体" w:hAnsi="Times New Roman"/>
                <w:szCs w:val="21"/>
              </w:rPr>
            </w:pPr>
            <w:r>
              <w:rPr>
                <w:rFonts w:ascii="Times New Roman" w:eastAsia="宋体" w:hAnsi="Times New Roman" w:hint="eastAsia"/>
                <w:szCs w:val="21"/>
              </w:rPr>
              <w:t>0.058 4</w:t>
            </w:r>
          </w:p>
        </w:tc>
        <w:tc>
          <w:tcPr>
            <w:tcW w:w="1928" w:type="dxa"/>
          </w:tcPr>
          <w:p w14:paraId="162DEEB0" w14:textId="77777777" w:rsidR="00F72E9E" w:rsidRDefault="0084007A">
            <w:pPr>
              <w:spacing w:line="300" w:lineRule="auto"/>
              <w:rPr>
                <w:rFonts w:ascii="Times New Roman" w:eastAsia="宋体" w:hAnsi="Times New Roman"/>
                <w:szCs w:val="21"/>
              </w:rPr>
            </w:pPr>
            <w:r>
              <w:rPr>
                <w:rFonts w:ascii="Times New Roman" w:eastAsia="宋体" w:hAnsi="Times New Roman" w:hint="eastAsia"/>
                <w:szCs w:val="21"/>
              </w:rPr>
              <w:t>0.215</w:t>
            </w:r>
          </w:p>
        </w:tc>
        <w:tc>
          <w:tcPr>
            <w:tcW w:w="1531" w:type="dxa"/>
          </w:tcPr>
          <w:p w14:paraId="7B2A866A" w14:textId="77777777" w:rsidR="00F72E9E" w:rsidRDefault="0084007A">
            <w:pPr>
              <w:spacing w:line="300" w:lineRule="auto"/>
              <w:rPr>
                <w:rFonts w:ascii="Times New Roman" w:eastAsia="宋体" w:hAnsi="Times New Roman"/>
                <w:szCs w:val="21"/>
              </w:rPr>
            </w:pPr>
            <w:r>
              <w:rPr>
                <w:rFonts w:ascii="Times New Roman" w:eastAsia="宋体" w:hAnsi="Times New Roman" w:hint="eastAsia"/>
                <w:szCs w:val="21"/>
              </w:rPr>
              <w:t>0.046 2</w:t>
            </w:r>
          </w:p>
        </w:tc>
      </w:tr>
      <w:tr w:rsidR="00F72E9E" w14:paraId="0B3C38A3" w14:textId="77777777">
        <w:trPr>
          <w:jc w:val="center"/>
        </w:trPr>
        <w:tc>
          <w:tcPr>
            <w:tcW w:w="1304" w:type="dxa"/>
            <w:tcBorders>
              <w:bottom w:val="single" w:sz="12" w:space="0" w:color="auto"/>
            </w:tcBorders>
          </w:tcPr>
          <w:p w14:paraId="4EC327A0" w14:textId="77777777" w:rsidR="00F72E9E" w:rsidRDefault="0084007A">
            <w:pPr>
              <w:spacing w:line="300" w:lineRule="auto"/>
              <w:rPr>
                <w:rFonts w:ascii="Times New Roman" w:eastAsia="宋体" w:hAnsi="Times New Roman"/>
                <w:szCs w:val="21"/>
              </w:rPr>
            </w:pPr>
            <w:r>
              <w:rPr>
                <w:rFonts w:ascii="Times New Roman" w:eastAsia="宋体" w:hAnsi="Times New Roman" w:hint="eastAsia"/>
                <w:szCs w:val="21"/>
              </w:rPr>
              <w:t>标准差</w:t>
            </w:r>
          </w:p>
        </w:tc>
        <w:tc>
          <w:tcPr>
            <w:tcW w:w="1304" w:type="dxa"/>
            <w:tcBorders>
              <w:bottom w:val="single" w:sz="12" w:space="0" w:color="auto"/>
            </w:tcBorders>
          </w:tcPr>
          <w:p w14:paraId="2FD3F24D" w14:textId="77777777" w:rsidR="00F72E9E" w:rsidRDefault="0084007A">
            <w:pPr>
              <w:spacing w:line="300" w:lineRule="auto"/>
              <w:rPr>
                <w:rFonts w:ascii="Times New Roman" w:eastAsia="宋体" w:hAnsi="Times New Roman"/>
                <w:szCs w:val="21"/>
              </w:rPr>
            </w:pPr>
            <w:r>
              <w:rPr>
                <w:rFonts w:ascii="Times New Roman" w:eastAsia="宋体" w:hAnsi="Times New Roman" w:hint="eastAsia"/>
                <w:szCs w:val="21"/>
              </w:rPr>
              <w:t>0.236</w:t>
            </w:r>
          </w:p>
        </w:tc>
        <w:tc>
          <w:tcPr>
            <w:tcW w:w="1531" w:type="dxa"/>
            <w:tcBorders>
              <w:bottom w:val="single" w:sz="12" w:space="0" w:color="auto"/>
            </w:tcBorders>
          </w:tcPr>
          <w:p w14:paraId="71035141" w14:textId="77777777" w:rsidR="00F72E9E" w:rsidRDefault="0084007A">
            <w:pPr>
              <w:spacing w:line="300" w:lineRule="auto"/>
              <w:rPr>
                <w:rFonts w:ascii="Times New Roman" w:eastAsia="宋体" w:hAnsi="Times New Roman"/>
                <w:szCs w:val="21"/>
              </w:rPr>
            </w:pPr>
            <w:r>
              <w:rPr>
                <w:rFonts w:ascii="Times New Roman" w:eastAsia="宋体" w:hAnsi="Times New Roman" w:hint="eastAsia"/>
                <w:szCs w:val="21"/>
              </w:rPr>
              <w:t>0.122</w:t>
            </w:r>
          </w:p>
        </w:tc>
        <w:tc>
          <w:tcPr>
            <w:tcW w:w="1531" w:type="dxa"/>
            <w:tcBorders>
              <w:bottom w:val="single" w:sz="12" w:space="0" w:color="auto"/>
            </w:tcBorders>
          </w:tcPr>
          <w:p w14:paraId="2751304A" w14:textId="77777777" w:rsidR="00F72E9E" w:rsidRDefault="0084007A">
            <w:pPr>
              <w:spacing w:line="300" w:lineRule="auto"/>
              <w:rPr>
                <w:rFonts w:ascii="Times New Roman" w:eastAsia="宋体" w:hAnsi="Times New Roman"/>
                <w:szCs w:val="21"/>
              </w:rPr>
            </w:pPr>
            <w:r>
              <w:rPr>
                <w:rFonts w:ascii="Times New Roman" w:eastAsia="宋体" w:hAnsi="Times New Roman" w:hint="eastAsia"/>
                <w:szCs w:val="21"/>
              </w:rPr>
              <w:t>0.026 9</w:t>
            </w:r>
          </w:p>
        </w:tc>
        <w:tc>
          <w:tcPr>
            <w:tcW w:w="1928" w:type="dxa"/>
            <w:tcBorders>
              <w:bottom w:val="single" w:sz="12" w:space="0" w:color="auto"/>
            </w:tcBorders>
          </w:tcPr>
          <w:p w14:paraId="70B63C27" w14:textId="77777777" w:rsidR="00F72E9E" w:rsidRDefault="0084007A">
            <w:pPr>
              <w:spacing w:line="300" w:lineRule="auto"/>
              <w:rPr>
                <w:rFonts w:ascii="Times New Roman" w:eastAsia="宋体" w:hAnsi="Times New Roman"/>
                <w:szCs w:val="21"/>
              </w:rPr>
            </w:pPr>
            <w:r>
              <w:rPr>
                <w:rFonts w:ascii="Times New Roman" w:eastAsia="宋体" w:hAnsi="Times New Roman" w:hint="eastAsia"/>
                <w:szCs w:val="21"/>
              </w:rPr>
              <w:t>0.089 4</w:t>
            </w:r>
          </w:p>
        </w:tc>
        <w:tc>
          <w:tcPr>
            <w:tcW w:w="1531" w:type="dxa"/>
            <w:tcBorders>
              <w:bottom w:val="single" w:sz="12" w:space="0" w:color="auto"/>
            </w:tcBorders>
          </w:tcPr>
          <w:p w14:paraId="1A2EA9FE" w14:textId="77777777" w:rsidR="00F72E9E" w:rsidRDefault="0084007A">
            <w:pPr>
              <w:spacing w:line="300" w:lineRule="auto"/>
              <w:rPr>
                <w:rFonts w:ascii="Times New Roman" w:eastAsia="宋体" w:hAnsi="Times New Roman"/>
                <w:szCs w:val="21"/>
              </w:rPr>
            </w:pPr>
            <w:r>
              <w:rPr>
                <w:rFonts w:ascii="Times New Roman" w:eastAsia="宋体" w:hAnsi="Times New Roman" w:hint="eastAsia"/>
                <w:szCs w:val="21"/>
              </w:rPr>
              <w:t>0.027 3</w:t>
            </w:r>
          </w:p>
        </w:tc>
      </w:tr>
    </w:tbl>
    <w:p w14:paraId="20558402" w14:textId="77777777" w:rsidR="00F72E9E" w:rsidRDefault="0084007A">
      <w:pPr>
        <w:widowControl/>
        <w:spacing w:before="240" w:line="240" w:lineRule="atLeast"/>
        <w:jc w:val="center"/>
        <w:rPr>
          <w:rFonts w:ascii="Times New Roman" w:hAnsi="Times New Roman" w:cs="Times New Roman"/>
          <w:szCs w:val="21"/>
        </w:rPr>
      </w:pPr>
      <w:r>
        <w:rPr>
          <w:rFonts w:ascii="Times New Roman" w:hAnsi="Times New Roman" w:cs="Times New Roman" w:hint="eastAsia"/>
          <w:b/>
          <w:bCs/>
          <w:szCs w:val="21"/>
        </w:rPr>
        <w:t>表</w:t>
      </w:r>
      <w:r>
        <w:rPr>
          <w:rFonts w:ascii="Times New Roman" w:hAnsi="Times New Roman" w:cs="Times New Roman" w:hint="eastAsia"/>
          <w:b/>
          <w:bCs/>
          <w:szCs w:val="21"/>
        </w:rPr>
        <w:t>2</w:t>
      </w:r>
      <w:r>
        <w:rPr>
          <w:rFonts w:ascii="Times New Roman" w:hAnsi="Times New Roman" w:cs="Times New Roman" w:hint="eastAsia"/>
          <w:szCs w:val="21"/>
        </w:rPr>
        <w:t xml:space="preserve"> </w:t>
      </w:r>
      <w:r>
        <w:rPr>
          <w:rFonts w:ascii="Times New Roman" w:hAnsi="Times New Roman" w:cs="Times New Roman" w:hint="eastAsia"/>
          <w:szCs w:val="21"/>
        </w:rPr>
        <w:t>需求决策的权重量化结果</w:t>
      </w:r>
    </w:p>
    <w:tbl>
      <w:tblPr>
        <w:tblStyle w:val="af0"/>
        <w:tblW w:w="0" w:type="auto"/>
        <w:jc w:val="center"/>
        <w:tblBorders>
          <w:top w:val="single" w:sz="12" w:space="0" w:color="auto"/>
          <w:left w:val="none" w:sz="0" w:space="0" w:color="auto"/>
          <w:bottom w:val="single" w:sz="12" w:space="0" w:color="auto"/>
          <w:right w:val="none" w:sz="0" w:space="0" w:color="auto"/>
        </w:tblBorders>
        <w:tblLook w:val="04A0" w:firstRow="1" w:lastRow="0" w:firstColumn="1" w:lastColumn="0" w:noHBand="0" w:noVBand="1"/>
      </w:tblPr>
      <w:tblGrid>
        <w:gridCol w:w="1382"/>
        <w:gridCol w:w="1382"/>
        <w:gridCol w:w="1587"/>
        <w:gridCol w:w="1474"/>
        <w:gridCol w:w="1383"/>
      </w:tblGrid>
      <w:tr w:rsidR="00F72E9E" w14:paraId="1F73B899" w14:textId="77777777">
        <w:trPr>
          <w:jc w:val="center"/>
        </w:trPr>
        <w:tc>
          <w:tcPr>
            <w:tcW w:w="1382" w:type="dxa"/>
            <w:tcBorders>
              <w:top w:val="single" w:sz="12" w:space="0" w:color="auto"/>
              <w:bottom w:val="single" w:sz="6" w:space="0" w:color="auto"/>
              <w:right w:val="nil"/>
            </w:tcBorders>
          </w:tcPr>
          <w:p w14:paraId="0BB5FC73" w14:textId="77777777" w:rsidR="00F72E9E" w:rsidRDefault="0084007A">
            <w:pPr>
              <w:spacing w:line="300" w:lineRule="auto"/>
              <w:rPr>
                <w:rFonts w:ascii="Times New Roman" w:eastAsia="宋体" w:hAnsi="Times New Roman"/>
                <w:szCs w:val="21"/>
              </w:rPr>
            </w:pPr>
            <w:r>
              <w:rPr>
                <w:rFonts w:ascii="Times New Roman" w:eastAsia="宋体" w:hAnsi="Times New Roman" w:hint="eastAsia"/>
                <w:szCs w:val="21"/>
              </w:rPr>
              <w:t>项目说明</w:t>
            </w:r>
          </w:p>
        </w:tc>
        <w:tc>
          <w:tcPr>
            <w:tcW w:w="1382" w:type="dxa"/>
            <w:tcBorders>
              <w:top w:val="single" w:sz="12" w:space="0" w:color="auto"/>
              <w:left w:val="nil"/>
              <w:bottom w:val="single" w:sz="6" w:space="0" w:color="auto"/>
              <w:right w:val="nil"/>
            </w:tcBorders>
          </w:tcPr>
          <w:p w14:paraId="5FA27256" w14:textId="77777777" w:rsidR="00F72E9E" w:rsidRDefault="0084007A">
            <w:pPr>
              <w:spacing w:line="300" w:lineRule="auto"/>
              <w:rPr>
                <w:rFonts w:ascii="Times New Roman" w:eastAsia="宋体" w:hAnsi="Times New Roman"/>
                <w:szCs w:val="21"/>
              </w:rPr>
            </w:pPr>
            <w:r>
              <w:rPr>
                <w:rFonts w:ascii="Times New Roman" w:eastAsia="宋体" w:hAnsi="Times New Roman" w:hint="eastAsia"/>
                <w:szCs w:val="21"/>
              </w:rPr>
              <w:t>核电发展</w:t>
            </w:r>
          </w:p>
        </w:tc>
        <w:tc>
          <w:tcPr>
            <w:tcW w:w="1587" w:type="dxa"/>
            <w:tcBorders>
              <w:top w:val="single" w:sz="12" w:space="0" w:color="auto"/>
              <w:left w:val="nil"/>
              <w:bottom w:val="single" w:sz="6" w:space="0" w:color="auto"/>
              <w:right w:val="nil"/>
            </w:tcBorders>
          </w:tcPr>
          <w:p w14:paraId="76092DAC" w14:textId="77777777" w:rsidR="00F72E9E" w:rsidRDefault="0084007A">
            <w:pPr>
              <w:spacing w:line="300" w:lineRule="auto"/>
              <w:rPr>
                <w:rFonts w:ascii="Times New Roman" w:eastAsia="宋体" w:hAnsi="Times New Roman"/>
                <w:szCs w:val="21"/>
              </w:rPr>
            </w:pPr>
            <w:r>
              <w:rPr>
                <w:rFonts w:ascii="Times New Roman" w:eastAsia="宋体" w:hAnsi="Times New Roman" w:hint="eastAsia"/>
                <w:szCs w:val="21"/>
              </w:rPr>
              <w:t>金融投资采购</w:t>
            </w:r>
          </w:p>
        </w:tc>
        <w:tc>
          <w:tcPr>
            <w:tcW w:w="1474" w:type="dxa"/>
            <w:tcBorders>
              <w:top w:val="single" w:sz="12" w:space="0" w:color="auto"/>
              <w:left w:val="nil"/>
              <w:bottom w:val="single" w:sz="6" w:space="0" w:color="auto"/>
              <w:right w:val="nil"/>
            </w:tcBorders>
          </w:tcPr>
          <w:p w14:paraId="592A16EB" w14:textId="77777777" w:rsidR="00F72E9E" w:rsidRDefault="0084007A">
            <w:pPr>
              <w:spacing w:line="300" w:lineRule="auto"/>
              <w:rPr>
                <w:rFonts w:ascii="Times New Roman" w:eastAsia="宋体" w:hAnsi="Times New Roman"/>
                <w:szCs w:val="21"/>
              </w:rPr>
            </w:pPr>
            <w:r>
              <w:rPr>
                <w:rFonts w:ascii="Times New Roman" w:eastAsia="宋体" w:hAnsi="Times New Roman" w:hint="eastAsia"/>
                <w:szCs w:val="21"/>
              </w:rPr>
              <w:t>分离功价格</w:t>
            </w:r>
          </w:p>
        </w:tc>
        <w:tc>
          <w:tcPr>
            <w:tcW w:w="1383" w:type="dxa"/>
            <w:tcBorders>
              <w:top w:val="single" w:sz="12" w:space="0" w:color="auto"/>
              <w:left w:val="nil"/>
              <w:bottom w:val="single" w:sz="6" w:space="0" w:color="auto"/>
            </w:tcBorders>
          </w:tcPr>
          <w:p w14:paraId="3EBE23E4" w14:textId="77777777" w:rsidR="00F72E9E" w:rsidRDefault="0084007A">
            <w:pPr>
              <w:spacing w:line="300" w:lineRule="auto"/>
              <w:rPr>
                <w:rFonts w:ascii="Times New Roman" w:eastAsia="宋体" w:hAnsi="Times New Roman"/>
                <w:szCs w:val="21"/>
              </w:rPr>
            </w:pPr>
            <w:r>
              <w:rPr>
                <w:rFonts w:ascii="Times New Roman" w:eastAsia="宋体" w:hAnsi="Times New Roman" w:hint="eastAsia"/>
                <w:szCs w:val="21"/>
              </w:rPr>
              <w:t>全球库存</w:t>
            </w:r>
          </w:p>
        </w:tc>
      </w:tr>
      <w:tr w:rsidR="00F72E9E" w14:paraId="541F859C" w14:textId="77777777">
        <w:trPr>
          <w:jc w:val="center"/>
        </w:trPr>
        <w:tc>
          <w:tcPr>
            <w:tcW w:w="1382" w:type="dxa"/>
            <w:tcBorders>
              <w:top w:val="single" w:sz="6" w:space="0" w:color="auto"/>
              <w:bottom w:val="nil"/>
              <w:right w:val="nil"/>
            </w:tcBorders>
          </w:tcPr>
          <w:p w14:paraId="357D8619" w14:textId="77777777" w:rsidR="00F72E9E" w:rsidRDefault="0084007A">
            <w:pPr>
              <w:spacing w:line="300" w:lineRule="auto"/>
              <w:rPr>
                <w:rFonts w:ascii="Times New Roman" w:eastAsia="宋体" w:hAnsi="Times New Roman"/>
                <w:szCs w:val="21"/>
              </w:rPr>
            </w:pPr>
            <w:r>
              <w:rPr>
                <w:rFonts w:ascii="Times New Roman" w:eastAsia="宋体" w:hAnsi="Times New Roman" w:hint="eastAsia"/>
                <w:szCs w:val="21"/>
              </w:rPr>
              <w:t>专家</w:t>
            </w:r>
            <w:r>
              <w:rPr>
                <w:rFonts w:ascii="Times New Roman" w:eastAsia="宋体" w:hAnsi="Times New Roman" w:hint="eastAsia"/>
                <w:szCs w:val="21"/>
              </w:rPr>
              <w:t>1</w:t>
            </w:r>
          </w:p>
        </w:tc>
        <w:tc>
          <w:tcPr>
            <w:tcW w:w="1382" w:type="dxa"/>
            <w:tcBorders>
              <w:top w:val="single" w:sz="6" w:space="0" w:color="auto"/>
              <w:left w:val="nil"/>
              <w:bottom w:val="nil"/>
              <w:right w:val="nil"/>
            </w:tcBorders>
          </w:tcPr>
          <w:p w14:paraId="2B8E2F9F" w14:textId="77777777" w:rsidR="00F72E9E" w:rsidRDefault="0084007A">
            <w:pPr>
              <w:spacing w:line="300" w:lineRule="auto"/>
              <w:rPr>
                <w:rFonts w:ascii="Times New Roman" w:eastAsia="宋体" w:hAnsi="Times New Roman"/>
                <w:b/>
                <w:bCs/>
                <w:szCs w:val="21"/>
              </w:rPr>
            </w:pPr>
            <w:r>
              <w:rPr>
                <w:rFonts w:ascii="Times New Roman" w:eastAsia="宋体" w:hAnsi="Times New Roman" w:hint="eastAsia"/>
                <w:b/>
                <w:bCs/>
                <w:szCs w:val="21"/>
              </w:rPr>
              <w:t>0.706</w:t>
            </w:r>
          </w:p>
        </w:tc>
        <w:tc>
          <w:tcPr>
            <w:tcW w:w="1587" w:type="dxa"/>
            <w:tcBorders>
              <w:top w:val="single" w:sz="6" w:space="0" w:color="auto"/>
              <w:left w:val="nil"/>
              <w:bottom w:val="nil"/>
              <w:right w:val="nil"/>
            </w:tcBorders>
          </w:tcPr>
          <w:p w14:paraId="08C5A5A1" w14:textId="77777777" w:rsidR="00F72E9E" w:rsidRDefault="0084007A">
            <w:pPr>
              <w:spacing w:line="300" w:lineRule="auto"/>
              <w:rPr>
                <w:rFonts w:ascii="Times New Roman" w:eastAsia="宋体" w:hAnsi="Times New Roman"/>
                <w:szCs w:val="21"/>
              </w:rPr>
            </w:pPr>
            <w:r>
              <w:rPr>
                <w:rFonts w:ascii="Times New Roman" w:eastAsia="宋体" w:hAnsi="Times New Roman" w:hint="eastAsia"/>
                <w:szCs w:val="21"/>
              </w:rPr>
              <w:t>0.188</w:t>
            </w:r>
          </w:p>
        </w:tc>
        <w:tc>
          <w:tcPr>
            <w:tcW w:w="1474" w:type="dxa"/>
            <w:tcBorders>
              <w:top w:val="single" w:sz="6" w:space="0" w:color="auto"/>
              <w:left w:val="nil"/>
              <w:bottom w:val="nil"/>
              <w:right w:val="nil"/>
            </w:tcBorders>
          </w:tcPr>
          <w:p w14:paraId="216FD42D" w14:textId="77777777" w:rsidR="00F72E9E" w:rsidRDefault="0084007A">
            <w:pPr>
              <w:spacing w:line="300" w:lineRule="auto"/>
              <w:rPr>
                <w:rFonts w:ascii="Times New Roman" w:eastAsia="宋体" w:hAnsi="Times New Roman"/>
                <w:szCs w:val="21"/>
              </w:rPr>
            </w:pPr>
            <w:r>
              <w:rPr>
                <w:rFonts w:ascii="Times New Roman" w:eastAsia="宋体" w:hAnsi="Times New Roman" w:hint="eastAsia"/>
                <w:szCs w:val="21"/>
              </w:rPr>
              <w:t>0.022 3</w:t>
            </w:r>
          </w:p>
        </w:tc>
        <w:tc>
          <w:tcPr>
            <w:tcW w:w="1383" w:type="dxa"/>
            <w:tcBorders>
              <w:top w:val="single" w:sz="6" w:space="0" w:color="auto"/>
              <w:left w:val="nil"/>
              <w:bottom w:val="nil"/>
            </w:tcBorders>
          </w:tcPr>
          <w:p w14:paraId="5A2B8F26" w14:textId="77777777" w:rsidR="00F72E9E" w:rsidRDefault="0084007A">
            <w:pPr>
              <w:spacing w:line="300" w:lineRule="auto"/>
              <w:rPr>
                <w:rFonts w:ascii="Times New Roman" w:eastAsia="宋体" w:hAnsi="Times New Roman"/>
                <w:szCs w:val="21"/>
              </w:rPr>
            </w:pPr>
            <w:r>
              <w:rPr>
                <w:rFonts w:ascii="Times New Roman" w:eastAsia="宋体" w:hAnsi="Times New Roman" w:hint="eastAsia"/>
                <w:szCs w:val="21"/>
              </w:rPr>
              <w:t>0.084 0</w:t>
            </w:r>
          </w:p>
        </w:tc>
      </w:tr>
      <w:tr w:rsidR="00F72E9E" w14:paraId="780F44B9" w14:textId="77777777">
        <w:trPr>
          <w:jc w:val="center"/>
        </w:trPr>
        <w:tc>
          <w:tcPr>
            <w:tcW w:w="1382" w:type="dxa"/>
            <w:tcBorders>
              <w:top w:val="nil"/>
              <w:bottom w:val="nil"/>
              <w:right w:val="nil"/>
            </w:tcBorders>
          </w:tcPr>
          <w:p w14:paraId="5855A596" w14:textId="77777777" w:rsidR="00F72E9E" w:rsidRDefault="0084007A">
            <w:pPr>
              <w:spacing w:line="300" w:lineRule="auto"/>
              <w:rPr>
                <w:rFonts w:ascii="Times New Roman" w:eastAsia="宋体" w:hAnsi="Times New Roman"/>
                <w:szCs w:val="21"/>
              </w:rPr>
            </w:pPr>
            <w:r>
              <w:rPr>
                <w:rFonts w:ascii="Times New Roman" w:eastAsia="宋体" w:hAnsi="Times New Roman" w:hint="eastAsia"/>
                <w:szCs w:val="21"/>
              </w:rPr>
              <w:t>专家</w:t>
            </w:r>
            <w:r>
              <w:rPr>
                <w:rFonts w:ascii="Times New Roman" w:eastAsia="宋体" w:hAnsi="Times New Roman" w:hint="eastAsia"/>
                <w:szCs w:val="21"/>
              </w:rPr>
              <w:t>2</w:t>
            </w:r>
          </w:p>
        </w:tc>
        <w:tc>
          <w:tcPr>
            <w:tcW w:w="1382" w:type="dxa"/>
            <w:tcBorders>
              <w:top w:val="nil"/>
              <w:left w:val="nil"/>
              <w:bottom w:val="nil"/>
              <w:right w:val="nil"/>
            </w:tcBorders>
          </w:tcPr>
          <w:p w14:paraId="68BE4541" w14:textId="77777777" w:rsidR="00F72E9E" w:rsidRDefault="0084007A">
            <w:pPr>
              <w:spacing w:line="300" w:lineRule="auto"/>
              <w:rPr>
                <w:rFonts w:ascii="Times New Roman" w:eastAsia="宋体" w:hAnsi="Times New Roman"/>
                <w:b/>
                <w:bCs/>
                <w:szCs w:val="21"/>
              </w:rPr>
            </w:pPr>
            <w:r>
              <w:rPr>
                <w:rFonts w:ascii="Times New Roman" w:eastAsia="宋体" w:hAnsi="Times New Roman" w:hint="eastAsia"/>
                <w:b/>
                <w:bCs/>
                <w:szCs w:val="21"/>
              </w:rPr>
              <w:t>0.678</w:t>
            </w:r>
          </w:p>
        </w:tc>
        <w:tc>
          <w:tcPr>
            <w:tcW w:w="1587" w:type="dxa"/>
            <w:tcBorders>
              <w:top w:val="nil"/>
              <w:left w:val="nil"/>
              <w:bottom w:val="nil"/>
              <w:right w:val="nil"/>
            </w:tcBorders>
          </w:tcPr>
          <w:p w14:paraId="6673BFAE" w14:textId="77777777" w:rsidR="00F72E9E" w:rsidRDefault="0084007A">
            <w:pPr>
              <w:spacing w:line="300" w:lineRule="auto"/>
              <w:rPr>
                <w:rFonts w:ascii="Times New Roman" w:eastAsia="宋体" w:hAnsi="Times New Roman"/>
                <w:szCs w:val="21"/>
              </w:rPr>
            </w:pPr>
            <w:r>
              <w:rPr>
                <w:rFonts w:ascii="Times New Roman" w:eastAsia="宋体" w:hAnsi="Times New Roman" w:hint="eastAsia"/>
                <w:szCs w:val="21"/>
              </w:rPr>
              <w:t>0.121</w:t>
            </w:r>
          </w:p>
        </w:tc>
        <w:tc>
          <w:tcPr>
            <w:tcW w:w="1474" w:type="dxa"/>
            <w:tcBorders>
              <w:top w:val="nil"/>
              <w:left w:val="nil"/>
              <w:bottom w:val="nil"/>
              <w:right w:val="nil"/>
            </w:tcBorders>
          </w:tcPr>
          <w:p w14:paraId="018D53BA" w14:textId="77777777" w:rsidR="00F72E9E" w:rsidRDefault="0084007A">
            <w:pPr>
              <w:spacing w:line="300" w:lineRule="auto"/>
              <w:rPr>
                <w:rFonts w:ascii="Times New Roman" w:eastAsia="宋体" w:hAnsi="Times New Roman"/>
                <w:szCs w:val="21"/>
              </w:rPr>
            </w:pPr>
            <w:r>
              <w:rPr>
                <w:rFonts w:ascii="Times New Roman" w:eastAsia="宋体" w:hAnsi="Times New Roman" w:hint="eastAsia"/>
                <w:szCs w:val="21"/>
              </w:rPr>
              <w:t>0.030 3</w:t>
            </w:r>
          </w:p>
        </w:tc>
        <w:tc>
          <w:tcPr>
            <w:tcW w:w="1383" w:type="dxa"/>
            <w:tcBorders>
              <w:top w:val="nil"/>
              <w:left w:val="nil"/>
              <w:bottom w:val="nil"/>
            </w:tcBorders>
          </w:tcPr>
          <w:p w14:paraId="25D1AE0F" w14:textId="77777777" w:rsidR="00F72E9E" w:rsidRDefault="0084007A">
            <w:pPr>
              <w:spacing w:line="300" w:lineRule="auto"/>
              <w:rPr>
                <w:rFonts w:ascii="Times New Roman" w:eastAsia="宋体" w:hAnsi="Times New Roman"/>
                <w:szCs w:val="21"/>
              </w:rPr>
            </w:pPr>
            <w:r>
              <w:rPr>
                <w:rFonts w:ascii="Times New Roman" w:eastAsia="宋体" w:hAnsi="Times New Roman" w:hint="eastAsia"/>
                <w:szCs w:val="21"/>
              </w:rPr>
              <w:t>0.171</w:t>
            </w:r>
          </w:p>
        </w:tc>
      </w:tr>
      <w:tr w:rsidR="00F72E9E" w14:paraId="2B50C217" w14:textId="77777777">
        <w:trPr>
          <w:jc w:val="center"/>
        </w:trPr>
        <w:tc>
          <w:tcPr>
            <w:tcW w:w="1382" w:type="dxa"/>
            <w:tcBorders>
              <w:top w:val="nil"/>
              <w:bottom w:val="nil"/>
              <w:right w:val="nil"/>
            </w:tcBorders>
          </w:tcPr>
          <w:p w14:paraId="7CCC594A" w14:textId="77777777" w:rsidR="00F72E9E" w:rsidRDefault="0084007A">
            <w:pPr>
              <w:spacing w:line="300" w:lineRule="auto"/>
              <w:rPr>
                <w:rFonts w:ascii="Times New Roman" w:eastAsia="宋体" w:hAnsi="Times New Roman"/>
                <w:szCs w:val="21"/>
              </w:rPr>
            </w:pPr>
            <w:r>
              <w:rPr>
                <w:rFonts w:ascii="Times New Roman" w:eastAsia="宋体" w:hAnsi="Times New Roman" w:hint="eastAsia"/>
                <w:szCs w:val="21"/>
              </w:rPr>
              <w:t>专家</w:t>
            </w:r>
            <w:r>
              <w:rPr>
                <w:rFonts w:ascii="Times New Roman" w:eastAsia="宋体" w:hAnsi="Times New Roman" w:hint="eastAsia"/>
                <w:szCs w:val="21"/>
              </w:rPr>
              <w:t>3</w:t>
            </w:r>
          </w:p>
        </w:tc>
        <w:tc>
          <w:tcPr>
            <w:tcW w:w="1382" w:type="dxa"/>
            <w:tcBorders>
              <w:top w:val="nil"/>
              <w:left w:val="nil"/>
              <w:bottom w:val="nil"/>
              <w:right w:val="nil"/>
            </w:tcBorders>
          </w:tcPr>
          <w:p w14:paraId="468A59A7" w14:textId="77777777" w:rsidR="00F72E9E" w:rsidRDefault="0084007A">
            <w:pPr>
              <w:spacing w:line="300" w:lineRule="auto"/>
              <w:rPr>
                <w:rFonts w:ascii="Times New Roman" w:eastAsia="宋体" w:hAnsi="Times New Roman"/>
                <w:b/>
                <w:bCs/>
                <w:szCs w:val="21"/>
              </w:rPr>
            </w:pPr>
            <w:r>
              <w:rPr>
                <w:rFonts w:ascii="Times New Roman" w:eastAsia="宋体" w:hAnsi="Times New Roman" w:hint="eastAsia"/>
                <w:b/>
                <w:bCs/>
                <w:szCs w:val="21"/>
              </w:rPr>
              <w:t>0.706</w:t>
            </w:r>
          </w:p>
        </w:tc>
        <w:tc>
          <w:tcPr>
            <w:tcW w:w="1587" w:type="dxa"/>
            <w:tcBorders>
              <w:top w:val="nil"/>
              <w:left w:val="nil"/>
              <w:bottom w:val="nil"/>
              <w:right w:val="nil"/>
            </w:tcBorders>
          </w:tcPr>
          <w:p w14:paraId="449E398E" w14:textId="77777777" w:rsidR="00F72E9E" w:rsidRDefault="0084007A">
            <w:pPr>
              <w:spacing w:line="300" w:lineRule="auto"/>
              <w:rPr>
                <w:rFonts w:ascii="Times New Roman" w:eastAsia="宋体" w:hAnsi="Times New Roman"/>
                <w:szCs w:val="21"/>
              </w:rPr>
            </w:pPr>
            <w:r>
              <w:rPr>
                <w:rFonts w:ascii="Times New Roman" w:eastAsia="宋体" w:hAnsi="Times New Roman" w:hint="eastAsia"/>
                <w:szCs w:val="21"/>
              </w:rPr>
              <w:t>0.188</w:t>
            </w:r>
          </w:p>
        </w:tc>
        <w:tc>
          <w:tcPr>
            <w:tcW w:w="1474" w:type="dxa"/>
            <w:tcBorders>
              <w:top w:val="nil"/>
              <w:left w:val="nil"/>
              <w:bottom w:val="nil"/>
              <w:right w:val="nil"/>
            </w:tcBorders>
          </w:tcPr>
          <w:p w14:paraId="0512C6EB" w14:textId="77777777" w:rsidR="00F72E9E" w:rsidRDefault="0084007A">
            <w:pPr>
              <w:spacing w:line="300" w:lineRule="auto"/>
              <w:rPr>
                <w:rFonts w:ascii="Times New Roman" w:eastAsia="宋体" w:hAnsi="Times New Roman"/>
                <w:szCs w:val="21"/>
              </w:rPr>
            </w:pPr>
            <w:r>
              <w:rPr>
                <w:rFonts w:ascii="Times New Roman" w:eastAsia="宋体" w:hAnsi="Times New Roman" w:hint="eastAsia"/>
                <w:szCs w:val="21"/>
              </w:rPr>
              <w:t>0.022 3</w:t>
            </w:r>
          </w:p>
        </w:tc>
        <w:tc>
          <w:tcPr>
            <w:tcW w:w="1383" w:type="dxa"/>
            <w:tcBorders>
              <w:top w:val="nil"/>
              <w:left w:val="nil"/>
              <w:bottom w:val="nil"/>
            </w:tcBorders>
          </w:tcPr>
          <w:p w14:paraId="3C65E00A" w14:textId="77777777" w:rsidR="00F72E9E" w:rsidRDefault="0084007A">
            <w:pPr>
              <w:spacing w:line="300" w:lineRule="auto"/>
              <w:rPr>
                <w:rFonts w:ascii="Times New Roman" w:eastAsia="宋体" w:hAnsi="Times New Roman"/>
                <w:szCs w:val="21"/>
              </w:rPr>
            </w:pPr>
            <w:r>
              <w:rPr>
                <w:rFonts w:ascii="Times New Roman" w:eastAsia="宋体" w:hAnsi="Times New Roman" w:hint="eastAsia"/>
                <w:szCs w:val="21"/>
              </w:rPr>
              <w:t>0.084 0</w:t>
            </w:r>
          </w:p>
        </w:tc>
      </w:tr>
      <w:tr w:rsidR="00F72E9E" w14:paraId="0F96C6D4" w14:textId="77777777">
        <w:trPr>
          <w:jc w:val="center"/>
        </w:trPr>
        <w:tc>
          <w:tcPr>
            <w:tcW w:w="1382" w:type="dxa"/>
            <w:tcBorders>
              <w:top w:val="nil"/>
              <w:bottom w:val="nil"/>
              <w:right w:val="nil"/>
            </w:tcBorders>
          </w:tcPr>
          <w:p w14:paraId="5432B9C1" w14:textId="77777777" w:rsidR="00F72E9E" w:rsidRDefault="0084007A">
            <w:pPr>
              <w:spacing w:line="300" w:lineRule="auto"/>
              <w:rPr>
                <w:rFonts w:ascii="Times New Roman" w:eastAsia="宋体" w:hAnsi="Times New Roman"/>
                <w:szCs w:val="21"/>
              </w:rPr>
            </w:pPr>
            <w:r>
              <w:rPr>
                <w:rFonts w:ascii="Times New Roman" w:eastAsia="宋体" w:hAnsi="Times New Roman" w:hint="eastAsia"/>
                <w:szCs w:val="21"/>
              </w:rPr>
              <w:t>专家</w:t>
            </w:r>
            <w:r>
              <w:rPr>
                <w:rFonts w:ascii="Times New Roman" w:eastAsia="宋体" w:hAnsi="Times New Roman" w:hint="eastAsia"/>
                <w:szCs w:val="21"/>
              </w:rPr>
              <w:t>4</w:t>
            </w:r>
          </w:p>
        </w:tc>
        <w:tc>
          <w:tcPr>
            <w:tcW w:w="1382" w:type="dxa"/>
            <w:tcBorders>
              <w:top w:val="nil"/>
              <w:left w:val="nil"/>
              <w:bottom w:val="nil"/>
              <w:right w:val="nil"/>
            </w:tcBorders>
          </w:tcPr>
          <w:p w14:paraId="390D134E" w14:textId="77777777" w:rsidR="00F72E9E" w:rsidRDefault="0084007A">
            <w:pPr>
              <w:spacing w:line="300" w:lineRule="auto"/>
              <w:rPr>
                <w:rFonts w:ascii="Times New Roman" w:eastAsia="宋体" w:hAnsi="Times New Roman"/>
                <w:b/>
                <w:bCs/>
                <w:szCs w:val="21"/>
              </w:rPr>
            </w:pPr>
            <w:r>
              <w:rPr>
                <w:rFonts w:ascii="Times New Roman" w:eastAsia="宋体" w:hAnsi="Times New Roman" w:hint="eastAsia"/>
                <w:b/>
                <w:bCs/>
                <w:szCs w:val="21"/>
              </w:rPr>
              <w:t>0.712</w:t>
            </w:r>
          </w:p>
        </w:tc>
        <w:tc>
          <w:tcPr>
            <w:tcW w:w="1587" w:type="dxa"/>
            <w:tcBorders>
              <w:top w:val="nil"/>
              <w:left w:val="nil"/>
              <w:bottom w:val="nil"/>
              <w:right w:val="nil"/>
            </w:tcBorders>
          </w:tcPr>
          <w:p w14:paraId="45AA6A48" w14:textId="77777777" w:rsidR="00F72E9E" w:rsidRDefault="0084007A">
            <w:pPr>
              <w:spacing w:line="300" w:lineRule="auto"/>
              <w:rPr>
                <w:rFonts w:ascii="Times New Roman" w:eastAsia="宋体" w:hAnsi="Times New Roman"/>
                <w:szCs w:val="21"/>
              </w:rPr>
            </w:pPr>
            <w:r>
              <w:rPr>
                <w:rFonts w:ascii="Times New Roman" w:eastAsia="宋体" w:hAnsi="Times New Roman" w:hint="eastAsia"/>
                <w:szCs w:val="21"/>
              </w:rPr>
              <w:t>0.071 2</w:t>
            </w:r>
          </w:p>
        </w:tc>
        <w:tc>
          <w:tcPr>
            <w:tcW w:w="1474" w:type="dxa"/>
            <w:tcBorders>
              <w:top w:val="nil"/>
              <w:left w:val="nil"/>
              <w:bottom w:val="nil"/>
              <w:right w:val="nil"/>
            </w:tcBorders>
          </w:tcPr>
          <w:p w14:paraId="35BC28EB" w14:textId="77777777" w:rsidR="00F72E9E" w:rsidRDefault="0084007A">
            <w:pPr>
              <w:spacing w:line="300" w:lineRule="auto"/>
              <w:rPr>
                <w:rFonts w:ascii="Times New Roman" w:eastAsia="宋体" w:hAnsi="Times New Roman"/>
                <w:szCs w:val="21"/>
              </w:rPr>
            </w:pPr>
            <w:r>
              <w:rPr>
                <w:rFonts w:ascii="Times New Roman" w:eastAsia="宋体" w:hAnsi="Times New Roman" w:hint="eastAsia"/>
                <w:szCs w:val="21"/>
              </w:rPr>
              <w:t>0.026 8</w:t>
            </w:r>
          </w:p>
        </w:tc>
        <w:tc>
          <w:tcPr>
            <w:tcW w:w="1383" w:type="dxa"/>
            <w:tcBorders>
              <w:top w:val="nil"/>
              <w:left w:val="nil"/>
              <w:bottom w:val="nil"/>
            </w:tcBorders>
          </w:tcPr>
          <w:p w14:paraId="0E7A9445" w14:textId="77777777" w:rsidR="00F72E9E" w:rsidRDefault="0084007A">
            <w:pPr>
              <w:spacing w:line="300" w:lineRule="auto"/>
              <w:rPr>
                <w:rFonts w:ascii="Times New Roman" w:eastAsia="宋体" w:hAnsi="Times New Roman"/>
                <w:szCs w:val="21"/>
              </w:rPr>
            </w:pPr>
            <w:r>
              <w:rPr>
                <w:rFonts w:ascii="Times New Roman" w:eastAsia="宋体" w:hAnsi="Times New Roman" w:hint="eastAsia"/>
                <w:szCs w:val="21"/>
              </w:rPr>
              <w:t>0.189</w:t>
            </w:r>
          </w:p>
        </w:tc>
      </w:tr>
      <w:tr w:rsidR="00F72E9E" w14:paraId="463BD3FC" w14:textId="77777777">
        <w:trPr>
          <w:jc w:val="center"/>
        </w:trPr>
        <w:tc>
          <w:tcPr>
            <w:tcW w:w="1382" w:type="dxa"/>
            <w:tcBorders>
              <w:top w:val="nil"/>
              <w:bottom w:val="nil"/>
              <w:right w:val="nil"/>
            </w:tcBorders>
          </w:tcPr>
          <w:p w14:paraId="2656697E" w14:textId="77777777" w:rsidR="00F72E9E" w:rsidRDefault="0084007A">
            <w:pPr>
              <w:spacing w:line="300" w:lineRule="auto"/>
              <w:rPr>
                <w:rFonts w:ascii="Times New Roman" w:eastAsia="宋体" w:hAnsi="Times New Roman"/>
                <w:szCs w:val="21"/>
              </w:rPr>
            </w:pPr>
            <w:r>
              <w:rPr>
                <w:rFonts w:ascii="Times New Roman" w:eastAsia="宋体" w:hAnsi="Times New Roman" w:hint="eastAsia"/>
                <w:szCs w:val="21"/>
              </w:rPr>
              <w:t>专家</w:t>
            </w:r>
            <w:r>
              <w:rPr>
                <w:rFonts w:ascii="Times New Roman" w:eastAsia="宋体" w:hAnsi="Times New Roman" w:hint="eastAsia"/>
                <w:szCs w:val="21"/>
              </w:rPr>
              <w:t>5</w:t>
            </w:r>
          </w:p>
        </w:tc>
        <w:tc>
          <w:tcPr>
            <w:tcW w:w="1382" w:type="dxa"/>
            <w:tcBorders>
              <w:top w:val="nil"/>
              <w:left w:val="nil"/>
              <w:bottom w:val="nil"/>
              <w:right w:val="nil"/>
            </w:tcBorders>
          </w:tcPr>
          <w:p w14:paraId="5C19BC45" w14:textId="77777777" w:rsidR="00F72E9E" w:rsidRDefault="0084007A">
            <w:pPr>
              <w:spacing w:line="300" w:lineRule="auto"/>
              <w:rPr>
                <w:rFonts w:ascii="Times New Roman" w:eastAsia="宋体" w:hAnsi="Times New Roman"/>
                <w:b/>
                <w:bCs/>
                <w:szCs w:val="21"/>
              </w:rPr>
            </w:pPr>
            <w:r>
              <w:rPr>
                <w:rFonts w:ascii="Times New Roman" w:eastAsia="宋体" w:hAnsi="Times New Roman" w:hint="eastAsia"/>
                <w:b/>
                <w:bCs/>
                <w:szCs w:val="21"/>
              </w:rPr>
              <w:t>0.691</w:t>
            </w:r>
          </w:p>
        </w:tc>
        <w:tc>
          <w:tcPr>
            <w:tcW w:w="1587" w:type="dxa"/>
            <w:tcBorders>
              <w:top w:val="nil"/>
              <w:left w:val="nil"/>
              <w:bottom w:val="nil"/>
              <w:right w:val="nil"/>
            </w:tcBorders>
          </w:tcPr>
          <w:p w14:paraId="6258976E" w14:textId="77777777" w:rsidR="00F72E9E" w:rsidRDefault="0084007A">
            <w:pPr>
              <w:spacing w:line="300" w:lineRule="auto"/>
              <w:rPr>
                <w:rFonts w:ascii="Times New Roman" w:eastAsia="宋体" w:hAnsi="Times New Roman"/>
                <w:szCs w:val="21"/>
              </w:rPr>
            </w:pPr>
            <w:r>
              <w:rPr>
                <w:rFonts w:ascii="Times New Roman" w:eastAsia="宋体" w:hAnsi="Times New Roman" w:hint="eastAsia"/>
                <w:szCs w:val="21"/>
              </w:rPr>
              <w:t>0.218</w:t>
            </w:r>
          </w:p>
        </w:tc>
        <w:tc>
          <w:tcPr>
            <w:tcW w:w="1474" w:type="dxa"/>
            <w:tcBorders>
              <w:top w:val="nil"/>
              <w:left w:val="nil"/>
              <w:bottom w:val="nil"/>
              <w:right w:val="nil"/>
            </w:tcBorders>
          </w:tcPr>
          <w:p w14:paraId="7BB6342B" w14:textId="77777777" w:rsidR="00F72E9E" w:rsidRDefault="0084007A">
            <w:pPr>
              <w:spacing w:line="300" w:lineRule="auto"/>
              <w:rPr>
                <w:rFonts w:ascii="Times New Roman" w:eastAsia="宋体" w:hAnsi="Times New Roman"/>
                <w:szCs w:val="21"/>
              </w:rPr>
            </w:pPr>
            <w:r>
              <w:rPr>
                <w:rFonts w:ascii="Times New Roman" w:eastAsia="宋体" w:hAnsi="Times New Roman" w:hint="eastAsia"/>
                <w:szCs w:val="21"/>
              </w:rPr>
              <w:t>0.021 8</w:t>
            </w:r>
          </w:p>
        </w:tc>
        <w:tc>
          <w:tcPr>
            <w:tcW w:w="1383" w:type="dxa"/>
            <w:tcBorders>
              <w:top w:val="nil"/>
              <w:left w:val="nil"/>
              <w:bottom w:val="nil"/>
            </w:tcBorders>
          </w:tcPr>
          <w:p w14:paraId="17FC5454" w14:textId="77777777" w:rsidR="00F72E9E" w:rsidRDefault="0084007A">
            <w:pPr>
              <w:spacing w:line="300" w:lineRule="auto"/>
              <w:rPr>
                <w:rFonts w:ascii="Times New Roman" w:eastAsia="宋体" w:hAnsi="Times New Roman"/>
                <w:szCs w:val="21"/>
              </w:rPr>
            </w:pPr>
            <w:r>
              <w:rPr>
                <w:rFonts w:ascii="Times New Roman" w:eastAsia="宋体" w:hAnsi="Times New Roman" w:hint="eastAsia"/>
                <w:szCs w:val="21"/>
              </w:rPr>
              <w:t>0.069 1</w:t>
            </w:r>
          </w:p>
        </w:tc>
      </w:tr>
      <w:tr w:rsidR="00F72E9E" w14:paraId="3749FD6A" w14:textId="77777777">
        <w:trPr>
          <w:jc w:val="center"/>
        </w:trPr>
        <w:tc>
          <w:tcPr>
            <w:tcW w:w="1382" w:type="dxa"/>
            <w:tcBorders>
              <w:top w:val="nil"/>
              <w:bottom w:val="nil"/>
              <w:right w:val="nil"/>
            </w:tcBorders>
          </w:tcPr>
          <w:p w14:paraId="0040509A" w14:textId="77777777" w:rsidR="00F72E9E" w:rsidRDefault="0084007A">
            <w:pPr>
              <w:spacing w:line="300" w:lineRule="auto"/>
              <w:rPr>
                <w:rFonts w:ascii="Times New Roman" w:eastAsia="宋体" w:hAnsi="Times New Roman"/>
                <w:szCs w:val="21"/>
              </w:rPr>
            </w:pPr>
            <w:r>
              <w:rPr>
                <w:rFonts w:ascii="Times New Roman" w:eastAsia="宋体" w:hAnsi="Times New Roman" w:hint="eastAsia"/>
                <w:szCs w:val="21"/>
              </w:rPr>
              <w:t>均值</w:t>
            </w:r>
          </w:p>
        </w:tc>
        <w:tc>
          <w:tcPr>
            <w:tcW w:w="1382" w:type="dxa"/>
            <w:tcBorders>
              <w:top w:val="nil"/>
              <w:left w:val="nil"/>
              <w:bottom w:val="nil"/>
              <w:right w:val="nil"/>
            </w:tcBorders>
          </w:tcPr>
          <w:p w14:paraId="3E60E68F" w14:textId="77777777" w:rsidR="00F72E9E" w:rsidRDefault="0084007A">
            <w:pPr>
              <w:spacing w:line="300" w:lineRule="auto"/>
              <w:rPr>
                <w:rFonts w:ascii="Times New Roman" w:eastAsia="宋体" w:hAnsi="Times New Roman"/>
                <w:b/>
                <w:bCs/>
                <w:szCs w:val="21"/>
              </w:rPr>
            </w:pPr>
            <w:r>
              <w:rPr>
                <w:rFonts w:ascii="Times New Roman" w:eastAsia="宋体" w:hAnsi="Times New Roman" w:hint="eastAsia"/>
                <w:b/>
                <w:bCs/>
                <w:szCs w:val="21"/>
              </w:rPr>
              <w:t>0.699</w:t>
            </w:r>
          </w:p>
        </w:tc>
        <w:tc>
          <w:tcPr>
            <w:tcW w:w="1587" w:type="dxa"/>
            <w:tcBorders>
              <w:top w:val="nil"/>
              <w:left w:val="nil"/>
              <w:bottom w:val="nil"/>
              <w:right w:val="nil"/>
            </w:tcBorders>
          </w:tcPr>
          <w:p w14:paraId="2679C1C9" w14:textId="77777777" w:rsidR="00F72E9E" w:rsidRDefault="0084007A">
            <w:pPr>
              <w:spacing w:line="300" w:lineRule="auto"/>
              <w:rPr>
                <w:rFonts w:ascii="Times New Roman" w:eastAsia="宋体" w:hAnsi="Times New Roman"/>
                <w:szCs w:val="21"/>
              </w:rPr>
            </w:pPr>
            <w:r>
              <w:rPr>
                <w:rFonts w:ascii="Times New Roman" w:eastAsia="宋体" w:hAnsi="Times New Roman" w:hint="eastAsia"/>
                <w:szCs w:val="21"/>
              </w:rPr>
              <w:t>0.157</w:t>
            </w:r>
          </w:p>
        </w:tc>
        <w:tc>
          <w:tcPr>
            <w:tcW w:w="1474" w:type="dxa"/>
            <w:tcBorders>
              <w:top w:val="nil"/>
              <w:left w:val="nil"/>
              <w:bottom w:val="nil"/>
              <w:right w:val="nil"/>
            </w:tcBorders>
          </w:tcPr>
          <w:p w14:paraId="280C08F9" w14:textId="77777777" w:rsidR="00F72E9E" w:rsidRDefault="0084007A">
            <w:pPr>
              <w:spacing w:line="300" w:lineRule="auto"/>
              <w:rPr>
                <w:rFonts w:ascii="Times New Roman" w:eastAsia="宋体" w:hAnsi="Times New Roman"/>
                <w:szCs w:val="21"/>
              </w:rPr>
            </w:pPr>
            <w:r>
              <w:rPr>
                <w:rFonts w:ascii="Times New Roman" w:eastAsia="宋体" w:hAnsi="Times New Roman" w:hint="eastAsia"/>
                <w:szCs w:val="21"/>
              </w:rPr>
              <w:t>0.024 7</w:t>
            </w:r>
          </w:p>
        </w:tc>
        <w:tc>
          <w:tcPr>
            <w:tcW w:w="1383" w:type="dxa"/>
            <w:tcBorders>
              <w:top w:val="nil"/>
              <w:left w:val="nil"/>
              <w:bottom w:val="nil"/>
            </w:tcBorders>
          </w:tcPr>
          <w:p w14:paraId="70C100D6" w14:textId="77777777" w:rsidR="00F72E9E" w:rsidRDefault="0084007A">
            <w:pPr>
              <w:spacing w:line="300" w:lineRule="auto"/>
              <w:rPr>
                <w:rFonts w:ascii="Times New Roman" w:eastAsia="宋体" w:hAnsi="Times New Roman"/>
                <w:szCs w:val="21"/>
              </w:rPr>
            </w:pPr>
            <w:r>
              <w:rPr>
                <w:rFonts w:ascii="Times New Roman" w:eastAsia="宋体" w:hAnsi="Times New Roman" w:hint="eastAsia"/>
                <w:szCs w:val="21"/>
              </w:rPr>
              <w:t>0.119</w:t>
            </w:r>
          </w:p>
        </w:tc>
      </w:tr>
      <w:tr w:rsidR="00F72E9E" w14:paraId="778E0176" w14:textId="77777777">
        <w:trPr>
          <w:jc w:val="center"/>
        </w:trPr>
        <w:tc>
          <w:tcPr>
            <w:tcW w:w="1382" w:type="dxa"/>
            <w:tcBorders>
              <w:top w:val="nil"/>
              <w:bottom w:val="single" w:sz="12" w:space="0" w:color="auto"/>
              <w:right w:val="nil"/>
            </w:tcBorders>
          </w:tcPr>
          <w:p w14:paraId="2C8BA619" w14:textId="77777777" w:rsidR="00F72E9E" w:rsidRDefault="0084007A">
            <w:pPr>
              <w:spacing w:line="300" w:lineRule="auto"/>
              <w:rPr>
                <w:rFonts w:ascii="Times New Roman" w:eastAsia="宋体" w:hAnsi="Times New Roman"/>
                <w:szCs w:val="21"/>
              </w:rPr>
            </w:pPr>
            <w:r>
              <w:rPr>
                <w:rFonts w:ascii="Times New Roman" w:eastAsia="宋体" w:hAnsi="Times New Roman" w:hint="eastAsia"/>
                <w:szCs w:val="21"/>
              </w:rPr>
              <w:t>方差</w:t>
            </w:r>
          </w:p>
        </w:tc>
        <w:tc>
          <w:tcPr>
            <w:tcW w:w="1382" w:type="dxa"/>
            <w:tcBorders>
              <w:top w:val="nil"/>
              <w:left w:val="nil"/>
              <w:bottom w:val="single" w:sz="12" w:space="0" w:color="auto"/>
              <w:right w:val="nil"/>
            </w:tcBorders>
          </w:tcPr>
          <w:p w14:paraId="046FD7B7" w14:textId="77777777" w:rsidR="00F72E9E" w:rsidRDefault="0084007A">
            <w:pPr>
              <w:spacing w:line="300" w:lineRule="auto"/>
              <w:rPr>
                <w:rFonts w:ascii="Times New Roman" w:eastAsia="宋体" w:hAnsi="Times New Roman"/>
                <w:szCs w:val="21"/>
              </w:rPr>
            </w:pPr>
            <w:r>
              <w:rPr>
                <w:rFonts w:ascii="Times New Roman" w:eastAsia="宋体" w:hAnsi="Times New Roman" w:hint="eastAsia"/>
                <w:szCs w:val="21"/>
              </w:rPr>
              <w:t>0.012 4</w:t>
            </w:r>
          </w:p>
        </w:tc>
        <w:tc>
          <w:tcPr>
            <w:tcW w:w="1587" w:type="dxa"/>
            <w:tcBorders>
              <w:top w:val="nil"/>
              <w:left w:val="nil"/>
              <w:bottom w:val="single" w:sz="12" w:space="0" w:color="auto"/>
              <w:right w:val="nil"/>
            </w:tcBorders>
          </w:tcPr>
          <w:p w14:paraId="51B337A9" w14:textId="77777777" w:rsidR="00F72E9E" w:rsidRDefault="0084007A">
            <w:pPr>
              <w:spacing w:line="300" w:lineRule="auto"/>
              <w:rPr>
                <w:rFonts w:ascii="Times New Roman" w:eastAsia="宋体" w:hAnsi="Times New Roman"/>
                <w:szCs w:val="21"/>
              </w:rPr>
            </w:pPr>
            <w:r>
              <w:rPr>
                <w:rFonts w:ascii="Times New Roman" w:eastAsia="宋体" w:hAnsi="Times New Roman" w:hint="eastAsia"/>
                <w:szCs w:val="21"/>
              </w:rPr>
              <w:t>0.053 5</w:t>
            </w:r>
          </w:p>
        </w:tc>
        <w:tc>
          <w:tcPr>
            <w:tcW w:w="1474" w:type="dxa"/>
            <w:tcBorders>
              <w:top w:val="nil"/>
              <w:left w:val="nil"/>
              <w:bottom w:val="single" w:sz="12" w:space="0" w:color="auto"/>
              <w:right w:val="nil"/>
            </w:tcBorders>
          </w:tcPr>
          <w:p w14:paraId="636B205D" w14:textId="77777777" w:rsidR="00F72E9E" w:rsidRDefault="0084007A">
            <w:pPr>
              <w:spacing w:line="300" w:lineRule="auto"/>
              <w:rPr>
                <w:rFonts w:ascii="Times New Roman" w:eastAsia="宋体" w:hAnsi="Times New Roman"/>
                <w:szCs w:val="21"/>
              </w:rPr>
            </w:pPr>
            <w:r>
              <w:rPr>
                <w:rFonts w:ascii="Times New Roman" w:eastAsia="宋体" w:hAnsi="Times New Roman" w:hint="eastAsia"/>
                <w:szCs w:val="21"/>
              </w:rPr>
              <w:t>0.003 34</w:t>
            </w:r>
          </w:p>
        </w:tc>
        <w:tc>
          <w:tcPr>
            <w:tcW w:w="1383" w:type="dxa"/>
            <w:tcBorders>
              <w:top w:val="nil"/>
              <w:left w:val="nil"/>
              <w:bottom w:val="single" w:sz="12" w:space="0" w:color="auto"/>
            </w:tcBorders>
          </w:tcPr>
          <w:p w14:paraId="1FC5850D" w14:textId="77777777" w:rsidR="00F72E9E" w:rsidRDefault="0084007A">
            <w:pPr>
              <w:spacing w:line="300" w:lineRule="auto"/>
              <w:rPr>
                <w:rFonts w:ascii="Times New Roman" w:eastAsia="宋体" w:hAnsi="Times New Roman"/>
                <w:szCs w:val="21"/>
              </w:rPr>
            </w:pPr>
            <w:r>
              <w:rPr>
                <w:rFonts w:ascii="Times New Roman" w:eastAsia="宋体" w:hAnsi="Times New Roman" w:hint="eastAsia"/>
                <w:szCs w:val="21"/>
              </w:rPr>
              <w:t>0.050 2</w:t>
            </w:r>
          </w:p>
        </w:tc>
      </w:tr>
    </w:tbl>
    <w:p w14:paraId="1DDAFF7C" w14:textId="77777777" w:rsidR="00F72E9E" w:rsidRDefault="00F72E9E">
      <w:pPr>
        <w:widowControl/>
        <w:spacing w:line="240" w:lineRule="atLeast"/>
        <w:rPr>
          <w:rFonts w:ascii="Times New Roman" w:hAnsi="Times New Roman" w:cs="Times New Roman"/>
          <w:szCs w:val="21"/>
        </w:rPr>
      </w:pPr>
    </w:p>
    <w:p w14:paraId="7587F602" w14:textId="77777777" w:rsidR="00F72E9E" w:rsidRDefault="00F72E9E">
      <w:pPr>
        <w:widowControl/>
        <w:spacing w:line="240" w:lineRule="atLeast"/>
        <w:rPr>
          <w:rFonts w:ascii="Times New Roman" w:hAnsi="Times New Roman" w:cs="Times New Roman"/>
          <w:szCs w:val="21"/>
        </w:rPr>
        <w:sectPr w:rsidR="00F72E9E">
          <w:type w:val="continuous"/>
          <w:pgSz w:w="11906" w:h="16838"/>
          <w:pgMar w:top="1440" w:right="1106" w:bottom="1440" w:left="1106" w:header="851" w:footer="992" w:gutter="0"/>
          <w:cols w:space="425"/>
          <w:titlePg/>
          <w:docGrid w:type="linesAndChars" w:linePitch="312"/>
        </w:sectPr>
      </w:pPr>
    </w:p>
    <w:p w14:paraId="7BF5B33E" w14:textId="77777777" w:rsidR="00F72E9E" w:rsidRDefault="0084007A">
      <w:pPr>
        <w:widowControl/>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分析供应决策，五位专家对后</w:t>
      </w:r>
      <w:r>
        <w:rPr>
          <w:rFonts w:ascii="Times New Roman" w:hAnsi="Times New Roman" w:cs="Times New Roman" w:hint="eastAsia"/>
          <w:szCs w:val="21"/>
        </w:rPr>
        <w:t>3</w:t>
      </w:r>
      <w:r>
        <w:rPr>
          <w:rFonts w:ascii="Times New Roman" w:hAnsi="Times New Roman" w:cs="Times New Roman" w:hint="eastAsia"/>
          <w:szCs w:val="21"/>
        </w:rPr>
        <w:t>项因素的评价结果差异较小，而专家</w:t>
      </w:r>
      <w:r>
        <w:rPr>
          <w:rFonts w:ascii="Times New Roman" w:hAnsi="Times New Roman" w:cs="Times New Roman" w:hint="eastAsia"/>
          <w:szCs w:val="21"/>
        </w:rPr>
        <w:t>3</w:t>
      </w:r>
      <w:r>
        <w:rPr>
          <w:rFonts w:ascii="Times New Roman" w:hAnsi="Times New Roman" w:cs="Times New Roman" w:hint="eastAsia"/>
          <w:szCs w:val="21"/>
        </w:rPr>
        <w:t>认为金融投资采购的影响最大，与其他专家的评价结果有明显差异。分析需求决策，五位专家的评价结果基本一致，均认为核电发展对需求决策的影响最大。进一步分析权重差异对量化结果的影响，参考式（</w:t>
      </w:r>
      <w:r>
        <w:rPr>
          <w:rFonts w:ascii="Times New Roman" w:hAnsi="Times New Roman" w:cs="Times New Roman" w:hint="eastAsia"/>
          <w:szCs w:val="21"/>
        </w:rPr>
        <w:t>6</w:t>
      </w:r>
      <w:r>
        <w:rPr>
          <w:rFonts w:ascii="Times New Roman" w:hAnsi="Times New Roman" w:cs="Times New Roman" w:hint="eastAsia"/>
          <w:szCs w:val="21"/>
        </w:rPr>
        <w:t>）对</w:t>
      </w:r>
      <w:r>
        <w:rPr>
          <w:rFonts w:ascii="Times New Roman" w:hAnsi="Times New Roman" w:cs="Times New Roman" w:hint="eastAsia"/>
          <w:szCs w:val="21"/>
        </w:rPr>
        <w:t>1994</w:t>
      </w:r>
      <w:r>
        <w:rPr>
          <w:rFonts w:ascii="Times New Roman" w:hAnsi="Times New Roman" w:cs="Times New Roman" w:hint="eastAsia"/>
          <w:szCs w:val="21"/>
        </w:rPr>
        <w:t>至</w:t>
      </w:r>
      <w:r>
        <w:rPr>
          <w:rFonts w:ascii="Times New Roman" w:hAnsi="Times New Roman" w:cs="Times New Roman" w:hint="eastAsia"/>
          <w:szCs w:val="21"/>
        </w:rPr>
        <w:t>2004</w:t>
      </w:r>
      <w:r>
        <w:rPr>
          <w:rFonts w:ascii="Times New Roman" w:hAnsi="Times New Roman" w:cs="Times New Roman" w:hint="eastAsia"/>
          <w:szCs w:val="21"/>
        </w:rPr>
        <w:t>年的数据进行处理，得到</w:t>
      </w:r>
      <w:r>
        <w:rPr>
          <w:rFonts w:ascii="Times New Roman" w:hAnsi="Times New Roman" w:cs="Times New Roman" w:hint="eastAsia"/>
          <w:szCs w:val="21"/>
        </w:rPr>
        <w:t>5</w:t>
      </w:r>
      <w:r>
        <w:rPr>
          <w:rFonts w:ascii="Times New Roman" w:hAnsi="Times New Roman" w:cs="Times New Roman" w:hint="eastAsia"/>
          <w:szCs w:val="21"/>
        </w:rPr>
        <w:t>位专家的供应和需求决</w:t>
      </w:r>
      <w:r>
        <w:rPr>
          <w:rFonts w:ascii="Times New Roman" w:hAnsi="Times New Roman" w:cs="Times New Roman" w:hint="eastAsia"/>
          <w:szCs w:val="21"/>
        </w:rPr>
        <w:t>策序列，以其中任</w:t>
      </w:r>
      <w:proofErr w:type="gramStart"/>
      <w:r>
        <w:rPr>
          <w:rFonts w:ascii="Times New Roman" w:hAnsi="Times New Roman" w:cs="Times New Roman" w:hint="eastAsia"/>
          <w:szCs w:val="21"/>
        </w:rPr>
        <w:t>一</w:t>
      </w:r>
      <w:proofErr w:type="gramEnd"/>
      <w:r>
        <w:rPr>
          <w:rFonts w:ascii="Times New Roman" w:hAnsi="Times New Roman" w:cs="Times New Roman" w:hint="eastAsia"/>
          <w:szCs w:val="21"/>
        </w:rPr>
        <w:t>专家评价结果为参考，计算其他专家评价结果的相关性，并取均值分析：对于供应决策，相关性均值分别为</w:t>
      </w:r>
      <w:r>
        <w:rPr>
          <w:rFonts w:ascii="Times New Roman" w:hAnsi="Times New Roman" w:cs="Times New Roman" w:hint="eastAsia"/>
          <w:szCs w:val="21"/>
        </w:rPr>
        <w:t>0.667</w:t>
      </w:r>
      <w:r>
        <w:rPr>
          <w:rFonts w:ascii="Times New Roman" w:hAnsi="Times New Roman" w:cs="Times New Roman" w:hint="eastAsia"/>
          <w:szCs w:val="21"/>
        </w:rPr>
        <w:t>、</w:t>
      </w:r>
      <w:r>
        <w:rPr>
          <w:rFonts w:ascii="Times New Roman" w:hAnsi="Times New Roman" w:cs="Times New Roman" w:hint="eastAsia"/>
          <w:szCs w:val="21"/>
        </w:rPr>
        <w:t>0.635</w:t>
      </w:r>
      <w:r>
        <w:rPr>
          <w:rFonts w:ascii="Times New Roman" w:hAnsi="Times New Roman" w:cs="Times New Roman" w:hint="eastAsia"/>
          <w:szCs w:val="21"/>
        </w:rPr>
        <w:t>、</w:t>
      </w:r>
      <w:r>
        <w:rPr>
          <w:rFonts w:ascii="Times New Roman" w:hAnsi="Times New Roman" w:cs="Times New Roman" w:hint="eastAsia"/>
          <w:szCs w:val="21"/>
        </w:rPr>
        <w:t>0.562</w:t>
      </w:r>
      <w:r>
        <w:rPr>
          <w:rFonts w:ascii="Times New Roman" w:hAnsi="Times New Roman" w:cs="Times New Roman" w:hint="eastAsia"/>
          <w:szCs w:val="21"/>
        </w:rPr>
        <w:t>、</w:t>
      </w:r>
      <w:r>
        <w:rPr>
          <w:rFonts w:ascii="Times New Roman" w:hAnsi="Times New Roman" w:cs="Times New Roman" w:hint="eastAsia"/>
          <w:szCs w:val="21"/>
        </w:rPr>
        <w:t>0.548</w:t>
      </w:r>
      <w:r>
        <w:rPr>
          <w:rFonts w:ascii="Times New Roman" w:hAnsi="Times New Roman" w:cs="Times New Roman" w:hint="eastAsia"/>
          <w:szCs w:val="21"/>
        </w:rPr>
        <w:t>和</w:t>
      </w:r>
      <w:r>
        <w:rPr>
          <w:rFonts w:ascii="Times New Roman" w:hAnsi="Times New Roman" w:cs="Times New Roman" w:hint="eastAsia"/>
          <w:szCs w:val="21"/>
        </w:rPr>
        <w:t>0.519</w:t>
      </w:r>
      <w:r>
        <w:rPr>
          <w:rFonts w:ascii="Times New Roman" w:hAnsi="Times New Roman" w:cs="Times New Roman" w:hint="eastAsia"/>
          <w:szCs w:val="21"/>
        </w:rPr>
        <w:t>；对于需求决策，相关性均值分别为</w:t>
      </w:r>
      <w:r>
        <w:rPr>
          <w:rFonts w:ascii="Times New Roman" w:hAnsi="Times New Roman" w:cs="Times New Roman" w:hint="eastAsia"/>
          <w:szCs w:val="21"/>
        </w:rPr>
        <w:t>0.860</w:t>
      </w:r>
      <w:r>
        <w:rPr>
          <w:rFonts w:ascii="Times New Roman" w:hAnsi="Times New Roman" w:cs="Times New Roman" w:hint="eastAsia"/>
          <w:szCs w:val="21"/>
        </w:rPr>
        <w:t>、</w:t>
      </w:r>
      <w:r>
        <w:rPr>
          <w:rFonts w:ascii="Times New Roman" w:hAnsi="Times New Roman" w:cs="Times New Roman" w:hint="eastAsia"/>
          <w:szCs w:val="21"/>
        </w:rPr>
        <w:t>0.861</w:t>
      </w:r>
      <w:r>
        <w:rPr>
          <w:rFonts w:ascii="Times New Roman" w:hAnsi="Times New Roman" w:cs="Times New Roman" w:hint="eastAsia"/>
          <w:szCs w:val="21"/>
        </w:rPr>
        <w:t>、</w:t>
      </w:r>
      <w:r>
        <w:rPr>
          <w:rFonts w:ascii="Times New Roman" w:hAnsi="Times New Roman" w:cs="Times New Roman" w:hint="eastAsia"/>
          <w:szCs w:val="21"/>
        </w:rPr>
        <w:t>0.855</w:t>
      </w:r>
      <w:r>
        <w:rPr>
          <w:rFonts w:ascii="Times New Roman" w:hAnsi="Times New Roman" w:cs="Times New Roman" w:hint="eastAsia"/>
          <w:szCs w:val="21"/>
        </w:rPr>
        <w:t>、</w:t>
      </w:r>
      <w:r>
        <w:rPr>
          <w:rFonts w:ascii="Times New Roman" w:hAnsi="Times New Roman" w:cs="Times New Roman" w:hint="eastAsia"/>
          <w:szCs w:val="21"/>
        </w:rPr>
        <w:t>0.776</w:t>
      </w:r>
      <w:r>
        <w:rPr>
          <w:rFonts w:ascii="Times New Roman" w:hAnsi="Times New Roman" w:cs="Times New Roman" w:hint="eastAsia"/>
          <w:szCs w:val="21"/>
        </w:rPr>
        <w:t>和</w:t>
      </w:r>
      <w:r>
        <w:rPr>
          <w:rFonts w:ascii="Times New Roman" w:hAnsi="Times New Roman" w:cs="Times New Roman" w:hint="eastAsia"/>
          <w:szCs w:val="21"/>
        </w:rPr>
        <w:t>0.819</w:t>
      </w:r>
      <w:r>
        <w:rPr>
          <w:rFonts w:ascii="Times New Roman" w:hAnsi="Times New Roman" w:cs="Times New Roman" w:hint="eastAsia"/>
          <w:szCs w:val="21"/>
        </w:rPr>
        <w:t>。可见，取均值时决策结果有良好的一致性，可以消除评价中的部分干扰，最终决策的结果见图</w:t>
      </w:r>
      <w:r>
        <w:rPr>
          <w:rFonts w:ascii="Times New Roman" w:hAnsi="Times New Roman" w:cs="Times New Roman" w:hint="eastAsia"/>
          <w:szCs w:val="21"/>
        </w:rPr>
        <w:t>3</w:t>
      </w:r>
      <w:r>
        <w:rPr>
          <w:rFonts w:ascii="Times New Roman" w:hAnsi="Times New Roman" w:cs="Times New Roman" w:hint="eastAsia"/>
          <w:szCs w:val="21"/>
        </w:rPr>
        <w:t>。</w:t>
      </w:r>
    </w:p>
    <w:p w14:paraId="1BEA4FEE" w14:textId="77777777" w:rsidR="00F72E9E" w:rsidRDefault="00F72E9E">
      <w:pPr>
        <w:widowControl/>
        <w:spacing w:line="240" w:lineRule="atLeast"/>
        <w:jc w:val="center"/>
        <w:rPr>
          <w:rFonts w:ascii="Times New Roman" w:hAnsi="Times New Roman" w:cs="Times New Roman"/>
          <w:szCs w:val="21"/>
        </w:rPr>
        <w:sectPr w:rsidR="00F72E9E">
          <w:type w:val="continuous"/>
          <w:pgSz w:w="11906" w:h="16838"/>
          <w:pgMar w:top="1440" w:right="1106" w:bottom="1440" w:left="1106" w:header="851" w:footer="992" w:gutter="0"/>
          <w:cols w:num="2" w:space="425"/>
          <w:titlePg/>
          <w:docGrid w:type="linesAndChars" w:linePitch="312"/>
        </w:sectPr>
      </w:pPr>
    </w:p>
    <w:p w14:paraId="0709216D" w14:textId="7C0543E7" w:rsidR="00F72E9E" w:rsidRDefault="00F61945">
      <w:pPr>
        <w:widowControl/>
        <w:spacing w:line="240" w:lineRule="atLeast"/>
        <w:jc w:val="center"/>
        <w:rPr>
          <w:rFonts w:ascii="Times New Roman" w:hAnsi="Times New Roman" w:cs="Times New Roman"/>
          <w:szCs w:val="21"/>
        </w:rPr>
      </w:pPr>
      <w:r>
        <w:rPr>
          <w:noProof/>
        </w:rPr>
        <w:drawing>
          <wp:inline distT="0" distB="0" distL="0" distR="0" wp14:anchorId="710AED66" wp14:editId="40C1C4D0">
            <wp:extent cx="4824000" cy="1608000"/>
            <wp:effectExtent l="0" t="0" r="0" b="0"/>
            <wp:docPr id="1826425482" name="图形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6425482" name=""/>
                    <pic:cNvPicPr/>
                  </pic:nvPicPr>
                  <pic:blipFill>
                    <a:blip r:embed="rId21">
                      <a:extLst>
                        <a:ext uri="{96DAC541-7B7A-43D3-8B79-37D633B846F1}">
                          <asvg:svgBlip xmlns:asvg="http://schemas.microsoft.com/office/drawing/2016/SVG/main" r:embed="rId22"/>
                        </a:ext>
                      </a:extLst>
                    </a:blip>
                    <a:stretch>
                      <a:fillRect/>
                    </a:stretch>
                  </pic:blipFill>
                  <pic:spPr>
                    <a:xfrm>
                      <a:off x="0" y="0"/>
                      <a:ext cx="4824000" cy="1608000"/>
                    </a:xfrm>
                    <a:prstGeom prst="rect">
                      <a:avLst/>
                    </a:prstGeom>
                  </pic:spPr>
                </pic:pic>
              </a:graphicData>
            </a:graphic>
          </wp:inline>
        </w:drawing>
      </w:r>
    </w:p>
    <w:p w14:paraId="0453FC69" w14:textId="77777777" w:rsidR="00F72E9E" w:rsidRDefault="0084007A">
      <w:pPr>
        <w:widowControl/>
        <w:spacing w:line="240" w:lineRule="atLeast"/>
        <w:jc w:val="center"/>
        <w:rPr>
          <w:rFonts w:ascii="Times New Roman" w:hAnsi="Times New Roman" w:cs="Times New Roman"/>
          <w:szCs w:val="21"/>
        </w:rPr>
      </w:pPr>
      <w:r>
        <w:rPr>
          <w:rFonts w:ascii="Times New Roman" w:hAnsi="Times New Roman" w:cs="Times New Roman" w:hint="eastAsia"/>
          <w:b/>
          <w:bCs/>
          <w:szCs w:val="21"/>
        </w:rPr>
        <w:lastRenderedPageBreak/>
        <w:t>图</w:t>
      </w:r>
      <w:r>
        <w:rPr>
          <w:rFonts w:ascii="Times New Roman" w:hAnsi="Times New Roman" w:cs="Times New Roman" w:hint="eastAsia"/>
          <w:b/>
          <w:bCs/>
          <w:szCs w:val="21"/>
        </w:rPr>
        <w:t>3</w:t>
      </w:r>
      <w:r>
        <w:rPr>
          <w:rFonts w:ascii="Times New Roman" w:hAnsi="Times New Roman" w:cs="Times New Roman" w:hint="eastAsia"/>
          <w:szCs w:val="21"/>
        </w:rPr>
        <w:t xml:space="preserve"> </w:t>
      </w:r>
      <w:r>
        <w:rPr>
          <w:rFonts w:ascii="Times New Roman" w:hAnsi="Times New Roman" w:cs="Times New Roman" w:hint="eastAsia"/>
          <w:szCs w:val="21"/>
        </w:rPr>
        <w:t>供应和需求决策的量化均值结果</w:t>
      </w:r>
    </w:p>
    <w:p w14:paraId="25070942" w14:textId="77777777" w:rsidR="00F72E9E" w:rsidRDefault="00F72E9E">
      <w:pPr>
        <w:widowControl/>
        <w:spacing w:line="240" w:lineRule="atLeast"/>
        <w:jc w:val="center"/>
        <w:rPr>
          <w:rFonts w:ascii="Times New Roman" w:hAnsi="Times New Roman" w:cs="Times New Roman"/>
          <w:szCs w:val="21"/>
        </w:rPr>
      </w:pPr>
    </w:p>
    <w:p w14:paraId="19FAFCE6" w14:textId="77777777" w:rsidR="00F72E9E" w:rsidRDefault="00F72E9E">
      <w:pPr>
        <w:widowControl/>
        <w:spacing w:line="240" w:lineRule="atLeast"/>
        <w:rPr>
          <w:rFonts w:ascii="Times New Roman" w:eastAsia="宋体" w:hAnsi="Times New Roman" w:cs="Times New Roman"/>
          <w:b/>
          <w:kern w:val="0"/>
          <w:szCs w:val="21"/>
        </w:rPr>
        <w:sectPr w:rsidR="00F72E9E">
          <w:footerReference w:type="first" r:id="rId23"/>
          <w:type w:val="continuous"/>
          <w:pgSz w:w="11906" w:h="16838"/>
          <w:pgMar w:top="1440" w:right="1106" w:bottom="1440" w:left="1106" w:header="851" w:footer="992" w:gutter="0"/>
          <w:cols w:space="425"/>
          <w:titlePg/>
          <w:docGrid w:type="linesAndChars" w:linePitch="312"/>
        </w:sectPr>
      </w:pPr>
    </w:p>
    <w:p w14:paraId="4CC4C7D0" w14:textId="77777777" w:rsidR="00F72E9E" w:rsidRDefault="0084007A">
      <w:pPr>
        <w:widowControl/>
        <w:spacing w:line="240" w:lineRule="atLeast"/>
        <w:rPr>
          <w:rFonts w:ascii="Times New Roman" w:eastAsia="宋体" w:hAnsi="Times New Roman" w:cs="Times New Roman"/>
          <w:b/>
          <w:kern w:val="0"/>
          <w:szCs w:val="21"/>
        </w:rPr>
      </w:pPr>
      <w:r>
        <w:rPr>
          <w:rFonts w:ascii="Times New Roman" w:eastAsia="宋体" w:hAnsi="Times New Roman" w:cs="Times New Roman" w:hint="eastAsia"/>
          <w:b/>
          <w:kern w:val="0"/>
          <w:szCs w:val="21"/>
        </w:rPr>
        <w:t xml:space="preserve">2.3 </w:t>
      </w:r>
      <w:r>
        <w:rPr>
          <w:rFonts w:ascii="Times New Roman" w:eastAsia="宋体" w:hAnsi="Times New Roman" w:cs="Times New Roman" w:hint="eastAsia"/>
          <w:b/>
          <w:kern w:val="0"/>
          <w:szCs w:val="21"/>
        </w:rPr>
        <w:t>决策响应模型</w:t>
      </w:r>
    </w:p>
    <w:p w14:paraId="3432629C" w14:textId="77777777" w:rsidR="00F72E9E" w:rsidRDefault="0084007A">
      <w:pPr>
        <w:widowControl/>
        <w:spacing w:line="240" w:lineRule="atLeast"/>
        <w:ind w:firstLineChars="200" w:firstLine="420"/>
        <w:rPr>
          <w:rFonts w:ascii="Times New Roman" w:eastAsia="宋体" w:hAnsi="Times New Roman" w:cs="Times New Roman"/>
          <w:bCs/>
          <w:kern w:val="0"/>
          <w:szCs w:val="21"/>
        </w:rPr>
      </w:pPr>
      <w:r>
        <w:rPr>
          <w:rFonts w:ascii="Times New Roman" w:eastAsia="宋体" w:hAnsi="Times New Roman" w:cs="Times New Roman" w:hint="eastAsia"/>
          <w:bCs/>
          <w:kern w:val="0"/>
          <w:szCs w:val="21"/>
        </w:rPr>
        <w:t>第</w:t>
      </w:r>
      <w:r>
        <w:rPr>
          <w:rFonts w:ascii="Times New Roman" w:eastAsia="宋体" w:hAnsi="Times New Roman" w:cs="Times New Roman" w:hint="eastAsia"/>
          <w:bCs/>
          <w:kern w:val="0"/>
          <w:szCs w:val="21"/>
        </w:rPr>
        <w:t>1</w:t>
      </w:r>
      <w:r>
        <w:rPr>
          <w:rFonts w:ascii="Times New Roman" w:eastAsia="宋体" w:hAnsi="Times New Roman" w:cs="Times New Roman" w:hint="eastAsia"/>
          <w:bCs/>
          <w:kern w:val="0"/>
          <w:szCs w:val="21"/>
        </w:rPr>
        <w:t>节中分析了铀价与协变量的关系，基本供需从逻辑上直接决定了铀价，而驱动基本供需变化的是政策或事件。量化的供需决策与铀价之间有显式的因果联系，因此还需建立供需决策和铀价的关联模型，从而实现铀价预测。</w:t>
      </w:r>
    </w:p>
    <w:p w14:paraId="0BFDD1AB" w14:textId="77777777" w:rsidR="00F72E9E" w:rsidRDefault="0084007A">
      <w:pPr>
        <w:widowControl/>
        <w:spacing w:line="240" w:lineRule="atLeast"/>
        <w:ind w:firstLineChars="200" w:firstLine="420"/>
        <w:rPr>
          <w:rFonts w:ascii="Times New Roman" w:eastAsia="宋体" w:hAnsi="Times New Roman" w:cs="Times New Roman"/>
          <w:bCs/>
          <w:kern w:val="0"/>
          <w:szCs w:val="21"/>
        </w:rPr>
      </w:pPr>
      <w:r>
        <w:rPr>
          <w:rFonts w:ascii="Times New Roman" w:eastAsia="宋体" w:hAnsi="Times New Roman" w:cs="Times New Roman" w:hint="eastAsia"/>
          <w:bCs/>
          <w:kern w:val="0"/>
          <w:szCs w:val="21"/>
        </w:rPr>
        <w:t>假设时刻</w:t>
      </w:r>
      <m:oMath>
        <m:r>
          <w:rPr>
            <w:rFonts w:ascii="Cambria Math" w:eastAsia="宋体" w:hAnsi="Cambria Math" w:cs="Times New Roman" w:hint="eastAsia"/>
            <w:kern w:val="0"/>
            <w:szCs w:val="21"/>
          </w:rPr>
          <m:t>t</m:t>
        </m:r>
      </m:oMath>
      <w:r>
        <w:rPr>
          <w:rFonts w:ascii="Times New Roman" w:eastAsia="宋体" w:hAnsi="Times New Roman" w:cs="Times New Roman" w:hint="eastAsia"/>
          <w:bCs/>
          <w:kern w:val="0"/>
          <w:szCs w:val="21"/>
        </w:rPr>
        <w:t>时刻</w:t>
      </w:r>
      <w:proofErr w:type="gramStart"/>
      <w:r>
        <w:rPr>
          <w:rFonts w:ascii="Times New Roman" w:eastAsia="宋体" w:hAnsi="Times New Roman" w:cs="Times New Roman" w:hint="eastAsia"/>
          <w:bCs/>
          <w:kern w:val="0"/>
          <w:szCs w:val="21"/>
        </w:rPr>
        <w:t>铀市场</w:t>
      </w:r>
      <w:proofErr w:type="gramEnd"/>
      <w:r>
        <w:rPr>
          <w:rFonts w:ascii="Times New Roman" w:eastAsia="宋体" w:hAnsi="Times New Roman" w:cs="Times New Roman" w:hint="eastAsia"/>
          <w:bCs/>
          <w:kern w:val="0"/>
          <w:szCs w:val="21"/>
        </w:rPr>
        <w:t>存在</w:t>
      </w:r>
      <w:proofErr w:type="gramStart"/>
      <w:r>
        <w:rPr>
          <w:rFonts w:ascii="Times New Roman" w:eastAsia="宋体" w:hAnsi="Times New Roman" w:cs="Times New Roman" w:hint="eastAsia"/>
          <w:bCs/>
          <w:kern w:val="0"/>
          <w:szCs w:val="21"/>
        </w:rPr>
        <w:t>一</w:t>
      </w:r>
      <w:proofErr w:type="gramEnd"/>
      <w:r>
        <w:rPr>
          <w:rFonts w:ascii="Times New Roman" w:eastAsia="宋体" w:hAnsi="Times New Roman" w:cs="Times New Roman" w:hint="eastAsia"/>
          <w:bCs/>
          <w:kern w:val="0"/>
          <w:szCs w:val="21"/>
        </w:rPr>
        <w:t>政策或突发事件，冲击为</w:t>
      </w:r>
      <m:oMath>
        <m:r>
          <w:rPr>
            <w:rFonts w:ascii="Cambria Math" w:eastAsia="宋体" w:hAnsi="Cambria Math" w:cs="Times New Roman"/>
            <w:kern w:val="0"/>
            <w:szCs w:val="21"/>
          </w:rPr>
          <m:t>x</m:t>
        </m:r>
        <m:r>
          <w:rPr>
            <w:rFonts w:ascii="Cambria Math" w:eastAsia="宋体" w:hAnsi="Cambria Math" w:cs="Times New Roman"/>
            <w:kern w:val="0"/>
            <w:szCs w:val="21"/>
          </w:rPr>
          <m:t>(</m:t>
        </m:r>
        <m:r>
          <w:rPr>
            <w:rFonts w:ascii="Cambria Math" w:eastAsia="宋体" w:hAnsi="Cambria Math" w:cs="Times New Roman"/>
            <w:kern w:val="0"/>
            <w:szCs w:val="21"/>
          </w:rPr>
          <m:t>t</m:t>
        </m:r>
        <m:r>
          <w:rPr>
            <w:rFonts w:ascii="Cambria Math" w:eastAsia="宋体" w:hAnsi="Cambria Math" w:cs="Times New Roman"/>
            <w:kern w:val="0"/>
            <w:szCs w:val="21"/>
          </w:rPr>
          <m:t>)</m:t>
        </m:r>
      </m:oMath>
      <w:r>
        <w:rPr>
          <w:rFonts w:ascii="Times New Roman" w:eastAsia="宋体" w:hAnsi="Times New Roman" w:cs="Times New Roman" w:hint="eastAsia"/>
          <w:bCs/>
          <w:kern w:val="0"/>
          <w:szCs w:val="21"/>
        </w:rPr>
        <w:t>，铀价系统的响应为</w:t>
      </w:r>
      <m:oMath>
        <m:r>
          <w:rPr>
            <w:rFonts w:ascii="Cambria Math" w:eastAsia="宋体" w:hAnsi="Cambria Math" w:cs="Times New Roman"/>
            <w:kern w:val="0"/>
            <w:szCs w:val="21"/>
          </w:rPr>
          <m:t>h</m:t>
        </m:r>
        <m:d>
          <m:dPr>
            <m:ctrlPr>
              <w:rPr>
                <w:rFonts w:ascii="Cambria Math" w:eastAsia="宋体" w:hAnsi="Cambria Math" w:cs="Times New Roman"/>
                <w:bCs/>
                <w:i/>
                <w:kern w:val="0"/>
                <w:szCs w:val="21"/>
              </w:rPr>
            </m:ctrlPr>
          </m:dPr>
          <m:e>
            <m:r>
              <w:rPr>
                <w:rFonts w:ascii="Cambria Math" w:eastAsia="宋体" w:hAnsi="Cambria Math" w:cs="Times New Roman"/>
                <w:kern w:val="0"/>
                <w:szCs w:val="21"/>
              </w:rPr>
              <m:t>t</m:t>
            </m:r>
          </m:e>
        </m:d>
      </m:oMath>
      <w:r>
        <w:rPr>
          <w:rFonts w:ascii="Times New Roman" w:eastAsia="宋体" w:hAnsi="Times New Roman" w:cs="Times New Roman" w:hint="eastAsia"/>
          <w:bCs/>
          <w:kern w:val="0"/>
          <w:szCs w:val="21"/>
        </w:rPr>
        <w:t>，铀价响应结果为</w:t>
      </w:r>
      <m:oMath>
        <m:r>
          <w:rPr>
            <w:rFonts w:ascii="Cambria Math" w:eastAsia="宋体" w:hAnsi="Cambria Math" w:cs="Times New Roman" w:hint="eastAsia"/>
            <w:kern w:val="0"/>
            <w:szCs w:val="21"/>
          </w:rPr>
          <m:t>y</m:t>
        </m:r>
        <m:r>
          <w:rPr>
            <w:rFonts w:ascii="Cambria Math" w:eastAsia="宋体" w:hAnsi="Cambria Math" w:cs="Times New Roman" w:hint="eastAsia"/>
            <w:kern w:val="0"/>
            <w:szCs w:val="21"/>
          </w:rPr>
          <m:t>(</m:t>
        </m:r>
        <m:r>
          <w:rPr>
            <w:rFonts w:ascii="Cambria Math" w:eastAsia="宋体" w:hAnsi="Cambria Math" w:cs="Times New Roman" w:hint="eastAsia"/>
            <w:kern w:val="0"/>
            <w:szCs w:val="21"/>
          </w:rPr>
          <m:t>t</m:t>
        </m:r>
        <m:r>
          <w:rPr>
            <w:rFonts w:ascii="Cambria Math" w:eastAsia="宋体" w:hAnsi="Cambria Math" w:cs="Times New Roman" w:hint="eastAsia"/>
            <w:kern w:val="0"/>
            <w:szCs w:val="21"/>
          </w:rPr>
          <m:t>)</m:t>
        </m:r>
      </m:oMath>
      <w:r>
        <w:rPr>
          <w:rFonts w:ascii="Times New Roman" w:eastAsia="宋体" w:hAnsi="Times New Roman" w:cs="Times New Roman" w:hint="eastAsia"/>
          <w:bCs/>
          <w:kern w:val="0"/>
          <w:szCs w:val="21"/>
        </w:rPr>
        <w:t>，</w:t>
      </w:r>
      <w:proofErr w:type="gramStart"/>
      <w:r>
        <w:rPr>
          <w:rFonts w:ascii="Times New Roman" w:eastAsia="宋体" w:hAnsi="Times New Roman" w:cs="Times New Roman" w:hint="eastAsia"/>
          <w:bCs/>
          <w:kern w:val="0"/>
          <w:szCs w:val="21"/>
        </w:rPr>
        <w:t>则决策</w:t>
      </w:r>
      <w:proofErr w:type="gramEnd"/>
      <w:r>
        <w:rPr>
          <w:rFonts w:ascii="Times New Roman" w:eastAsia="宋体" w:hAnsi="Times New Roman" w:cs="Times New Roman" w:hint="eastAsia"/>
          <w:bCs/>
          <w:kern w:val="0"/>
          <w:szCs w:val="21"/>
        </w:rPr>
        <w:t>和铀价的关系表示为</w:t>
      </w:r>
    </w:p>
    <w:p w14:paraId="23613C2E" w14:textId="77777777" w:rsidR="00F72E9E" w:rsidRDefault="0084007A">
      <w:pPr>
        <w:widowControl/>
        <w:spacing w:line="240" w:lineRule="atLeast"/>
        <w:rPr>
          <w:rFonts w:ascii="Times New Roman" w:eastAsia="宋体" w:hAnsi="Times New Roman" w:cs="Times New Roman"/>
          <w:bCs/>
          <w:kern w:val="0"/>
          <w:szCs w:val="21"/>
        </w:rPr>
      </w:pPr>
      <m:oMathPara>
        <m:oMath>
          <m:eqArr>
            <m:eqArrPr>
              <m:maxDist m:val="1"/>
              <m:ctrlPr>
                <w:rPr>
                  <w:rFonts w:ascii="Cambria Math" w:eastAsia="宋体" w:hAnsi="Cambria Math" w:cs="Times New Roman"/>
                  <w:bCs/>
                  <w:i/>
                  <w:kern w:val="0"/>
                  <w:szCs w:val="21"/>
                </w:rPr>
              </m:ctrlPr>
            </m:eqArrPr>
            <m:e>
              <m:r>
                <w:rPr>
                  <w:rFonts w:ascii="Cambria Math" w:eastAsia="宋体" w:hAnsi="Cambria Math" w:cs="Times New Roman"/>
                  <w:kern w:val="0"/>
                  <w:szCs w:val="21"/>
                </w:rPr>
                <m:t>y</m:t>
              </m:r>
              <m:d>
                <m:dPr>
                  <m:ctrlPr>
                    <w:rPr>
                      <w:rFonts w:ascii="Cambria Math" w:eastAsia="宋体" w:hAnsi="Cambria Math" w:cs="Times New Roman"/>
                      <w:bCs/>
                      <w:i/>
                      <w:kern w:val="0"/>
                      <w:szCs w:val="21"/>
                    </w:rPr>
                  </m:ctrlPr>
                </m:dPr>
                <m:e>
                  <m:r>
                    <w:rPr>
                      <w:rFonts w:ascii="Cambria Math" w:eastAsia="宋体" w:hAnsi="Cambria Math" w:cs="Times New Roman"/>
                      <w:kern w:val="0"/>
                      <w:szCs w:val="21"/>
                    </w:rPr>
                    <m:t>t</m:t>
                  </m:r>
                </m:e>
              </m:d>
              <m:r>
                <w:rPr>
                  <w:rFonts w:ascii="Cambria Math" w:eastAsia="宋体" w:hAnsi="Cambria Math" w:cs="Times New Roman"/>
                  <w:kern w:val="0"/>
                  <w:szCs w:val="21"/>
                </w:rPr>
                <m:t>=h</m:t>
              </m:r>
              <m:d>
                <m:dPr>
                  <m:ctrlPr>
                    <w:rPr>
                      <w:rFonts w:ascii="Cambria Math" w:eastAsia="宋体" w:hAnsi="Cambria Math" w:cs="Times New Roman"/>
                      <w:bCs/>
                      <w:i/>
                      <w:kern w:val="0"/>
                      <w:szCs w:val="21"/>
                    </w:rPr>
                  </m:ctrlPr>
                </m:dPr>
                <m:e>
                  <m:r>
                    <w:rPr>
                      <w:rFonts w:ascii="Cambria Math" w:eastAsia="宋体" w:hAnsi="Cambria Math" w:cs="Times New Roman"/>
                      <w:kern w:val="0"/>
                      <w:szCs w:val="21"/>
                    </w:rPr>
                    <m:t>t</m:t>
                  </m:r>
                </m:e>
              </m:d>
              <m:r>
                <w:rPr>
                  <w:rFonts w:ascii="Cambria Math" w:eastAsia="宋体" w:hAnsi="Cambria Math" w:cs="Times New Roman"/>
                  <w:kern w:val="0"/>
                  <w:szCs w:val="21"/>
                </w:rPr>
                <m:t>*</m:t>
              </m:r>
              <m:r>
                <w:rPr>
                  <w:rFonts w:ascii="Cambria Math" w:eastAsia="宋体" w:hAnsi="Cambria Math" w:cs="Times New Roman"/>
                  <w:kern w:val="0"/>
                  <w:szCs w:val="21"/>
                </w:rPr>
                <m:t>x</m:t>
              </m:r>
              <m:d>
                <m:dPr>
                  <m:ctrlPr>
                    <w:rPr>
                      <w:rFonts w:ascii="Cambria Math" w:eastAsia="宋体" w:hAnsi="Cambria Math" w:cs="Times New Roman"/>
                      <w:bCs/>
                      <w:i/>
                      <w:kern w:val="0"/>
                      <w:szCs w:val="21"/>
                    </w:rPr>
                  </m:ctrlPr>
                </m:dPr>
                <m:e>
                  <m:r>
                    <w:rPr>
                      <w:rFonts w:ascii="Cambria Math" w:eastAsia="宋体" w:hAnsi="Cambria Math" w:cs="Times New Roman"/>
                      <w:kern w:val="0"/>
                      <w:szCs w:val="21"/>
                    </w:rPr>
                    <m:t>t</m:t>
                  </m:r>
                </m:e>
              </m:d>
              <m:r>
                <w:rPr>
                  <w:rFonts w:ascii="Cambria Math" w:eastAsia="宋体" w:hAnsi="Cambria Math" w:cs="Times New Roman"/>
                  <w:kern w:val="0"/>
                  <w:szCs w:val="21"/>
                </w:rPr>
                <m:t>.#</m:t>
              </m:r>
              <m:d>
                <m:dPr>
                  <m:begChr m:val="（"/>
                  <m:endChr m:val="）"/>
                  <m:ctrlPr>
                    <w:rPr>
                      <w:rFonts w:ascii="Cambria Math" w:eastAsia="宋体" w:hAnsi="Cambria Math" w:cs="Times New Roman"/>
                      <w:bCs/>
                      <w:i/>
                      <w:kern w:val="0"/>
                      <w:szCs w:val="21"/>
                    </w:rPr>
                  </m:ctrlPr>
                </m:dPr>
                <m:e>
                  <m:r>
                    <w:rPr>
                      <w:rFonts w:ascii="Cambria Math" w:eastAsia="宋体" w:hAnsi="Cambria Math" w:cs="Times New Roman"/>
                      <w:kern w:val="0"/>
                      <w:szCs w:val="21"/>
                    </w:rPr>
                    <m:t>7</m:t>
                  </m:r>
                </m:e>
              </m:d>
            </m:e>
          </m:eqArr>
        </m:oMath>
      </m:oMathPara>
    </w:p>
    <w:p w14:paraId="644E66E2" w14:textId="77777777" w:rsidR="00F72E9E" w:rsidRDefault="0084007A">
      <w:pPr>
        <w:widowControl/>
        <w:spacing w:line="240" w:lineRule="atLeast"/>
        <w:ind w:firstLineChars="200" w:firstLine="420"/>
        <w:rPr>
          <w:rFonts w:ascii="Times New Roman" w:eastAsia="宋体" w:hAnsi="Times New Roman" w:cs="Times New Roman"/>
          <w:bCs/>
          <w:kern w:val="0"/>
          <w:szCs w:val="21"/>
        </w:rPr>
      </w:pPr>
      <w:r>
        <w:rPr>
          <w:rFonts w:ascii="Times New Roman" w:eastAsia="宋体" w:hAnsi="Times New Roman" w:cs="Times New Roman" w:hint="eastAsia"/>
          <w:bCs/>
          <w:kern w:val="0"/>
          <w:szCs w:val="21"/>
        </w:rPr>
        <w:t>对于</w:t>
      </w:r>
      <m:oMath>
        <m:sSub>
          <m:sSubPr>
            <m:ctrlPr>
              <w:rPr>
                <w:rFonts w:ascii="Cambria Math" w:eastAsia="宋体" w:hAnsi="Cambria Math" w:cs="Times New Roman"/>
                <w:bCs/>
                <w:i/>
                <w:kern w:val="0"/>
                <w:szCs w:val="21"/>
              </w:rPr>
            </m:ctrlPr>
          </m:sSubPr>
          <m:e>
            <m:r>
              <w:rPr>
                <w:rFonts w:ascii="Cambria Math" w:eastAsia="宋体" w:hAnsi="Cambria Math" w:cs="Times New Roman" w:hint="eastAsia"/>
                <w:kern w:val="0"/>
                <w:szCs w:val="21"/>
              </w:rPr>
              <m:t>t</m:t>
            </m:r>
            <m:ctrlPr>
              <w:rPr>
                <w:rFonts w:ascii="Cambria Math" w:eastAsia="宋体" w:hAnsi="Cambria Math" w:cs="Times New Roman" w:hint="eastAsia"/>
                <w:bCs/>
                <w:i/>
                <w:kern w:val="0"/>
                <w:szCs w:val="21"/>
              </w:rPr>
            </m:ctrlPr>
          </m:e>
          <m:sub>
            <m:r>
              <w:rPr>
                <w:rFonts w:ascii="Cambria Math" w:eastAsia="宋体" w:hAnsi="Cambria Math" w:cs="Times New Roman"/>
                <w:kern w:val="0"/>
                <w:szCs w:val="21"/>
              </w:rPr>
              <m:t>k</m:t>
            </m:r>
          </m:sub>
        </m:sSub>
      </m:oMath>
      <w:r>
        <w:rPr>
          <w:rFonts w:ascii="Times New Roman" w:eastAsia="宋体" w:hAnsi="Times New Roman" w:cs="Times New Roman" w:hint="eastAsia"/>
          <w:bCs/>
          <w:kern w:val="0"/>
          <w:szCs w:val="21"/>
        </w:rPr>
        <w:t>时刻的单一政策或事件，冲击强度为</w:t>
      </w:r>
      <m:oMath>
        <m:r>
          <w:rPr>
            <w:rFonts w:ascii="Cambria Math" w:eastAsia="宋体" w:hAnsi="Cambria Math" w:cs="Times New Roman"/>
            <w:kern w:val="0"/>
            <w:szCs w:val="21"/>
          </w:rPr>
          <m:t>Aδ</m:t>
        </m:r>
        <m:r>
          <w:rPr>
            <w:rFonts w:ascii="Cambria Math" w:eastAsia="宋体" w:hAnsi="Cambria Math" w:cs="Times New Roman" w:hint="eastAsia"/>
            <w:kern w:val="0"/>
            <w:szCs w:val="21"/>
          </w:rPr>
          <m:t>(</m:t>
        </m:r>
        <m:r>
          <w:rPr>
            <w:rFonts w:ascii="Cambria Math" w:eastAsia="宋体" w:hAnsi="Cambria Math" w:cs="Times New Roman" w:hint="eastAsia"/>
            <w:kern w:val="0"/>
            <w:szCs w:val="21"/>
          </w:rPr>
          <m:t>t</m:t>
        </m:r>
        <m:r>
          <w:rPr>
            <w:rFonts w:ascii="Cambria Math" w:eastAsia="宋体" w:hAnsi="Cambria Math" w:cs="Times New Roman"/>
            <w:kern w:val="0"/>
            <w:szCs w:val="21"/>
          </w:rPr>
          <m:t>-</m:t>
        </m:r>
        <m:sSub>
          <m:sSubPr>
            <m:ctrlPr>
              <w:rPr>
                <w:rFonts w:ascii="Cambria Math" w:eastAsia="宋体" w:hAnsi="Cambria Math" w:cs="Times New Roman"/>
                <w:bCs/>
                <w:i/>
                <w:kern w:val="0"/>
                <w:szCs w:val="21"/>
              </w:rPr>
            </m:ctrlPr>
          </m:sSubPr>
          <m:e>
            <m:r>
              <w:rPr>
                <w:rFonts w:ascii="Cambria Math" w:eastAsia="宋体" w:hAnsi="Cambria Math" w:cs="Times New Roman"/>
                <w:kern w:val="0"/>
                <w:szCs w:val="21"/>
              </w:rPr>
              <m:t>t</m:t>
            </m:r>
          </m:e>
          <m:sub>
            <m:r>
              <w:rPr>
                <w:rFonts w:ascii="Cambria Math" w:eastAsia="宋体" w:hAnsi="Cambria Math" w:cs="Times New Roman"/>
                <w:kern w:val="0"/>
                <w:szCs w:val="21"/>
              </w:rPr>
              <m:t>k</m:t>
            </m:r>
          </m:sub>
        </m:sSub>
        <m:r>
          <w:rPr>
            <w:rFonts w:ascii="Cambria Math" w:eastAsia="宋体" w:hAnsi="Cambria Math" w:cs="Times New Roman" w:hint="eastAsia"/>
            <w:kern w:val="0"/>
            <w:szCs w:val="21"/>
          </w:rPr>
          <m:t>)</m:t>
        </m:r>
      </m:oMath>
      <w:r>
        <w:rPr>
          <w:rFonts w:ascii="Times New Roman" w:eastAsia="宋体" w:hAnsi="Times New Roman" w:cs="Times New Roman" w:hint="eastAsia"/>
          <w:bCs/>
          <w:kern w:val="0"/>
          <w:szCs w:val="21"/>
        </w:rPr>
        <w:t>，则式（</w:t>
      </w:r>
      <w:r>
        <w:rPr>
          <w:rFonts w:ascii="Times New Roman" w:eastAsia="宋体" w:hAnsi="Times New Roman" w:cs="Times New Roman" w:hint="eastAsia"/>
          <w:bCs/>
          <w:kern w:val="0"/>
          <w:szCs w:val="21"/>
        </w:rPr>
        <w:t>7</w:t>
      </w:r>
      <w:r>
        <w:rPr>
          <w:rFonts w:ascii="Times New Roman" w:eastAsia="宋体" w:hAnsi="Times New Roman" w:cs="Times New Roman" w:hint="eastAsia"/>
          <w:bCs/>
          <w:kern w:val="0"/>
          <w:szCs w:val="21"/>
        </w:rPr>
        <w:t>）可用独立的响应函数表示为</w:t>
      </w:r>
    </w:p>
    <w:p w14:paraId="2ECDD274" w14:textId="77777777" w:rsidR="00F72E9E" w:rsidRDefault="0084007A">
      <w:pPr>
        <w:widowControl/>
        <w:spacing w:line="240" w:lineRule="atLeast"/>
        <w:rPr>
          <w:rFonts w:ascii="Times New Roman" w:eastAsia="宋体" w:hAnsi="Times New Roman" w:cs="Times New Roman"/>
          <w:bCs/>
          <w:kern w:val="0"/>
          <w:szCs w:val="21"/>
        </w:rPr>
      </w:pPr>
      <m:oMathPara>
        <m:oMath>
          <m:eqArr>
            <m:eqArrPr>
              <m:maxDist m:val="1"/>
              <m:ctrlPr>
                <w:rPr>
                  <w:rFonts w:ascii="Cambria Math" w:eastAsia="宋体" w:hAnsi="Cambria Math" w:cs="Times New Roman"/>
                  <w:bCs/>
                  <w:i/>
                  <w:kern w:val="0"/>
                  <w:szCs w:val="21"/>
                </w:rPr>
              </m:ctrlPr>
            </m:eqArrPr>
            <m:e>
              <m:sSub>
                <m:sSubPr>
                  <m:ctrlPr>
                    <w:rPr>
                      <w:rFonts w:ascii="Cambria Math" w:eastAsia="宋体" w:hAnsi="Cambria Math" w:cs="Times New Roman"/>
                      <w:i/>
                      <w:kern w:val="0"/>
                      <w:szCs w:val="21"/>
                    </w:rPr>
                  </m:ctrlPr>
                </m:sSubPr>
                <m:e>
                  <m:r>
                    <w:rPr>
                      <w:rFonts w:ascii="Cambria Math" w:eastAsia="宋体" w:hAnsi="Cambria Math" w:cs="Times New Roman"/>
                      <w:kern w:val="0"/>
                      <w:szCs w:val="21"/>
                    </w:rPr>
                    <m:t>y</m:t>
                  </m:r>
                </m:e>
                <m:sub>
                  <m:r>
                    <w:rPr>
                      <w:rFonts w:ascii="Cambria Math" w:eastAsia="宋体" w:hAnsi="Cambria Math" w:cs="Times New Roman"/>
                      <w:kern w:val="0"/>
                      <w:szCs w:val="21"/>
                    </w:rPr>
                    <m:t>k</m:t>
                  </m:r>
                </m:sub>
              </m:sSub>
              <m:d>
                <m:dPr>
                  <m:ctrlPr>
                    <w:rPr>
                      <w:rFonts w:ascii="Cambria Math" w:eastAsia="宋体" w:hAnsi="Cambria Math" w:cs="Times New Roman"/>
                      <w:bCs/>
                      <w:i/>
                      <w:kern w:val="0"/>
                      <w:szCs w:val="21"/>
                    </w:rPr>
                  </m:ctrlPr>
                </m:dPr>
                <m:e>
                  <m:r>
                    <w:rPr>
                      <w:rFonts w:ascii="Cambria Math" w:eastAsia="宋体" w:hAnsi="Cambria Math" w:cs="Times New Roman"/>
                      <w:kern w:val="0"/>
                      <w:szCs w:val="21"/>
                    </w:rPr>
                    <m:t>t</m:t>
                  </m:r>
                </m:e>
              </m:d>
              <m:r>
                <w:rPr>
                  <w:rFonts w:ascii="Cambria Math" w:eastAsia="宋体" w:hAnsi="Cambria Math" w:cs="Times New Roman"/>
                  <w:kern w:val="0"/>
                  <w:szCs w:val="21"/>
                </w:rPr>
                <m:t>=ℏ</m:t>
              </m:r>
              <m:d>
                <m:dPr>
                  <m:ctrlPr>
                    <w:rPr>
                      <w:rFonts w:ascii="Cambria Math" w:eastAsia="宋体" w:hAnsi="Cambria Math" w:cs="Times New Roman"/>
                      <w:bCs/>
                      <w:i/>
                      <w:kern w:val="0"/>
                      <w:szCs w:val="21"/>
                    </w:rPr>
                  </m:ctrlPr>
                </m:dPr>
                <m:e>
                  <m:r>
                    <w:rPr>
                      <w:rFonts w:ascii="Cambria Math" w:eastAsia="宋体" w:hAnsi="Cambria Math" w:cs="Times New Roman"/>
                      <w:kern w:val="0"/>
                      <w:szCs w:val="21"/>
                    </w:rPr>
                    <m:t>Aδ</m:t>
                  </m:r>
                  <m:d>
                    <m:dPr>
                      <m:ctrlPr>
                        <w:rPr>
                          <w:rFonts w:ascii="Cambria Math" w:eastAsia="宋体" w:hAnsi="Cambria Math" w:cs="Times New Roman"/>
                          <w:bCs/>
                          <w:i/>
                          <w:kern w:val="0"/>
                          <w:szCs w:val="21"/>
                        </w:rPr>
                      </m:ctrlPr>
                    </m:dPr>
                    <m:e>
                      <m:r>
                        <w:rPr>
                          <w:rFonts w:ascii="Cambria Math" w:eastAsia="宋体" w:hAnsi="Cambria Math" w:cs="Times New Roman"/>
                          <w:kern w:val="0"/>
                          <w:szCs w:val="21"/>
                        </w:rPr>
                        <m:t>t</m:t>
                      </m:r>
                      <m:r>
                        <w:rPr>
                          <w:rFonts w:ascii="Cambria Math" w:eastAsia="宋体" w:hAnsi="Cambria Math" w:cs="Times New Roman"/>
                          <w:kern w:val="0"/>
                          <w:szCs w:val="21"/>
                        </w:rPr>
                        <m:t>-</m:t>
                      </m:r>
                      <m:sSub>
                        <m:sSubPr>
                          <m:ctrlPr>
                            <w:rPr>
                              <w:rFonts w:ascii="Cambria Math" w:eastAsia="宋体" w:hAnsi="Cambria Math" w:cs="Times New Roman"/>
                              <w:bCs/>
                              <w:i/>
                              <w:kern w:val="0"/>
                              <w:szCs w:val="21"/>
                            </w:rPr>
                          </m:ctrlPr>
                        </m:sSubPr>
                        <m:e>
                          <m:r>
                            <w:rPr>
                              <w:rFonts w:ascii="Cambria Math" w:eastAsia="宋体" w:hAnsi="Cambria Math" w:cs="Times New Roman"/>
                              <w:kern w:val="0"/>
                              <w:szCs w:val="21"/>
                            </w:rPr>
                            <m:t>t</m:t>
                          </m:r>
                        </m:e>
                        <m:sub>
                          <m:r>
                            <w:rPr>
                              <w:rFonts w:ascii="Cambria Math" w:eastAsia="宋体" w:hAnsi="Cambria Math" w:cs="Times New Roman"/>
                              <w:kern w:val="0"/>
                              <w:szCs w:val="21"/>
                            </w:rPr>
                            <m:t>k</m:t>
                          </m:r>
                        </m:sub>
                      </m:sSub>
                    </m:e>
                  </m:d>
                </m:e>
              </m:d>
              <m:r>
                <w:rPr>
                  <w:rFonts w:ascii="Cambria Math" w:eastAsia="宋体" w:hAnsi="Cambria Math" w:cs="Times New Roman"/>
                  <w:kern w:val="0"/>
                  <w:szCs w:val="21"/>
                </w:rPr>
                <m:t>.#</m:t>
              </m:r>
              <m:d>
                <m:dPr>
                  <m:ctrlPr>
                    <w:rPr>
                      <w:rFonts w:ascii="Cambria Math" w:eastAsia="宋体" w:hAnsi="Cambria Math" w:cs="Times New Roman"/>
                      <w:bCs/>
                      <w:i/>
                      <w:kern w:val="0"/>
                      <w:szCs w:val="21"/>
                    </w:rPr>
                  </m:ctrlPr>
                </m:dPr>
                <m:e>
                  <m:r>
                    <w:rPr>
                      <w:rFonts w:ascii="Cambria Math" w:eastAsia="宋体" w:hAnsi="Cambria Math" w:cs="Times New Roman"/>
                      <w:kern w:val="0"/>
                      <w:szCs w:val="21"/>
                    </w:rPr>
                    <m:t>8</m:t>
                  </m:r>
                </m:e>
              </m:d>
            </m:e>
          </m:eqArr>
        </m:oMath>
      </m:oMathPara>
    </w:p>
    <w:p w14:paraId="290F8AA0" w14:textId="77777777" w:rsidR="00F72E9E" w:rsidRDefault="0084007A">
      <w:pPr>
        <w:widowControl/>
        <w:spacing w:line="240" w:lineRule="atLeast"/>
        <w:rPr>
          <w:rFonts w:ascii="Times New Roman" w:eastAsia="宋体" w:hAnsi="Times New Roman" w:cs="Times New Roman"/>
          <w:bCs/>
          <w:kern w:val="0"/>
          <w:szCs w:val="21"/>
        </w:rPr>
      </w:pPr>
      <w:r>
        <w:rPr>
          <w:rFonts w:ascii="Times New Roman" w:eastAsia="宋体" w:hAnsi="Times New Roman" w:cs="Times New Roman" w:hint="eastAsia"/>
          <w:bCs/>
          <w:kern w:val="0"/>
          <w:szCs w:val="21"/>
        </w:rPr>
        <w:t>式中，</w:t>
      </w:r>
      <m:oMath>
        <m:r>
          <w:rPr>
            <w:rFonts w:ascii="Cambria Math" w:eastAsia="宋体" w:hAnsi="Cambria Math" w:cs="Times New Roman"/>
            <w:kern w:val="0"/>
            <w:szCs w:val="21"/>
          </w:rPr>
          <m:t>ℏ</m:t>
        </m:r>
      </m:oMath>
      <w:r>
        <w:rPr>
          <w:rFonts w:ascii="Times New Roman" w:eastAsia="宋体" w:hAnsi="Times New Roman" w:cs="Times New Roman" w:hint="eastAsia"/>
          <w:bCs/>
          <w:kern w:val="0"/>
          <w:szCs w:val="21"/>
        </w:rPr>
        <w:t>为决策冲击的响应函数。若有</w:t>
      </w:r>
      <m:oMath>
        <m:r>
          <w:rPr>
            <w:rFonts w:ascii="Cambria Math" w:eastAsia="宋体" w:hAnsi="Cambria Math" w:cs="Times New Roman" w:hint="eastAsia"/>
            <w:kern w:val="0"/>
            <w:szCs w:val="21"/>
          </w:rPr>
          <m:t>K</m:t>
        </m:r>
      </m:oMath>
      <w:proofErr w:type="gramStart"/>
      <w:r>
        <w:rPr>
          <w:rFonts w:ascii="Times New Roman" w:eastAsia="宋体" w:hAnsi="Times New Roman" w:cs="Times New Roman" w:hint="eastAsia"/>
          <w:bCs/>
          <w:kern w:val="0"/>
          <w:szCs w:val="21"/>
        </w:rPr>
        <w:t>个</w:t>
      </w:r>
      <w:proofErr w:type="gramEnd"/>
      <w:r>
        <w:rPr>
          <w:rFonts w:ascii="Times New Roman" w:eastAsia="宋体" w:hAnsi="Times New Roman" w:cs="Times New Roman" w:hint="eastAsia"/>
          <w:bCs/>
          <w:kern w:val="0"/>
          <w:szCs w:val="21"/>
        </w:rPr>
        <w:t>独立政策或事件，式（</w:t>
      </w:r>
      <w:r>
        <w:rPr>
          <w:rFonts w:ascii="Times New Roman" w:eastAsia="宋体" w:hAnsi="Times New Roman" w:cs="Times New Roman" w:hint="eastAsia"/>
          <w:bCs/>
          <w:kern w:val="0"/>
          <w:szCs w:val="21"/>
        </w:rPr>
        <w:t>7</w:t>
      </w:r>
      <w:r>
        <w:rPr>
          <w:rFonts w:ascii="Times New Roman" w:eastAsia="宋体" w:hAnsi="Times New Roman" w:cs="Times New Roman" w:hint="eastAsia"/>
          <w:bCs/>
          <w:kern w:val="0"/>
          <w:szCs w:val="21"/>
        </w:rPr>
        <w:t>）可以用求和的方式表示为</w:t>
      </w:r>
    </w:p>
    <w:p w14:paraId="5445F7D6" w14:textId="77777777" w:rsidR="00F72E9E" w:rsidRDefault="0084007A">
      <w:pPr>
        <w:widowControl/>
        <w:spacing w:line="240" w:lineRule="atLeast"/>
        <w:rPr>
          <w:rFonts w:ascii="Times New Roman" w:eastAsia="宋体" w:hAnsi="Times New Roman" w:cs="Times New Roman"/>
          <w:bCs/>
          <w:kern w:val="0"/>
          <w:szCs w:val="21"/>
        </w:rPr>
      </w:pPr>
      <m:oMathPara>
        <m:oMath>
          <m:eqArr>
            <m:eqArrPr>
              <m:maxDist m:val="1"/>
              <m:ctrlPr>
                <w:rPr>
                  <w:rFonts w:ascii="Cambria Math" w:eastAsia="宋体" w:hAnsi="Cambria Math" w:cs="Times New Roman"/>
                  <w:bCs/>
                  <w:i/>
                  <w:kern w:val="0"/>
                  <w:szCs w:val="21"/>
                </w:rPr>
              </m:ctrlPr>
            </m:eqArrPr>
            <m:e>
              <m:r>
                <w:rPr>
                  <w:rFonts w:ascii="Cambria Math" w:eastAsia="宋体" w:hAnsi="Cambria Math" w:cs="Times New Roman"/>
                  <w:kern w:val="0"/>
                  <w:szCs w:val="21"/>
                </w:rPr>
                <m:t>y</m:t>
              </m:r>
              <m:d>
                <m:dPr>
                  <m:ctrlPr>
                    <w:rPr>
                      <w:rFonts w:ascii="Cambria Math" w:eastAsia="宋体" w:hAnsi="Cambria Math" w:cs="Times New Roman"/>
                      <w:bCs/>
                      <w:i/>
                      <w:kern w:val="0"/>
                      <w:szCs w:val="21"/>
                    </w:rPr>
                  </m:ctrlPr>
                </m:dPr>
                <m:e>
                  <m:r>
                    <w:rPr>
                      <w:rFonts w:ascii="Cambria Math" w:eastAsia="宋体" w:hAnsi="Cambria Math" w:cs="Times New Roman"/>
                      <w:kern w:val="0"/>
                      <w:szCs w:val="21"/>
                    </w:rPr>
                    <m:t>t</m:t>
                  </m:r>
                </m:e>
              </m:d>
              <m:r>
                <w:rPr>
                  <w:rFonts w:ascii="Cambria Math" w:eastAsia="宋体" w:hAnsi="Cambria Math" w:cs="Times New Roman"/>
                  <w:kern w:val="0"/>
                  <w:szCs w:val="21"/>
                </w:rPr>
                <m:t>=</m:t>
              </m:r>
              <m:nary>
                <m:naryPr>
                  <m:chr m:val="∑"/>
                  <m:limLoc m:val="undOvr"/>
                  <m:supHide m:val="1"/>
                  <m:ctrlPr>
                    <w:rPr>
                      <w:rFonts w:ascii="Cambria Math" w:eastAsia="宋体" w:hAnsi="Cambria Math" w:cs="Times New Roman"/>
                      <w:bCs/>
                      <w:i/>
                      <w:kern w:val="0"/>
                      <w:szCs w:val="21"/>
                    </w:rPr>
                  </m:ctrlPr>
                </m:naryPr>
                <m:sub>
                  <m:r>
                    <w:rPr>
                      <w:rFonts w:ascii="Cambria Math" w:eastAsia="宋体" w:hAnsi="Cambria Math" w:cs="Times New Roman"/>
                      <w:kern w:val="0"/>
                      <w:szCs w:val="21"/>
                    </w:rPr>
                    <m:t>k</m:t>
                  </m:r>
                  <m:r>
                    <w:rPr>
                      <w:rFonts w:ascii="Cambria Math" w:eastAsia="宋体" w:hAnsi="Cambria Math" w:cs="Times New Roman"/>
                      <w:kern w:val="0"/>
                      <w:szCs w:val="21"/>
                    </w:rPr>
                    <m:t>∈</m:t>
                  </m:r>
                  <m:r>
                    <w:rPr>
                      <w:rFonts w:ascii="Cambria Math" w:eastAsia="宋体" w:hAnsi="Cambria Math" w:cs="Times New Roman"/>
                      <w:kern w:val="0"/>
                      <w:szCs w:val="21"/>
                    </w:rPr>
                    <m:t>K</m:t>
                  </m:r>
                </m:sub>
                <m:sup/>
                <m:e>
                  <m:r>
                    <w:rPr>
                      <w:rFonts w:ascii="Cambria Math" w:eastAsia="宋体" w:hAnsi="Cambria Math" w:cs="Times New Roman"/>
                      <w:kern w:val="0"/>
                      <w:szCs w:val="21"/>
                    </w:rPr>
                    <m:t>ℏ</m:t>
                  </m:r>
                  <m:d>
                    <m:dPr>
                      <m:ctrlPr>
                        <w:rPr>
                          <w:rFonts w:ascii="Cambria Math" w:eastAsia="宋体" w:hAnsi="Cambria Math" w:cs="Times New Roman"/>
                          <w:bCs/>
                          <w:i/>
                          <w:kern w:val="0"/>
                          <w:szCs w:val="21"/>
                        </w:rPr>
                      </m:ctrlPr>
                    </m:dPr>
                    <m:e>
                      <m:r>
                        <w:rPr>
                          <w:rFonts w:ascii="Cambria Math" w:eastAsia="宋体" w:hAnsi="Cambria Math" w:cs="Times New Roman"/>
                          <w:kern w:val="0"/>
                          <w:szCs w:val="21"/>
                        </w:rPr>
                        <m:t>Aδ</m:t>
                      </m:r>
                      <m:d>
                        <m:dPr>
                          <m:ctrlPr>
                            <w:rPr>
                              <w:rFonts w:ascii="Cambria Math" w:eastAsia="宋体" w:hAnsi="Cambria Math" w:cs="Times New Roman"/>
                              <w:bCs/>
                              <w:i/>
                              <w:kern w:val="0"/>
                              <w:szCs w:val="21"/>
                            </w:rPr>
                          </m:ctrlPr>
                        </m:dPr>
                        <m:e>
                          <m:r>
                            <w:rPr>
                              <w:rFonts w:ascii="Cambria Math" w:eastAsia="宋体" w:hAnsi="Cambria Math" w:cs="Times New Roman"/>
                              <w:kern w:val="0"/>
                              <w:szCs w:val="21"/>
                            </w:rPr>
                            <m:t>t</m:t>
                          </m:r>
                          <m:r>
                            <w:rPr>
                              <w:rFonts w:ascii="Cambria Math" w:eastAsia="宋体" w:hAnsi="Cambria Math" w:cs="Times New Roman"/>
                              <w:kern w:val="0"/>
                              <w:szCs w:val="21"/>
                            </w:rPr>
                            <m:t>-</m:t>
                          </m:r>
                          <m:sSub>
                            <m:sSubPr>
                              <m:ctrlPr>
                                <w:rPr>
                                  <w:rFonts w:ascii="Cambria Math" w:eastAsia="宋体" w:hAnsi="Cambria Math" w:cs="Times New Roman"/>
                                  <w:bCs/>
                                  <w:i/>
                                  <w:kern w:val="0"/>
                                  <w:szCs w:val="21"/>
                                </w:rPr>
                              </m:ctrlPr>
                            </m:sSubPr>
                            <m:e>
                              <m:r>
                                <w:rPr>
                                  <w:rFonts w:ascii="Cambria Math" w:eastAsia="宋体" w:hAnsi="Cambria Math" w:cs="Times New Roman"/>
                                  <w:kern w:val="0"/>
                                  <w:szCs w:val="21"/>
                                </w:rPr>
                                <m:t>t</m:t>
                              </m:r>
                            </m:e>
                            <m:sub>
                              <m:r>
                                <w:rPr>
                                  <w:rFonts w:ascii="Cambria Math" w:eastAsia="宋体" w:hAnsi="Cambria Math" w:cs="Times New Roman"/>
                                  <w:kern w:val="0"/>
                                  <w:szCs w:val="21"/>
                                </w:rPr>
                                <m:t>k</m:t>
                              </m:r>
                            </m:sub>
                          </m:sSub>
                        </m:e>
                      </m:d>
                    </m:e>
                  </m:d>
                </m:e>
              </m:nary>
              <m:r>
                <w:rPr>
                  <w:rFonts w:ascii="Cambria Math" w:eastAsia="宋体" w:hAnsi="Cambria Math" w:cs="Times New Roman"/>
                  <w:kern w:val="0"/>
                  <w:szCs w:val="21"/>
                </w:rPr>
                <m:t>#</m:t>
              </m:r>
              <m:d>
                <m:dPr>
                  <m:ctrlPr>
                    <w:rPr>
                      <w:rFonts w:ascii="Cambria Math" w:eastAsia="宋体" w:hAnsi="Cambria Math" w:cs="Times New Roman"/>
                      <w:bCs/>
                      <w:i/>
                      <w:kern w:val="0"/>
                      <w:szCs w:val="21"/>
                    </w:rPr>
                  </m:ctrlPr>
                </m:dPr>
                <m:e>
                  <m:r>
                    <w:rPr>
                      <w:rFonts w:ascii="Cambria Math" w:eastAsia="宋体" w:hAnsi="Cambria Math" w:cs="Times New Roman"/>
                      <w:kern w:val="0"/>
                      <w:szCs w:val="21"/>
                    </w:rPr>
                    <m:t>9</m:t>
                  </m:r>
                </m:e>
              </m:d>
            </m:e>
          </m:eqArr>
        </m:oMath>
      </m:oMathPara>
    </w:p>
    <w:p w14:paraId="1B41B32C" w14:textId="77777777" w:rsidR="00F72E9E" w:rsidRDefault="0084007A">
      <w:pPr>
        <w:widowControl/>
        <w:spacing w:line="240" w:lineRule="atLeast"/>
        <w:ind w:firstLineChars="200" w:firstLine="420"/>
        <w:rPr>
          <w:rFonts w:ascii="Times New Roman" w:eastAsia="宋体" w:hAnsi="Times New Roman" w:cs="Times New Roman"/>
          <w:bCs/>
          <w:kern w:val="0"/>
          <w:szCs w:val="21"/>
        </w:rPr>
      </w:pPr>
      <w:r>
        <w:rPr>
          <w:rFonts w:ascii="Times New Roman" w:eastAsia="宋体" w:hAnsi="Times New Roman" w:cs="Times New Roman" w:hint="eastAsia"/>
          <w:bCs/>
          <w:kern w:val="0"/>
          <w:szCs w:val="21"/>
        </w:rPr>
        <w:t>为验证式（</w:t>
      </w:r>
      <w:r>
        <w:rPr>
          <w:rFonts w:ascii="Times New Roman" w:eastAsia="宋体" w:hAnsi="Times New Roman" w:cs="Times New Roman" w:hint="eastAsia"/>
          <w:bCs/>
          <w:kern w:val="0"/>
          <w:szCs w:val="21"/>
        </w:rPr>
        <w:t>9</w:t>
      </w:r>
      <w:r>
        <w:rPr>
          <w:rFonts w:ascii="Times New Roman" w:eastAsia="宋体" w:hAnsi="Times New Roman" w:cs="Times New Roman" w:hint="eastAsia"/>
          <w:bCs/>
          <w:kern w:val="0"/>
          <w:szCs w:val="21"/>
        </w:rPr>
        <w:t>）的有效性，采用多分量时</w:t>
      </w:r>
      <w:proofErr w:type="gramStart"/>
      <w:r>
        <w:rPr>
          <w:rFonts w:ascii="Times New Roman" w:eastAsia="宋体" w:hAnsi="Times New Roman" w:cs="Times New Roman" w:hint="eastAsia"/>
          <w:bCs/>
          <w:kern w:val="0"/>
          <w:szCs w:val="21"/>
        </w:rPr>
        <w:t>移指数</w:t>
      </w:r>
      <w:proofErr w:type="gramEnd"/>
      <w:r>
        <w:rPr>
          <w:rFonts w:ascii="Times New Roman" w:eastAsia="宋体" w:hAnsi="Times New Roman" w:cs="Times New Roman" w:hint="eastAsia"/>
          <w:bCs/>
          <w:kern w:val="0"/>
          <w:szCs w:val="21"/>
        </w:rPr>
        <w:t>衰减响应模式进行测试，形式如下</w:t>
      </w:r>
    </w:p>
    <w:p w14:paraId="42835E13" w14:textId="77777777" w:rsidR="00F72E9E" w:rsidRDefault="0084007A">
      <w:pPr>
        <w:widowControl/>
        <w:spacing w:line="240" w:lineRule="atLeast"/>
        <w:rPr>
          <w:rFonts w:ascii="Times New Roman" w:eastAsia="宋体" w:hAnsi="Times New Roman" w:cs="Times New Roman"/>
          <w:bCs/>
          <w:kern w:val="0"/>
          <w:szCs w:val="21"/>
        </w:rPr>
      </w:pPr>
      <m:oMathPara>
        <m:oMath>
          <m:eqArr>
            <m:eqArrPr>
              <m:maxDist m:val="1"/>
              <m:ctrlPr>
                <w:rPr>
                  <w:rFonts w:ascii="Cambria Math" w:eastAsia="宋体" w:hAnsi="Cambria Math" w:cs="Times New Roman"/>
                  <w:bCs/>
                  <w:i/>
                  <w:kern w:val="0"/>
                  <w:szCs w:val="21"/>
                </w:rPr>
              </m:ctrlPr>
            </m:eqArrPr>
            <m:e>
              <m:r>
                <w:rPr>
                  <w:rFonts w:ascii="Cambria Math" w:eastAsia="宋体" w:hAnsi="Cambria Math" w:cs="Times New Roman"/>
                  <w:kern w:val="0"/>
                  <w:szCs w:val="21"/>
                </w:rPr>
                <m:t>ℏ</m:t>
              </m:r>
              <m:d>
                <m:dPr>
                  <m:ctrlPr>
                    <w:rPr>
                      <w:rFonts w:ascii="Cambria Math" w:eastAsia="宋体" w:hAnsi="Cambria Math" w:cs="Times New Roman"/>
                      <w:bCs/>
                      <w:i/>
                      <w:kern w:val="0"/>
                      <w:szCs w:val="21"/>
                    </w:rPr>
                  </m:ctrlPr>
                </m:dPr>
                <m:e>
                  <m:r>
                    <w:rPr>
                      <w:rFonts w:ascii="Cambria Math" w:eastAsia="宋体" w:hAnsi="Cambria Math" w:cs="Times New Roman"/>
                      <w:kern w:val="0"/>
                      <w:szCs w:val="21"/>
                    </w:rPr>
                    <m:t>Aδ</m:t>
                  </m:r>
                  <m:d>
                    <m:dPr>
                      <m:ctrlPr>
                        <w:rPr>
                          <w:rFonts w:ascii="Cambria Math" w:eastAsia="宋体" w:hAnsi="Cambria Math" w:cs="Times New Roman"/>
                          <w:bCs/>
                          <w:i/>
                          <w:kern w:val="0"/>
                          <w:szCs w:val="21"/>
                        </w:rPr>
                      </m:ctrlPr>
                    </m:dPr>
                    <m:e>
                      <m:r>
                        <w:rPr>
                          <w:rFonts w:ascii="Cambria Math" w:eastAsia="宋体" w:hAnsi="Cambria Math" w:cs="Times New Roman"/>
                          <w:kern w:val="0"/>
                          <w:szCs w:val="21"/>
                        </w:rPr>
                        <m:t>t</m:t>
                      </m:r>
                      <m:r>
                        <w:rPr>
                          <w:rFonts w:ascii="Cambria Math" w:eastAsia="宋体" w:hAnsi="Cambria Math" w:cs="Times New Roman"/>
                          <w:kern w:val="0"/>
                          <w:szCs w:val="21"/>
                        </w:rPr>
                        <m:t>-</m:t>
                      </m:r>
                      <m:sSub>
                        <m:sSubPr>
                          <m:ctrlPr>
                            <w:rPr>
                              <w:rFonts w:ascii="Cambria Math" w:eastAsia="宋体" w:hAnsi="Cambria Math" w:cs="Times New Roman"/>
                              <w:bCs/>
                              <w:i/>
                              <w:kern w:val="0"/>
                              <w:szCs w:val="21"/>
                            </w:rPr>
                          </m:ctrlPr>
                        </m:sSubPr>
                        <m:e>
                          <m:r>
                            <w:rPr>
                              <w:rFonts w:ascii="Cambria Math" w:eastAsia="宋体" w:hAnsi="Cambria Math" w:cs="Times New Roman"/>
                              <w:kern w:val="0"/>
                              <w:szCs w:val="21"/>
                            </w:rPr>
                            <m:t>t</m:t>
                          </m:r>
                        </m:e>
                        <m:sub>
                          <m:r>
                            <w:rPr>
                              <w:rFonts w:ascii="Cambria Math" w:eastAsia="宋体" w:hAnsi="Cambria Math" w:cs="Times New Roman"/>
                              <w:kern w:val="0"/>
                              <w:szCs w:val="21"/>
                            </w:rPr>
                            <m:t>0</m:t>
                          </m:r>
                        </m:sub>
                      </m:sSub>
                    </m:e>
                  </m:d>
                </m:e>
              </m:d>
              <m:r>
                <w:rPr>
                  <w:rFonts w:ascii="Cambria Math" w:eastAsia="宋体" w:hAnsi="Cambria Math" w:cs="Times New Roman"/>
                  <w:kern w:val="0"/>
                  <w:szCs w:val="21"/>
                </w:rPr>
                <m:t>=</m:t>
              </m:r>
              <m:nary>
                <m:naryPr>
                  <m:chr m:val="∑"/>
                  <m:limLoc m:val="undOvr"/>
                  <m:supHide m:val="1"/>
                  <m:ctrlPr>
                    <w:rPr>
                      <w:rFonts w:ascii="Cambria Math" w:eastAsia="宋体" w:hAnsi="Cambria Math" w:cs="Times New Roman"/>
                      <w:bCs/>
                      <w:i/>
                      <w:kern w:val="0"/>
                      <w:szCs w:val="21"/>
                    </w:rPr>
                  </m:ctrlPr>
                </m:naryPr>
                <m:sub>
                  <m:r>
                    <w:rPr>
                      <w:rFonts w:ascii="Cambria Math" w:eastAsia="宋体" w:hAnsi="Cambria Math" w:cs="Times New Roman"/>
                      <w:kern w:val="0"/>
                      <w:szCs w:val="21"/>
                    </w:rPr>
                    <m:t>l</m:t>
                  </m:r>
                  <m:r>
                    <w:rPr>
                      <w:rFonts w:ascii="Cambria Math" w:eastAsia="宋体" w:hAnsi="Cambria Math" w:cs="Times New Roman"/>
                      <w:kern w:val="0"/>
                      <w:szCs w:val="21"/>
                    </w:rPr>
                    <m:t>∈</m:t>
                  </m:r>
                  <m:r>
                    <w:rPr>
                      <w:rFonts w:ascii="Cambria Math" w:eastAsia="宋体" w:hAnsi="Cambria Math" w:cs="Times New Roman"/>
                      <w:kern w:val="0"/>
                      <w:szCs w:val="21"/>
                    </w:rPr>
                    <m:t>L</m:t>
                  </m:r>
                </m:sub>
                <m:sup/>
                <m:e>
                  <m:r>
                    <w:rPr>
                      <w:rFonts w:ascii="Cambria Math" w:eastAsia="宋体" w:hAnsi="Cambria Math" w:cs="Times New Roman"/>
                      <w:kern w:val="0"/>
                      <w:szCs w:val="21"/>
                    </w:rPr>
                    <m:t>A</m:t>
                  </m:r>
                  <m:sSub>
                    <m:sSubPr>
                      <m:ctrlPr>
                        <w:rPr>
                          <w:rFonts w:ascii="Cambria Math" w:eastAsia="宋体" w:hAnsi="Cambria Math" w:cs="Times New Roman"/>
                          <w:bCs/>
                          <w:i/>
                          <w:kern w:val="0"/>
                          <w:szCs w:val="21"/>
                        </w:rPr>
                      </m:ctrlPr>
                    </m:sSubPr>
                    <m:e>
                      <m:r>
                        <w:rPr>
                          <w:rFonts w:ascii="Cambria Math" w:eastAsia="宋体" w:hAnsi="Cambria Math" w:cs="Times New Roman"/>
                          <w:kern w:val="0"/>
                          <w:szCs w:val="21"/>
                        </w:rPr>
                        <m:t>B</m:t>
                      </m:r>
                    </m:e>
                    <m:sub>
                      <m:r>
                        <w:rPr>
                          <w:rFonts w:ascii="Cambria Math" w:eastAsia="宋体" w:hAnsi="Cambria Math" w:cs="Times New Roman"/>
                          <w:kern w:val="0"/>
                          <w:szCs w:val="21"/>
                        </w:rPr>
                        <m:t>l</m:t>
                      </m:r>
                    </m:sub>
                  </m:sSub>
                  <m:sSup>
                    <m:sSupPr>
                      <m:ctrlPr>
                        <w:rPr>
                          <w:rFonts w:ascii="Cambria Math" w:eastAsia="宋体" w:hAnsi="Cambria Math" w:cs="Times New Roman"/>
                          <w:bCs/>
                          <w:i/>
                          <w:kern w:val="0"/>
                          <w:szCs w:val="21"/>
                        </w:rPr>
                      </m:ctrlPr>
                    </m:sSupPr>
                    <m:e>
                      <m:r>
                        <w:rPr>
                          <w:rFonts w:ascii="Cambria Math" w:eastAsia="宋体" w:hAnsi="Cambria Math" w:cs="Times New Roman"/>
                          <w:kern w:val="0"/>
                          <w:szCs w:val="21"/>
                        </w:rPr>
                        <m:t>e</m:t>
                      </m:r>
                    </m:e>
                    <m:sup>
                      <m:r>
                        <w:rPr>
                          <w:rFonts w:ascii="Cambria Math" w:eastAsia="宋体" w:hAnsi="Cambria Math" w:cs="Times New Roman"/>
                          <w:kern w:val="0"/>
                          <w:szCs w:val="21"/>
                        </w:rPr>
                        <m:t>-</m:t>
                      </m:r>
                      <m:d>
                        <m:dPr>
                          <m:ctrlPr>
                            <w:rPr>
                              <w:rFonts w:ascii="Cambria Math" w:eastAsia="宋体" w:hAnsi="Cambria Math" w:cs="Times New Roman"/>
                              <w:bCs/>
                              <w:i/>
                              <w:kern w:val="0"/>
                              <w:szCs w:val="21"/>
                            </w:rPr>
                          </m:ctrlPr>
                        </m:dPr>
                        <m:e>
                          <m:r>
                            <w:rPr>
                              <w:rFonts w:ascii="Cambria Math" w:eastAsia="宋体" w:hAnsi="Cambria Math" w:cs="Times New Roman"/>
                              <w:kern w:val="0"/>
                              <w:szCs w:val="21"/>
                            </w:rPr>
                            <m:t>t</m:t>
                          </m:r>
                          <m:r>
                            <w:rPr>
                              <w:rFonts w:ascii="Cambria Math" w:eastAsia="宋体" w:hAnsi="Cambria Math" w:cs="Times New Roman"/>
                              <w:kern w:val="0"/>
                              <w:szCs w:val="21"/>
                            </w:rPr>
                            <m:t>-</m:t>
                          </m:r>
                          <m:sSub>
                            <m:sSubPr>
                              <m:ctrlPr>
                                <w:rPr>
                                  <w:rFonts w:ascii="Cambria Math" w:eastAsia="宋体" w:hAnsi="Cambria Math" w:cs="Times New Roman"/>
                                  <w:bCs/>
                                  <w:i/>
                                  <w:kern w:val="0"/>
                                  <w:szCs w:val="21"/>
                                </w:rPr>
                              </m:ctrlPr>
                            </m:sSubPr>
                            <m:e>
                              <m:r>
                                <w:rPr>
                                  <w:rFonts w:ascii="Cambria Math" w:eastAsia="宋体" w:hAnsi="Cambria Math" w:cs="Times New Roman"/>
                                  <w:kern w:val="0"/>
                                  <w:szCs w:val="21"/>
                                </w:rPr>
                                <m:t>t</m:t>
                              </m:r>
                            </m:e>
                            <m:sub>
                              <m:r>
                                <w:rPr>
                                  <w:rFonts w:ascii="Cambria Math" w:eastAsia="宋体" w:hAnsi="Cambria Math" w:cs="Times New Roman"/>
                                  <w:kern w:val="0"/>
                                  <w:szCs w:val="21"/>
                                </w:rPr>
                                <m:t>0</m:t>
                              </m:r>
                            </m:sub>
                          </m:sSub>
                        </m:e>
                      </m:d>
                      <m:r>
                        <m:rPr>
                          <m:lit/>
                        </m:rPr>
                        <w:rPr>
                          <w:rFonts w:ascii="Cambria Math" w:eastAsia="宋体" w:hAnsi="Cambria Math" w:cs="Times New Roman"/>
                          <w:kern w:val="0"/>
                          <w:szCs w:val="21"/>
                        </w:rPr>
                        <m:t>/</m:t>
                      </m:r>
                      <m:sSub>
                        <m:sSubPr>
                          <m:ctrlPr>
                            <w:rPr>
                              <w:rFonts w:ascii="Cambria Math" w:eastAsia="宋体" w:hAnsi="Cambria Math" w:cs="Times New Roman"/>
                              <w:bCs/>
                              <w:i/>
                              <w:kern w:val="0"/>
                              <w:szCs w:val="21"/>
                            </w:rPr>
                          </m:ctrlPr>
                        </m:sSubPr>
                        <m:e>
                          <m:r>
                            <w:rPr>
                              <w:rFonts w:ascii="Cambria Math" w:eastAsia="宋体" w:hAnsi="Cambria Math" w:cs="Times New Roman"/>
                              <w:kern w:val="0"/>
                              <w:szCs w:val="21"/>
                            </w:rPr>
                            <m:t>τ</m:t>
                          </m:r>
                        </m:e>
                        <m:sub>
                          <m:r>
                            <w:rPr>
                              <w:rFonts w:ascii="Cambria Math" w:eastAsia="宋体" w:hAnsi="Cambria Math" w:cs="Times New Roman"/>
                              <w:kern w:val="0"/>
                              <w:szCs w:val="21"/>
                            </w:rPr>
                            <m:t>l</m:t>
                          </m:r>
                        </m:sub>
                      </m:sSub>
                    </m:sup>
                  </m:sSup>
                  <m:r>
                    <w:rPr>
                      <w:rFonts w:ascii="Cambria Math" w:eastAsia="宋体" w:hAnsi="Cambria Math" w:cs="Times New Roman"/>
                      <w:kern w:val="0"/>
                      <w:szCs w:val="21"/>
                    </w:rPr>
                    <m:t>u</m:t>
                  </m:r>
                  <m:d>
                    <m:dPr>
                      <m:ctrlPr>
                        <w:rPr>
                          <w:rFonts w:ascii="Cambria Math" w:eastAsia="宋体" w:hAnsi="Cambria Math" w:cs="Times New Roman"/>
                          <w:bCs/>
                          <w:i/>
                          <w:kern w:val="0"/>
                          <w:szCs w:val="21"/>
                        </w:rPr>
                      </m:ctrlPr>
                    </m:dPr>
                    <m:e>
                      <m:r>
                        <w:rPr>
                          <w:rFonts w:ascii="Cambria Math" w:eastAsia="宋体" w:hAnsi="Cambria Math" w:cs="Times New Roman"/>
                          <w:kern w:val="0"/>
                          <w:szCs w:val="21"/>
                        </w:rPr>
                        <m:t>t</m:t>
                      </m:r>
                      <m:r>
                        <w:rPr>
                          <w:rFonts w:ascii="Cambria Math" w:eastAsia="宋体" w:hAnsi="Cambria Math" w:cs="Times New Roman"/>
                          <w:kern w:val="0"/>
                          <w:szCs w:val="21"/>
                        </w:rPr>
                        <m:t>-</m:t>
                      </m:r>
                      <m:sSub>
                        <m:sSubPr>
                          <m:ctrlPr>
                            <w:rPr>
                              <w:rFonts w:ascii="Cambria Math" w:eastAsia="宋体" w:hAnsi="Cambria Math" w:cs="Times New Roman"/>
                              <w:bCs/>
                              <w:i/>
                              <w:kern w:val="0"/>
                              <w:szCs w:val="21"/>
                            </w:rPr>
                          </m:ctrlPr>
                        </m:sSubPr>
                        <m:e>
                          <m:r>
                            <w:rPr>
                              <w:rFonts w:ascii="Cambria Math" w:eastAsia="宋体" w:hAnsi="Cambria Math" w:cs="Times New Roman"/>
                              <w:kern w:val="0"/>
                              <w:szCs w:val="21"/>
                            </w:rPr>
                            <m:t>T</m:t>
                          </m:r>
                        </m:e>
                        <m:sub>
                          <m:r>
                            <w:rPr>
                              <w:rFonts w:ascii="Cambria Math" w:eastAsia="宋体" w:hAnsi="Cambria Math" w:cs="Times New Roman"/>
                              <w:kern w:val="0"/>
                              <w:szCs w:val="21"/>
                            </w:rPr>
                            <m:t>l</m:t>
                          </m:r>
                        </m:sub>
                      </m:sSub>
                    </m:e>
                  </m:d>
                </m:e>
              </m:nary>
              <m:r>
                <w:rPr>
                  <w:rFonts w:ascii="Cambria Math" w:eastAsia="宋体" w:hAnsi="Cambria Math" w:cs="Times New Roman"/>
                  <w:kern w:val="0"/>
                  <w:szCs w:val="21"/>
                </w:rPr>
                <m:t>#</m:t>
              </m:r>
              <m:d>
                <m:dPr>
                  <m:ctrlPr>
                    <w:rPr>
                      <w:rFonts w:ascii="Cambria Math" w:eastAsia="宋体" w:hAnsi="Cambria Math" w:cs="Times New Roman"/>
                      <w:bCs/>
                      <w:i/>
                      <w:kern w:val="0"/>
                      <w:szCs w:val="21"/>
                    </w:rPr>
                  </m:ctrlPr>
                </m:dPr>
                <m:e>
                  <m:r>
                    <w:rPr>
                      <w:rFonts w:ascii="Cambria Math" w:eastAsia="宋体" w:hAnsi="Cambria Math" w:cs="Times New Roman"/>
                      <w:kern w:val="0"/>
                      <w:szCs w:val="21"/>
                    </w:rPr>
                    <m:t>10</m:t>
                  </m:r>
                </m:e>
              </m:d>
            </m:e>
          </m:eqArr>
        </m:oMath>
      </m:oMathPara>
    </w:p>
    <w:p w14:paraId="44BCD67E" w14:textId="6E976F7B" w:rsidR="00F72E9E" w:rsidRDefault="0084007A">
      <w:pPr>
        <w:widowControl/>
        <w:spacing w:line="240" w:lineRule="atLeast"/>
        <w:rPr>
          <w:rFonts w:ascii="Times New Roman" w:eastAsia="宋体" w:hAnsi="Times New Roman" w:cs="Times New Roman"/>
          <w:bCs/>
          <w:kern w:val="0"/>
          <w:szCs w:val="21"/>
        </w:rPr>
      </w:pPr>
      <w:r>
        <w:rPr>
          <w:rFonts w:ascii="Times New Roman" w:eastAsia="宋体" w:hAnsi="Times New Roman" w:cs="Times New Roman" w:hint="eastAsia"/>
          <w:bCs/>
          <w:kern w:val="0"/>
          <w:szCs w:val="21"/>
        </w:rPr>
        <w:t>式中，</w:t>
      </w:r>
      <m:oMath>
        <m:r>
          <w:rPr>
            <w:rFonts w:ascii="Cambria Math" w:eastAsia="宋体" w:hAnsi="Cambria Math" w:cs="Times New Roman" w:hint="eastAsia"/>
            <w:kern w:val="0"/>
            <w:szCs w:val="21"/>
          </w:rPr>
          <m:t>L</m:t>
        </m:r>
      </m:oMath>
      <w:r>
        <w:rPr>
          <w:rFonts w:ascii="Times New Roman" w:eastAsia="宋体" w:hAnsi="Times New Roman" w:cs="Times New Roman" w:hint="eastAsia"/>
          <w:bCs/>
          <w:kern w:val="0"/>
          <w:szCs w:val="21"/>
        </w:rPr>
        <w:t>为响应特征分量数，</w:t>
      </w:r>
      <m:oMath>
        <m:sSub>
          <m:sSubPr>
            <m:ctrlPr>
              <w:rPr>
                <w:rFonts w:ascii="Cambria Math" w:eastAsia="宋体" w:hAnsi="Cambria Math" w:cs="Times New Roman"/>
                <w:bCs/>
                <w:i/>
                <w:kern w:val="0"/>
                <w:szCs w:val="21"/>
              </w:rPr>
            </m:ctrlPr>
          </m:sSubPr>
          <m:e>
            <m:r>
              <w:rPr>
                <w:rFonts w:ascii="Cambria Math" w:eastAsia="宋体" w:hAnsi="Cambria Math" w:cs="Times New Roman"/>
                <w:kern w:val="0"/>
                <w:szCs w:val="21"/>
              </w:rPr>
              <m:t>B</m:t>
            </m:r>
          </m:e>
          <m:sub>
            <m:r>
              <w:rPr>
                <w:rFonts w:ascii="Cambria Math" w:eastAsia="宋体" w:hAnsi="Cambria Math" w:cs="Times New Roman"/>
                <w:kern w:val="0"/>
                <w:szCs w:val="21"/>
              </w:rPr>
              <m:t>l</m:t>
            </m:r>
          </m:sub>
        </m:sSub>
      </m:oMath>
      <w:r>
        <w:rPr>
          <w:rFonts w:ascii="Times New Roman" w:eastAsia="宋体" w:hAnsi="Times New Roman" w:cs="Times New Roman" w:hint="eastAsia"/>
          <w:bCs/>
          <w:kern w:val="0"/>
          <w:szCs w:val="21"/>
        </w:rPr>
        <w:t>为系数，</w:t>
      </w:r>
      <m:oMath>
        <m:sSub>
          <m:sSubPr>
            <m:ctrlPr>
              <w:rPr>
                <w:rFonts w:ascii="Cambria Math" w:eastAsia="宋体" w:hAnsi="Cambria Math" w:cs="Times New Roman"/>
                <w:bCs/>
                <w:i/>
                <w:kern w:val="0"/>
                <w:szCs w:val="21"/>
              </w:rPr>
            </m:ctrlPr>
          </m:sSubPr>
          <m:e>
            <m:r>
              <w:rPr>
                <w:rFonts w:ascii="Cambria Math" w:eastAsia="宋体" w:hAnsi="Cambria Math" w:cs="Times New Roman"/>
                <w:kern w:val="0"/>
                <w:szCs w:val="21"/>
              </w:rPr>
              <m:t>τ</m:t>
            </m:r>
          </m:e>
          <m:sub>
            <m:r>
              <w:rPr>
                <w:rFonts w:ascii="Cambria Math" w:eastAsia="宋体" w:hAnsi="Cambria Math" w:cs="Times New Roman"/>
                <w:kern w:val="0"/>
                <w:szCs w:val="21"/>
              </w:rPr>
              <m:t>l</m:t>
            </m:r>
          </m:sub>
        </m:sSub>
      </m:oMath>
      <w:r>
        <w:rPr>
          <w:rFonts w:ascii="Times New Roman" w:eastAsia="宋体" w:hAnsi="Times New Roman" w:cs="Times New Roman" w:hint="eastAsia"/>
          <w:bCs/>
          <w:kern w:val="0"/>
          <w:szCs w:val="21"/>
        </w:rPr>
        <w:t>为衰减特征的时间常数，</w:t>
      </w:r>
      <m:oMath>
        <m:r>
          <w:rPr>
            <w:rFonts w:ascii="Cambria Math" w:eastAsia="宋体" w:hAnsi="Cambria Math" w:cs="Times New Roman"/>
            <w:kern w:val="0"/>
            <w:szCs w:val="21"/>
          </w:rPr>
          <m:t>u</m:t>
        </m:r>
      </m:oMath>
      <w:r>
        <w:rPr>
          <w:rFonts w:ascii="Times New Roman" w:eastAsia="宋体" w:hAnsi="Times New Roman" w:cs="Times New Roman" w:hint="eastAsia"/>
          <w:bCs/>
          <w:kern w:val="0"/>
          <w:szCs w:val="21"/>
        </w:rPr>
        <w:t>为阶跃函数，</w:t>
      </w:r>
      <m:oMath>
        <m:sSub>
          <m:sSubPr>
            <m:ctrlPr>
              <w:rPr>
                <w:rFonts w:ascii="Cambria Math" w:eastAsia="宋体" w:hAnsi="Cambria Math" w:cs="Times New Roman"/>
                <w:bCs/>
                <w:i/>
                <w:kern w:val="0"/>
                <w:szCs w:val="21"/>
              </w:rPr>
            </m:ctrlPr>
          </m:sSubPr>
          <m:e>
            <m:r>
              <w:rPr>
                <w:rFonts w:ascii="Cambria Math" w:eastAsia="宋体" w:hAnsi="Cambria Math" w:cs="Times New Roman"/>
                <w:kern w:val="0"/>
                <w:szCs w:val="21"/>
              </w:rPr>
              <m:t>T</m:t>
            </m:r>
          </m:e>
          <m:sub>
            <m:r>
              <w:rPr>
                <w:rFonts w:ascii="Cambria Math" w:eastAsia="宋体" w:hAnsi="Cambria Math" w:cs="Times New Roman"/>
                <w:kern w:val="0"/>
                <w:szCs w:val="21"/>
              </w:rPr>
              <m:t>l</m:t>
            </m:r>
          </m:sub>
        </m:sSub>
      </m:oMath>
      <w:r>
        <w:rPr>
          <w:rFonts w:ascii="Times New Roman" w:eastAsia="宋体" w:hAnsi="Times New Roman" w:cs="Times New Roman" w:hint="eastAsia"/>
          <w:bCs/>
          <w:kern w:val="0"/>
          <w:szCs w:val="21"/>
        </w:rPr>
        <w:t>为时移特征。将</w:t>
      </w:r>
      <m:oMath>
        <m:r>
          <w:rPr>
            <w:rFonts w:ascii="Cambria Math" w:eastAsia="宋体" w:hAnsi="Cambria Math" w:cs="Times New Roman" w:hint="eastAsia"/>
            <w:kern w:val="0"/>
            <w:szCs w:val="21"/>
          </w:rPr>
          <m:t>L</m:t>
        </m:r>
      </m:oMath>
      <w:r>
        <w:rPr>
          <w:rFonts w:ascii="Times New Roman" w:eastAsia="宋体" w:hAnsi="Times New Roman" w:cs="Times New Roman" w:hint="eastAsia"/>
          <w:bCs/>
          <w:kern w:val="0"/>
          <w:szCs w:val="21"/>
        </w:rPr>
        <w:t>的上限设为</w:t>
      </w:r>
      <w:r>
        <w:rPr>
          <w:rFonts w:ascii="Times New Roman" w:eastAsia="宋体" w:hAnsi="Times New Roman" w:cs="Times New Roman" w:hint="eastAsia"/>
          <w:bCs/>
          <w:kern w:val="0"/>
          <w:szCs w:val="21"/>
        </w:rPr>
        <w:t>4</w:t>
      </w:r>
      <w:r>
        <w:rPr>
          <w:rFonts w:ascii="Times New Roman" w:eastAsia="宋体" w:hAnsi="Times New Roman" w:cs="Times New Roman" w:hint="eastAsia"/>
          <w:bCs/>
          <w:kern w:val="0"/>
          <w:szCs w:val="21"/>
        </w:rPr>
        <w:t>，以式（</w:t>
      </w:r>
      <w:r>
        <w:rPr>
          <w:rFonts w:ascii="Times New Roman" w:eastAsia="宋体" w:hAnsi="Times New Roman" w:cs="Times New Roman" w:hint="eastAsia"/>
          <w:bCs/>
          <w:kern w:val="0"/>
          <w:szCs w:val="21"/>
        </w:rPr>
        <w:t>10</w:t>
      </w:r>
      <w:r>
        <w:rPr>
          <w:rFonts w:ascii="Times New Roman" w:eastAsia="宋体" w:hAnsi="Times New Roman" w:cs="Times New Roman" w:hint="eastAsia"/>
          <w:bCs/>
          <w:kern w:val="0"/>
          <w:szCs w:val="21"/>
        </w:rPr>
        <w:t>）结果与铀价相关性为优化目标，算得的参数如表</w:t>
      </w:r>
      <w:r>
        <w:rPr>
          <w:rFonts w:ascii="Times New Roman" w:eastAsia="宋体" w:hAnsi="Times New Roman" w:cs="Times New Roman" w:hint="eastAsia"/>
          <w:bCs/>
          <w:kern w:val="0"/>
          <w:szCs w:val="21"/>
        </w:rPr>
        <w:t>3</w:t>
      </w:r>
      <w:r>
        <w:rPr>
          <w:rFonts w:ascii="Times New Roman" w:eastAsia="宋体" w:hAnsi="Times New Roman" w:cs="Times New Roman" w:hint="eastAsia"/>
          <w:bCs/>
          <w:kern w:val="0"/>
          <w:szCs w:val="21"/>
        </w:rPr>
        <w:t>和表</w:t>
      </w:r>
      <w:r>
        <w:rPr>
          <w:rFonts w:ascii="Times New Roman" w:eastAsia="宋体" w:hAnsi="Times New Roman" w:cs="Times New Roman" w:hint="eastAsia"/>
          <w:bCs/>
          <w:kern w:val="0"/>
          <w:szCs w:val="21"/>
        </w:rPr>
        <w:t>4</w:t>
      </w:r>
      <w:r>
        <w:rPr>
          <w:rFonts w:ascii="Times New Roman" w:eastAsia="宋体" w:hAnsi="Times New Roman" w:cs="Times New Roman" w:hint="eastAsia"/>
          <w:bCs/>
          <w:kern w:val="0"/>
          <w:szCs w:val="21"/>
        </w:rPr>
        <w:t>所示。可见，响应结果与铀价的相关性要显著高于文献</w:t>
      </w:r>
      <w:r>
        <w:rPr>
          <w:rFonts w:ascii="Times New Roman" w:hAnsi="Times New Roman" w:cs="Times New Roman"/>
          <w:szCs w:val="21"/>
        </w:rPr>
        <w:fldChar w:fldCharType="begin"/>
      </w:r>
      <w:r>
        <w:rPr>
          <w:rFonts w:ascii="Times New Roman" w:hAnsi="Times New Roman" w:cs="Times New Roman"/>
          <w:szCs w:val="21"/>
        </w:rPr>
        <w:instrText xml:space="preserve"> ADDIN ZOTERO_ITEM CSL_CITATION {"citationID":"SCJ2uWks","properties":{"formattedCitation":"\\super [8]\\nosupersub{}","plainCitation":"[8]","noteIndex":0},"citationItems":[{"id":3698,"uris":["http://zotero.org/users/6598369/items/XERLR73S"],"itemData":{"</w:instrText>
      </w:r>
      <w:r>
        <w:rPr>
          <w:rFonts w:ascii="Times New Roman" w:hAnsi="Times New Roman" w:cs="Times New Roman" w:hint="eastAsia"/>
          <w:szCs w:val="21"/>
        </w:rPr>
        <w:instrText>id":3698,"type":"article-journal","abstract":"</w:instrText>
      </w:r>
      <w:r>
        <w:rPr>
          <w:rFonts w:ascii="Times New Roman" w:hAnsi="Times New Roman" w:cs="Times New Roman" w:hint="eastAsia"/>
          <w:szCs w:val="21"/>
        </w:rPr>
        <w:instrText>天然铀是核电发展的重要矿产物质基础，对核电发展速度和运行成本具有重要影响，因此国际天然铀价格（简称天然铀价格）预测工作对核电发展有重要的应用价值。数据驱动模型是目前效果较好的价格预测方法之一，通过分析历史天然铀价格及其协变量数据特征，可以预测得到未来天然铀价格的趋势和具体数值。一般而言，为了提升数据驱动模型的预测效果，需要从数据内容和模型结构两方面着手进行改进。首先，深入分析影响天然铀价格的协变量因素，将天然铀价格协变</w:instrText>
      </w:r>
      <w:r>
        <w:rPr>
          <w:rFonts w:ascii="Times New Roman" w:hAnsi="Times New Roman" w:cs="Times New Roman" w:hint="eastAsia"/>
          <w:szCs w:val="21"/>
        </w:rPr>
        <w:instrText>量因素分为基本供需关系、市场交易情况和经济金融环境三类，选择较为完善的协变量数据构建天然铀价格数据库，通过相关性检验验证有效性。然后，根据协变量时序数据的时间维度自相关和变量间互相关特点，基于机器学习的模型融合方法，提出在模型中引入卷积神经网络（</w:instrText>
      </w:r>
      <w:r>
        <w:rPr>
          <w:rFonts w:ascii="Times New Roman" w:hAnsi="Times New Roman" w:cs="Times New Roman" w:hint="eastAsia"/>
          <w:szCs w:val="21"/>
        </w:rPr>
        <w:instrText>Convolutional neural network,CNN</w:instrText>
      </w:r>
      <w:r>
        <w:rPr>
          <w:rFonts w:ascii="Times New Roman" w:hAnsi="Times New Roman" w:cs="Times New Roman" w:hint="eastAsia"/>
          <w:szCs w:val="21"/>
        </w:rPr>
        <w:instrText>）深入挖掘互相关和自相关特征，以改善预测模型对数据特征分析能力。最后，以长短期记忆（</w:instrText>
      </w:r>
      <w:r>
        <w:rPr>
          <w:rFonts w:ascii="Times New Roman" w:hAnsi="Times New Roman" w:cs="Times New Roman" w:hint="eastAsia"/>
          <w:szCs w:val="21"/>
        </w:rPr>
        <w:instrText>Long and short-term memory,LSTM</w:instrText>
      </w:r>
      <w:r>
        <w:rPr>
          <w:rFonts w:ascii="Times New Roman" w:hAnsi="Times New Roman" w:cs="Times New Roman" w:hint="eastAsia"/>
          <w:szCs w:val="21"/>
        </w:rPr>
        <w:instrText>）网络为时间序列预测的基础，建立</w:instrText>
      </w:r>
      <w:r>
        <w:rPr>
          <w:rFonts w:ascii="Times New Roman" w:hAnsi="Times New Roman" w:cs="Times New Roman" w:hint="eastAsia"/>
          <w:szCs w:val="21"/>
        </w:rPr>
        <w:instrText>5</w:instrText>
      </w:r>
      <w:r>
        <w:rPr>
          <w:rFonts w:ascii="Times New Roman" w:hAnsi="Times New Roman" w:cs="Times New Roman" w:hint="eastAsia"/>
          <w:szCs w:val="21"/>
        </w:rPr>
        <w:instrText>种不同的模型融合结构并预测未来天然铀价格，结合敏感性测试方法进行分析对比，发现采用</w:instrText>
      </w:r>
      <w:r>
        <w:rPr>
          <w:rFonts w:ascii="Times New Roman" w:hAnsi="Times New Roman" w:cs="Times New Roman" w:hint="eastAsia"/>
          <w:szCs w:val="21"/>
        </w:rPr>
        <w:instrText>CNN</w:instrText>
      </w:r>
      <w:r>
        <w:rPr>
          <w:rFonts w:ascii="Times New Roman" w:hAnsi="Times New Roman" w:cs="Times New Roman" w:hint="eastAsia"/>
          <w:szCs w:val="21"/>
        </w:rPr>
        <w:instrText>插入的</w:instrText>
      </w:r>
      <w:r>
        <w:rPr>
          <w:rFonts w:ascii="Times New Roman" w:hAnsi="Times New Roman" w:cs="Times New Roman" w:hint="eastAsia"/>
          <w:szCs w:val="21"/>
        </w:rPr>
        <w:instrText>LSTM-CNN-LSTM</w:instrText>
      </w:r>
      <w:r>
        <w:rPr>
          <w:rFonts w:ascii="Times New Roman" w:hAnsi="Times New Roman" w:cs="Times New Roman" w:hint="eastAsia"/>
          <w:szCs w:val="21"/>
        </w:rPr>
        <w:instrText>模型的天然铀价格预测效果最好且受超前预测步和时间窗的影响较小。研究表明，通过模型融合和敏感性测试方法构建的优化数据驱动预测模型，可以稳定、准确地预测未来</w:instrText>
      </w:r>
      <w:r>
        <w:rPr>
          <w:rFonts w:ascii="Times New Roman" w:hAnsi="Times New Roman" w:cs="Times New Roman" w:hint="eastAsia"/>
          <w:szCs w:val="21"/>
        </w:rPr>
        <w:instrText>6</w:instrText>
      </w:r>
      <w:r>
        <w:rPr>
          <w:rFonts w:ascii="Times New Roman" w:hAnsi="Times New Roman" w:cs="Times New Roman" w:hint="eastAsia"/>
          <w:szCs w:val="21"/>
        </w:rPr>
        <w:instrText>个月的短期天然铀价格，为核电发展和运行提供数据参考。</w:instrText>
      </w:r>
      <w:r>
        <w:rPr>
          <w:rFonts w:ascii="Times New Roman" w:hAnsi="Times New Roman" w:cs="Times New Roman" w:hint="eastAsia"/>
          <w:szCs w:val="21"/>
        </w:rPr>
        <w:instrText>","container-title":"</w:instrText>
      </w:r>
      <w:r>
        <w:rPr>
          <w:rFonts w:ascii="Times New Roman" w:hAnsi="Times New Roman" w:cs="Times New Roman" w:hint="eastAsia"/>
          <w:szCs w:val="21"/>
        </w:rPr>
        <w:instrText>世界核地质科学</w:instrText>
      </w:r>
      <w:r>
        <w:rPr>
          <w:rFonts w:ascii="Times New Roman" w:hAnsi="Times New Roman" w:cs="Times New Roman" w:hint="eastAsia"/>
          <w:szCs w:val="21"/>
        </w:rPr>
        <w:instrText>","ISSN":"1672-0636","issue":"4","language":"zh-CN","page":"712-719","source</w:instrText>
      </w:r>
      <w:r>
        <w:rPr>
          <w:rFonts w:ascii="Times New Roman" w:hAnsi="Times New Roman" w:cs="Times New Roman" w:hint="eastAsia"/>
          <w:szCs w:val="21"/>
        </w:rPr>
        <w:instrText>":"CNKI","title":"</w:instrText>
      </w:r>
      <w:r>
        <w:rPr>
          <w:rFonts w:ascii="Times New Roman" w:hAnsi="Times New Roman" w:cs="Times New Roman" w:hint="eastAsia"/>
          <w:szCs w:val="21"/>
        </w:rPr>
        <w:instrText>基于模型融合的国际短期天然铀价格预测研究</w:instrText>
      </w:r>
      <w:r>
        <w:rPr>
          <w:rFonts w:ascii="Times New Roman" w:hAnsi="Times New Roman" w:cs="Times New Roman" w:hint="eastAsia"/>
          <w:szCs w:val="21"/>
        </w:rPr>
        <w:instrText>","volume":"41","author":[{"literal":"</w:instrText>
      </w:r>
      <w:r>
        <w:rPr>
          <w:rFonts w:ascii="Times New Roman" w:hAnsi="Times New Roman" w:cs="Times New Roman" w:hint="eastAsia"/>
          <w:szCs w:val="21"/>
        </w:rPr>
        <w:instrText>孙若凡</w:instrText>
      </w:r>
      <w:r>
        <w:rPr>
          <w:rFonts w:ascii="Times New Roman" w:hAnsi="Times New Roman" w:cs="Times New Roman" w:hint="eastAsia"/>
          <w:szCs w:val="21"/>
        </w:rPr>
        <w:instrText>"}],"issued":{"date-parts":[["2024"]]},"citation-key":"SunRuoFanJiYuMoXingRongHeDeGuoJiDuanQiTianRanYouJieGeYuCeYanJiu2024"}}],"schema":"https://github.com/citation-style-l</w:instrText>
      </w:r>
      <w:r>
        <w:rPr>
          <w:rFonts w:ascii="Times New Roman" w:hAnsi="Times New Roman" w:cs="Times New Roman"/>
          <w:szCs w:val="21"/>
        </w:rPr>
        <w:instrText xml:space="preserve">anguage/schema/raw/master/csl-citation.json"} </w:instrText>
      </w:r>
      <w:r>
        <w:rPr>
          <w:rFonts w:ascii="Times New Roman" w:hAnsi="Times New Roman" w:cs="Times New Roman"/>
          <w:szCs w:val="21"/>
        </w:rPr>
        <w:fldChar w:fldCharType="separate"/>
      </w:r>
      <w:r>
        <w:rPr>
          <w:rFonts w:ascii="Times New Roman" w:hAnsi="Times New Roman" w:cs="Times New Roman"/>
          <w:kern w:val="0"/>
        </w:rPr>
        <w:t>[8]</w:t>
      </w:r>
      <w:r>
        <w:rPr>
          <w:rFonts w:ascii="Times New Roman" w:hAnsi="Times New Roman" w:cs="Times New Roman"/>
          <w:szCs w:val="21"/>
        </w:rPr>
        <w:fldChar w:fldCharType="end"/>
      </w:r>
      <w:r>
        <w:rPr>
          <w:rFonts w:ascii="Times New Roman" w:hAnsi="Times New Roman" w:cs="Times New Roman" w:hint="eastAsia"/>
          <w:szCs w:val="21"/>
        </w:rPr>
        <w:t>中一次供应、一次需求、二次供应或二次需求与铀价的相关性，这说明响应模型相比供需数据具有更好的预测潜力。另一方面，</w:t>
      </w:r>
      <w:r>
        <w:rPr>
          <w:rFonts w:ascii="Times New Roman" w:eastAsia="宋体" w:hAnsi="Times New Roman" w:cs="Times New Roman" w:hint="eastAsia"/>
          <w:bCs/>
          <w:kern w:val="0"/>
          <w:szCs w:val="21"/>
        </w:rPr>
        <w:t>相关性</w:t>
      </w:r>
      <w:proofErr w:type="gramStart"/>
      <w:r w:rsidR="00964856">
        <w:rPr>
          <w:rFonts w:ascii="Times New Roman" w:eastAsia="宋体" w:hAnsi="Times New Roman" w:cs="Times New Roman" w:hint="eastAsia"/>
          <w:bCs/>
          <w:kern w:val="0"/>
          <w:szCs w:val="21"/>
        </w:rPr>
        <w:t>随</w:t>
      </w:r>
      <w:r>
        <w:rPr>
          <w:rFonts w:ascii="Times New Roman" w:eastAsia="宋体" w:hAnsi="Times New Roman" w:cs="Times New Roman" w:hint="eastAsia"/>
          <w:bCs/>
          <w:kern w:val="0"/>
          <w:szCs w:val="21"/>
        </w:rPr>
        <w:t>特征</w:t>
      </w:r>
      <w:proofErr w:type="gramEnd"/>
      <w:r>
        <w:rPr>
          <w:rFonts w:ascii="Times New Roman" w:eastAsia="宋体" w:hAnsi="Times New Roman" w:cs="Times New Roman" w:hint="eastAsia"/>
          <w:bCs/>
          <w:kern w:val="0"/>
          <w:szCs w:val="21"/>
        </w:rPr>
        <w:t>分量数</w:t>
      </w:r>
      <m:oMath>
        <m:r>
          <w:rPr>
            <w:rFonts w:ascii="Cambria Math" w:eastAsia="宋体" w:hAnsi="Cambria Math" w:cs="Times New Roman" w:hint="eastAsia"/>
            <w:kern w:val="0"/>
            <w:szCs w:val="21"/>
          </w:rPr>
          <m:t>L</m:t>
        </m:r>
      </m:oMath>
      <w:r w:rsidR="00964856">
        <w:rPr>
          <w:rFonts w:ascii="Times New Roman" w:eastAsia="宋体" w:hAnsi="Times New Roman" w:cs="Times New Roman" w:hint="eastAsia"/>
          <w:bCs/>
          <w:kern w:val="0"/>
          <w:szCs w:val="21"/>
        </w:rPr>
        <w:t>增加，证明“供需——铀价”的相应模式是较为复杂的，而该相关性会</w:t>
      </w:r>
      <w:r>
        <w:rPr>
          <w:rFonts w:ascii="Times New Roman" w:eastAsia="宋体" w:hAnsi="Times New Roman" w:cs="Times New Roman" w:hint="eastAsia"/>
          <w:bCs/>
          <w:kern w:val="0"/>
          <w:szCs w:val="21"/>
        </w:rPr>
        <w:t>随</w:t>
      </w:r>
      <m:oMath>
        <m:r>
          <w:rPr>
            <w:rFonts w:ascii="Cambria Math" w:eastAsia="宋体" w:hAnsi="Cambria Math" w:cs="Times New Roman" w:hint="eastAsia"/>
            <w:kern w:val="0"/>
            <w:szCs w:val="21"/>
          </w:rPr>
          <m:t>L</m:t>
        </m:r>
      </m:oMath>
      <w:r>
        <w:rPr>
          <w:rFonts w:ascii="Times New Roman" w:eastAsia="宋体" w:hAnsi="Times New Roman" w:cs="Times New Roman" w:hint="eastAsia"/>
          <w:bCs/>
          <w:kern w:val="0"/>
          <w:szCs w:val="21"/>
        </w:rPr>
        <w:t>的增大逐渐收敛，</w:t>
      </w:r>
      <w:r w:rsidR="00964856">
        <w:rPr>
          <w:rFonts w:ascii="Times New Roman" w:eastAsia="宋体" w:hAnsi="Times New Roman" w:cs="Times New Roman" w:hint="eastAsia"/>
          <w:bCs/>
          <w:kern w:val="0"/>
          <w:szCs w:val="21"/>
        </w:rPr>
        <w:t>是因为采用的多分量时</w:t>
      </w:r>
      <w:proofErr w:type="gramStart"/>
      <w:r w:rsidR="00964856">
        <w:rPr>
          <w:rFonts w:ascii="Times New Roman" w:eastAsia="宋体" w:hAnsi="Times New Roman" w:cs="Times New Roman" w:hint="eastAsia"/>
          <w:bCs/>
          <w:kern w:val="0"/>
          <w:szCs w:val="21"/>
        </w:rPr>
        <w:t>移指数</w:t>
      </w:r>
      <w:proofErr w:type="gramEnd"/>
      <w:r w:rsidR="00964856">
        <w:rPr>
          <w:rFonts w:ascii="Times New Roman" w:eastAsia="宋体" w:hAnsi="Times New Roman" w:cs="Times New Roman" w:hint="eastAsia"/>
          <w:bCs/>
          <w:kern w:val="0"/>
          <w:szCs w:val="21"/>
        </w:rPr>
        <w:t>衰减模型的数学模式较为固定</w:t>
      </w:r>
      <w:r>
        <w:rPr>
          <w:rFonts w:ascii="Times New Roman" w:eastAsia="宋体" w:hAnsi="Times New Roman" w:cs="Times New Roman" w:hint="eastAsia"/>
          <w:bCs/>
          <w:kern w:val="0"/>
          <w:szCs w:val="21"/>
        </w:rPr>
        <w:t>，</w:t>
      </w:r>
      <w:r w:rsidR="00964856">
        <w:rPr>
          <w:rFonts w:ascii="Times New Roman" w:eastAsia="宋体" w:hAnsi="Times New Roman" w:cs="Times New Roman" w:hint="eastAsia"/>
          <w:bCs/>
          <w:kern w:val="0"/>
          <w:szCs w:val="21"/>
        </w:rPr>
        <w:t>应采</w:t>
      </w:r>
      <w:r>
        <w:rPr>
          <w:rFonts w:ascii="Times New Roman" w:eastAsia="宋体" w:hAnsi="Times New Roman" w:cs="Times New Roman" w:hint="eastAsia"/>
          <w:bCs/>
          <w:kern w:val="0"/>
          <w:szCs w:val="21"/>
        </w:rPr>
        <w:t>用比式（</w:t>
      </w:r>
      <w:r>
        <w:rPr>
          <w:rFonts w:ascii="Times New Roman" w:eastAsia="宋体" w:hAnsi="Times New Roman" w:cs="Times New Roman" w:hint="eastAsia"/>
          <w:bCs/>
          <w:kern w:val="0"/>
          <w:szCs w:val="21"/>
        </w:rPr>
        <w:t>10</w:t>
      </w:r>
      <w:r>
        <w:rPr>
          <w:rFonts w:ascii="Times New Roman" w:eastAsia="宋体" w:hAnsi="Times New Roman" w:cs="Times New Roman" w:hint="eastAsia"/>
          <w:bCs/>
          <w:kern w:val="0"/>
          <w:szCs w:val="21"/>
        </w:rPr>
        <w:t>）更有泛化能力的模型进行描述。</w:t>
      </w:r>
    </w:p>
    <w:p w14:paraId="1B7D8694" w14:textId="77777777" w:rsidR="00F72E9E" w:rsidRDefault="00F72E9E">
      <w:pPr>
        <w:widowControl/>
        <w:spacing w:line="240" w:lineRule="atLeast"/>
        <w:rPr>
          <w:rFonts w:ascii="Times New Roman" w:eastAsia="宋体" w:hAnsi="Times New Roman" w:cs="Times New Roman"/>
          <w:bCs/>
          <w:kern w:val="0"/>
          <w:szCs w:val="21"/>
        </w:rPr>
      </w:pPr>
    </w:p>
    <w:p w14:paraId="39A09756" w14:textId="77777777" w:rsidR="00F72E9E" w:rsidRDefault="00F72E9E">
      <w:pPr>
        <w:widowControl/>
        <w:spacing w:line="240" w:lineRule="atLeast"/>
        <w:rPr>
          <w:rFonts w:ascii="Times New Roman" w:eastAsia="宋体" w:hAnsi="Times New Roman" w:cs="Times New Roman"/>
          <w:bCs/>
          <w:kern w:val="0"/>
          <w:szCs w:val="21"/>
        </w:rPr>
        <w:sectPr w:rsidR="00F72E9E">
          <w:type w:val="continuous"/>
          <w:pgSz w:w="11906" w:h="16838"/>
          <w:pgMar w:top="1440" w:right="1106" w:bottom="1440" w:left="1106" w:header="851" w:footer="992" w:gutter="0"/>
          <w:cols w:num="2" w:space="425"/>
          <w:titlePg/>
          <w:docGrid w:type="linesAndChars" w:linePitch="312"/>
        </w:sectPr>
      </w:pPr>
    </w:p>
    <w:p w14:paraId="60DA813A" w14:textId="77777777" w:rsidR="00F72E9E" w:rsidRDefault="00F72E9E">
      <w:pPr>
        <w:widowControl/>
        <w:spacing w:line="240" w:lineRule="atLeast"/>
        <w:jc w:val="center"/>
        <w:rPr>
          <w:rFonts w:ascii="Times New Roman" w:eastAsia="宋体" w:hAnsi="Times New Roman" w:cs="Times New Roman"/>
          <w:bCs/>
          <w:kern w:val="0"/>
          <w:szCs w:val="21"/>
        </w:rPr>
      </w:pPr>
    </w:p>
    <w:p w14:paraId="399C76BF" w14:textId="77777777" w:rsidR="00F72E9E" w:rsidRDefault="00F72E9E">
      <w:pPr>
        <w:widowControl/>
        <w:spacing w:line="240" w:lineRule="atLeast"/>
        <w:jc w:val="center"/>
        <w:rPr>
          <w:rFonts w:ascii="Times New Roman" w:eastAsia="宋体" w:hAnsi="Times New Roman" w:cs="Times New Roman"/>
          <w:bCs/>
          <w:kern w:val="0"/>
          <w:szCs w:val="21"/>
        </w:rPr>
      </w:pPr>
    </w:p>
    <w:p w14:paraId="42844DB6" w14:textId="77777777" w:rsidR="00F72E9E" w:rsidRDefault="0084007A">
      <w:pPr>
        <w:widowControl/>
        <w:spacing w:line="240" w:lineRule="atLeast"/>
        <w:jc w:val="center"/>
        <w:rPr>
          <w:rFonts w:ascii="Times New Roman" w:eastAsia="宋体" w:hAnsi="Times New Roman" w:cs="Times New Roman"/>
          <w:bCs/>
          <w:kern w:val="0"/>
          <w:szCs w:val="21"/>
        </w:rPr>
      </w:pPr>
      <w:r>
        <w:rPr>
          <w:rFonts w:ascii="Times New Roman" w:eastAsia="宋体" w:hAnsi="Times New Roman" w:cs="Times New Roman" w:hint="eastAsia"/>
          <w:b/>
          <w:kern w:val="0"/>
          <w:szCs w:val="21"/>
        </w:rPr>
        <w:t>表</w:t>
      </w:r>
      <w:r>
        <w:rPr>
          <w:rFonts w:ascii="Times New Roman" w:eastAsia="宋体" w:hAnsi="Times New Roman" w:cs="Times New Roman" w:hint="eastAsia"/>
          <w:b/>
          <w:kern w:val="0"/>
          <w:szCs w:val="21"/>
        </w:rPr>
        <w:t>3</w:t>
      </w:r>
      <w:r>
        <w:rPr>
          <w:rFonts w:ascii="Times New Roman" w:eastAsia="宋体" w:hAnsi="Times New Roman" w:cs="Times New Roman" w:hint="eastAsia"/>
          <w:bCs/>
          <w:kern w:val="0"/>
          <w:szCs w:val="21"/>
        </w:rPr>
        <w:t xml:space="preserve"> </w:t>
      </w:r>
      <w:r>
        <w:rPr>
          <w:rFonts w:ascii="Times New Roman" w:eastAsia="宋体" w:hAnsi="Times New Roman" w:cs="Times New Roman" w:hint="eastAsia"/>
          <w:bCs/>
          <w:kern w:val="0"/>
          <w:szCs w:val="21"/>
        </w:rPr>
        <w:t>供应决策的时移指数衰减模型参数</w:t>
      </w:r>
    </w:p>
    <w:tbl>
      <w:tblPr>
        <w:tblStyle w:val="af0"/>
        <w:tblW w:w="7756" w:type="dxa"/>
        <w:jc w:val="center"/>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3"/>
        <w:gridCol w:w="1037"/>
        <w:gridCol w:w="1474"/>
        <w:gridCol w:w="1474"/>
        <w:gridCol w:w="1474"/>
        <w:gridCol w:w="1474"/>
      </w:tblGrid>
      <w:tr w:rsidR="00F72E9E" w14:paraId="51A73E24" w14:textId="77777777">
        <w:trPr>
          <w:jc w:val="center"/>
        </w:trPr>
        <w:tc>
          <w:tcPr>
            <w:tcW w:w="823" w:type="dxa"/>
            <w:tcBorders>
              <w:top w:val="single" w:sz="12" w:space="0" w:color="auto"/>
              <w:bottom w:val="single" w:sz="6" w:space="0" w:color="auto"/>
            </w:tcBorders>
          </w:tcPr>
          <w:p w14:paraId="68A60E2A" w14:textId="77777777" w:rsidR="00F72E9E" w:rsidRDefault="0084007A">
            <w:pPr>
              <w:spacing w:line="300" w:lineRule="auto"/>
              <w:jc w:val="center"/>
              <w:rPr>
                <w:rFonts w:ascii="Times New Roman" w:eastAsia="宋体" w:hAnsi="Times New Roman"/>
                <w:szCs w:val="24"/>
              </w:rPr>
            </w:pPr>
            <m:oMathPara>
              <m:oMath>
                <m:r>
                  <w:rPr>
                    <w:rFonts w:ascii="Cambria Math" w:eastAsia="宋体" w:hAnsi="Cambria Math"/>
                    <w:szCs w:val="24"/>
                  </w:rPr>
                  <m:t>L</m:t>
                </m:r>
              </m:oMath>
            </m:oMathPara>
          </w:p>
        </w:tc>
        <w:tc>
          <w:tcPr>
            <w:tcW w:w="1037" w:type="dxa"/>
            <w:tcBorders>
              <w:top w:val="single" w:sz="12" w:space="0" w:color="auto"/>
              <w:bottom w:val="single" w:sz="6" w:space="0" w:color="auto"/>
            </w:tcBorders>
          </w:tcPr>
          <w:p w14:paraId="457A534C" w14:textId="77777777" w:rsidR="00F72E9E" w:rsidRDefault="0084007A">
            <w:pPr>
              <w:spacing w:line="300" w:lineRule="auto"/>
              <w:jc w:val="center"/>
              <w:rPr>
                <w:rFonts w:ascii="Times New Roman" w:eastAsia="宋体" w:hAnsi="Times New Roman" w:cs="Times New Roman"/>
                <w:szCs w:val="24"/>
              </w:rPr>
            </w:pPr>
            <m:oMathPara>
              <m:oMath>
                <m:r>
                  <w:rPr>
                    <w:rFonts w:ascii="Cambria Math" w:eastAsia="宋体" w:hAnsi="Cambria Math" w:cs="Times New Roman"/>
                    <w:szCs w:val="24"/>
                  </w:rPr>
                  <m:t>l</m:t>
                </m:r>
              </m:oMath>
            </m:oMathPara>
          </w:p>
        </w:tc>
        <w:tc>
          <w:tcPr>
            <w:tcW w:w="1474" w:type="dxa"/>
            <w:tcBorders>
              <w:top w:val="single" w:sz="12" w:space="0" w:color="auto"/>
              <w:bottom w:val="single" w:sz="6" w:space="0" w:color="auto"/>
            </w:tcBorders>
          </w:tcPr>
          <w:p w14:paraId="00DA75FC" w14:textId="77777777" w:rsidR="00F72E9E" w:rsidRDefault="0084007A">
            <w:pPr>
              <w:spacing w:line="300" w:lineRule="auto"/>
              <w:jc w:val="center"/>
              <w:rPr>
                <w:rFonts w:ascii="Times New Roman" w:eastAsia="宋体" w:hAnsi="Times New Roman"/>
                <w:szCs w:val="24"/>
              </w:rPr>
            </w:pPr>
            <m:oMathPara>
              <m:oMath>
                <m:sSub>
                  <m:sSubPr>
                    <m:ctrlPr>
                      <w:rPr>
                        <w:rFonts w:ascii="Cambria Math" w:eastAsia="宋体" w:hAnsi="Cambria Math"/>
                        <w:i/>
                        <w:szCs w:val="24"/>
                      </w:rPr>
                    </m:ctrlPr>
                  </m:sSubPr>
                  <m:e>
                    <m:r>
                      <w:rPr>
                        <w:rFonts w:ascii="Cambria Math" w:eastAsia="宋体" w:hAnsi="Cambria Math" w:hint="eastAsia"/>
                        <w:szCs w:val="24"/>
                      </w:rPr>
                      <m:t>B</m:t>
                    </m:r>
                    <m:ctrlPr>
                      <w:rPr>
                        <w:rFonts w:ascii="Cambria Math" w:eastAsia="宋体" w:hAnsi="Cambria Math" w:hint="eastAsia"/>
                        <w:i/>
                        <w:szCs w:val="24"/>
                      </w:rPr>
                    </m:ctrlPr>
                  </m:e>
                  <m:sub>
                    <m:r>
                      <w:rPr>
                        <w:rFonts w:ascii="Cambria Math" w:eastAsia="宋体" w:hAnsi="Cambria Math"/>
                        <w:szCs w:val="24"/>
                      </w:rPr>
                      <m:t>l</m:t>
                    </m:r>
                  </m:sub>
                </m:sSub>
              </m:oMath>
            </m:oMathPara>
          </w:p>
        </w:tc>
        <w:tc>
          <w:tcPr>
            <w:tcW w:w="1474" w:type="dxa"/>
            <w:tcBorders>
              <w:top w:val="single" w:sz="12" w:space="0" w:color="auto"/>
              <w:bottom w:val="single" w:sz="6" w:space="0" w:color="auto"/>
            </w:tcBorders>
          </w:tcPr>
          <w:p w14:paraId="57ED0330" w14:textId="77777777" w:rsidR="00F72E9E" w:rsidRDefault="0084007A">
            <w:pPr>
              <w:spacing w:line="300" w:lineRule="auto"/>
              <w:jc w:val="center"/>
              <w:rPr>
                <w:rFonts w:ascii="Times New Roman" w:eastAsia="宋体" w:hAnsi="Times New Roman"/>
                <w:szCs w:val="24"/>
              </w:rPr>
            </w:pPr>
            <m:oMath>
              <m:sSub>
                <m:sSubPr>
                  <m:ctrlPr>
                    <w:rPr>
                      <w:rFonts w:ascii="Cambria Math" w:eastAsia="宋体" w:hAnsi="Cambria Math"/>
                      <w:i/>
                      <w:szCs w:val="24"/>
                    </w:rPr>
                  </m:ctrlPr>
                </m:sSubPr>
                <m:e>
                  <m:r>
                    <w:rPr>
                      <w:rFonts w:ascii="Cambria Math" w:eastAsia="宋体" w:hAnsi="Cambria Math"/>
                      <w:szCs w:val="24"/>
                    </w:rPr>
                    <m:t>τ</m:t>
                  </m:r>
                </m:e>
                <m:sub>
                  <m:r>
                    <w:rPr>
                      <w:rFonts w:ascii="Cambria Math" w:eastAsia="宋体" w:hAnsi="Cambria Math"/>
                      <w:szCs w:val="24"/>
                    </w:rPr>
                    <m:t>l</m:t>
                  </m:r>
                </m:sub>
              </m:sSub>
            </m:oMath>
            <w:r>
              <w:rPr>
                <w:rFonts w:ascii="Times New Roman" w:eastAsia="宋体" w:hAnsi="Times New Roman" w:hint="eastAsia"/>
                <w:szCs w:val="24"/>
              </w:rPr>
              <w:t>（月）</w:t>
            </w:r>
          </w:p>
        </w:tc>
        <w:tc>
          <w:tcPr>
            <w:tcW w:w="1474" w:type="dxa"/>
            <w:tcBorders>
              <w:top w:val="single" w:sz="12" w:space="0" w:color="auto"/>
              <w:bottom w:val="single" w:sz="6" w:space="0" w:color="auto"/>
            </w:tcBorders>
          </w:tcPr>
          <w:p w14:paraId="3AA01C95" w14:textId="77777777" w:rsidR="00F72E9E" w:rsidRDefault="0084007A">
            <w:pPr>
              <w:spacing w:line="300" w:lineRule="auto"/>
              <w:jc w:val="center"/>
              <w:rPr>
                <w:rFonts w:ascii="Times New Roman" w:eastAsia="宋体" w:hAnsi="Times New Roman"/>
                <w:szCs w:val="24"/>
              </w:rPr>
            </w:pPr>
            <m:oMath>
              <m:sSub>
                <m:sSubPr>
                  <m:ctrlPr>
                    <w:rPr>
                      <w:rFonts w:ascii="Cambria Math" w:eastAsia="宋体" w:hAnsi="Cambria Math"/>
                      <w:i/>
                      <w:szCs w:val="24"/>
                    </w:rPr>
                  </m:ctrlPr>
                </m:sSubPr>
                <m:e>
                  <m:r>
                    <w:rPr>
                      <w:rFonts w:ascii="Cambria Math" w:eastAsia="宋体" w:hAnsi="Cambria Math"/>
                      <w:szCs w:val="24"/>
                    </w:rPr>
                    <m:t>T</m:t>
                  </m:r>
                </m:e>
                <m:sub>
                  <m:r>
                    <w:rPr>
                      <w:rFonts w:ascii="Cambria Math" w:eastAsia="宋体" w:hAnsi="Cambria Math"/>
                      <w:szCs w:val="24"/>
                    </w:rPr>
                    <m:t>l</m:t>
                  </m:r>
                </m:sub>
              </m:sSub>
            </m:oMath>
            <w:r>
              <w:rPr>
                <w:rFonts w:ascii="Times New Roman" w:eastAsia="宋体" w:hAnsi="Times New Roman" w:hint="eastAsia"/>
                <w:szCs w:val="24"/>
              </w:rPr>
              <w:t>（月）</w:t>
            </w:r>
          </w:p>
        </w:tc>
        <w:tc>
          <w:tcPr>
            <w:tcW w:w="1474" w:type="dxa"/>
            <w:tcBorders>
              <w:top w:val="single" w:sz="12" w:space="0" w:color="auto"/>
              <w:bottom w:val="single" w:sz="6" w:space="0" w:color="auto"/>
            </w:tcBorders>
          </w:tcPr>
          <w:p w14:paraId="2B7564C2" w14:textId="77777777" w:rsidR="00F72E9E" w:rsidRDefault="0084007A">
            <w:pPr>
              <w:spacing w:line="300" w:lineRule="auto"/>
              <w:jc w:val="center"/>
              <w:rPr>
                <w:rFonts w:ascii="Times New Roman" w:eastAsia="宋体" w:hAnsi="Times New Roman" w:cs="Times New Roman"/>
                <w:szCs w:val="24"/>
              </w:rPr>
            </w:pPr>
            <w:r>
              <w:rPr>
                <w:rFonts w:ascii="Times New Roman" w:eastAsia="宋体" w:hAnsi="Times New Roman" w:cs="Times New Roman" w:hint="eastAsia"/>
                <w:szCs w:val="24"/>
              </w:rPr>
              <w:t>相关性</w:t>
            </w:r>
          </w:p>
        </w:tc>
      </w:tr>
      <w:tr w:rsidR="00F72E9E" w14:paraId="4BDB06E3" w14:textId="77777777">
        <w:trPr>
          <w:jc w:val="center"/>
        </w:trPr>
        <w:tc>
          <w:tcPr>
            <w:tcW w:w="823" w:type="dxa"/>
            <w:tcBorders>
              <w:top w:val="single" w:sz="6" w:space="0" w:color="auto"/>
            </w:tcBorders>
          </w:tcPr>
          <w:p w14:paraId="1807D8DA" w14:textId="77777777" w:rsidR="00F72E9E" w:rsidRDefault="0084007A">
            <w:pPr>
              <w:spacing w:line="300" w:lineRule="auto"/>
              <w:jc w:val="center"/>
              <w:rPr>
                <w:rFonts w:ascii="Times New Roman" w:eastAsia="宋体" w:hAnsi="Times New Roman"/>
                <w:szCs w:val="24"/>
              </w:rPr>
            </w:pPr>
            <w:r>
              <w:rPr>
                <w:rFonts w:ascii="Times New Roman" w:eastAsia="宋体" w:hAnsi="Times New Roman" w:hint="eastAsia"/>
                <w:szCs w:val="24"/>
              </w:rPr>
              <w:t>1</w:t>
            </w:r>
          </w:p>
        </w:tc>
        <w:tc>
          <w:tcPr>
            <w:tcW w:w="1037" w:type="dxa"/>
            <w:tcBorders>
              <w:top w:val="single" w:sz="6" w:space="0" w:color="auto"/>
            </w:tcBorders>
          </w:tcPr>
          <w:p w14:paraId="0016DAA5" w14:textId="77777777" w:rsidR="00F72E9E" w:rsidRDefault="0084007A">
            <w:pPr>
              <w:spacing w:line="300" w:lineRule="auto"/>
              <w:jc w:val="center"/>
              <w:rPr>
                <w:rFonts w:ascii="Times New Roman" w:eastAsia="宋体" w:hAnsi="Times New Roman"/>
                <w:szCs w:val="24"/>
              </w:rPr>
            </w:pPr>
            <w:r>
              <w:rPr>
                <w:rFonts w:ascii="Times New Roman" w:eastAsia="宋体" w:hAnsi="Times New Roman" w:hint="eastAsia"/>
                <w:szCs w:val="24"/>
              </w:rPr>
              <w:t>1</w:t>
            </w:r>
          </w:p>
        </w:tc>
        <w:tc>
          <w:tcPr>
            <w:tcW w:w="1474" w:type="dxa"/>
            <w:tcBorders>
              <w:top w:val="single" w:sz="6" w:space="0" w:color="auto"/>
            </w:tcBorders>
          </w:tcPr>
          <w:p w14:paraId="07CEAF4E" w14:textId="446872D7" w:rsidR="00F72E9E" w:rsidRDefault="00361C75">
            <w:pPr>
              <w:spacing w:line="300" w:lineRule="auto"/>
              <w:jc w:val="center"/>
              <w:rPr>
                <w:rFonts w:ascii="Times New Roman" w:eastAsia="宋体" w:hAnsi="Times New Roman"/>
                <w:szCs w:val="24"/>
              </w:rPr>
            </w:pPr>
            <m:oMathPara>
              <m:oMath>
                <m:r>
                  <w:rPr>
                    <w:rFonts w:ascii="Cambria Math" w:eastAsia="宋体" w:hAnsi="Cambria Math"/>
                    <w:szCs w:val="24"/>
                  </w:rPr>
                  <m:t>+1.00×</m:t>
                </m:r>
                <m:sSup>
                  <m:sSupPr>
                    <m:ctrlPr>
                      <w:rPr>
                        <w:rFonts w:ascii="Cambria Math" w:eastAsia="宋体" w:hAnsi="Cambria Math"/>
                        <w:i/>
                        <w:szCs w:val="24"/>
                      </w:rPr>
                    </m:ctrlPr>
                  </m:sSupPr>
                  <m:e>
                    <m:r>
                      <w:rPr>
                        <w:rFonts w:ascii="Cambria Math" w:eastAsia="宋体" w:hAnsi="Cambria Math"/>
                        <w:szCs w:val="24"/>
                      </w:rPr>
                      <m:t>10</m:t>
                    </m:r>
                  </m:e>
                  <m:sup>
                    <m:r>
                      <w:rPr>
                        <w:rFonts w:ascii="Cambria Math" w:eastAsia="宋体" w:hAnsi="Cambria Math"/>
                        <w:szCs w:val="24"/>
                      </w:rPr>
                      <m:t>2</m:t>
                    </m:r>
                  </m:sup>
                </m:sSup>
              </m:oMath>
            </m:oMathPara>
          </w:p>
        </w:tc>
        <w:tc>
          <w:tcPr>
            <w:tcW w:w="1474" w:type="dxa"/>
            <w:tcBorders>
              <w:top w:val="single" w:sz="6" w:space="0" w:color="auto"/>
            </w:tcBorders>
          </w:tcPr>
          <w:p w14:paraId="1F280221" w14:textId="7F35B880" w:rsidR="00F72E9E" w:rsidRDefault="00921C32">
            <w:pPr>
              <w:spacing w:line="300" w:lineRule="auto"/>
              <w:jc w:val="center"/>
              <w:rPr>
                <w:rFonts w:ascii="Times New Roman" w:eastAsia="宋体" w:hAnsi="Times New Roman"/>
                <w:szCs w:val="24"/>
              </w:rPr>
            </w:pPr>
            <m:oMathPara>
              <m:oMath>
                <m:r>
                  <w:rPr>
                    <w:rFonts w:ascii="Cambria Math" w:eastAsia="宋体" w:hAnsi="Cambria Math"/>
                    <w:szCs w:val="24"/>
                  </w:rPr>
                  <m:t>+2.0</m:t>
                </m:r>
                <m:r>
                  <w:rPr>
                    <w:rFonts w:ascii="Cambria Math" w:eastAsia="宋体" w:hAnsi="Cambria Math" w:hint="eastAsia"/>
                    <w:szCs w:val="24"/>
                  </w:rPr>
                  <m:t>2</m:t>
                </m:r>
                <m:r>
                  <w:rPr>
                    <w:rFonts w:ascii="Cambria Math" w:eastAsia="宋体" w:hAnsi="Cambria Math"/>
                    <w:szCs w:val="24"/>
                  </w:rPr>
                  <m:t>×</m:t>
                </m:r>
                <m:sSup>
                  <m:sSupPr>
                    <m:ctrlPr>
                      <w:rPr>
                        <w:rFonts w:ascii="Cambria Math" w:eastAsia="宋体" w:hAnsi="Cambria Math"/>
                        <w:i/>
                        <w:szCs w:val="24"/>
                      </w:rPr>
                    </m:ctrlPr>
                  </m:sSupPr>
                  <m:e>
                    <m:r>
                      <w:rPr>
                        <w:rFonts w:ascii="Cambria Math" w:eastAsia="宋体" w:hAnsi="Cambria Math"/>
                        <w:szCs w:val="24"/>
                      </w:rPr>
                      <m:t>10</m:t>
                    </m:r>
                  </m:e>
                  <m:sup>
                    <m:r>
                      <w:rPr>
                        <w:rFonts w:ascii="Cambria Math" w:eastAsia="宋体" w:hAnsi="Cambria Math"/>
                        <w:szCs w:val="24"/>
                      </w:rPr>
                      <m:t>2</m:t>
                    </m:r>
                  </m:sup>
                </m:sSup>
              </m:oMath>
            </m:oMathPara>
          </w:p>
        </w:tc>
        <w:tc>
          <w:tcPr>
            <w:tcW w:w="1474" w:type="dxa"/>
            <w:tcBorders>
              <w:top w:val="single" w:sz="6" w:space="0" w:color="auto"/>
            </w:tcBorders>
          </w:tcPr>
          <w:p w14:paraId="5CE6755C" w14:textId="6FEC611F" w:rsidR="00F72E9E" w:rsidRDefault="00921C32">
            <w:pPr>
              <w:spacing w:line="300" w:lineRule="auto"/>
              <w:jc w:val="center"/>
              <w:rPr>
                <w:rFonts w:ascii="Times New Roman" w:eastAsia="宋体" w:hAnsi="Times New Roman"/>
                <w:szCs w:val="24"/>
              </w:rPr>
            </w:pPr>
            <m:oMathPara>
              <m:oMath>
                <m:r>
                  <w:rPr>
                    <w:rFonts w:ascii="微软雅黑" w:eastAsia="微软雅黑" w:hAnsi="微软雅黑" w:cs="微软雅黑" w:hint="eastAsia"/>
                    <w:szCs w:val="24"/>
                  </w:rPr>
                  <m:t>-</m:t>
                </m:r>
                <m:r>
                  <w:rPr>
                    <w:rFonts w:ascii="Cambria Math" w:eastAsia="宋体" w:hAnsi="Cambria Math"/>
                    <w:szCs w:val="24"/>
                  </w:rPr>
                  <m:t>1.3</m:t>
                </m:r>
                <m:r>
                  <w:rPr>
                    <w:rFonts w:ascii="Cambria Math" w:eastAsia="宋体" w:hAnsi="Cambria Math" w:hint="eastAsia"/>
                    <w:szCs w:val="24"/>
                  </w:rPr>
                  <m:t>9</m:t>
                </m:r>
                <m:r>
                  <w:rPr>
                    <w:rFonts w:ascii="Cambria Math" w:eastAsia="宋体" w:hAnsi="Cambria Math"/>
                    <w:szCs w:val="24"/>
                  </w:rPr>
                  <m:t>×</m:t>
                </m:r>
                <m:sSup>
                  <m:sSupPr>
                    <m:ctrlPr>
                      <w:rPr>
                        <w:rFonts w:ascii="Cambria Math" w:eastAsia="宋体" w:hAnsi="Cambria Math"/>
                        <w:i/>
                        <w:szCs w:val="24"/>
                      </w:rPr>
                    </m:ctrlPr>
                  </m:sSupPr>
                  <m:e>
                    <m:r>
                      <w:rPr>
                        <w:rFonts w:ascii="Cambria Math" w:eastAsia="宋体" w:hAnsi="Cambria Math"/>
                        <w:szCs w:val="24"/>
                      </w:rPr>
                      <m:t>10</m:t>
                    </m:r>
                  </m:e>
                  <m:sup>
                    <m:r>
                      <w:rPr>
                        <w:rFonts w:ascii="Cambria Math" w:eastAsia="宋体" w:hAnsi="Cambria Math"/>
                        <w:szCs w:val="24"/>
                      </w:rPr>
                      <m:t>1</m:t>
                    </m:r>
                  </m:sup>
                </m:sSup>
              </m:oMath>
            </m:oMathPara>
          </w:p>
        </w:tc>
        <w:tc>
          <w:tcPr>
            <w:tcW w:w="1474" w:type="dxa"/>
            <w:tcBorders>
              <w:top w:val="single" w:sz="6" w:space="0" w:color="auto"/>
            </w:tcBorders>
          </w:tcPr>
          <w:p w14:paraId="10313C17" w14:textId="77777777" w:rsidR="00F72E9E" w:rsidRDefault="0084007A">
            <w:pPr>
              <w:spacing w:line="300" w:lineRule="auto"/>
              <w:jc w:val="center"/>
              <w:rPr>
                <w:rFonts w:ascii="Times New Roman" w:eastAsia="宋体" w:hAnsi="Times New Roman"/>
                <w:szCs w:val="24"/>
              </w:rPr>
            </w:pPr>
            <w:r>
              <w:rPr>
                <w:rFonts w:ascii="Times New Roman" w:eastAsia="宋体" w:hAnsi="Times New Roman" w:hint="eastAsia"/>
                <w:szCs w:val="24"/>
              </w:rPr>
              <w:t>+0.772</w:t>
            </w:r>
          </w:p>
        </w:tc>
      </w:tr>
      <w:tr w:rsidR="00F72E9E" w14:paraId="0F3B8E46" w14:textId="77777777">
        <w:trPr>
          <w:jc w:val="center"/>
        </w:trPr>
        <w:tc>
          <w:tcPr>
            <w:tcW w:w="823" w:type="dxa"/>
            <w:vMerge w:val="restart"/>
            <w:tcBorders>
              <w:top w:val="single" w:sz="6" w:space="0" w:color="auto"/>
            </w:tcBorders>
            <w:vAlign w:val="center"/>
          </w:tcPr>
          <w:p w14:paraId="2CA405B6" w14:textId="77777777" w:rsidR="00F72E9E" w:rsidRDefault="0084007A">
            <w:pPr>
              <w:spacing w:line="300" w:lineRule="auto"/>
              <w:jc w:val="center"/>
              <w:rPr>
                <w:rFonts w:ascii="Times New Roman" w:eastAsia="宋体" w:hAnsi="Times New Roman"/>
                <w:szCs w:val="24"/>
              </w:rPr>
            </w:pPr>
            <w:r>
              <w:rPr>
                <w:rFonts w:ascii="Times New Roman" w:eastAsia="宋体" w:hAnsi="Times New Roman" w:hint="eastAsia"/>
                <w:szCs w:val="24"/>
              </w:rPr>
              <w:t>2</w:t>
            </w:r>
          </w:p>
        </w:tc>
        <w:tc>
          <w:tcPr>
            <w:tcW w:w="1037" w:type="dxa"/>
            <w:tcBorders>
              <w:top w:val="single" w:sz="6" w:space="0" w:color="auto"/>
              <w:bottom w:val="nil"/>
            </w:tcBorders>
          </w:tcPr>
          <w:p w14:paraId="2B7BE964" w14:textId="77777777" w:rsidR="00F72E9E" w:rsidRDefault="0084007A">
            <w:pPr>
              <w:spacing w:line="300" w:lineRule="auto"/>
              <w:jc w:val="center"/>
              <w:rPr>
                <w:rFonts w:ascii="Times New Roman" w:eastAsia="宋体" w:hAnsi="Times New Roman"/>
                <w:szCs w:val="24"/>
              </w:rPr>
            </w:pPr>
            <w:r>
              <w:rPr>
                <w:rFonts w:ascii="Times New Roman" w:eastAsia="宋体" w:hAnsi="Times New Roman" w:hint="eastAsia"/>
                <w:szCs w:val="24"/>
              </w:rPr>
              <w:t>1</w:t>
            </w:r>
          </w:p>
        </w:tc>
        <w:tc>
          <w:tcPr>
            <w:tcW w:w="1474" w:type="dxa"/>
            <w:tcBorders>
              <w:top w:val="single" w:sz="6" w:space="0" w:color="auto"/>
              <w:bottom w:val="nil"/>
            </w:tcBorders>
          </w:tcPr>
          <w:p w14:paraId="4BB565BD" w14:textId="146FE320" w:rsidR="00F72E9E" w:rsidRDefault="00921C32">
            <w:pPr>
              <w:spacing w:line="300" w:lineRule="auto"/>
              <w:jc w:val="center"/>
              <w:rPr>
                <w:rFonts w:ascii="Times New Roman" w:eastAsia="宋体" w:hAnsi="Times New Roman"/>
                <w:szCs w:val="24"/>
              </w:rPr>
            </w:pPr>
            <m:oMathPara>
              <m:oMath>
                <m:r>
                  <w:rPr>
                    <w:rFonts w:ascii="Cambria Math" w:eastAsia="宋体" w:hAnsi="Cambria Math"/>
                    <w:szCs w:val="24"/>
                  </w:rPr>
                  <m:t>+1.6</m:t>
                </m:r>
                <m:r>
                  <w:rPr>
                    <w:rFonts w:ascii="Cambria Math" w:eastAsia="宋体" w:hAnsi="Cambria Math" w:hint="eastAsia"/>
                    <w:szCs w:val="24"/>
                  </w:rPr>
                  <m:t>9</m:t>
                </m:r>
                <m:r>
                  <w:rPr>
                    <w:rFonts w:ascii="Cambria Math" w:eastAsia="宋体" w:hAnsi="Cambria Math"/>
                    <w:szCs w:val="24"/>
                  </w:rPr>
                  <m:t>×</m:t>
                </m:r>
                <m:sSup>
                  <m:sSupPr>
                    <m:ctrlPr>
                      <w:rPr>
                        <w:rFonts w:ascii="Cambria Math" w:eastAsia="宋体" w:hAnsi="Cambria Math"/>
                        <w:i/>
                        <w:szCs w:val="24"/>
                      </w:rPr>
                    </m:ctrlPr>
                  </m:sSupPr>
                  <m:e>
                    <m:r>
                      <w:rPr>
                        <w:rFonts w:ascii="Cambria Math" w:eastAsia="宋体" w:hAnsi="Cambria Math"/>
                        <w:szCs w:val="24"/>
                      </w:rPr>
                      <m:t>10</m:t>
                    </m:r>
                  </m:e>
                  <m:sup>
                    <m:r>
                      <w:rPr>
                        <w:rFonts w:ascii="Cambria Math" w:eastAsia="宋体" w:hAnsi="Cambria Math"/>
                        <w:szCs w:val="24"/>
                      </w:rPr>
                      <m:t>1</m:t>
                    </m:r>
                  </m:sup>
                </m:sSup>
              </m:oMath>
            </m:oMathPara>
          </w:p>
        </w:tc>
        <w:tc>
          <w:tcPr>
            <w:tcW w:w="1474" w:type="dxa"/>
            <w:tcBorders>
              <w:top w:val="single" w:sz="6" w:space="0" w:color="auto"/>
              <w:bottom w:val="nil"/>
            </w:tcBorders>
          </w:tcPr>
          <w:p w14:paraId="090CD749" w14:textId="02AECE15" w:rsidR="00F72E9E" w:rsidRDefault="00921C32">
            <w:pPr>
              <w:spacing w:line="300" w:lineRule="auto"/>
              <w:jc w:val="center"/>
              <w:rPr>
                <w:rFonts w:ascii="Times New Roman" w:eastAsia="宋体" w:hAnsi="Times New Roman"/>
                <w:szCs w:val="24"/>
              </w:rPr>
            </w:pPr>
            <m:oMathPara>
              <m:oMath>
                <m:r>
                  <w:rPr>
                    <w:rFonts w:ascii="Cambria Math" w:eastAsia="宋体" w:hAnsi="Cambria Math"/>
                    <w:szCs w:val="24"/>
                  </w:rPr>
                  <m:t>+1.00×</m:t>
                </m:r>
                <m:sSup>
                  <m:sSupPr>
                    <m:ctrlPr>
                      <w:rPr>
                        <w:rFonts w:ascii="Cambria Math" w:eastAsia="宋体" w:hAnsi="Cambria Math"/>
                        <w:i/>
                        <w:szCs w:val="24"/>
                      </w:rPr>
                    </m:ctrlPr>
                  </m:sSupPr>
                  <m:e>
                    <m:r>
                      <w:rPr>
                        <w:rFonts w:ascii="Cambria Math" w:eastAsia="宋体" w:hAnsi="Cambria Math"/>
                        <w:szCs w:val="24"/>
                      </w:rPr>
                      <m:t>10</m:t>
                    </m:r>
                  </m:e>
                  <m:sup>
                    <m:r>
                      <w:rPr>
                        <w:rFonts w:ascii="Cambria Math" w:eastAsia="宋体" w:hAnsi="Cambria Math"/>
                        <w:szCs w:val="24"/>
                      </w:rPr>
                      <m:t>3</m:t>
                    </m:r>
                  </m:sup>
                </m:sSup>
              </m:oMath>
            </m:oMathPara>
          </w:p>
        </w:tc>
        <w:tc>
          <w:tcPr>
            <w:tcW w:w="1474" w:type="dxa"/>
            <w:tcBorders>
              <w:top w:val="single" w:sz="6" w:space="0" w:color="auto"/>
              <w:bottom w:val="nil"/>
            </w:tcBorders>
          </w:tcPr>
          <w:p w14:paraId="4CABB3E8" w14:textId="154A5B17" w:rsidR="00F72E9E" w:rsidRDefault="00921C32">
            <w:pPr>
              <w:spacing w:line="300" w:lineRule="auto"/>
              <w:jc w:val="center"/>
              <w:rPr>
                <w:rFonts w:ascii="Times New Roman" w:eastAsia="宋体" w:hAnsi="Times New Roman"/>
                <w:szCs w:val="24"/>
              </w:rPr>
            </w:pPr>
            <m:oMathPara>
              <m:oMath>
                <m:r>
                  <w:rPr>
                    <w:rFonts w:ascii="Cambria Math" w:eastAsia="宋体" w:hAnsi="Cambria Math"/>
                    <w:szCs w:val="24"/>
                  </w:rPr>
                  <m:t>-2.24×</m:t>
                </m:r>
                <m:sSup>
                  <m:sSupPr>
                    <m:ctrlPr>
                      <w:rPr>
                        <w:rFonts w:ascii="Cambria Math" w:eastAsia="宋体" w:hAnsi="Cambria Math"/>
                        <w:i/>
                        <w:szCs w:val="24"/>
                      </w:rPr>
                    </m:ctrlPr>
                  </m:sSupPr>
                  <m:e>
                    <m:r>
                      <w:rPr>
                        <w:rFonts w:ascii="Cambria Math" w:eastAsia="宋体" w:hAnsi="Cambria Math"/>
                        <w:szCs w:val="24"/>
                      </w:rPr>
                      <m:t>10</m:t>
                    </m:r>
                  </m:e>
                  <m:sup>
                    <m:r>
                      <w:rPr>
                        <w:rFonts w:ascii="Cambria Math" w:eastAsia="宋体" w:hAnsi="Cambria Math"/>
                        <w:szCs w:val="24"/>
                      </w:rPr>
                      <m:t>2</m:t>
                    </m:r>
                  </m:sup>
                </m:sSup>
              </m:oMath>
            </m:oMathPara>
          </w:p>
        </w:tc>
        <w:tc>
          <w:tcPr>
            <w:tcW w:w="1474" w:type="dxa"/>
            <w:vMerge w:val="restart"/>
            <w:tcBorders>
              <w:top w:val="single" w:sz="6" w:space="0" w:color="auto"/>
            </w:tcBorders>
            <w:vAlign w:val="center"/>
          </w:tcPr>
          <w:p w14:paraId="7221A172" w14:textId="77777777" w:rsidR="00F72E9E" w:rsidRDefault="0084007A">
            <w:pPr>
              <w:spacing w:line="300" w:lineRule="auto"/>
              <w:jc w:val="center"/>
              <w:rPr>
                <w:rFonts w:ascii="Times New Roman" w:eastAsia="宋体" w:hAnsi="Times New Roman"/>
                <w:szCs w:val="24"/>
              </w:rPr>
            </w:pPr>
            <w:r>
              <w:rPr>
                <w:rFonts w:ascii="Times New Roman" w:eastAsia="宋体" w:hAnsi="Times New Roman" w:hint="eastAsia"/>
                <w:szCs w:val="24"/>
              </w:rPr>
              <w:t>+0.790</w:t>
            </w:r>
          </w:p>
        </w:tc>
      </w:tr>
      <w:tr w:rsidR="00F72E9E" w14:paraId="129C68DB" w14:textId="77777777">
        <w:trPr>
          <w:jc w:val="center"/>
        </w:trPr>
        <w:tc>
          <w:tcPr>
            <w:tcW w:w="823" w:type="dxa"/>
            <w:vMerge/>
            <w:tcBorders>
              <w:bottom w:val="single" w:sz="6" w:space="0" w:color="auto"/>
            </w:tcBorders>
          </w:tcPr>
          <w:p w14:paraId="7ACDD0A5" w14:textId="77777777" w:rsidR="00F72E9E" w:rsidRDefault="00F72E9E">
            <w:pPr>
              <w:spacing w:line="300" w:lineRule="auto"/>
              <w:jc w:val="center"/>
              <w:rPr>
                <w:rFonts w:ascii="Times New Roman" w:eastAsia="宋体" w:hAnsi="Times New Roman"/>
                <w:szCs w:val="24"/>
              </w:rPr>
            </w:pPr>
          </w:p>
        </w:tc>
        <w:tc>
          <w:tcPr>
            <w:tcW w:w="1037" w:type="dxa"/>
            <w:tcBorders>
              <w:top w:val="nil"/>
              <w:bottom w:val="single" w:sz="6" w:space="0" w:color="auto"/>
            </w:tcBorders>
          </w:tcPr>
          <w:p w14:paraId="44CA3324" w14:textId="77777777" w:rsidR="00F72E9E" w:rsidRDefault="0084007A">
            <w:pPr>
              <w:spacing w:line="300" w:lineRule="auto"/>
              <w:jc w:val="center"/>
              <w:rPr>
                <w:rFonts w:ascii="Times New Roman" w:eastAsia="宋体" w:hAnsi="Times New Roman"/>
                <w:szCs w:val="24"/>
              </w:rPr>
            </w:pPr>
            <w:r>
              <w:rPr>
                <w:rFonts w:ascii="Times New Roman" w:eastAsia="宋体" w:hAnsi="Times New Roman" w:hint="eastAsia"/>
                <w:szCs w:val="24"/>
              </w:rPr>
              <w:t>2</w:t>
            </w:r>
          </w:p>
        </w:tc>
        <w:tc>
          <w:tcPr>
            <w:tcW w:w="1474" w:type="dxa"/>
            <w:tcBorders>
              <w:top w:val="nil"/>
              <w:bottom w:val="single" w:sz="6" w:space="0" w:color="auto"/>
            </w:tcBorders>
          </w:tcPr>
          <w:p w14:paraId="1C18C6D2" w14:textId="44755ED6" w:rsidR="00F72E9E" w:rsidRDefault="00921C32">
            <w:pPr>
              <w:spacing w:line="300" w:lineRule="auto"/>
              <w:jc w:val="center"/>
              <w:rPr>
                <w:rFonts w:ascii="Times New Roman" w:eastAsia="宋体" w:hAnsi="Times New Roman"/>
                <w:szCs w:val="24"/>
              </w:rPr>
            </w:pPr>
            <m:oMathPara>
              <m:oMath>
                <m:r>
                  <w:rPr>
                    <w:rFonts w:ascii="Cambria Math" w:eastAsia="宋体" w:hAnsi="Cambria Math"/>
                    <w:szCs w:val="24"/>
                  </w:rPr>
                  <m:t>+2.0</m:t>
                </m:r>
                <m:r>
                  <w:rPr>
                    <w:rFonts w:ascii="Cambria Math" w:eastAsia="宋体" w:hAnsi="Cambria Math" w:hint="eastAsia"/>
                    <w:szCs w:val="24"/>
                  </w:rPr>
                  <m:t>9</m:t>
                </m:r>
                <m:r>
                  <w:rPr>
                    <w:rFonts w:ascii="Cambria Math" w:eastAsia="宋体" w:hAnsi="Cambria Math"/>
                    <w:szCs w:val="24"/>
                  </w:rPr>
                  <m:t>×</m:t>
                </m:r>
                <m:sSup>
                  <m:sSupPr>
                    <m:ctrlPr>
                      <w:rPr>
                        <w:rFonts w:ascii="Cambria Math" w:eastAsia="宋体" w:hAnsi="Cambria Math"/>
                        <w:i/>
                        <w:szCs w:val="24"/>
                      </w:rPr>
                    </m:ctrlPr>
                  </m:sSupPr>
                  <m:e>
                    <m:r>
                      <w:rPr>
                        <w:rFonts w:ascii="Cambria Math" w:eastAsia="宋体" w:hAnsi="Cambria Math"/>
                        <w:szCs w:val="24"/>
                      </w:rPr>
                      <m:t>10</m:t>
                    </m:r>
                  </m:e>
                  <m:sup>
                    <m:r>
                      <w:rPr>
                        <w:rFonts w:ascii="Cambria Math" w:eastAsia="宋体" w:hAnsi="Cambria Math"/>
                        <w:szCs w:val="24"/>
                      </w:rPr>
                      <m:t>0</m:t>
                    </m:r>
                  </m:sup>
                </m:sSup>
              </m:oMath>
            </m:oMathPara>
          </w:p>
        </w:tc>
        <w:tc>
          <w:tcPr>
            <w:tcW w:w="1474" w:type="dxa"/>
            <w:tcBorders>
              <w:top w:val="nil"/>
              <w:bottom w:val="single" w:sz="6" w:space="0" w:color="auto"/>
            </w:tcBorders>
          </w:tcPr>
          <w:p w14:paraId="7D90187D" w14:textId="766C5E82" w:rsidR="00F72E9E" w:rsidRDefault="00921C32">
            <w:pPr>
              <w:spacing w:line="300" w:lineRule="auto"/>
              <w:jc w:val="center"/>
              <w:rPr>
                <w:rFonts w:ascii="Times New Roman" w:eastAsia="宋体" w:hAnsi="Times New Roman"/>
                <w:szCs w:val="24"/>
              </w:rPr>
            </w:pPr>
            <m:oMathPara>
              <m:oMath>
                <m:r>
                  <w:rPr>
                    <w:rFonts w:ascii="Cambria Math" w:eastAsia="宋体" w:hAnsi="Cambria Math"/>
                    <w:szCs w:val="24"/>
                  </w:rPr>
                  <m:t>+2.3</m:t>
                </m:r>
                <m:r>
                  <w:rPr>
                    <w:rFonts w:ascii="Cambria Math" w:eastAsia="宋体" w:hAnsi="Cambria Math" w:hint="eastAsia"/>
                    <w:szCs w:val="24"/>
                  </w:rPr>
                  <m:t>5</m:t>
                </m:r>
                <m:r>
                  <w:rPr>
                    <w:rFonts w:ascii="Cambria Math" w:eastAsia="宋体" w:hAnsi="Cambria Math"/>
                    <w:szCs w:val="24"/>
                  </w:rPr>
                  <m:t>×</m:t>
                </m:r>
                <m:sSup>
                  <m:sSupPr>
                    <m:ctrlPr>
                      <w:rPr>
                        <w:rFonts w:ascii="Cambria Math" w:eastAsia="宋体" w:hAnsi="Cambria Math"/>
                        <w:i/>
                        <w:szCs w:val="24"/>
                      </w:rPr>
                    </m:ctrlPr>
                  </m:sSupPr>
                  <m:e>
                    <m:r>
                      <w:rPr>
                        <w:rFonts w:ascii="Cambria Math" w:eastAsia="宋体" w:hAnsi="Cambria Math"/>
                        <w:szCs w:val="24"/>
                      </w:rPr>
                      <m:t>10</m:t>
                    </m:r>
                  </m:e>
                  <m:sup>
                    <m:r>
                      <w:rPr>
                        <w:rFonts w:ascii="Cambria Math" w:eastAsia="宋体" w:hAnsi="Cambria Math"/>
                        <w:szCs w:val="24"/>
                      </w:rPr>
                      <m:t>2</m:t>
                    </m:r>
                  </m:sup>
                </m:sSup>
              </m:oMath>
            </m:oMathPara>
          </w:p>
        </w:tc>
        <w:tc>
          <w:tcPr>
            <w:tcW w:w="1474" w:type="dxa"/>
            <w:tcBorders>
              <w:top w:val="nil"/>
              <w:bottom w:val="single" w:sz="6" w:space="0" w:color="auto"/>
            </w:tcBorders>
          </w:tcPr>
          <w:p w14:paraId="1C086813" w14:textId="4DAA2737" w:rsidR="00F72E9E" w:rsidRDefault="00921C32">
            <w:pPr>
              <w:spacing w:line="300" w:lineRule="auto"/>
              <w:jc w:val="center"/>
              <w:rPr>
                <w:rFonts w:ascii="Times New Roman" w:eastAsia="宋体" w:hAnsi="Times New Roman"/>
                <w:szCs w:val="24"/>
              </w:rPr>
            </w:pPr>
            <m:oMathPara>
              <m:oMath>
                <m:r>
                  <w:rPr>
                    <w:rFonts w:ascii="Cambria Math" w:eastAsia="宋体" w:hAnsi="Cambria Math"/>
                    <w:szCs w:val="24"/>
                  </w:rPr>
                  <m:t>-1.14×</m:t>
                </m:r>
                <m:sSup>
                  <m:sSupPr>
                    <m:ctrlPr>
                      <w:rPr>
                        <w:rFonts w:ascii="Cambria Math" w:eastAsia="宋体" w:hAnsi="Cambria Math"/>
                        <w:i/>
                        <w:szCs w:val="24"/>
                      </w:rPr>
                    </m:ctrlPr>
                  </m:sSupPr>
                  <m:e>
                    <m:r>
                      <w:rPr>
                        <w:rFonts w:ascii="Cambria Math" w:eastAsia="宋体" w:hAnsi="Cambria Math"/>
                        <w:szCs w:val="24"/>
                      </w:rPr>
                      <m:t>10</m:t>
                    </m:r>
                  </m:e>
                  <m:sup>
                    <m:r>
                      <w:rPr>
                        <w:rFonts w:ascii="Cambria Math" w:eastAsia="宋体" w:hAnsi="Cambria Math"/>
                        <w:szCs w:val="24"/>
                      </w:rPr>
                      <m:t>1</m:t>
                    </m:r>
                  </m:sup>
                </m:sSup>
              </m:oMath>
            </m:oMathPara>
          </w:p>
        </w:tc>
        <w:tc>
          <w:tcPr>
            <w:tcW w:w="1474" w:type="dxa"/>
            <w:vMerge/>
            <w:tcBorders>
              <w:bottom w:val="single" w:sz="6" w:space="0" w:color="auto"/>
            </w:tcBorders>
          </w:tcPr>
          <w:p w14:paraId="098D73B4" w14:textId="77777777" w:rsidR="00F72E9E" w:rsidRDefault="00F72E9E">
            <w:pPr>
              <w:spacing w:line="300" w:lineRule="auto"/>
              <w:jc w:val="center"/>
              <w:rPr>
                <w:rFonts w:ascii="Times New Roman" w:eastAsia="宋体" w:hAnsi="Times New Roman"/>
                <w:szCs w:val="24"/>
              </w:rPr>
            </w:pPr>
          </w:p>
        </w:tc>
      </w:tr>
      <w:tr w:rsidR="00F72E9E" w14:paraId="0B86E4ED" w14:textId="77777777">
        <w:trPr>
          <w:jc w:val="center"/>
        </w:trPr>
        <w:tc>
          <w:tcPr>
            <w:tcW w:w="823" w:type="dxa"/>
            <w:vMerge w:val="restart"/>
            <w:tcBorders>
              <w:top w:val="single" w:sz="6" w:space="0" w:color="auto"/>
            </w:tcBorders>
            <w:vAlign w:val="center"/>
          </w:tcPr>
          <w:p w14:paraId="156F5056" w14:textId="77777777" w:rsidR="00F72E9E" w:rsidRDefault="0084007A">
            <w:pPr>
              <w:spacing w:line="300" w:lineRule="auto"/>
              <w:jc w:val="center"/>
              <w:rPr>
                <w:rFonts w:ascii="Times New Roman" w:eastAsia="宋体" w:hAnsi="Times New Roman"/>
                <w:szCs w:val="24"/>
              </w:rPr>
            </w:pPr>
            <w:r>
              <w:rPr>
                <w:rFonts w:ascii="Times New Roman" w:eastAsia="宋体" w:hAnsi="Times New Roman" w:hint="eastAsia"/>
                <w:szCs w:val="24"/>
              </w:rPr>
              <w:t>3</w:t>
            </w:r>
          </w:p>
        </w:tc>
        <w:tc>
          <w:tcPr>
            <w:tcW w:w="1037" w:type="dxa"/>
            <w:tcBorders>
              <w:top w:val="single" w:sz="6" w:space="0" w:color="auto"/>
              <w:bottom w:val="nil"/>
            </w:tcBorders>
          </w:tcPr>
          <w:p w14:paraId="6A699E40" w14:textId="77777777" w:rsidR="00F72E9E" w:rsidRDefault="0084007A">
            <w:pPr>
              <w:spacing w:line="300" w:lineRule="auto"/>
              <w:jc w:val="center"/>
              <w:rPr>
                <w:rFonts w:ascii="Times New Roman" w:eastAsia="宋体" w:hAnsi="Times New Roman"/>
                <w:szCs w:val="24"/>
              </w:rPr>
            </w:pPr>
            <w:r>
              <w:rPr>
                <w:rFonts w:ascii="Times New Roman" w:eastAsia="宋体" w:hAnsi="Times New Roman" w:hint="eastAsia"/>
                <w:szCs w:val="24"/>
              </w:rPr>
              <w:t>1</w:t>
            </w:r>
          </w:p>
        </w:tc>
        <w:tc>
          <w:tcPr>
            <w:tcW w:w="1474" w:type="dxa"/>
            <w:tcBorders>
              <w:top w:val="single" w:sz="6" w:space="0" w:color="auto"/>
              <w:bottom w:val="nil"/>
            </w:tcBorders>
          </w:tcPr>
          <w:p w14:paraId="70E8E120" w14:textId="26543249" w:rsidR="00F72E9E" w:rsidRDefault="00921C32">
            <w:pPr>
              <w:spacing w:line="300" w:lineRule="auto"/>
              <w:jc w:val="center"/>
              <w:rPr>
                <w:rFonts w:ascii="Times New Roman" w:eastAsia="宋体" w:hAnsi="Times New Roman"/>
                <w:szCs w:val="24"/>
              </w:rPr>
            </w:pPr>
            <m:oMathPara>
              <m:oMath>
                <m:r>
                  <w:rPr>
                    <w:rFonts w:ascii="Cambria Math" w:eastAsia="宋体" w:hAnsi="Cambria Math"/>
                    <w:szCs w:val="24"/>
                  </w:rPr>
                  <m:t>-5.55×</m:t>
                </m:r>
                <m:sSup>
                  <m:sSupPr>
                    <m:ctrlPr>
                      <w:rPr>
                        <w:rFonts w:ascii="Cambria Math" w:eastAsia="宋体" w:hAnsi="Cambria Math"/>
                        <w:i/>
                        <w:szCs w:val="24"/>
                      </w:rPr>
                    </m:ctrlPr>
                  </m:sSupPr>
                  <m:e>
                    <m:r>
                      <w:rPr>
                        <w:rFonts w:ascii="Cambria Math" w:eastAsia="宋体" w:hAnsi="Cambria Math"/>
                        <w:szCs w:val="24"/>
                      </w:rPr>
                      <m:t>10</m:t>
                    </m:r>
                  </m:e>
                  <m:sup>
                    <m:r>
                      <w:rPr>
                        <w:rFonts w:ascii="Cambria Math" w:eastAsia="宋体" w:hAnsi="Cambria Math"/>
                        <w:szCs w:val="24"/>
                      </w:rPr>
                      <m:t>1</m:t>
                    </m:r>
                  </m:sup>
                </m:sSup>
              </m:oMath>
            </m:oMathPara>
          </w:p>
        </w:tc>
        <w:tc>
          <w:tcPr>
            <w:tcW w:w="1474" w:type="dxa"/>
            <w:tcBorders>
              <w:top w:val="single" w:sz="6" w:space="0" w:color="auto"/>
              <w:bottom w:val="nil"/>
            </w:tcBorders>
          </w:tcPr>
          <w:p w14:paraId="31118DB3" w14:textId="4B4AE3C4" w:rsidR="00F72E9E" w:rsidRDefault="00921C32">
            <w:pPr>
              <w:spacing w:line="300" w:lineRule="auto"/>
              <w:jc w:val="center"/>
              <w:rPr>
                <w:rFonts w:ascii="Times New Roman" w:eastAsia="宋体" w:hAnsi="Times New Roman"/>
                <w:szCs w:val="24"/>
              </w:rPr>
            </w:pPr>
            <m:oMathPara>
              <m:oMath>
                <m:r>
                  <w:rPr>
                    <w:rFonts w:ascii="Cambria Math" w:eastAsia="宋体" w:hAnsi="Cambria Math"/>
                    <w:szCs w:val="24"/>
                  </w:rPr>
                  <m:t>+1.00×</m:t>
                </m:r>
                <m:sSup>
                  <m:sSupPr>
                    <m:ctrlPr>
                      <w:rPr>
                        <w:rFonts w:ascii="Cambria Math" w:eastAsia="宋体" w:hAnsi="Cambria Math"/>
                        <w:i/>
                        <w:szCs w:val="24"/>
                      </w:rPr>
                    </m:ctrlPr>
                  </m:sSupPr>
                  <m:e>
                    <m:r>
                      <w:rPr>
                        <w:rFonts w:ascii="Cambria Math" w:eastAsia="宋体" w:hAnsi="Cambria Math"/>
                        <w:szCs w:val="24"/>
                      </w:rPr>
                      <m:t>10</m:t>
                    </m:r>
                  </m:e>
                  <m:sup>
                    <m:r>
                      <w:rPr>
                        <w:rFonts w:ascii="Cambria Math" w:eastAsia="宋体" w:hAnsi="Cambria Math"/>
                        <w:szCs w:val="24"/>
                      </w:rPr>
                      <m:t>3</m:t>
                    </m:r>
                  </m:sup>
                </m:sSup>
              </m:oMath>
            </m:oMathPara>
          </w:p>
        </w:tc>
        <w:tc>
          <w:tcPr>
            <w:tcW w:w="1474" w:type="dxa"/>
            <w:tcBorders>
              <w:top w:val="single" w:sz="6" w:space="0" w:color="auto"/>
              <w:bottom w:val="nil"/>
            </w:tcBorders>
          </w:tcPr>
          <w:p w14:paraId="0975D649" w14:textId="6EE2EDB1" w:rsidR="00F72E9E" w:rsidRDefault="00921C32">
            <w:pPr>
              <w:spacing w:line="300" w:lineRule="auto"/>
              <w:jc w:val="center"/>
              <w:rPr>
                <w:rFonts w:ascii="Times New Roman" w:eastAsia="宋体" w:hAnsi="Times New Roman"/>
                <w:szCs w:val="24"/>
              </w:rPr>
            </w:pPr>
            <m:oMathPara>
              <m:oMath>
                <m:r>
                  <w:rPr>
                    <w:rFonts w:ascii="Cambria Math" w:eastAsia="宋体" w:hAnsi="Cambria Math"/>
                    <w:szCs w:val="24"/>
                  </w:rPr>
                  <m:t>-1.4</m:t>
                </m:r>
                <m:r>
                  <w:rPr>
                    <w:rFonts w:ascii="Cambria Math" w:eastAsia="宋体" w:hAnsi="Cambria Math" w:hint="eastAsia"/>
                    <w:szCs w:val="24"/>
                  </w:rPr>
                  <m:t>9</m:t>
                </m:r>
                <m:r>
                  <w:rPr>
                    <w:rFonts w:ascii="Cambria Math" w:eastAsia="宋体" w:hAnsi="Cambria Math"/>
                    <w:szCs w:val="24"/>
                  </w:rPr>
                  <m:t>×</m:t>
                </m:r>
                <m:sSup>
                  <m:sSupPr>
                    <m:ctrlPr>
                      <w:rPr>
                        <w:rFonts w:ascii="Cambria Math" w:eastAsia="宋体" w:hAnsi="Cambria Math"/>
                        <w:i/>
                        <w:szCs w:val="24"/>
                      </w:rPr>
                    </m:ctrlPr>
                  </m:sSupPr>
                  <m:e>
                    <m:r>
                      <w:rPr>
                        <w:rFonts w:ascii="Cambria Math" w:eastAsia="宋体" w:hAnsi="Cambria Math"/>
                        <w:szCs w:val="24"/>
                      </w:rPr>
                      <m:t>10</m:t>
                    </m:r>
                  </m:e>
                  <m:sup>
                    <m:r>
                      <w:rPr>
                        <w:rFonts w:ascii="Cambria Math" w:eastAsia="宋体" w:hAnsi="Cambria Math"/>
                        <w:szCs w:val="24"/>
                      </w:rPr>
                      <m:t>2</m:t>
                    </m:r>
                  </m:sup>
                </m:sSup>
              </m:oMath>
            </m:oMathPara>
          </w:p>
        </w:tc>
        <w:tc>
          <w:tcPr>
            <w:tcW w:w="1474" w:type="dxa"/>
            <w:vMerge w:val="restart"/>
            <w:tcBorders>
              <w:top w:val="single" w:sz="6" w:space="0" w:color="auto"/>
            </w:tcBorders>
            <w:vAlign w:val="center"/>
          </w:tcPr>
          <w:p w14:paraId="08AA6239" w14:textId="77777777" w:rsidR="00F72E9E" w:rsidRDefault="0084007A">
            <w:pPr>
              <w:spacing w:line="300" w:lineRule="auto"/>
              <w:jc w:val="center"/>
              <w:rPr>
                <w:rFonts w:ascii="Times New Roman" w:eastAsia="宋体" w:hAnsi="Times New Roman"/>
                <w:szCs w:val="24"/>
              </w:rPr>
            </w:pPr>
            <w:r>
              <w:rPr>
                <w:rFonts w:ascii="Times New Roman" w:eastAsia="宋体" w:hAnsi="Times New Roman" w:hint="eastAsia"/>
                <w:szCs w:val="24"/>
              </w:rPr>
              <w:t>+0.815</w:t>
            </w:r>
          </w:p>
        </w:tc>
      </w:tr>
      <w:tr w:rsidR="00F72E9E" w14:paraId="4DE5A915" w14:textId="77777777">
        <w:trPr>
          <w:jc w:val="center"/>
        </w:trPr>
        <w:tc>
          <w:tcPr>
            <w:tcW w:w="823" w:type="dxa"/>
            <w:vMerge/>
          </w:tcPr>
          <w:p w14:paraId="5108FEC3" w14:textId="77777777" w:rsidR="00F72E9E" w:rsidRDefault="00F72E9E">
            <w:pPr>
              <w:spacing w:line="300" w:lineRule="auto"/>
              <w:jc w:val="center"/>
              <w:rPr>
                <w:rFonts w:ascii="Times New Roman" w:eastAsia="宋体" w:hAnsi="Times New Roman"/>
                <w:szCs w:val="24"/>
              </w:rPr>
            </w:pPr>
          </w:p>
        </w:tc>
        <w:tc>
          <w:tcPr>
            <w:tcW w:w="1037" w:type="dxa"/>
            <w:tcBorders>
              <w:top w:val="nil"/>
              <w:bottom w:val="nil"/>
            </w:tcBorders>
          </w:tcPr>
          <w:p w14:paraId="61224E30" w14:textId="77777777" w:rsidR="00F72E9E" w:rsidRDefault="0084007A">
            <w:pPr>
              <w:spacing w:line="300" w:lineRule="auto"/>
              <w:jc w:val="center"/>
              <w:rPr>
                <w:rFonts w:ascii="Times New Roman" w:eastAsia="宋体" w:hAnsi="Times New Roman"/>
                <w:szCs w:val="24"/>
              </w:rPr>
            </w:pPr>
            <w:r>
              <w:rPr>
                <w:rFonts w:ascii="Times New Roman" w:eastAsia="宋体" w:hAnsi="Times New Roman" w:hint="eastAsia"/>
                <w:szCs w:val="24"/>
              </w:rPr>
              <w:t>2</w:t>
            </w:r>
          </w:p>
        </w:tc>
        <w:tc>
          <w:tcPr>
            <w:tcW w:w="1474" w:type="dxa"/>
            <w:tcBorders>
              <w:top w:val="nil"/>
              <w:bottom w:val="nil"/>
            </w:tcBorders>
          </w:tcPr>
          <w:p w14:paraId="7C1E6EFC" w14:textId="121B9988" w:rsidR="00F72E9E" w:rsidRDefault="00921C32">
            <w:pPr>
              <w:spacing w:line="300" w:lineRule="auto"/>
              <w:jc w:val="center"/>
              <w:rPr>
                <w:rFonts w:ascii="Times New Roman" w:eastAsia="宋体" w:hAnsi="Times New Roman"/>
                <w:szCs w:val="24"/>
              </w:rPr>
            </w:pPr>
            <m:oMathPara>
              <m:oMath>
                <m:r>
                  <w:rPr>
                    <w:rFonts w:ascii="Cambria Math" w:eastAsia="宋体" w:hAnsi="Cambria Math"/>
                    <w:szCs w:val="24"/>
                  </w:rPr>
                  <m:t>+2.2</m:t>
                </m:r>
                <m:r>
                  <w:rPr>
                    <w:rFonts w:ascii="Cambria Math" w:eastAsia="宋体" w:hAnsi="Cambria Math" w:hint="eastAsia"/>
                    <w:szCs w:val="24"/>
                  </w:rPr>
                  <m:t>5</m:t>
                </m:r>
                <m:r>
                  <w:rPr>
                    <w:rFonts w:ascii="Cambria Math" w:eastAsia="宋体" w:hAnsi="Cambria Math"/>
                    <w:szCs w:val="24"/>
                  </w:rPr>
                  <m:t>×</m:t>
                </m:r>
                <m:sSup>
                  <m:sSupPr>
                    <m:ctrlPr>
                      <w:rPr>
                        <w:rFonts w:ascii="Cambria Math" w:eastAsia="宋体" w:hAnsi="Cambria Math"/>
                        <w:i/>
                        <w:szCs w:val="24"/>
                      </w:rPr>
                    </m:ctrlPr>
                  </m:sSupPr>
                  <m:e>
                    <m:r>
                      <w:rPr>
                        <w:rFonts w:ascii="Cambria Math" w:eastAsia="宋体" w:hAnsi="Cambria Math"/>
                        <w:szCs w:val="24"/>
                      </w:rPr>
                      <m:t>10</m:t>
                    </m:r>
                  </m:e>
                  <m:sup>
                    <m:r>
                      <w:rPr>
                        <w:rFonts w:ascii="Cambria Math" w:eastAsia="宋体" w:hAnsi="Cambria Math"/>
                        <w:szCs w:val="24"/>
                      </w:rPr>
                      <m:t>1</m:t>
                    </m:r>
                  </m:sup>
                </m:sSup>
              </m:oMath>
            </m:oMathPara>
          </w:p>
        </w:tc>
        <w:tc>
          <w:tcPr>
            <w:tcW w:w="1474" w:type="dxa"/>
            <w:tcBorders>
              <w:top w:val="nil"/>
              <w:bottom w:val="nil"/>
            </w:tcBorders>
          </w:tcPr>
          <w:p w14:paraId="3694BACD" w14:textId="12F65D3D" w:rsidR="00F72E9E" w:rsidRDefault="00921C32">
            <w:pPr>
              <w:spacing w:line="300" w:lineRule="auto"/>
              <w:jc w:val="center"/>
              <w:rPr>
                <w:rFonts w:ascii="Times New Roman" w:eastAsia="宋体" w:hAnsi="Times New Roman"/>
                <w:szCs w:val="24"/>
              </w:rPr>
            </w:pPr>
            <m:oMathPara>
              <m:oMath>
                <m:r>
                  <w:rPr>
                    <w:rFonts w:ascii="Cambria Math" w:eastAsia="宋体" w:hAnsi="Cambria Math"/>
                    <w:szCs w:val="24"/>
                  </w:rPr>
                  <m:t>+1.00×</m:t>
                </m:r>
                <m:sSup>
                  <m:sSupPr>
                    <m:ctrlPr>
                      <w:rPr>
                        <w:rFonts w:ascii="Cambria Math" w:eastAsia="宋体" w:hAnsi="Cambria Math"/>
                        <w:i/>
                        <w:szCs w:val="24"/>
                      </w:rPr>
                    </m:ctrlPr>
                  </m:sSupPr>
                  <m:e>
                    <m:r>
                      <w:rPr>
                        <w:rFonts w:ascii="Cambria Math" w:eastAsia="宋体" w:hAnsi="Cambria Math"/>
                        <w:szCs w:val="24"/>
                      </w:rPr>
                      <m:t>10</m:t>
                    </m:r>
                  </m:e>
                  <m:sup>
                    <m:r>
                      <w:rPr>
                        <w:rFonts w:ascii="Cambria Math" w:eastAsia="宋体" w:hAnsi="Cambria Math"/>
                        <w:szCs w:val="24"/>
                      </w:rPr>
                      <m:t>3</m:t>
                    </m:r>
                  </m:sup>
                </m:sSup>
              </m:oMath>
            </m:oMathPara>
          </w:p>
        </w:tc>
        <w:tc>
          <w:tcPr>
            <w:tcW w:w="1474" w:type="dxa"/>
            <w:tcBorders>
              <w:top w:val="nil"/>
              <w:bottom w:val="nil"/>
            </w:tcBorders>
          </w:tcPr>
          <w:p w14:paraId="02CF0AB1" w14:textId="73F569AA" w:rsidR="00F72E9E" w:rsidRDefault="00921C32">
            <w:pPr>
              <w:spacing w:line="300" w:lineRule="auto"/>
              <w:jc w:val="center"/>
              <w:rPr>
                <w:rFonts w:ascii="Times New Roman" w:eastAsia="宋体" w:hAnsi="Times New Roman"/>
                <w:szCs w:val="24"/>
              </w:rPr>
            </w:pPr>
            <m:oMathPara>
              <m:oMath>
                <m:r>
                  <w:rPr>
                    <w:rFonts w:ascii="Cambria Math" w:eastAsia="宋体" w:hAnsi="Cambria Math"/>
                    <w:szCs w:val="24"/>
                  </w:rPr>
                  <m:t>-3.2</m:t>
                </m:r>
                <m:r>
                  <w:rPr>
                    <w:rFonts w:ascii="Cambria Math" w:eastAsia="宋体" w:hAnsi="Cambria Math" w:hint="eastAsia"/>
                    <w:szCs w:val="24"/>
                  </w:rPr>
                  <m:t>5</m:t>
                </m:r>
                <m:r>
                  <w:rPr>
                    <w:rFonts w:ascii="Cambria Math" w:eastAsia="宋体" w:hAnsi="Cambria Math"/>
                    <w:szCs w:val="24"/>
                  </w:rPr>
                  <m:t>×</m:t>
                </m:r>
                <m:sSup>
                  <m:sSupPr>
                    <m:ctrlPr>
                      <w:rPr>
                        <w:rFonts w:ascii="Cambria Math" w:eastAsia="宋体" w:hAnsi="Cambria Math"/>
                        <w:i/>
                        <w:szCs w:val="24"/>
                      </w:rPr>
                    </m:ctrlPr>
                  </m:sSupPr>
                  <m:e>
                    <m:r>
                      <w:rPr>
                        <w:rFonts w:ascii="Cambria Math" w:eastAsia="宋体" w:hAnsi="Cambria Math"/>
                        <w:szCs w:val="24"/>
                      </w:rPr>
                      <m:t>10</m:t>
                    </m:r>
                  </m:e>
                  <m:sup>
                    <m:r>
                      <w:rPr>
                        <w:rFonts w:ascii="Cambria Math" w:eastAsia="宋体" w:hAnsi="Cambria Math"/>
                        <w:szCs w:val="24"/>
                      </w:rPr>
                      <m:t>0</m:t>
                    </m:r>
                  </m:sup>
                </m:sSup>
              </m:oMath>
            </m:oMathPara>
          </w:p>
        </w:tc>
        <w:tc>
          <w:tcPr>
            <w:tcW w:w="1474" w:type="dxa"/>
            <w:vMerge/>
          </w:tcPr>
          <w:p w14:paraId="5BD9CEF6" w14:textId="77777777" w:rsidR="00F72E9E" w:rsidRDefault="00F72E9E">
            <w:pPr>
              <w:spacing w:line="300" w:lineRule="auto"/>
              <w:jc w:val="center"/>
              <w:rPr>
                <w:rFonts w:ascii="Times New Roman" w:eastAsia="宋体" w:hAnsi="Times New Roman"/>
                <w:szCs w:val="24"/>
              </w:rPr>
            </w:pPr>
          </w:p>
        </w:tc>
      </w:tr>
      <w:tr w:rsidR="00F72E9E" w14:paraId="5881D491" w14:textId="77777777">
        <w:trPr>
          <w:jc w:val="center"/>
        </w:trPr>
        <w:tc>
          <w:tcPr>
            <w:tcW w:w="823" w:type="dxa"/>
            <w:vMerge/>
            <w:tcBorders>
              <w:bottom w:val="nil"/>
            </w:tcBorders>
          </w:tcPr>
          <w:p w14:paraId="7E9462D1" w14:textId="77777777" w:rsidR="00F72E9E" w:rsidRDefault="00F72E9E">
            <w:pPr>
              <w:spacing w:line="300" w:lineRule="auto"/>
              <w:jc w:val="center"/>
              <w:rPr>
                <w:rFonts w:ascii="Times New Roman" w:eastAsia="宋体" w:hAnsi="Times New Roman"/>
                <w:szCs w:val="24"/>
              </w:rPr>
            </w:pPr>
          </w:p>
        </w:tc>
        <w:tc>
          <w:tcPr>
            <w:tcW w:w="1037" w:type="dxa"/>
            <w:tcBorders>
              <w:top w:val="nil"/>
              <w:bottom w:val="nil"/>
            </w:tcBorders>
          </w:tcPr>
          <w:p w14:paraId="1D9FE41D" w14:textId="77777777" w:rsidR="00F72E9E" w:rsidRDefault="0084007A">
            <w:pPr>
              <w:spacing w:line="300" w:lineRule="auto"/>
              <w:jc w:val="center"/>
              <w:rPr>
                <w:rFonts w:ascii="Times New Roman" w:eastAsia="宋体" w:hAnsi="Times New Roman"/>
                <w:szCs w:val="24"/>
              </w:rPr>
            </w:pPr>
            <w:r>
              <w:rPr>
                <w:rFonts w:ascii="Times New Roman" w:eastAsia="宋体" w:hAnsi="Times New Roman" w:hint="eastAsia"/>
                <w:szCs w:val="24"/>
              </w:rPr>
              <w:t>3</w:t>
            </w:r>
          </w:p>
        </w:tc>
        <w:tc>
          <w:tcPr>
            <w:tcW w:w="1474" w:type="dxa"/>
            <w:tcBorders>
              <w:top w:val="nil"/>
              <w:bottom w:val="nil"/>
            </w:tcBorders>
          </w:tcPr>
          <w:p w14:paraId="19FEED80" w14:textId="55E94FF0" w:rsidR="00F72E9E" w:rsidRDefault="00921C32">
            <w:pPr>
              <w:spacing w:line="300" w:lineRule="auto"/>
              <w:jc w:val="center"/>
              <w:rPr>
                <w:rFonts w:ascii="Times New Roman" w:eastAsia="宋体" w:hAnsi="Times New Roman"/>
                <w:szCs w:val="24"/>
              </w:rPr>
            </w:pPr>
            <m:oMathPara>
              <m:oMath>
                <m:r>
                  <w:rPr>
                    <w:rFonts w:ascii="Cambria Math" w:eastAsia="宋体" w:hAnsi="Cambria Math"/>
                    <w:szCs w:val="24"/>
                  </w:rPr>
                  <m:t>+4.</m:t>
                </m:r>
                <m:r>
                  <w:rPr>
                    <w:rFonts w:ascii="Cambria Math" w:eastAsia="宋体" w:hAnsi="Cambria Math" w:hint="eastAsia"/>
                    <w:szCs w:val="24"/>
                  </w:rPr>
                  <m:t>40</m:t>
                </m:r>
                <m:r>
                  <w:rPr>
                    <w:rFonts w:ascii="Cambria Math" w:eastAsia="宋体" w:hAnsi="Cambria Math"/>
                    <w:szCs w:val="24"/>
                  </w:rPr>
                  <m:t>×</m:t>
                </m:r>
                <m:sSup>
                  <m:sSupPr>
                    <m:ctrlPr>
                      <w:rPr>
                        <w:rFonts w:ascii="Cambria Math" w:eastAsia="宋体" w:hAnsi="Cambria Math"/>
                        <w:i/>
                        <w:szCs w:val="24"/>
                      </w:rPr>
                    </m:ctrlPr>
                  </m:sSupPr>
                  <m:e>
                    <m:r>
                      <w:rPr>
                        <w:rFonts w:ascii="Cambria Math" w:eastAsia="宋体" w:hAnsi="Cambria Math"/>
                        <w:szCs w:val="24"/>
                      </w:rPr>
                      <m:t>10</m:t>
                    </m:r>
                  </m:e>
                  <m:sup>
                    <m:r>
                      <w:rPr>
                        <w:rFonts w:ascii="Cambria Math" w:eastAsia="宋体" w:hAnsi="Cambria Math"/>
                        <w:szCs w:val="24"/>
                      </w:rPr>
                      <m:t>1</m:t>
                    </m:r>
                  </m:sup>
                </m:sSup>
              </m:oMath>
            </m:oMathPara>
          </w:p>
        </w:tc>
        <w:tc>
          <w:tcPr>
            <w:tcW w:w="1474" w:type="dxa"/>
            <w:tcBorders>
              <w:top w:val="nil"/>
              <w:bottom w:val="nil"/>
            </w:tcBorders>
          </w:tcPr>
          <w:p w14:paraId="63EA0D7B" w14:textId="53FAAF2A" w:rsidR="00F72E9E" w:rsidRDefault="00921C32">
            <w:pPr>
              <w:spacing w:line="300" w:lineRule="auto"/>
              <w:jc w:val="center"/>
              <w:rPr>
                <w:rFonts w:ascii="Times New Roman" w:eastAsia="宋体" w:hAnsi="Times New Roman"/>
                <w:szCs w:val="24"/>
              </w:rPr>
            </w:pPr>
            <m:oMathPara>
              <m:oMath>
                <m:r>
                  <w:rPr>
                    <w:rFonts w:ascii="Cambria Math" w:eastAsia="宋体" w:hAnsi="Cambria Math"/>
                    <w:szCs w:val="24"/>
                  </w:rPr>
                  <m:t>+1.2</m:t>
                </m:r>
                <m:r>
                  <w:rPr>
                    <w:rFonts w:ascii="Cambria Math" w:eastAsia="宋体" w:hAnsi="Cambria Math" w:hint="eastAsia"/>
                    <w:szCs w:val="24"/>
                  </w:rPr>
                  <m:t>5</m:t>
                </m:r>
                <m:r>
                  <w:rPr>
                    <w:rFonts w:ascii="Cambria Math" w:eastAsia="宋体" w:hAnsi="Cambria Math"/>
                    <w:szCs w:val="24"/>
                  </w:rPr>
                  <m:t>×</m:t>
                </m:r>
                <m:sSup>
                  <m:sSupPr>
                    <m:ctrlPr>
                      <w:rPr>
                        <w:rFonts w:ascii="Cambria Math" w:eastAsia="宋体" w:hAnsi="Cambria Math"/>
                        <w:i/>
                        <w:szCs w:val="24"/>
                      </w:rPr>
                    </m:ctrlPr>
                  </m:sSupPr>
                  <m:e>
                    <m:r>
                      <w:rPr>
                        <w:rFonts w:ascii="Cambria Math" w:eastAsia="宋体" w:hAnsi="Cambria Math"/>
                        <w:szCs w:val="24"/>
                      </w:rPr>
                      <m:t>10</m:t>
                    </m:r>
                  </m:e>
                  <m:sup>
                    <m:r>
                      <w:rPr>
                        <w:rFonts w:ascii="Cambria Math" w:eastAsia="宋体" w:hAnsi="Cambria Math"/>
                        <w:szCs w:val="24"/>
                      </w:rPr>
                      <m:t>1</m:t>
                    </m:r>
                  </m:sup>
                </m:sSup>
              </m:oMath>
            </m:oMathPara>
          </w:p>
        </w:tc>
        <w:tc>
          <w:tcPr>
            <w:tcW w:w="1474" w:type="dxa"/>
            <w:tcBorders>
              <w:top w:val="nil"/>
              <w:bottom w:val="nil"/>
            </w:tcBorders>
          </w:tcPr>
          <w:p w14:paraId="25141A8D" w14:textId="2D2E584A" w:rsidR="00F72E9E" w:rsidRDefault="00921C32">
            <w:pPr>
              <w:spacing w:line="300" w:lineRule="auto"/>
              <w:jc w:val="center"/>
              <w:rPr>
                <w:rFonts w:ascii="Times New Roman" w:eastAsia="宋体" w:hAnsi="Times New Roman"/>
                <w:szCs w:val="24"/>
              </w:rPr>
            </w:pPr>
            <m:oMathPara>
              <m:oMath>
                <m:r>
                  <w:rPr>
                    <w:rFonts w:ascii="Cambria Math" w:eastAsia="宋体" w:hAnsi="Cambria Math"/>
                    <w:szCs w:val="24"/>
                  </w:rPr>
                  <m:t>-2.10×</m:t>
                </m:r>
                <m:sSup>
                  <m:sSupPr>
                    <m:ctrlPr>
                      <w:rPr>
                        <w:rFonts w:ascii="Cambria Math" w:eastAsia="宋体" w:hAnsi="Cambria Math"/>
                        <w:i/>
                        <w:szCs w:val="24"/>
                      </w:rPr>
                    </m:ctrlPr>
                  </m:sSupPr>
                  <m:e>
                    <m:r>
                      <w:rPr>
                        <w:rFonts w:ascii="Cambria Math" w:eastAsia="宋体" w:hAnsi="Cambria Math"/>
                        <w:szCs w:val="24"/>
                      </w:rPr>
                      <m:t>10</m:t>
                    </m:r>
                  </m:e>
                  <m:sup>
                    <m:r>
                      <w:rPr>
                        <w:rFonts w:ascii="Cambria Math" w:eastAsia="宋体" w:hAnsi="Cambria Math"/>
                        <w:szCs w:val="24"/>
                      </w:rPr>
                      <m:t>1</m:t>
                    </m:r>
                  </m:sup>
                </m:sSup>
              </m:oMath>
            </m:oMathPara>
          </w:p>
        </w:tc>
        <w:tc>
          <w:tcPr>
            <w:tcW w:w="1474" w:type="dxa"/>
            <w:vMerge/>
            <w:tcBorders>
              <w:bottom w:val="nil"/>
            </w:tcBorders>
          </w:tcPr>
          <w:p w14:paraId="0F4B5829" w14:textId="77777777" w:rsidR="00F72E9E" w:rsidRDefault="00F72E9E">
            <w:pPr>
              <w:spacing w:line="300" w:lineRule="auto"/>
              <w:jc w:val="center"/>
              <w:rPr>
                <w:rFonts w:ascii="Times New Roman" w:eastAsia="宋体" w:hAnsi="Times New Roman"/>
                <w:szCs w:val="24"/>
              </w:rPr>
            </w:pPr>
          </w:p>
        </w:tc>
      </w:tr>
      <w:tr w:rsidR="00F72E9E" w14:paraId="7DD169E4" w14:textId="77777777">
        <w:trPr>
          <w:jc w:val="center"/>
        </w:trPr>
        <w:tc>
          <w:tcPr>
            <w:tcW w:w="823" w:type="dxa"/>
            <w:vMerge w:val="restart"/>
            <w:tcBorders>
              <w:top w:val="single" w:sz="6" w:space="0" w:color="auto"/>
            </w:tcBorders>
            <w:vAlign w:val="center"/>
          </w:tcPr>
          <w:p w14:paraId="07C496F2" w14:textId="77777777" w:rsidR="00F72E9E" w:rsidRDefault="0084007A">
            <w:pPr>
              <w:spacing w:line="300" w:lineRule="auto"/>
              <w:jc w:val="center"/>
              <w:rPr>
                <w:rFonts w:ascii="Times New Roman" w:eastAsia="宋体" w:hAnsi="Times New Roman"/>
                <w:szCs w:val="24"/>
              </w:rPr>
            </w:pPr>
            <w:r>
              <w:rPr>
                <w:rFonts w:ascii="Times New Roman" w:eastAsia="宋体" w:hAnsi="Times New Roman" w:hint="eastAsia"/>
                <w:szCs w:val="24"/>
              </w:rPr>
              <w:t>4</w:t>
            </w:r>
          </w:p>
        </w:tc>
        <w:tc>
          <w:tcPr>
            <w:tcW w:w="1037" w:type="dxa"/>
            <w:tcBorders>
              <w:top w:val="single" w:sz="6" w:space="0" w:color="auto"/>
              <w:bottom w:val="nil"/>
            </w:tcBorders>
          </w:tcPr>
          <w:p w14:paraId="1BDF7458" w14:textId="77777777" w:rsidR="00F72E9E" w:rsidRDefault="0084007A">
            <w:pPr>
              <w:spacing w:line="300" w:lineRule="auto"/>
              <w:jc w:val="center"/>
              <w:rPr>
                <w:rFonts w:ascii="Times New Roman" w:eastAsia="宋体" w:hAnsi="Times New Roman"/>
                <w:szCs w:val="24"/>
              </w:rPr>
            </w:pPr>
            <w:r>
              <w:rPr>
                <w:rFonts w:ascii="Times New Roman" w:eastAsia="宋体" w:hAnsi="Times New Roman" w:hint="eastAsia"/>
                <w:szCs w:val="24"/>
              </w:rPr>
              <w:t>1</w:t>
            </w:r>
          </w:p>
        </w:tc>
        <w:tc>
          <w:tcPr>
            <w:tcW w:w="1474" w:type="dxa"/>
            <w:tcBorders>
              <w:top w:val="single" w:sz="6" w:space="0" w:color="auto"/>
              <w:bottom w:val="nil"/>
            </w:tcBorders>
          </w:tcPr>
          <w:p w14:paraId="667F10CF" w14:textId="29FAC744" w:rsidR="00F72E9E" w:rsidRDefault="00921C32">
            <w:pPr>
              <w:spacing w:line="300" w:lineRule="auto"/>
              <w:jc w:val="center"/>
              <w:rPr>
                <w:rFonts w:ascii="Times New Roman" w:eastAsia="宋体" w:hAnsi="Times New Roman"/>
                <w:szCs w:val="24"/>
              </w:rPr>
            </w:pPr>
            <m:oMathPara>
              <m:oMath>
                <m:r>
                  <w:rPr>
                    <w:rFonts w:ascii="Cambria Math" w:eastAsia="宋体" w:hAnsi="Cambria Math"/>
                    <w:szCs w:val="24"/>
                  </w:rPr>
                  <m:t>+3.20×</m:t>
                </m:r>
                <m:sSup>
                  <m:sSupPr>
                    <m:ctrlPr>
                      <w:rPr>
                        <w:rFonts w:ascii="Cambria Math" w:eastAsia="宋体" w:hAnsi="Cambria Math"/>
                        <w:i/>
                        <w:szCs w:val="24"/>
                      </w:rPr>
                    </m:ctrlPr>
                  </m:sSupPr>
                  <m:e>
                    <m:r>
                      <w:rPr>
                        <w:rFonts w:ascii="Cambria Math" w:eastAsia="宋体" w:hAnsi="Cambria Math"/>
                        <w:szCs w:val="24"/>
                      </w:rPr>
                      <m:t>10</m:t>
                    </m:r>
                  </m:e>
                  <m:sup>
                    <m:r>
                      <w:rPr>
                        <w:rFonts w:ascii="Cambria Math" w:eastAsia="宋体" w:hAnsi="Cambria Math"/>
                        <w:szCs w:val="24"/>
                      </w:rPr>
                      <m:t>1</m:t>
                    </m:r>
                  </m:sup>
                </m:sSup>
              </m:oMath>
            </m:oMathPara>
          </w:p>
        </w:tc>
        <w:tc>
          <w:tcPr>
            <w:tcW w:w="1474" w:type="dxa"/>
            <w:tcBorders>
              <w:top w:val="single" w:sz="6" w:space="0" w:color="auto"/>
              <w:bottom w:val="nil"/>
            </w:tcBorders>
          </w:tcPr>
          <w:p w14:paraId="33B4C1EC" w14:textId="6C5FA49A" w:rsidR="00F72E9E" w:rsidRDefault="00921C32">
            <w:pPr>
              <w:spacing w:line="300" w:lineRule="auto"/>
              <w:jc w:val="center"/>
              <w:rPr>
                <w:rFonts w:ascii="Times New Roman" w:eastAsia="宋体" w:hAnsi="Times New Roman"/>
                <w:szCs w:val="24"/>
              </w:rPr>
            </w:pPr>
            <m:oMathPara>
              <m:oMath>
                <m:r>
                  <w:rPr>
                    <w:rFonts w:ascii="Cambria Math" w:eastAsia="宋体" w:hAnsi="Cambria Math"/>
                    <w:szCs w:val="24"/>
                  </w:rPr>
                  <m:t>+1.00×</m:t>
                </m:r>
                <m:sSup>
                  <m:sSupPr>
                    <m:ctrlPr>
                      <w:rPr>
                        <w:rFonts w:ascii="Cambria Math" w:eastAsia="宋体" w:hAnsi="Cambria Math"/>
                        <w:i/>
                        <w:szCs w:val="24"/>
                      </w:rPr>
                    </m:ctrlPr>
                  </m:sSupPr>
                  <m:e>
                    <m:r>
                      <w:rPr>
                        <w:rFonts w:ascii="Cambria Math" w:eastAsia="宋体" w:hAnsi="Cambria Math"/>
                        <w:szCs w:val="24"/>
                      </w:rPr>
                      <m:t>10</m:t>
                    </m:r>
                  </m:e>
                  <m:sup>
                    <m:r>
                      <w:rPr>
                        <w:rFonts w:ascii="Cambria Math" w:eastAsia="宋体" w:hAnsi="Cambria Math"/>
                        <w:szCs w:val="24"/>
                      </w:rPr>
                      <m:t>3</m:t>
                    </m:r>
                  </m:sup>
                </m:sSup>
              </m:oMath>
            </m:oMathPara>
          </w:p>
        </w:tc>
        <w:tc>
          <w:tcPr>
            <w:tcW w:w="1474" w:type="dxa"/>
            <w:tcBorders>
              <w:top w:val="single" w:sz="6" w:space="0" w:color="auto"/>
              <w:bottom w:val="nil"/>
            </w:tcBorders>
          </w:tcPr>
          <w:p w14:paraId="388043B7" w14:textId="1DE701C5" w:rsidR="00F72E9E" w:rsidRDefault="00921C32">
            <w:pPr>
              <w:spacing w:line="300" w:lineRule="auto"/>
              <w:jc w:val="center"/>
              <w:rPr>
                <w:rFonts w:ascii="Times New Roman" w:eastAsia="宋体" w:hAnsi="Times New Roman"/>
                <w:szCs w:val="24"/>
              </w:rPr>
            </w:pPr>
            <m:oMathPara>
              <m:oMath>
                <m:r>
                  <w:rPr>
                    <w:rFonts w:ascii="Cambria Math" w:eastAsia="宋体" w:hAnsi="Cambria Math"/>
                    <w:szCs w:val="24"/>
                  </w:rPr>
                  <m:t>-4.0</m:t>
                </m:r>
                <m:r>
                  <w:rPr>
                    <w:rFonts w:ascii="Cambria Math" w:eastAsia="宋体" w:hAnsi="Cambria Math" w:hint="eastAsia"/>
                    <w:szCs w:val="24"/>
                  </w:rPr>
                  <m:t>4</m:t>
                </m:r>
                <m:r>
                  <w:rPr>
                    <w:rFonts w:ascii="Cambria Math" w:eastAsia="宋体" w:hAnsi="Cambria Math"/>
                    <w:szCs w:val="24"/>
                  </w:rPr>
                  <m:t>×</m:t>
                </m:r>
                <m:sSup>
                  <m:sSupPr>
                    <m:ctrlPr>
                      <w:rPr>
                        <w:rFonts w:ascii="Cambria Math" w:eastAsia="宋体" w:hAnsi="Cambria Math"/>
                        <w:i/>
                        <w:szCs w:val="24"/>
                      </w:rPr>
                    </m:ctrlPr>
                  </m:sSupPr>
                  <m:e>
                    <m:r>
                      <w:rPr>
                        <w:rFonts w:ascii="Cambria Math" w:eastAsia="宋体" w:hAnsi="Cambria Math"/>
                        <w:szCs w:val="24"/>
                      </w:rPr>
                      <m:t>10</m:t>
                    </m:r>
                  </m:e>
                  <m:sup>
                    <m:r>
                      <w:rPr>
                        <w:rFonts w:ascii="Cambria Math" w:eastAsia="宋体" w:hAnsi="Cambria Math"/>
                        <w:szCs w:val="24"/>
                      </w:rPr>
                      <m:t>0</m:t>
                    </m:r>
                  </m:sup>
                </m:sSup>
              </m:oMath>
            </m:oMathPara>
          </w:p>
        </w:tc>
        <w:tc>
          <w:tcPr>
            <w:tcW w:w="1474" w:type="dxa"/>
            <w:vMerge w:val="restart"/>
            <w:tcBorders>
              <w:top w:val="single" w:sz="6" w:space="0" w:color="auto"/>
            </w:tcBorders>
            <w:vAlign w:val="center"/>
          </w:tcPr>
          <w:p w14:paraId="2BB29A2D" w14:textId="77777777" w:rsidR="00F72E9E" w:rsidRDefault="0084007A">
            <w:pPr>
              <w:spacing w:line="300" w:lineRule="auto"/>
              <w:jc w:val="center"/>
              <w:rPr>
                <w:rFonts w:ascii="Times New Roman" w:eastAsia="宋体" w:hAnsi="Times New Roman"/>
                <w:szCs w:val="24"/>
              </w:rPr>
            </w:pPr>
            <w:r>
              <w:rPr>
                <w:rFonts w:ascii="Times New Roman" w:eastAsia="宋体" w:hAnsi="Times New Roman" w:hint="eastAsia"/>
                <w:szCs w:val="24"/>
              </w:rPr>
              <w:t>+0.817</w:t>
            </w:r>
          </w:p>
        </w:tc>
      </w:tr>
      <w:tr w:rsidR="00F72E9E" w14:paraId="06C77479" w14:textId="77777777">
        <w:trPr>
          <w:jc w:val="center"/>
        </w:trPr>
        <w:tc>
          <w:tcPr>
            <w:tcW w:w="823" w:type="dxa"/>
            <w:vMerge/>
          </w:tcPr>
          <w:p w14:paraId="65D83CD9" w14:textId="77777777" w:rsidR="00F72E9E" w:rsidRDefault="00F72E9E">
            <w:pPr>
              <w:spacing w:line="300" w:lineRule="auto"/>
              <w:jc w:val="center"/>
              <w:rPr>
                <w:rFonts w:ascii="Times New Roman" w:eastAsia="宋体" w:hAnsi="Times New Roman"/>
                <w:szCs w:val="24"/>
              </w:rPr>
            </w:pPr>
          </w:p>
        </w:tc>
        <w:tc>
          <w:tcPr>
            <w:tcW w:w="1037" w:type="dxa"/>
            <w:tcBorders>
              <w:top w:val="nil"/>
              <w:bottom w:val="nil"/>
            </w:tcBorders>
          </w:tcPr>
          <w:p w14:paraId="33A335C3" w14:textId="77777777" w:rsidR="00F72E9E" w:rsidRDefault="0084007A">
            <w:pPr>
              <w:spacing w:line="300" w:lineRule="auto"/>
              <w:jc w:val="center"/>
              <w:rPr>
                <w:rFonts w:ascii="Times New Roman" w:eastAsia="宋体" w:hAnsi="Times New Roman"/>
                <w:szCs w:val="24"/>
              </w:rPr>
            </w:pPr>
            <w:r>
              <w:rPr>
                <w:rFonts w:ascii="Times New Roman" w:eastAsia="宋体" w:hAnsi="Times New Roman" w:hint="eastAsia"/>
                <w:szCs w:val="24"/>
              </w:rPr>
              <w:t>2</w:t>
            </w:r>
          </w:p>
        </w:tc>
        <w:tc>
          <w:tcPr>
            <w:tcW w:w="1474" w:type="dxa"/>
            <w:tcBorders>
              <w:top w:val="nil"/>
              <w:bottom w:val="nil"/>
            </w:tcBorders>
          </w:tcPr>
          <w:p w14:paraId="17524705" w14:textId="2321B51D" w:rsidR="00F72E9E" w:rsidRDefault="00921C32">
            <w:pPr>
              <w:spacing w:line="300" w:lineRule="auto"/>
              <w:jc w:val="center"/>
              <w:rPr>
                <w:rFonts w:ascii="Times New Roman" w:eastAsia="宋体" w:hAnsi="Times New Roman"/>
                <w:szCs w:val="24"/>
              </w:rPr>
            </w:pPr>
            <m:oMathPara>
              <m:oMath>
                <m:r>
                  <w:rPr>
                    <w:rFonts w:ascii="Cambria Math" w:eastAsia="宋体" w:hAnsi="Cambria Math"/>
                    <w:szCs w:val="24"/>
                  </w:rPr>
                  <m:t>+1.00×</m:t>
                </m:r>
                <m:sSup>
                  <m:sSupPr>
                    <m:ctrlPr>
                      <w:rPr>
                        <w:rFonts w:ascii="Cambria Math" w:eastAsia="宋体" w:hAnsi="Cambria Math"/>
                        <w:i/>
                        <w:szCs w:val="24"/>
                      </w:rPr>
                    </m:ctrlPr>
                  </m:sSupPr>
                  <m:e>
                    <m:r>
                      <w:rPr>
                        <w:rFonts w:ascii="Cambria Math" w:eastAsia="宋体" w:hAnsi="Cambria Math"/>
                        <w:szCs w:val="24"/>
                      </w:rPr>
                      <m:t>10</m:t>
                    </m:r>
                  </m:e>
                  <m:sup>
                    <m:r>
                      <w:rPr>
                        <w:rFonts w:ascii="Cambria Math" w:eastAsia="宋体" w:hAnsi="Cambria Math"/>
                        <w:szCs w:val="24"/>
                      </w:rPr>
                      <m:t>2</m:t>
                    </m:r>
                  </m:sup>
                </m:sSup>
              </m:oMath>
            </m:oMathPara>
          </w:p>
        </w:tc>
        <w:tc>
          <w:tcPr>
            <w:tcW w:w="1474" w:type="dxa"/>
            <w:tcBorders>
              <w:top w:val="nil"/>
              <w:bottom w:val="nil"/>
            </w:tcBorders>
          </w:tcPr>
          <w:p w14:paraId="4A7B41BD" w14:textId="677BFB56" w:rsidR="00F72E9E" w:rsidRDefault="00921C32">
            <w:pPr>
              <w:spacing w:line="300" w:lineRule="auto"/>
              <w:jc w:val="center"/>
              <w:rPr>
                <w:rFonts w:ascii="Times New Roman" w:eastAsia="宋体" w:hAnsi="Times New Roman"/>
                <w:szCs w:val="24"/>
              </w:rPr>
            </w:pPr>
            <m:oMathPara>
              <m:oMath>
                <m:r>
                  <w:rPr>
                    <w:rFonts w:ascii="Cambria Math" w:eastAsia="宋体" w:hAnsi="Cambria Math"/>
                    <w:szCs w:val="24"/>
                  </w:rPr>
                  <m:t>+1.00×</m:t>
                </m:r>
                <m:sSup>
                  <m:sSupPr>
                    <m:ctrlPr>
                      <w:rPr>
                        <w:rFonts w:ascii="Cambria Math" w:eastAsia="宋体" w:hAnsi="Cambria Math"/>
                        <w:i/>
                        <w:szCs w:val="24"/>
                      </w:rPr>
                    </m:ctrlPr>
                  </m:sSupPr>
                  <m:e>
                    <m:r>
                      <w:rPr>
                        <w:rFonts w:ascii="Cambria Math" w:eastAsia="宋体" w:hAnsi="Cambria Math"/>
                        <w:szCs w:val="24"/>
                      </w:rPr>
                      <m:t>10</m:t>
                    </m:r>
                  </m:e>
                  <m:sup>
                    <m:r>
                      <w:rPr>
                        <w:rFonts w:ascii="Cambria Math" w:eastAsia="宋体" w:hAnsi="Cambria Math"/>
                        <w:szCs w:val="24"/>
                      </w:rPr>
                      <m:t>3</m:t>
                    </m:r>
                  </m:sup>
                </m:sSup>
              </m:oMath>
            </m:oMathPara>
          </w:p>
        </w:tc>
        <w:tc>
          <w:tcPr>
            <w:tcW w:w="1474" w:type="dxa"/>
            <w:tcBorders>
              <w:top w:val="nil"/>
              <w:bottom w:val="nil"/>
            </w:tcBorders>
          </w:tcPr>
          <w:p w14:paraId="7595CEF7" w14:textId="0754FF15" w:rsidR="00F72E9E" w:rsidRDefault="00921C32">
            <w:pPr>
              <w:spacing w:line="300" w:lineRule="auto"/>
              <w:jc w:val="center"/>
              <w:rPr>
                <w:rFonts w:ascii="Times New Roman" w:eastAsia="宋体" w:hAnsi="Times New Roman"/>
                <w:szCs w:val="24"/>
              </w:rPr>
            </w:pPr>
            <m:oMathPara>
              <m:oMath>
                <m:r>
                  <w:rPr>
                    <w:rFonts w:ascii="Cambria Math" w:eastAsia="宋体" w:hAnsi="Cambria Math"/>
                    <w:szCs w:val="24"/>
                  </w:rPr>
                  <m:t>-2.24×</m:t>
                </m:r>
                <m:sSup>
                  <m:sSupPr>
                    <m:ctrlPr>
                      <w:rPr>
                        <w:rFonts w:ascii="Cambria Math" w:eastAsia="宋体" w:hAnsi="Cambria Math"/>
                        <w:i/>
                        <w:szCs w:val="24"/>
                      </w:rPr>
                    </m:ctrlPr>
                  </m:sSupPr>
                  <m:e>
                    <m:r>
                      <w:rPr>
                        <w:rFonts w:ascii="Cambria Math" w:eastAsia="宋体" w:hAnsi="Cambria Math"/>
                        <w:szCs w:val="24"/>
                      </w:rPr>
                      <m:t>10</m:t>
                    </m:r>
                  </m:e>
                  <m:sup>
                    <m:r>
                      <w:rPr>
                        <w:rFonts w:ascii="Cambria Math" w:eastAsia="宋体" w:hAnsi="Cambria Math"/>
                        <w:szCs w:val="24"/>
                      </w:rPr>
                      <m:t>2</m:t>
                    </m:r>
                  </m:sup>
                </m:sSup>
              </m:oMath>
            </m:oMathPara>
          </w:p>
        </w:tc>
        <w:tc>
          <w:tcPr>
            <w:tcW w:w="1474" w:type="dxa"/>
            <w:vMerge/>
          </w:tcPr>
          <w:p w14:paraId="0F31DBBC" w14:textId="77777777" w:rsidR="00F72E9E" w:rsidRDefault="00F72E9E">
            <w:pPr>
              <w:spacing w:line="300" w:lineRule="auto"/>
              <w:jc w:val="center"/>
              <w:rPr>
                <w:rFonts w:ascii="Times New Roman" w:eastAsia="宋体" w:hAnsi="Times New Roman"/>
                <w:szCs w:val="24"/>
              </w:rPr>
            </w:pPr>
          </w:p>
        </w:tc>
      </w:tr>
      <w:tr w:rsidR="00F72E9E" w14:paraId="5522B3CE" w14:textId="77777777">
        <w:trPr>
          <w:jc w:val="center"/>
        </w:trPr>
        <w:tc>
          <w:tcPr>
            <w:tcW w:w="823" w:type="dxa"/>
            <w:vMerge/>
          </w:tcPr>
          <w:p w14:paraId="2CCBE9C6" w14:textId="77777777" w:rsidR="00F72E9E" w:rsidRDefault="00F72E9E">
            <w:pPr>
              <w:spacing w:line="300" w:lineRule="auto"/>
              <w:jc w:val="center"/>
              <w:rPr>
                <w:rFonts w:ascii="Times New Roman" w:eastAsia="宋体" w:hAnsi="Times New Roman"/>
                <w:szCs w:val="24"/>
              </w:rPr>
            </w:pPr>
          </w:p>
        </w:tc>
        <w:tc>
          <w:tcPr>
            <w:tcW w:w="1037" w:type="dxa"/>
            <w:tcBorders>
              <w:top w:val="nil"/>
            </w:tcBorders>
          </w:tcPr>
          <w:p w14:paraId="25D42407" w14:textId="77777777" w:rsidR="00F72E9E" w:rsidRDefault="0084007A">
            <w:pPr>
              <w:spacing w:line="300" w:lineRule="auto"/>
              <w:jc w:val="center"/>
              <w:rPr>
                <w:rFonts w:ascii="Times New Roman" w:eastAsia="宋体" w:hAnsi="Times New Roman"/>
                <w:szCs w:val="24"/>
              </w:rPr>
            </w:pPr>
            <w:r>
              <w:rPr>
                <w:rFonts w:ascii="Times New Roman" w:eastAsia="宋体" w:hAnsi="Times New Roman" w:hint="eastAsia"/>
                <w:szCs w:val="24"/>
              </w:rPr>
              <w:t>3</w:t>
            </w:r>
          </w:p>
        </w:tc>
        <w:tc>
          <w:tcPr>
            <w:tcW w:w="1474" w:type="dxa"/>
            <w:tcBorders>
              <w:top w:val="nil"/>
            </w:tcBorders>
          </w:tcPr>
          <w:p w14:paraId="5676E4E0" w14:textId="17E44975" w:rsidR="00F72E9E" w:rsidRDefault="00921C32">
            <w:pPr>
              <w:spacing w:line="300" w:lineRule="auto"/>
              <w:jc w:val="center"/>
              <w:rPr>
                <w:rFonts w:ascii="Times New Roman" w:eastAsia="宋体" w:hAnsi="Times New Roman"/>
                <w:szCs w:val="24"/>
              </w:rPr>
            </w:pPr>
            <m:oMathPara>
              <m:oMath>
                <m:r>
                  <w:rPr>
                    <w:rFonts w:ascii="Cambria Math" w:eastAsia="宋体" w:hAnsi="Cambria Math"/>
                    <w:szCs w:val="24"/>
                  </w:rPr>
                  <m:t>-5.20×</m:t>
                </m:r>
                <m:sSup>
                  <m:sSupPr>
                    <m:ctrlPr>
                      <w:rPr>
                        <w:rFonts w:ascii="Cambria Math" w:eastAsia="宋体" w:hAnsi="Cambria Math"/>
                        <w:i/>
                        <w:szCs w:val="24"/>
                      </w:rPr>
                    </m:ctrlPr>
                  </m:sSupPr>
                  <m:e>
                    <m:r>
                      <w:rPr>
                        <w:rFonts w:ascii="Cambria Math" w:eastAsia="宋体" w:hAnsi="Cambria Math"/>
                        <w:szCs w:val="24"/>
                      </w:rPr>
                      <m:t>10</m:t>
                    </m:r>
                  </m:e>
                  <m:sup>
                    <m:r>
                      <w:rPr>
                        <w:rFonts w:ascii="Cambria Math" w:eastAsia="宋体" w:hAnsi="Cambria Math"/>
                        <w:szCs w:val="24"/>
                      </w:rPr>
                      <m:t>1</m:t>
                    </m:r>
                  </m:sup>
                </m:sSup>
              </m:oMath>
            </m:oMathPara>
          </w:p>
        </w:tc>
        <w:tc>
          <w:tcPr>
            <w:tcW w:w="1474" w:type="dxa"/>
            <w:tcBorders>
              <w:top w:val="nil"/>
            </w:tcBorders>
          </w:tcPr>
          <w:p w14:paraId="2A375864" w14:textId="2B892D6B" w:rsidR="00F72E9E" w:rsidRDefault="00921C32">
            <w:pPr>
              <w:spacing w:line="300" w:lineRule="auto"/>
              <w:jc w:val="center"/>
              <w:rPr>
                <w:rFonts w:ascii="Times New Roman" w:eastAsia="宋体" w:hAnsi="Times New Roman"/>
                <w:szCs w:val="24"/>
              </w:rPr>
            </w:pPr>
            <m:oMathPara>
              <m:oMath>
                <m:r>
                  <w:rPr>
                    <w:rFonts w:ascii="Cambria Math" w:eastAsia="宋体" w:hAnsi="Cambria Math"/>
                    <w:szCs w:val="24"/>
                  </w:rPr>
                  <m:t>+1.00×</m:t>
                </m:r>
                <m:sSup>
                  <m:sSupPr>
                    <m:ctrlPr>
                      <w:rPr>
                        <w:rFonts w:ascii="Cambria Math" w:eastAsia="宋体" w:hAnsi="Cambria Math"/>
                        <w:i/>
                        <w:szCs w:val="24"/>
                      </w:rPr>
                    </m:ctrlPr>
                  </m:sSupPr>
                  <m:e>
                    <m:r>
                      <w:rPr>
                        <w:rFonts w:ascii="Cambria Math" w:eastAsia="宋体" w:hAnsi="Cambria Math"/>
                        <w:szCs w:val="24"/>
                      </w:rPr>
                      <m:t>10</m:t>
                    </m:r>
                  </m:e>
                  <m:sup>
                    <m:r>
                      <w:rPr>
                        <w:rFonts w:ascii="Cambria Math" w:eastAsia="宋体" w:hAnsi="Cambria Math"/>
                        <w:szCs w:val="24"/>
                      </w:rPr>
                      <m:t>3</m:t>
                    </m:r>
                  </m:sup>
                </m:sSup>
              </m:oMath>
            </m:oMathPara>
          </w:p>
        </w:tc>
        <w:tc>
          <w:tcPr>
            <w:tcW w:w="1474" w:type="dxa"/>
            <w:tcBorders>
              <w:top w:val="nil"/>
            </w:tcBorders>
          </w:tcPr>
          <w:p w14:paraId="2846C733" w14:textId="4A0D0B6D" w:rsidR="00F72E9E" w:rsidRDefault="00921C32">
            <w:pPr>
              <w:spacing w:line="300" w:lineRule="auto"/>
              <w:jc w:val="center"/>
              <w:rPr>
                <w:rFonts w:ascii="Times New Roman" w:eastAsia="宋体" w:hAnsi="Times New Roman"/>
                <w:szCs w:val="24"/>
              </w:rPr>
            </w:pPr>
            <m:oMathPara>
              <m:oMath>
                <m:r>
                  <w:rPr>
                    <w:rFonts w:ascii="Cambria Math" w:eastAsia="宋体" w:hAnsi="Cambria Math"/>
                    <w:szCs w:val="24"/>
                  </w:rPr>
                  <m:t>-1.4</m:t>
                </m:r>
                <m:r>
                  <w:rPr>
                    <w:rFonts w:ascii="Cambria Math" w:eastAsia="宋体" w:hAnsi="Cambria Math" w:hint="eastAsia"/>
                    <w:szCs w:val="24"/>
                  </w:rPr>
                  <m:t>9</m:t>
                </m:r>
                <m:r>
                  <w:rPr>
                    <w:rFonts w:ascii="Cambria Math" w:eastAsia="宋体" w:hAnsi="Cambria Math"/>
                    <w:szCs w:val="24"/>
                  </w:rPr>
                  <m:t>×</m:t>
                </m:r>
                <m:sSup>
                  <m:sSupPr>
                    <m:ctrlPr>
                      <w:rPr>
                        <w:rFonts w:ascii="Cambria Math" w:eastAsia="宋体" w:hAnsi="Cambria Math"/>
                        <w:i/>
                        <w:szCs w:val="24"/>
                      </w:rPr>
                    </m:ctrlPr>
                  </m:sSupPr>
                  <m:e>
                    <m:r>
                      <w:rPr>
                        <w:rFonts w:ascii="Cambria Math" w:eastAsia="宋体" w:hAnsi="Cambria Math"/>
                        <w:szCs w:val="24"/>
                      </w:rPr>
                      <m:t>10</m:t>
                    </m:r>
                  </m:e>
                  <m:sup>
                    <m:r>
                      <w:rPr>
                        <w:rFonts w:ascii="Cambria Math" w:eastAsia="宋体" w:hAnsi="Cambria Math"/>
                        <w:szCs w:val="24"/>
                      </w:rPr>
                      <m:t>2</m:t>
                    </m:r>
                  </m:sup>
                </m:sSup>
              </m:oMath>
            </m:oMathPara>
          </w:p>
        </w:tc>
        <w:tc>
          <w:tcPr>
            <w:tcW w:w="1474" w:type="dxa"/>
            <w:vMerge/>
          </w:tcPr>
          <w:p w14:paraId="3E54C552" w14:textId="77777777" w:rsidR="00F72E9E" w:rsidRDefault="00F72E9E">
            <w:pPr>
              <w:spacing w:line="300" w:lineRule="auto"/>
              <w:jc w:val="center"/>
              <w:rPr>
                <w:rFonts w:ascii="Times New Roman" w:eastAsia="宋体" w:hAnsi="Times New Roman"/>
                <w:szCs w:val="24"/>
              </w:rPr>
            </w:pPr>
          </w:p>
        </w:tc>
      </w:tr>
      <w:tr w:rsidR="00F72E9E" w14:paraId="6EA68FA9" w14:textId="77777777">
        <w:trPr>
          <w:jc w:val="center"/>
        </w:trPr>
        <w:tc>
          <w:tcPr>
            <w:tcW w:w="823" w:type="dxa"/>
            <w:vMerge/>
            <w:tcBorders>
              <w:bottom w:val="single" w:sz="12" w:space="0" w:color="auto"/>
            </w:tcBorders>
          </w:tcPr>
          <w:p w14:paraId="2F58B796" w14:textId="77777777" w:rsidR="00F72E9E" w:rsidRDefault="00F72E9E">
            <w:pPr>
              <w:spacing w:line="300" w:lineRule="auto"/>
              <w:jc w:val="center"/>
              <w:rPr>
                <w:rFonts w:ascii="Times New Roman" w:eastAsia="宋体" w:hAnsi="Times New Roman"/>
                <w:szCs w:val="24"/>
              </w:rPr>
            </w:pPr>
          </w:p>
        </w:tc>
        <w:tc>
          <w:tcPr>
            <w:tcW w:w="1037" w:type="dxa"/>
            <w:tcBorders>
              <w:bottom w:val="single" w:sz="12" w:space="0" w:color="auto"/>
            </w:tcBorders>
          </w:tcPr>
          <w:p w14:paraId="7987AF7C" w14:textId="77777777" w:rsidR="00F72E9E" w:rsidRDefault="0084007A">
            <w:pPr>
              <w:spacing w:line="300" w:lineRule="auto"/>
              <w:jc w:val="center"/>
              <w:rPr>
                <w:rFonts w:ascii="Times New Roman" w:eastAsia="宋体" w:hAnsi="Times New Roman"/>
                <w:szCs w:val="24"/>
              </w:rPr>
            </w:pPr>
            <w:r>
              <w:rPr>
                <w:rFonts w:ascii="Times New Roman" w:eastAsia="宋体" w:hAnsi="Times New Roman" w:hint="eastAsia"/>
                <w:szCs w:val="24"/>
              </w:rPr>
              <w:t>4</w:t>
            </w:r>
          </w:p>
        </w:tc>
        <w:tc>
          <w:tcPr>
            <w:tcW w:w="1474" w:type="dxa"/>
            <w:tcBorders>
              <w:bottom w:val="single" w:sz="12" w:space="0" w:color="auto"/>
            </w:tcBorders>
          </w:tcPr>
          <w:p w14:paraId="65641883" w14:textId="3C0D6D82" w:rsidR="00F72E9E" w:rsidRDefault="00921C32">
            <w:pPr>
              <w:spacing w:line="300" w:lineRule="auto"/>
              <w:jc w:val="center"/>
              <w:rPr>
                <w:rFonts w:ascii="Times New Roman" w:eastAsia="宋体" w:hAnsi="Times New Roman"/>
                <w:szCs w:val="24"/>
              </w:rPr>
            </w:pPr>
            <m:oMathPara>
              <m:oMath>
                <m:r>
                  <w:rPr>
                    <w:rFonts w:ascii="Cambria Math" w:eastAsia="宋体" w:hAnsi="Cambria Math"/>
                    <w:szCs w:val="24"/>
                  </w:rPr>
                  <m:t>+6.5</m:t>
                </m:r>
                <m:r>
                  <w:rPr>
                    <w:rFonts w:ascii="Cambria Math" w:eastAsia="宋体" w:hAnsi="Cambria Math" w:hint="eastAsia"/>
                    <w:szCs w:val="24"/>
                  </w:rPr>
                  <m:t>2</m:t>
                </m:r>
                <m:r>
                  <w:rPr>
                    <w:rFonts w:ascii="Cambria Math" w:eastAsia="宋体" w:hAnsi="Cambria Math"/>
                    <w:szCs w:val="24"/>
                  </w:rPr>
                  <m:t>×</m:t>
                </m:r>
                <m:sSup>
                  <m:sSupPr>
                    <m:ctrlPr>
                      <w:rPr>
                        <w:rFonts w:ascii="Cambria Math" w:eastAsia="宋体" w:hAnsi="Cambria Math"/>
                        <w:i/>
                        <w:szCs w:val="24"/>
                      </w:rPr>
                    </m:ctrlPr>
                  </m:sSupPr>
                  <m:e>
                    <m:r>
                      <w:rPr>
                        <w:rFonts w:ascii="Cambria Math" w:eastAsia="宋体" w:hAnsi="Cambria Math"/>
                        <w:szCs w:val="24"/>
                      </w:rPr>
                      <m:t>10</m:t>
                    </m:r>
                  </m:e>
                  <m:sup>
                    <m:r>
                      <w:rPr>
                        <w:rFonts w:ascii="Cambria Math" w:eastAsia="宋体" w:hAnsi="Cambria Math"/>
                        <w:szCs w:val="24"/>
                      </w:rPr>
                      <m:t>1</m:t>
                    </m:r>
                  </m:sup>
                </m:sSup>
              </m:oMath>
            </m:oMathPara>
          </w:p>
        </w:tc>
        <w:tc>
          <w:tcPr>
            <w:tcW w:w="1474" w:type="dxa"/>
            <w:tcBorders>
              <w:bottom w:val="single" w:sz="12" w:space="0" w:color="auto"/>
            </w:tcBorders>
          </w:tcPr>
          <w:p w14:paraId="4C0D4C28" w14:textId="06AB6BF7" w:rsidR="00F72E9E" w:rsidRDefault="00921C32">
            <w:pPr>
              <w:spacing w:line="300" w:lineRule="auto"/>
              <w:jc w:val="center"/>
              <w:rPr>
                <w:rFonts w:ascii="Times New Roman" w:eastAsia="宋体" w:hAnsi="Times New Roman"/>
                <w:szCs w:val="24"/>
              </w:rPr>
            </w:pPr>
            <m:oMathPara>
              <m:oMath>
                <m:r>
                  <w:rPr>
                    <w:rFonts w:ascii="Cambria Math" w:eastAsia="宋体" w:hAnsi="Cambria Math"/>
                    <w:szCs w:val="24"/>
                  </w:rPr>
                  <m:t>+7.</m:t>
                </m:r>
                <m:r>
                  <w:rPr>
                    <w:rFonts w:ascii="Cambria Math" w:eastAsia="宋体" w:hAnsi="Cambria Math" w:hint="eastAsia"/>
                    <w:szCs w:val="24"/>
                  </w:rPr>
                  <m:t>00</m:t>
                </m:r>
                <m:r>
                  <w:rPr>
                    <w:rFonts w:ascii="Cambria Math" w:eastAsia="宋体" w:hAnsi="Cambria Math"/>
                    <w:szCs w:val="24"/>
                  </w:rPr>
                  <m:t>×</m:t>
                </m:r>
                <m:sSup>
                  <m:sSupPr>
                    <m:ctrlPr>
                      <w:rPr>
                        <w:rFonts w:ascii="Cambria Math" w:eastAsia="宋体" w:hAnsi="Cambria Math"/>
                        <w:i/>
                        <w:szCs w:val="24"/>
                      </w:rPr>
                    </m:ctrlPr>
                  </m:sSupPr>
                  <m:e>
                    <m:r>
                      <w:rPr>
                        <w:rFonts w:ascii="Cambria Math" w:eastAsia="宋体" w:hAnsi="Cambria Math"/>
                        <w:szCs w:val="24"/>
                      </w:rPr>
                      <m:t>10</m:t>
                    </m:r>
                  </m:e>
                  <m:sup>
                    <m:r>
                      <w:rPr>
                        <w:rFonts w:ascii="Cambria Math" w:eastAsia="宋体" w:hAnsi="Cambria Math"/>
                        <w:szCs w:val="24"/>
                      </w:rPr>
                      <m:t>0</m:t>
                    </m:r>
                  </m:sup>
                </m:sSup>
              </m:oMath>
            </m:oMathPara>
          </w:p>
        </w:tc>
        <w:tc>
          <w:tcPr>
            <w:tcW w:w="1474" w:type="dxa"/>
            <w:tcBorders>
              <w:bottom w:val="single" w:sz="12" w:space="0" w:color="auto"/>
            </w:tcBorders>
          </w:tcPr>
          <w:p w14:paraId="352F69F5" w14:textId="0A09ADFE" w:rsidR="00F72E9E" w:rsidRDefault="00921C32">
            <w:pPr>
              <w:spacing w:line="300" w:lineRule="auto"/>
              <w:jc w:val="center"/>
              <w:rPr>
                <w:rFonts w:ascii="Times New Roman" w:eastAsia="宋体" w:hAnsi="Times New Roman"/>
                <w:szCs w:val="24"/>
              </w:rPr>
            </w:pPr>
            <m:oMathPara>
              <m:oMath>
                <m:r>
                  <w:rPr>
                    <w:rFonts w:ascii="Cambria Math" w:eastAsia="宋体" w:hAnsi="Cambria Math"/>
                    <w:szCs w:val="24"/>
                  </w:rPr>
                  <m:t>-2.2</m:t>
                </m:r>
                <m:r>
                  <w:rPr>
                    <w:rFonts w:ascii="Cambria Math" w:eastAsia="宋体" w:hAnsi="Cambria Math" w:hint="eastAsia"/>
                    <w:szCs w:val="24"/>
                  </w:rPr>
                  <m:t>1</m:t>
                </m:r>
                <m:r>
                  <w:rPr>
                    <w:rFonts w:ascii="Cambria Math" w:eastAsia="宋体" w:hAnsi="Cambria Math"/>
                    <w:szCs w:val="24"/>
                  </w:rPr>
                  <m:t>×</m:t>
                </m:r>
                <m:sSup>
                  <m:sSupPr>
                    <m:ctrlPr>
                      <w:rPr>
                        <w:rFonts w:ascii="Cambria Math" w:eastAsia="宋体" w:hAnsi="Cambria Math"/>
                        <w:i/>
                        <w:szCs w:val="24"/>
                      </w:rPr>
                    </m:ctrlPr>
                  </m:sSupPr>
                  <m:e>
                    <m:r>
                      <w:rPr>
                        <w:rFonts w:ascii="Cambria Math" w:eastAsia="宋体" w:hAnsi="Cambria Math"/>
                        <w:szCs w:val="24"/>
                      </w:rPr>
                      <m:t>10</m:t>
                    </m:r>
                  </m:e>
                  <m:sup>
                    <m:r>
                      <w:rPr>
                        <w:rFonts w:ascii="Cambria Math" w:eastAsia="宋体" w:hAnsi="Cambria Math"/>
                        <w:szCs w:val="24"/>
                      </w:rPr>
                      <m:t>1</m:t>
                    </m:r>
                  </m:sup>
                </m:sSup>
              </m:oMath>
            </m:oMathPara>
          </w:p>
        </w:tc>
        <w:tc>
          <w:tcPr>
            <w:tcW w:w="1474" w:type="dxa"/>
            <w:vMerge/>
            <w:tcBorders>
              <w:bottom w:val="single" w:sz="12" w:space="0" w:color="auto"/>
            </w:tcBorders>
          </w:tcPr>
          <w:p w14:paraId="7700A428" w14:textId="77777777" w:rsidR="00F72E9E" w:rsidRDefault="00F72E9E">
            <w:pPr>
              <w:spacing w:line="300" w:lineRule="auto"/>
              <w:jc w:val="center"/>
              <w:rPr>
                <w:rFonts w:ascii="Times New Roman" w:eastAsia="宋体" w:hAnsi="Times New Roman"/>
                <w:szCs w:val="24"/>
              </w:rPr>
            </w:pPr>
          </w:p>
        </w:tc>
      </w:tr>
    </w:tbl>
    <w:p w14:paraId="06E22D6D" w14:textId="77777777" w:rsidR="00F72E9E" w:rsidRDefault="00F72E9E">
      <w:pPr>
        <w:widowControl/>
        <w:spacing w:line="240" w:lineRule="atLeast"/>
        <w:jc w:val="center"/>
        <w:rPr>
          <w:rFonts w:ascii="Times New Roman" w:eastAsia="宋体" w:hAnsi="Times New Roman" w:cs="Times New Roman"/>
          <w:b/>
          <w:kern w:val="0"/>
          <w:szCs w:val="21"/>
        </w:rPr>
      </w:pPr>
    </w:p>
    <w:p w14:paraId="2DF558C9" w14:textId="77777777" w:rsidR="00F72E9E" w:rsidRDefault="00F72E9E">
      <w:pPr>
        <w:widowControl/>
        <w:spacing w:line="240" w:lineRule="atLeast"/>
        <w:jc w:val="center"/>
        <w:rPr>
          <w:rFonts w:ascii="Times New Roman" w:eastAsia="宋体" w:hAnsi="Times New Roman" w:cs="Times New Roman"/>
          <w:b/>
          <w:kern w:val="0"/>
          <w:szCs w:val="21"/>
        </w:rPr>
      </w:pPr>
    </w:p>
    <w:p w14:paraId="385BD49D" w14:textId="77777777" w:rsidR="00F72E9E" w:rsidRDefault="0084007A">
      <w:pPr>
        <w:widowControl/>
        <w:spacing w:line="240" w:lineRule="atLeast"/>
        <w:jc w:val="center"/>
        <w:rPr>
          <w:rFonts w:ascii="Times New Roman" w:eastAsia="宋体" w:hAnsi="Times New Roman" w:cs="Times New Roman"/>
          <w:bCs/>
          <w:kern w:val="0"/>
          <w:szCs w:val="21"/>
        </w:rPr>
      </w:pPr>
      <w:r>
        <w:rPr>
          <w:rFonts w:ascii="Times New Roman" w:eastAsia="宋体" w:hAnsi="Times New Roman" w:cs="Times New Roman" w:hint="eastAsia"/>
          <w:b/>
          <w:kern w:val="0"/>
          <w:szCs w:val="21"/>
        </w:rPr>
        <w:t>表</w:t>
      </w:r>
      <w:r>
        <w:rPr>
          <w:rFonts w:ascii="Times New Roman" w:eastAsia="宋体" w:hAnsi="Times New Roman" w:cs="Times New Roman" w:hint="eastAsia"/>
          <w:b/>
          <w:kern w:val="0"/>
          <w:szCs w:val="21"/>
        </w:rPr>
        <w:t>4</w:t>
      </w:r>
      <w:r>
        <w:rPr>
          <w:rFonts w:ascii="Times New Roman" w:eastAsia="宋体" w:hAnsi="Times New Roman" w:cs="Times New Roman" w:hint="eastAsia"/>
          <w:bCs/>
          <w:kern w:val="0"/>
          <w:szCs w:val="21"/>
        </w:rPr>
        <w:t xml:space="preserve"> </w:t>
      </w:r>
      <w:r>
        <w:rPr>
          <w:rFonts w:ascii="Times New Roman" w:eastAsia="宋体" w:hAnsi="Times New Roman" w:cs="Times New Roman" w:hint="eastAsia"/>
          <w:bCs/>
          <w:kern w:val="0"/>
          <w:szCs w:val="21"/>
        </w:rPr>
        <w:t>需求决策的时移指数衰减模型参数</w:t>
      </w:r>
    </w:p>
    <w:tbl>
      <w:tblPr>
        <w:tblStyle w:val="af0"/>
        <w:tblW w:w="7823" w:type="dxa"/>
        <w:jc w:val="center"/>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0"/>
        <w:gridCol w:w="1077"/>
        <w:gridCol w:w="1474"/>
        <w:gridCol w:w="1474"/>
        <w:gridCol w:w="1474"/>
        <w:gridCol w:w="1474"/>
      </w:tblGrid>
      <w:tr w:rsidR="00F72E9E" w14:paraId="78B92B71" w14:textId="77777777">
        <w:trPr>
          <w:jc w:val="center"/>
        </w:trPr>
        <w:tc>
          <w:tcPr>
            <w:tcW w:w="850" w:type="dxa"/>
            <w:tcBorders>
              <w:top w:val="single" w:sz="12" w:space="0" w:color="auto"/>
              <w:bottom w:val="single" w:sz="6" w:space="0" w:color="auto"/>
            </w:tcBorders>
          </w:tcPr>
          <w:p w14:paraId="35F84A5A" w14:textId="77777777" w:rsidR="00F72E9E" w:rsidRDefault="0084007A">
            <w:pPr>
              <w:spacing w:line="300" w:lineRule="auto"/>
              <w:jc w:val="center"/>
              <w:rPr>
                <w:rFonts w:ascii="Times New Roman" w:eastAsia="宋体" w:hAnsi="Times New Roman"/>
                <w:szCs w:val="24"/>
              </w:rPr>
            </w:pPr>
            <m:oMathPara>
              <m:oMath>
                <m:r>
                  <w:rPr>
                    <w:rFonts w:ascii="Cambria Math" w:eastAsia="宋体" w:hAnsi="Cambria Math"/>
                    <w:szCs w:val="24"/>
                  </w:rPr>
                  <m:t>L</m:t>
                </m:r>
              </m:oMath>
            </m:oMathPara>
          </w:p>
        </w:tc>
        <w:tc>
          <w:tcPr>
            <w:tcW w:w="1077" w:type="dxa"/>
            <w:tcBorders>
              <w:top w:val="single" w:sz="12" w:space="0" w:color="auto"/>
              <w:bottom w:val="single" w:sz="6" w:space="0" w:color="auto"/>
            </w:tcBorders>
          </w:tcPr>
          <w:p w14:paraId="114924D5" w14:textId="77777777" w:rsidR="00F72E9E" w:rsidRDefault="0084007A">
            <w:pPr>
              <w:spacing w:line="300" w:lineRule="auto"/>
              <w:jc w:val="center"/>
              <w:rPr>
                <w:rFonts w:ascii="Times New Roman" w:eastAsia="宋体" w:hAnsi="Times New Roman" w:cs="Times New Roman"/>
                <w:szCs w:val="24"/>
              </w:rPr>
            </w:pPr>
            <m:oMathPara>
              <m:oMath>
                <m:r>
                  <w:rPr>
                    <w:rFonts w:ascii="Cambria Math" w:eastAsia="宋体" w:hAnsi="Cambria Math" w:cs="Times New Roman"/>
                    <w:szCs w:val="24"/>
                  </w:rPr>
                  <m:t>l</m:t>
                </m:r>
              </m:oMath>
            </m:oMathPara>
          </w:p>
        </w:tc>
        <w:tc>
          <w:tcPr>
            <w:tcW w:w="1474" w:type="dxa"/>
            <w:tcBorders>
              <w:top w:val="single" w:sz="12" w:space="0" w:color="auto"/>
              <w:bottom w:val="single" w:sz="6" w:space="0" w:color="auto"/>
            </w:tcBorders>
          </w:tcPr>
          <w:p w14:paraId="3E16B374" w14:textId="77777777" w:rsidR="00F72E9E" w:rsidRDefault="0084007A">
            <w:pPr>
              <w:spacing w:line="300" w:lineRule="auto"/>
              <w:jc w:val="center"/>
              <w:rPr>
                <w:rFonts w:ascii="Times New Roman" w:eastAsia="宋体" w:hAnsi="Times New Roman"/>
                <w:szCs w:val="24"/>
              </w:rPr>
            </w:pPr>
            <m:oMathPara>
              <m:oMath>
                <m:sSub>
                  <m:sSubPr>
                    <m:ctrlPr>
                      <w:rPr>
                        <w:rFonts w:ascii="Cambria Math" w:eastAsia="宋体" w:hAnsi="Cambria Math"/>
                        <w:i/>
                        <w:szCs w:val="24"/>
                      </w:rPr>
                    </m:ctrlPr>
                  </m:sSubPr>
                  <m:e>
                    <m:r>
                      <w:rPr>
                        <w:rFonts w:ascii="Cambria Math" w:eastAsia="宋体" w:hAnsi="Cambria Math"/>
                        <w:szCs w:val="24"/>
                      </w:rPr>
                      <m:t>B</m:t>
                    </m:r>
                  </m:e>
                  <m:sub>
                    <m:r>
                      <w:rPr>
                        <w:rFonts w:ascii="Cambria Math" w:eastAsia="宋体" w:hAnsi="Cambria Math"/>
                        <w:szCs w:val="24"/>
                      </w:rPr>
                      <m:t>l</m:t>
                    </m:r>
                  </m:sub>
                </m:sSub>
              </m:oMath>
            </m:oMathPara>
          </w:p>
        </w:tc>
        <w:tc>
          <w:tcPr>
            <w:tcW w:w="1474" w:type="dxa"/>
            <w:tcBorders>
              <w:top w:val="single" w:sz="12" w:space="0" w:color="auto"/>
              <w:bottom w:val="single" w:sz="6" w:space="0" w:color="auto"/>
            </w:tcBorders>
          </w:tcPr>
          <w:p w14:paraId="07EF4C33" w14:textId="77777777" w:rsidR="00F72E9E" w:rsidRDefault="0084007A">
            <w:pPr>
              <w:spacing w:line="300" w:lineRule="auto"/>
              <w:jc w:val="center"/>
              <w:rPr>
                <w:rFonts w:ascii="Times New Roman" w:eastAsia="宋体" w:hAnsi="Times New Roman"/>
                <w:szCs w:val="24"/>
              </w:rPr>
            </w:pPr>
            <m:oMath>
              <m:sSub>
                <m:sSubPr>
                  <m:ctrlPr>
                    <w:rPr>
                      <w:rFonts w:ascii="Cambria Math" w:eastAsia="宋体" w:hAnsi="Cambria Math"/>
                      <w:i/>
                      <w:szCs w:val="24"/>
                    </w:rPr>
                  </m:ctrlPr>
                </m:sSubPr>
                <m:e>
                  <m:r>
                    <w:rPr>
                      <w:rFonts w:ascii="Cambria Math" w:eastAsia="宋体" w:hAnsi="Cambria Math"/>
                      <w:szCs w:val="24"/>
                    </w:rPr>
                    <m:t>τ</m:t>
                  </m:r>
                </m:e>
                <m:sub>
                  <m:r>
                    <w:rPr>
                      <w:rFonts w:ascii="Cambria Math" w:eastAsia="宋体" w:hAnsi="Cambria Math"/>
                      <w:szCs w:val="24"/>
                    </w:rPr>
                    <m:t>l</m:t>
                  </m:r>
                </m:sub>
              </m:sSub>
            </m:oMath>
            <w:r>
              <w:rPr>
                <w:rFonts w:ascii="Times New Roman" w:eastAsia="宋体" w:hAnsi="Times New Roman" w:hint="eastAsia"/>
                <w:szCs w:val="24"/>
              </w:rPr>
              <w:t>（月）</w:t>
            </w:r>
          </w:p>
        </w:tc>
        <w:tc>
          <w:tcPr>
            <w:tcW w:w="1474" w:type="dxa"/>
            <w:tcBorders>
              <w:top w:val="single" w:sz="12" w:space="0" w:color="auto"/>
              <w:bottom w:val="single" w:sz="6" w:space="0" w:color="auto"/>
            </w:tcBorders>
          </w:tcPr>
          <w:p w14:paraId="024AF8F4" w14:textId="77777777" w:rsidR="00F72E9E" w:rsidRDefault="0084007A">
            <w:pPr>
              <w:spacing w:line="300" w:lineRule="auto"/>
              <w:jc w:val="center"/>
              <w:rPr>
                <w:rFonts w:ascii="Times New Roman" w:eastAsia="宋体" w:hAnsi="Times New Roman"/>
                <w:szCs w:val="24"/>
              </w:rPr>
            </w:pPr>
            <m:oMath>
              <m:sSub>
                <m:sSubPr>
                  <m:ctrlPr>
                    <w:rPr>
                      <w:rFonts w:ascii="Cambria Math" w:eastAsia="宋体" w:hAnsi="Cambria Math"/>
                      <w:i/>
                      <w:szCs w:val="24"/>
                    </w:rPr>
                  </m:ctrlPr>
                </m:sSubPr>
                <m:e>
                  <m:r>
                    <w:rPr>
                      <w:rFonts w:ascii="Cambria Math" w:eastAsia="宋体" w:hAnsi="Cambria Math"/>
                      <w:szCs w:val="24"/>
                    </w:rPr>
                    <m:t>T</m:t>
                  </m:r>
                </m:e>
                <m:sub>
                  <m:r>
                    <w:rPr>
                      <w:rFonts w:ascii="Cambria Math" w:eastAsia="宋体" w:hAnsi="Cambria Math"/>
                      <w:szCs w:val="24"/>
                    </w:rPr>
                    <m:t>l</m:t>
                  </m:r>
                </m:sub>
              </m:sSub>
            </m:oMath>
            <w:r>
              <w:rPr>
                <w:rFonts w:ascii="Times New Roman" w:eastAsia="宋体" w:hAnsi="Times New Roman" w:hint="eastAsia"/>
                <w:szCs w:val="24"/>
              </w:rPr>
              <w:t>（月）</w:t>
            </w:r>
          </w:p>
        </w:tc>
        <w:tc>
          <w:tcPr>
            <w:tcW w:w="1474" w:type="dxa"/>
            <w:tcBorders>
              <w:top w:val="single" w:sz="12" w:space="0" w:color="auto"/>
              <w:bottom w:val="single" w:sz="6" w:space="0" w:color="auto"/>
            </w:tcBorders>
          </w:tcPr>
          <w:p w14:paraId="113D5381" w14:textId="77777777" w:rsidR="00F72E9E" w:rsidRDefault="0084007A">
            <w:pPr>
              <w:spacing w:line="300" w:lineRule="auto"/>
              <w:jc w:val="center"/>
              <w:rPr>
                <w:rFonts w:ascii="Times New Roman" w:eastAsia="宋体" w:hAnsi="Times New Roman" w:cs="Times New Roman"/>
                <w:szCs w:val="24"/>
              </w:rPr>
            </w:pPr>
            <w:r>
              <w:rPr>
                <w:rFonts w:ascii="Times New Roman" w:eastAsia="宋体" w:hAnsi="Times New Roman" w:cs="Times New Roman" w:hint="eastAsia"/>
                <w:szCs w:val="24"/>
              </w:rPr>
              <w:t>相关性</w:t>
            </w:r>
          </w:p>
        </w:tc>
      </w:tr>
      <w:tr w:rsidR="00F72E9E" w14:paraId="2E43A270" w14:textId="77777777">
        <w:trPr>
          <w:jc w:val="center"/>
        </w:trPr>
        <w:tc>
          <w:tcPr>
            <w:tcW w:w="850" w:type="dxa"/>
            <w:tcBorders>
              <w:top w:val="single" w:sz="6" w:space="0" w:color="auto"/>
            </w:tcBorders>
          </w:tcPr>
          <w:p w14:paraId="72C48C01" w14:textId="77777777" w:rsidR="00F72E9E" w:rsidRDefault="0084007A">
            <w:pPr>
              <w:spacing w:line="300" w:lineRule="auto"/>
              <w:jc w:val="center"/>
              <w:rPr>
                <w:rFonts w:ascii="Times New Roman" w:eastAsia="宋体" w:hAnsi="Times New Roman"/>
                <w:szCs w:val="24"/>
              </w:rPr>
            </w:pPr>
            <w:r>
              <w:rPr>
                <w:rFonts w:ascii="Times New Roman" w:eastAsia="宋体" w:hAnsi="Times New Roman" w:hint="eastAsia"/>
                <w:szCs w:val="24"/>
              </w:rPr>
              <w:t>1</w:t>
            </w:r>
          </w:p>
        </w:tc>
        <w:tc>
          <w:tcPr>
            <w:tcW w:w="1077" w:type="dxa"/>
            <w:tcBorders>
              <w:top w:val="single" w:sz="6" w:space="0" w:color="auto"/>
            </w:tcBorders>
          </w:tcPr>
          <w:p w14:paraId="793BE93D" w14:textId="77777777" w:rsidR="00F72E9E" w:rsidRDefault="0084007A">
            <w:pPr>
              <w:spacing w:line="300" w:lineRule="auto"/>
              <w:jc w:val="center"/>
              <w:rPr>
                <w:rFonts w:ascii="Times New Roman" w:eastAsia="宋体" w:hAnsi="Times New Roman"/>
                <w:szCs w:val="24"/>
              </w:rPr>
            </w:pPr>
            <w:r>
              <w:rPr>
                <w:rFonts w:ascii="Times New Roman" w:eastAsia="宋体" w:hAnsi="Times New Roman" w:hint="eastAsia"/>
                <w:szCs w:val="24"/>
              </w:rPr>
              <w:t>1</w:t>
            </w:r>
          </w:p>
        </w:tc>
        <w:tc>
          <w:tcPr>
            <w:tcW w:w="1474" w:type="dxa"/>
            <w:tcBorders>
              <w:top w:val="single" w:sz="6" w:space="0" w:color="auto"/>
            </w:tcBorders>
          </w:tcPr>
          <w:p w14:paraId="0A6FB223" w14:textId="62F2BD61" w:rsidR="00F72E9E" w:rsidRDefault="005E7F4A">
            <w:pPr>
              <w:spacing w:line="300" w:lineRule="auto"/>
              <w:jc w:val="center"/>
              <w:rPr>
                <w:rFonts w:ascii="Times New Roman" w:eastAsia="宋体" w:hAnsi="Times New Roman"/>
                <w:szCs w:val="24"/>
              </w:rPr>
            </w:pPr>
            <m:oMathPara>
              <m:oMath>
                <m:r>
                  <w:rPr>
                    <w:rFonts w:ascii="Cambria Math" w:eastAsia="宋体" w:hAnsi="Cambria Math"/>
                    <w:szCs w:val="24"/>
                  </w:rPr>
                  <m:t>+6.25×</m:t>
                </m:r>
                <m:sSup>
                  <m:sSupPr>
                    <m:ctrlPr>
                      <w:rPr>
                        <w:rFonts w:ascii="Cambria Math" w:eastAsia="宋体" w:hAnsi="Cambria Math"/>
                        <w:i/>
                        <w:szCs w:val="24"/>
                      </w:rPr>
                    </m:ctrlPr>
                  </m:sSupPr>
                  <m:e>
                    <m:r>
                      <w:rPr>
                        <w:rFonts w:ascii="Cambria Math" w:eastAsia="宋体" w:hAnsi="Cambria Math"/>
                        <w:szCs w:val="24"/>
                      </w:rPr>
                      <m:t>10</m:t>
                    </m:r>
                  </m:e>
                  <m:sup>
                    <m:r>
                      <w:rPr>
                        <w:rFonts w:ascii="Cambria Math" w:eastAsia="宋体" w:hAnsi="Cambria Math"/>
                        <w:szCs w:val="24"/>
                      </w:rPr>
                      <m:t>0</m:t>
                    </m:r>
                  </m:sup>
                </m:sSup>
              </m:oMath>
            </m:oMathPara>
          </w:p>
        </w:tc>
        <w:tc>
          <w:tcPr>
            <w:tcW w:w="1474" w:type="dxa"/>
            <w:tcBorders>
              <w:top w:val="single" w:sz="6" w:space="0" w:color="auto"/>
            </w:tcBorders>
          </w:tcPr>
          <w:p w14:paraId="7A11AE9F" w14:textId="33D202E3" w:rsidR="00F72E9E" w:rsidRDefault="005E7F4A">
            <w:pPr>
              <w:spacing w:line="300" w:lineRule="auto"/>
              <w:jc w:val="center"/>
              <w:rPr>
                <w:rFonts w:ascii="Times New Roman" w:eastAsia="宋体" w:hAnsi="Times New Roman"/>
                <w:szCs w:val="24"/>
              </w:rPr>
            </w:pPr>
            <m:oMathPara>
              <m:oMath>
                <m:r>
                  <w:rPr>
                    <w:rFonts w:ascii="Cambria Math" w:eastAsia="宋体" w:hAnsi="Cambria Math"/>
                    <w:szCs w:val="24"/>
                  </w:rPr>
                  <m:t>+2.1</m:t>
                </m:r>
                <m:r>
                  <w:rPr>
                    <w:rFonts w:ascii="Cambria Math" w:eastAsia="宋体" w:hAnsi="Cambria Math" w:hint="eastAsia"/>
                    <w:szCs w:val="24"/>
                  </w:rPr>
                  <m:t>3</m:t>
                </m:r>
                <m:r>
                  <w:rPr>
                    <w:rFonts w:ascii="Cambria Math" w:eastAsia="宋体" w:hAnsi="Cambria Math"/>
                    <w:szCs w:val="24"/>
                  </w:rPr>
                  <m:t>×</m:t>
                </m:r>
                <m:sSup>
                  <m:sSupPr>
                    <m:ctrlPr>
                      <w:rPr>
                        <w:rFonts w:ascii="Cambria Math" w:eastAsia="宋体" w:hAnsi="Cambria Math"/>
                        <w:i/>
                        <w:szCs w:val="24"/>
                      </w:rPr>
                    </m:ctrlPr>
                  </m:sSupPr>
                  <m:e>
                    <m:r>
                      <w:rPr>
                        <w:rFonts w:ascii="Cambria Math" w:eastAsia="宋体" w:hAnsi="Cambria Math"/>
                        <w:szCs w:val="24"/>
                      </w:rPr>
                      <m:t>10</m:t>
                    </m:r>
                  </m:e>
                  <m:sup>
                    <m:r>
                      <w:rPr>
                        <w:rFonts w:ascii="Cambria Math" w:eastAsia="宋体" w:hAnsi="Cambria Math"/>
                        <w:szCs w:val="24"/>
                      </w:rPr>
                      <m:t>2</m:t>
                    </m:r>
                  </m:sup>
                </m:sSup>
              </m:oMath>
            </m:oMathPara>
          </w:p>
        </w:tc>
        <w:tc>
          <w:tcPr>
            <w:tcW w:w="1474" w:type="dxa"/>
            <w:tcBorders>
              <w:top w:val="single" w:sz="6" w:space="0" w:color="auto"/>
            </w:tcBorders>
          </w:tcPr>
          <w:p w14:paraId="1364F5A9" w14:textId="413A9A13" w:rsidR="00F72E9E" w:rsidRDefault="005E7F4A">
            <w:pPr>
              <w:spacing w:line="300" w:lineRule="auto"/>
              <w:jc w:val="center"/>
              <w:rPr>
                <w:rFonts w:ascii="Times New Roman" w:eastAsia="宋体" w:hAnsi="Times New Roman"/>
                <w:szCs w:val="24"/>
              </w:rPr>
            </w:pPr>
            <m:oMathPara>
              <m:oMath>
                <m:r>
                  <w:rPr>
                    <w:rFonts w:ascii="Cambria Math" w:eastAsia="宋体" w:hAnsi="Cambria Math"/>
                    <w:szCs w:val="24"/>
                  </w:rPr>
                  <m:t>-2.33×</m:t>
                </m:r>
                <m:sSup>
                  <m:sSupPr>
                    <m:ctrlPr>
                      <w:rPr>
                        <w:rFonts w:ascii="Cambria Math" w:eastAsia="宋体" w:hAnsi="Cambria Math"/>
                        <w:i/>
                        <w:szCs w:val="24"/>
                      </w:rPr>
                    </m:ctrlPr>
                  </m:sSupPr>
                  <m:e>
                    <m:r>
                      <w:rPr>
                        <w:rFonts w:ascii="Cambria Math" w:eastAsia="宋体" w:hAnsi="Cambria Math"/>
                        <w:szCs w:val="24"/>
                      </w:rPr>
                      <m:t>10</m:t>
                    </m:r>
                  </m:e>
                  <m:sup>
                    <m:r>
                      <w:rPr>
                        <w:rFonts w:ascii="Cambria Math" w:eastAsia="宋体" w:hAnsi="Cambria Math"/>
                        <w:szCs w:val="24"/>
                      </w:rPr>
                      <m:t>1</m:t>
                    </m:r>
                  </m:sup>
                </m:sSup>
              </m:oMath>
            </m:oMathPara>
          </w:p>
        </w:tc>
        <w:tc>
          <w:tcPr>
            <w:tcW w:w="1474" w:type="dxa"/>
            <w:tcBorders>
              <w:top w:val="single" w:sz="6" w:space="0" w:color="auto"/>
            </w:tcBorders>
          </w:tcPr>
          <w:p w14:paraId="23311D74" w14:textId="77777777" w:rsidR="00F72E9E" w:rsidRDefault="0084007A">
            <w:pPr>
              <w:spacing w:line="300" w:lineRule="auto"/>
              <w:jc w:val="center"/>
              <w:rPr>
                <w:rFonts w:ascii="Times New Roman" w:eastAsia="宋体" w:hAnsi="Times New Roman"/>
                <w:szCs w:val="24"/>
              </w:rPr>
            </w:pPr>
            <w:r>
              <w:rPr>
                <w:rFonts w:ascii="Times New Roman" w:eastAsia="宋体" w:hAnsi="Times New Roman" w:hint="eastAsia"/>
                <w:szCs w:val="24"/>
              </w:rPr>
              <w:t>+0.762</w:t>
            </w:r>
          </w:p>
        </w:tc>
      </w:tr>
      <w:tr w:rsidR="00F72E9E" w14:paraId="17DAB5A7" w14:textId="77777777">
        <w:trPr>
          <w:jc w:val="center"/>
        </w:trPr>
        <w:tc>
          <w:tcPr>
            <w:tcW w:w="850" w:type="dxa"/>
            <w:vMerge w:val="restart"/>
            <w:tcBorders>
              <w:top w:val="single" w:sz="6" w:space="0" w:color="auto"/>
            </w:tcBorders>
            <w:vAlign w:val="center"/>
          </w:tcPr>
          <w:p w14:paraId="73BB7E79" w14:textId="77777777" w:rsidR="00F72E9E" w:rsidRDefault="0084007A">
            <w:pPr>
              <w:spacing w:line="300" w:lineRule="auto"/>
              <w:jc w:val="center"/>
              <w:rPr>
                <w:rFonts w:ascii="Times New Roman" w:eastAsia="宋体" w:hAnsi="Times New Roman"/>
                <w:szCs w:val="24"/>
              </w:rPr>
            </w:pPr>
            <w:r>
              <w:rPr>
                <w:rFonts w:ascii="Times New Roman" w:eastAsia="宋体" w:hAnsi="Times New Roman" w:hint="eastAsia"/>
                <w:szCs w:val="24"/>
              </w:rPr>
              <w:t>2</w:t>
            </w:r>
          </w:p>
        </w:tc>
        <w:tc>
          <w:tcPr>
            <w:tcW w:w="1077" w:type="dxa"/>
            <w:tcBorders>
              <w:top w:val="single" w:sz="6" w:space="0" w:color="auto"/>
              <w:bottom w:val="nil"/>
            </w:tcBorders>
          </w:tcPr>
          <w:p w14:paraId="7AEFD559" w14:textId="77777777" w:rsidR="00F72E9E" w:rsidRDefault="0084007A">
            <w:pPr>
              <w:spacing w:line="300" w:lineRule="auto"/>
              <w:jc w:val="center"/>
              <w:rPr>
                <w:rFonts w:ascii="Times New Roman" w:eastAsia="宋体" w:hAnsi="Times New Roman"/>
                <w:szCs w:val="24"/>
              </w:rPr>
            </w:pPr>
            <w:r>
              <w:rPr>
                <w:rFonts w:ascii="Times New Roman" w:eastAsia="宋体" w:hAnsi="Times New Roman" w:hint="eastAsia"/>
                <w:szCs w:val="24"/>
              </w:rPr>
              <w:t>1</w:t>
            </w:r>
          </w:p>
        </w:tc>
        <w:tc>
          <w:tcPr>
            <w:tcW w:w="1474" w:type="dxa"/>
            <w:tcBorders>
              <w:top w:val="single" w:sz="6" w:space="0" w:color="auto"/>
              <w:bottom w:val="nil"/>
            </w:tcBorders>
          </w:tcPr>
          <w:p w14:paraId="5DD8BF07" w14:textId="06426400" w:rsidR="00F72E9E" w:rsidRDefault="005E7F4A">
            <w:pPr>
              <w:spacing w:line="300" w:lineRule="auto"/>
              <w:jc w:val="center"/>
              <w:rPr>
                <w:rFonts w:ascii="Times New Roman" w:eastAsia="宋体" w:hAnsi="Times New Roman"/>
                <w:szCs w:val="24"/>
              </w:rPr>
            </w:pPr>
            <m:oMathPara>
              <m:oMath>
                <m:r>
                  <w:rPr>
                    <w:rFonts w:ascii="Cambria Math" w:eastAsia="宋体" w:hAnsi="Cambria Math"/>
                    <w:szCs w:val="24"/>
                  </w:rPr>
                  <m:t>+4.0</m:t>
                </m:r>
                <m:r>
                  <w:rPr>
                    <w:rFonts w:ascii="Cambria Math" w:eastAsia="宋体" w:hAnsi="Cambria Math" w:hint="eastAsia"/>
                    <w:szCs w:val="24"/>
                  </w:rPr>
                  <m:t>2</m:t>
                </m:r>
                <m:r>
                  <w:rPr>
                    <w:rFonts w:ascii="Cambria Math" w:eastAsia="宋体" w:hAnsi="Cambria Math"/>
                    <w:szCs w:val="24"/>
                  </w:rPr>
                  <m:t>×</m:t>
                </m:r>
                <m:sSup>
                  <m:sSupPr>
                    <m:ctrlPr>
                      <w:rPr>
                        <w:rFonts w:ascii="Cambria Math" w:eastAsia="宋体" w:hAnsi="Cambria Math"/>
                        <w:i/>
                        <w:szCs w:val="24"/>
                      </w:rPr>
                    </m:ctrlPr>
                  </m:sSupPr>
                  <m:e>
                    <m:r>
                      <w:rPr>
                        <w:rFonts w:ascii="Cambria Math" w:eastAsia="宋体" w:hAnsi="Cambria Math"/>
                        <w:szCs w:val="24"/>
                      </w:rPr>
                      <m:t>10</m:t>
                    </m:r>
                  </m:e>
                  <m:sup>
                    <m:r>
                      <w:rPr>
                        <w:rFonts w:ascii="Cambria Math" w:eastAsia="宋体" w:hAnsi="Cambria Math"/>
                        <w:szCs w:val="24"/>
                      </w:rPr>
                      <m:t>0</m:t>
                    </m:r>
                  </m:sup>
                </m:sSup>
              </m:oMath>
            </m:oMathPara>
          </w:p>
        </w:tc>
        <w:tc>
          <w:tcPr>
            <w:tcW w:w="1474" w:type="dxa"/>
            <w:tcBorders>
              <w:top w:val="single" w:sz="6" w:space="0" w:color="auto"/>
              <w:bottom w:val="nil"/>
            </w:tcBorders>
          </w:tcPr>
          <w:p w14:paraId="5F254795" w14:textId="2054857E" w:rsidR="00F72E9E" w:rsidRDefault="005E7F4A">
            <w:pPr>
              <w:spacing w:line="300" w:lineRule="auto"/>
              <w:jc w:val="center"/>
              <w:rPr>
                <w:rFonts w:ascii="Times New Roman" w:eastAsia="宋体" w:hAnsi="Times New Roman"/>
                <w:szCs w:val="24"/>
              </w:rPr>
            </w:pPr>
            <m:oMathPara>
              <m:oMath>
                <m:r>
                  <w:rPr>
                    <w:rFonts w:ascii="Cambria Math" w:eastAsia="宋体" w:hAnsi="Cambria Math"/>
                    <w:szCs w:val="24"/>
                  </w:rPr>
                  <m:t>+1.00×</m:t>
                </m:r>
                <m:sSup>
                  <m:sSupPr>
                    <m:ctrlPr>
                      <w:rPr>
                        <w:rFonts w:ascii="Cambria Math" w:eastAsia="宋体" w:hAnsi="Cambria Math"/>
                        <w:i/>
                        <w:szCs w:val="24"/>
                      </w:rPr>
                    </m:ctrlPr>
                  </m:sSupPr>
                  <m:e>
                    <m:r>
                      <w:rPr>
                        <w:rFonts w:ascii="Cambria Math" w:eastAsia="宋体" w:hAnsi="Cambria Math"/>
                        <w:szCs w:val="24"/>
                      </w:rPr>
                      <m:t>10</m:t>
                    </m:r>
                  </m:e>
                  <m:sup>
                    <m:r>
                      <w:rPr>
                        <w:rFonts w:ascii="Cambria Math" w:eastAsia="宋体" w:hAnsi="Cambria Math"/>
                        <w:szCs w:val="24"/>
                      </w:rPr>
                      <m:t>3</m:t>
                    </m:r>
                  </m:sup>
                </m:sSup>
              </m:oMath>
            </m:oMathPara>
          </w:p>
        </w:tc>
        <w:tc>
          <w:tcPr>
            <w:tcW w:w="1474" w:type="dxa"/>
            <w:tcBorders>
              <w:top w:val="single" w:sz="6" w:space="0" w:color="auto"/>
              <w:bottom w:val="nil"/>
            </w:tcBorders>
          </w:tcPr>
          <w:p w14:paraId="34380961" w14:textId="0C2D7DC6" w:rsidR="00F72E9E" w:rsidRDefault="005E7F4A">
            <w:pPr>
              <w:spacing w:line="300" w:lineRule="auto"/>
              <w:jc w:val="center"/>
              <w:rPr>
                <w:rFonts w:ascii="Times New Roman" w:eastAsia="宋体" w:hAnsi="Times New Roman"/>
                <w:szCs w:val="24"/>
              </w:rPr>
            </w:pPr>
            <m:oMathPara>
              <m:oMath>
                <m:r>
                  <w:rPr>
                    <w:rFonts w:ascii="Cambria Math" w:eastAsia="宋体" w:hAnsi="Cambria Math"/>
                    <w:szCs w:val="24"/>
                  </w:rPr>
                  <m:t>-1.82×</m:t>
                </m:r>
                <m:sSup>
                  <m:sSupPr>
                    <m:ctrlPr>
                      <w:rPr>
                        <w:rFonts w:ascii="Cambria Math" w:eastAsia="宋体" w:hAnsi="Cambria Math"/>
                        <w:i/>
                        <w:szCs w:val="24"/>
                      </w:rPr>
                    </m:ctrlPr>
                  </m:sSupPr>
                  <m:e>
                    <m:r>
                      <w:rPr>
                        <w:rFonts w:ascii="Cambria Math" w:eastAsia="宋体" w:hAnsi="Cambria Math"/>
                        <w:szCs w:val="24"/>
                      </w:rPr>
                      <m:t>10</m:t>
                    </m:r>
                  </m:e>
                  <m:sup>
                    <m:r>
                      <w:rPr>
                        <w:rFonts w:ascii="Cambria Math" w:eastAsia="宋体" w:hAnsi="Cambria Math"/>
                        <w:szCs w:val="24"/>
                      </w:rPr>
                      <m:t>1</m:t>
                    </m:r>
                  </m:sup>
                </m:sSup>
              </m:oMath>
            </m:oMathPara>
          </w:p>
        </w:tc>
        <w:tc>
          <w:tcPr>
            <w:tcW w:w="1474" w:type="dxa"/>
            <w:vMerge w:val="restart"/>
            <w:tcBorders>
              <w:top w:val="single" w:sz="6" w:space="0" w:color="auto"/>
            </w:tcBorders>
            <w:vAlign w:val="center"/>
          </w:tcPr>
          <w:p w14:paraId="64CC9771" w14:textId="77777777" w:rsidR="00F72E9E" w:rsidRDefault="0084007A">
            <w:pPr>
              <w:spacing w:line="300" w:lineRule="auto"/>
              <w:jc w:val="center"/>
              <w:rPr>
                <w:rFonts w:ascii="Times New Roman" w:eastAsia="宋体" w:hAnsi="Times New Roman"/>
                <w:szCs w:val="24"/>
              </w:rPr>
            </w:pPr>
            <w:r>
              <w:rPr>
                <w:rFonts w:ascii="Times New Roman" w:eastAsia="宋体" w:hAnsi="Times New Roman" w:hint="eastAsia"/>
                <w:szCs w:val="24"/>
              </w:rPr>
              <w:t>+0.782</w:t>
            </w:r>
          </w:p>
        </w:tc>
      </w:tr>
      <w:tr w:rsidR="00F72E9E" w14:paraId="3AF628E3" w14:textId="77777777">
        <w:trPr>
          <w:jc w:val="center"/>
        </w:trPr>
        <w:tc>
          <w:tcPr>
            <w:tcW w:w="850" w:type="dxa"/>
            <w:vMerge/>
            <w:tcBorders>
              <w:bottom w:val="single" w:sz="6" w:space="0" w:color="auto"/>
            </w:tcBorders>
          </w:tcPr>
          <w:p w14:paraId="3C7774DA" w14:textId="77777777" w:rsidR="00F72E9E" w:rsidRDefault="00F72E9E">
            <w:pPr>
              <w:spacing w:line="300" w:lineRule="auto"/>
              <w:jc w:val="center"/>
              <w:rPr>
                <w:rFonts w:ascii="Times New Roman" w:eastAsia="宋体" w:hAnsi="Times New Roman"/>
                <w:szCs w:val="24"/>
              </w:rPr>
            </w:pPr>
          </w:p>
        </w:tc>
        <w:tc>
          <w:tcPr>
            <w:tcW w:w="1077" w:type="dxa"/>
            <w:tcBorders>
              <w:top w:val="nil"/>
              <w:bottom w:val="single" w:sz="6" w:space="0" w:color="auto"/>
            </w:tcBorders>
          </w:tcPr>
          <w:p w14:paraId="4DCA96FA" w14:textId="77777777" w:rsidR="00F72E9E" w:rsidRDefault="0084007A">
            <w:pPr>
              <w:spacing w:line="300" w:lineRule="auto"/>
              <w:jc w:val="center"/>
              <w:rPr>
                <w:rFonts w:ascii="Times New Roman" w:eastAsia="宋体" w:hAnsi="Times New Roman"/>
                <w:szCs w:val="24"/>
              </w:rPr>
            </w:pPr>
            <w:r>
              <w:rPr>
                <w:rFonts w:ascii="Times New Roman" w:eastAsia="宋体" w:hAnsi="Times New Roman" w:hint="eastAsia"/>
                <w:szCs w:val="24"/>
              </w:rPr>
              <w:t>2</w:t>
            </w:r>
          </w:p>
        </w:tc>
        <w:tc>
          <w:tcPr>
            <w:tcW w:w="1474" w:type="dxa"/>
            <w:tcBorders>
              <w:top w:val="nil"/>
              <w:bottom w:val="single" w:sz="6" w:space="0" w:color="auto"/>
            </w:tcBorders>
          </w:tcPr>
          <w:p w14:paraId="700ECF1B" w14:textId="55071499" w:rsidR="00F72E9E" w:rsidRDefault="005E7F4A">
            <w:pPr>
              <w:spacing w:line="300" w:lineRule="auto"/>
              <w:jc w:val="center"/>
              <w:rPr>
                <w:rFonts w:ascii="Times New Roman" w:eastAsia="宋体" w:hAnsi="Times New Roman"/>
                <w:szCs w:val="24"/>
              </w:rPr>
            </w:pPr>
            <m:oMathPara>
              <m:oMath>
                <m:r>
                  <w:rPr>
                    <w:rFonts w:ascii="Cambria Math" w:eastAsia="宋体" w:hAnsi="Cambria Math"/>
                    <w:szCs w:val="24"/>
                  </w:rPr>
                  <m:t>-1.00×</m:t>
                </m:r>
                <m:sSup>
                  <m:sSupPr>
                    <m:ctrlPr>
                      <w:rPr>
                        <w:rFonts w:ascii="Cambria Math" w:eastAsia="宋体" w:hAnsi="Cambria Math"/>
                        <w:i/>
                        <w:szCs w:val="24"/>
                      </w:rPr>
                    </m:ctrlPr>
                  </m:sSupPr>
                  <m:e>
                    <m:r>
                      <w:rPr>
                        <w:rFonts w:ascii="Cambria Math" w:eastAsia="宋体" w:hAnsi="Cambria Math"/>
                        <w:szCs w:val="24"/>
                      </w:rPr>
                      <m:t>10</m:t>
                    </m:r>
                  </m:e>
                  <m:sup>
                    <m:r>
                      <w:rPr>
                        <w:rFonts w:ascii="Cambria Math" w:eastAsia="宋体" w:hAnsi="Cambria Math"/>
                        <w:szCs w:val="24"/>
                      </w:rPr>
                      <m:t>2</m:t>
                    </m:r>
                  </m:sup>
                </m:sSup>
              </m:oMath>
            </m:oMathPara>
          </w:p>
        </w:tc>
        <w:tc>
          <w:tcPr>
            <w:tcW w:w="1474" w:type="dxa"/>
            <w:tcBorders>
              <w:top w:val="nil"/>
              <w:bottom w:val="single" w:sz="6" w:space="0" w:color="auto"/>
            </w:tcBorders>
          </w:tcPr>
          <w:p w14:paraId="032C3A4B" w14:textId="37F484AA" w:rsidR="00F72E9E" w:rsidRDefault="005E7F4A">
            <w:pPr>
              <w:spacing w:line="300" w:lineRule="auto"/>
              <w:jc w:val="center"/>
              <w:rPr>
                <w:rFonts w:ascii="Times New Roman" w:eastAsia="宋体" w:hAnsi="Times New Roman"/>
                <w:szCs w:val="24"/>
              </w:rPr>
            </w:pPr>
            <m:oMathPara>
              <m:oMath>
                <m:r>
                  <w:rPr>
                    <w:rFonts w:ascii="Cambria Math" w:eastAsia="宋体" w:hAnsi="Cambria Math"/>
                    <w:szCs w:val="24"/>
                  </w:rPr>
                  <m:t>+2.9</m:t>
                </m:r>
                <m:r>
                  <w:rPr>
                    <w:rFonts w:ascii="Cambria Math" w:eastAsia="宋体" w:hAnsi="Cambria Math" w:hint="eastAsia"/>
                    <w:szCs w:val="24"/>
                  </w:rPr>
                  <m:t>4</m:t>
                </m:r>
                <m:r>
                  <w:rPr>
                    <w:rFonts w:ascii="Cambria Math" w:eastAsia="宋体" w:hAnsi="Cambria Math"/>
                    <w:szCs w:val="24"/>
                  </w:rPr>
                  <m:t>×</m:t>
                </m:r>
                <m:sSup>
                  <m:sSupPr>
                    <m:ctrlPr>
                      <w:rPr>
                        <w:rFonts w:ascii="Cambria Math" w:eastAsia="宋体" w:hAnsi="Cambria Math"/>
                        <w:i/>
                        <w:szCs w:val="24"/>
                      </w:rPr>
                    </m:ctrlPr>
                  </m:sSupPr>
                  <m:e>
                    <m:r>
                      <w:rPr>
                        <w:rFonts w:ascii="Cambria Math" w:eastAsia="宋体" w:hAnsi="Cambria Math"/>
                        <w:szCs w:val="24"/>
                      </w:rPr>
                      <m:t>10</m:t>
                    </m:r>
                  </m:e>
                  <m:sup>
                    <m:r>
                      <w:rPr>
                        <w:rFonts w:ascii="Cambria Math" w:eastAsia="宋体" w:hAnsi="Cambria Math"/>
                        <w:szCs w:val="24"/>
                      </w:rPr>
                      <m:t>0</m:t>
                    </m:r>
                  </m:sup>
                </m:sSup>
              </m:oMath>
            </m:oMathPara>
          </w:p>
        </w:tc>
        <w:tc>
          <w:tcPr>
            <w:tcW w:w="1474" w:type="dxa"/>
            <w:tcBorders>
              <w:top w:val="nil"/>
              <w:bottom w:val="single" w:sz="6" w:space="0" w:color="auto"/>
            </w:tcBorders>
          </w:tcPr>
          <w:p w14:paraId="52C50FE9" w14:textId="71FDE8C9" w:rsidR="00F72E9E" w:rsidRDefault="005E7F4A">
            <w:pPr>
              <w:spacing w:line="300" w:lineRule="auto"/>
              <w:jc w:val="center"/>
              <w:rPr>
                <w:rFonts w:ascii="Times New Roman" w:eastAsia="宋体" w:hAnsi="Times New Roman"/>
                <w:szCs w:val="24"/>
              </w:rPr>
            </w:pPr>
            <m:oMathPara>
              <m:oMath>
                <m:r>
                  <w:rPr>
                    <w:rFonts w:ascii="Cambria Math" w:eastAsia="宋体" w:hAnsi="Cambria Math"/>
                    <w:szCs w:val="24"/>
                  </w:rPr>
                  <m:t>-1.7</m:t>
                </m:r>
                <m:r>
                  <w:rPr>
                    <w:rFonts w:ascii="Cambria Math" w:eastAsia="宋体" w:hAnsi="Cambria Math" w:hint="eastAsia"/>
                    <w:szCs w:val="24"/>
                  </w:rPr>
                  <m:t>7</m:t>
                </m:r>
                <m:r>
                  <w:rPr>
                    <w:rFonts w:ascii="Cambria Math" w:eastAsia="宋体" w:hAnsi="Cambria Math"/>
                    <w:szCs w:val="24"/>
                  </w:rPr>
                  <m:t>×</m:t>
                </m:r>
                <m:sSup>
                  <m:sSupPr>
                    <m:ctrlPr>
                      <w:rPr>
                        <w:rFonts w:ascii="Cambria Math" w:eastAsia="宋体" w:hAnsi="Cambria Math"/>
                        <w:i/>
                        <w:szCs w:val="24"/>
                      </w:rPr>
                    </m:ctrlPr>
                  </m:sSupPr>
                  <m:e>
                    <m:r>
                      <w:rPr>
                        <w:rFonts w:ascii="Cambria Math" w:eastAsia="宋体" w:hAnsi="Cambria Math"/>
                        <w:szCs w:val="24"/>
                      </w:rPr>
                      <m:t>10</m:t>
                    </m:r>
                  </m:e>
                  <m:sup>
                    <m:r>
                      <w:rPr>
                        <w:rFonts w:ascii="Cambria Math" w:eastAsia="宋体" w:hAnsi="Cambria Math"/>
                        <w:szCs w:val="24"/>
                      </w:rPr>
                      <m:t>2</m:t>
                    </m:r>
                  </m:sup>
                </m:sSup>
              </m:oMath>
            </m:oMathPara>
          </w:p>
        </w:tc>
        <w:tc>
          <w:tcPr>
            <w:tcW w:w="1474" w:type="dxa"/>
            <w:vMerge/>
            <w:tcBorders>
              <w:bottom w:val="single" w:sz="6" w:space="0" w:color="auto"/>
            </w:tcBorders>
          </w:tcPr>
          <w:p w14:paraId="6D002E1E" w14:textId="77777777" w:rsidR="00F72E9E" w:rsidRDefault="00F72E9E">
            <w:pPr>
              <w:spacing w:line="300" w:lineRule="auto"/>
              <w:jc w:val="center"/>
              <w:rPr>
                <w:rFonts w:ascii="Times New Roman" w:eastAsia="宋体" w:hAnsi="Times New Roman"/>
                <w:szCs w:val="24"/>
              </w:rPr>
            </w:pPr>
          </w:p>
        </w:tc>
      </w:tr>
      <w:tr w:rsidR="00F72E9E" w14:paraId="168A7413" w14:textId="77777777">
        <w:trPr>
          <w:jc w:val="center"/>
        </w:trPr>
        <w:tc>
          <w:tcPr>
            <w:tcW w:w="850" w:type="dxa"/>
            <w:vMerge w:val="restart"/>
            <w:tcBorders>
              <w:top w:val="single" w:sz="6" w:space="0" w:color="auto"/>
            </w:tcBorders>
            <w:vAlign w:val="center"/>
          </w:tcPr>
          <w:p w14:paraId="108B6D33" w14:textId="77777777" w:rsidR="00F72E9E" w:rsidRDefault="0084007A">
            <w:pPr>
              <w:spacing w:line="300" w:lineRule="auto"/>
              <w:jc w:val="center"/>
              <w:rPr>
                <w:rFonts w:ascii="Times New Roman" w:eastAsia="宋体" w:hAnsi="Times New Roman"/>
                <w:szCs w:val="24"/>
              </w:rPr>
            </w:pPr>
            <w:r>
              <w:rPr>
                <w:rFonts w:ascii="Times New Roman" w:eastAsia="宋体" w:hAnsi="Times New Roman" w:hint="eastAsia"/>
                <w:szCs w:val="24"/>
              </w:rPr>
              <w:t>3</w:t>
            </w:r>
          </w:p>
        </w:tc>
        <w:tc>
          <w:tcPr>
            <w:tcW w:w="1077" w:type="dxa"/>
            <w:tcBorders>
              <w:top w:val="single" w:sz="6" w:space="0" w:color="auto"/>
              <w:bottom w:val="nil"/>
            </w:tcBorders>
          </w:tcPr>
          <w:p w14:paraId="4FE9041C" w14:textId="77777777" w:rsidR="00F72E9E" w:rsidRDefault="0084007A">
            <w:pPr>
              <w:spacing w:line="300" w:lineRule="auto"/>
              <w:jc w:val="center"/>
              <w:rPr>
                <w:rFonts w:ascii="Times New Roman" w:eastAsia="宋体" w:hAnsi="Times New Roman"/>
                <w:szCs w:val="24"/>
              </w:rPr>
            </w:pPr>
            <w:r>
              <w:rPr>
                <w:rFonts w:ascii="Times New Roman" w:eastAsia="宋体" w:hAnsi="Times New Roman" w:hint="eastAsia"/>
                <w:szCs w:val="24"/>
              </w:rPr>
              <w:t>1</w:t>
            </w:r>
          </w:p>
        </w:tc>
        <w:tc>
          <w:tcPr>
            <w:tcW w:w="1474" w:type="dxa"/>
            <w:tcBorders>
              <w:top w:val="single" w:sz="6" w:space="0" w:color="auto"/>
              <w:bottom w:val="nil"/>
            </w:tcBorders>
          </w:tcPr>
          <w:p w14:paraId="394F840F" w14:textId="7CD295C6" w:rsidR="00F72E9E" w:rsidRDefault="005E7F4A">
            <w:pPr>
              <w:spacing w:line="300" w:lineRule="auto"/>
              <w:jc w:val="center"/>
              <w:rPr>
                <w:rFonts w:ascii="Times New Roman" w:eastAsia="宋体" w:hAnsi="Times New Roman"/>
                <w:szCs w:val="24"/>
              </w:rPr>
            </w:pPr>
            <m:oMathPara>
              <m:oMath>
                <m:r>
                  <w:rPr>
                    <w:rFonts w:ascii="Cambria Math" w:eastAsia="宋体" w:hAnsi="Cambria Math"/>
                    <w:szCs w:val="24"/>
                  </w:rPr>
                  <m:t>+6.8</m:t>
                </m:r>
                <m:r>
                  <w:rPr>
                    <w:rFonts w:ascii="Cambria Math" w:eastAsia="宋体" w:hAnsi="Cambria Math" w:hint="eastAsia"/>
                    <w:szCs w:val="24"/>
                  </w:rPr>
                  <m:t>8</m:t>
                </m:r>
                <m:r>
                  <w:rPr>
                    <w:rFonts w:ascii="Cambria Math" w:eastAsia="宋体" w:hAnsi="Cambria Math"/>
                    <w:szCs w:val="24"/>
                  </w:rPr>
                  <m:t>×</m:t>
                </m:r>
                <m:sSup>
                  <m:sSupPr>
                    <m:ctrlPr>
                      <w:rPr>
                        <w:rFonts w:ascii="Cambria Math" w:eastAsia="宋体" w:hAnsi="Cambria Math"/>
                        <w:i/>
                        <w:szCs w:val="24"/>
                      </w:rPr>
                    </m:ctrlPr>
                  </m:sSupPr>
                  <m:e>
                    <m:r>
                      <w:rPr>
                        <w:rFonts w:ascii="Cambria Math" w:eastAsia="宋体" w:hAnsi="Cambria Math"/>
                        <w:szCs w:val="24"/>
                      </w:rPr>
                      <m:t>10</m:t>
                    </m:r>
                  </m:e>
                  <m:sup>
                    <m:r>
                      <w:rPr>
                        <w:rFonts w:ascii="Cambria Math" w:eastAsia="宋体" w:hAnsi="Cambria Math"/>
                        <w:szCs w:val="24"/>
                      </w:rPr>
                      <m:t>0</m:t>
                    </m:r>
                  </m:sup>
                </m:sSup>
              </m:oMath>
            </m:oMathPara>
          </w:p>
        </w:tc>
        <w:tc>
          <w:tcPr>
            <w:tcW w:w="1474" w:type="dxa"/>
            <w:tcBorders>
              <w:top w:val="single" w:sz="6" w:space="0" w:color="auto"/>
              <w:bottom w:val="nil"/>
            </w:tcBorders>
          </w:tcPr>
          <w:p w14:paraId="3A89FDC7" w14:textId="2A88E413" w:rsidR="00F72E9E" w:rsidRDefault="005E7F4A">
            <w:pPr>
              <w:spacing w:line="300" w:lineRule="auto"/>
              <w:jc w:val="center"/>
              <w:rPr>
                <w:rFonts w:ascii="Times New Roman" w:eastAsia="宋体" w:hAnsi="Times New Roman"/>
                <w:szCs w:val="24"/>
              </w:rPr>
            </w:pPr>
            <m:oMathPara>
              <m:oMath>
                <m:r>
                  <w:rPr>
                    <w:rFonts w:ascii="Cambria Math" w:eastAsia="宋体" w:hAnsi="Cambria Math"/>
                    <w:szCs w:val="24"/>
                  </w:rPr>
                  <m:t>+1.00×</m:t>
                </m:r>
                <m:sSup>
                  <m:sSupPr>
                    <m:ctrlPr>
                      <w:rPr>
                        <w:rFonts w:ascii="Cambria Math" w:eastAsia="宋体" w:hAnsi="Cambria Math"/>
                        <w:i/>
                        <w:szCs w:val="24"/>
                      </w:rPr>
                    </m:ctrlPr>
                  </m:sSupPr>
                  <m:e>
                    <m:r>
                      <w:rPr>
                        <w:rFonts w:ascii="Cambria Math" w:eastAsia="宋体" w:hAnsi="Cambria Math"/>
                        <w:szCs w:val="24"/>
                      </w:rPr>
                      <m:t>10</m:t>
                    </m:r>
                  </m:e>
                  <m:sup>
                    <m:r>
                      <w:rPr>
                        <w:rFonts w:ascii="Cambria Math" w:eastAsia="宋体" w:hAnsi="Cambria Math"/>
                        <w:szCs w:val="24"/>
                      </w:rPr>
                      <m:t>3</m:t>
                    </m:r>
                  </m:sup>
                </m:sSup>
              </m:oMath>
            </m:oMathPara>
          </w:p>
        </w:tc>
        <w:tc>
          <w:tcPr>
            <w:tcW w:w="1474" w:type="dxa"/>
            <w:tcBorders>
              <w:top w:val="single" w:sz="6" w:space="0" w:color="auto"/>
              <w:bottom w:val="nil"/>
            </w:tcBorders>
          </w:tcPr>
          <w:p w14:paraId="5AD99C53" w14:textId="095243FB" w:rsidR="00F72E9E" w:rsidRDefault="005E7F4A">
            <w:pPr>
              <w:spacing w:line="300" w:lineRule="auto"/>
              <w:jc w:val="center"/>
              <w:rPr>
                <w:rFonts w:ascii="Times New Roman" w:eastAsia="宋体" w:hAnsi="Times New Roman"/>
                <w:szCs w:val="24"/>
              </w:rPr>
            </w:pPr>
            <m:oMathPara>
              <m:oMath>
                <m:r>
                  <w:rPr>
                    <w:rFonts w:ascii="Cambria Math" w:eastAsia="宋体" w:hAnsi="Cambria Math"/>
                    <w:szCs w:val="24"/>
                  </w:rPr>
                  <m:t>-2.4</m:t>
                </m:r>
                <m:r>
                  <w:rPr>
                    <w:rFonts w:ascii="Cambria Math" w:eastAsia="宋体" w:hAnsi="Cambria Math" w:hint="eastAsia"/>
                    <w:szCs w:val="24"/>
                  </w:rPr>
                  <m:t>5</m:t>
                </m:r>
                <m:r>
                  <w:rPr>
                    <w:rFonts w:ascii="Cambria Math" w:eastAsia="宋体" w:hAnsi="Cambria Math"/>
                    <w:szCs w:val="24"/>
                  </w:rPr>
                  <m:t>×</m:t>
                </m:r>
                <m:sSup>
                  <m:sSupPr>
                    <m:ctrlPr>
                      <w:rPr>
                        <w:rFonts w:ascii="Cambria Math" w:eastAsia="宋体" w:hAnsi="Cambria Math"/>
                        <w:i/>
                        <w:szCs w:val="24"/>
                      </w:rPr>
                    </m:ctrlPr>
                  </m:sSupPr>
                  <m:e>
                    <m:r>
                      <w:rPr>
                        <w:rFonts w:ascii="Cambria Math" w:eastAsia="宋体" w:hAnsi="Cambria Math"/>
                        <w:szCs w:val="24"/>
                      </w:rPr>
                      <m:t>10</m:t>
                    </m:r>
                  </m:e>
                  <m:sup>
                    <m:r>
                      <w:rPr>
                        <w:rFonts w:ascii="Cambria Math" w:eastAsia="宋体" w:hAnsi="Cambria Math"/>
                        <w:szCs w:val="24"/>
                      </w:rPr>
                      <m:t>1</m:t>
                    </m:r>
                  </m:sup>
                </m:sSup>
              </m:oMath>
            </m:oMathPara>
          </w:p>
        </w:tc>
        <w:tc>
          <w:tcPr>
            <w:tcW w:w="1474" w:type="dxa"/>
            <w:vMerge w:val="restart"/>
            <w:tcBorders>
              <w:top w:val="single" w:sz="6" w:space="0" w:color="auto"/>
            </w:tcBorders>
            <w:vAlign w:val="center"/>
          </w:tcPr>
          <w:p w14:paraId="694EFE9B" w14:textId="77777777" w:rsidR="00F72E9E" w:rsidRDefault="0084007A">
            <w:pPr>
              <w:spacing w:line="300" w:lineRule="auto"/>
              <w:jc w:val="center"/>
              <w:rPr>
                <w:rFonts w:ascii="Times New Roman" w:eastAsia="宋体" w:hAnsi="Times New Roman"/>
                <w:szCs w:val="24"/>
              </w:rPr>
            </w:pPr>
            <w:r>
              <w:rPr>
                <w:rFonts w:ascii="Times New Roman" w:eastAsia="宋体" w:hAnsi="Times New Roman" w:hint="eastAsia"/>
                <w:szCs w:val="24"/>
              </w:rPr>
              <w:t>+0.788</w:t>
            </w:r>
          </w:p>
        </w:tc>
      </w:tr>
      <w:tr w:rsidR="00F72E9E" w14:paraId="014B03EC" w14:textId="77777777">
        <w:trPr>
          <w:jc w:val="center"/>
        </w:trPr>
        <w:tc>
          <w:tcPr>
            <w:tcW w:w="850" w:type="dxa"/>
            <w:vMerge/>
          </w:tcPr>
          <w:p w14:paraId="5893C8BB" w14:textId="77777777" w:rsidR="00F72E9E" w:rsidRDefault="00F72E9E">
            <w:pPr>
              <w:spacing w:line="300" w:lineRule="auto"/>
              <w:jc w:val="center"/>
              <w:rPr>
                <w:rFonts w:ascii="Times New Roman" w:eastAsia="宋体" w:hAnsi="Times New Roman"/>
                <w:szCs w:val="24"/>
              </w:rPr>
            </w:pPr>
          </w:p>
        </w:tc>
        <w:tc>
          <w:tcPr>
            <w:tcW w:w="1077" w:type="dxa"/>
            <w:tcBorders>
              <w:top w:val="nil"/>
              <w:bottom w:val="nil"/>
            </w:tcBorders>
          </w:tcPr>
          <w:p w14:paraId="388880E1" w14:textId="77777777" w:rsidR="00F72E9E" w:rsidRDefault="0084007A">
            <w:pPr>
              <w:spacing w:line="300" w:lineRule="auto"/>
              <w:jc w:val="center"/>
              <w:rPr>
                <w:rFonts w:ascii="Times New Roman" w:eastAsia="宋体" w:hAnsi="Times New Roman"/>
                <w:szCs w:val="24"/>
              </w:rPr>
            </w:pPr>
            <w:r>
              <w:rPr>
                <w:rFonts w:ascii="Times New Roman" w:eastAsia="宋体" w:hAnsi="Times New Roman" w:hint="eastAsia"/>
                <w:szCs w:val="24"/>
              </w:rPr>
              <w:t>2</w:t>
            </w:r>
          </w:p>
        </w:tc>
        <w:tc>
          <w:tcPr>
            <w:tcW w:w="1474" w:type="dxa"/>
            <w:tcBorders>
              <w:top w:val="nil"/>
              <w:bottom w:val="nil"/>
            </w:tcBorders>
          </w:tcPr>
          <w:p w14:paraId="67C5147F" w14:textId="00ACD7C3" w:rsidR="00F72E9E" w:rsidRDefault="005E7F4A">
            <w:pPr>
              <w:spacing w:line="300" w:lineRule="auto"/>
              <w:jc w:val="center"/>
              <w:rPr>
                <w:rFonts w:ascii="Times New Roman" w:eastAsia="宋体" w:hAnsi="Times New Roman"/>
                <w:szCs w:val="24"/>
              </w:rPr>
            </w:pPr>
            <m:oMathPara>
              <m:oMath>
                <m:r>
                  <w:rPr>
                    <w:rFonts w:ascii="Cambria Math" w:eastAsia="宋体" w:hAnsi="Cambria Math"/>
                    <w:szCs w:val="24"/>
                  </w:rPr>
                  <m:t>+3.22×</m:t>
                </m:r>
                <m:sSup>
                  <m:sSupPr>
                    <m:ctrlPr>
                      <w:rPr>
                        <w:rFonts w:ascii="Cambria Math" w:eastAsia="宋体" w:hAnsi="Cambria Math"/>
                        <w:i/>
                        <w:szCs w:val="24"/>
                      </w:rPr>
                    </m:ctrlPr>
                  </m:sSupPr>
                  <m:e>
                    <m:r>
                      <w:rPr>
                        <w:rFonts w:ascii="Cambria Math" w:eastAsia="宋体" w:hAnsi="Cambria Math"/>
                        <w:szCs w:val="24"/>
                      </w:rPr>
                      <m:t>10</m:t>
                    </m:r>
                  </m:e>
                  <m:sup>
                    <m:r>
                      <w:rPr>
                        <w:rFonts w:ascii="Cambria Math" w:eastAsia="宋体" w:hAnsi="Cambria Math"/>
                        <w:szCs w:val="24"/>
                      </w:rPr>
                      <m:t>0</m:t>
                    </m:r>
                  </m:sup>
                </m:sSup>
              </m:oMath>
            </m:oMathPara>
          </w:p>
        </w:tc>
        <w:tc>
          <w:tcPr>
            <w:tcW w:w="1474" w:type="dxa"/>
            <w:tcBorders>
              <w:top w:val="nil"/>
              <w:bottom w:val="nil"/>
            </w:tcBorders>
          </w:tcPr>
          <w:p w14:paraId="0EB04766" w14:textId="07802CCE" w:rsidR="00F72E9E" w:rsidRDefault="005E7F4A">
            <w:pPr>
              <w:spacing w:line="300" w:lineRule="auto"/>
              <w:jc w:val="center"/>
              <w:rPr>
                <w:rFonts w:ascii="Times New Roman" w:eastAsia="宋体" w:hAnsi="Times New Roman"/>
                <w:szCs w:val="24"/>
              </w:rPr>
            </w:pPr>
            <m:oMathPara>
              <m:oMath>
                <m:r>
                  <w:rPr>
                    <w:rFonts w:ascii="Cambria Math" w:eastAsia="宋体" w:hAnsi="Cambria Math"/>
                    <w:szCs w:val="24"/>
                  </w:rPr>
                  <m:t>+1.00×</m:t>
                </m:r>
                <m:sSup>
                  <m:sSupPr>
                    <m:ctrlPr>
                      <w:rPr>
                        <w:rFonts w:ascii="Cambria Math" w:eastAsia="宋体" w:hAnsi="Cambria Math"/>
                        <w:i/>
                        <w:szCs w:val="24"/>
                      </w:rPr>
                    </m:ctrlPr>
                  </m:sSupPr>
                  <m:e>
                    <m:r>
                      <w:rPr>
                        <w:rFonts w:ascii="Cambria Math" w:eastAsia="宋体" w:hAnsi="Cambria Math"/>
                        <w:szCs w:val="24"/>
                      </w:rPr>
                      <m:t>10</m:t>
                    </m:r>
                  </m:e>
                  <m:sup>
                    <m:r>
                      <w:rPr>
                        <w:rFonts w:ascii="Cambria Math" w:eastAsia="宋体" w:hAnsi="Cambria Math"/>
                        <w:szCs w:val="24"/>
                      </w:rPr>
                      <m:t>3</m:t>
                    </m:r>
                  </m:sup>
                </m:sSup>
              </m:oMath>
            </m:oMathPara>
          </w:p>
        </w:tc>
        <w:tc>
          <w:tcPr>
            <w:tcW w:w="1474" w:type="dxa"/>
            <w:tcBorders>
              <w:top w:val="nil"/>
              <w:bottom w:val="nil"/>
            </w:tcBorders>
          </w:tcPr>
          <w:p w14:paraId="1BAFBFD1" w14:textId="512CC501" w:rsidR="00F72E9E" w:rsidRDefault="005E7F4A">
            <w:pPr>
              <w:spacing w:line="300" w:lineRule="auto"/>
              <w:jc w:val="center"/>
              <w:rPr>
                <w:rFonts w:ascii="Times New Roman" w:eastAsia="宋体" w:hAnsi="Times New Roman"/>
                <w:szCs w:val="24"/>
              </w:rPr>
            </w:pPr>
            <m:oMathPara>
              <m:oMath>
                <m:r>
                  <w:rPr>
                    <w:rFonts w:ascii="Cambria Math" w:eastAsia="宋体" w:hAnsi="Cambria Math"/>
                    <w:szCs w:val="24"/>
                  </w:rPr>
                  <m:t>-1.00×</m:t>
                </m:r>
                <m:sSup>
                  <m:sSupPr>
                    <m:ctrlPr>
                      <w:rPr>
                        <w:rFonts w:ascii="Cambria Math" w:eastAsia="宋体" w:hAnsi="Cambria Math"/>
                        <w:i/>
                        <w:szCs w:val="24"/>
                      </w:rPr>
                    </m:ctrlPr>
                  </m:sSupPr>
                  <m:e>
                    <m:r>
                      <w:rPr>
                        <w:rFonts w:ascii="Cambria Math" w:eastAsia="宋体" w:hAnsi="Cambria Math"/>
                        <w:szCs w:val="24"/>
                      </w:rPr>
                      <m:t>10</m:t>
                    </m:r>
                  </m:e>
                  <m:sup>
                    <m:r>
                      <w:rPr>
                        <w:rFonts w:ascii="Cambria Math" w:eastAsia="宋体" w:hAnsi="Cambria Math"/>
                        <w:szCs w:val="24"/>
                      </w:rPr>
                      <m:t>-5</m:t>
                    </m:r>
                  </m:sup>
                </m:sSup>
              </m:oMath>
            </m:oMathPara>
          </w:p>
        </w:tc>
        <w:tc>
          <w:tcPr>
            <w:tcW w:w="1474" w:type="dxa"/>
            <w:vMerge/>
          </w:tcPr>
          <w:p w14:paraId="405E6B66" w14:textId="77777777" w:rsidR="00F72E9E" w:rsidRDefault="00F72E9E">
            <w:pPr>
              <w:spacing w:line="300" w:lineRule="auto"/>
              <w:jc w:val="center"/>
              <w:rPr>
                <w:rFonts w:ascii="Times New Roman" w:eastAsia="宋体" w:hAnsi="Times New Roman"/>
                <w:szCs w:val="24"/>
              </w:rPr>
            </w:pPr>
          </w:p>
        </w:tc>
      </w:tr>
      <w:tr w:rsidR="00F72E9E" w14:paraId="1AF4F493" w14:textId="77777777">
        <w:trPr>
          <w:jc w:val="center"/>
        </w:trPr>
        <w:tc>
          <w:tcPr>
            <w:tcW w:w="850" w:type="dxa"/>
            <w:vMerge/>
            <w:tcBorders>
              <w:bottom w:val="nil"/>
            </w:tcBorders>
          </w:tcPr>
          <w:p w14:paraId="35E21C5F" w14:textId="77777777" w:rsidR="00F72E9E" w:rsidRDefault="00F72E9E">
            <w:pPr>
              <w:spacing w:line="300" w:lineRule="auto"/>
              <w:jc w:val="center"/>
              <w:rPr>
                <w:rFonts w:ascii="Times New Roman" w:eastAsia="宋体" w:hAnsi="Times New Roman"/>
                <w:szCs w:val="24"/>
              </w:rPr>
            </w:pPr>
          </w:p>
        </w:tc>
        <w:tc>
          <w:tcPr>
            <w:tcW w:w="1077" w:type="dxa"/>
            <w:tcBorders>
              <w:top w:val="nil"/>
              <w:bottom w:val="nil"/>
            </w:tcBorders>
          </w:tcPr>
          <w:p w14:paraId="3E6745B9" w14:textId="77777777" w:rsidR="00F72E9E" w:rsidRDefault="0084007A">
            <w:pPr>
              <w:spacing w:line="300" w:lineRule="auto"/>
              <w:jc w:val="center"/>
              <w:rPr>
                <w:rFonts w:ascii="Times New Roman" w:eastAsia="宋体" w:hAnsi="Times New Roman"/>
                <w:szCs w:val="24"/>
              </w:rPr>
            </w:pPr>
            <w:r>
              <w:rPr>
                <w:rFonts w:ascii="Times New Roman" w:eastAsia="宋体" w:hAnsi="Times New Roman" w:hint="eastAsia"/>
                <w:szCs w:val="24"/>
              </w:rPr>
              <w:t>3</w:t>
            </w:r>
          </w:p>
        </w:tc>
        <w:tc>
          <w:tcPr>
            <w:tcW w:w="1474" w:type="dxa"/>
            <w:tcBorders>
              <w:top w:val="nil"/>
              <w:bottom w:val="nil"/>
            </w:tcBorders>
          </w:tcPr>
          <w:p w14:paraId="1AEAAE04" w14:textId="685150D0" w:rsidR="00F72E9E" w:rsidRDefault="005E7F4A">
            <w:pPr>
              <w:spacing w:line="300" w:lineRule="auto"/>
              <w:jc w:val="center"/>
              <w:rPr>
                <w:rFonts w:ascii="Times New Roman" w:eastAsia="宋体" w:hAnsi="Times New Roman"/>
                <w:szCs w:val="24"/>
              </w:rPr>
            </w:pPr>
            <m:oMathPara>
              <m:oMath>
                <m:r>
                  <w:rPr>
                    <w:rFonts w:ascii="Cambria Math" w:eastAsia="宋体" w:hAnsi="Cambria Math"/>
                    <w:szCs w:val="24"/>
                  </w:rPr>
                  <m:t>-1.00×</m:t>
                </m:r>
                <m:sSup>
                  <m:sSupPr>
                    <m:ctrlPr>
                      <w:rPr>
                        <w:rFonts w:ascii="Cambria Math" w:eastAsia="宋体" w:hAnsi="Cambria Math"/>
                        <w:i/>
                        <w:szCs w:val="24"/>
                      </w:rPr>
                    </m:ctrlPr>
                  </m:sSupPr>
                  <m:e>
                    <m:r>
                      <w:rPr>
                        <w:rFonts w:ascii="Cambria Math" w:eastAsia="宋体" w:hAnsi="Cambria Math"/>
                        <w:szCs w:val="24"/>
                      </w:rPr>
                      <m:t>10</m:t>
                    </m:r>
                  </m:e>
                  <m:sup>
                    <m:r>
                      <w:rPr>
                        <w:rFonts w:ascii="Cambria Math" w:eastAsia="宋体" w:hAnsi="Cambria Math"/>
                        <w:szCs w:val="24"/>
                      </w:rPr>
                      <m:t>2</m:t>
                    </m:r>
                  </m:sup>
                </m:sSup>
              </m:oMath>
            </m:oMathPara>
          </w:p>
        </w:tc>
        <w:tc>
          <w:tcPr>
            <w:tcW w:w="1474" w:type="dxa"/>
            <w:tcBorders>
              <w:top w:val="nil"/>
              <w:bottom w:val="nil"/>
            </w:tcBorders>
          </w:tcPr>
          <w:p w14:paraId="382280D5" w14:textId="1217AEC9" w:rsidR="00F72E9E" w:rsidRDefault="005E7F4A">
            <w:pPr>
              <w:spacing w:line="300" w:lineRule="auto"/>
              <w:jc w:val="center"/>
              <w:rPr>
                <w:rFonts w:ascii="Times New Roman" w:eastAsia="宋体" w:hAnsi="Times New Roman"/>
                <w:szCs w:val="24"/>
              </w:rPr>
            </w:pPr>
            <m:oMathPara>
              <m:oMath>
                <m:r>
                  <w:rPr>
                    <w:rFonts w:ascii="Cambria Math" w:eastAsia="宋体" w:hAnsi="Cambria Math"/>
                    <w:szCs w:val="24"/>
                  </w:rPr>
                  <m:t>+1.36×</m:t>
                </m:r>
                <m:sSup>
                  <m:sSupPr>
                    <m:ctrlPr>
                      <w:rPr>
                        <w:rFonts w:ascii="Cambria Math" w:eastAsia="宋体" w:hAnsi="Cambria Math"/>
                        <w:i/>
                        <w:szCs w:val="24"/>
                      </w:rPr>
                    </m:ctrlPr>
                  </m:sSupPr>
                  <m:e>
                    <m:r>
                      <w:rPr>
                        <w:rFonts w:ascii="Cambria Math" w:eastAsia="宋体" w:hAnsi="Cambria Math"/>
                        <w:szCs w:val="24"/>
                      </w:rPr>
                      <m:t>10</m:t>
                    </m:r>
                  </m:e>
                  <m:sup>
                    <m:r>
                      <w:rPr>
                        <w:rFonts w:ascii="Cambria Math" w:eastAsia="宋体" w:hAnsi="Cambria Math"/>
                        <w:szCs w:val="24"/>
                      </w:rPr>
                      <m:t>2</m:t>
                    </m:r>
                  </m:sup>
                </m:sSup>
              </m:oMath>
            </m:oMathPara>
          </w:p>
        </w:tc>
        <w:tc>
          <w:tcPr>
            <w:tcW w:w="1474" w:type="dxa"/>
            <w:tcBorders>
              <w:top w:val="nil"/>
              <w:bottom w:val="nil"/>
            </w:tcBorders>
          </w:tcPr>
          <w:p w14:paraId="1EB539C2" w14:textId="4FEFAB3D" w:rsidR="00F72E9E" w:rsidRDefault="005E7F4A">
            <w:pPr>
              <w:spacing w:line="300" w:lineRule="auto"/>
              <w:jc w:val="center"/>
              <w:rPr>
                <w:rFonts w:ascii="Times New Roman" w:eastAsia="宋体" w:hAnsi="Times New Roman"/>
                <w:szCs w:val="24"/>
              </w:rPr>
            </w:pPr>
            <m:oMathPara>
              <m:oMath>
                <m:r>
                  <w:rPr>
                    <w:rFonts w:ascii="Cambria Math" w:eastAsia="宋体" w:hAnsi="Cambria Math"/>
                    <w:szCs w:val="24"/>
                  </w:rPr>
                  <m:t>-1.76×</m:t>
                </m:r>
                <m:sSup>
                  <m:sSupPr>
                    <m:ctrlPr>
                      <w:rPr>
                        <w:rFonts w:ascii="Cambria Math" w:eastAsia="宋体" w:hAnsi="Cambria Math"/>
                        <w:i/>
                        <w:szCs w:val="24"/>
                      </w:rPr>
                    </m:ctrlPr>
                  </m:sSupPr>
                  <m:e>
                    <m:r>
                      <w:rPr>
                        <w:rFonts w:ascii="Cambria Math" w:eastAsia="宋体" w:hAnsi="Cambria Math"/>
                        <w:szCs w:val="24"/>
                      </w:rPr>
                      <m:t>10</m:t>
                    </m:r>
                  </m:e>
                  <m:sup>
                    <m:r>
                      <w:rPr>
                        <w:rFonts w:ascii="Cambria Math" w:eastAsia="宋体" w:hAnsi="Cambria Math"/>
                        <w:szCs w:val="24"/>
                      </w:rPr>
                      <m:t>2</m:t>
                    </m:r>
                  </m:sup>
                </m:sSup>
              </m:oMath>
            </m:oMathPara>
          </w:p>
        </w:tc>
        <w:tc>
          <w:tcPr>
            <w:tcW w:w="1474" w:type="dxa"/>
            <w:vMerge/>
            <w:tcBorders>
              <w:bottom w:val="nil"/>
            </w:tcBorders>
          </w:tcPr>
          <w:p w14:paraId="29757ACE" w14:textId="77777777" w:rsidR="00F72E9E" w:rsidRDefault="00F72E9E">
            <w:pPr>
              <w:spacing w:line="300" w:lineRule="auto"/>
              <w:jc w:val="center"/>
              <w:rPr>
                <w:rFonts w:ascii="Times New Roman" w:eastAsia="宋体" w:hAnsi="Times New Roman"/>
                <w:szCs w:val="24"/>
              </w:rPr>
            </w:pPr>
          </w:p>
        </w:tc>
      </w:tr>
      <w:tr w:rsidR="00F72E9E" w14:paraId="3AC80C27" w14:textId="77777777">
        <w:trPr>
          <w:jc w:val="center"/>
        </w:trPr>
        <w:tc>
          <w:tcPr>
            <w:tcW w:w="850" w:type="dxa"/>
            <w:vMerge w:val="restart"/>
            <w:tcBorders>
              <w:top w:val="single" w:sz="6" w:space="0" w:color="auto"/>
            </w:tcBorders>
            <w:vAlign w:val="center"/>
          </w:tcPr>
          <w:p w14:paraId="425766AC" w14:textId="77777777" w:rsidR="00F72E9E" w:rsidRDefault="0084007A">
            <w:pPr>
              <w:spacing w:line="300" w:lineRule="auto"/>
              <w:jc w:val="center"/>
              <w:rPr>
                <w:rFonts w:ascii="Times New Roman" w:eastAsia="宋体" w:hAnsi="Times New Roman"/>
                <w:szCs w:val="24"/>
              </w:rPr>
            </w:pPr>
            <w:r>
              <w:rPr>
                <w:rFonts w:ascii="Times New Roman" w:eastAsia="宋体" w:hAnsi="Times New Roman" w:hint="eastAsia"/>
                <w:szCs w:val="24"/>
              </w:rPr>
              <w:lastRenderedPageBreak/>
              <w:t>4</w:t>
            </w:r>
          </w:p>
        </w:tc>
        <w:tc>
          <w:tcPr>
            <w:tcW w:w="1077" w:type="dxa"/>
            <w:tcBorders>
              <w:top w:val="single" w:sz="6" w:space="0" w:color="auto"/>
              <w:bottom w:val="nil"/>
            </w:tcBorders>
          </w:tcPr>
          <w:p w14:paraId="2E0AA1F6" w14:textId="77777777" w:rsidR="00F72E9E" w:rsidRDefault="0084007A">
            <w:pPr>
              <w:spacing w:line="300" w:lineRule="auto"/>
              <w:jc w:val="center"/>
              <w:rPr>
                <w:rFonts w:ascii="Times New Roman" w:eastAsia="宋体" w:hAnsi="Times New Roman"/>
                <w:szCs w:val="24"/>
              </w:rPr>
            </w:pPr>
            <w:r>
              <w:rPr>
                <w:rFonts w:ascii="Times New Roman" w:eastAsia="宋体" w:hAnsi="Times New Roman" w:hint="eastAsia"/>
                <w:szCs w:val="24"/>
              </w:rPr>
              <w:t>1</w:t>
            </w:r>
          </w:p>
        </w:tc>
        <w:tc>
          <w:tcPr>
            <w:tcW w:w="1474" w:type="dxa"/>
            <w:tcBorders>
              <w:top w:val="single" w:sz="6" w:space="0" w:color="auto"/>
              <w:bottom w:val="nil"/>
            </w:tcBorders>
          </w:tcPr>
          <w:p w14:paraId="68F42D29" w14:textId="73E1F8D8" w:rsidR="00F72E9E" w:rsidRDefault="005E7F4A">
            <w:pPr>
              <w:spacing w:line="300" w:lineRule="auto"/>
              <w:jc w:val="center"/>
              <w:rPr>
                <w:rFonts w:ascii="Times New Roman" w:eastAsia="宋体" w:hAnsi="Times New Roman"/>
                <w:szCs w:val="24"/>
              </w:rPr>
            </w:pPr>
            <m:oMathPara>
              <m:oMath>
                <m:r>
                  <w:rPr>
                    <w:rFonts w:ascii="Cambria Math" w:eastAsia="宋体" w:hAnsi="Cambria Math"/>
                    <w:szCs w:val="24"/>
                  </w:rPr>
                  <m:t>+7.1</m:t>
                </m:r>
                <m:r>
                  <w:rPr>
                    <w:rFonts w:ascii="Cambria Math" w:eastAsia="宋体" w:hAnsi="Cambria Math" w:hint="eastAsia"/>
                    <w:szCs w:val="24"/>
                  </w:rPr>
                  <m:t>3</m:t>
                </m:r>
                <m:r>
                  <w:rPr>
                    <w:rFonts w:ascii="Cambria Math" w:eastAsia="宋体" w:hAnsi="Cambria Math"/>
                    <w:szCs w:val="24"/>
                  </w:rPr>
                  <m:t>×</m:t>
                </m:r>
                <m:sSup>
                  <m:sSupPr>
                    <m:ctrlPr>
                      <w:rPr>
                        <w:rFonts w:ascii="Cambria Math" w:eastAsia="宋体" w:hAnsi="Cambria Math"/>
                        <w:i/>
                        <w:szCs w:val="24"/>
                      </w:rPr>
                    </m:ctrlPr>
                  </m:sSupPr>
                  <m:e>
                    <m:r>
                      <w:rPr>
                        <w:rFonts w:ascii="Cambria Math" w:eastAsia="宋体" w:hAnsi="Cambria Math"/>
                        <w:szCs w:val="24"/>
                      </w:rPr>
                      <m:t>10</m:t>
                    </m:r>
                  </m:e>
                  <m:sup>
                    <m:r>
                      <w:rPr>
                        <w:rFonts w:ascii="Cambria Math" w:eastAsia="宋体" w:hAnsi="Cambria Math"/>
                        <w:szCs w:val="24"/>
                      </w:rPr>
                      <m:t>0</m:t>
                    </m:r>
                  </m:sup>
                </m:sSup>
              </m:oMath>
            </m:oMathPara>
          </w:p>
        </w:tc>
        <w:tc>
          <w:tcPr>
            <w:tcW w:w="1474" w:type="dxa"/>
            <w:tcBorders>
              <w:top w:val="single" w:sz="6" w:space="0" w:color="auto"/>
              <w:bottom w:val="nil"/>
            </w:tcBorders>
          </w:tcPr>
          <w:p w14:paraId="7A757314" w14:textId="758C5A40" w:rsidR="00F72E9E" w:rsidRDefault="005E7F4A">
            <w:pPr>
              <w:spacing w:line="300" w:lineRule="auto"/>
              <w:jc w:val="center"/>
              <w:rPr>
                <w:rFonts w:ascii="Times New Roman" w:eastAsia="宋体" w:hAnsi="Times New Roman"/>
                <w:szCs w:val="24"/>
              </w:rPr>
            </w:pPr>
            <m:oMathPara>
              <m:oMath>
                <m:r>
                  <w:rPr>
                    <w:rFonts w:ascii="Cambria Math" w:eastAsia="宋体" w:hAnsi="Cambria Math"/>
                    <w:szCs w:val="24"/>
                  </w:rPr>
                  <m:t>+1.00×</m:t>
                </m:r>
                <m:sSup>
                  <m:sSupPr>
                    <m:ctrlPr>
                      <w:rPr>
                        <w:rFonts w:ascii="Cambria Math" w:eastAsia="宋体" w:hAnsi="Cambria Math"/>
                        <w:i/>
                        <w:szCs w:val="24"/>
                      </w:rPr>
                    </m:ctrlPr>
                  </m:sSupPr>
                  <m:e>
                    <m:r>
                      <w:rPr>
                        <w:rFonts w:ascii="Cambria Math" w:eastAsia="宋体" w:hAnsi="Cambria Math"/>
                        <w:szCs w:val="24"/>
                      </w:rPr>
                      <m:t>10</m:t>
                    </m:r>
                  </m:e>
                  <m:sup>
                    <m:r>
                      <w:rPr>
                        <w:rFonts w:ascii="Cambria Math" w:eastAsia="宋体" w:hAnsi="Cambria Math"/>
                        <w:szCs w:val="24"/>
                      </w:rPr>
                      <m:t>3</m:t>
                    </m:r>
                  </m:sup>
                </m:sSup>
              </m:oMath>
            </m:oMathPara>
          </w:p>
        </w:tc>
        <w:tc>
          <w:tcPr>
            <w:tcW w:w="1474" w:type="dxa"/>
            <w:tcBorders>
              <w:top w:val="single" w:sz="6" w:space="0" w:color="auto"/>
              <w:bottom w:val="nil"/>
            </w:tcBorders>
          </w:tcPr>
          <w:p w14:paraId="06CCC9C5" w14:textId="0371DC2C" w:rsidR="00F72E9E" w:rsidRDefault="005E7F4A">
            <w:pPr>
              <w:spacing w:line="300" w:lineRule="auto"/>
              <w:jc w:val="center"/>
              <w:rPr>
                <w:rFonts w:ascii="Times New Roman" w:eastAsia="宋体" w:hAnsi="Times New Roman"/>
                <w:szCs w:val="24"/>
              </w:rPr>
            </w:pPr>
            <m:oMathPara>
              <m:oMath>
                <m:r>
                  <w:rPr>
                    <w:rFonts w:ascii="Cambria Math" w:eastAsia="宋体" w:hAnsi="Cambria Math"/>
                    <w:szCs w:val="24"/>
                  </w:rPr>
                  <m:t>-2.</m:t>
                </m:r>
                <m:r>
                  <w:rPr>
                    <w:rFonts w:ascii="Cambria Math" w:eastAsia="宋体" w:hAnsi="Cambria Math" w:hint="eastAsia"/>
                    <w:szCs w:val="24"/>
                  </w:rPr>
                  <m:t>40</m:t>
                </m:r>
                <m:r>
                  <w:rPr>
                    <w:rFonts w:ascii="Cambria Math" w:eastAsia="宋体" w:hAnsi="Cambria Math"/>
                    <w:szCs w:val="24"/>
                  </w:rPr>
                  <m:t>×</m:t>
                </m:r>
                <m:sSup>
                  <m:sSupPr>
                    <m:ctrlPr>
                      <w:rPr>
                        <w:rFonts w:ascii="Cambria Math" w:eastAsia="宋体" w:hAnsi="Cambria Math"/>
                        <w:i/>
                        <w:szCs w:val="24"/>
                      </w:rPr>
                    </m:ctrlPr>
                  </m:sSupPr>
                  <m:e>
                    <m:r>
                      <w:rPr>
                        <w:rFonts w:ascii="Cambria Math" w:eastAsia="宋体" w:hAnsi="Cambria Math"/>
                        <w:szCs w:val="24"/>
                      </w:rPr>
                      <m:t>10</m:t>
                    </m:r>
                  </m:e>
                  <m:sup>
                    <m:r>
                      <w:rPr>
                        <w:rFonts w:ascii="Cambria Math" w:eastAsia="宋体" w:hAnsi="Cambria Math"/>
                        <w:szCs w:val="24"/>
                      </w:rPr>
                      <m:t>1</m:t>
                    </m:r>
                  </m:sup>
                </m:sSup>
              </m:oMath>
            </m:oMathPara>
          </w:p>
        </w:tc>
        <w:tc>
          <w:tcPr>
            <w:tcW w:w="1474" w:type="dxa"/>
            <w:vMerge w:val="restart"/>
            <w:tcBorders>
              <w:top w:val="single" w:sz="6" w:space="0" w:color="auto"/>
            </w:tcBorders>
            <w:vAlign w:val="center"/>
          </w:tcPr>
          <w:p w14:paraId="796535A6" w14:textId="77777777" w:rsidR="00F72E9E" w:rsidRDefault="0084007A">
            <w:pPr>
              <w:spacing w:line="300" w:lineRule="auto"/>
              <w:jc w:val="center"/>
              <w:rPr>
                <w:rFonts w:ascii="Times New Roman" w:eastAsia="宋体" w:hAnsi="Times New Roman"/>
                <w:szCs w:val="24"/>
              </w:rPr>
            </w:pPr>
            <w:r>
              <w:rPr>
                <w:rFonts w:ascii="Times New Roman" w:eastAsia="宋体" w:hAnsi="Times New Roman" w:hint="eastAsia"/>
                <w:szCs w:val="24"/>
              </w:rPr>
              <w:t>+0.793</w:t>
            </w:r>
          </w:p>
        </w:tc>
      </w:tr>
      <w:tr w:rsidR="00F72E9E" w14:paraId="25D904CE" w14:textId="77777777">
        <w:trPr>
          <w:jc w:val="center"/>
        </w:trPr>
        <w:tc>
          <w:tcPr>
            <w:tcW w:w="850" w:type="dxa"/>
            <w:vMerge/>
          </w:tcPr>
          <w:p w14:paraId="27870EE8" w14:textId="77777777" w:rsidR="00F72E9E" w:rsidRDefault="00F72E9E">
            <w:pPr>
              <w:spacing w:line="300" w:lineRule="auto"/>
              <w:jc w:val="center"/>
              <w:rPr>
                <w:rFonts w:ascii="Times New Roman" w:eastAsia="宋体" w:hAnsi="Times New Roman"/>
                <w:szCs w:val="24"/>
              </w:rPr>
            </w:pPr>
          </w:p>
        </w:tc>
        <w:tc>
          <w:tcPr>
            <w:tcW w:w="1077" w:type="dxa"/>
            <w:tcBorders>
              <w:top w:val="nil"/>
              <w:bottom w:val="nil"/>
            </w:tcBorders>
          </w:tcPr>
          <w:p w14:paraId="0353B2DA" w14:textId="77777777" w:rsidR="00F72E9E" w:rsidRDefault="0084007A">
            <w:pPr>
              <w:spacing w:line="300" w:lineRule="auto"/>
              <w:jc w:val="center"/>
              <w:rPr>
                <w:rFonts w:ascii="Times New Roman" w:eastAsia="宋体" w:hAnsi="Times New Roman"/>
                <w:szCs w:val="24"/>
              </w:rPr>
            </w:pPr>
            <w:r>
              <w:rPr>
                <w:rFonts w:ascii="Times New Roman" w:eastAsia="宋体" w:hAnsi="Times New Roman" w:hint="eastAsia"/>
                <w:szCs w:val="24"/>
              </w:rPr>
              <w:t>2</w:t>
            </w:r>
          </w:p>
        </w:tc>
        <w:tc>
          <w:tcPr>
            <w:tcW w:w="1474" w:type="dxa"/>
            <w:tcBorders>
              <w:top w:val="nil"/>
              <w:bottom w:val="nil"/>
            </w:tcBorders>
          </w:tcPr>
          <w:p w14:paraId="3D00FD22" w14:textId="765EE4D2" w:rsidR="00F72E9E" w:rsidRDefault="005E7F4A">
            <w:pPr>
              <w:spacing w:line="300" w:lineRule="auto"/>
              <w:jc w:val="center"/>
              <w:rPr>
                <w:rFonts w:ascii="Times New Roman" w:eastAsia="宋体" w:hAnsi="Times New Roman"/>
                <w:szCs w:val="24"/>
              </w:rPr>
            </w:pPr>
            <m:oMathPara>
              <m:oMath>
                <m:r>
                  <w:rPr>
                    <w:rFonts w:ascii="Cambria Math" w:eastAsia="宋体" w:hAnsi="Cambria Math"/>
                    <w:szCs w:val="24"/>
                  </w:rPr>
                  <m:t>+4.</m:t>
                </m:r>
                <m:r>
                  <w:rPr>
                    <w:rFonts w:ascii="Cambria Math" w:eastAsia="宋体" w:hAnsi="Cambria Math" w:hint="eastAsia"/>
                    <w:szCs w:val="24"/>
                  </w:rPr>
                  <m:t>40</m:t>
                </m:r>
                <m:r>
                  <w:rPr>
                    <w:rFonts w:ascii="Cambria Math" w:eastAsia="宋体" w:hAnsi="Cambria Math"/>
                    <w:szCs w:val="24"/>
                  </w:rPr>
                  <m:t>×</m:t>
                </m:r>
                <m:sSup>
                  <m:sSupPr>
                    <m:ctrlPr>
                      <w:rPr>
                        <w:rFonts w:ascii="Cambria Math" w:eastAsia="宋体" w:hAnsi="Cambria Math"/>
                        <w:i/>
                        <w:szCs w:val="24"/>
                      </w:rPr>
                    </m:ctrlPr>
                  </m:sSupPr>
                  <m:e>
                    <m:r>
                      <w:rPr>
                        <w:rFonts w:ascii="Cambria Math" w:eastAsia="宋体" w:hAnsi="Cambria Math"/>
                        <w:szCs w:val="24"/>
                      </w:rPr>
                      <m:t>10</m:t>
                    </m:r>
                  </m:e>
                  <m:sup>
                    <m:r>
                      <w:rPr>
                        <w:rFonts w:ascii="Cambria Math" w:eastAsia="宋体" w:hAnsi="Cambria Math"/>
                        <w:szCs w:val="24"/>
                      </w:rPr>
                      <m:t>0</m:t>
                    </m:r>
                  </m:sup>
                </m:sSup>
              </m:oMath>
            </m:oMathPara>
          </w:p>
        </w:tc>
        <w:tc>
          <w:tcPr>
            <w:tcW w:w="1474" w:type="dxa"/>
            <w:tcBorders>
              <w:top w:val="nil"/>
              <w:bottom w:val="nil"/>
            </w:tcBorders>
          </w:tcPr>
          <w:p w14:paraId="69FBD413" w14:textId="59468221" w:rsidR="00F72E9E" w:rsidRDefault="005E7F4A">
            <w:pPr>
              <w:spacing w:line="300" w:lineRule="auto"/>
              <w:jc w:val="center"/>
              <w:rPr>
                <w:rFonts w:ascii="Times New Roman" w:eastAsia="宋体" w:hAnsi="Times New Roman"/>
                <w:szCs w:val="24"/>
              </w:rPr>
            </w:pPr>
            <m:oMathPara>
              <m:oMath>
                <m:r>
                  <w:rPr>
                    <w:rFonts w:ascii="Cambria Math" w:eastAsia="宋体" w:hAnsi="Cambria Math"/>
                    <w:szCs w:val="24"/>
                  </w:rPr>
                  <m:t>+1.00×</m:t>
                </m:r>
                <m:sSup>
                  <m:sSupPr>
                    <m:ctrlPr>
                      <w:rPr>
                        <w:rFonts w:ascii="Cambria Math" w:eastAsia="宋体" w:hAnsi="Cambria Math"/>
                        <w:i/>
                        <w:szCs w:val="24"/>
                      </w:rPr>
                    </m:ctrlPr>
                  </m:sSupPr>
                  <m:e>
                    <m:r>
                      <w:rPr>
                        <w:rFonts w:ascii="Cambria Math" w:eastAsia="宋体" w:hAnsi="Cambria Math"/>
                        <w:szCs w:val="24"/>
                      </w:rPr>
                      <m:t>10</m:t>
                    </m:r>
                  </m:e>
                  <m:sup>
                    <m:r>
                      <w:rPr>
                        <w:rFonts w:ascii="Cambria Math" w:eastAsia="宋体" w:hAnsi="Cambria Math"/>
                        <w:szCs w:val="24"/>
                      </w:rPr>
                      <m:t>3</m:t>
                    </m:r>
                  </m:sup>
                </m:sSup>
              </m:oMath>
            </m:oMathPara>
          </w:p>
        </w:tc>
        <w:tc>
          <w:tcPr>
            <w:tcW w:w="1474" w:type="dxa"/>
            <w:tcBorders>
              <w:top w:val="nil"/>
              <w:bottom w:val="nil"/>
            </w:tcBorders>
          </w:tcPr>
          <w:p w14:paraId="7D03BBC2" w14:textId="2632A2F0" w:rsidR="00F72E9E" w:rsidRDefault="005E7F4A">
            <w:pPr>
              <w:spacing w:line="300" w:lineRule="auto"/>
              <w:jc w:val="center"/>
              <w:rPr>
                <w:rFonts w:ascii="Times New Roman" w:eastAsia="宋体" w:hAnsi="Times New Roman"/>
                <w:szCs w:val="24"/>
              </w:rPr>
            </w:pPr>
            <m:oMathPara>
              <m:oMath>
                <m:r>
                  <w:rPr>
                    <w:rFonts w:ascii="Cambria Math" w:eastAsia="宋体" w:hAnsi="Cambria Math"/>
                    <w:szCs w:val="24"/>
                  </w:rPr>
                  <m:t>-6.56×</m:t>
                </m:r>
                <m:sSup>
                  <m:sSupPr>
                    <m:ctrlPr>
                      <w:rPr>
                        <w:rFonts w:ascii="Cambria Math" w:eastAsia="宋体" w:hAnsi="Cambria Math"/>
                        <w:i/>
                        <w:szCs w:val="24"/>
                      </w:rPr>
                    </m:ctrlPr>
                  </m:sSupPr>
                  <m:e>
                    <m:r>
                      <w:rPr>
                        <w:rFonts w:ascii="Cambria Math" w:eastAsia="宋体" w:hAnsi="Cambria Math"/>
                        <w:szCs w:val="24"/>
                      </w:rPr>
                      <m:t>10</m:t>
                    </m:r>
                  </m:e>
                  <m:sup>
                    <m:r>
                      <w:rPr>
                        <w:rFonts w:ascii="Cambria Math" w:eastAsia="宋体" w:hAnsi="Cambria Math"/>
                        <w:szCs w:val="24"/>
                      </w:rPr>
                      <m:t>-1</m:t>
                    </m:r>
                  </m:sup>
                </m:sSup>
              </m:oMath>
            </m:oMathPara>
          </w:p>
        </w:tc>
        <w:tc>
          <w:tcPr>
            <w:tcW w:w="1474" w:type="dxa"/>
            <w:vMerge/>
          </w:tcPr>
          <w:p w14:paraId="13470009" w14:textId="77777777" w:rsidR="00F72E9E" w:rsidRDefault="00F72E9E">
            <w:pPr>
              <w:spacing w:line="300" w:lineRule="auto"/>
              <w:jc w:val="center"/>
              <w:rPr>
                <w:rFonts w:ascii="Times New Roman" w:eastAsia="宋体" w:hAnsi="Times New Roman"/>
                <w:szCs w:val="24"/>
              </w:rPr>
            </w:pPr>
          </w:p>
        </w:tc>
      </w:tr>
      <w:tr w:rsidR="00F72E9E" w14:paraId="51AF904D" w14:textId="77777777">
        <w:trPr>
          <w:jc w:val="center"/>
        </w:trPr>
        <w:tc>
          <w:tcPr>
            <w:tcW w:w="850" w:type="dxa"/>
            <w:vMerge/>
          </w:tcPr>
          <w:p w14:paraId="119A1AC5" w14:textId="77777777" w:rsidR="00F72E9E" w:rsidRDefault="00F72E9E">
            <w:pPr>
              <w:spacing w:line="300" w:lineRule="auto"/>
              <w:jc w:val="center"/>
              <w:rPr>
                <w:rFonts w:ascii="Times New Roman" w:eastAsia="宋体" w:hAnsi="Times New Roman"/>
                <w:szCs w:val="24"/>
              </w:rPr>
            </w:pPr>
          </w:p>
        </w:tc>
        <w:tc>
          <w:tcPr>
            <w:tcW w:w="1077" w:type="dxa"/>
            <w:tcBorders>
              <w:top w:val="nil"/>
            </w:tcBorders>
          </w:tcPr>
          <w:p w14:paraId="6001B96D" w14:textId="77777777" w:rsidR="00F72E9E" w:rsidRDefault="0084007A">
            <w:pPr>
              <w:spacing w:line="300" w:lineRule="auto"/>
              <w:jc w:val="center"/>
              <w:rPr>
                <w:rFonts w:ascii="Times New Roman" w:eastAsia="宋体" w:hAnsi="Times New Roman"/>
                <w:szCs w:val="24"/>
              </w:rPr>
            </w:pPr>
            <w:r>
              <w:rPr>
                <w:rFonts w:ascii="Times New Roman" w:eastAsia="宋体" w:hAnsi="Times New Roman" w:hint="eastAsia"/>
                <w:szCs w:val="24"/>
              </w:rPr>
              <w:t>3</w:t>
            </w:r>
          </w:p>
        </w:tc>
        <w:tc>
          <w:tcPr>
            <w:tcW w:w="1474" w:type="dxa"/>
            <w:tcBorders>
              <w:top w:val="nil"/>
            </w:tcBorders>
          </w:tcPr>
          <w:p w14:paraId="3D337DD6" w14:textId="31898E00" w:rsidR="00F72E9E" w:rsidRDefault="005E7F4A">
            <w:pPr>
              <w:spacing w:line="300" w:lineRule="auto"/>
              <w:jc w:val="center"/>
              <w:rPr>
                <w:rFonts w:ascii="Times New Roman" w:eastAsia="宋体" w:hAnsi="Times New Roman"/>
                <w:szCs w:val="24"/>
              </w:rPr>
            </w:pPr>
            <m:oMathPara>
              <m:oMath>
                <m:r>
                  <w:rPr>
                    <w:rFonts w:ascii="Cambria Math" w:eastAsia="宋体" w:hAnsi="Cambria Math"/>
                    <w:szCs w:val="24"/>
                  </w:rPr>
                  <m:t>+3.1</m:t>
                </m:r>
                <m:r>
                  <w:rPr>
                    <w:rFonts w:ascii="Cambria Math" w:eastAsia="宋体" w:hAnsi="Cambria Math" w:hint="eastAsia"/>
                    <w:szCs w:val="24"/>
                  </w:rPr>
                  <m:t>8</m:t>
                </m:r>
                <m:r>
                  <w:rPr>
                    <w:rFonts w:ascii="Cambria Math" w:eastAsia="宋体" w:hAnsi="Cambria Math"/>
                    <w:szCs w:val="24"/>
                  </w:rPr>
                  <m:t>×</m:t>
                </m:r>
                <m:sSup>
                  <m:sSupPr>
                    <m:ctrlPr>
                      <w:rPr>
                        <w:rFonts w:ascii="Cambria Math" w:eastAsia="宋体" w:hAnsi="Cambria Math"/>
                        <w:i/>
                        <w:szCs w:val="24"/>
                      </w:rPr>
                    </m:ctrlPr>
                  </m:sSupPr>
                  <m:e>
                    <m:r>
                      <w:rPr>
                        <w:rFonts w:ascii="Cambria Math" w:eastAsia="宋体" w:hAnsi="Cambria Math"/>
                        <w:szCs w:val="24"/>
                      </w:rPr>
                      <m:t>10</m:t>
                    </m:r>
                  </m:e>
                  <m:sup>
                    <m:r>
                      <w:rPr>
                        <w:rFonts w:ascii="Cambria Math" w:eastAsia="宋体" w:hAnsi="Cambria Math"/>
                        <w:szCs w:val="24"/>
                      </w:rPr>
                      <m:t>1</m:t>
                    </m:r>
                  </m:sup>
                </m:sSup>
              </m:oMath>
            </m:oMathPara>
          </w:p>
        </w:tc>
        <w:tc>
          <w:tcPr>
            <w:tcW w:w="1474" w:type="dxa"/>
            <w:tcBorders>
              <w:top w:val="nil"/>
            </w:tcBorders>
          </w:tcPr>
          <w:p w14:paraId="7B6F6284" w14:textId="6FFCEEE5" w:rsidR="00F72E9E" w:rsidRDefault="005E7F4A">
            <w:pPr>
              <w:spacing w:line="300" w:lineRule="auto"/>
              <w:jc w:val="center"/>
              <w:rPr>
                <w:rFonts w:ascii="Times New Roman" w:eastAsia="宋体" w:hAnsi="Times New Roman"/>
                <w:szCs w:val="24"/>
              </w:rPr>
            </w:pPr>
            <m:oMathPara>
              <m:oMath>
                <m:r>
                  <w:rPr>
                    <w:rFonts w:ascii="Cambria Math" w:eastAsia="宋体" w:hAnsi="Cambria Math"/>
                    <w:szCs w:val="24"/>
                  </w:rPr>
                  <m:t>+2.83×</m:t>
                </m:r>
                <m:sSup>
                  <m:sSupPr>
                    <m:ctrlPr>
                      <w:rPr>
                        <w:rFonts w:ascii="Cambria Math" w:eastAsia="宋体" w:hAnsi="Cambria Math"/>
                        <w:i/>
                        <w:szCs w:val="24"/>
                      </w:rPr>
                    </m:ctrlPr>
                  </m:sSupPr>
                  <m:e>
                    <m:r>
                      <w:rPr>
                        <w:rFonts w:ascii="Cambria Math" w:eastAsia="宋体" w:hAnsi="Cambria Math"/>
                        <w:szCs w:val="24"/>
                      </w:rPr>
                      <m:t>10</m:t>
                    </m:r>
                  </m:e>
                  <m:sup>
                    <m:r>
                      <w:rPr>
                        <w:rFonts w:ascii="Cambria Math" w:eastAsia="宋体" w:hAnsi="Cambria Math"/>
                        <w:szCs w:val="24"/>
                      </w:rPr>
                      <m:t>0</m:t>
                    </m:r>
                  </m:sup>
                </m:sSup>
              </m:oMath>
            </m:oMathPara>
          </w:p>
        </w:tc>
        <w:tc>
          <w:tcPr>
            <w:tcW w:w="1474" w:type="dxa"/>
            <w:tcBorders>
              <w:top w:val="nil"/>
            </w:tcBorders>
          </w:tcPr>
          <w:p w14:paraId="7B2351BE" w14:textId="09E01BDF" w:rsidR="00F72E9E" w:rsidRDefault="005E7F4A">
            <w:pPr>
              <w:spacing w:line="300" w:lineRule="auto"/>
              <w:jc w:val="center"/>
              <w:rPr>
                <w:rFonts w:ascii="Times New Roman" w:eastAsia="宋体" w:hAnsi="Times New Roman"/>
                <w:szCs w:val="24"/>
              </w:rPr>
            </w:pPr>
            <m:oMathPara>
              <m:oMath>
                <m:r>
                  <w:rPr>
                    <w:rFonts w:ascii="Cambria Math" w:eastAsia="宋体" w:hAnsi="Cambria Math"/>
                    <w:szCs w:val="24"/>
                  </w:rPr>
                  <m:t>-1.</m:t>
                </m:r>
                <m:r>
                  <w:rPr>
                    <w:rFonts w:ascii="Cambria Math" w:eastAsia="宋体" w:hAnsi="Cambria Math" w:hint="eastAsia"/>
                    <w:szCs w:val="24"/>
                  </w:rPr>
                  <m:t>40</m:t>
                </m:r>
                <m:r>
                  <w:rPr>
                    <w:rFonts w:ascii="Cambria Math" w:eastAsia="宋体" w:hAnsi="Cambria Math"/>
                    <w:szCs w:val="24"/>
                  </w:rPr>
                  <m:t>×</m:t>
                </m:r>
                <m:sSup>
                  <m:sSupPr>
                    <m:ctrlPr>
                      <w:rPr>
                        <w:rFonts w:ascii="Cambria Math" w:eastAsia="宋体" w:hAnsi="Cambria Math"/>
                        <w:i/>
                        <w:szCs w:val="24"/>
                      </w:rPr>
                    </m:ctrlPr>
                  </m:sSupPr>
                  <m:e>
                    <m:r>
                      <w:rPr>
                        <w:rFonts w:ascii="Cambria Math" w:eastAsia="宋体" w:hAnsi="Cambria Math"/>
                        <w:szCs w:val="24"/>
                      </w:rPr>
                      <m:t>10</m:t>
                    </m:r>
                  </m:e>
                  <m:sup>
                    <m:r>
                      <w:rPr>
                        <w:rFonts w:ascii="Cambria Math" w:eastAsia="宋体" w:hAnsi="Cambria Math"/>
                        <w:szCs w:val="24"/>
                      </w:rPr>
                      <m:t>2</m:t>
                    </m:r>
                  </m:sup>
                </m:sSup>
              </m:oMath>
            </m:oMathPara>
          </w:p>
        </w:tc>
        <w:tc>
          <w:tcPr>
            <w:tcW w:w="1474" w:type="dxa"/>
            <w:vMerge/>
          </w:tcPr>
          <w:p w14:paraId="1503E687" w14:textId="77777777" w:rsidR="00F72E9E" w:rsidRDefault="00F72E9E">
            <w:pPr>
              <w:spacing w:line="300" w:lineRule="auto"/>
              <w:jc w:val="center"/>
              <w:rPr>
                <w:rFonts w:ascii="Times New Roman" w:eastAsia="宋体" w:hAnsi="Times New Roman"/>
                <w:szCs w:val="24"/>
              </w:rPr>
            </w:pPr>
          </w:p>
        </w:tc>
      </w:tr>
      <w:tr w:rsidR="00F72E9E" w14:paraId="2C6CC317" w14:textId="77777777">
        <w:trPr>
          <w:jc w:val="center"/>
        </w:trPr>
        <w:tc>
          <w:tcPr>
            <w:tcW w:w="850" w:type="dxa"/>
            <w:vMerge/>
            <w:tcBorders>
              <w:bottom w:val="single" w:sz="12" w:space="0" w:color="auto"/>
            </w:tcBorders>
          </w:tcPr>
          <w:p w14:paraId="573FA9D8" w14:textId="77777777" w:rsidR="00F72E9E" w:rsidRDefault="00F72E9E">
            <w:pPr>
              <w:spacing w:line="300" w:lineRule="auto"/>
              <w:jc w:val="center"/>
              <w:rPr>
                <w:rFonts w:ascii="Times New Roman" w:eastAsia="宋体" w:hAnsi="Times New Roman"/>
                <w:szCs w:val="24"/>
              </w:rPr>
            </w:pPr>
          </w:p>
        </w:tc>
        <w:tc>
          <w:tcPr>
            <w:tcW w:w="1077" w:type="dxa"/>
            <w:tcBorders>
              <w:bottom w:val="single" w:sz="12" w:space="0" w:color="auto"/>
            </w:tcBorders>
          </w:tcPr>
          <w:p w14:paraId="4063B56F" w14:textId="77777777" w:rsidR="00F72E9E" w:rsidRDefault="0084007A">
            <w:pPr>
              <w:spacing w:line="300" w:lineRule="auto"/>
              <w:jc w:val="center"/>
              <w:rPr>
                <w:rFonts w:ascii="Times New Roman" w:eastAsia="宋体" w:hAnsi="Times New Roman"/>
                <w:szCs w:val="24"/>
              </w:rPr>
            </w:pPr>
            <w:r>
              <w:rPr>
                <w:rFonts w:ascii="Times New Roman" w:eastAsia="宋体" w:hAnsi="Times New Roman" w:hint="eastAsia"/>
                <w:szCs w:val="24"/>
              </w:rPr>
              <w:t>4</w:t>
            </w:r>
          </w:p>
        </w:tc>
        <w:tc>
          <w:tcPr>
            <w:tcW w:w="1474" w:type="dxa"/>
            <w:tcBorders>
              <w:bottom w:val="single" w:sz="12" w:space="0" w:color="auto"/>
            </w:tcBorders>
          </w:tcPr>
          <w:p w14:paraId="4C3447BA" w14:textId="25F54DCB" w:rsidR="00F72E9E" w:rsidRDefault="005E7F4A">
            <w:pPr>
              <w:spacing w:line="300" w:lineRule="auto"/>
              <w:jc w:val="center"/>
              <w:rPr>
                <w:rFonts w:ascii="Times New Roman" w:eastAsia="宋体" w:hAnsi="Times New Roman"/>
                <w:szCs w:val="24"/>
              </w:rPr>
            </w:pPr>
            <m:oMathPara>
              <m:oMath>
                <m:r>
                  <w:rPr>
                    <w:rFonts w:ascii="Cambria Math" w:eastAsia="宋体" w:hAnsi="Cambria Math"/>
                    <w:szCs w:val="24"/>
                  </w:rPr>
                  <m:t>-1.00×</m:t>
                </m:r>
                <m:sSup>
                  <m:sSupPr>
                    <m:ctrlPr>
                      <w:rPr>
                        <w:rFonts w:ascii="Cambria Math" w:eastAsia="宋体" w:hAnsi="Cambria Math"/>
                        <w:i/>
                        <w:szCs w:val="24"/>
                      </w:rPr>
                    </m:ctrlPr>
                  </m:sSupPr>
                  <m:e>
                    <m:r>
                      <w:rPr>
                        <w:rFonts w:ascii="Cambria Math" w:eastAsia="宋体" w:hAnsi="Cambria Math"/>
                        <w:szCs w:val="24"/>
                      </w:rPr>
                      <m:t>10</m:t>
                    </m:r>
                  </m:e>
                  <m:sup>
                    <m:r>
                      <w:rPr>
                        <w:rFonts w:ascii="Cambria Math" w:eastAsia="宋体" w:hAnsi="Cambria Math"/>
                        <w:szCs w:val="24"/>
                      </w:rPr>
                      <m:t>2</m:t>
                    </m:r>
                  </m:sup>
                </m:sSup>
              </m:oMath>
            </m:oMathPara>
          </w:p>
        </w:tc>
        <w:tc>
          <w:tcPr>
            <w:tcW w:w="1474" w:type="dxa"/>
            <w:tcBorders>
              <w:bottom w:val="single" w:sz="12" w:space="0" w:color="auto"/>
            </w:tcBorders>
          </w:tcPr>
          <w:p w14:paraId="0CB093B3" w14:textId="3802E36E" w:rsidR="00F72E9E" w:rsidRDefault="005E7F4A">
            <w:pPr>
              <w:spacing w:line="300" w:lineRule="auto"/>
              <w:jc w:val="center"/>
              <w:rPr>
                <w:rFonts w:ascii="Times New Roman" w:eastAsia="宋体" w:hAnsi="Times New Roman"/>
                <w:szCs w:val="24"/>
              </w:rPr>
            </w:pPr>
            <m:oMathPara>
              <m:oMath>
                <m:r>
                  <w:rPr>
                    <w:rFonts w:ascii="Cambria Math" w:eastAsia="宋体" w:hAnsi="Cambria Math"/>
                    <w:szCs w:val="24"/>
                  </w:rPr>
                  <m:t>+3.30×</m:t>
                </m:r>
                <m:sSup>
                  <m:sSupPr>
                    <m:ctrlPr>
                      <w:rPr>
                        <w:rFonts w:ascii="Cambria Math" w:eastAsia="宋体" w:hAnsi="Cambria Math"/>
                        <w:i/>
                        <w:szCs w:val="24"/>
                      </w:rPr>
                    </m:ctrlPr>
                  </m:sSupPr>
                  <m:e>
                    <m:r>
                      <w:rPr>
                        <w:rFonts w:ascii="Cambria Math" w:eastAsia="宋体" w:hAnsi="Cambria Math"/>
                        <w:szCs w:val="24"/>
                      </w:rPr>
                      <m:t>10</m:t>
                    </m:r>
                  </m:e>
                  <m:sup>
                    <m:r>
                      <w:rPr>
                        <w:rFonts w:ascii="Cambria Math" w:eastAsia="宋体" w:hAnsi="Cambria Math"/>
                        <w:szCs w:val="24"/>
                      </w:rPr>
                      <m:t>1</m:t>
                    </m:r>
                  </m:sup>
                </m:sSup>
              </m:oMath>
            </m:oMathPara>
          </w:p>
        </w:tc>
        <w:tc>
          <w:tcPr>
            <w:tcW w:w="1474" w:type="dxa"/>
            <w:tcBorders>
              <w:bottom w:val="single" w:sz="12" w:space="0" w:color="auto"/>
            </w:tcBorders>
          </w:tcPr>
          <w:p w14:paraId="6D1EE76E" w14:textId="28264B8E" w:rsidR="00F72E9E" w:rsidRDefault="005E7F4A">
            <w:pPr>
              <w:spacing w:line="300" w:lineRule="auto"/>
              <w:jc w:val="center"/>
              <w:rPr>
                <w:rFonts w:ascii="Times New Roman" w:eastAsia="宋体" w:hAnsi="Times New Roman"/>
                <w:szCs w:val="24"/>
              </w:rPr>
            </w:pPr>
            <m:oMathPara>
              <m:oMath>
                <m:r>
                  <w:rPr>
                    <w:rFonts w:ascii="Cambria Math" w:eastAsia="宋体" w:hAnsi="Cambria Math"/>
                    <w:szCs w:val="24"/>
                  </w:rPr>
                  <m:t>-1.75×</m:t>
                </m:r>
                <m:sSup>
                  <m:sSupPr>
                    <m:ctrlPr>
                      <w:rPr>
                        <w:rFonts w:ascii="Cambria Math" w:eastAsia="宋体" w:hAnsi="Cambria Math"/>
                        <w:i/>
                        <w:szCs w:val="24"/>
                      </w:rPr>
                    </m:ctrlPr>
                  </m:sSupPr>
                  <m:e>
                    <m:r>
                      <w:rPr>
                        <w:rFonts w:ascii="Cambria Math" w:eastAsia="宋体" w:hAnsi="Cambria Math"/>
                        <w:szCs w:val="24"/>
                      </w:rPr>
                      <m:t>10</m:t>
                    </m:r>
                  </m:e>
                  <m:sup>
                    <m:r>
                      <w:rPr>
                        <w:rFonts w:ascii="Cambria Math" w:eastAsia="宋体" w:hAnsi="Cambria Math"/>
                        <w:szCs w:val="24"/>
                      </w:rPr>
                      <m:t>2</m:t>
                    </m:r>
                  </m:sup>
                </m:sSup>
              </m:oMath>
            </m:oMathPara>
          </w:p>
        </w:tc>
        <w:tc>
          <w:tcPr>
            <w:tcW w:w="1474" w:type="dxa"/>
            <w:vMerge/>
            <w:tcBorders>
              <w:bottom w:val="single" w:sz="12" w:space="0" w:color="auto"/>
            </w:tcBorders>
          </w:tcPr>
          <w:p w14:paraId="55A16A02" w14:textId="77777777" w:rsidR="00F72E9E" w:rsidRDefault="00F72E9E">
            <w:pPr>
              <w:spacing w:line="300" w:lineRule="auto"/>
              <w:jc w:val="center"/>
              <w:rPr>
                <w:rFonts w:ascii="Times New Roman" w:eastAsia="宋体" w:hAnsi="Times New Roman"/>
                <w:szCs w:val="24"/>
              </w:rPr>
            </w:pPr>
          </w:p>
        </w:tc>
      </w:tr>
    </w:tbl>
    <w:p w14:paraId="63852690" w14:textId="77777777" w:rsidR="00F72E9E" w:rsidRDefault="00F72E9E">
      <w:pPr>
        <w:widowControl/>
        <w:spacing w:line="240" w:lineRule="atLeast"/>
        <w:rPr>
          <w:rFonts w:ascii="Times New Roman" w:eastAsia="宋体" w:hAnsi="Times New Roman" w:cs="Times New Roman"/>
          <w:bCs/>
          <w:kern w:val="0"/>
          <w:szCs w:val="21"/>
        </w:rPr>
      </w:pPr>
    </w:p>
    <w:p w14:paraId="06256105" w14:textId="77777777" w:rsidR="00F72E9E" w:rsidRDefault="00F72E9E">
      <w:pPr>
        <w:widowControl/>
        <w:spacing w:line="240" w:lineRule="atLeast"/>
        <w:rPr>
          <w:rFonts w:ascii="Times New Roman" w:eastAsia="宋体" w:hAnsi="Times New Roman" w:cs="Times New Roman"/>
          <w:b/>
          <w:bCs/>
          <w:kern w:val="0"/>
          <w:sz w:val="24"/>
          <w:szCs w:val="24"/>
        </w:rPr>
        <w:sectPr w:rsidR="00F72E9E">
          <w:type w:val="continuous"/>
          <w:pgSz w:w="11906" w:h="16838"/>
          <w:pgMar w:top="1440" w:right="1106" w:bottom="1440" w:left="1106" w:header="851" w:footer="992" w:gutter="0"/>
          <w:cols w:space="425"/>
          <w:titlePg/>
          <w:docGrid w:type="linesAndChars" w:linePitch="312"/>
        </w:sectPr>
      </w:pPr>
    </w:p>
    <w:p w14:paraId="6307B636" w14:textId="77777777" w:rsidR="00F72E9E" w:rsidRDefault="0084007A">
      <w:pPr>
        <w:widowControl/>
        <w:spacing w:line="240" w:lineRule="atLeast"/>
        <w:rPr>
          <w:rFonts w:ascii="Times New Roman" w:eastAsia="宋体" w:hAnsi="Times New Roman" w:cs="Times New Roman"/>
          <w:b/>
          <w:bCs/>
          <w:kern w:val="0"/>
          <w:sz w:val="24"/>
          <w:szCs w:val="24"/>
        </w:rPr>
      </w:pPr>
      <w:r>
        <w:rPr>
          <w:rFonts w:ascii="Times New Roman" w:eastAsia="宋体" w:hAnsi="Times New Roman" w:cs="Times New Roman" w:hint="eastAsia"/>
          <w:b/>
          <w:bCs/>
          <w:kern w:val="0"/>
          <w:sz w:val="24"/>
          <w:szCs w:val="24"/>
        </w:rPr>
        <w:t>3</w:t>
      </w:r>
      <w:r>
        <w:rPr>
          <w:rFonts w:ascii="Times New Roman" w:eastAsia="宋体" w:hAnsi="Times New Roman" w:cs="Times New Roman" w:hint="eastAsia"/>
          <w:b/>
          <w:bCs/>
          <w:kern w:val="0"/>
          <w:sz w:val="24"/>
          <w:szCs w:val="24"/>
        </w:rPr>
        <w:t>中长期铀价预测</w:t>
      </w:r>
    </w:p>
    <w:p w14:paraId="39E614B4" w14:textId="108DCCD2" w:rsidR="00F72E9E" w:rsidRDefault="0084007A">
      <w:pPr>
        <w:widowControl/>
        <w:spacing w:line="240" w:lineRule="atLeast"/>
        <w:ind w:firstLineChars="200" w:firstLine="420"/>
        <w:rPr>
          <w:rFonts w:ascii="Times New Roman" w:eastAsia="宋体" w:hAnsi="Times New Roman" w:cs="Times New Roman"/>
          <w:bCs/>
          <w:kern w:val="0"/>
          <w:szCs w:val="21"/>
        </w:rPr>
      </w:pPr>
      <w:r>
        <w:rPr>
          <w:rFonts w:ascii="Times New Roman" w:eastAsia="宋体" w:hAnsi="Times New Roman" w:cs="Times New Roman" w:hint="eastAsia"/>
          <w:bCs/>
          <w:kern w:val="0"/>
          <w:szCs w:val="21"/>
        </w:rPr>
        <w:t>FCN</w:t>
      </w:r>
      <w:r>
        <w:rPr>
          <w:rFonts w:ascii="Times New Roman" w:eastAsia="宋体" w:hAnsi="Times New Roman" w:cs="Times New Roman" w:hint="eastAsia"/>
          <w:bCs/>
          <w:kern w:val="0"/>
          <w:szCs w:val="21"/>
        </w:rPr>
        <w:t>网络具有良好的拟合能力，是机器学习中常用的网络模型之一。观察式（</w:t>
      </w:r>
      <w:r>
        <w:rPr>
          <w:rFonts w:ascii="Times New Roman" w:eastAsia="宋体" w:hAnsi="Times New Roman" w:cs="Times New Roman" w:hint="eastAsia"/>
          <w:bCs/>
          <w:kern w:val="0"/>
          <w:szCs w:val="21"/>
        </w:rPr>
        <w:t>8</w:t>
      </w:r>
      <w:r>
        <w:rPr>
          <w:rFonts w:ascii="Times New Roman" w:eastAsia="宋体" w:hAnsi="Times New Roman" w:cs="Times New Roman" w:hint="eastAsia"/>
          <w:bCs/>
          <w:kern w:val="0"/>
          <w:szCs w:val="21"/>
        </w:rPr>
        <w:t>），独立响应函数的输入为</w:t>
      </w:r>
      <m:oMath>
        <m:sSub>
          <m:sSubPr>
            <m:ctrlPr>
              <w:rPr>
                <w:rFonts w:ascii="Cambria Math" w:eastAsia="宋体" w:hAnsi="Cambria Math" w:cs="Times New Roman"/>
                <w:i/>
                <w:kern w:val="0"/>
                <w:szCs w:val="21"/>
              </w:rPr>
            </m:ctrlPr>
          </m:sSubPr>
          <m:e>
            <m:r>
              <w:rPr>
                <w:rFonts w:ascii="Cambria Math" w:eastAsia="宋体" w:hAnsi="Cambria Math" w:cs="Times New Roman"/>
                <w:kern w:val="0"/>
                <w:szCs w:val="21"/>
              </w:rPr>
              <m:t>t</m:t>
            </m:r>
          </m:e>
          <m:sub>
            <m:r>
              <w:rPr>
                <w:rFonts w:ascii="Cambria Math" w:eastAsia="宋体" w:hAnsi="Cambria Math" w:cs="Times New Roman"/>
                <w:kern w:val="0"/>
                <w:szCs w:val="21"/>
              </w:rPr>
              <m:t>k</m:t>
            </m:r>
          </m:sub>
        </m:sSub>
      </m:oMath>
      <w:r>
        <w:rPr>
          <w:rFonts w:ascii="Times New Roman" w:eastAsia="宋体" w:hAnsi="Times New Roman" w:cs="Times New Roman" w:hint="eastAsia"/>
          <w:kern w:val="0"/>
          <w:szCs w:val="21"/>
        </w:rPr>
        <w:t>时刻的一个冲击，输出为铀价系统对该冲击的响应，无需复杂的模型结构，易于用</w:t>
      </w:r>
      <w:r>
        <w:rPr>
          <w:rFonts w:ascii="Times New Roman" w:eastAsia="宋体" w:hAnsi="Times New Roman" w:cs="Times New Roman" w:hint="eastAsia"/>
          <w:kern w:val="0"/>
          <w:szCs w:val="21"/>
        </w:rPr>
        <w:t>FCN</w:t>
      </w:r>
      <w:r>
        <w:rPr>
          <w:rFonts w:ascii="Times New Roman" w:eastAsia="宋体" w:hAnsi="Times New Roman" w:cs="Times New Roman" w:hint="eastAsia"/>
          <w:kern w:val="0"/>
          <w:szCs w:val="21"/>
        </w:rPr>
        <w:t>网络表示。</w:t>
      </w:r>
      <w:r w:rsidR="00964856">
        <w:rPr>
          <w:rFonts w:ascii="Times New Roman" w:eastAsia="宋体" w:hAnsi="Times New Roman" w:cs="Times New Roman" w:hint="eastAsia"/>
          <w:kern w:val="0"/>
          <w:szCs w:val="21"/>
        </w:rPr>
        <w:t>综上</w:t>
      </w:r>
      <w:r>
        <w:rPr>
          <w:rFonts w:ascii="Times New Roman" w:eastAsia="宋体" w:hAnsi="Times New Roman" w:cs="Times New Roman" w:hint="eastAsia"/>
          <w:kern w:val="0"/>
          <w:szCs w:val="21"/>
        </w:rPr>
        <w:t>，参考式（</w:t>
      </w:r>
      <w:r>
        <w:rPr>
          <w:rFonts w:ascii="Times New Roman" w:eastAsia="宋体" w:hAnsi="Times New Roman" w:cs="Times New Roman" w:hint="eastAsia"/>
          <w:kern w:val="0"/>
          <w:szCs w:val="21"/>
        </w:rPr>
        <w:t>9</w:t>
      </w:r>
      <w:r>
        <w:rPr>
          <w:rFonts w:ascii="Times New Roman" w:eastAsia="宋体" w:hAnsi="Times New Roman" w:cs="Times New Roman" w:hint="eastAsia"/>
          <w:kern w:val="0"/>
          <w:szCs w:val="21"/>
        </w:rPr>
        <w:t>）的</w:t>
      </w:r>
      <w:r>
        <w:rPr>
          <w:rFonts w:ascii="Times New Roman" w:hAnsi="Times New Roman" w:cs="Times New Roman" w:hint="eastAsia"/>
          <w:szCs w:val="21"/>
        </w:rPr>
        <w:t>响应叠加模型，</w:t>
      </w:r>
      <w:r>
        <w:rPr>
          <w:rFonts w:ascii="Times New Roman" w:eastAsia="宋体" w:hAnsi="Times New Roman" w:cs="Times New Roman" w:hint="eastAsia"/>
          <w:kern w:val="0"/>
          <w:szCs w:val="21"/>
        </w:rPr>
        <w:t>如图</w:t>
      </w:r>
      <w:r>
        <w:rPr>
          <w:rFonts w:ascii="Times New Roman" w:eastAsia="宋体" w:hAnsi="Times New Roman" w:cs="Times New Roman" w:hint="eastAsia"/>
          <w:kern w:val="0"/>
          <w:szCs w:val="21"/>
        </w:rPr>
        <w:t>4</w:t>
      </w:r>
      <w:r>
        <w:rPr>
          <w:rFonts w:ascii="Times New Roman" w:eastAsia="宋体" w:hAnsi="Times New Roman" w:cs="Times New Roman" w:hint="eastAsia"/>
          <w:kern w:val="0"/>
          <w:szCs w:val="21"/>
        </w:rPr>
        <w:t>建立</w:t>
      </w:r>
      <w:r>
        <w:rPr>
          <w:rFonts w:ascii="Times New Roman" w:eastAsia="宋体" w:hAnsi="Times New Roman" w:cs="Times New Roman" w:hint="eastAsia"/>
          <w:kern w:val="0"/>
          <w:szCs w:val="21"/>
        </w:rPr>
        <w:t>FCN-RSM</w:t>
      </w:r>
      <w:r>
        <w:rPr>
          <w:rFonts w:ascii="Times New Roman" w:eastAsia="宋体" w:hAnsi="Times New Roman" w:cs="Times New Roman" w:hint="eastAsia"/>
          <w:kern w:val="0"/>
          <w:szCs w:val="21"/>
        </w:rPr>
        <w:t>铀价预测网络结构，其中</w:t>
      </w:r>
      <m:oMath>
        <m:r>
          <w:rPr>
            <w:rFonts w:ascii="Cambria Math" w:eastAsia="宋体" w:hAnsi="Cambria Math" w:cs="Times New Roman" w:hint="eastAsia"/>
            <w:kern w:val="0"/>
            <w:szCs w:val="21"/>
          </w:rPr>
          <m:t>P</m:t>
        </m:r>
      </m:oMath>
      <w:r>
        <w:rPr>
          <w:rFonts w:ascii="Times New Roman" w:eastAsia="宋体" w:hAnsi="Times New Roman" w:cs="Times New Roman" w:hint="eastAsia"/>
          <w:kern w:val="0"/>
          <w:szCs w:val="21"/>
        </w:rPr>
        <w:t>和</w:t>
      </w:r>
      <m:oMath>
        <m:r>
          <w:rPr>
            <w:rFonts w:ascii="Cambria Math" w:eastAsia="宋体" w:hAnsi="Cambria Math" w:cs="Times New Roman" w:hint="eastAsia"/>
            <w:kern w:val="0"/>
            <w:szCs w:val="21"/>
          </w:rPr>
          <m:t>F</m:t>
        </m:r>
      </m:oMath>
      <w:r>
        <w:rPr>
          <w:rFonts w:ascii="Times New Roman" w:eastAsia="宋体" w:hAnsi="Times New Roman" w:cs="Times New Roman" w:hint="eastAsia"/>
          <w:kern w:val="0"/>
          <w:szCs w:val="21"/>
        </w:rPr>
        <w:t>分别为过去已知和未来</w:t>
      </w:r>
      <w:proofErr w:type="gramStart"/>
      <w:r>
        <w:rPr>
          <w:rFonts w:ascii="Times New Roman" w:eastAsia="宋体" w:hAnsi="Times New Roman" w:cs="Times New Roman" w:hint="eastAsia"/>
          <w:kern w:val="0"/>
          <w:szCs w:val="21"/>
        </w:rPr>
        <w:t>待预测</w:t>
      </w:r>
      <w:proofErr w:type="gramEnd"/>
      <w:r>
        <w:rPr>
          <w:rFonts w:ascii="Times New Roman" w:eastAsia="宋体" w:hAnsi="Times New Roman" w:cs="Times New Roman" w:hint="eastAsia"/>
          <w:kern w:val="0"/>
          <w:szCs w:val="21"/>
        </w:rPr>
        <w:t>的时间步数。</w:t>
      </w:r>
    </w:p>
    <w:p w14:paraId="4AB5041F" w14:textId="663DD3B0" w:rsidR="00F72E9E" w:rsidRDefault="000D3B3E">
      <w:pPr>
        <w:widowControl/>
        <w:spacing w:before="240" w:line="240" w:lineRule="atLeast"/>
        <w:jc w:val="center"/>
        <w:rPr>
          <w:rFonts w:ascii="Times New Roman" w:eastAsia="宋体" w:hAnsi="Times New Roman" w:cs="Times New Roman"/>
          <w:bCs/>
          <w:kern w:val="0"/>
          <w:szCs w:val="21"/>
        </w:rPr>
      </w:pPr>
      <w:r>
        <w:rPr>
          <w:noProof/>
        </w:rPr>
        <w:drawing>
          <wp:inline distT="0" distB="0" distL="0" distR="0" wp14:anchorId="6CEEEAD1" wp14:editId="2672B3A5">
            <wp:extent cx="2700000" cy="2674766"/>
            <wp:effectExtent l="0" t="0" r="5715" b="0"/>
            <wp:docPr id="1110859648" name="图形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0859648" name=""/>
                    <pic:cNvPicPr/>
                  </pic:nvPicPr>
                  <pic:blipFill>
                    <a:blip r:embed="rId24">
                      <a:extLst>
                        <a:ext uri="{96DAC541-7B7A-43D3-8B79-37D633B846F1}">
                          <asvg:svgBlip xmlns:asvg="http://schemas.microsoft.com/office/drawing/2016/SVG/main" r:embed="rId25"/>
                        </a:ext>
                      </a:extLst>
                    </a:blip>
                    <a:stretch>
                      <a:fillRect/>
                    </a:stretch>
                  </pic:blipFill>
                  <pic:spPr>
                    <a:xfrm>
                      <a:off x="0" y="0"/>
                      <a:ext cx="2700000" cy="2674766"/>
                    </a:xfrm>
                    <a:prstGeom prst="rect">
                      <a:avLst/>
                    </a:prstGeom>
                  </pic:spPr>
                </pic:pic>
              </a:graphicData>
            </a:graphic>
          </wp:inline>
        </w:drawing>
      </w:r>
    </w:p>
    <w:p w14:paraId="1D6C0516" w14:textId="77777777" w:rsidR="00F72E9E" w:rsidRDefault="0084007A">
      <w:pPr>
        <w:widowControl/>
        <w:spacing w:after="240" w:line="240" w:lineRule="atLeast"/>
        <w:jc w:val="center"/>
        <w:rPr>
          <w:rFonts w:ascii="Times New Roman" w:eastAsia="宋体" w:hAnsi="Times New Roman" w:cs="Times New Roman"/>
          <w:bCs/>
          <w:kern w:val="0"/>
          <w:szCs w:val="21"/>
        </w:rPr>
      </w:pPr>
      <w:r>
        <w:rPr>
          <w:rFonts w:ascii="Times New Roman" w:eastAsia="宋体" w:hAnsi="Times New Roman" w:cs="Times New Roman" w:hint="eastAsia"/>
          <w:bCs/>
          <w:kern w:val="0"/>
          <w:szCs w:val="21"/>
        </w:rPr>
        <w:t>图</w:t>
      </w:r>
      <w:r>
        <w:rPr>
          <w:rFonts w:ascii="Times New Roman" w:eastAsia="宋体" w:hAnsi="Times New Roman" w:cs="Times New Roman" w:hint="eastAsia"/>
          <w:bCs/>
          <w:kern w:val="0"/>
          <w:szCs w:val="21"/>
        </w:rPr>
        <w:t>4 FCN-RSM</w:t>
      </w:r>
      <w:r>
        <w:rPr>
          <w:rFonts w:ascii="Times New Roman" w:eastAsia="宋体" w:hAnsi="Times New Roman" w:cs="Times New Roman" w:hint="eastAsia"/>
          <w:bCs/>
          <w:kern w:val="0"/>
          <w:szCs w:val="21"/>
        </w:rPr>
        <w:t>铀价预测网络结构</w:t>
      </w:r>
    </w:p>
    <w:p w14:paraId="540BDF14" w14:textId="1BD07A47" w:rsidR="00F72E9E" w:rsidRDefault="0084007A">
      <w:pPr>
        <w:widowControl/>
        <w:spacing w:line="240" w:lineRule="atLeast"/>
        <w:ind w:firstLineChars="200" w:firstLine="420"/>
        <w:rPr>
          <w:rFonts w:ascii="Times New Roman" w:eastAsia="宋体" w:hAnsi="Times New Roman" w:cs="Times New Roman"/>
          <w:bCs/>
          <w:kern w:val="0"/>
          <w:szCs w:val="21"/>
        </w:rPr>
      </w:pPr>
      <w:r>
        <w:rPr>
          <w:rFonts w:ascii="Times New Roman" w:eastAsia="宋体" w:hAnsi="Times New Roman" w:cs="Times New Roman" w:hint="eastAsia"/>
          <w:bCs/>
          <w:kern w:val="0"/>
          <w:szCs w:val="21"/>
        </w:rPr>
        <w:t>基于</w:t>
      </w:r>
      <w:r>
        <w:rPr>
          <w:rFonts w:ascii="Times New Roman" w:eastAsia="宋体" w:hAnsi="Times New Roman" w:cs="Times New Roman" w:hint="eastAsia"/>
          <w:bCs/>
          <w:kern w:val="0"/>
          <w:szCs w:val="21"/>
        </w:rPr>
        <w:t>Tensorflow</w:t>
      </w:r>
      <w:r>
        <w:rPr>
          <w:rFonts w:ascii="Times New Roman" w:eastAsia="宋体" w:hAnsi="Times New Roman" w:cs="Times New Roman" w:hint="eastAsia"/>
          <w:bCs/>
          <w:kern w:val="0"/>
          <w:szCs w:val="21"/>
        </w:rPr>
        <w:t>和</w:t>
      </w:r>
      <w:r>
        <w:rPr>
          <w:rFonts w:ascii="Times New Roman" w:eastAsia="宋体" w:hAnsi="Times New Roman" w:cs="Times New Roman" w:hint="eastAsia"/>
          <w:bCs/>
          <w:kern w:val="0"/>
          <w:szCs w:val="21"/>
        </w:rPr>
        <w:t>Keras</w:t>
      </w:r>
      <w:r>
        <w:rPr>
          <w:rFonts w:ascii="Times New Roman" w:eastAsia="宋体" w:hAnsi="Times New Roman" w:cs="Times New Roman" w:hint="eastAsia"/>
          <w:bCs/>
          <w:kern w:val="0"/>
          <w:szCs w:val="21"/>
        </w:rPr>
        <w:t>框架构建计算模型，模型参数为：（</w:t>
      </w:r>
      <w:r>
        <w:rPr>
          <w:rFonts w:ascii="Times New Roman" w:eastAsia="宋体" w:hAnsi="Times New Roman" w:cs="Times New Roman" w:hint="eastAsia"/>
          <w:bCs/>
          <w:kern w:val="0"/>
          <w:szCs w:val="21"/>
        </w:rPr>
        <w:t>1</w:t>
      </w:r>
      <w:r>
        <w:rPr>
          <w:rFonts w:ascii="Times New Roman" w:eastAsia="宋体" w:hAnsi="Times New Roman" w:cs="Times New Roman" w:hint="eastAsia"/>
          <w:bCs/>
          <w:kern w:val="0"/>
          <w:szCs w:val="21"/>
        </w:rPr>
        <w:t>）</w:t>
      </w:r>
      <w:r>
        <w:rPr>
          <w:rFonts w:ascii="Times New Roman" w:eastAsia="宋体" w:hAnsi="Times New Roman" w:cs="Times New Roman" w:hint="eastAsia"/>
          <w:bCs/>
          <w:kern w:val="0"/>
          <w:szCs w:val="21"/>
        </w:rPr>
        <w:t>FCN</w:t>
      </w:r>
      <w:r>
        <w:rPr>
          <w:rFonts w:ascii="Times New Roman" w:eastAsia="宋体" w:hAnsi="Times New Roman" w:cs="Times New Roman" w:hint="eastAsia"/>
          <w:bCs/>
          <w:kern w:val="0"/>
          <w:szCs w:val="21"/>
        </w:rPr>
        <w:t>的隐含层数为</w:t>
      </w:r>
      <w:r>
        <w:rPr>
          <w:rFonts w:ascii="Times New Roman" w:eastAsia="宋体" w:hAnsi="Times New Roman" w:cs="Times New Roman" w:hint="eastAsia"/>
          <w:bCs/>
          <w:kern w:val="0"/>
          <w:szCs w:val="21"/>
        </w:rPr>
        <w:t>2</w:t>
      </w:r>
      <w:r>
        <w:rPr>
          <w:rFonts w:ascii="Times New Roman" w:eastAsia="宋体" w:hAnsi="Times New Roman" w:cs="Times New Roman" w:hint="eastAsia"/>
          <w:bCs/>
          <w:kern w:val="0"/>
          <w:szCs w:val="21"/>
        </w:rPr>
        <w:t>，各隐含层的神经元数量均为</w:t>
      </w:r>
      <w:r>
        <w:rPr>
          <w:rFonts w:ascii="Times New Roman" w:eastAsia="宋体" w:hAnsi="Times New Roman" w:cs="Times New Roman" w:hint="eastAsia"/>
          <w:bCs/>
          <w:kern w:val="0"/>
          <w:szCs w:val="21"/>
        </w:rPr>
        <w:t>512</w:t>
      </w:r>
      <w:r>
        <w:rPr>
          <w:rFonts w:ascii="Times New Roman" w:eastAsia="宋体" w:hAnsi="Times New Roman" w:cs="Times New Roman" w:hint="eastAsia"/>
          <w:bCs/>
          <w:kern w:val="0"/>
          <w:szCs w:val="21"/>
        </w:rPr>
        <w:t>，为避免过拟合采用</w:t>
      </w:r>
      <w:r>
        <w:rPr>
          <w:rFonts w:ascii="Times New Roman" w:eastAsia="宋体" w:hAnsi="Times New Roman" w:cs="Times New Roman" w:hint="eastAsia"/>
          <w:bCs/>
          <w:kern w:val="0"/>
          <w:szCs w:val="21"/>
        </w:rPr>
        <w:t>Dropout</w:t>
      </w:r>
      <w:r>
        <w:rPr>
          <w:rFonts w:ascii="Times New Roman" w:eastAsia="宋体" w:hAnsi="Times New Roman" w:cs="Times New Roman" w:hint="eastAsia"/>
          <w:bCs/>
          <w:kern w:val="0"/>
          <w:szCs w:val="21"/>
        </w:rPr>
        <w:t>策略，</w:t>
      </w:r>
      <w:r w:rsidR="004E45B1">
        <w:rPr>
          <w:rFonts w:ascii="Times New Roman" w:eastAsia="宋体" w:hAnsi="Times New Roman" w:cs="Times New Roman" w:hint="eastAsia"/>
          <w:bCs/>
          <w:kern w:val="0"/>
          <w:szCs w:val="21"/>
        </w:rPr>
        <w:t>值</w:t>
      </w:r>
      <w:r>
        <w:rPr>
          <w:rFonts w:ascii="Times New Roman" w:eastAsia="宋体" w:hAnsi="Times New Roman" w:cs="Times New Roman" w:hint="eastAsia"/>
          <w:bCs/>
          <w:kern w:val="0"/>
          <w:szCs w:val="21"/>
        </w:rPr>
        <w:t>设置为</w:t>
      </w:r>
      <w:r>
        <w:rPr>
          <w:rFonts w:ascii="Times New Roman" w:eastAsia="宋体" w:hAnsi="Times New Roman" w:cs="Times New Roman" w:hint="eastAsia"/>
          <w:bCs/>
          <w:kern w:val="0"/>
          <w:szCs w:val="21"/>
        </w:rPr>
        <w:t>0.1</w:t>
      </w:r>
      <w:r>
        <w:rPr>
          <w:rFonts w:ascii="Times New Roman" w:eastAsia="宋体" w:hAnsi="Times New Roman" w:cs="Times New Roman" w:hint="eastAsia"/>
          <w:bCs/>
          <w:kern w:val="0"/>
          <w:szCs w:val="21"/>
        </w:rPr>
        <w:t>；（</w:t>
      </w:r>
      <w:r>
        <w:rPr>
          <w:rFonts w:ascii="Times New Roman" w:eastAsia="宋体" w:hAnsi="Times New Roman" w:cs="Times New Roman" w:hint="eastAsia"/>
          <w:bCs/>
          <w:kern w:val="0"/>
          <w:szCs w:val="21"/>
        </w:rPr>
        <w:t>2</w:t>
      </w:r>
      <w:r>
        <w:rPr>
          <w:rFonts w:ascii="Times New Roman" w:eastAsia="宋体" w:hAnsi="Times New Roman" w:cs="Times New Roman" w:hint="eastAsia"/>
          <w:bCs/>
          <w:kern w:val="0"/>
          <w:szCs w:val="21"/>
        </w:rPr>
        <w:t>）供应和需求决策</w:t>
      </w:r>
      <w:r w:rsidR="004E45B1">
        <w:rPr>
          <w:rFonts w:ascii="Times New Roman" w:eastAsia="宋体" w:hAnsi="Times New Roman" w:cs="Times New Roman" w:hint="eastAsia"/>
          <w:bCs/>
          <w:kern w:val="0"/>
          <w:szCs w:val="21"/>
        </w:rPr>
        <w:t>的量化结果</w:t>
      </w:r>
      <w:r>
        <w:rPr>
          <w:rFonts w:ascii="Times New Roman" w:eastAsia="宋体" w:hAnsi="Times New Roman" w:cs="Times New Roman" w:hint="eastAsia"/>
          <w:bCs/>
          <w:kern w:val="0"/>
          <w:szCs w:val="21"/>
        </w:rPr>
        <w:t>分别输入独立的</w:t>
      </w:r>
      <w:r>
        <w:rPr>
          <w:rFonts w:ascii="Times New Roman" w:eastAsia="宋体" w:hAnsi="Times New Roman" w:cs="Times New Roman" w:hint="eastAsia"/>
          <w:bCs/>
          <w:kern w:val="0"/>
          <w:szCs w:val="21"/>
        </w:rPr>
        <w:t>RSM-FCN</w:t>
      </w:r>
      <w:r>
        <w:rPr>
          <w:rFonts w:ascii="Times New Roman" w:eastAsia="宋体" w:hAnsi="Times New Roman" w:cs="Times New Roman" w:hint="eastAsia"/>
          <w:bCs/>
          <w:kern w:val="0"/>
          <w:szCs w:val="21"/>
        </w:rPr>
        <w:t>网络，最后由</w:t>
      </w:r>
      <w:r>
        <w:rPr>
          <w:rFonts w:ascii="Times New Roman" w:eastAsia="宋体" w:hAnsi="Times New Roman" w:cs="Times New Roman" w:hint="eastAsia"/>
          <w:bCs/>
          <w:kern w:val="0"/>
          <w:szCs w:val="21"/>
        </w:rPr>
        <w:t>Average</w:t>
      </w:r>
      <w:r>
        <w:rPr>
          <w:rFonts w:ascii="Times New Roman" w:eastAsia="宋体" w:hAnsi="Times New Roman" w:cs="Times New Roman" w:hint="eastAsia"/>
          <w:bCs/>
          <w:kern w:val="0"/>
          <w:szCs w:val="21"/>
        </w:rPr>
        <w:t>层合并为最终输出；（</w:t>
      </w:r>
      <w:r>
        <w:rPr>
          <w:rFonts w:ascii="Times New Roman" w:eastAsia="宋体" w:hAnsi="Times New Roman" w:cs="Times New Roman" w:hint="eastAsia"/>
          <w:bCs/>
          <w:kern w:val="0"/>
          <w:szCs w:val="21"/>
        </w:rPr>
        <w:t>3</w:t>
      </w:r>
      <w:r>
        <w:rPr>
          <w:rFonts w:ascii="Times New Roman" w:eastAsia="宋体" w:hAnsi="Times New Roman" w:cs="Times New Roman" w:hint="eastAsia"/>
          <w:bCs/>
          <w:kern w:val="0"/>
          <w:szCs w:val="21"/>
        </w:rPr>
        <w:t>）测试期间，保留样本末尾的测试集，其它数据用于训练，各阶段的最大迭代次数为</w:t>
      </w:r>
      <w:r>
        <w:rPr>
          <w:rFonts w:ascii="Times New Roman" w:eastAsia="宋体" w:hAnsi="Times New Roman" w:cs="Times New Roman" w:hint="eastAsia"/>
          <w:bCs/>
          <w:kern w:val="0"/>
          <w:szCs w:val="21"/>
        </w:rPr>
        <w:t>5000</w:t>
      </w:r>
      <w:r>
        <w:rPr>
          <w:rFonts w:ascii="Times New Roman" w:eastAsia="宋体" w:hAnsi="Times New Roman" w:cs="Times New Roman" w:hint="eastAsia"/>
          <w:bCs/>
          <w:kern w:val="0"/>
          <w:szCs w:val="21"/>
        </w:rPr>
        <w:t>；（</w:t>
      </w:r>
      <w:r>
        <w:rPr>
          <w:rFonts w:ascii="Times New Roman" w:eastAsia="宋体" w:hAnsi="Times New Roman" w:cs="Times New Roman" w:hint="eastAsia"/>
          <w:bCs/>
          <w:kern w:val="0"/>
          <w:szCs w:val="21"/>
        </w:rPr>
        <w:t>4</w:t>
      </w:r>
      <w:r>
        <w:rPr>
          <w:rFonts w:ascii="Times New Roman" w:eastAsia="宋体" w:hAnsi="Times New Roman" w:cs="Times New Roman" w:hint="eastAsia"/>
          <w:bCs/>
          <w:kern w:val="0"/>
          <w:szCs w:val="21"/>
        </w:rPr>
        <w:t>）预测期间，所有已知数据全部用于训练，各阶段的最大迭代次数为</w:t>
      </w:r>
      <w:r>
        <w:rPr>
          <w:rFonts w:ascii="Times New Roman" w:eastAsia="宋体" w:hAnsi="Times New Roman" w:cs="Times New Roman" w:hint="eastAsia"/>
          <w:bCs/>
          <w:kern w:val="0"/>
          <w:szCs w:val="21"/>
        </w:rPr>
        <w:t>2000</w:t>
      </w:r>
      <w:r>
        <w:rPr>
          <w:rFonts w:ascii="Times New Roman" w:eastAsia="宋体" w:hAnsi="Times New Roman" w:cs="Times New Roman" w:hint="eastAsia"/>
          <w:bCs/>
          <w:kern w:val="0"/>
          <w:szCs w:val="21"/>
        </w:rPr>
        <w:t>；（</w:t>
      </w:r>
      <w:r>
        <w:rPr>
          <w:rFonts w:ascii="Times New Roman" w:eastAsia="宋体" w:hAnsi="Times New Roman" w:cs="Times New Roman" w:hint="eastAsia"/>
          <w:bCs/>
          <w:kern w:val="0"/>
          <w:szCs w:val="21"/>
        </w:rPr>
        <w:t>5</w:t>
      </w:r>
      <w:r>
        <w:rPr>
          <w:rFonts w:ascii="Times New Roman" w:eastAsia="宋体" w:hAnsi="Times New Roman" w:cs="Times New Roman" w:hint="eastAsia"/>
          <w:bCs/>
          <w:kern w:val="0"/>
          <w:szCs w:val="21"/>
        </w:rPr>
        <w:t>）所有阶段的均选用</w:t>
      </w:r>
      <w:r>
        <w:rPr>
          <w:rFonts w:ascii="Times New Roman" w:eastAsia="宋体" w:hAnsi="Times New Roman" w:cs="Times New Roman" w:hint="eastAsia"/>
          <w:bCs/>
          <w:kern w:val="0"/>
          <w:szCs w:val="21"/>
        </w:rPr>
        <w:t>L1</w:t>
      </w:r>
      <w:r>
        <w:rPr>
          <w:rFonts w:ascii="Times New Roman" w:eastAsia="宋体" w:hAnsi="Times New Roman" w:cs="Times New Roman" w:hint="eastAsia"/>
          <w:bCs/>
          <w:kern w:val="0"/>
          <w:szCs w:val="21"/>
        </w:rPr>
        <w:t>损失函数，学习率取</w:t>
      </w:r>
      <w:r>
        <w:rPr>
          <w:rFonts w:ascii="Times New Roman" w:eastAsia="宋体" w:hAnsi="Times New Roman" w:cs="Times New Roman" w:hint="eastAsia"/>
          <w:bCs/>
          <w:kern w:val="0"/>
          <w:szCs w:val="21"/>
        </w:rPr>
        <w:t>0.0001</w:t>
      </w:r>
      <w:r>
        <w:rPr>
          <w:rFonts w:ascii="Times New Roman" w:eastAsia="宋体" w:hAnsi="Times New Roman" w:cs="Times New Roman" w:hint="eastAsia"/>
          <w:bCs/>
          <w:kern w:val="0"/>
          <w:szCs w:val="21"/>
        </w:rPr>
        <w:t>。根据已有数据情况，选择</w:t>
      </w:r>
      <w:r>
        <w:rPr>
          <w:rFonts w:ascii="Times New Roman" w:eastAsia="宋体" w:hAnsi="Times New Roman" w:cs="Times New Roman" w:hint="eastAsia"/>
          <w:bCs/>
          <w:kern w:val="0"/>
          <w:szCs w:val="21"/>
        </w:rPr>
        <w:t>2024</w:t>
      </w:r>
      <w:r>
        <w:rPr>
          <w:rFonts w:ascii="Times New Roman" w:eastAsia="宋体" w:hAnsi="Times New Roman" w:cs="Times New Roman" w:hint="eastAsia"/>
          <w:bCs/>
          <w:kern w:val="0"/>
          <w:szCs w:val="21"/>
        </w:rPr>
        <w:t>年</w:t>
      </w:r>
      <w:r>
        <w:rPr>
          <w:rFonts w:ascii="Times New Roman" w:eastAsia="宋体" w:hAnsi="Times New Roman" w:cs="Times New Roman" w:hint="eastAsia"/>
          <w:bCs/>
          <w:kern w:val="0"/>
          <w:szCs w:val="21"/>
        </w:rPr>
        <w:t>1</w:t>
      </w:r>
      <w:r>
        <w:rPr>
          <w:rFonts w:ascii="Times New Roman" w:eastAsia="宋体" w:hAnsi="Times New Roman" w:cs="Times New Roman" w:hint="eastAsia"/>
          <w:bCs/>
          <w:kern w:val="0"/>
          <w:szCs w:val="21"/>
        </w:rPr>
        <w:t>月为最终时间点，设超前预测步（月）分别为</w:t>
      </w:r>
      <w:r>
        <w:rPr>
          <w:rFonts w:ascii="Times New Roman" w:eastAsia="宋体" w:hAnsi="Times New Roman" w:cs="Times New Roman" w:hint="eastAsia"/>
          <w:bCs/>
          <w:kern w:val="0"/>
          <w:szCs w:val="21"/>
        </w:rPr>
        <w:t>6</w:t>
      </w:r>
      <w:r>
        <w:rPr>
          <w:rFonts w:ascii="Times New Roman" w:eastAsia="宋体" w:hAnsi="Times New Roman" w:cs="Times New Roman" w:hint="eastAsia"/>
          <w:bCs/>
          <w:kern w:val="0"/>
          <w:szCs w:val="21"/>
        </w:rPr>
        <w:t>、</w:t>
      </w:r>
      <w:r>
        <w:rPr>
          <w:rFonts w:ascii="Times New Roman" w:eastAsia="宋体" w:hAnsi="Times New Roman" w:cs="Times New Roman" w:hint="eastAsia"/>
          <w:bCs/>
          <w:kern w:val="0"/>
          <w:szCs w:val="21"/>
        </w:rPr>
        <w:t>12</w:t>
      </w:r>
      <w:r>
        <w:rPr>
          <w:rFonts w:ascii="Times New Roman" w:eastAsia="宋体" w:hAnsi="Times New Roman" w:cs="Times New Roman" w:hint="eastAsia"/>
          <w:bCs/>
          <w:kern w:val="0"/>
          <w:szCs w:val="21"/>
        </w:rPr>
        <w:t>、</w:t>
      </w:r>
      <w:r>
        <w:rPr>
          <w:rFonts w:ascii="Times New Roman" w:eastAsia="宋体" w:hAnsi="Times New Roman" w:cs="Times New Roman" w:hint="eastAsia"/>
          <w:bCs/>
          <w:kern w:val="0"/>
          <w:szCs w:val="21"/>
        </w:rPr>
        <w:t>18</w:t>
      </w:r>
      <w:r>
        <w:rPr>
          <w:rFonts w:ascii="Times New Roman" w:eastAsia="宋体" w:hAnsi="Times New Roman" w:cs="Times New Roman" w:hint="eastAsia"/>
          <w:bCs/>
          <w:kern w:val="0"/>
          <w:szCs w:val="21"/>
        </w:rPr>
        <w:t>和</w:t>
      </w:r>
      <w:r>
        <w:rPr>
          <w:rFonts w:ascii="Times New Roman" w:eastAsia="宋体" w:hAnsi="Times New Roman" w:cs="Times New Roman" w:hint="eastAsia"/>
          <w:bCs/>
          <w:kern w:val="0"/>
          <w:szCs w:val="21"/>
        </w:rPr>
        <w:t>24</w:t>
      </w:r>
      <w:r>
        <w:rPr>
          <w:rFonts w:ascii="Times New Roman" w:eastAsia="宋体" w:hAnsi="Times New Roman" w:cs="Times New Roman" w:hint="eastAsia"/>
          <w:bCs/>
          <w:kern w:val="0"/>
          <w:szCs w:val="21"/>
        </w:rPr>
        <w:t>，</w:t>
      </w:r>
      <w:r>
        <w:rPr>
          <w:rFonts w:ascii="Times New Roman" w:eastAsia="宋体" w:hAnsi="Times New Roman" w:cs="Times New Roman" w:hint="eastAsia"/>
          <w:bCs/>
          <w:kern w:val="0"/>
          <w:szCs w:val="21"/>
        </w:rPr>
        <w:t>FCN-RSM</w:t>
      </w:r>
      <w:r>
        <w:rPr>
          <w:rFonts w:ascii="Times New Roman" w:eastAsia="宋体" w:hAnsi="Times New Roman" w:cs="Times New Roman" w:hint="eastAsia"/>
          <w:bCs/>
          <w:kern w:val="0"/>
          <w:szCs w:val="21"/>
        </w:rPr>
        <w:t>网络在训练集和测试集上的表现情况见图</w:t>
      </w:r>
      <w:r>
        <w:rPr>
          <w:rFonts w:ascii="Times New Roman" w:eastAsia="宋体" w:hAnsi="Times New Roman" w:cs="Times New Roman" w:hint="eastAsia"/>
          <w:bCs/>
          <w:kern w:val="0"/>
          <w:szCs w:val="21"/>
        </w:rPr>
        <w:t>5</w:t>
      </w:r>
      <w:r>
        <w:rPr>
          <w:rFonts w:ascii="Times New Roman" w:eastAsia="宋体" w:hAnsi="Times New Roman" w:cs="Times New Roman" w:hint="eastAsia"/>
          <w:bCs/>
          <w:kern w:val="0"/>
          <w:szCs w:val="21"/>
        </w:rPr>
        <w:t>。</w:t>
      </w:r>
    </w:p>
    <w:p w14:paraId="6679E40C" w14:textId="25D4A803" w:rsidR="00F72E9E" w:rsidRDefault="00D909CD">
      <w:pPr>
        <w:widowControl/>
        <w:spacing w:before="240" w:line="240" w:lineRule="atLeast"/>
        <w:jc w:val="center"/>
        <w:rPr>
          <w:rFonts w:ascii="Times New Roman" w:eastAsia="宋体" w:hAnsi="Times New Roman" w:cs="Times New Roman"/>
          <w:bCs/>
          <w:kern w:val="0"/>
          <w:szCs w:val="21"/>
        </w:rPr>
      </w:pPr>
      <w:r>
        <w:rPr>
          <w:noProof/>
        </w:rPr>
        <w:drawing>
          <wp:inline distT="0" distB="0" distL="0" distR="0" wp14:anchorId="6A3E4844" wp14:editId="5FCA51E9">
            <wp:extent cx="2617200" cy="2426627"/>
            <wp:effectExtent l="0" t="0" r="0" b="0"/>
            <wp:docPr id="1968438134" name="图形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8438134" name=""/>
                    <pic:cNvPicPr/>
                  </pic:nvPicPr>
                  <pic:blipFill>
                    <a:blip r:embed="rId26">
                      <a:extLst>
                        <a:ext uri="{96DAC541-7B7A-43D3-8B79-37D633B846F1}">
                          <asvg:svgBlip xmlns:asvg="http://schemas.microsoft.com/office/drawing/2016/SVG/main" r:embed="rId27"/>
                        </a:ext>
                      </a:extLst>
                    </a:blip>
                    <a:stretch>
                      <a:fillRect/>
                    </a:stretch>
                  </pic:blipFill>
                  <pic:spPr>
                    <a:xfrm>
                      <a:off x="0" y="0"/>
                      <a:ext cx="2617200" cy="2426627"/>
                    </a:xfrm>
                    <a:prstGeom prst="rect">
                      <a:avLst/>
                    </a:prstGeom>
                  </pic:spPr>
                </pic:pic>
              </a:graphicData>
            </a:graphic>
          </wp:inline>
        </w:drawing>
      </w:r>
    </w:p>
    <w:p w14:paraId="6D2E7BC5" w14:textId="77777777" w:rsidR="00F72E9E" w:rsidRDefault="0084007A">
      <w:pPr>
        <w:widowControl/>
        <w:spacing w:after="240" w:line="240" w:lineRule="atLeast"/>
        <w:jc w:val="center"/>
        <w:rPr>
          <w:rFonts w:ascii="Times New Roman" w:eastAsia="宋体" w:hAnsi="Times New Roman" w:cs="Times New Roman"/>
          <w:bCs/>
          <w:kern w:val="0"/>
          <w:szCs w:val="21"/>
        </w:rPr>
      </w:pPr>
      <w:r>
        <w:rPr>
          <w:rFonts w:ascii="Times New Roman" w:eastAsia="宋体" w:hAnsi="Times New Roman" w:cs="Times New Roman" w:hint="eastAsia"/>
          <w:b/>
          <w:kern w:val="0"/>
          <w:szCs w:val="21"/>
        </w:rPr>
        <w:t>图</w:t>
      </w:r>
      <w:r>
        <w:rPr>
          <w:rFonts w:ascii="Times New Roman" w:eastAsia="宋体" w:hAnsi="Times New Roman" w:cs="Times New Roman" w:hint="eastAsia"/>
          <w:b/>
          <w:kern w:val="0"/>
          <w:szCs w:val="21"/>
        </w:rPr>
        <w:t>5</w:t>
      </w:r>
      <w:r>
        <w:rPr>
          <w:rFonts w:ascii="Times New Roman" w:eastAsia="宋体" w:hAnsi="Times New Roman" w:cs="Times New Roman" w:hint="eastAsia"/>
          <w:bCs/>
          <w:kern w:val="0"/>
          <w:szCs w:val="21"/>
        </w:rPr>
        <w:t xml:space="preserve"> </w:t>
      </w:r>
      <w:r>
        <w:rPr>
          <w:rFonts w:ascii="Times New Roman" w:eastAsia="宋体" w:hAnsi="Times New Roman" w:cs="Times New Roman" w:hint="eastAsia"/>
          <w:bCs/>
          <w:kern w:val="0"/>
          <w:szCs w:val="21"/>
        </w:rPr>
        <w:t>基于</w:t>
      </w:r>
      <w:r>
        <w:rPr>
          <w:rFonts w:ascii="Times New Roman" w:eastAsia="宋体" w:hAnsi="Times New Roman" w:cs="Times New Roman" w:hint="eastAsia"/>
          <w:bCs/>
          <w:kern w:val="0"/>
          <w:szCs w:val="21"/>
        </w:rPr>
        <w:t>FCN-RSM</w:t>
      </w:r>
      <w:r>
        <w:rPr>
          <w:rFonts w:ascii="Times New Roman" w:eastAsia="宋体" w:hAnsi="Times New Roman" w:cs="Times New Roman" w:hint="eastAsia"/>
          <w:bCs/>
          <w:kern w:val="0"/>
          <w:szCs w:val="21"/>
        </w:rPr>
        <w:t>模型的铀价预测结果</w:t>
      </w:r>
    </w:p>
    <w:p w14:paraId="2B4F257C" w14:textId="5FF210B5" w:rsidR="00F72E9E" w:rsidRDefault="0084007A">
      <w:pPr>
        <w:widowControl/>
        <w:spacing w:line="240" w:lineRule="atLeast"/>
        <w:ind w:firstLineChars="200" w:firstLine="420"/>
        <w:rPr>
          <w:rFonts w:ascii="Times New Roman" w:eastAsia="宋体" w:hAnsi="Times New Roman" w:cs="Times New Roman"/>
          <w:bCs/>
          <w:kern w:val="0"/>
          <w:szCs w:val="21"/>
        </w:rPr>
      </w:pPr>
      <w:r>
        <w:rPr>
          <w:rFonts w:ascii="Times New Roman" w:eastAsia="宋体" w:hAnsi="Times New Roman" w:cs="Times New Roman" w:hint="eastAsia"/>
          <w:bCs/>
          <w:kern w:val="0"/>
          <w:szCs w:val="21"/>
        </w:rPr>
        <w:t>图中，箭头处标记了</w:t>
      </w:r>
      <w:r>
        <w:rPr>
          <w:rFonts w:ascii="Times New Roman" w:eastAsia="宋体" w:hAnsi="Times New Roman" w:cs="Times New Roman" w:hint="eastAsia"/>
          <w:bCs/>
          <w:kern w:val="0"/>
          <w:szCs w:val="21"/>
        </w:rPr>
        <w:t>FCN-RSM</w:t>
      </w:r>
      <w:r>
        <w:rPr>
          <w:rFonts w:ascii="Times New Roman" w:eastAsia="宋体" w:hAnsi="Times New Roman" w:cs="Times New Roman" w:hint="eastAsia"/>
          <w:bCs/>
          <w:kern w:val="0"/>
          <w:szCs w:val="21"/>
        </w:rPr>
        <w:t>模型在历史数据上的预测异常点，分别对应于</w:t>
      </w:r>
      <w:r>
        <w:rPr>
          <w:rFonts w:ascii="Times New Roman" w:eastAsia="宋体" w:hAnsi="Times New Roman" w:cs="Times New Roman" w:hint="eastAsia"/>
          <w:bCs/>
          <w:kern w:val="0"/>
          <w:szCs w:val="21"/>
        </w:rPr>
        <w:t>2007</w:t>
      </w:r>
      <w:r>
        <w:rPr>
          <w:rFonts w:ascii="Times New Roman" w:eastAsia="宋体" w:hAnsi="Times New Roman" w:cs="Times New Roman" w:hint="eastAsia"/>
          <w:bCs/>
          <w:kern w:val="0"/>
          <w:szCs w:val="21"/>
        </w:rPr>
        <w:t>年的铀期货交易</w:t>
      </w:r>
      <w:r w:rsidR="00242BD9">
        <w:rPr>
          <w:rFonts w:ascii="Times New Roman" w:eastAsia="宋体" w:hAnsi="Times New Roman" w:cs="Times New Roman" w:hint="eastAsia"/>
          <w:bCs/>
          <w:kern w:val="0"/>
          <w:szCs w:val="21"/>
        </w:rPr>
        <w:t>和</w:t>
      </w:r>
      <w:r>
        <w:rPr>
          <w:rFonts w:ascii="Times New Roman" w:eastAsia="宋体" w:hAnsi="Times New Roman" w:cs="Times New Roman" w:hint="eastAsia"/>
          <w:bCs/>
          <w:kern w:val="0"/>
          <w:szCs w:val="21"/>
        </w:rPr>
        <w:t>2011</w:t>
      </w:r>
      <w:r>
        <w:rPr>
          <w:rFonts w:ascii="Times New Roman" w:eastAsia="宋体" w:hAnsi="Times New Roman" w:cs="Times New Roman" w:hint="eastAsia"/>
          <w:bCs/>
          <w:kern w:val="0"/>
          <w:szCs w:val="21"/>
        </w:rPr>
        <w:t>年的</w:t>
      </w:r>
      <w:proofErr w:type="gramStart"/>
      <w:r>
        <w:rPr>
          <w:rFonts w:ascii="Times New Roman" w:eastAsia="宋体" w:hAnsi="Times New Roman" w:cs="Times New Roman" w:hint="eastAsia"/>
          <w:bCs/>
          <w:kern w:val="0"/>
          <w:szCs w:val="21"/>
        </w:rPr>
        <w:t>福岛核事故</w:t>
      </w:r>
      <w:proofErr w:type="gramEnd"/>
      <w:r>
        <w:rPr>
          <w:rFonts w:ascii="Times New Roman" w:eastAsia="宋体" w:hAnsi="Times New Roman" w:cs="Times New Roman" w:hint="eastAsia"/>
          <w:bCs/>
          <w:kern w:val="0"/>
          <w:szCs w:val="21"/>
        </w:rPr>
        <w:t>。此时，铀价在外部因素的刺激下快速上涨，市场存在大量</w:t>
      </w:r>
      <w:proofErr w:type="gramStart"/>
      <w:r>
        <w:rPr>
          <w:rFonts w:ascii="Times New Roman" w:eastAsia="宋体" w:hAnsi="Times New Roman" w:cs="Times New Roman" w:hint="eastAsia"/>
          <w:bCs/>
          <w:kern w:val="0"/>
          <w:szCs w:val="21"/>
        </w:rPr>
        <w:t>非基础</w:t>
      </w:r>
      <w:proofErr w:type="gramEnd"/>
      <w:r>
        <w:rPr>
          <w:rFonts w:ascii="Times New Roman" w:eastAsia="宋体" w:hAnsi="Times New Roman" w:cs="Times New Roman" w:hint="eastAsia"/>
          <w:bCs/>
          <w:kern w:val="0"/>
          <w:szCs w:val="21"/>
        </w:rPr>
        <w:t>供需的投机行为，导致价格产生“尖峰”异常。这种异常的特征明显，可在实践中进行判断，对预测结果的影响较小。为对比预测性能，采用平均绝对百分比偏差（</w:t>
      </w:r>
      <w:r>
        <w:rPr>
          <w:rFonts w:ascii="Times New Roman" w:eastAsia="宋体" w:hAnsi="Times New Roman" w:cs="Times New Roman" w:hint="eastAsia"/>
          <w:bCs/>
          <w:kern w:val="0"/>
          <w:szCs w:val="21"/>
        </w:rPr>
        <w:t>mean absolute percentage error, MAPE</w:t>
      </w:r>
      <w:r>
        <w:rPr>
          <w:rFonts w:ascii="Times New Roman" w:eastAsia="宋体" w:hAnsi="Times New Roman" w:cs="Times New Roman" w:hint="eastAsia"/>
          <w:bCs/>
          <w:kern w:val="0"/>
          <w:szCs w:val="21"/>
        </w:rPr>
        <w:t>）指标分析，其定义如下：</w:t>
      </w:r>
    </w:p>
    <w:p w14:paraId="165DD5B3" w14:textId="44D9E779" w:rsidR="00F72E9E" w:rsidRDefault="0084007A">
      <w:pPr>
        <w:widowControl/>
        <w:spacing w:line="240" w:lineRule="atLeast"/>
        <w:rPr>
          <w:rFonts w:ascii="Times New Roman" w:eastAsia="宋体" w:hAnsi="Times New Roman" w:cs="Times New Roman"/>
          <w:bCs/>
          <w:kern w:val="0"/>
          <w:szCs w:val="21"/>
        </w:rPr>
      </w:pPr>
      <m:oMathPara>
        <m:oMath>
          <m:eqArr>
            <m:eqArrPr>
              <m:maxDist m:val="1"/>
              <m:ctrlPr>
                <w:rPr>
                  <w:rFonts w:ascii="Cambria Math" w:eastAsia="宋体" w:hAnsi="Cambria Math" w:cs="Times New Roman"/>
                  <w:bCs/>
                  <w:i/>
                  <w:kern w:val="0"/>
                  <w:szCs w:val="21"/>
                </w:rPr>
              </m:ctrlPr>
            </m:eqArrPr>
            <m:e>
              <m:r>
                <w:rPr>
                  <w:rFonts w:ascii="Cambria Math" w:eastAsia="宋体" w:hAnsi="Cambria Math" w:cs="Times New Roman"/>
                  <w:kern w:val="0"/>
                  <w:szCs w:val="21"/>
                </w:rPr>
                <m:t>MAPE</m:t>
              </m:r>
              <m:r>
                <w:rPr>
                  <w:rFonts w:ascii="Cambria Math" w:eastAsia="宋体" w:hAnsi="Cambria Math" w:cs="Times New Roman"/>
                  <w:kern w:val="0"/>
                  <w:szCs w:val="21"/>
                </w:rPr>
                <m:t>=</m:t>
              </m:r>
              <m:nary>
                <m:naryPr>
                  <m:chr m:val="∑"/>
                  <m:limLoc m:val="undOvr"/>
                  <m:ctrlPr>
                    <w:rPr>
                      <w:rFonts w:ascii="Cambria Math" w:eastAsia="宋体" w:hAnsi="Cambria Math" w:cs="Times New Roman"/>
                      <w:bCs/>
                      <w:i/>
                      <w:kern w:val="0"/>
                      <w:szCs w:val="21"/>
                    </w:rPr>
                  </m:ctrlPr>
                </m:naryPr>
                <m:sub>
                  <m:r>
                    <w:rPr>
                      <w:rFonts w:ascii="Cambria Math" w:eastAsia="宋体" w:hAnsi="Cambria Math" w:cs="Times New Roman" w:hint="eastAsia"/>
                      <w:kern w:val="0"/>
                      <w:szCs w:val="21"/>
                    </w:rPr>
                    <m:t>n</m:t>
                  </m:r>
                  <m:r>
                    <w:rPr>
                      <w:rFonts w:ascii="Cambria Math" w:eastAsia="宋体" w:hAnsi="Cambria Math" w:cs="Times New Roman"/>
                      <w:kern w:val="0"/>
                      <w:szCs w:val="21"/>
                    </w:rPr>
                    <m:t>=1</m:t>
                  </m:r>
                </m:sub>
                <m:sup>
                  <m:r>
                    <w:rPr>
                      <w:rFonts w:ascii="Cambria Math" w:eastAsia="宋体" w:hAnsi="Cambria Math" w:cs="Times New Roman"/>
                      <w:kern w:val="0"/>
                      <w:szCs w:val="21"/>
                    </w:rPr>
                    <m:t>N</m:t>
                  </m:r>
                </m:sup>
                <m:e>
                  <m:d>
                    <m:dPr>
                      <m:begChr m:val="|"/>
                      <m:endChr m:val="|"/>
                      <m:ctrlPr>
                        <w:rPr>
                          <w:rFonts w:ascii="Cambria Math" w:eastAsia="宋体" w:hAnsi="Cambria Math" w:cs="Times New Roman"/>
                          <w:bCs/>
                          <w:i/>
                          <w:kern w:val="0"/>
                          <w:szCs w:val="21"/>
                        </w:rPr>
                      </m:ctrlPr>
                    </m:dPr>
                    <m:e>
                      <m:f>
                        <m:fPr>
                          <m:ctrlPr>
                            <w:rPr>
                              <w:rFonts w:ascii="Cambria Math" w:eastAsia="宋体" w:hAnsi="Cambria Math" w:cs="Times New Roman"/>
                              <w:bCs/>
                              <w:i/>
                              <w:kern w:val="0"/>
                              <w:szCs w:val="21"/>
                            </w:rPr>
                          </m:ctrlPr>
                        </m:fPr>
                        <m:num>
                          <m:sSub>
                            <m:sSubPr>
                              <m:ctrlPr>
                                <w:rPr>
                                  <w:rFonts w:ascii="Cambria Math" w:eastAsia="宋体" w:hAnsi="Cambria Math" w:cs="Times New Roman"/>
                                  <w:bCs/>
                                  <w:i/>
                                  <w:kern w:val="0"/>
                                  <w:szCs w:val="21"/>
                                </w:rPr>
                              </m:ctrlPr>
                            </m:sSubPr>
                            <m:e>
                              <m:r>
                                <w:rPr>
                                  <w:rFonts w:ascii="Cambria Math" w:eastAsia="宋体" w:hAnsi="Cambria Math" w:cs="Times New Roman"/>
                                  <w:kern w:val="0"/>
                                  <w:szCs w:val="21"/>
                                </w:rPr>
                                <m:t>y</m:t>
                              </m:r>
                            </m:e>
                            <m:sub>
                              <m:r>
                                <w:rPr>
                                  <w:rFonts w:ascii="Cambria Math" w:eastAsia="宋体" w:hAnsi="Cambria Math" w:cs="Times New Roman"/>
                                  <w:kern w:val="0"/>
                                  <w:szCs w:val="21"/>
                                </w:rPr>
                                <m:t>n</m:t>
                              </m:r>
                            </m:sub>
                          </m:sSub>
                          <m:r>
                            <w:rPr>
                              <w:rFonts w:ascii="Cambria Math" w:eastAsia="宋体" w:hAnsi="Cambria Math" w:cs="Times New Roman"/>
                              <w:kern w:val="0"/>
                              <w:szCs w:val="21"/>
                            </w:rPr>
                            <m:t>-</m:t>
                          </m:r>
                          <m:sSub>
                            <m:sSubPr>
                              <m:ctrlPr>
                                <w:rPr>
                                  <w:rFonts w:ascii="Cambria Math" w:eastAsia="宋体" w:hAnsi="Cambria Math" w:cs="Times New Roman"/>
                                  <w:bCs/>
                                  <w:i/>
                                  <w:kern w:val="0"/>
                                  <w:szCs w:val="21"/>
                                </w:rPr>
                              </m:ctrlPr>
                            </m:sSubPr>
                            <m:e>
                              <m:acc>
                                <m:accPr>
                                  <m:ctrlPr>
                                    <w:rPr>
                                      <w:rFonts w:ascii="Cambria Math" w:eastAsia="宋体" w:hAnsi="Cambria Math" w:cs="Times New Roman"/>
                                      <w:bCs/>
                                      <w:i/>
                                      <w:kern w:val="0"/>
                                      <w:szCs w:val="21"/>
                                    </w:rPr>
                                  </m:ctrlPr>
                                </m:accPr>
                                <m:e>
                                  <m:r>
                                    <w:rPr>
                                      <w:rFonts w:ascii="Cambria Math" w:eastAsia="宋体" w:hAnsi="Cambria Math" w:cs="Times New Roman"/>
                                      <w:kern w:val="0"/>
                                      <w:szCs w:val="21"/>
                                    </w:rPr>
                                    <m:t>y</m:t>
                                  </m:r>
                                </m:e>
                              </m:acc>
                            </m:e>
                            <m:sub>
                              <m:r>
                                <w:rPr>
                                  <w:rFonts w:ascii="Cambria Math" w:eastAsia="宋体" w:hAnsi="Cambria Math" w:cs="Times New Roman"/>
                                  <w:kern w:val="0"/>
                                  <w:szCs w:val="21"/>
                                </w:rPr>
                                <m:t>n</m:t>
                              </m:r>
                            </m:sub>
                          </m:sSub>
                        </m:num>
                        <m:den>
                          <m:sSub>
                            <m:sSubPr>
                              <m:ctrlPr>
                                <w:rPr>
                                  <w:rFonts w:ascii="Cambria Math" w:eastAsia="宋体" w:hAnsi="Cambria Math" w:cs="Times New Roman"/>
                                  <w:bCs/>
                                  <w:i/>
                                  <w:kern w:val="0"/>
                                  <w:szCs w:val="21"/>
                                </w:rPr>
                              </m:ctrlPr>
                            </m:sSubPr>
                            <m:e>
                              <m:acc>
                                <m:accPr>
                                  <m:ctrlPr>
                                    <w:rPr>
                                      <w:rFonts w:ascii="Cambria Math" w:eastAsia="宋体" w:hAnsi="Cambria Math" w:cs="Times New Roman"/>
                                      <w:bCs/>
                                      <w:i/>
                                      <w:kern w:val="0"/>
                                      <w:szCs w:val="21"/>
                                    </w:rPr>
                                  </m:ctrlPr>
                                </m:accPr>
                                <m:e>
                                  <m:r>
                                    <w:rPr>
                                      <w:rFonts w:ascii="Cambria Math" w:eastAsia="宋体" w:hAnsi="Cambria Math" w:cs="Times New Roman"/>
                                      <w:kern w:val="0"/>
                                      <w:szCs w:val="21"/>
                                    </w:rPr>
                                    <m:t>y</m:t>
                                  </m:r>
                                </m:e>
                              </m:acc>
                            </m:e>
                            <m:sub>
                              <m:r>
                                <w:rPr>
                                  <w:rFonts w:ascii="Cambria Math" w:eastAsia="宋体" w:hAnsi="Cambria Math" w:cs="Times New Roman"/>
                                  <w:kern w:val="0"/>
                                  <w:szCs w:val="21"/>
                                </w:rPr>
                                <m:t>n</m:t>
                              </m:r>
                            </m:sub>
                          </m:sSub>
                        </m:den>
                      </m:f>
                    </m:e>
                  </m:d>
                </m:e>
              </m:nary>
              <m:r>
                <w:rPr>
                  <w:rFonts w:ascii="Cambria Math" w:eastAsia="宋体" w:hAnsi="Cambria Math" w:cs="Times New Roman"/>
                  <w:kern w:val="0"/>
                  <w:szCs w:val="21"/>
                </w:rPr>
                <m:t>×100#</m:t>
              </m:r>
              <m:d>
                <m:dPr>
                  <m:ctrlPr>
                    <w:rPr>
                      <w:rFonts w:ascii="Cambria Math" w:eastAsia="宋体" w:hAnsi="Cambria Math" w:cs="Times New Roman"/>
                      <w:bCs/>
                      <w:i/>
                      <w:kern w:val="0"/>
                      <w:szCs w:val="21"/>
                    </w:rPr>
                  </m:ctrlPr>
                </m:dPr>
                <m:e>
                  <m:r>
                    <w:rPr>
                      <w:rFonts w:ascii="Cambria Math" w:eastAsia="宋体" w:hAnsi="Cambria Math" w:cs="Times New Roman"/>
                      <w:kern w:val="0"/>
                      <w:szCs w:val="21"/>
                    </w:rPr>
                    <m:t>11</m:t>
                  </m:r>
                </m:e>
              </m:d>
            </m:e>
          </m:eqArr>
        </m:oMath>
      </m:oMathPara>
    </w:p>
    <w:p w14:paraId="28DBEABA" w14:textId="017393A9" w:rsidR="00F72E9E" w:rsidRDefault="0084007A">
      <w:pPr>
        <w:widowControl/>
        <w:spacing w:line="240" w:lineRule="atLeast"/>
        <w:rPr>
          <w:rFonts w:ascii="Times New Roman" w:eastAsia="宋体" w:hAnsi="Times New Roman" w:cs="Times New Roman"/>
          <w:bCs/>
          <w:kern w:val="0"/>
          <w:szCs w:val="21"/>
        </w:rPr>
      </w:pPr>
      <w:r>
        <w:rPr>
          <w:rFonts w:ascii="Times New Roman" w:eastAsia="宋体" w:hAnsi="Times New Roman" w:cs="Times New Roman" w:hint="eastAsia"/>
          <w:bCs/>
          <w:kern w:val="0"/>
          <w:szCs w:val="21"/>
        </w:rPr>
        <w:t>式中</w:t>
      </w:r>
      <w:r w:rsidR="0070304D">
        <w:rPr>
          <w:rFonts w:ascii="Times New Roman" w:eastAsia="宋体" w:hAnsi="Times New Roman" w:cs="Times New Roman" w:hint="eastAsia"/>
          <w:bCs/>
          <w:kern w:val="0"/>
          <w:szCs w:val="21"/>
        </w:rPr>
        <w:t>，</w:t>
      </w:r>
      <m:oMath>
        <m:sSub>
          <m:sSubPr>
            <m:ctrlPr>
              <w:rPr>
                <w:rFonts w:ascii="Cambria Math" w:eastAsia="宋体" w:hAnsi="Cambria Math" w:cs="Times New Roman"/>
                <w:bCs/>
                <w:i/>
                <w:kern w:val="0"/>
                <w:szCs w:val="21"/>
              </w:rPr>
            </m:ctrlPr>
          </m:sSubPr>
          <m:e>
            <m:r>
              <w:rPr>
                <w:rFonts w:ascii="Cambria Math" w:eastAsia="宋体" w:hAnsi="Cambria Math" w:cs="Times New Roman"/>
                <w:kern w:val="0"/>
                <w:szCs w:val="21"/>
              </w:rPr>
              <m:t>y</m:t>
            </m:r>
          </m:e>
          <m:sub>
            <m:r>
              <w:rPr>
                <w:rFonts w:ascii="Cambria Math" w:eastAsia="宋体" w:hAnsi="Cambria Math" w:cs="Times New Roman"/>
                <w:kern w:val="0"/>
                <w:szCs w:val="21"/>
              </w:rPr>
              <m:t>n</m:t>
            </m:r>
          </m:sub>
        </m:sSub>
      </m:oMath>
      <w:r w:rsidR="0070304D">
        <w:rPr>
          <w:rFonts w:ascii="Times New Roman" w:eastAsia="宋体" w:hAnsi="Times New Roman" w:cs="Times New Roman" w:hint="eastAsia"/>
          <w:bCs/>
          <w:kern w:val="0"/>
          <w:szCs w:val="21"/>
        </w:rPr>
        <w:t>为第</w:t>
      </w:r>
      <m:oMath>
        <m:r>
          <w:rPr>
            <w:rFonts w:ascii="Cambria Math" w:eastAsia="宋体" w:hAnsi="Cambria Math" w:cs="Times New Roman" w:hint="eastAsia"/>
            <w:kern w:val="0"/>
            <w:szCs w:val="21"/>
          </w:rPr>
          <m:t>n</m:t>
        </m:r>
      </m:oMath>
      <w:proofErr w:type="gramStart"/>
      <w:r w:rsidR="0070304D">
        <w:rPr>
          <w:rFonts w:ascii="Times New Roman" w:eastAsia="宋体" w:hAnsi="Times New Roman" w:cs="Times New Roman" w:hint="eastAsia"/>
          <w:bCs/>
          <w:kern w:val="0"/>
          <w:szCs w:val="21"/>
        </w:rPr>
        <w:t>个</w:t>
      </w:r>
      <w:proofErr w:type="gramEnd"/>
      <w:r w:rsidR="0070304D">
        <w:rPr>
          <w:rFonts w:ascii="Times New Roman" w:eastAsia="宋体" w:hAnsi="Times New Roman" w:cs="Times New Roman" w:hint="eastAsia"/>
          <w:bCs/>
          <w:kern w:val="0"/>
          <w:szCs w:val="21"/>
        </w:rPr>
        <w:t>预测的铀价</w:t>
      </w:r>
      <w:r>
        <w:rPr>
          <w:rFonts w:ascii="Times New Roman" w:eastAsia="宋体" w:hAnsi="Times New Roman" w:cs="Times New Roman" w:hint="eastAsia"/>
          <w:bCs/>
          <w:kern w:val="0"/>
          <w:szCs w:val="21"/>
        </w:rPr>
        <w:t>，</w:t>
      </w:r>
      <m:oMath>
        <m:sSub>
          <m:sSubPr>
            <m:ctrlPr>
              <w:rPr>
                <w:rFonts w:ascii="Cambria Math" w:eastAsia="宋体" w:hAnsi="Cambria Math" w:cs="Times New Roman"/>
                <w:bCs/>
                <w:i/>
                <w:kern w:val="0"/>
                <w:szCs w:val="21"/>
              </w:rPr>
            </m:ctrlPr>
          </m:sSubPr>
          <m:e>
            <m:acc>
              <m:accPr>
                <m:ctrlPr>
                  <w:rPr>
                    <w:rFonts w:ascii="Cambria Math" w:eastAsia="宋体" w:hAnsi="Cambria Math" w:cs="Times New Roman"/>
                    <w:bCs/>
                    <w:i/>
                    <w:kern w:val="0"/>
                    <w:szCs w:val="21"/>
                  </w:rPr>
                </m:ctrlPr>
              </m:accPr>
              <m:e>
                <m:r>
                  <w:rPr>
                    <w:rFonts w:ascii="Cambria Math" w:eastAsia="宋体" w:hAnsi="Cambria Math" w:cs="Times New Roman"/>
                    <w:kern w:val="0"/>
                    <w:szCs w:val="21"/>
                  </w:rPr>
                  <m:t>y</m:t>
                </m:r>
              </m:e>
            </m:acc>
          </m:e>
          <m:sub>
            <m:r>
              <w:rPr>
                <w:rFonts w:ascii="Cambria Math" w:eastAsia="宋体" w:hAnsi="Cambria Math" w:cs="Times New Roman"/>
                <w:kern w:val="0"/>
                <w:szCs w:val="21"/>
              </w:rPr>
              <m:t>n</m:t>
            </m:r>
          </m:sub>
        </m:sSub>
      </m:oMath>
      <w:r>
        <w:rPr>
          <w:rFonts w:ascii="Times New Roman" w:eastAsia="宋体" w:hAnsi="Times New Roman" w:cs="Times New Roman" w:hint="eastAsia"/>
          <w:bCs/>
          <w:kern w:val="0"/>
          <w:szCs w:val="21"/>
        </w:rPr>
        <w:t>为第</w:t>
      </w:r>
      <m:oMath>
        <m:r>
          <w:rPr>
            <w:rFonts w:ascii="Cambria Math" w:eastAsia="宋体" w:hAnsi="Cambria Math" w:cs="Times New Roman" w:hint="eastAsia"/>
            <w:kern w:val="0"/>
            <w:szCs w:val="21"/>
          </w:rPr>
          <m:t>n</m:t>
        </m:r>
      </m:oMath>
      <w:proofErr w:type="gramStart"/>
      <w:r>
        <w:rPr>
          <w:rFonts w:ascii="Times New Roman" w:eastAsia="宋体" w:hAnsi="Times New Roman" w:cs="Times New Roman" w:hint="eastAsia"/>
          <w:bCs/>
          <w:kern w:val="0"/>
          <w:szCs w:val="21"/>
        </w:rPr>
        <w:t>个</w:t>
      </w:r>
      <w:proofErr w:type="gramEnd"/>
      <w:r>
        <w:rPr>
          <w:rFonts w:ascii="Times New Roman" w:eastAsia="宋体" w:hAnsi="Times New Roman" w:cs="Times New Roman" w:hint="eastAsia"/>
          <w:bCs/>
          <w:kern w:val="0"/>
          <w:szCs w:val="21"/>
        </w:rPr>
        <w:t>真实的铀价。对测试集上的预测结果进行分析，</w:t>
      </w:r>
      <w:r>
        <w:rPr>
          <w:rFonts w:ascii="Times New Roman" w:eastAsia="宋体" w:hAnsi="Times New Roman" w:cs="Times New Roman" w:hint="eastAsia"/>
          <w:bCs/>
          <w:kern w:val="0"/>
          <w:szCs w:val="21"/>
        </w:rPr>
        <w:t>MAPE</w:t>
      </w:r>
      <w:r>
        <w:rPr>
          <w:rFonts w:ascii="Times New Roman" w:eastAsia="宋体" w:hAnsi="Times New Roman" w:cs="Times New Roman" w:hint="eastAsia"/>
          <w:bCs/>
          <w:kern w:val="0"/>
          <w:szCs w:val="21"/>
        </w:rPr>
        <w:t>指标为</w:t>
      </w:r>
      <w:r>
        <w:rPr>
          <w:rFonts w:ascii="Times New Roman" w:eastAsia="宋体" w:hAnsi="Times New Roman" w:cs="Times New Roman" w:hint="eastAsia"/>
          <w:bCs/>
          <w:kern w:val="0"/>
          <w:szCs w:val="21"/>
        </w:rPr>
        <w:t>12.6</w:t>
      </w:r>
      <w:r>
        <w:rPr>
          <w:rFonts w:ascii="Times New Roman" w:eastAsia="宋体" w:hAnsi="Times New Roman" w:cs="Times New Roman" w:hint="eastAsia"/>
          <w:bCs/>
          <w:kern w:val="0"/>
          <w:szCs w:val="21"/>
        </w:rPr>
        <w:t>、</w:t>
      </w:r>
      <w:r>
        <w:rPr>
          <w:rFonts w:ascii="Times New Roman" w:eastAsia="宋体" w:hAnsi="Times New Roman" w:cs="Times New Roman" w:hint="eastAsia"/>
          <w:bCs/>
          <w:kern w:val="0"/>
          <w:szCs w:val="21"/>
        </w:rPr>
        <w:t>6.98</w:t>
      </w:r>
      <w:r>
        <w:rPr>
          <w:rFonts w:ascii="Times New Roman" w:eastAsia="宋体" w:hAnsi="Times New Roman" w:cs="Times New Roman" w:hint="eastAsia"/>
          <w:bCs/>
          <w:kern w:val="0"/>
          <w:szCs w:val="21"/>
        </w:rPr>
        <w:t>、</w:t>
      </w:r>
      <w:r>
        <w:rPr>
          <w:rFonts w:ascii="Times New Roman" w:eastAsia="宋体" w:hAnsi="Times New Roman" w:cs="Times New Roman" w:hint="eastAsia"/>
          <w:bCs/>
          <w:kern w:val="0"/>
          <w:szCs w:val="21"/>
        </w:rPr>
        <w:t>12.9</w:t>
      </w:r>
      <w:r>
        <w:rPr>
          <w:rFonts w:ascii="Times New Roman" w:eastAsia="宋体" w:hAnsi="Times New Roman" w:cs="Times New Roman" w:hint="eastAsia"/>
          <w:bCs/>
          <w:kern w:val="0"/>
          <w:szCs w:val="21"/>
        </w:rPr>
        <w:t>和</w:t>
      </w:r>
      <w:r>
        <w:rPr>
          <w:rFonts w:ascii="Times New Roman" w:eastAsia="宋体" w:hAnsi="Times New Roman" w:cs="Times New Roman" w:hint="eastAsia"/>
          <w:bCs/>
          <w:kern w:val="0"/>
          <w:szCs w:val="21"/>
        </w:rPr>
        <w:t>26.1</w:t>
      </w:r>
      <w:r>
        <w:rPr>
          <w:rFonts w:ascii="Times New Roman" w:eastAsia="宋体" w:hAnsi="Times New Roman" w:cs="Times New Roman" w:hint="eastAsia"/>
          <w:bCs/>
          <w:kern w:val="0"/>
          <w:szCs w:val="21"/>
        </w:rPr>
        <w:t>，超前步为</w:t>
      </w:r>
      <w:r>
        <w:rPr>
          <w:rFonts w:ascii="Times New Roman" w:eastAsia="宋体" w:hAnsi="Times New Roman" w:cs="Times New Roman" w:hint="eastAsia"/>
          <w:bCs/>
          <w:kern w:val="0"/>
          <w:szCs w:val="21"/>
        </w:rPr>
        <w:t>24</w:t>
      </w:r>
      <w:r>
        <w:rPr>
          <w:rFonts w:ascii="Times New Roman" w:eastAsia="宋体" w:hAnsi="Times New Roman" w:cs="Times New Roman" w:hint="eastAsia"/>
          <w:bCs/>
          <w:kern w:val="0"/>
          <w:szCs w:val="21"/>
        </w:rPr>
        <w:t>时预测误差较高。进一步对比基于模型融合的铀价预测结果，见图</w:t>
      </w:r>
      <w:r>
        <w:rPr>
          <w:rFonts w:ascii="Times New Roman" w:eastAsia="宋体" w:hAnsi="Times New Roman" w:cs="Times New Roman" w:hint="eastAsia"/>
          <w:bCs/>
          <w:kern w:val="0"/>
          <w:szCs w:val="21"/>
        </w:rPr>
        <w:t>6</w:t>
      </w:r>
      <w:r>
        <w:rPr>
          <w:rFonts w:ascii="Times New Roman" w:eastAsia="宋体" w:hAnsi="Times New Roman" w:cs="Times New Roman" w:hint="eastAsia"/>
          <w:bCs/>
          <w:kern w:val="0"/>
          <w:szCs w:val="21"/>
        </w:rPr>
        <w:t>和表</w:t>
      </w:r>
      <w:r>
        <w:rPr>
          <w:rFonts w:ascii="Times New Roman" w:eastAsia="宋体" w:hAnsi="Times New Roman" w:cs="Times New Roman" w:hint="eastAsia"/>
          <w:bCs/>
          <w:kern w:val="0"/>
          <w:szCs w:val="21"/>
        </w:rPr>
        <w:t>5</w:t>
      </w:r>
      <w:r>
        <w:rPr>
          <w:rFonts w:ascii="Times New Roman" w:eastAsia="宋体" w:hAnsi="Times New Roman" w:cs="Times New Roman" w:hint="eastAsia"/>
          <w:bCs/>
          <w:kern w:val="0"/>
          <w:szCs w:val="21"/>
        </w:rPr>
        <w:t>。</w:t>
      </w:r>
    </w:p>
    <w:p w14:paraId="17C8ABFA" w14:textId="11261D35" w:rsidR="00F72E9E" w:rsidRDefault="0084007A">
      <w:pPr>
        <w:widowControl/>
        <w:spacing w:line="240" w:lineRule="atLeast"/>
        <w:ind w:firstLineChars="200" w:firstLine="420"/>
        <w:rPr>
          <w:rFonts w:ascii="Times New Roman" w:eastAsia="宋体" w:hAnsi="Times New Roman" w:cs="Times New Roman"/>
          <w:bCs/>
          <w:kern w:val="0"/>
          <w:szCs w:val="21"/>
        </w:rPr>
      </w:pPr>
      <w:r>
        <w:rPr>
          <w:rFonts w:ascii="Times New Roman" w:eastAsia="宋体" w:hAnsi="Times New Roman" w:cs="Times New Roman" w:hint="eastAsia"/>
          <w:bCs/>
          <w:kern w:val="0"/>
          <w:szCs w:val="21"/>
        </w:rPr>
        <w:t>可见，仅当</w:t>
      </w:r>
      <m:oMath>
        <m:r>
          <w:rPr>
            <w:rFonts w:ascii="Cambria Math" w:eastAsia="宋体" w:hAnsi="Cambria Math" w:cs="Times New Roman" w:hint="eastAsia"/>
            <w:kern w:val="0"/>
            <w:szCs w:val="21"/>
          </w:rPr>
          <m:t>F</m:t>
        </m:r>
        <m:r>
          <w:rPr>
            <w:rFonts w:ascii="Cambria Math" w:eastAsia="宋体" w:hAnsi="Cambria Math" w:cs="Times New Roman"/>
            <w:kern w:val="0"/>
            <w:szCs w:val="21"/>
          </w:rPr>
          <m:t>≤</m:t>
        </m:r>
        <m:r>
          <w:rPr>
            <w:rFonts w:ascii="Cambria Math" w:eastAsia="宋体" w:hAnsi="Cambria Math" w:cs="Times New Roman" w:hint="eastAsia"/>
            <w:kern w:val="0"/>
            <w:szCs w:val="21"/>
          </w:rPr>
          <m:t>6</m:t>
        </m:r>
      </m:oMath>
      <w:r>
        <w:rPr>
          <w:rFonts w:ascii="Times New Roman" w:eastAsia="宋体" w:hAnsi="Times New Roman" w:cs="Times New Roman" w:hint="eastAsia"/>
          <w:bCs/>
          <w:kern w:val="0"/>
          <w:szCs w:val="21"/>
        </w:rPr>
        <w:t>时模型融合</w:t>
      </w:r>
      <w:r w:rsidR="004E45B1">
        <w:rPr>
          <w:rFonts w:ascii="Times New Roman" w:eastAsia="宋体" w:hAnsi="Times New Roman" w:cs="Times New Roman" w:hint="eastAsia"/>
          <w:bCs/>
          <w:kern w:val="0"/>
          <w:szCs w:val="21"/>
        </w:rPr>
        <w:t>中的</w:t>
      </w:r>
      <w:r>
        <w:rPr>
          <w:rFonts w:ascii="Times New Roman" w:eastAsia="宋体" w:hAnsi="Times New Roman" w:cs="Times New Roman" w:hint="eastAsia"/>
          <w:bCs/>
          <w:kern w:val="0"/>
          <w:szCs w:val="21"/>
        </w:rPr>
        <w:t>CNN-LSTM</w:t>
      </w:r>
      <w:r>
        <w:rPr>
          <w:rFonts w:ascii="Times New Roman" w:eastAsia="宋体" w:hAnsi="Times New Roman" w:cs="Times New Roman" w:hint="eastAsia"/>
          <w:bCs/>
          <w:kern w:val="0"/>
          <w:szCs w:val="21"/>
        </w:rPr>
        <w:t>较</w:t>
      </w:r>
      <w:r>
        <w:rPr>
          <w:rFonts w:ascii="Times New Roman" w:eastAsia="宋体" w:hAnsi="Times New Roman" w:cs="Times New Roman" w:hint="eastAsia"/>
          <w:bCs/>
          <w:kern w:val="0"/>
          <w:szCs w:val="21"/>
        </w:rPr>
        <w:t>FCN-RSM</w:t>
      </w:r>
      <w:r>
        <w:rPr>
          <w:rFonts w:ascii="Times New Roman" w:eastAsia="宋体" w:hAnsi="Times New Roman" w:cs="Times New Roman" w:hint="eastAsia"/>
          <w:bCs/>
          <w:kern w:val="0"/>
          <w:szCs w:val="21"/>
        </w:rPr>
        <w:t>更好，</w:t>
      </w:r>
      <m:oMath>
        <m:r>
          <w:rPr>
            <w:rFonts w:ascii="Cambria Math" w:eastAsia="宋体" w:hAnsi="Cambria Math" w:cs="Times New Roman" w:hint="eastAsia"/>
            <w:kern w:val="0"/>
            <w:szCs w:val="21"/>
          </w:rPr>
          <m:t>F</m:t>
        </m:r>
        <m:r>
          <w:rPr>
            <w:rFonts w:ascii="Cambria Math" w:eastAsia="宋体" w:hAnsi="Cambria Math" w:cs="Times New Roman"/>
            <w:kern w:val="0"/>
            <w:szCs w:val="21"/>
          </w:rPr>
          <m:t>≥</m:t>
        </m:r>
        <m:r>
          <w:rPr>
            <w:rFonts w:ascii="Cambria Math" w:eastAsia="宋体" w:hAnsi="Cambria Math" w:cs="Times New Roman" w:hint="eastAsia"/>
            <w:kern w:val="0"/>
            <w:szCs w:val="21"/>
          </w:rPr>
          <m:t>12</m:t>
        </m:r>
      </m:oMath>
      <w:r>
        <w:rPr>
          <w:rFonts w:ascii="Times New Roman" w:eastAsia="宋体" w:hAnsi="Times New Roman" w:cs="Times New Roman" w:hint="eastAsia"/>
          <w:bCs/>
          <w:kern w:val="0"/>
          <w:szCs w:val="21"/>
        </w:rPr>
        <w:t>时模型融合中的</w:t>
      </w:r>
      <w:r>
        <w:rPr>
          <w:rFonts w:ascii="Times New Roman" w:eastAsia="宋体" w:hAnsi="Times New Roman" w:cs="Times New Roman" w:hint="eastAsia"/>
          <w:bCs/>
          <w:kern w:val="0"/>
          <w:szCs w:val="21"/>
        </w:rPr>
        <w:t>LSTM-CNN-LSTM</w:t>
      </w:r>
      <w:r>
        <w:rPr>
          <w:rFonts w:ascii="Times New Roman" w:eastAsia="宋体" w:hAnsi="Times New Roman" w:cs="Times New Roman" w:hint="eastAsia"/>
          <w:bCs/>
          <w:kern w:val="0"/>
          <w:szCs w:val="21"/>
        </w:rPr>
        <w:t>表现最好，但其</w:t>
      </w:r>
      <w:r>
        <w:rPr>
          <w:rFonts w:ascii="Times New Roman" w:eastAsia="宋体" w:hAnsi="Times New Roman" w:cs="Times New Roman" w:hint="eastAsia"/>
          <w:bCs/>
          <w:kern w:val="0"/>
          <w:szCs w:val="21"/>
        </w:rPr>
        <w:t>MAPE</w:t>
      </w:r>
      <w:r>
        <w:rPr>
          <w:rFonts w:ascii="Times New Roman" w:eastAsia="宋体" w:hAnsi="Times New Roman" w:cs="Times New Roman" w:hint="eastAsia"/>
          <w:bCs/>
          <w:kern w:val="0"/>
          <w:szCs w:val="21"/>
        </w:rPr>
        <w:t>明显高于</w:t>
      </w:r>
      <w:r>
        <w:rPr>
          <w:rFonts w:ascii="Times New Roman" w:eastAsia="宋体" w:hAnsi="Times New Roman" w:cs="Times New Roman" w:hint="eastAsia"/>
          <w:bCs/>
          <w:kern w:val="0"/>
          <w:szCs w:val="21"/>
        </w:rPr>
        <w:t>FCN-RSM</w:t>
      </w:r>
      <w:r>
        <w:rPr>
          <w:rFonts w:ascii="Times New Roman" w:eastAsia="宋体" w:hAnsi="Times New Roman" w:cs="Times New Roman" w:hint="eastAsia"/>
          <w:bCs/>
          <w:kern w:val="0"/>
          <w:szCs w:val="21"/>
        </w:rPr>
        <w:t>模型。结果表明，采用金融</w:t>
      </w:r>
      <w:proofErr w:type="gramStart"/>
      <w:r>
        <w:rPr>
          <w:rFonts w:ascii="Times New Roman" w:eastAsia="宋体" w:hAnsi="Times New Roman" w:cs="Times New Roman" w:hint="eastAsia"/>
          <w:bCs/>
          <w:kern w:val="0"/>
          <w:szCs w:val="21"/>
        </w:rPr>
        <w:t>环境类协变量</w:t>
      </w:r>
      <w:proofErr w:type="gramEnd"/>
      <w:r>
        <w:rPr>
          <w:rFonts w:ascii="Times New Roman" w:eastAsia="宋体" w:hAnsi="Times New Roman" w:cs="Times New Roman" w:hint="eastAsia"/>
          <w:bCs/>
          <w:kern w:val="0"/>
          <w:szCs w:val="21"/>
        </w:rPr>
        <w:t>的预模型对短期铀价的预测性能更好，采用基本供需关系的响应预测模型对中长期铀价的预测性能更好，这与相关性分析结论一致。</w:t>
      </w:r>
    </w:p>
    <w:p w14:paraId="087A5776" w14:textId="77777777" w:rsidR="00F72E9E" w:rsidRDefault="0084007A">
      <w:pPr>
        <w:widowControl/>
        <w:spacing w:line="240" w:lineRule="atLeast"/>
        <w:ind w:firstLineChars="200" w:firstLine="420"/>
        <w:rPr>
          <w:rFonts w:ascii="Times New Roman" w:eastAsia="宋体" w:hAnsi="Times New Roman" w:cs="Times New Roman"/>
          <w:bCs/>
          <w:kern w:val="0"/>
          <w:szCs w:val="21"/>
        </w:rPr>
      </w:pPr>
      <w:r>
        <w:rPr>
          <w:rFonts w:ascii="Times New Roman" w:eastAsia="宋体" w:hAnsi="Times New Roman" w:cs="Times New Roman" w:hint="eastAsia"/>
          <w:bCs/>
          <w:kern w:val="0"/>
          <w:szCs w:val="21"/>
        </w:rPr>
        <w:lastRenderedPageBreak/>
        <w:t>综上所述，从</w:t>
      </w:r>
      <w:proofErr w:type="gramStart"/>
      <w:r>
        <w:rPr>
          <w:rFonts w:ascii="Times New Roman" w:eastAsia="宋体" w:hAnsi="Times New Roman" w:cs="Times New Roman" w:hint="eastAsia"/>
          <w:bCs/>
          <w:kern w:val="0"/>
          <w:szCs w:val="21"/>
        </w:rPr>
        <w:t>铀资源</w:t>
      </w:r>
      <w:proofErr w:type="gramEnd"/>
      <w:r>
        <w:rPr>
          <w:rFonts w:ascii="Times New Roman" w:eastAsia="宋体" w:hAnsi="Times New Roman" w:cs="Times New Roman" w:hint="eastAsia"/>
          <w:bCs/>
          <w:kern w:val="0"/>
          <w:szCs w:val="21"/>
        </w:rPr>
        <w:t>的大宗能源商品的价格特点出发，回归基本供需面建立“决策——供需——铀价”关系链，构建的</w:t>
      </w:r>
      <w:r>
        <w:rPr>
          <w:rFonts w:ascii="Times New Roman" w:eastAsia="宋体" w:hAnsi="Times New Roman" w:cs="Times New Roman" w:hint="eastAsia"/>
          <w:bCs/>
          <w:kern w:val="0"/>
          <w:szCs w:val="21"/>
        </w:rPr>
        <w:t>FCN-RSM</w:t>
      </w:r>
      <w:r>
        <w:rPr>
          <w:rFonts w:ascii="Times New Roman" w:eastAsia="宋体" w:hAnsi="Times New Roman" w:cs="Times New Roman" w:hint="eastAsia"/>
          <w:bCs/>
          <w:kern w:val="0"/>
          <w:szCs w:val="21"/>
        </w:rPr>
        <w:t>模型可以获得更好的中长期铀价预测效果。</w:t>
      </w:r>
    </w:p>
    <w:p w14:paraId="587A01D6" w14:textId="6C24A95A" w:rsidR="00F72E9E" w:rsidRDefault="00D909CD">
      <w:pPr>
        <w:widowControl/>
        <w:spacing w:line="240" w:lineRule="atLeast"/>
        <w:jc w:val="center"/>
        <w:rPr>
          <w:rFonts w:ascii="Times New Roman" w:eastAsia="宋体" w:hAnsi="Times New Roman" w:cs="Times New Roman"/>
          <w:bCs/>
          <w:kern w:val="0"/>
          <w:szCs w:val="21"/>
        </w:rPr>
      </w:pPr>
      <w:r>
        <w:rPr>
          <w:noProof/>
        </w:rPr>
        <w:drawing>
          <wp:inline distT="0" distB="0" distL="0" distR="0" wp14:anchorId="5581C19A" wp14:editId="29BF56D7">
            <wp:extent cx="2628000" cy="2552192"/>
            <wp:effectExtent l="0" t="0" r="1270" b="635"/>
            <wp:docPr id="792823976" name="图形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2823976" name=""/>
                    <pic:cNvPicPr/>
                  </pic:nvPicPr>
                  <pic:blipFill>
                    <a:blip r:embed="rId28">
                      <a:extLst>
                        <a:ext uri="{96DAC541-7B7A-43D3-8B79-37D633B846F1}">
                          <asvg:svgBlip xmlns:asvg="http://schemas.microsoft.com/office/drawing/2016/SVG/main" r:embed="rId29"/>
                        </a:ext>
                      </a:extLst>
                    </a:blip>
                    <a:stretch>
                      <a:fillRect/>
                    </a:stretch>
                  </pic:blipFill>
                  <pic:spPr>
                    <a:xfrm>
                      <a:off x="0" y="0"/>
                      <a:ext cx="2628000" cy="2552192"/>
                    </a:xfrm>
                    <a:prstGeom prst="rect">
                      <a:avLst/>
                    </a:prstGeom>
                  </pic:spPr>
                </pic:pic>
              </a:graphicData>
            </a:graphic>
          </wp:inline>
        </w:drawing>
      </w:r>
    </w:p>
    <w:p w14:paraId="5BA562E1" w14:textId="77777777" w:rsidR="00F72E9E" w:rsidRDefault="0084007A">
      <w:pPr>
        <w:widowControl/>
        <w:spacing w:line="240" w:lineRule="atLeast"/>
        <w:jc w:val="center"/>
        <w:rPr>
          <w:rFonts w:ascii="Times New Roman" w:eastAsia="宋体" w:hAnsi="Times New Roman" w:cs="Times New Roman"/>
          <w:bCs/>
          <w:kern w:val="0"/>
          <w:szCs w:val="21"/>
        </w:rPr>
      </w:pPr>
      <w:r>
        <w:rPr>
          <w:rFonts w:ascii="Times New Roman" w:eastAsia="宋体" w:hAnsi="Times New Roman" w:cs="Times New Roman" w:hint="eastAsia"/>
          <w:b/>
          <w:kern w:val="0"/>
          <w:szCs w:val="21"/>
        </w:rPr>
        <w:t>图</w:t>
      </w:r>
      <w:r>
        <w:rPr>
          <w:rFonts w:ascii="Times New Roman" w:eastAsia="宋体" w:hAnsi="Times New Roman" w:cs="Times New Roman" w:hint="eastAsia"/>
          <w:b/>
          <w:kern w:val="0"/>
          <w:szCs w:val="21"/>
        </w:rPr>
        <w:t>6</w:t>
      </w:r>
      <w:r>
        <w:rPr>
          <w:rFonts w:ascii="Times New Roman" w:eastAsia="宋体" w:hAnsi="Times New Roman" w:cs="Times New Roman" w:hint="eastAsia"/>
          <w:bCs/>
          <w:kern w:val="0"/>
          <w:szCs w:val="21"/>
        </w:rPr>
        <w:t xml:space="preserve"> </w:t>
      </w:r>
      <w:r>
        <w:rPr>
          <w:rFonts w:ascii="Times New Roman" w:eastAsia="宋体" w:hAnsi="Times New Roman" w:cs="Times New Roman" w:hint="eastAsia"/>
          <w:bCs/>
          <w:kern w:val="0"/>
          <w:szCs w:val="21"/>
        </w:rPr>
        <w:t>基于模型融合的铀价预测结果</w:t>
      </w:r>
    </w:p>
    <w:p w14:paraId="72CF4068" w14:textId="77777777" w:rsidR="00F72E9E" w:rsidRDefault="00F72E9E">
      <w:pPr>
        <w:widowControl/>
        <w:spacing w:line="240" w:lineRule="atLeast"/>
        <w:rPr>
          <w:rFonts w:ascii="Times New Roman" w:eastAsia="宋体" w:hAnsi="Times New Roman" w:cs="Times New Roman"/>
          <w:bCs/>
          <w:kern w:val="0"/>
          <w:szCs w:val="21"/>
        </w:rPr>
      </w:pPr>
    </w:p>
    <w:p w14:paraId="13E6BA7D" w14:textId="77777777" w:rsidR="00F72E9E" w:rsidRDefault="00F72E9E">
      <w:pPr>
        <w:widowControl/>
        <w:spacing w:line="240" w:lineRule="atLeast"/>
        <w:rPr>
          <w:rFonts w:ascii="Times New Roman" w:eastAsia="宋体" w:hAnsi="Times New Roman" w:cs="Times New Roman"/>
          <w:bCs/>
          <w:kern w:val="0"/>
          <w:szCs w:val="21"/>
        </w:rPr>
        <w:sectPr w:rsidR="00F72E9E">
          <w:type w:val="continuous"/>
          <w:pgSz w:w="11906" w:h="16838"/>
          <w:pgMar w:top="1440" w:right="1106" w:bottom="1440" w:left="1106" w:header="851" w:footer="992" w:gutter="0"/>
          <w:cols w:num="2" w:space="425"/>
          <w:titlePg/>
          <w:docGrid w:type="linesAndChars" w:linePitch="312"/>
        </w:sectPr>
      </w:pPr>
    </w:p>
    <w:p w14:paraId="158D05AF" w14:textId="77777777" w:rsidR="00F72E9E" w:rsidRDefault="0084007A">
      <w:pPr>
        <w:widowControl/>
        <w:spacing w:line="240" w:lineRule="atLeast"/>
        <w:jc w:val="center"/>
        <w:rPr>
          <w:rFonts w:ascii="Times New Roman" w:eastAsia="宋体" w:hAnsi="Times New Roman" w:cs="Times New Roman"/>
          <w:bCs/>
          <w:kern w:val="0"/>
          <w:szCs w:val="21"/>
        </w:rPr>
      </w:pPr>
      <w:r>
        <w:rPr>
          <w:rFonts w:ascii="Times New Roman" w:eastAsia="宋体" w:hAnsi="Times New Roman" w:cs="Times New Roman" w:hint="eastAsia"/>
          <w:b/>
          <w:kern w:val="0"/>
          <w:szCs w:val="21"/>
        </w:rPr>
        <w:t>表</w:t>
      </w:r>
      <w:r>
        <w:rPr>
          <w:rFonts w:ascii="Times New Roman" w:eastAsia="宋体" w:hAnsi="Times New Roman" w:cs="Times New Roman" w:hint="eastAsia"/>
          <w:b/>
          <w:kern w:val="0"/>
          <w:szCs w:val="21"/>
        </w:rPr>
        <w:t>5</w:t>
      </w:r>
      <w:r>
        <w:rPr>
          <w:rFonts w:ascii="Times New Roman" w:eastAsia="宋体" w:hAnsi="Times New Roman" w:cs="Times New Roman" w:hint="eastAsia"/>
          <w:bCs/>
          <w:kern w:val="0"/>
          <w:szCs w:val="21"/>
        </w:rPr>
        <w:t xml:space="preserve"> </w:t>
      </w:r>
      <w:r>
        <w:rPr>
          <w:rFonts w:ascii="Times New Roman" w:eastAsia="宋体" w:hAnsi="Times New Roman" w:cs="Times New Roman" w:hint="eastAsia"/>
          <w:bCs/>
          <w:kern w:val="0"/>
          <w:szCs w:val="21"/>
        </w:rPr>
        <w:t>模型融合方法的铀价预测结果的</w:t>
      </w:r>
      <w:r>
        <w:rPr>
          <w:rFonts w:ascii="Times New Roman" w:eastAsia="宋体" w:hAnsi="Times New Roman" w:cs="Times New Roman" w:hint="eastAsia"/>
          <w:bCs/>
          <w:kern w:val="0"/>
          <w:szCs w:val="21"/>
        </w:rPr>
        <w:t>MAPE</w:t>
      </w:r>
      <w:r>
        <w:rPr>
          <w:rFonts w:ascii="Times New Roman" w:eastAsia="宋体" w:hAnsi="Times New Roman" w:cs="Times New Roman" w:hint="eastAsia"/>
          <w:bCs/>
          <w:kern w:val="0"/>
          <w:szCs w:val="21"/>
        </w:rPr>
        <w:t>指标</w:t>
      </w:r>
    </w:p>
    <w:tbl>
      <w:tblPr>
        <w:tblStyle w:val="af0"/>
        <w:tblW w:w="868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4"/>
        <w:gridCol w:w="236"/>
        <w:gridCol w:w="1077"/>
        <w:gridCol w:w="1361"/>
        <w:gridCol w:w="1474"/>
        <w:gridCol w:w="2041"/>
        <w:gridCol w:w="2041"/>
      </w:tblGrid>
      <w:tr w:rsidR="00F72E9E" w14:paraId="71E334A3" w14:textId="77777777">
        <w:trPr>
          <w:jc w:val="center"/>
        </w:trPr>
        <w:tc>
          <w:tcPr>
            <w:tcW w:w="454" w:type="dxa"/>
            <w:vMerge w:val="restart"/>
            <w:tcBorders>
              <w:top w:val="single" w:sz="12" w:space="0" w:color="auto"/>
            </w:tcBorders>
            <w:vAlign w:val="center"/>
          </w:tcPr>
          <w:p w14:paraId="5E1FCDDC" w14:textId="77777777" w:rsidR="00F72E9E" w:rsidRDefault="0084007A">
            <w:pPr>
              <w:pStyle w:val="afd"/>
              <w:rPr>
                <w:sz w:val="21"/>
              </w:rPr>
            </w:pPr>
            <m:oMathPara>
              <m:oMath>
                <m:r>
                  <w:rPr>
                    <w:rFonts w:ascii="Cambria Math" w:hAnsi="Cambria Math" w:hint="eastAsia"/>
                    <w:sz w:val="21"/>
                  </w:rPr>
                  <m:t>F</m:t>
                </m:r>
              </m:oMath>
            </m:oMathPara>
          </w:p>
        </w:tc>
        <w:tc>
          <w:tcPr>
            <w:tcW w:w="236" w:type="dxa"/>
            <w:tcBorders>
              <w:top w:val="single" w:sz="12" w:space="0" w:color="auto"/>
            </w:tcBorders>
          </w:tcPr>
          <w:p w14:paraId="05294F1C" w14:textId="77777777" w:rsidR="00F72E9E" w:rsidRDefault="00F72E9E">
            <w:pPr>
              <w:pStyle w:val="afd"/>
              <w:rPr>
                <w:sz w:val="21"/>
              </w:rPr>
            </w:pPr>
          </w:p>
        </w:tc>
        <w:tc>
          <w:tcPr>
            <w:tcW w:w="7994" w:type="dxa"/>
            <w:gridSpan w:val="5"/>
            <w:tcBorders>
              <w:top w:val="single" w:sz="12" w:space="0" w:color="auto"/>
              <w:bottom w:val="single" w:sz="6" w:space="0" w:color="auto"/>
            </w:tcBorders>
          </w:tcPr>
          <w:p w14:paraId="1CCCA503" w14:textId="77777777" w:rsidR="00F72E9E" w:rsidRDefault="0084007A">
            <w:pPr>
              <w:pStyle w:val="afd"/>
              <w:rPr>
                <w:sz w:val="21"/>
              </w:rPr>
            </w:pPr>
            <w:r>
              <w:rPr>
                <w:rFonts w:hint="eastAsia"/>
                <w:sz w:val="21"/>
              </w:rPr>
              <w:t>预测模型</w:t>
            </w:r>
          </w:p>
        </w:tc>
      </w:tr>
      <w:tr w:rsidR="00F72E9E" w14:paraId="5A5F6738" w14:textId="77777777">
        <w:trPr>
          <w:jc w:val="center"/>
        </w:trPr>
        <w:tc>
          <w:tcPr>
            <w:tcW w:w="454" w:type="dxa"/>
            <w:vMerge/>
            <w:tcBorders>
              <w:bottom w:val="single" w:sz="6" w:space="0" w:color="auto"/>
            </w:tcBorders>
          </w:tcPr>
          <w:p w14:paraId="3467352C" w14:textId="77777777" w:rsidR="00F72E9E" w:rsidRDefault="00F72E9E">
            <w:pPr>
              <w:pStyle w:val="afd"/>
              <w:rPr>
                <w:sz w:val="21"/>
              </w:rPr>
            </w:pPr>
          </w:p>
        </w:tc>
        <w:tc>
          <w:tcPr>
            <w:tcW w:w="236" w:type="dxa"/>
            <w:tcBorders>
              <w:bottom w:val="single" w:sz="6" w:space="0" w:color="auto"/>
            </w:tcBorders>
          </w:tcPr>
          <w:p w14:paraId="766F9872" w14:textId="77777777" w:rsidR="00F72E9E" w:rsidRDefault="00F72E9E">
            <w:pPr>
              <w:pStyle w:val="afd"/>
              <w:rPr>
                <w:sz w:val="21"/>
              </w:rPr>
            </w:pPr>
          </w:p>
        </w:tc>
        <w:tc>
          <w:tcPr>
            <w:tcW w:w="1077" w:type="dxa"/>
            <w:tcBorders>
              <w:top w:val="single" w:sz="6" w:space="0" w:color="auto"/>
              <w:bottom w:val="single" w:sz="6" w:space="0" w:color="auto"/>
            </w:tcBorders>
            <w:vAlign w:val="center"/>
          </w:tcPr>
          <w:p w14:paraId="323847D9" w14:textId="77777777" w:rsidR="00F72E9E" w:rsidRDefault="0084007A">
            <w:pPr>
              <w:pStyle w:val="afd"/>
              <w:rPr>
                <w:sz w:val="21"/>
              </w:rPr>
            </w:pPr>
            <w:r>
              <w:rPr>
                <w:rFonts w:hint="eastAsia"/>
                <w:sz w:val="21"/>
              </w:rPr>
              <w:t>LSTM</w:t>
            </w:r>
          </w:p>
        </w:tc>
        <w:tc>
          <w:tcPr>
            <w:tcW w:w="1361" w:type="dxa"/>
            <w:tcBorders>
              <w:top w:val="single" w:sz="6" w:space="0" w:color="auto"/>
              <w:bottom w:val="single" w:sz="6" w:space="0" w:color="auto"/>
            </w:tcBorders>
            <w:vAlign w:val="center"/>
          </w:tcPr>
          <w:p w14:paraId="3429222E" w14:textId="77777777" w:rsidR="00F72E9E" w:rsidRDefault="0084007A">
            <w:pPr>
              <w:pStyle w:val="afd"/>
              <w:rPr>
                <w:sz w:val="21"/>
              </w:rPr>
            </w:pPr>
            <w:r>
              <w:rPr>
                <w:rFonts w:hint="eastAsia"/>
                <w:sz w:val="21"/>
              </w:rPr>
              <w:t>CNN-LSTM</w:t>
            </w:r>
          </w:p>
        </w:tc>
        <w:tc>
          <w:tcPr>
            <w:tcW w:w="1474" w:type="dxa"/>
            <w:tcBorders>
              <w:top w:val="single" w:sz="6" w:space="0" w:color="auto"/>
              <w:bottom w:val="single" w:sz="6" w:space="0" w:color="auto"/>
            </w:tcBorders>
            <w:vAlign w:val="center"/>
          </w:tcPr>
          <w:p w14:paraId="29110A17" w14:textId="77777777" w:rsidR="00F72E9E" w:rsidRDefault="0084007A">
            <w:pPr>
              <w:pStyle w:val="afd"/>
              <w:rPr>
                <w:sz w:val="21"/>
              </w:rPr>
            </w:pPr>
            <w:r>
              <w:rPr>
                <w:rFonts w:hint="eastAsia"/>
                <w:sz w:val="21"/>
              </w:rPr>
              <w:t>LSTM-LSTM</w:t>
            </w:r>
          </w:p>
        </w:tc>
        <w:tc>
          <w:tcPr>
            <w:tcW w:w="2041" w:type="dxa"/>
            <w:tcBorders>
              <w:top w:val="single" w:sz="6" w:space="0" w:color="auto"/>
              <w:bottom w:val="single" w:sz="6" w:space="0" w:color="auto"/>
            </w:tcBorders>
            <w:vAlign w:val="center"/>
          </w:tcPr>
          <w:p w14:paraId="0DBCE3DC" w14:textId="77777777" w:rsidR="00F72E9E" w:rsidRDefault="0084007A">
            <w:pPr>
              <w:pStyle w:val="afd"/>
              <w:rPr>
                <w:sz w:val="21"/>
              </w:rPr>
            </w:pPr>
            <w:r>
              <w:rPr>
                <w:rFonts w:hint="eastAsia"/>
                <w:sz w:val="21"/>
              </w:rPr>
              <w:t>CNN-LSTM-LSTM</w:t>
            </w:r>
          </w:p>
        </w:tc>
        <w:tc>
          <w:tcPr>
            <w:tcW w:w="2041" w:type="dxa"/>
            <w:tcBorders>
              <w:top w:val="single" w:sz="6" w:space="0" w:color="auto"/>
              <w:bottom w:val="single" w:sz="6" w:space="0" w:color="auto"/>
            </w:tcBorders>
            <w:vAlign w:val="center"/>
          </w:tcPr>
          <w:p w14:paraId="227E17AF" w14:textId="77777777" w:rsidR="00F72E9E" w:rsidRDefault="0084007A">
            <w:pPr>
              <w:pStyle w:val="afd"/>
              <w:rPr>
                <w:sz w:val="21"/>
              </w:rPr>
            </w:pPr>
            <w:r>
              <w:rPr>
                <w:rFonts w:hint="eastAsia"/>
                <w:sz w:val="21"/>
              </w:rPr>
              <w:t>LSTM-CNN-LSTM</w:t>
            </w:r>
          </w:p>
        </w:tc>
      </w:tr>
      <w:tr w:rsidR="00F72E9E" w14:paraId="5F3F585E" w14:textId="77777777">
        <w:trPr>
          <w:jc w:val="center"/>
        </w:trPr>
        <w:tc>
          <w:tcPr>
            <w:tcW w:w="454" w:type="dxa"/>
            <w:tcBorders>
              <w:top w:val="single" w:sz="6" w:space="0" w:color="auto"/>
            </w:tcBorders>
            <w:vAlign w:val="center"/>
          </w:tcPr>
          <w:p w14:paraId="1907B699" w14:textId="77777777" w:rsidR="00F72E9E" w:rsidRDefault="0084007A">
            <w:pPr>
              <w:pStyle w:val="afd"/>
              <w:rPr>
                <w:sz w:val="21"/>
              </w:rPr>
            </w:pPr>
            <w:r>
              <w:rPr>
                <w:rFonts w:hint="eastAsia"/>
                <w:sz w:val="21"/>
              </w:rPr>
              <w:t>6</w:t>
            </w:r>
          </w:p>
        </w:tc>
        <w:tc>
          <w:tcPr>
            <w:tcW w:w="236" w:type="dxa"/>
            <w:tcBorders>
              <w:top w:val="single" w:sz="6" w:space="0" w:color="auto"/>
            </w:tcBorders>
          </w:tcPr>
          <w:p w14:paraId="57F4CA98" w14:textId="77777777" w:rsidR="00F72E9E" w:rsidRDefault="00F72E9E">
            <w:pPr>
              <w:pStyle w:val="afd"/>
              <w:rPr>
                <w:sz w:val="21"/>
              </w:rPr>
            </w:pPr>
          </w:p>
        </w:tc>
        <w:tc>
          <w:tcPr>
            <w:tcW w:w="1077" w:type="dxa"/>
            <w:tcBorders>
              <w:top w:val="single" w:sz="6" w:space="0" w:color="auto"/>
            </w:tcBorders>
            <w:vAlign w:val="center"/>
          </w:tcPr>
          <w:p w14:paraId="650D2034" w14:textId="77777777" w:rsidR="00F72E9E" w:rsidRDefault="0084007A">
            <w:pPr>
              <w:pStyle w:val="afd"/>
              <w:rPr>
                <w:sz w:val="21"/>
              </w:rPr>
            </w:pPr>
            <w:r>
              <w:rPr>
                <w:rFonts w:hint="eastAsia"/>
                <w:sz w:val="21"/>
              </w:rPr>
              <w:t>20.50</w:t>
            </w:r>
          </w:p>
        </w:tc>
        <w:tc>
          <w:tcPr>
            <w:tcW w:w="1361" w:type="dxa"/>
            <w:tcBorders>
              <w:top w:val="single" w:sz="6" w:space="0" w:color="auto"/>
            </w:tcBorders>
            <w:vAlign w:val="center"/>
          </w:tcPr>
          <w:p w14:paraId="439955D0" w14:textId="77777777" w:rsidR="00F72E9E" w:rsidRDefault="0084007A">
            <w:pPr>
              <w:pStyle w:val="afd"/>
              <w:rPr>
                <w:b/>
                <w:bCs/>
                <w:sz w:val="21"/>
              </w:rPr>
            </w:pPr>
            <w:r>
              <w:rPr>
                <w:rFonts w:hint="eastAsia"/>
                <w:b/>
                <w:bCs/>
                <w:sz w:val="21"/>
              </w:rPr>
              <w:t xml:space="preserve">  9.273</w:t>
            </w:r>
          </w:p>
        </w:tc>
        <w:tc>
          <w:tcPr>
            <w:tcW w:w="1474" w:type="dxa"/>
            <w:tcBorders>
              <w:top w:val="single" w:sz="6" w:space="0" w:color="auto"/>
            </w:tcBorders>
            <w:vAlign w:val="center"/>
          </w:tcPr>
          <w:p w14:paraId="6C7DEE1E" w14:textId="77777777" w:rsidR="00F72E9E" w:rsidRDefault="0084007A">
            <w:pPr>
              <w:pStyle w:val="afd"/>
              <w:rPr>
                <w:sz w:val="21"/>
              </w:rPr>
            </w:pPr>
            <w:r>
              <w:rPr>
                <w:rFonts w:hint="eastAsia"/>
                <w:sz w:val="21"/>
              </w:rPr>
              <w:t>22.71</w:t>
            </w:r>
          </w:p>
        </w:tc>
        <w:tc>
          <w:tcPr>
            <w:tcW w:w="2041" w:type="dxa"/>
            <w:tcBorders>
              <w:top w:val="single" w:sz="6" w:space="0" w:color="auto"/>
            </w:tcBorders>
            <w:vAlign w:val="center"/>
          </w:tcPr>
          <w:p w14:paraId="3624E1C5" w14:textId="77777777" w:rsidR="00F72E9E" w:rsidRDefault="0084007A">
            <w:pPr>
              <w:pStyle w:val="afd"/>
              <w:rPr>
                <w:sz w:val="21"/>
              </w:rPr>
            </w:pPr>
            <w:r>
              <w:rPr>
                <w:rFonts w:hint="eastAsia"/>
                <w:sz w:val="21"/>
              </w:rPr>
              <w:t>33.32</w:t>
            </w:r>
          </w:p>
        </w:tc>
        <w:tc>
          <w:tcPr>
            <w:tcW w:w="2041" w:type="dxa"/>
            <w:tcBorders>
              <w:top w:val="single" w:sz="6" w:space="0" w:color="auto"/>
            </w:tcBorders>
            <w:vAlign w:val="center"/>
          </w:tcPr>
          <w:p w14:paraId="3FF6198F" w14:textId="77777777" w:rsidR="00F72E9E" w:rsidRDefault="0084007A">
            <w:pPr>
              <w:pStyle w:val="afd"/>
              <w:rPr>
                <w:sz w:val="21"/>
              </w:rPr>
            </w:pPr>
            <w:r>
              <w:rPr>
                <w:rFonts w:hint="eastAsia"/>
                <w:sz w:val="21"/>
              </w:rPr>
              <w:t>23.76</w:t>
            </w:r>
          </w:p>
        </w:tc>
      </w:tr>
      <w:tr w:rsidR="00F72E9E" w14:paraId="65FF9964" w14:textId="77777777">
        <w:trPr>
          <w:jc w:val="center"/>
        </w:trPr>
        <w:tc>
          <w:tcPr>
            <w:tcW w:w="454" w:type="dxa"/>
            <w:vAlign w:val="center"/>
          </w:tcPr>
          <w:p w14:paraId="1C2DEAB0" w14:textId="77777777" w:rsidR="00F72E9E" w:rsidRDefault="0084007A">
            <w:pPr>
              <w:pStyle w:val="afd"/>
              <w:rPr>
                <w:sz w:val="21"/>
              </w:rPr>
            </w:pPr>
            <w:r>
              <w:rPr>
                <w:rFonts w:hint="eastAsia"/>
                <w:sz w:val="21"/>
              </w:rPr>
              <w:t>12</w:t>
            </w:r>
          </w:p>
        </w:tc>
        <w:tc>
          <w:tcPr>
            <w:tcW w:w="236" w:type="dxa"/>
          </w:tcPr>
          <w:p w14:paraId="289121EE" w14:textId="77777777" w:rsidR="00F72E9E" w:rsidRDefault="00F72E9E">
            <w:pPr>
              <w:pStyle w:val="afd"/>
              <w:rPr>
                <w:sz w:val="21"/>
              </w:rPr>
            </w:pPr>
          </w:p>
        </w:tc>
        <w:tc>
          <w:tcPr>
            <w:tcW w:w="1077" w:type="dxa"/>
            <w:vAlign w:val="center"/>
          </w:tcPr>
          <w:p w14:paraId="62CF5F95" w14:textId="77777777" w:rsidR="00F72E9E" w:rsidRDefault="0084007A">
            <w:pPr>
              <w:pStyle w:val="afd"/>
              <w:rPr>
                <w:sz w:val="21"/>
              </w:rPr>
            </w:pPr>
            <w:r>
              <w:rPr>
                <w:rFonts w:hint="eastAsia"/>
                <w:sz w:val="21"/>
              </w:rPr>
              <w:t>59.31</w:t>
            </w:r>
          </w:p>
        </w:tc>
        <w:tc>
          <w:tcPr>
            <w:tcW w:w="1361" w:type="dxa"/>
            <w:vAlign w:val="center"/>
          </w:tcPr>
          <w:p w14:paraId="4892B2D7" w14:textId="77777777" w:rsidR="00F72E9E" w:rsidRDefault="0084007A">
            <w:pPr>
              <w:pStyle w:val="afd"/>
              <w:rPr>
                <w:sz w:val="21"/>
              </w:rPr>
            </w:pPr>
            <w:r>
              <w:rPr>
                <w:rFonts w:hint="eastAsia"/>
                <w:sz w:val="21"/>
              </w:rPr>
              <w:t>34.70</w:t>
            </w:r>
          </w:p>
        </w:tc>
        <w:tc>
          <w:tcPr>
            <w:tcW w:w="1474" w:type="dxa"/>
            <w:vAlign w:val="center"/>
          </w:tcPr>
          <w:p w14:paraId="3EE3C888" w14:textId="77777777" w:rsidR="00F72E9E" w:rsidRDefault="0084007A">
            <w:pPr>
              <w:pStyle w:val="afd"/>
              <w:rPr>
                <w:sz w:val="21"/>
              </w:rPr>
            </w:pPr>
            <w:r>
              <w:rPr>
                <w:rFonts w:hint="eastAsia"/>
                <w:sz w:val="21"/>
              </w:rPr>
              <w:t>41.39</w:t>
            </w:r>
          </w:p>
        </w:tc>
        <w:tc>
          <w:tcPr>
            <w:tcW w:w="2041" w:type="dxa"/>
            <w:vAlign w:val="center"/>
          </w:tcPr>
          <w:p w14:paraId="4390EEDC" w14:textId="77777777" w:rsidR="00F72E9E" w:rsidRDefault="0084007A">
            <w:pPr>
              <w:pStyle w:val="afd"/>
              <w:rPr>
                <w:sz w:val="21"/>
              </w:rPr>
            </w:pPr>
            <w:r>
              <w:rPr>
                <w:rFonts w:hint="eastAsia"/>
                <w:sz w:val="21"/>
              </w:rPr>
              <w:t>44.53</w:t>
            </w:r>
          </w:p>
        </w:tc>
        <w:tc>
          <w:tcPr>
            <w:tcW w:w="2041" w:type="dxa"/>
            <w:vAlign w:val="center"/>
          </w:tcPr>
          <w:p w14:paraId="2A284584" w14:textId="77777777" w:rsidR="00F72E9E" w:rsidRDefault="0084007A">
            <w:pPr>
              <w:pStyle w:val="afd"/>
              <w:rPr>
                <w:b/>
                <w:bCs/>
                <w:sz w:val="21"/>
              </w:rPr>
            </w:pPr>
            <w:r>
              <w:rPr>
                <w:rFonts w:hint="eastAsia"/>
                <w:b/>
                <w:bCs/>
                <w:sz w:val="21"/>
              </w:rPr>
              <w:t>13.76</w:t>
            </w:r>
          </w:p>
        </w:tc>
      </w:tr>
      <w:tr w:rsidR="00F72E9E" w14:paraId="4D4430A1" w14:textId="77777777">
        <w:trPr>
          <w:jc w:val="center"/>
        </w:trPr>
        <w:tc>
          <w:tcPr>
            <w:tcW w:w="454" w:type="dxa"/>
            <w:vAlign w:val="center"/>
          </w:tcPr>
          <w:p w14:paraId="19AC7343" w14:textId="77777777" w:rsidR="00F72E9E" w:rsidRDefault="0084007A">
            <w:pPr>
              <w:pStyle w:val="afd"/>
              <w:rPr>
                <w:sz w:val="21"/>
              </w:rPr>
            </w:pPr>
            <w:r>
              <w:rPr>
                <w:rFonts w:hint="eastAsia"/>
                <w:sz w:val="21"/>
              </w:rPr>
              <w:t>18</w:t>
            </w:r>
          </w:p>
        </w:tc>
        <w:tc>
          <w:tcPr>
            <w:tcW w:w="236" w:type="dxa"/>
          </w:tcPr>
          <w:p w14:paraId="07CE9454" w14:textId="77777777" w:rsidR="00F72E9E" w:rsidRDefault="00F72E9E">
            <w:pPr>
              <w:pStyle w:val="afd"/>
              <w:rPr>
                <w:sz w:val="21"/>
              </w:rPr>
            </w:pPr>
          </w:p>
        </w:tc>
        <w:tc>
          <w:tcPr>
            <w:tcW w:w="1077" w:type="dxa"/>
            <w:vAlign w:val="center"/>
          </w:tcPr>
          <w:p w14:paraId="1B1D1CD4" w14:textId="77777777" w:rsidR="00F72E9E" w:rsidRDefault="0084007A">
            <w:pPr>
              <w:pStyle w:val="afd"/>
              <w:rPr>
                <w:sz w:val="21"/>
              </w:rPr>
            </w:pPr>
            <w:r>
              <w:rPr>
                <w:rFonts w:hint="eastAsia"/>
                <w:sz w:val="21"/>
              </w:rPr>
              <w:t>58.34</w:t>
            </w:r>
          </w:p>
        </w:tc>
        <w:tc>
          <w:tcPr>
            <w:tcW w:w="1361" w:type="dxa"/>
            <w:vAlign w:val="center"/>
          </w:tcPr>
          <w:p w14:paraId="46E7C157" w14:textId="77777777" w:rsidR="00F72E9E" w:rsidRDefault="0084007A">
            <w:pPr>
              <w:pStyle w:val="afd"/>
              <w:rPr>
                <w:sz w:val="21"/>
              </w:rPr>
            </w:pPr>
            <w:r>
              <w:rPr>
                <w:rFonts w:hint="eastAsia"/>
                <w:sz w:val="21"/>
              </w:rPr>
              <w:t>48.97</w:t>
            </w:r>
          </w:p>
        </w:tc>
        <w:tc>
          <w:tcPr>
            <w:tcW w:w="1474" w:type="dxa"/>
            <w:vAlign w:val="center"/>
          </w:tcPr>
          <w:p w14:paraId="43F0F5A8" w14:textId="77777777" w:rsidR="00F72E9E" w:rsidRDefault="0084007A">
            <w:pPr>
              <w:pStyle w:val="afd"/>
              <w:rPr>
                <w:sz w:val="21"/>
              </w:rPr>
            </w:pPr>
            <w:r>
              <w:rPr>
                <w:rFonts w:hint="eastAsia"/>
                <w:sz w:val="21"/>
              </w:rPr>
              <w:t>49.57</w:t>
            </w:r>
          </w:p>
        </w:tc>
        <w:tc>
          <w:tcPr>
            <w:tcW w:w="2041" w:type="dxa"/>
            <w:vAlign w:val="center"/>
          </w:tcPr>
          <w:p w14:paraId="0E0CF9B6" w14:textId="77777777" w:rsidR="00F72E9E" w:rsidRDefault="0084007A">
            <w:pPr>
              <w:pStyle w:val="afd"/>
              <w:rPr>
                <w:sz w:val="21"/>
              </w:rPr>
            </w:pPr>
            <w:r>
              <w:rPr>
                <w:rFonts w:hint="eastAsia"/>
                <w:sz w:val="21"/>
              </w:rPr>
              <w:t>46.10</w:t>
            </w:r>
          </w:p>
        </w:tc>
        <w:tc>
          <w:tcPr>
            <w:tcW w:w="2041" w:type="dxa"/>
            <w:vAlign w:val="center"/>
          </w:tcPr>
          <w:p w14:paraId="22D48021" w14:textId="77777777" w:rsidR="00F72E9E" w:rsidRDefault="0084007A">
            <w:pPr>
              <w:pStyle w:val="afd"/>
              <w:rPr>
                <w:b/>
                <w:bCs/>
                <w:sz w:val="21"/>
              </w:rPr>
            </w:pPr>
            <w:r>
              <w:rPr>
                <w:rFonts w:hint="eastAsia"/>
                <w:b/>
                <w:bCs/>
                <w:sz w:val="21"/>
              </w:rPr>
              <w:t>35.59</w:t>
            </w:r>
          </w:p>
        </w:tc>
      </w:tr>
      <w:tr w:rsidR="00F72E9E" w14:paraId="22F37C25" w14:textId="77777777">
        <w:trPr>
          <w:jc w:val="center"/>
        </w:trPr>
        <w:tc>
          <w:tcPr>
            <w:tcW w:w="454" w:type="dxa"/>
            <w:tcBorders>
              <w:bottom w:val="single" w:sz="12" w:space="0" w:color="auto"/>
            </w:tcBorders>
            <w:vAlign w:val="center"/>
          </w:tcPr>
          <w:p w14:paraId="4C0A64A2" w14:textId="77777777" w:rsidR="00F72E9E" w:rsidRDefault="0084007A">
            <w:pPr>
              <w:pStyle w:val="afd"/>
              <w:rPr>
                <w:sz w:val="21"/>
              </w:rPr>
            </w:pPr>
            <w:r>
              <w:rPr>
                <w:rFonts w:hint="eastAsia"/>
                <w:sz w:val="21"/>
              </w:rPr>
              <w:t>24</w:t>
            </w:r>
          </w:p>
        </w:tc>
        <w:tc>
          <w:tcPr>
            <w:tcW w:w="236" w:type="dxa"/>
            <w:tcBorders>
              <w:bottom w:val="single" w:sz="12" w:space="0" w:color="auto"/>
            </w:tcBorders>
          </w:tcPr>
          <w:p w14:paraId="45C37404" w14:textId="77777777" w:rsidR="00F72E9E" w:rsidRDefault="00F72E9E">
            <w:pPr>
              <w:pStyle w:val="afd"/>
              <w:rPr>
                <w:sz w:val="21"/>
              </w:rPr>
            </w:pPr>
          </w:p>
        </w:tc>
        <w:tc>
          <w:tcPr>
            <w:tcW w:w="1077" w:type="dxa"/>
            <w:tcBorders>
              <w:bottom w:val="single" w:sz="12" w:space="0" w:color="auto"/>
            </w:tcBorders>
            <w:vAlign w:val="center"/>
          </w:tcPr>
          <w:p w14:paraId="76469D22" w14:textId="77777777" w:rsidR="00F72E9E" w:rsidRDefault="0084007A">
            <w:pPr>
              <w:pStyle w:val="afd"/>
              <w:rPr>
                <w:sz w:val="21"/>
              </w:rPr>
            </w:pPr>
            <w:r>
              <w:rPr>
                <w:rFonts w:hint="eastAsia"/>
                <w:sz w:val="21"/>
              </w:rPr>
              <w:t>44.84</w:t>
            </w:r>
          </w:p>
        </w:tc>
        <w:tc>
          <w:tcPr>
            <w:tcW w:w="1361" w:type="dxa"/>
            <w:tcBorders>
              <w:bottom w:val="single" w:sz="12" w:space="0" w:color="auto"/>
            </w:tcBorders>
            <w:vAlign w:val="center"/>
          </w:tcPr>
          <w:p w14:paraId="0E071FD5" w14:textId="77777777" w:rsidR="00F72E9E" w:rsidRDefault="0084007A">
            <w:pPr>
              <w:pStyle w:val="afd"/>
              <w:rPr>
                <w:sz w:val="21"/>
              </w:rPr>
            </w:pPr>
            <w:r>
              <w:rPr>
                <w:rFonts w:hint="eastAsia"/>
                <w:sz w:val="21"/>
              </w:rPr>
              <w:t>49.69</w:t>
            </w:r>
          </w:p>
        </w:tc>
        <w:tc>
          <w:tcPr>
            <w:tcW w:w="1474" w:type="dxa"/>
            <w:tcBorders>
              <w:bottom w:val="single" w:sz="12" w:space="0" w:color="auto"/>
            </w:tcBorders>
            <w:vAlign w:val="center"/>
          </w:tcPr>
          <w:p w14:paraId="425CF93C" w14:textId="77777777" w:rsidR="00F72E9E" w:rsidRDefault="0084007A">
            <w:pPr>
              <w:pStyle w:val="afd"/>
              <w:rPr>
                <w:sz w:val="21"/>
              </w:rPr>
            </w:pPr>
            <w:r>
              <w:rPr>
                <w:rFonts w:hint="eastAsia"/>
                <w:sz w:val="21"/>
              </w:rPr>
              <w:t>35.50</w:t>
            </w:r>
          </w:p>
        </w:tc>
        <w:tc>
          <w:tcPr>
            <w:tcW w:w="2041" w:type="dxa"/>
            <w:tcBorders>
              <w:bottom w:val="single" w:sz="12" w:space="0" w:color="auto"/>
            </w:tcBorders>
            <w:vAlign w:val="center"/>
          </w:tcPr>
          <w:p w14:paraId="03D237E2" w14:textId="77777777" w:rsidR="00F72E9E" w:rsidRDefault="0084007A">
            <w:pPr>
              <w:pStyle w:val="afd"/>
              <w:rPr>
                <w:sz w:val="21"/>
              </w:rPr>
            </w:pPr>
            <w:r>
              <w:rPr>
                <w:rFonts w:hint="eastAsia"/>
                <w:sz w:val="21"/>
              </w:rPr>
              <w:t>41.24</w:t>
            </w:r>
          </w:p>
        </w:tc>
        <w:tc>
          <w:tcPr>
            <w:tcW w:w="2041" w:type="dxa"/>
            <w:tcBorders>
              <w:bottom w:val="single" w:sz="12" w:space="0" w:color="auto"/>
            </w:tcBorders>
            <w:vAlign w:val="center"/>
          </w:tcPr>
          <w:p w14:paraId="32B69EB6" w14:textId="77777777" w:rsidR="00F72E9E" w:rsidRDefault="0084007A">
            <w:pPr>
              <w:pStyle w:val="afd"/>
              <w:rPr>
                <w:b/>
                <w:bCs/>
                <w:sz w:val="21"/>
              </w:rPr>
            </w:pPr>
            <w:r>
              <w:rPr>
                <w:rFonts w:hint="eastAsia"/>
                <w:b/>
                <w:bCs/>
                <w:sz w:val="21"/>
              </w:rPr>
              <w:t>31.97</w:t>
            </w:r>
          </w:p>
        </w:tc>
      </w:tr>
    </w:tbl>
    <w:p w14:paraId="71EE4A9D" w14:textId="77777777" w:rsidR="00F72E9E" w:rsidRDefault="00F72E9E">
      <w:pPr>
        <w:widowControl/>
        <w:spacing w:line="240" w:lineRule="atLeast"/>
        <w:rPr>
          <w:rFonts w:ascii="Times New Roman" w:eastAsia="宋体" w:hAnsi="Times New Roman" w:cs="Times New Roman"/>
          <w:bCs/>
          <w:kern w:val="0"/>
          <w:szCs w:val="21"/>
        </w:rPr>
      </w:pPr>
    </w:p>
    <w:p w14:paraId="5DB16B8F" w14:textId="77777777" w:rsidR="00F72E9E" w:rsidRDefault="00F72E9E">
      <w:pPr>
        <w:widowControl/>
        <w:spacing w:line="240" w:lineRule="atLeast"/>
        <w:rPr>
          <w:rFonts w:ascii="Times New Roman" w:eastAsia="宋体" w:hAnsi="Times New Roman" w:cs="Times New Roman"/>
          <w:bCs/>
          <w:kern w:val="0"/>
          <w:szCs w:val="21"/>
        </w:rPr>
        <w:sectPr w:rsidR="00F72E9E">
          <w:type w:val="continuous"/>
          <w:pgSz w:w="11906" w:h="16838"/>
          <w:pgMar w:top="1440" w:right="1106" w:bottom="1440" w:left="1106" w:header="851" w:footer="992" w:gutter="0"/>
          <w:cols w:space="425"/>
          <w:titlePg/>
          <w:docGrid w:type="linesAndChars" w:linePitch="312"/>
        </w:sectPr>
      </w:pPr>
    </w:p>
    <w:p w14:paraId="7A7836F8" w14:textId="77777777" w:rsidR="00F72E9E" w:rsidRDefault="0084007A">
      <w:pPr>
        <w:widowControl/>
        <w:spacing w:line="240" w:lineRule="atLeast"/>
        <w:rPr>
          <w:rFonts w:ascii="Times New Roman" w:eastAsia="宋体" w:hAnsi="Times New Roman" w:cs="Times New Roman"/>
          <w:b/>
          <w:bCs/>
          <w:kern w:val="0"/>
          <w:sz w:val="24"/>
          <w:szCs w:val="24"/>
        </w:rPr>
      </w:pPr>
      <w:r>
        <w:rPr>
          <w:rFonts w:ascii="Times New Roman" w:eastAsia="宋体" w:hAnsi="Times New Roman" w:cs="Times New Roman" w:hint="eastAsia"/>
          <w:b/>
          <w:bCs/>
          <w:kern w:val="0"/>
          <w:sz w:val="24"/>
          <w:szCs w:val="24"/>
        </w:rPr>
        <w:t xml:space="preserve">4 </w:t>
      </w:r>
      <w:r>
        <w:rPr>
          <w:rFonts w:ascii="Times New Roman" w:eastAsia="宋体" w:hAnsi="Times New Roman" w:cs="Times New Roman" w:hint="eastAsia"/>
          <w:b/>
          <w:bCs/>
          <w:kern w:val="0"/>
          <w:sz w:val="24"/>
          <w:szCs w:val="24"/>
        </w:rPr>
        <w:t>结论</w:t>
      </w:r>
    </w:p>
    <w:p w14:paraId="70E1C91E" w14:textId="77777777" w:rsidR="00F72E9E" w:rsidRDefault="0084007A">
      <w:pPr>
        <w:snapToGrid w:val="0"/>
        <w:spacing w:line="240" w:lineRule="atLeast"/>
        <w:ind w:firstLineChars="200" w:firstLine="420"/>
        <w:rPr>
          <w:rFonts w:ascii="Times New Roman" w:hAnsi="Times New Roman" w:cs="Times New Roman"/>
          <w:kern w:val="0"/>
          <w:szCs w:val="21"/>
        </w:rPr>
      </w:pPr>
      <w:r>
        <w:rPr>
          <w:rFonts w:ascii="Times New Roman" w:hAnsi="Times New Roman" w:cs="Times New Roman" w:hint="eastAsia"/>
          <w:kern w:val="0"/>
          <w:szCs w:val="21"/>
        </w:rPr>
        <w:t>论文以中长期铀价预测为目标，从大宗能源商品的基本供需面出发，设计了基于政策或事件的供需决策量化方法，提出</w:t>
      </w:r>
      <w:proofErr w:type="gramStart"/>
      <w:r>
        <w:rPr>
          <w:rFonts w:ascii="Times New Roman" w:hAnsi="Times New Roman" w:cs="Times New Roman" w:hint="eastAsia"/>
          <w:kern w:val="0"/>
          <w:szCs w:val="21"/>
        </w:rPr>
        <w:t>用决策</w:t>
      </w:r>
      <w:proofErr w:type="gramEnd"/>
      <w:r>
        <w:rPr>
          <w:rFonts w:ascii="Times New Roman" w:hAnsi="Times New Roman" w:cs="Times New Roman" w:hint="eastAsia"/>
          <w:kern w:val="0"/>
          <w:szCs w:val="21"/>
        </w:rPr>
        <w:t>响应模型描述供需决策与铀价的关系，以此为基础构建了</w:t>
      </w:r>
      <w:r>
        <w:rPr>
          <w:rFonts w:ascii="Times New Roman" w:hAnsi="Times New Roman" w:cs="Times New Roman" w:hint="eastAsia"/>
          <w:kern w:val="0"/>
          <w:szCs w:val="21"/>
        </w:rPr>
        <w:t>FCN-RSM</w:t>
      </w:r>
      <w:r>
        <w:rPr>
          <w:rFonts w:ascii="Times New Roman" w:hAnsi="Times New Roman" w:cs="Times New Roman" w:hint="eastAsia"/>
          <w:kern w:val="0"/>
          <w:szCs w:val="21"/>
        </w:rPr>
        <w:t>中长期铀价预测模型，主要结论有：</w:t>
      </w:r>
    </w:p>
    <w:p w14:paraId="20ED7C03" w14:textId="77777777" w:rsidR="00F72E9E" w:rsidRDefault="0084007A">
      <w:pPr>
        <w:snapToGrid w:val="0"/>
        <w:spacing w:line="240" w:lineRule="atLeast"/>
        <w:ind w:firstLineChars="200" w:firstLine="420"/>
        <w:rPr>
          <w:rFonts w:ascii="Times New Roman" w:hAnsi="Times New Roman" w:cs="Times New Roman"/>
          <w:kern w:val="0"/>
          <w:szCs w:val="21"/>
        </w:rPr>
      </w:pPr>
      <w:r>
        <w:rPr>
          <w:rFonts w:ascii="Times New Roman" w:hAnsi="Times New Roman" w:cs="Times New Roman" w:hint="eastAsia"/>
          <w:kern w:val="0"/>
          <w:szCs w:val="21"/>
        </w:rPr>
        <w:t>1</w:t>
      </w:r>
      <w:r>
        <w:rPr>
          <w:rFonts w:ascii="Times New Roman" w:hAnsi="Times New Roman" w:cs="Times New Roman" w:hint="eastAsia"/>
          <w:kern w:val="0"/>
          <w:szCs w:val="21"/>
        </w:rPr>
        <w:t>）分析时间序列的相关性，金融</w:t>
      </w:r>
      <w:proofErr w:type="gramStart"/>
      <w:r>
        <w:rPr>
          <w:rFonts w:ascii="Times New Roman" w:hAnsi="Times New Roman" w:cs="Times New Roman" w:hint="eastAsia"/>
          <w:kern w:val="0"/>
          <w:szCs w:val="21"/>
        </w:rPr>
        <w:t>环境类协变量</w:t>
      </w:r>
      <w:proofErr w:type="gramEnd"/>
      <w:r>
        <w:rPr>
          <w:rFonts w:ascii="Times New Roman" w:hAnsi="Times New Roman" w:cs="Times New Roman" w:hint="eastAsia"/>
          <w:kern w:val="0"/>
          <w:szCs w:val="21"/>
        </w:rPr>
        <w:t>与铀价的短期相关程度较高，基本</w:t>
      </w:r>
      <w:proofErr w:type="gramStart"/>
      <w:r>
        <w:rPr>
          <w:rFonts w:ascii="Times New Roman" w:hAnsi="Times New Roman" w:cs="Times New Roman" w:hint="eastAsia"/>
          <w:kern w:val="0"/>
          <w:szCs w:val="21"/>
        </w:rPr>
        <w:t>供需类协变量</w:t>
      </w:r>
      <w:proofErr w:type="gramEnd"/>
      <w:r>
        <w:rPr>
          <w:rFonts w:ascii="Times New Roman" w:hAnsi="Times New Roman" w:cs="Times New Roman" w:hint="eastAsia"/>
          <w:kern w:val="0"/>
          <w:szCs w:val="21"/>
        </w:rPr>
        <w:t>与铀价的中长期相关程度较高，分别适用于不同时间尺度的铀价预测工作；</w:t>
      </w:r>
    </w:p>
    <w:p w14:paraId="51BB3929" w14:textId="77777777" w:rsidR="00F72E9E" w:rsidRDefault="0084007A">
      <w:pPr>
        <w:snapToGrid w:val="0"/>
        <w:spacing w:line="240" w:lineRule="atLeast"/>
        <w:ind w:firstLineChars="200" w:firstLine="420"/>
        <w:rPr>
          <w:rFonts w:ascii="Times New Roman" w:hAnsi="Times New Roman" w:cs="Times New Roman"/>
          <w:kern w:val="0"/>
          <w:szCs w:val="21"/>
        </w:rPr>
      </w:pPr>
      <w:r>
        <w:rPr>
          <w:rFonts w:ascii="Times New Roman" w:hAnsi="Times New Roman" w:cs="Times New Roman" w:hint="eastAsia"/>
          <w:kern w:val="0"/>
          <w:szCs w:val="21"/>
        </w:rPr>
        <w:t>2</w:t>
      </w:r>
      <w:r>
        <w:rPr>
          <w:rFonts w:ascii="Times New Roman" w:hAnsi="Times New Roman" w:cs="Times New Roman" w:hint="eastAsia"/>
          <w:kern w:val="0"/>
          <w:szCs w:val="21"/>
        </w:rPr>
        <w:t>）政策或事件直接影响基本供需决策，继而体现为</w:t>
      </w:r>
      <w:proofErr w:type="gramStart"/>
      <w:r>
        <w:rPr>
          <w:rFonts w:ascii="Times New Roman" w:hAnsi="Times New Roman" w:cs="Times New Roman" w:hint="eastAsia"/>
          <w:kern w:val="0"/>
          <w:szCs w:val="21"/>
        </w:rPr>
        <w:t>铀市场</w:t>
      </w:r>
      <w:proofErr w:type="gramEnd"/>
      <w:r>
        <w:rPr>
          <w:rFonts w:ascii="Times New Roman" w:hAnsi="Times New Roman" w:cs="Times New Roman" w:hint="eastAsia"/>
          <w:kern w:val="0"/>
          <w:szCs w:val="21"/>
        </w:rPr>
        <w:t>上的铀价变化，由此设计多专家决策量化方法以获取决策数据，再利用响应模型学习和表达响应特征，可获得相关性更高的响应结果，并使预测模型具有较强的超前预测性；</w:t>
      </w:r>
    </w:p>
    <w:p w14:paraId="168CAAF8" w14:textId="77777777" w:rsidR="00F72E9E" w:rsidRDefault="0084007A">
      <w:pPr>
        <w:snapToGrid w:val="0"/>
        <w:spacing w:line="240" w:lineRule="atLeast"/>
        <w:ind w:firstLineChars="200" w:firstLine="420"/>
        <w:jc w:val="left"/>
        <w:rPr>
          <w:rFonts w:ascii="Times New Roman" w:hAnsi="Times New Roman" w:cs="Times New Roman"/>
          <w:kern w:val="0"/>
          <w:szCs w:val="21"/>
        </w:rPr>
      </w:pPr>
      <w:r>
        <w:rPr>
          <w:rFonts w:ascii="Times New Roman" w:hAnsi="Times New Roman" w:cs="Times New Roman" w:hint="eastAsia"/>
          <w:kern w:val="0"/>
          <w:szCs w:val="21"/>
        </w:rPr>
        <w:t>3</w:t>
      </w:r>
      <w:r>
        <w:rPr>
          <w:rFonts w:ascii="Times New Roman" w:hAnsi="Times New Roman" w:cs="Times New Roman" w:hint="eastAsia"/>
          <w:kern w:val="0"/>
          <w:szCs w:val="21"/>
        </w:rPr>
        <w:t>）用</w:t>
      </w:r>
      <w:r>
        <w:rPr>
          <w:rFonts w:ascii="Times New Roman" w:hAnsi="Times New Roman" w:cs="Times New Roman" w:hint="eastAsia"/>
          <w:kern w:val="0"/>
          <w:szCs w:val="21"/>
        </w:rPr>
        <w:t>FCN</w:t>
      </w:r>
      <w:r>
        <w:rPr>
          <w:rFonts w:ascii="Times New Roman" w:hAnsi="Times New Roman" w:cs="Times New Roman" w:hint="eastAsia"/>
          <w:kern w:val="0"/>
          <w:szCs w:val="21"/>
        </w:rPr>
        <w:t>网络学习已有的“决策——铀价”响应特征，基于响应叠加模型预测铀价，相比单层网络或模型融合有更精确的中长期铀价预测能力，可通过功能互补建立更完善的铀价预测模型。</w:t>
      </w:r>
    </w:p>
    <w:p w14:paraId="2D87B41A" w14:textId="77777777" w:rsidR="00F72E9E" w:rsidRDefault="00F72E9E">
      <w:pPr>
        <w:snapToGrid w:val="0"/>
        <w:spacing w:line="240" w:lineRule="atLeast"/>
        <w:jc w:val="left"/>
        <w:rPr>
          <w:rFonts w:ascii="Times New Roman" w:hAnsi="Times New Roman" w:cs="Times New Roman"/>
          <w:kern w:val="0"/>
          <w:szCs w:val="21"/>
        </w:rPr>
      </w:pPr>
    </w:p>
    <w:p w14:paraId="4A151246" w14:textId="77777777" w:rsidR="00F72E9E" w:rsidRDefault="0084007A">
      <w:pPr>
        <w:widowControl/>
        <w:spacing w:line="240" w:lineRule="atLeast"/>
        <w:jc w:val="center"/>
        <w:rPr>
          <w:rFonts w:ascii="Times New Roman" w:eastAsia="宋体" w:hAnsi="Times New Roman" w:cs="Times New Roman"/>
          <w:b/>
          <w:bCs/>
          <w:kern w:val="0"/>
          <w:sz w:val="24"/>
          <w:szCs w:val="24"/>
        </w:rPr>
      </w:pPr>
      <w:r>
        <w:rPr>
          <w:rFonts w:ascii="Times New Roman" w:eastAsia="宋体" w:hAnsi="Times New Roman" w:cs="Times New Roman"/>
          <w:b/>
          <w:bCs/>
          <w:kern w:val="0"/>
          <w:sz w:val="24"/>
          <w:szCs w:val="24"/>
        </w:rPr>
        <w:t>参考文献（</w:t>
      </w:r>
      <w:r>
        <w:rPr>
          <w:rFonts w:ascii="Times New Roman" w:eastAsia="宋体" w:hAnsi="Times New Roman" w:cs="Times New Roman"/>
          <w:b/>
          <w:bCs/>
          <w:kern w:val="0"/>
          <w:sz w:val="24"/>
          <w:szCs w:val="24"/>
        </w:rPr>
        <w:t>References</w:t>
      </w:r>
      <w:r>
        <w:rPr>
          <w:rFonts w:ascii="Times New Roman" w:eastAsia="宋体" w:hAnsi="Times New Roman" w:cs="Times New Roman"/>
          <w:b/>
          <w:bCs/>
          <w:kern w:val="0"/>
          <w:sz w:val="24"/>
          <w:szCs w:val="24"/>
        </w:rPr>
        <w:t>）</w:t>
      </w:r>
    </w:p>
    <w:p w14:paraId="5903D92A" w14:textId="3F1350D0" w:rsidR="00B0543E" w:rsidRPr="00B0543E" w:rsidRDefault="00B0543E" w:rsidP="00B0543E">
      <w:pPr>
        <w:widowControl/>
        <w:spacing w:line="240" w:lineRule="atLeast"/>
        <w:ind w:left="420" w:hangingChars="200" w:hanging="420"/>
        <w:jc w:val="left"/>
        <w:rPr>
          <w:rFonts w:ascii="Times New Roman" w:hAnsi="Times New Roman" w:cs="Times New Roman"/>
          <w:kern w:val="0"/>
          <w:szCs w:val="21"/>
        </w:rPr>
      </w:pPr>
      <w:r w:rsidRPr="00B0543E">
        <w:rPr>
          <w:rFonts w:ascii="Times New Roman" w:hAnsi="Times New Roman" w:cs="Times New Roman" w:hint="eastAsia"/>
          <w:kern w:val="0"/>
          <w:szCs w:val="21"/>
        </w:rPr>
        <w:t>[1]</w:t>
      </w:r>
      <w:r w:rsidRPr="00B0543E">
        <w:rPr>
          <w:rFonts w:ascii="Times New Roman" w:hAnsi="Times New Roman" w:cs="Times New Roman" w:hint="eastAsia"/>
          <w:kern w:val="0"/>
          <w:szCs w:val="21"/>
        </w:rPr>
        <w:tab/>
      </w:r>
      <w:r w:rsidRPr="00B0543E">
        <w:rPr>
          <w:rFonts w:ascii="Times New Roman" w:hAnsi="Times New Roman" w:cs="Times New Roman" w:hint="eastAsia"/>
          <w:kern w:val="0"/>
          <w:szCs w:val="21"/>
        </w:rPr>
        <w:t>国家原子能机构</w:t>
      </w:r>
      <w:r w:rsidRPr="00B0543E">
        <w:rPr>
          <w:rFonts w:ascii="Times New Roman" w:hAnsi="Times New Roman" w:cs="Times New Roman" w:hint="eastAsia"/>
          <w:kern w:val="0"/>
          <w:szCs w:val="21"/>
        </w:rPr>
        <w:t xml:space="preserve">. </w:t>
      </w:r>
      <w:r w:rsidRPr="00B0543E">
        <w:rPr>
          <w:rFonts w:ascii="Times New Roman" w:hAnsi="Times New Roman" w:cs="Times New Roman" w:hint="eastAsia"/>
          <w:kern w:val="0"/>
          <w:szCs w:val="21"/>
        </w:rPr>
        <w:t>我国铀矿勘查十大成果发布</w:t>
      </w:r>
      <w:r w:rsidRPr="00B0543E">
        <w:rPr>
          <w:rFonts w:ascii="Times New Roman" w:hAnsi="Times New Roman" w:cs="Times New Roman" w:hint="eastAsia"/>
          <w:kern w:val="0"/>
          <w:szCs w:val="21"/>
        </w:rPr>
        <w:t xml:space="preserve">[EB/OL]. (2023-07-21) [2024-10-07]. </w:t>
      </w:r>
      <w:r>
        <w:rPr>
          <w:rFonts w:ascii="Times New Roman" w:hAnsi="Times New Roman" w:cs="Times New Roman"/>
          <w:kern w:val="0"/>
          <w:szCs w:val="21"/>
        </w:rPr>
        <w:t>https://www.caea.gov.cn/n6760338/n6760342/c1</w:t>
      </w:r>
      <w:r>
        <w:rPr>
          <w:rFonts w:ascii="Times New Roman" w:hAnsi="Times New Roman" w:cs="Times New Roman"/>
          <w:kern w:val="0"/>
          <w:szCs w:val="21"/>
        </w:rPr>
        <w:t>1007997/content.html</w:t>
      </w:r>
      <w:r w:rsidRPr="00B0543E">
        <w:rPr>
          <w:rFonts w:ascii="Times New Roman" w:hAnsi="Times New Roman" w:cs="Times New Roman" w:hint="eastAsia"/>
          <w:kern w:val="0"/>
          <w:szCs w:val="21"/>
        </w:rPr>
        <w:t>.</w:t>
      </w:r>
      <w:r>
        <w:rPr>
          <w:rFonts w:ascii="Times New Roman" w:hAnsi="Times New Roman" w:cs="Times New Roman"/>
          <w:kern w:val="0"/>
          <w:szCs w:val="21"/>
        </w:rPr>
        <w:br/>
      </w:r>
      <w:r>
        <w:rPr>
          <w:rFonts w:ascii="Times New Roman" w:hAnsi="Times New Roman" w:cs="Times New Roman" w:hint="eastAsia"/>
          <w:kern w:val="0"/>
          <w:szCs w:val="21"/>
        </w:rPr>
        <w:t xml:space="preserve">China Atomic Energy Authority. </w:t>
      </w:r>
      <w:r w:rsidR="00581A71">
        <w:rPr>
          <w:rFonts w:ascii="Times New Roman" w:hAnsi="Times New Roman" w:cs="Times New Roman" w:hint="eastAsia"/>
          <w:kern w:val="0"/>
          <w:szCs w:val="21"/>
        </w:rPr>
        <w:t xml:space="preserve">Ten Major Achievements of Uranium Exploration in China </w:t>
      </w:r>
      <w:proofErr w:type="gramStart"/>
      <w:r w:rsidR="00581A71">
        <w:rPr>
          <w:rFonts w:ascii="Times New Roman" w:hAnsi="Times New Roman" w:cs="Times New Roman" w:hint="eastAsia"/>
          <w:kern w:val="0"/>
          <w:szCs w:val="21"/>
        </w:rPr>
        <w:t>Released[</w:t>
      </w:r>
      <w:proofErr w:type="gramEnd"/>
      <w:r w:rsidR="00581A71">
        <w:rPr>
          <w:rFonts w:ascii="Times New Roman" w:hAnsi="Times New Roman" w:cs="Times New Roman" w:hint="eastAsia"/>
          <w:kern w:val="0"/>
          <w:szCs w:val="21"/>
        </w:rPr>
        <w:t xml:space="preserve">EB/OL]. </w:t>
      </w:r>
      <w:r w:rsidR="00581A71" w:rsidRPr="00B0543E">
        <w:rPr>
          <w:rFonts w:ascii="Times New Roman" w:hAnsi="Times New Roman" w:cs="Times New Roman" w:hint="eastAsia"/>
          <w:kern w:val="0"/>
          <w:szCs w:val="21"/>
        </w:rPr>
        <w:t>(2023-07-21) [2024-10-07].</w:t>
      </w:r>
      <w:r w:rsidR="00581A71">
        <w:rPr>
          <w:rFonts w:ascii="Times New Roman" w:hAnsi="Times New Roman" w:cs="Times New Roman" w:hint="eastAsia"/>
          <w:kern w:val="0"/>
          <w:szCs w:val="21"/>
        </w:rPr>
        <w:t xml:space="preserve"> </w:t>
      </w:r>
      <w:r w:rsidR="00581A71">
        <w:rPr>
          <w:rFonts w:ascii="Times New Roman" w:hAnsi="Times New Roman" w:cs="Times New Roman"/>
          <w:kern w:val="0"/>
          <w:szCs w:val="21"/>
        </w:rPr>
        <w:t>https://www.caea.gov.cn/n6760338/n6760342/c11007997/content.html</w:t>
      </w:r>
      <w:r w:rsidR="00581A71" w:rsidRPr="00B0543E">
        <w:rPr>
          <w:rFonts w:ascii="Times New Roman" w:hAnsi="Times New Roman" w:cs="Times New Roman" w:hint="eastAsia"/>
          <w:kern w:val="0"/>
          <w:szCs w:val="21"/>
        </w:rPr>
        <w:t>.</w:t>
      </w:r>
      <w:r w:rsidR="00581A71">
        <w:rPr>
          <w:rFonts w:ascii="Times New Roman" w:hAnsi="Times New Roman" w:cs="Times New Roman" w:hint="eastAsia"/>
          <w:kern w:val="0"/>
          <w:szCs w:val="21"/>
        </w:rPr>
        <w:t xml:space="preserve"> (in Chinese)</w:t>
      </w:r>
    </w:p>
    <w:p w14:paraId="68461C2F" w14:textId="37C4BA86" w:rsidR="00581A71" w:rsidRPr="00B0543E" w:rsidRDefault="00B0543E" w:rsidP="00581A71">
      <w:pPr>
        <w:widowControl/>
        <w:spacing w:line="240" w:lineRule="atLeast"/>
        <w:ind w:left="420" w:hangingChars="200" w:hanging="420"/>
        <w:jc w:val="left"/>
        <w:rPr>
          <w:rFonts w:ascii="Times New Roman" w:hAnsi="Times New Roman" w:cs="Times New Roman"/>
          <w:kern w:val="0"/>
          <w:szCs w:val="21"/>
        </w:rPr>
      </w:pPr>
      <w:r w:rsidRPr="00B0543E">
        <w:rPr>
          <w:rFonts w:ascii="Times New Roman" w:hAnsi="Times New Roman" w:cs="Times New Roman" w:hint="eastAsia"/>
          <w:kern w:val="0"/>
          <w:szCs w:val="21"/>
        </w:rPr>
        <w:t>[2]</w:t>
      </w:r>
      <w:r w:rsidRPr="00B0543E">
        <w:rPr>
          <w:rFonts w:ascii="Times New Roman" w:hAnsi="Times New Roman" w:cs="Times New Roman" w:hint="eastAsia"/>
          <w:kern w:val="0"/>
          <w:szCs w:val="21"/>
        </w:rPr>
        <w:tab/>
      </w:r>
      <w:r w:rsidR="00581A71" w:rsidRPr="00581A71">
        <w:rPr>
          <w:rFonts w:ascii="Times New Roman" w:hAnsi="Times New Roman" w:cs="Times New Roman" w:hint="eastAsia"/>
          <w:kern w:val="0"/>
          <w:szCs w:val="21"/>
        </w:rPr>
        <w:t>杨晓冉</w:t>
      </w:r>
      <w:r w:rsidR="00581A71" w:rsidRPr="00581A71">
        <w:rPr>
          <w:rFonts w:ascii="Times New Roman" w:hAnsi="Times New Roman" w:cs="Times New Roman" w:hint="eastAsia"/>
          <w:kern w:val="0"/>
          <w:szCs w:val="21"/>
        </w:rPr>
        <w:t>.</w:t>
      </w:r>
      <w:r w:rsidR="002A61F5">
        <w:rPr>
          <w:rFonts w:ascii="Times New Roman" w:hAnsi="Times New Roman" w:cs="Times New Roman" w:hint="eastAsia"/>
          <w:kern w:val="0"/>
          <w:szCs w:val="21"/>
        </w:rPr>
        <w:t xml:space="preserve"> </w:t>
      </w:r>
      <w:r w:rsidR="00581A71" w:rsidRPr="00581A71">
        <w:rPr>
          <w:rFonts w:ascii="Times New Roman" w:hAnsi="Times New Roman" w:cs="Times New Roman" w:hint="eastAsia"/>
          <w:kern w:val="0"/>
          <w:szCs w:val="21"/>
        </w:rPr>
        <w:t>我国铀矿勘查获突破性进展</w:t>
      </w:r>
      <w:r w:rsidR="00581A71" w:rsidRPr="00581A71">
        <w:rPr>
          <w:rFonts w:ascii="Times New Roman" w:hAnsi="Times New Roman" w:cs="Times New Roman" w:hint="eastAsia"/>
          <w:kern w:val="0"/>
          <w:szCs w:val="21"/>
        </w:rPr>
        <w:t>[N].</w:t>
      </w:r>
      <w:r w:rsidR="002A61F5">
        <w:rPr>
          <w:rFonts w:ascii="Times New Roman" w:hAnsi="Times New Roman" w:cs="Times New Roman" w:hint="eastAsia"/>
          <w:kern w:val="0"/>
          <w:szCs w:val="21"/>
        </w:rPr>
        <w:t xml:space="preserve"> </w:t>
      </w:r>
      <w:r w:rsidR="00581A71" w:rsidRPr="00581A71">
        <w:rPr>
          <w:rFonts w:ascii="Times New Roman" w:hAnsi="Times New Roman" w:cs="Times New Roman" w:hint="eastAsia"/>
          <w:kern w:val="0"/>
          <w:szCs w:val="21"/>
        </w:rPr>
        <w:t>中国能源报</w:t>
      </w:r>
      <w:r w:rsidR="00581A71" w:rsidRPr="00581A71">
        <w:rPr>
          <w:rFonts w:ascii="Times New Roman" w:hAnsi="Times New Roman" w:cs="Times New Roman" w:hint="eastAsia"/>
          <w:kern w:val="0"/>
          <w:szCs w:val="21"/>
        </w:rPr>
        <w:t>,</w:t>
      </w:r>
      <w:r w:rsidR="002A61F5">
        <w:rPr>
          <w:rFonts w:ascii="Times New Roman" w:hAnsi="Times New Roman" w:cs="Times New Roman" w:hint="eastAsia"/>
          <w:kern w:val="0"/>
          <w:szCs w:val="21"/>
        </w:rPr>
        <w:t xml:space="preserve"> </w:t>
      </w:r>
      <w:r w:rsidR="00581A71" w:rsidRPr="00581A71">
        <w:rPr>
          <w:rFonts w:ascii="Times New Roman" w:hAnsi="Times New Roman" w:cs="Times New Roman" w:hint="eastAsia"/>
          <w:kern w:val="0"/>
          <w:szCs w:val="21"/>
        </w:rPr>
        <w:t>2023-07-31</w:t>
      </w:r>
      <w:r w:rsidR="00581A71">
        <w:rPr>
          <w:rFonts w:ascii="Times New Roman" w:hAnsi="Times New Roman" w:cs="Times New Roman" w:hint="eastAsia"/>
          <w:kern w:val="0"/>
          <w:szCs w:val="21"/>
        </w:rPr>
        <w:t xml:space="preserve"> </w:t>
      </w:r>
      <w:r w:rsidR="00581A71" w:rsidRPr="00581A71">
        <w:rPr>
          <w:rFonts w:ascii="Times New Roman" w:hAnsi="Times New Roman" w:cs="Times New Roman" w:hint="eastAsia"/>
          <w:kern w:val="0"/>
          <w:szCs w:val="21"/>
        </w:rPr>
        <w:t>(008).</w:t>
      </w:r>
      <w:r w:rsidR="00581A71">
        <w:rPr>
          <w:rFonts w:ascii="Times New Roman" w:hAnsi="Times New Roman" w:cs="Times New Roman" w:hint="eastAsia"/>
          <w:kern w:val="0"/>
          <w:szCs w:val="21"/>
        </w:rPr>
        <w:t xml:space="preserve"> </w:t>
      </w:r>
      <w:r w:rsidR="00581A71" w:rsidRPr="00581A71">
        <w:rPr>
          <w:rFonts w:ascii="Times New Roman" w:hAnsi="Times New Roman" w:cs="Times New Roman" w:hint="eastAsia"/>
          <w:kern w:val="0"/>
          <w:szCs w:val="21"/>
        </w:rPr>
        <w:t>DOI:</w:t>
      </w:r>
      <w:r w:rsidR="00581A71">
        <w:rPr>
          <w:rFonts w:ascii="Times New Roman" w:hAnsi="Times New Roman" w:cs="Times New Roman" w:hint="eastAsia"/>
          <w:kern w:val="0"/>
          <w:szCs w:val="21"/>
        </w:rPr>
        <w:t xml:space="preserve"> </w:t>
      </w:r>
      <w:r w:rsidR="00581A71" w:rsidRPr="00581A71">
        <w:rPr>
          <w:rFonts w:ascii="Times New Roman" w:hAnsi="Times New Roman" w:cs="Times New Roman" w:hint="eastAsia"/>
          <w:kern w:val="0"/>
          <w:szCs w:val="21"/>
        </w:rPr>
        <w:t>10.28693/n.</w:t>
      </w:r>
      <w:r w:rsidR="002A61F5">
        <w:rPr>
          <w:rFonts w:ascii="Times New Roman" w:hAnsi="Times New Roman" w:cs="Times New Roman"/>
          <w:kern w:val="0"/>
          <w:szCs w:val="21"/>
        </w:rPr>
        <w:br/>
      </w:r>
      <w:proofErr w:type="gramStart"/>
      <w:r w:rsidR="00581A71" w:rsidRPr="00581A71">
        <w:rPr>
          <w:rFonts w:ascii="Times New Roman" w:hAnsi="Times New Roman" w:cs="Times New Roman" w:hint="eastAsia"/>
          <w:kern w:val="0"/>
          <w:szCs w:val="21"/>
        </w:rPr>
        <w:t>cnki.nshca</w:t>
      </w:r>
      <w:proofErr w:type="gramEnd"/>
      <w:r w:rsidR="00581A71" w:rsidRPr="00581A71">
        <w:rPr>
          <w:rFonts w:ascii="Times New Roman" w:hAnsi="Times New Roman" w:cs="Times New Roman" w:hint="eastAsia"/>
          <w:kern w:val="0"/>
          <w:szCs w:val="21"/>
        </w:rPr>
        <w:t>.2023.001305.</w:t>
      </w:r>
      <w:r w:rsidR="00581A71">
        <w:rPr>
          <w:rFonts w:ascii="Times New Roman" w:hAnsi="Times New Roman" w:cs="Times New Roman"/>
          <w:kern w:val="0"/>
          <w:szCs w:val="21"/>
        </w:rPr>
        <w:br/>
      </w:r>
      <w:r w:rsidR="00581A71">
        <w:rPr>
          <w:rFonts w:ascii="Times New Roman" w:hAnsi="Times New Roman" w:cs="Times New Roman" w:hint="eastAsia"/>
          <w:kern w:val="0"/>
          <w:szCs w:val="21"/>
        </w:rPr>
        <w:t xml:space="preserve">YANG X R. Breakthrough Progress in Uranium Exploration and Discovery in China[N]. China Energy News, 2023-07-31 (008). </w:t>
      </w:r>
      <w:r w:rsidR="00581A71" w:rsidRPr="00581A71">
        <w:rPr>
          <w:rFonts w:ascii="Times New Roman" w:hAnsi="Times New Roman" w:cs="Times New Roman" w:hint="eastAsia"/>
          <w:kern w:val="0"/>
          <w:szCs w:val="21"/>
        </w:rPr>
        <w:t>DOI:</w:t>
      </w:r>
      <w:r w:rsidR="00581A71">
        <w:rPr>
          <w:rFonts w:ascii="Times New Roman" w:hAnsi="Times New Roman" w:cs="Times New Roman" w:hint="eastAsia"/>
          <w:kern w:val="0"/>
          <w:szCs w:val="21"/>
        </w:rPr>
        <w:t xml:space="preserve"> </w:t>
      </w:r>
      <w:r w:rsidR="00581A71" w:rsidRPr="00581A71">
        <w:rPr>
          <w:rFonts w:ascii="Times New Roman" w:hAnsi="Times New Roman" w:cs="Times New Roman" w:hint="eastAsia"/>
          <w:kern w:val="0"/>
          <w:szCs w:val="21"/>
        </w:rPr>
        <w:t>10.28693/</w:t>
      </w:r>
      <w:r w:rsidR="00581A71">
        <w:rPr>
          <w:rFonts w:ascii="Times New Roman" w:hAnsi="Times New Roman" w:cs="Times New Roman"/>
          <w:kern w:val="0"/>
          <w:szCs w:val="21"/>
        </w:rPr>
        <w:br/>
      </w:r>
      <w:proofErr w:type="gramStart"/>
      <w:r w:rsidR="00581A71" w:rsidRPr="00581A71">
        <w:rPr>
          <w:rFonts w:ascii="Times New Roman" w:hAnsi="Times New Roman" w:cs="Times New Roman" w:hint="eastAsia"/>
          <w:kern w:val="0"/>
          <w:szCs w:val="21"/>
        </w:rPr>
        <w:t>n.cnki</w:t>
      </w:r>
      <w:proofErr w:type="gramEnd"/>
      <w:r w:rsidR="00581A71" w:rsidRPr="00581A71">
        <w:rPr>
          <w:rFonts w:ascii="Times New Roman" w:hAnsi="Times New Roman" w:cs="Times New Roman" w:hint="eastAsia"/>
          <w:kern w:val="0"/>
          <w:szCs w:val="21"/>
        </w:rPr>
        <w:t>.nshca.2023.001305.</w:t>
      </w:r>
      <w:r w:rsidR="00581A71">
        <w:rPr>
          <w:rFonts w:ascii="Times New Roman" w:hAnsi="Times New Roman" w:cs="Times New Roman" w:hint="eastAsia"/>
          <w:kern w:val="0"/>
          <w:szCs w:val="21"/>
        </w:rPr>
        <w:t xml:space="preserve"> (in Chinese)</w:t>
      </w:r>
    </w:p>
    <w:p w14:paraId="42074AEA" w14:textId="256DE6D2" w:rsidR="00B0543E" w:rsidRPr="00B0543E" w:rsidRDefault="00B0543E" w:rsidP="00B0543E">
      <w:pPr>
        <w:widowControl/>
        <w:spacing w:line="240" w:lineRule="atLeast"/>
        <w:ind w:left="420" w:hangingChars="200" w:hanging="420"/>
        <w:jc w:val="left"/>
        <w:rPr>
          <w:rFonts w:ascii="Times New Roman" w:hAnsi="Times New Roman" w:cs="Times New Roman"/>
          <w:kern w:val="0"/>
          <w:szCs w:val="21"/>
        </w:rPr>
      </w:pPr>
      <w:r w:rsidRPr="00B0543E">
        <w:rPr>
          <w:rFonts w:ascii="Times New Roman" w:hAnsi="Times New Roman" w:cs="Times New Roman" w:hint="eastAsia"/>
          <w:kern w:val="0"/>
          <w:szCs w:val="21"/>
        </w:rPr>
        <w:t>[3]</w:t>
      </w:r>
      <w:r w:rsidRPr="00B0543E">
        <w:rPr>
          <w:rFonts w:ascii="Times New Roman" w:hAnsi="Times New Roman" w:cs="Times New Roman" w:hint="eastAsia"/>
          <w:kern w:val="0"/>
          <w:szCs w:val="21"/>
        </w:rPr>
        <w:tab/>
      </w:r>
      <w:r w:rsidRPr="00B0543E">
        <w:rPr>
          <w:rFonts w:ascii="Times New Roman" w:hAnsi="Times New Roman" w:cs="Times New Roman" w:hint="eastAsia"/>
          <w:kern w:val="0"/>
          <w:szCs w:val="21"/>
        </w:rPr>
        <w:t>孙玉奎</w:t>
      </w:r>
      <w:r w:rsidRPr="00B0543E">
        <w:rPr>
          <w:rFonts w:ascii="Times New Roman" w:hAnsi="Times New Roman" w:cs="Times New Roman" w:hint="eastAsia"/>
          <w:kern w:val="0"/>
          <w:szCs w:val="21"/>
        </w:rPr>
        <w:t xml:space="preserve">, </w:t>
      </w:r>
      <w:r w:rsidRPr="00B0543E">
        <w:rPr>
          <w:rFonts w:ascii="Times New Roman" w:hAnsi="Times New Roman" w:cs="Times New Roman" w:hint="eastAsia"/>
          <w:kern w:val="0"/>
          <w:szCs w:val="21"/>
        </w:rPr>
        <w:t>高苗苗</w:t>
      </w:r>
      <w:r w:rsidRPr="00B0543E">
        <w:rPr>
          <w:rFonts w:ascii="Times New Roman" w:hAnsi="Times New Roman" w:cs="Times New Roman" w:hint="eastAsia"/>
          <w:kern w:val="0"/>
          <w:szCs w:val="21"/>
        </w:rPr>
        <w:t xml:space="preserve">. </w:t>
      </w:r>
      <w:r w:rsidRPr="00B0543E">
        <w:rPr>
          <w:rFonts w:ascii="Times New Roman" w:hAnsi="Times New Roman" w:cs="Times New Roman" w:hint="eastAsia"/>
          <w:kern w:val="0"/>
          <w:szCs w:val="21"/>
        </w:rPr>
        <w:t>大宗商品价格影响因素及分类型比较研究</w:t>
      </w:r>
      <w:r w:rsidRPr="00B0543E">
        <w:rPr>
          <w:rFonts w:ascii="Times New Roman" w:hAnsi="Times New Roman" w:cs="Times New Roman" w:hint="eastAsia"/>
          <w:kern w:val="0"/>
          <w:szCs w:val="21"/>
        </w:rPr>
        <w:t xml:space="preserve">[J]. </w:t>
      </w:r>
      <w:r w:rsidRPr="00B0543E">
        <w:rPr>
          <w:rFonts w:ascii="Times New Roman" w:hAnsi="Times New Roman" w:cs="Times New Roman" w:hint="eastAsia"/>
          <w:kern w:val="0"/>
          <w:szCs w:val="21"/>
        </w:rPr>
        <w:t>价格理论与实践</w:t>
      </w:r>
      <w:r w:rsidRPr="00B0543E">
        <w:rPr>
          <w:rFonts w:ascii="Times New Roman" w:hAnsi="Times New Roman" w:cs="Times New Roman" w:hint="eastAsia"/>
          <w:kern w:val="0"/>
          <w:szCs w:val="21"/>
        </w:rPr>
        <w:t>, 2018(9): 86-89+102.</w:t>
      </w:r>
      <w:r w:rsidR="00581A71">
        <w:rPr>
          <w:rFonts w:ascii="Times New Roman" w:hAnsi="Times New Roman" w:cs="Times New Roman"/>
          <w:kern w:val="0"/>
          <w:szCs w:val="21"/>
        </w:rPr>
        <w:br/>
      </w:r>
      <w:r w:rsidR="00581A71">
        <w:rPr>
          <w:rFonts w:ascii="Times New Roman" w:hAnsi="Times New Roman" w:cs="Times New Roman" w:hint="eastAsia"/>
          <w:kern w:val="0"/>
          <w:szCs w:val="21"/>
        </w:rPr>
        <w:t>SUN Y K</w:t>
      </w:r>
      <w:r w:rsidR="00F57034">
        <w:rPr>
          <w:rFonts w:ascii="Times New Roman" w:hAnsi="Times New Roman" w:cs="Times New Roman" w:hint="eastAsia"/>
          <w:kern w:val="0"/>
          <w:szCs w:val="21"/>
        </w:rPr>
        <w:t xml:space="preserve">, </w:t>
      </w:r>
      <w:r w:rsidR="00581A71">
        <w:rPr>
          <w:rFonts w:ascii="Times New Roman" w:hAnsi="Times New Roman" w:cs="Times New Roman" w:hint="eastAsia"/>
          <w:kern w:val="0"/>
          <w:szCs w:val="21"/>
        </w:rPr>
        <w:t xml:space="preserve">GAO M </w:t>
      </w:r>
      <w:proofErr w:type="spellStart"/>
      <w:r w:rsidR="00581A71">
        <w:rPr>
          <w:rFonts w:ascii="Times New Roman" w:hAnsi="Times New Roman" w:cs="Times New Roman" w:hint="eastAsia"/>
          <w:kern w:val="0"/>
          <w:szCs w:val="21"/>
        </w:rPr>
        <w:t>M</w:t>
      </w:r>
      <w:proofErr w:type="spellEnd"/>
      <w:r w:rsidR="00581A71">
        <w:rPr>
          <w:rFonts w:ascii="Times New Roman" w:hAnsi="Times New Roman" w:cs="Times New Roman" w:hint="eastAsia"/>
          <w:kern w:val="0"/>
          <w:szCs w:val="21"/>
        </w:rPr>
        <w:t xml:space="preserve">. </w:t>
      </w:r>
      <w:r w:rsidR="00581A71" w:rsidRPr="00581A71">
        <w:rPr>
          <w:rFonts w:ascii="Times New Roman" w:hAnsi="Times New Roman" w:cs="Times New Roman"/>
          <w:kern w:val="0"/>
          <w:szCs w:val="21"/>
        </w:rPr>
        <w:t>A Study on the factors Affecting Commodity Price and Comparison between Different Types</w:t>
      </w:r>
      <w:r w:rsidR="00581A71">
        <w:rPr>
          <w:rFonts w:ascii="Times New Roman" w:hAnsi="Times New Roman" w:cs="Times New Roman" w:hint="eastAsia"/>
          <w:kern w:val="0"/>
          <w:szCs w:val="21"/>
        </w:rPr>
        <w:t>[J]</w:t>
      </w:r>
      <w:r w:rsidR="00F57034">
        <w:rPr>
          <w:rFonts w:ascii="Times New Roman" w:hAnsi="Times New Roman" w:cs="Times New Roman" w:hint="eastAsia"/>
          <w:kern w:val="0"/>
          <w:szCs w:val="21"/>
        </w:rPr>
        <w:t xml:space="preserve">. Price: Theory &amp; </w:t>
      </w:r>
      <w:r w:rsidR="00F57034">
        <w:rPr>
          <w:rFonts w:ascii="Times New Roman" w:hAnsi="Times New Roman" w:cs="Times New Roman"/>
          <w:kern w:val="0"/>
          <w:szCs w:val="21"/>
        </w:rPr>
        <w:t>Practice</w:t>
      </w:r>
      <w:r w:rsidR="00F57034">
        <w:rPr>
          <w:rFonts w:ascii="Times New Roman" w:hAnsi="Times New Roman" w:cs="Times New Roman" w:hint="eastAsia"/>
          <w:kern w:val="0"/>
          <w:szCs w:val="21"/>
        </w:rPr>
        <w:t xml:space="preserve">, </w:t>
      </w:r>
      <w:r w:rsidR="00F57034" w:rsidRPr="00B0543E">
        <w:rPr>
          <w:rFonts w:ascii="Times New Roman" w:hAnsi="Times New Roman" w:cs="Times New Roman" w:hint="eastAsia"/>
          <w:kern w:val="0"/>
          <w:szCs w:val="21"/>
        </w:rPr>
        <w:t>2018(9): 86-89+102.</w:t>
      </w:r>
      <w:r w:rsidR="00F57034">
        <w:rPr>
          <w:rFonts w:ascii="Times New Roman" w:hAnsi="Times New Roman" w:cs="Times New Roman" w:hint="eastAsia"/>
          <w:kern w:val="0"/>
          <w:szCs w:val="21"/>
        </w:rPr>
        <w:t xml:space="preserve"> (in Chinese)</w:t>
      </w:r>
    </w:p>
    <w:p w14:paraId="2CD1D7CA" w14:textId="1916A3A3" w:rsidR="00B0543E" w:rsidRPr="00B0543E" w:rsidRDefault="00B0543E" w:rsidP="00B0543E">
      <w:pPr>
        <w:widowControl/>
        <w:spacing w:line="240" w:lineRule="atLeast"/>
        <w:ind w:left="420" w:hangingChars="200" w:hanging="420"/>
        <w:jc w:val="left"/>
        <w:rPr>
          <w:rFonts w:ascii="Times New Roman" w:hAnsi="Times New Roman" w:cs="Times New Roman"/>
          <w:kern w:val="0"/>
          <w:szCs w:val="21"/>
        </w:rPr>
      </w:pPr>
      <w:r w:rsidRPr="00B0543E">
        <w:rPr>
          <w:rFonts w:ascii="Times New Roman" w:hAnsi="Times New Roman" w:cs="Times New Roman" w:hint="eastAsia"/>
          <w:kern w:val="0"/>
          <w:szCs w:val="21"/>
        </w:rPr>
        <w:lastRenderedPageBreak/>
        <w:t>[4]</w:t>
      </w:r>
      <w:r w:rsidRPr="00B0543E">
        <w:rPr>
          <w:rFonts w:ascii="Times New Roman" w:hAnsi="Times New Roman" w:cs="Times New Roman" w:hint="eastAsia"/>
          <w:kern w:val="0"/>
          <w:szCs w:val="21"/>
        </w:rPr>
        <w:tab/>
      </w:r>
      <w:r w:rsidRPr="00B0543E">
        <w:rPr>
          <w:rFonts w:ascii="Times New Roman" w:hAnsi="Times New Roman" w:cs="Times New Roman" w:hint="eastAsia"/>
          <w:kern w:val="0"/>
          <w:szCs w:val="21"/>
        </w:rPr>
        <w:t>黄维和</w:t>
      </w:r>
      <w:r w:rsidRPr="00B0543E">
        <w:rPr>
          <w:rFonts w:ascii="Times New Roman" w:hAnsi="Times New Roman" w:cs="Times New Roman" w:hint="eastAsia"/>
          <w:kern w:val="0"/>
          <w:szCs w:val="21"/>
        </w:rPr>
        <w:t xml:space="preserve">, </w:t>
      </w:r>
      <w:r w:rsidRPr="00B0543E">
        <w:rPr>
          <w:rFonts w:ascii="Times New Roman" w:hAnsi="Times New Roman" w:cs="Times New Roman" w:hint="eastAsia"/>
          <w:kern w:val="0"/>
          <w:szCs w:val="21"/>
        </w:rPr>
        <w:t>张曦</w:t>
      </w:r>
      <w:r w:rsidRPr="00B0543E">
        <w:rPr>
          <w:rFonts w:ascii="Times New Roman" w:hAnsi="Times New Roman" w:cs="Times New Roman" w:hint="eastAsia"/>
          <w:kern w:val="0"/>
          <w:szCs w:val="21"/>
        </w:rPr>
        <w:t xml:space="preserve">, </w:t>
      </w:r>
      <w:proofErr w:type="gramStart"/>
      <w:r w:rsidRPr="00B0543E">
        <w:rPr>
          <w:rFonts w:ascii="Times New Roman" w:hAnsi="Times New Roman" w:cs="Times New Roman" w:hint="eastAsia"/>
          <w:kern w:val="0"/>
          <w:szCs w:val="21"/>
        </w:rPr>
        <w:t>张元涛</w:t>
      </w:r>
      <w:proofErr w:type="gramEnd"/>
      <w:r w:rsidRPr="00B0543E">
        <w:rPr>
          <w:rFonts w:ascii="Times New Roman" w:hAnsi="Times New Roman" w:cs="Times New Roman" w:hint="eastAsia"/>
          <w:kern w:val="0"/>
          <w:szCs w:val="21"/>
        </w:rPr>
        <w:t xml:space="preserve">, </w:t>
      </w:r>
      <w:r w:rsidRPr="00B0543E">
        <w:rPr>
          <w:rFonts w:ascii="Times New Roman" w:hAnsi="Times New Roman" w:cs="Times New Roman" w:hint="eastAsia"/>
          <w:kern w:val="0"/>
          <w:szCs w:val="21"/>
        </w:rPr>
        <w:t>等</w:t>
      </w:r>
      <w:r w:rsidRPr="00B0543E">
        <w:rPr>
          <w:rFonts w:ascii="Times New Roman" w:hAnsi="Times New Roman" w:cs="Times New Roman" w:hint="eastAsia"/>
          <w:kern w:val="0"/>
          <w:szCs w:val="21"/>
        </w:rPr>
        <w:t xml:space="preserve">. </w:t>
      </w:r>
      <w:r w:rsidRPr="00B0543E">
        <w:rPr>
          <w:rFonts w:ascii="Times New Roman" w:hAnsi="Times New Roman" w:cs="Times New Roman" w:hint="eastAsia"/>
          <w:kern w:val="0"/>
          <w:szCs w:val="21"/>
        </w:rPr>
        <w:t>天然气下游大数据技术研究与应用综述</w:t>
      </w:r>
      <w:r w:rsidRPr="00B0543E">
        <w:rPr>
          <w:rFonts w:ascii="Times New Roman" w:hAnsi="Times New Roman" w:cs="Times New Roman" w:hint="eastAsia"/>
          <w:kern w:val="0"/>
          <w:szCs w:val="21"/>
        </w:rPr>
        <w:t xml:space="preserve">[J]. </w:t>
      </w:r>
      <w:r w:rsidRPr="00B0543E">
        <w:rPr>
          <w:rFonts w:ascii="Times New Roman" w:hAnsi="Times New Roman" w:cs="Times New Roman" w:hint="eastAsia"/>
          <w:kern w:val="0"/>
          <w:szCs w:val="21"/>
        </w:rPr>
        <w:t>油气与新能源</w:t>
      </w:r>
      <w:r w:rsidRPr="00B0543E">
        <w:rPr>
          <w:rFonts w:ascii="Times New Roman" w:hAnsi="Times New Roman" w:cs="Times New Roman" w:hint="eastAsia"/>
          <w:kern w:val="0"/>
          <w:szCs w:val="21"/>
        </w:rPr>
        <w:t>, 2021, 33(4): 1</w:t>
      </w:r>
      <w:r w:rsidR="00F57034">
        <w:rPr>
          <w:rFonts w:ascii="Times New Roman" w:hAnsi="Times New Roman" w:cs="Times New Roman" w:hint="eastAsia"/>
          <w:kern w:val="0"/>
          <w:szCs w:val="21"/>
        </w:rPr>
        <w:t>-</w:t>
      </w:r>
      <w:r w:rsidRPr="00B0543E">
        <w:rPr>
          <w:rFonts w:ascii="Times New Roman" w:hAnsi="Times New Roman" w:cs="Times New Roman" w:hint="eastAsia"/>
          <w:kern w:val="0"/>
          <w:szCs w:val="21"/>
        </w:rPr>
        <w:t>5.</w:t>
      </w:r>
      <w:r w:rsidR="00F57034">
        <w:rPr>
          <w:rFonts w:ascii="Times New Roman" w:hAnsi="Times New Roman" w:cs="Times New Roman"/>
          <w:kern w:val="0"/>
          <w:szCs w:val="21"/>
        </w:rPr>
        <w:br/>
      </w:r>
      <w:r w:rsidR="00F57034">
        <w:rPr>
          <w:rFonts w:ascii="Times New Roman" w:hAnsi="Times New Roman" w:cs="Times New Roman" w:hint="eastAsia"/>
          <w:kern w:val="0"/>
          <w:szCs w:val="21"/>
        </w:rPr>
        <w:t xml:space="preserve">HUANG W H, ZHANG X, </w:t>
      </w:r>
      <w:r w:rsidR="00D314D8">
        <w:rPr>
          <w:rFonts w:ascii="Times New Roman" w:hAnsi="Times New Roman" w:cs="Times New Roman" w:hint="eastAsia"/>
          <w:kern w:val="0"/>
          <w:szCs w:val="21"/>
        </w:rPr>
        <w:t>ZHANG</w:t>
      </w:r>
      <w:r w:rsidR="00F57034">
        <w:rPr>
          <w:rFonts w:ascii="Times New Roman" w:hAnsi="Times New Roman" w:cs="Times New Roman" w:hint="eastAsia"/>
          <w:kern w:val="0"/>
          <w:szCs w:val="21"/>
        </w:rPr>
        <w:t xml:space="preserve"> Y T, et al. </w:t>
      </w:r>
      <w:r w:rsidR="00F57034" w:rsidRPr="00F57034">
        <w:rPr>
          <w:rFonts w:ascii="Times New Roman" w:hAnsi="Times New Roman" w:cs="Times New Roman"/>
          <w:kern w:val="0"/>
          <w:szCs w:val="21"/>
        </w:rPr>
        <w:t>Review on Research and Application of Big Data Technology in Natural Gas Downstream Market</w:t>
      </w:r>
      <w:r w:rsidR="00F57034">
        <w:rPr>
          <w:rFonts w:ascii="Times New Roman" w:hAnsi="Times New Roman" w:cs="Times New Roman" w:hint="eastAsia"/>
          <w:kern w:val="0"/>
          <w:szCs w:val="21"/>
        </w:rPr>
        <w:t xml:space="preserve">[J]. </w:t>
      </w:r>
      <w:r w:rsidR="00F57034" w:rsidRPr="00F57034">
        <w:rPr>
          <w:rFonts w:ascii="Times New Roman" w:hAnsi="Times New Roman" w:cs="Times New Roman"/>
          <w:kern w:val="0"/>
          <w:szCs w:val="21"/>
        </w:rPr>
        <w:t>Petroleum and New Energy</w:t>
      </w:r>
      <w:r w:rsidR="00F57034">
        <w:rPr>
          <w:rFonts w:ascii="Times New Roman" w:hAnsi="Times New Roman" w:cs="Times New Roman" w:hint="eastAsia"/>
          <w:kern w:val="0"/>
          <w:szCs w:val="21"/>
        </w:rPr>
        <w:t xml:space="preserve">, </w:t>
      </w:r>
      <w:r w:rsidR="00F57034" w:rsidRPr="00B0543E">
        <w:rPr>
          <w:rFonts w:ascii="Times New Roman" w:hAnsi="Times New Roman" w:cs="Times New Roman" w:hint="eastAsia"/>
          <w:kern w:val="0"/>
          <w:szCs w:val="21"/>
        </w:rPr>
        <w:t>2021, 33(4): 1</w:t>
      </w:r>
      <w:r w:rsidR="00F57034">
        <w:rPr>
          <w:rFonts w:ascii="Times New Roman" w:hAnsi="Times New Roman" w:cs="Times New Roman" w:hint="eastAsia"/>
          <w:kern w:val="0"/>
          <w:szCs w:val="21"/>
        </w:rPr>
        <w:t>-</w:t>
      </w:r>
      <w:r w:rsidR="00F57034" w:rsidRPr="00B0543E">
        <w:rPr>
          <w:rFonts w:ascii="Times New Roman" w:hAnsi="Times New Roman" w:cs="Times New Roman" w:hint="eastAsia"/>
          <w:kern w:val="0"/>
          <w:szCs w:val="21"/>
        </w:rPr>
        <w:t>5.</w:t>
      </w:r>
      <w:r w:rsidR="00F57034">
        <w:rPr>
          <w:rFonts w:ascii="Times New Roman" w:hAnsi="Times New Roman" w:cs="Times New Roman" w:hint="eastAsia"/>
          <w:kern w:val="0"/>
          <w:szCs w:val="21"/>
        </w:rPr>
        <w:t xml:space="preserve"> (in Chinese)</w:t>
      </w:r>
    </w:p>
    <w:p w14:paraId="045C7AB6" w14:textId="4CE5F7F1" w:rsidR="00F57034" w:rsidRPr="00B0543E" w:rsidRDefault="00B0543E" w:rsidP="00F57034">
      <w:pPr>
        <w:widowControl/>
        <w:spacing w:line="240" w:lineRule="atLeast"/>
        <w:ind w:left="420" w:hangingChars="200" w:hanging="420"/>
        <w:jc w:val="left"/>
        <w:rPr>
          <w:rFonts w:ascii="Times New Roman" w:hAnsi="Times New Roman" w:cs="Times New Roman"/>
          <w:kern w:val="0"/>
          <w:szCs w:val="21"/>
        </w:rPr>
      </w:pPr>
      <w:r w:rsidRPr="00B0543E">
        <w:rPr>
          <w:rFonts w:ascii="Times New Roman" w:hAnsi="Times New Roman" w:cs="Times New Roman" w:hint="eastAsia"/>
          <w:kern w:val="0"/>
          <w:szCs w:val="21"/>
        </w:rPr>
        <w:t>[5]</w:t>
      </w:r>
      <w:r w:rsidRPr="00B0543E">
        <w:rPr>
          <w:rFonts w:ascii="Times New Roman" w:hAnsi="Times New Roman" w:cs="Times New Roman" w:hint="eastAsia"/>
          <w:kern w:val="0"/>
          <w:szCs w:val="21"/>
        </w:rPr>
        <w:tab/>
      </w:r>
      <w:r w:rsidRPr="00B0543E">
        <w:rPr>
          <w:rFonts w:ascii="Times New Roman" w:hAnsi="Times New Roman" w:cs="Times New Roman" w:hint="eastAsia"/>
          <w:kern w:val="0"/>
          <w:szCs w:val="21"/>
        </w:rPr>
        <w:t>牟卫</w:t>
      </w:r>
      <w:proofErr w:type="gramStart"/>
      <w:r w:rsidRPr="00B0543E">
        <w:rPr>
          <w:rFonts w:ascii="Times New Roman" w:hAnsi="Times New Roman" w:cs="Times New Roman" w:hint="eastAsia"/>
          <w:kern w:val="0"/>
          <w:szCs w:val="21"/>
        </w:rPr>
        <w:t>卫</w:t>
      </w:r>
      <w:proofErr w:type="gramEnd"/>
      <w:r w:rsidRPr="00B0543E">
        <w:rPr>
          <w:rFonts w:ascii="Times New Roman" w:hAnsi="Times New Roman" w:cs="Times New Roman" w:hint="eastAsia"/>
          <w:kern w:val="0"/>
          <w:szCs w:val="21"/>
        </w:rPr>
        <w:t xml:space="preserve">. </w:t>
      </w:r>
      <w:r w:rsidRPr="00B0543E">
        <w:rPr>
          <w:rFonts w:ascii="Times New Roman" w:hAnsi="Times New Roman" w:cs="Times New Roman" w:hint="eastAsia"/>
          <w:kern w:val="0"/>
          <w:szCs w:val="21"/>
        </w:rPr>
        <w:t>国际原油价格研究评述</w:t>
      </w:r>
      <w:r w:rsidRPr="00B0543E">
        <w:rPr>
          <w:rFonts w:ascii="Times New Roman" w:hAnsi="Times New Roman" w:cs="Times New Roman" w:hint="eastAsia"/>
          <w:kern w:val="0"/>
          <w:szCs w:val="21"/>
        </w:rPr>
        <w:t xml:space="preserve">[J]. </w:t>
      </w:r>
      <w:proofErr w:type="gramStart"/>
      <w:r w:rsidRPr="00B0543E">
        <w:rPr>
          <w:rFonts w:ascii="Times New Roman" w:hAnsi="Times New Roman" w:cs="Times New Roman" w:hint="eastAsia"/>
          <w:kern w:val="0"/>
          <w:szCs w:val="21"/>
        </w:rPr>
        <w:t>时代经贸</w:t>
      </w:r>
      <w:proofErr w:type="gramEnd"/>
      <w:r w:rsidRPr="00B0543E">
        <w:rPr>
          <w:rFonts w:ascii="Times New Roman" w:hAnsi="Times New Roman" w:cs="Times New Roman" w:hint="eastAsia"/>
          <w:kern w:val="0"/>
          <w:szCs w:val="21"/>
        </w:rPr>
        <w:t>, 2021, 18(8): 50</w:t>
      </w:r>
      <w:r w:rsidR="00F57034">
        <w:rPr>
          <w:rFonts w:ascii="Times New Roman" w:hAnsi="Times New Roman" w:cs="Times New Roman" w:hint="eastAsia"/>
          <w:kern w:val="0"/>
          <w:szCs w:val="21"/>
        </w:rPr>
        <w:t>-</w:t>
      </w:r>
      <w:r w:rsidRPr="00B0543E">
        <w:rPr>
          <w:rFonts w:ascii="Times New Roman" w:hAnsi="Times New Roman" w:cs="Times New Roman" w:hint="eastAsia"/>
          <w:kern w:val="0"/>
          <w:szCs w:val="21"/>
        </w:rPr>
        <w:t>53.</w:t>
      </w:r>
      <w:r w:rsidR="00F57034">
        <w:rPr>
          <w:rFonts w:ascii="Times New Roman" w:hAnsi="Times New Roman" w:cs="Times New Roman"/>
          <w:kern w:val="0"/>
          <w:szCs w:val="21"/>
        </w:rPr>
        <w:br/>
      </w:r>
      <w:r w:rsidR="00F57034">
        <w:rPr>
          <w:rFonts w:ascii="Times New Roman" w:hAnsi="Times New Roman" w:cs="Times New Roman" w:hint="eastAsia"/>
          <w:kern w:val="0"/>
          <w:szCs w:val="21"/>
        </w:rPr>
        <w:t xml:space="preserve">MOU W </w:t>
      </w:r>
      <w:proofErr w:type="spellStart"/>
      <w:r w:rsidR="00F57034">
        <w:rPr>
          <w:rFonts w:ascii="Times New Roman" w:hAnsi="Times New Roman" w:cs="Times New Roman" w:hint="eastAsia"/>
          <w:kern w:val="0"/>
          <w:szCs w:val="21"/>
        </w:rPr>
        <w:t>W</w:t>
      </w:r>
      <w:proofErr w:type="spellEnd"/>
      <w:r w:rsidR="00F57034">
        <w:rPr>
          <w:rFonts w:ascii="Times New Roman" w:hAnsi="Times New Roman" w:cs="Times New Roman" w:hint="eastAsia"/>
          <w:kern w:val="0"/>
          <w:szCs w:val="21"/>
        </w:rPr>
        <w:t xml:space="preserve">. Review of International Crude Oil Price Research[J]. </w:t>
      </w:r>
      <w:r w:rsidR="00F57034" w:rsidRPr="00F57034">
        <w:rPr>
          <w:rFonts w:ascii="Times New Roman" w:hAnsi="Times New Roman" w:cs="Times New Roman"/>
          <w:kern w:val="0"/>
          <w:szCs w:val="21"/>
        </w:rPr>
        <w:t>Times of Economy &amp; Trade</w:t>
      </w:r>
      <w:r w:rsidR="00F57034">
        <w:rPr>
          <w:rFonts w:ascii="Times New Roman" w:hAnsi="Times New Roman" w:cs="Times New Roman" w:hint="eastAsia"/>
          <w:kern w:val="0"/>
          <w:szCs w:val="21"/>
        </w:rPr>
        <w:t xml:space="preserve">, </w:t>
      </w:r>
      <w:r w:rsidR="00F57034" w:rsidRPr="00B0543E">
        <w:rPr>
          <w:rFonts w:ascii="Times New Roman" w:hAnsi="Times New Roman" w:cs="Times New Roman" w:hint="eastAsia"/>
          <w:kern w:val="0"/>
          <w:szCs w:val="21"/>
        </w:rPr>
        <w:t>2021, 18(8): 50</w:t>
      </w:r>
      <w:r w:rsidR="00F57034">
        <w:rPr>
          <w:rFonts w:ascii="Times New Roman" w:hAnsi="Times New Roman" w:cs="Times New Roman" w:hint="eastAsia"/>
          <w:kern w:val="0"/>
          <w:szCs w:val="21"/>
        </w:rPr>
        <w:t>-</w:t>
      </w:r>
      <w:r w:rsidR="00F57034" w:rsidRPr="00B0543E">
        <w:rPr>
          <w:rFonts w:ascii="Times New Roman" w:hAnsi="Times New Roman" w:cs="Times New Roman" w:hint="eastAsia"/>
          <w:kern w:val="0"/>
          <w:szCs w:val="21"/>
        </w:rPr>
        <w:t>53.</w:t>
      </w:r>
    </w:p>
    <w:p w14:paraId="591841A4" w14:textId="252E446D" w:rsidR="00F57034" w:rsidRPr="00B0543E" w:rsidRDefault="00B0543E" w:rsidP="00F57034">
      <w:pPr>
        <w:widowControl/>
        <w:spacing w:line="240" w:lineRule="atLeast"/>
        <w:ind w:left="420" w:hangingChars="200" w:hanging="420"/>
        <w:jc w:val="left"/>
        <w:rPr>
          <w:rFonts w:ascii="Times New Roman" w:hAnsi="Times New Roman" w:cs="Times New Roman"/>
          <w:kern w:val="0"/>
          <w:szCs w:val="21"/>
        </w:rPr>
      </w:pPr>
      <w:r w:rsidRPr="00B0543E">
        <w:rPr>
          <w:rFonts w:ascii="Times New Roman" w:hAnsi="Times New Roman" w:cs="Times New Roman" w:hint="eastAsia"/>
          <w:kern w:val="0"/>
          <w:szCs w:val="21"/>
        </w:rPr>
        <w:t>[6]</w:t>
      </w:r>
      <w:r w:rsidRPr="00B0543E">
        <w:rPr>
          <w:rFonts w:ascii="Times New Roman" w:hAnsi="Times New Roman" w:cs="Times New Roman" w:hint="eastAsia"/>
          <w:kern w:val="0"/>
          <w:szCs w:val="21"/>
        </w:rPr>
        <w:tab/>
      </w:r>
      <w:r w:rsidRPr="00B0543E">
        <w:rPr>
          <w:rFonts w:ascii="Times New Roman" w:hAnsi="Times New Roman" w:cs="Times New Roman" w:hint="eastAsia"/>
          <w:kern w:val="0"/>
          <w:szCs w:val="21"/>
        </w:rPr>
        <w:t>沈达</w:t>
      </w:r>
      <w:r w:rsidRPr="00B0543E">
        <w:rPr>
          <w:rFonts w:ascii="Times New Roman" w:hAnsi="Times New Roman" w:cs="Times New Roman" w:hint="eastAsia"/>
          <w:kern w:val="0"/>
          <w:szCs w:val="21"/>
        </w:rPr>
        <w:t xml:space="preserve">, </w:t>
      </w:r>
      <w:r w:rsidRPr="00B0543E">
        <w:rPr>
          <w:rFonts w:ascii="Times New Roman" w:hAnsi="Times New Roman" w:cs="Times New Roman" w:hint="eastAsia"/>
          <w:kern w:val="0"/>
          <w:szCs w:val="21"/>
        </w:rPr>
        <w:t>张潇潭</w:t>
      </w:r>
      <w:r w:rsidRPr="00B0543E">
        <w:rPr>
          <w:rFonts w:ascii="Times New Roman" w:hAnsi="Times New Roman" w:cs="Times New Roman" w:hint="eastAsia"/>
          <w:kern w:val="0"/>
          <w:szCs w:val="21"/>
        </w:rPr>
        <w:t xml:space="preserve">, </w:t>
      </w:r>
      <w:r w:rsidRPr="00B0543E">
        <w:rPr>
          <w:rFonts w:ascii="Times New Roman" w:hAnsi="Times New Roman" w:cs="Times New Roman" w:hint="eastAsia"/>
          <w:kern w:val="0"/>
          <w:szCs w:val="21"/>
        </w:rPr>
        <w:t>车永飞</w:t>
      </w:r>
      <w:r w:rsidRPr="00B0543E">
        <w:rPr>
          <w:rFonts w:ascii="Times New Roman" w:hAnsi="Times New Roman" w:cs="Times New Roman" w:hint="eastAsia"/>
          <w:kern w:val="0"/>
          <w:szCs w:val="21"/>
        </w:rPr>
        <w:t xml:space="preserve">, </w:t>
      </w:r>
      <w:r w:rsidR="00F57034">
        <w:rPr>
          <w:rFonts w:ascii="Times New Roman" w:hAnsi="Times New Roman" w:cs="Times New Roman" w:hint="eastAsia"/>
          <w:kern w:val="0"/>
          <w:szCs w:val="21"/>
        </w:rPr>
        <w:t>等</w:t>
      </w:r>
      <w:r w:rsidRPr="00B0543E">
        <w:rPr>
          <w:rFonts w:ascii="Times New Roman" w:hAnsi="Times New Roman" w:cs="Times New Roman" w:hint="eastAsia"/>
          <w:kern w:val="0"/>
          <w:szCs w:val="21"/>
        </w:rPr>
        <w:t xml:space="preserve">. </w:t>
      </w:r>
      <w:r w:rsidRPr="00B0543E">
        <w:rPr>
          <w:rFonts w:ascii="Times New Roman" w:hAnsi="Times New Roman" w:cs="Times New Roman" w:hint="eastAsia"/>
          <w:kern w:val="0"/>
          <w:szCs w:val="21"/>
        </w:rPr>
        <w:t>国际天然</w:t>
      </w:r>
      <w:proofErr w:type="gramStart"/>
      <w:r w:rsidRPr="00B0543E">
        <w:rPr>
          <w:rFonts w:ascii="Times New Roman" w:hAnsi="Times New Roman" w:cs="Times New Roman" w:hint="eastAsia"/>
          <w:kern w:val="0"/>
          <w:szCs w:val="21"/>
        </w:rPr>
        <w:t>铀价格</w:t>
      </w:r>
      <w:proofErr w:type="gramEnd"/>
      <w:r w:rsidRPr="00B0543E">
        <w:rPr>
          <w:rFonts w:ascii="Times New Roman" w:hAnsi="Times New Roman" w:cs="Times New Roman" w:hint="eastAsia"/>
          <w:kern w:val="0"/>
          <w:szCs w:val="21"/>
        </w:rPr>
        <w:t>波动和预测</w:t>
      </w:r>
      <w:r w:rsidRPr="00B0543E">
        <w:rPr>
          <w:rFonts w:ascii="Times New Roman" w:hAnsi="Times New Roman" w:cs="Times New Roman" w:hint="eastAsia"/>
          <w:kern w:val="0"/>
          <w:szCs w:val="21"/>
        </w:rPr>
        <w:t xml:space="preserve">[J]. </w:t>
      </w:r>
      <w:r w:rsidRPr="00B0543E">
        <w:rPr>
          <w:rFonts w:ascii="Times New Roman" w:hAnsi="Times New Roman" w:cs="Times New Roman" w:hint="eastAsia"/>
          <w:kern w:val="0"/>
          <w:szCs w:val="21"/>
        </w:rPr>
        <w:t>世界核地质科学</w:t>
      </w:r>
      <w:r w:rsidRPr="00B0543E">
        <w:rPr>
          <w:rFonts w:ascii="Times New Roman" w:hAnsi="Times New Roman" w:cs="Times New Roman" w:hint="eastAsia"/>
          <w:kern w:val="0"/>
          <w:szCs w:val="21"/>
        </w:rPr>
        <w:t>, 2023, 40(2): 272</w:t>
      </w:r>
      <w:r w:rsidRPr="00B0543E">
        <w:rPr>
          <w:rFonts w:ascii="Times New Roman" w:hAnsi="Times New Roman" w:cs="Times New Roman" w:hint="eastAsia"/>
          <w:kern w:val="0"/>
          <w:szCs w:val="21"/>
        </w:rPr>
        <w:t>–</w:t>
      </w:r>
      <w:r w:rsidRPr="00B0543E">
        <w:rPr>
          <w:rFonts w:ascii="Times New Roman" w:hAnsi="Times New Roman" w:cs="Times New Roman" w:hint="eastAsia"/>
          <w:kern w:val="0"/>
          <w:szCs w:val="21"/>
        </w:rPr>
        <w:t>280.</w:t>
      </w:r>
      <w:r w:rsidR="00F57034">
        <w:rPr>
          <w:rFonts w:ascii="Times New Roman" w:hAnsi="Times New Roman" w:cs="Times New Roman"/>
          <w:kern w:val="0"/>
          <w:szCs w:val="21"/>
        </w:rPr>
        <w:br/>
      </w:r>
      <w:r w:rsidR="00F57034">
        <w:rPr>
          <w:rFonts w:ascii="Times New Roman" w:hAnsi="Times New Roman" w:cs="Times New Roman" w:hint="eastAsia"/>
          <w:kern w:val="0"/>
          <w:szCs w:val="21"/>
        </w:rPr>
        <w:t xml:space="preserve">SHEN D, ZHANG X T, CHE Y F, et al. </w:t>
      </w:r>
      <w:r w:rsidR="00F57034" w:rsidRPr="00F57034">
        <w:rPr>
          <w:rFonts w:ascii="Times New Roman" w:hAnsi="Times New Roman" w:cs="Times New Roman"/>
          <w:kern w:val="0"/>
          <w:szCs w:val="21"/>
        </w:rPr>
        <w:t>Fluctuation and Forecast of International Natural Uranium Price</w:t>
      </w:r>
      <w:r w:rsidR="00F57034">
        <w:rPr>
          <w:rFonts w:ascii="Times New Roman" w:hAnsi="Times New Roman" w:cs="Times New Roman" w:hint="eastAsia"/>
          <w:kern w:val="0"/>
          <w:szCs w:val="21"/>
        </w:rPr>
        <w:t xml:space="preserve">[J]. </w:t>
      </w:r>
      <w:r w:rsidR="00F57034" w:rsidRPr="00F57034">
        <w:rPr>
          <w:rFonts w:ascii="Times New Roman" w:hAnsi="Times New Roman" w:cs="Times New Roman"/>
          <w:kern w:val="0"/>
          <w:szCs w:val="21"/>
        </w:rPr>
        <w:t>World Nuclear Geoscience</w:t>
      </w:r>
      <w:r w:rsidR="00F57034">
        <w:rPr>
          <w:rFonts w:ascii="Times New Roman" w:hAnsi="Times New Roman" w:cs="Times New Roman" w:hint="eastAsia"/>
          <w:kern w:val="0"/>
          <w:szCs w:val="21"/>
        </w:rPr>
        <w:t xml:space="preserve">, </w:t>
      </w:r>
      <w:r w:rsidR="00F57034" w:rsidRPr="00F57034">
        <w:rPr>
          <w:rFonts w:ascii="Times New Roman" w:hAnsi="Times New Roman" w:cs="Times New Roman"/>
          <w:kern w:val="0"/>
          <w:szCs w:val="21"/>
        </w:rPr>
        <w:t>2023, 40(2): 272–280.</w:t>
      </w:r>
      <w:r w:rsidR="00F57034">
        <w:rPr>
          <w:rFonts w:ascii="Times New Roman" w:hAnsi="Times New Roman" w:cs="Times New Roman" w:hint="eastAsia"/>
          <w:kern w:val="0"/>
          <w:szCs w:val="21"/>
        </w:rPr>
        <w:t xml:space="preserve"> (in Chinese)</w:t>
      </w:r>
    </w:p>
    <w:p w14:paraId="02B08172" w14:textId="25CA2A7D" w:rsidR="00B0543E" w:rsidRPr="00B0543E" w:rsidRDefault="00B0543E" w:rsidP="00F57034">
      <w:pPr>
        <w:widowControl/>
        <w:spacing w:line="240" w:lineRule="atLeast"/>
        <w:ind w:left="420" w:hangingChars="200" w:hanging="420"/>
        <w:jc w:val="left"/>
        <w:rPr>
          <w:rFonts w:ascii="Times New Roman" w:hAnsi="Times New Roman" w:cs="Times New Roman"/>
          <w:kern w:val="0"/>
          <w:szCs w:val="21"/>
        </w:rPr>
      </w:pPr>
      <w:r w:rsidRPr="00B0543E">
        <w:rPr>
          <w:rFonts w:ascii="Times New Roman" w:hAnsi="Times New Roman" w:cs="Times New Roman" w:hint="eastAsia"/>
          <w:kern w:val="0"/>
          <w:szCs w:val="21"/>
        </w:rPr>
        <w:t>[7]</w:t>
      </w:r>
      <w:r w:rsidRPr="00B0543E">
        <w:rPr>
          <w:rFonts w:ascii="Times New Roman" w:hAnsi="Times New Roman" w:cs="Times New Roman" w:hint="eastAsia"/>
          <w:kern w:val="0"/>
          <w:szCs w:val="21"/>
        </w:rPr>
        <w:tab/>
      </w:r>
      <w:r w:rsidRPr="00B0543E">
        <w:rPr>
          <w:rFonts w:ascii="Times New Roman" w:hAnsi="Times New Roman" w:cs="Times New Roman" w:hint="eastAsia"/>
          <w:kern w:val="0"/>
          <w:szCs w:val="21"/>
        </w:rPr>
        <w:t>李文澜</w:t>
      </w:r>
      <w:r w:rsidRPr="00B0543E">
        <w:rPr>
          <w:rFonts w:ascii="Times New Roman" w:hAnsi="Times New Roman" w:cs="Times New Roman" w:hint="eastAsia"/>
          <w:kern w:val="0"/>
          <w:szCs w:val="21"/>
        </w:rPr>
        <w:t xml:space="preserve">. </w:t>
      </w:r>
      <w:r w:rsidRPr="00B0543E">
        <w:rPr>
          <w:rFonts w:ascii="Times New Roman" w:hAnsi="Times New Roman" w:cs="Times New Roman" w:hint="eastAsia"/>
          <w:kern w:val="0"/>
          <w:szCs w:val="21"/>
        </w:rPr>
        <w:t>基于</w:t>
      </w:r>
      <w:r w:rsidRPr="00B0543E">
        <w:rPr>
          <w:rFonts w:ascii="Times New Roman" w:hAnsi="Times New Roman" w:cs="Times New Roman" w:hint="eastAsia"/>
          <w:kern w:val="0"/>
          <w:szCs w:val="21"/>
        </w:rPr>
        <w:t>LSTM</w:t>
      </w:r>
      <w:r w:rsidRPr="00B0543E">
        <w:rPr>
          <w:rFonts w:ascii="Times New Roman" w:hAnsi="Times New Roman" w:cs="Times New Roman" w:hint="eastAsia"/>
          <w:kern w:val="0"/>
          <w:szCs w:val="21"/>
        </w:rPr>
        <w:t>的铀价预测系统</w:t>
      </w:r>
      <w:r w:rsidRPr="00B0543E">
        <w:rPr>
          <w:rFonts w:ascii="Times New Roman" w:hAnsi="Times New Roman" w:cs="Times New Roman" w:hint="eastAsia"/>
          <w:kern w:val="0"/>
          <w:szCs w:val="21"/>
        </w:rPr>
        <w:t xml:space="preserve">[D]. </w:t>
      </w:r>
      <w:r w:rsidRPr="00B0543E">
        <w:rPr>
          <w:rFonts w:ascii="Times New Roman" w:hAnsi="Times New Roman" w:cs="Times New Roman" w:hint="eastAsia"/>
          <w:kern w:val="0"/>
          <w:szCs w:val="21"/>
        </w:rPr>
        <w:t>清华大学</w:t>
      </w:r>
      <w:r w:rsidRPr="00B0543E">
        <w:rPr>
          <w:rFonts w:ascii="Times New Roman" w:hAnsi="Times New Roman" w:cs="Times New Roman" w:hint="eastAsia"/>
          <w:kern w:val="0"/>
          <w:szCs w:val="21"/>
        </w:rPr>
        <w:t>, 2023.</w:t>
      </w:r>
      <w:r w:rsidR="00F57034">
        <w:rPr>
          <w:rFonts w:ascii="Times New Roman" w:hAnsi="Times New Roman" w:cs="Times New Roman"/>
          <w:kern w:val="0"/>
          <w:szCs w:val="21"/>
        </w:rPr>
        <w:br/>
      </w:r>
      <w:r w:rsidR="00F57034">
        <w:rPr>
          <w:rFonts w:ascii="Times New Roman" w:hAnsi="Times New Roman" w:cs="Times New Roman" w:hint="eastAsia"/>
          <w:kern w:val="0"/>
          <w:szCs w:val="21"/>
        </w:rPr>
        <w:t xml:space="preserve">LI W L. </w:t>
      </w:r>
      <w:r w:rsidR="00F57034" w:rsidRPr="00F57034">
        <w:rPr>
          <w:rFonts w:ascii="Times New Roman" w:hAnsi="Times New Roman" w:cs="Times New Roman"/>
          <w:kern w:val="0"/>
          <w:szCs w:val="21"/>
        </w:rPr>
        <w:t xml:space="preserve">Uranium Price Prediction </w:t>
      </w:r>
      <w:r w:rsidR="00F57034">
        <w:rPr>
          <w:rFonts w:ascii="Times New Roman" w:hAnsi="Times New Roman" w:cs="Times New Roman" w:hint="eastAsia"/>
          <w:kern w:val="0"/>
          <w:szCs w:val="21"/>
        </w:rPr>
        <w:t>Sy</w:t>
      </w:r>
      <w:r w:rsidR="00F57034" w:rsidRPr="00F57034">
        <w:rPr>
          <w:rFonts w:ascii="Times New Roman" w:hAnsi="Times New Roman" w:cs="Times New Roman"/>
          <w:kern w:val="0"/>
          <w:szCs w:val="21"/>
        </w:rPr>
        <w:t>stem based</w:t>
      </w:r>
      <w:r w:rsidR="00F57034">
        <w:rPr>
          <w:rFonts w:ascii="Times New Roman" w:hAnsi="Times New Roman" w:cs="Times New Roman" w:hint="eastAsia"/>
          <w:kern w:val="0"/>
          <w:szCs w:val="21"/>
        </w:rPr>
        <w:t xml:space="preserve"> </w:t>
      </w:r>
      <w:r w:rsidR="00F57034" w:rsidRPr="00F57034">
        <w:rPr>
          <w:rFonts w:ascii="Times New Roman" w:hAnsi="Times New Roman" w:cs="Times New Roman"/>
          <w:kern w:val="0"/>
          <w:szCs w:val="21"/>
        </w:rPr>
        <w:t>on LSTM</w:t>
      </w:r>
      <w:r w:rsidR="00F57034">
        <w:rPr>
          <w:rFonts w:ascii="Times New Roman" w:hAnsi="Times New Roman" w:cs="Times New Roman" w:hint="eastAsia"/>
          <w:kern w:val="0"/>
          <w:szCs w:val="21"/>
        </w:rPr>
        <w:t>[D]. Tsinghua University, 2023. (in Chinese)</w:t>
      </w:r>
    </w:p>
    <w:p w14:paraId="4862AEBB" w14:textId="3C075E45" w:rsidR="00B0543E" w:rsidRPr="00B0543E" w:rsidRDefault="00B0543E" w:rsidP="00B0543E">
      <w:pPr>
        <w:widowControl/>
        <w:spacing w:line="240" w:lineRule="atLeast"/>
        <w:ind w:left="420" w:hangingChars="200" w:hanging="420"/>
        <w:jc w:val="left"/>
        <w:rPr>
          <w:rFonts w:ascii="Times New Roman" w:hAnsi="Times New Roman" w:cs="Times New Roman"/>
          <w:kern w:val="0"/>
          <w:szCs w:val="21"/>
        </w:rPr>
      </w:pPr>
      <w:r w:rsidRPr="00B0543E">
        <w:rPr>
          <w:rFonts w:ascii="Times New Roman" w:hAnsi="Times New Roman" w:cs="Times New Roman" w:hint="eastAsia"/>
          <w:kern w:val="0"/>
          <w:szCs w:val="21"/>
        </w:rPr>
        <w:t>[8]</w:t>
      </w:r>
      <w:r w:rsidRPr="00B0543E">
        <w:rPr>
          <w:rFonts w:ascii="Times New Roman" w:hAnsi="Times New Roman" w:cs="Times New Roman" w:hint="eastAsia"/>
          <w:kern w:val="0"/>
          <w:szCs w:val="21"/>
        </w:rPr>
        <w:tab/>
      </w:r>
      <w:r w:rsidRPr="00B0543E">
        <w:rPr>
          <w:rFonts w:ascii="Times New Roman" w:hAnsi="Times New Roman" w:cs="Times New Roman" w:hint="eastAsia"/>
          <w:kern w:val="0"/>
          <w:szCs w:val="21"/>
        </w:rPr>
        <w:t>孙若凡</w:t>
      </w:r>
      <w:r w:rsidRPr="00B0543E">
        <w:rPr>
          <w:rFonts w:ascii="Times New Roman" w:hAnsi="Times New Roman" w:cs="Times New Roman" w:hint="eastAsia"/>
          <w:kern w:val="0"/>
          <w:szCs w:val="21"/>
        </w:rPr>
        <w:t xml:space="preserve">. </w:t>
      </w:r>
      <w:r w:rsidRPr="00B0543E">
        <w:rPr>
          <w:rFonts w:ascii="Times New Roman" w:hAnsi="Times New Roman" w:cs="Times New Roman" w:hint="eastAsia"/>
          <w:kern w:val="0"/>
          <w:szCs w:val="21"/>
        </w:rPr>
        <w:t>基于模型融合的国际短期天然</w:t>
      </w:r>
      <w:proofErr w:type="gramStart"/>
      <w:r w:rsidRPr="00B0543E">
        <w:rPr>
          <w:rFonts w:ascii="Times New Roman" w:hAnsi="Times New Roman" w:cs="Times New Roman" w:hint="eastAsia"/>
          <w:kern w:val="0"/>
          <w:szCs w:val="21"/>
        </w:rPr>
        <w:t>铀价格</w:t>
      </w:r>
      <w:proofErr w:type="gramEnd"/>
      <w:r w:rsidRPr="00B0543E">
        <w:rPr>
          <w:rFonts w:ascii="Times New Roman" w:hAnsi="Times New Roman" w:cs="Times New Roman" w:hint="eastAsia"/>
          <w:kern w:val="0"/>
          <w:szCs w:val="21"/>
        </w:rPr>
        <w:t>预测研究</w:t>
      </w:r>
      <w:r w:rsidRPr="00B0543E">
        <w:rPr>
          <w:rFonts w:ascii="Times New Roman" w:hAnsi="Times New Roman" w:cs="Times New Roman" w:hint="eastAsia"/>
          <w:kern w:val="0"/>
          <w:szCs w:val="21"/>
        </w:rPr>
        <w:t xml:space="preserve">[J]. </w:t>
      </w:r>
      <w:r w:rsidRPr="00B0543E">
        <w:rPr>
          <w:rFonts w:ascii="Times New Roman" w:hAnsi="Times New Roman" w:cs="Times New Roman" w:hint="eastAsia"/>
          <w:kern w:val="0"/>
          <w:szCs w:val="21"/>
        </w:rPr>
        <w:t>世界核地质科学</w:t>
      </w:r>
      <w:r w:rsidRPr="00B0543E">
        <w:rPr>
          <w:rFonts w:ascii="Times New Roman" w:hAnsi="Times New Roman" w:cs="Times New Roman" w:hint="eastAsia"/>
          <w:kern w:val="0"/>
          <w:szCs w:val="21"/>
        </w:rPr>
        <w:t>, 2024, 41(4): 712</w:t>
      </w:r>
      <w:r w:rsidR="00F57034">
        <w:rPr>
          <w:rFonts w:ascii="Times New Roman" w:hAnsi="Times New Roman" w:cs="Times New Roman" w:hint="eastAsia"/>
          <w:kern w:val="0"/>
          <w:szCs w:val="21"/>
        </w:rPr>
        <w:t>-</w:t>
      </w:r>
      <w:r w:rsidRPr="00B0543E">
        <w:rPr>
          <w:rFonts w:ascii="Times New Roman" w:hAnsi="Times New Roman" w:cs="Times New Roman" w:hint="eastAsia"/>
          <w:kern w:val="0"/>
          <w:szCs w:val="21"/>
        </w:rPr>
        <w:t>719.</w:t>
      </w:r>
      <w:r w:rsidR="00F57034">
        <w:rPr>
          <w:rFonts w:ascii="Times New Roman" w:hAnsi="Times New Roman" w:cs="Times New Roman"/>
          <w:kern w:val="0"/>
          <w:szCs w:val="21"/>
        </w:rPr>
        <w:br/>
      </w:r>
      <w:r w:rsidR="00F57034">
        <w:rPr>
          <w:rFonts w:ascii="Times New Roman" w:hAnsi="Times New Roman" w:cs="Times New Roman" w:hint="eastAsia"/>
          <w:kern w:val="0"/>
          <w:szCs w:val="21"/>
        </w:rPr>
        <w:t xml:space="preserve">SUN R F. </w:t>
      </w:r>
      <w:r w:rsidR="00F57034" w:rsidRPr="00F57034">
        <w:rPr>
          <w:rFonts w:ascii="Times New Roman" w:hAnsi="Times New Roman" w:cs="Times New Roman"/>
          <w:kern w:val="0"/>
          <w:szCs w:val="21"/>
        </w:rPr>
        <w:t xml:space="preserve">International </w:t>
      </w:r>
      <w:r w:rsidR="00F57034">
        <w:rPr>
          <w:rFonts w:ascii="Times New Roman" w:hAnsi="Times New Roman" w:cs="Times New Roman" w:hint="eastAsia"/>
          <w:kern w:val="0"/>
          <w:szCs w:val="21"/>
        </w:rPr>
        <w:t>S</w:t>
      </w:r>
      <w:r w:rsidR="00F57034" w:rsidRPr="00F57034">
        <w:rPr>
          <w:rFonts w:ascii="Times New Roman" w:hAnsi="Times New Roman" w:cs="Times New Roman"/>
          <w:kern w:val="0"/>
          <w:szCs w:val="21"/>
        </w:rPr>
        <w:t xml:space="preserve">hort-term </w:t>
      </w:r>
      <w:r w:rsidR="00F57034">
        <w:rPr>
          <w:rFonts w:ascii="Times New Roman" w:hAnsi="Times New Roman" w:cs="Times New Roman" w:hint="eastAsia"/>
          <w:kern w:val="0"/>
          <w:szCs w:val="21"/>
        </w:rPr>
        <w:t>N</w:t>
      </w:r>
      <w:r w:rsidR="00F57034" w:rsidRPr="00F57034">
        <w:rPr>
          <w:rFonts w:ascii="Times New Roman" w:hAnsi="Times New Roman" w:cs="Times New Roman"/>
          <w:kern w:val="0"/>
          <w:szCs w:val="21"/>
        </w:rPr>
        <w:t xml:space="preserve">atural </w:t>
      </w:r>
      <w:r w:rsidR="00F57034">
        <w:rPr>
          <w:rFonts w:ascii="Times New Roman" w:hAnsi="Times New Roman" w:cs="Times New Roman" w:hint="eastAsia"/>
          <w:kern w:val="0"/>
          <w:szCs w:val="21"/>
        </w:rPr>
        <w:t>U</w:t>
      </w:r>
      <w:r w:rsidR="00F57034" w:rsidRPr="00F57034">
        <w:rPr>
          <w:rFonts w:ascii="Times New Roman" w:hAnsi="Times New Roman" w:cs="Times New Roman"/>
          <w:kern w:val="0"/>
          <w:szCs w:val="21"/>
        </w:rPr>
        <w:t xml:space="preserve">ranium </w:t>
      </w:r>
      <w:r w:rsidR="00F57034">
        <w:rPr>
          <w:rFonts w:ascii="Times New Roman" w:hAnsi="Times New Roman" w:cs="Times New Roman" w:hint="eastAsia"/>
          <w:kern w:val="0"/>
          <w:szCs w:val="21"/>
        </w:rPr>
        <w:t>P</w:t>
      </w:r>
      <w:r w:rsidR="00F57034" w:rsidRPr="00F57034">
        <w:rPr>
          <w:rFonts w:ascii="Times New Roman" w:hAnsi="Times New Roman" w:cs="Times New Roman"/>
          <w:kern w:val="0"/>
          <w:szCs w:val="21"/>
        </w:rPr>
        <w:t xml:space="preserve">rice </w:t>
      </w:r>
      <w:r w:rsidR="00F57034">
        <w:rPr>
          <w:rFonts w:ascii="Times New Roman" w:hAnsi="Times New Roman" w:cs="Times New Roman" w:hint="eastAsia"/>
          <w:kern w:val="0"/>
          <w:szCs w:val="21"/>
        </w:rPr>
        <w:t>F</w:t>
      </w:r>
      <w:r w:rsidR="00F57034" w:rsidRPr="00F57034">
        <w:rPr>
          <w:rFonts w:ascii="Times New Roman" w:hAnsi="Times New Roman" w:cs="Times New Roman"/>
          <w:kern w:val="0"/>
          <w:szCs w:val="21"/>
        </w:rPr>
        <w:t xml:space="preserve">orecast </w:t>
      </w:r>
      <w:r w:rsidR="00181701">
        <w:rPr>
          <w:rFonts w:ascii="Times New Roman" w:hAnsi="Times New Roman" w:cs="Times New Roman" w:hint="eastAsia"/>
          <w:kern w:val="0"/>
          <w:szCs w:val="21"/>
        </w:rPr>
        <w:t>B</w:t>
      </w:r>
      <w:r w:rsidR="00F57034" w:rsidRPr="00F57034">
        <w:rPr>
          <w:rFonts w:ascii="Times New Roman" w:hAnsi="Times New Roman" w:cs="Times New Roman"/>
          <w:kern w:val="0"/>
          <w:szCs w:val="21"/>
        </w:rPr>
        <w:t xml:space="preserve">ased on </w:t>
      </w:r>
      <w:r w:rsidR="00F57034">
        <w:rPr>
          <w:rFonts w:ascii="Times New Roman" w:hAnsi="Times New Roman" w:cs="Times New Roman" w:hint="eastAsia"/>
          <w:kern w:val="0"/>
          <w:szCs w:val="21"/>
        </w:rPr>
        <w:t>M</w:t>
      </w:r>
      <w:r w:rsidR="00F57034" w:rsidRPr="00F57034">
        <w:rPr>
          <w:rFonts w:ascii="Times New Roman" w:hAnsi="Times New Roman" w:cs="Times New Roman"/>
          <w:kern w:val="0"/>
          <w:szCs w:val="21"/>
        </w:rPr>
        <w:t xml:space="preserve">odel </w:t>
      </w:r>
      <w:r w:rsidR="00F57034">
        <w:rPr>
          <w:rFonts w:ascii="Times New Roman" w:hAnsi="Times New Roman" w:cs="Times New Roman" w:hint="eastAsia"/>
          <w:kern w:val="0"/>
          <w:szCs w:val="21"/>
        </w:rPr>
        <w:t>F</w:t>
      </w:r>
      <w:r w:rsidR="00F57034" w:rsidRPr="00F57034">
        <w:rPr>
          <w:rFonts w:ascii="Times New Roman" w:hAnsi="Times New Roman" w:cs="Times New Roman"/>
          <w:kern w:val="0"/>
          <w:szCs w:val="21"/>
        </w:rPr>
        <w:t>usion</w:t>
      </w:r>
      <w:r w:rsidR="00F57034">
        <w:rPr>
          <w:rFonts w:ascii="Times New Roman" w:hAnsi="Times New Roman" w:cs="Times New Roman" w:hint="eastAsia"/>
          <w:kern w:val="0"/>
          <w:szCs w:val="21"/>
        </w:rPr>
        <w:t>[J</w:t>
      </w:r>
      <w:proofErr w:type="gramStart"/>
      <w:r w:rsidR="00F57034">
        <w:rPr>
          <w:rFonts w:ascii="Times New Roman" w:hAnsi="Times New Roman" w:cs="Times New Roman" w:hint="eastAsia"/>
          <w:kern w:val="0"/>
          <w:szCs w:val="21"/>
        </w:rPr>
        <w:t>]</w:t>
      </w:r>
      <w:r w:rsidR="00F57034" w:rsidRPr="00F57034">
        <w:rPr>
          <w:rFonts w:ascii="Times New Roman" w:hAnsi="Times New Roman" w:cs="Times New Roman" w:hint="eastAsia"/>
          <w:kern w:val="0"/>
          <w:szCs w:val="21"/>
        </w:rPr>
        <w:t xml:space="preserve"> </w:t>
      </w:r>
      <w:r w:rsidR="00F57034" w:rsidRPr="00B0543E">
        <w:rPr>
          <w:rFonts w:ascii="Times New Roman" w:hAnsi="Times New Roman" w:cs="Times New Roman" w:hint="eastAsia"/>
          <w:kern w:val="0"/>
          <w:szCs w:val="21"/>
        </w:rPr>
        <w:t>.</w:t>
      </w:r>
      <w:proofErr w:type="gramEnd"/>
      <w:r w:rsidR="00F57034" w:rsidRPr="00B0543E">
        <w:rPr>
          <w:rFonts w:ascii="Times New Roman" w:hAnsi="Times New Roman" w:cs="Times New Roman" w:hint="eastAsia"/>
          <w:kern w:val="0"/>
          <w:szCs w:val="21"/>
        </w:rPr>
        <w:t xml:space="preserve"> </w:t>
      </w:r>
      <w:r w:rsidR="00F57034" w:rsidRPr="00F57034">
        <w:rPr>
          <w:rFonts w:ascii="Times New Roman" w:hAnsi="Times New Roman" w:cs="Times New Roman"/>
          <w:kern w:val="0"/>
          <w:szCs w:val="21"/>
        </w:rPr>
        <w:t>World Nuclear Geoscience</w:t>
      </w:r>
      <w:r w:rsidR="00F57034" w:rsidRPr="00B0543E">
        <w:rPr>
          <w:rFonts w:ascii="Times New Roman" w:hAnsi="Times New Roman" w:cs="Times New Roman" w:hint="eastAsia"/>
          <w:kern w:val="0"/>
          <w:szCs w:val="21"/>
        </w:rPr>
        <w:t>, 2024, 41(4): 712</w:t>
      </w:r>
      <w:r w:rsidR="00F57034">
        <w:rPr>
          <w:rFonts w:ascii="Times New Roman" w:hAnsi="Times New Roman" w:cs="Times New Roman" w:hint="eastAsia"/>
          <w:kern w:val="0"/>
          <w:szCs w:val="21"/>
        </w:rPr>
        <w:t>-</w:t>
      </w:r>
      <w:r w:rsidR="00F57034" w:rsidRPr="00B0543E">
        <w:rPr>
          <w:rFonts w:ascii="Times New Roman" w:hAnsi="Times New Roman" w:cs="Times New Roman" w:hint="eastAsia"/>
          <w:kern w:val="0"/>
          <w:szCs w:val="21"/>
        </w:rPr>
        <w:t>719.</w:t>
      </w:r>
      <w:r w:rsidR="00181701">
        <w:rPr>
          <w:rFonts w:ascii="Times New Roman" w:hAnsi="Times New Roman" w:cs="Times New Roman" w:hint="eastAsia"/>
          <w:kern w:val="0"/>
          <w:szCs w:val="21"/>
        </w:rPr>
        <w:t xml:space="preserve"> (in Chinese)</w:t>
      </w:r>
    </w:p>
    <w:p w14:paraId="0CD61E3F" w14:textId="05CEBD37" w:rsidR="00B0543E" w:rsidRPr="00B0543E" w:rsidRDefault="00B0543E" w:rsidP="00B0543E">
      <w:pPr>
        <w:widowControl/>
        <w:spacing w:line="240" w:lineRule="atLeast"/>
        <w:ind w:left="420" w:hangingChars="200" w:hanging="420"/>
        <w:jc w:val="left"/>
        <w:rPr>
          <w:rFonts w:ascii="Times New Roman" w:hAnsi="Times New Roman" w:cs="Times New Roman"/>
          <w:kern w:val="0"/>
          <w:szCs w:val="21"/>
        </w:rPr>
      </w:pPr>
      <w:r w:rsidRPr="00B0543E">
        <w:rPr>
          <w:rFonts w:ascii="Times New Roman" w:hAnsi="Times New Roman" w:cs="Times New Roman" w:hint="eastAsia"/>
          <w:kern w:val="0"/>
          <w:szCs w:val="21"/>
        </w:rPr>
        <w:t>[9]</w:t>
      </w:r>
      <w:r w:rsidRPr="00B0543E">
        <w:rPr>
          <w:rFonts w:ascii="Times New Roman" w:hAnsi="Times New Roman" w:cs="Times New Roman" w:hint="eastAsia"/>
          <w:kern w:val="0"/>
          <w:szCs w:val="21"/>
        </w:rPr>
        <w:tab/>
      </w:r>
      <w:r w:rsidRPr="00B0543E">
        <w:rPr>
          <w:rFonts w:ascii="Times New Roman" w:hAnsi="Times New Roman" w:cs="Times New Roman" w:hint="eastAsia"/>
          <w:kern w:val="0"/>
          <w:szCs w:val="21"/>
        </w:rPr>
        <w:t>尤嘉明</w:t>
      </w:r>
      <w:r w:rsidRPr="00B0543E">
        <w:rPr>
          <w:rFonts w:ascii="Times New Roman" w:hAnsi="Times New Roman" w:cs="Times New Roman" w:hint="eastAsia"/>
          <w:kern w:val="0"/>
          <w:szCs w:val="21"/>
        </w:rPr>
        <w:t xml:space="preserve">. </w:t>
      </w:r>
      <w:r w:rsidRPr="00B0543E">
        <w:rPr>
          <w:rFonts w:ascii="Times New Roman" w:hAnsi="Times New Roman" w:cs="Times New Roman" w:hint="eastAsia"/>
          <w:kern w:val="0"/>
          <w:szCs w:val="21"/>
        </w:rPr>
        <w:t>动力煤期货价格预测方法研究</w:t>
      </w:r>
      <w:r w:rsidRPr="00B0543E">
        <w:rPr>
          <w:rFonts w:ascii="Times New Roman" w:hAnsi="Times New Roman" w:cs="Times New Roman" w:hint="eastAsia"/>
          <w:kern w:val="0"/>
          <w:szCs w:val="21"/>
        </w:rPr>
        <w:t xml:space="preserve">[D]. </w:t>
      </w:r>
      <w:r w:rsidRPr="00B0543E">
        <w:rPr>
          <w:rFonts w:ascii="Times New Roman" w:hAnsi="Times New Roman" w:cs="Times New Roman" w:hint="eastAsia"/>
          <w:kern w:val="0"/>
          <w:szCs w:val="21"/>
        </w:rPr>
        <w:t>北京邮电大学</w:t>
      </w:r>
      <w:r w:rsidRPr="00B0543E">
        <w:rPr>
          <w:rFonts w:ascii="Times New Roman" w:hAnsi="Times New Roman" w:cs="Times New Roman" w:hint="eastAsia"/>
          <w:kern w:val="0"/>
          <w:szCs w:val="21"/>
        </w:rPr>
        <w:t>, 2024.</w:t>
      </w:r>
      <w:r w:rsidR="00F57034">
        <w:rPr>
          <w:rFonts w:ascii="Times New Roman" w:hAnsi="Times New Roman" w:cs="Times New Roman"/>
          <w:kern w:val="0"/>
          <w:szCs w:val="21"/>
        </w:rPr>
        <w:br/>
      </w:r>
      <w:proofErr w:type="gramStart"/>
      <w:r w:rsidR="00181701">
        <w:rPr>
          <w:rFonts w:ascii="Times New Roman" w:hAnsi="Times New Roman" w:cs="Times New Roman" w:hint="eastAsia"/>
          <w:kern w:val="0"/>
          <w:szCs w:val="21"/>
        </w:rPr>
        <w:t>YOU</w:t>
      </w:r>
      <w:proofErr w:type="gramEnd"/>
      <w:r w:rsidR="00181701">
        <w:rPr>
          <w:rFonts w:ascii="Times New Roman" w:hAnsi="Times New Roman" w:cs="Times New Roman" w:hint="eastAsia"/>
          <w:kern w:val="0"/>
          <w:szCs w:val="21"/>
        </w:rPr>
        <w:t xml:space="preserve"> J M. Research on the Forecasting Method of Thermal Coal Futures Price[D]. Beijing University of Posts and Telecommunications, 2024. (in Chinese)</w:t>
      </w:r>
    </w:p>
    <w:p w14:paraId="0D5306FE" w14:textId="0ADE4ABF" w:rsidR="00B0543E" w:rsidRPr="00B0543E" w:rsidRDefault="00B0543E" w:rsidP="00B0543E">
      <w:pPr>
        <w:widowControl/>
        <w:spacing w:line="240" w:lineRule="atLeast"/>
        <w:ind w:left="420" w:hangingChars="200" w:hanging="420"/>
        <w:jc w:val="left"/>
        <w:rPr>
          <w:rFonts w:ascii="Times New Roman" w:hAnsi="Times New Roman" w:cs="Times New Roman"/>
          <w:kern w:val="0"/>
          <w:szCs w:val="21"/>
        </w:rPr>
      </w:pPr>
      <w:r w:rsidRPr="00B0543E">
        <w:rPr>
          <w:rFonts w:ascii="Times New Roman" w:hAnsi="Times New Roman" w:cs="Times New Roman" w:hint="eastAsia"/>
          <w:kern w:val="0"/>
          <w:szCs w:val="21"/>
        </w:rPr>
        <w:t>[10]</w:t>
      </w:r>
      <w:r w:rsidRPr="00B0543E">
        <w:rPr>
          <w:rFonts w:ascii="Times New Roman" w:hAnsi="Times New Roman" w:cs="Times New Roman" w:hint="eastAsia"/>
          <w:kern w:val="0"/>
          <w:szCs w:val="21"/>
        </w:rPr>
        <w:tab/>
        <w:t xml:space="preserve">YE Z, HU C, HE L, </w:t>
      </w:r>
      <w:r w:rsidR="00181701">
        <w:rPr>
          <w:rFonts w:ascii="Times New Roman" w:hAnsi="Times New Roman" w:cs="Times New Roman" w:hint="eastAsia"/>
          <w:kern w:val="0"/>
          <w:szCs w:val="21"/>
        </w:rPr>
        <w:t>et al</w:t>
      </w:r>
      <w:r w:rsidRPr="00B0543E">
        <w:rPr>
          <w:rFonts w:ascii="Times New Roman" w:hAnsi="Times New Roman" w:cs="Times New Roman" w:hint="eastAsia"/>
          <w:kern w:val="0"/>
          <w:szCs w:val="21"/>
        </w:rPr>
        <w:t>. The Dynamic Time-frequency Relationship between International Oil Prices and Investor Sentiment in China: A Wavelet Coherence Analysis[J]. The Energy Journal, International Association for Energy Economics, 2020, 41(5): 251</w:t>
      </w:r>
      <w:r w:rsidR="00181701">
        <w:rPr>
          <w:rFonts w:ascii="Times New Roman" w:hAnsi="Times New Roman" w:cs="Times New Roman" w:hint="eastAsia"/>
          <w:kern w:val="0"/>
          <w:szCs w:val="21"/>
        </w:rPr>
        <w:t>-</w:t>
      </w:r>
      <w:r w:rsidRPr="00B0543E">
        <w:rPr>
          <w:rFonts w:ascii="Times New Roman" w:hAnsi="Times New Roman" w:cs="Times New Roman" w:hint="eastAsia"/>
          <w:kern w:val="0"/>
          <w:szCs w:val="21"/>
        </w:rPr>
        <w:t>270.</w:t>
      </w:r>
    </w:p>
    <w:p w14:paraId="45400947" w14:textId="77777777" w:rsidR="00B0543E" w:rsidRPr="00B0543E" w:rsidRDefault="00B0543E" w:rsidP="00B0543E">
      <w:pPr>
        <w:widowControl/>
        <w:spacing w:line="240" w:lineRule="atLeast"/>
        <w:ind w:left="420" w:hangingChars="200" w:hanging="420"/>
        <w:jc w:val="left"/>
        <w:rPr>
          <w:rFonts w:ascii="Times New Roman" w:hAnsi="Times New Roman" w:cs="Times New Roman"/>
          <w:kern w:val="0"/>
          <w:szCs w:val="21"/>
        </w:rPr>
      </w:pPr>
      <w:r w:rsidRPr="00B0543E">
        <w:rPr>
          <w:rFonts w:ascii="Times New Roman" w:hAnsi="Times New Roman" w:cs="Times New Roman"/>
          <w:kern w:val="0"/>
          <w:szCs w:val="21"/>
        </w:rPr>
        <w:t>[11]</w:t>
      </w:r>
      <w:r w:rsidRPr="00B0543E">
        <w:rPr>
          <w:rFonts w:ascii="Times New Roman" w:hAnsi="Times New Roman" w:cs="Times New Roman"/>
          <w:kern w:val="0"/>
          <w:szCs w:val="21"/>
        </w:rPr>
        <w:tab/>
        <w:t>SADIK Z A, DATE P M, MITRA G. Forecasting crude oil futures prices using global macroeconomic news sentiment[J]. IMA Journal of Management Mathematics, 2020, 31(2): 191–215.</w:t>
      </w:r>
    </w:p>
    <w:p w14:paraId="44B0BBD0" w14:textId="7EBFB008" w:rsidR="00B0543E" w:rsidRPr="00B0543E" w:rsidRDefault="00B0543E" w:rsidP="00181701">
      <w:pPr>
        <w:widowControl/>
        <w:spacing w:line="240" w:lineRule="atLeast"/>
        <w:ind w:left="420" w:hangingChars="200" w:hanging="420"/>
        <w:jc w:val="left"/>
        <w:rPr>
          <w:rFonts w:ascii="Times New Roman" w:hAnsi="Times New Roman" w:cs="Times New Roman"/>
          <w:kern w:val="0"/>
          <w:szCs w:val="21"/>
        </w:rPr>
      </w:pPr>
      <w:r w:rsidRPr="00B0543E">
        <w:rPr>
          <w:rFonts w:ascii="Times New Roman" w:hAnsi="Times New Roman" w:cs="Times New Roman" w:hint="eastAsia"/>
          <w:kern w:val="0"/>
          <w:szCs w:val="21"/>
        </w:rPr>
        <w:t>[12]</w:t>
      </w:r>
      <w:r w:rsidRPr="00B0543E">
        <w:rPr>
          <w:rFonts w:ascii="Times New Roman" w:hAnsi="Times New Roman" w:cs="Times New Roman" w:hint="eastAsia"/>
          <w:kern w:val="0"/>
          <w:szCs w:val="21"/>
        </w:rPr>
        <w:tab/>
      </w:r>
      <w:r w:rsidR="00181701" w:rsidRPr="00B0543E">
        <w:rPr>
          <w:rFonts w:ascii="Times New Roman" w:hAnsi="Times New Roman" w:cs="Times New Roman" w:hint="eastAsia"/>
          <w:kern w:val="0"/>
          <w:szCs w:val="21"/>
        </w:rPr>
        <w:t>刘圆圆</w:t>
      </w:r>
      <w:r w:rsidRPr="00B0543E">
        <w:rPr>
          <w:rFonts w:ascii="Times New Roman" w:hAnsi="Times New Roman" w:cs="Times New Roman" w:hint="eastAsia"/>
          <w:kern w:val="0"/>
          <w:szCs w:val="21"/>
        </w:rPr>
        <w:t xml:space="preserve">. </w:t>
      </w:r>
      <w:r w:rsidRPr="00B0543E">
        <w:rPr>
          <w:rFonts w:ascii="Times New Roman" w:hAnsi="Times New Roman" w:cs="Times New Roman" w:hint="eastAsia"/>
          <w:kern w:val="0"/>
          <w:szCs w:val="21"/>
        </w:rPr>
        <w:t>基于情感分析的石油价格走势预测研究</w:t>
      </w:r>
      <w:r w:rsidRPr="00B0543E">
        <w:rPr>
          <w:rFonts w:ascii="Times New Roman" w:hAnsi="Times New Roman" w:cs="Times New Roman" w:hint="eastAsia"/>
          <w:kern w:val="0"/>
          <w:szCs w:val="21"/>
        </w:rPr>
        <w:t xml:space="preserve">[D]. </w:t>
      </w:r>
      <w:r w:rsidRPr="00B0543E">
        <w:rPr>
          <w:rFonts w:ascii="Times New Roman" w:hAnsi="Times New Roman" w:cs="Times New Roman" w:hint="eastAsia"/>
          <w:kern w:val="0"/>
          <w:szCs w:val="21"/>
        </w:rPr>
        <w:t>东北石油大学</w:t>
      </w:r>
      <w:r w:rsidRPr="00B0543E">
        <w:rPr>
          <w:rFonts w:ascii="Times New Roman" w:hAnsi="Times New Roman" w:cs="Times New Roman" w:hint="eastAsia"/>
          <w:kern w:val="0"/>
          <w:szCs w:val="21"/>
        </w:rPr>
        <w:t>, 2023.</w:t>
      </w:r>
      <w:r w:rsidR="00181701">
        <w:rPr>
          <w:rFonts w:ascii="Times New Roman" w:hAnsi="Times New Roman" w:cs="Times New Roman"/>
          <w:kern w:val="0"/>
          <w:szCs w:val="21"/>
        </w:rPr>
        <w:br/>
      </w:r>
      <w:r w:rsidR="00181701">
        <w:rPr>
          <w:rFonts w:ascii="Times New Roman" w:hAnsi="Times New Roman" w:cs="Times New Roman" w:hint="eastAsia"/>
          <w:kern w:val="0"/>
          <w:szCs w:val="21"/>
        </w:rPr>
        <w:t xml:space="preserve">LIU Y </w:t>
      </w:r>
      <w:proofErr w:type="spellStart"/>
      <w:r w:rsidR="00181701">
        <w:rPr>
          <w:rFonts w:ascii="Times New Roman" w:hAnsi="Times New Roman" w:cs="Times New Roman" w:hint="eastAsia"/>
          <w:kern w:val="0"/>
          <w:szCs w:val="21"/>
        </w:rPr>
        <w:t>Y</w:t>
      </w:r>
      <w:proofErr w:type="spellEnd"/>
      <w:r w:rsidR="00181701">
        <w:rPr>
          <w:rFonts w:ascii="Times New Roman" w:hAnsi="Times New Roman" w:cs="Times New Roman" w:hint="eastAsia"/>
          <w:kern w:val="0"/>
          <w:szCs w:val="21"/>
        </w:rPr>
        <w:t xml:space="preserve">. </w:t>
      </w:r>
      <w:r w:rsidR="00181701" w:rsidRPr="00181701">
        <w:rPr>
          <w:rFonts w:ascii="Times New Roman" w:hAnsi="Times New Roman" w:cs="Times New Roman"/>
          <w:kern w:val="0"/>
          <w:szCs w:val="21"/>
        </w:rPr>
        <w:t>Research on Predicting Oil Price Trends</w:t>
      </w:r>
      <w:r w:rsidR="00181701">
        <w:rPr>
          <w:rFonts w:ascii="Times New Roman" w:hAnsi="Times New Roman" w:cs="Times New Roman" w:hint="eastAsia"/>
          <w:kern w:val="0"/>
          <w:szCs w:val="21"/>
        </w:rPr>
        <w:t xml:space="preserve"> </w:t>
      </w:r>
      <w:r w:rsidR="00181701" w:rsidRPr="00181701">
        <w:rPr>
          <w:rFonts w:ascii="Times New Roman" w:hAnsi="Times New Roman" w:cs="Times New Roman"/>
          <w:kern w:val="0"/>
          <w:szCs w:val="21"/>
        </w:rPr>
        <w:t>Based on Sentiment Analysis</w:t>
      </w:r>
      <w:r w:rsidR="00181701">
        <w:rPr>
          <w:rFonts w:ascii="Times New Roman" w:hAnsi="Times New Roman" w:cs="Times New Roman" w:hint="eastAsia"/>
          <w:kern w:val="0"/>
          <w:szCs w:val="21"/>
        </w:rPr>
        <w:t>[D]. Northeast Petroleum University, 2023. (in Chinese)</w:t>
      </w:r>
    </w:p>
    <w:p w14:paraId="4B21FE4B" w14:textId="4F2A1DE7" w:rsidR="00B0543E" w:rsidRPr="00B0543E" w:rsidRDefault="00B0543E" w:rsidP="00181701">
      <w:pPr>
        <w:widowControl/>
        <w:spacing w:line="240" w:lineRule="atLeast"/>
        <w:ind w:left="420" w:hangingChars="200" w:hanging="420"/>
        <w:jc w:val="left"/>
        <w:rPr>
          <w:rFonts w:ascii="Times New Roman" w:hAnsi="Times New Roman" w:cs="Times New Roman"/>
          <w:kern w:val="0"/>
          <w:szCs w:val="21"/>
        </w:rPr>
      </w:pPr>
      <w:r w:rsidRPr="00B0543E">
        <w:rPr>
          <w:rFonts w:ascii="Times New Roman" w:hAnsi="Times New Roman" w:cs="Times New Roman" w:hint="eastAsia"/>
          <w:kern w:val="0"/>
          <w:szCs w:val="21"/>
        </w:rPr>
        <w:t>[13]</w:t>
      </w:r>
      <w:r w:rsidRPr="00B0543E">
        <w:rPr>
          <w:rFonts w:ascii="Times New Roman" w:hAnsi="Times New Roman" w:cs="Times New Roman" w:hint="eastAsia"/>
          <w:kern w:val="0"/>
          <w:szCs w:val="21"/>
        </w:rPr>
        <w:tab/>
      </w:r>
      <w:proofErr w:type="gramStart"/>
      <w:r w:rsidRPr="00B0543E">
        <w:rPr>
          <w:rFonts w:ascii="Times New Roman" w:hAnsi="Times New Roman" w:cs="Times New Roman" w:hint="eastAsia"/>
          <w:kern w:val="0"/>
          <w:szCs w:val="21"/>
        </w:rPr>
        <w:t>彭</w:t>
      </w:r>
      <w:proofErr w:type="gramEnd"/>
      <w:r w:rsidRPr="00B0543E">
        <w:rPr>
          <w:rFonts w:ascii="Times New Roman" w:hAnsi="Times New Roman" w:cs="Times New Roman" w:hint="eastAsia"/>
          <w:kern w:val="0"/>
          <w:szCs w:val="21"/>
        </w:rPr>
        <w:t>新建</w:t>
      </w:r>
      <w:r w:rsidRPr="00B0543E">
        <w:rPr>
          <w:rFonts w:ascii="Times New Roman" w:hAnsi="Times New Roman" w:cs="Times New Roman" w:hint="eastAsia"/>
          <w:kern w:val="0"/>
          <w:szCs w:val="21"/>
        </w:rPr>
        <w:t xml:space="preserve">, </w:t>
      </w:r>
      <w:r w:rsidRPr="00B0543E">
        <w:rPr>
          <w:rFonts w:ascii="Times New Roman" w:hAnsi="Times New Roman" w:cs="Times New Roman" w:hint="eastAsia"/>
          <w:kern w:val="0"/>
          <w:szCs w:val="21"/>
        </w:rPr>
        <w:t>王瑞琛</w:t>
      </w:r>
      <w:r w:rsidRPr="00B0543E">
        <w:rPr>
          <w:rFonts w:ascii="Times New Roman" w:hAnsi="Times New Roman" w:cs="Times New Roman" w:hint="eastAsia"/>
          <w:kern w:val="0"/>
          <w:szCs w:val="21"/>
        </w:rPr>
        <w:t xml:space="preserve">, </w:t>
      </w:r>
      <w:r w:rsidRPr="00B0543E">
        <w:rPr>
          <w:rFonts w:ascii="Times New Roman" w:hAnsi="Times New Roman" w:cs="Times New Roman" w:hint="eastAsia"/>
          <w:kern w:val="0"/>
          <w:szCs w:val="21"/>
        </w:rPr>
        <w:t>张新平</w:t>
      </w:r>
      <w:r w:rsidRPr="00B0543E">
        <w:rPr>
          <w:rFonts w:ascii="Times New Roman" w:hAnsi="Times New Roman" w:cs="Times New Roman" w:hint="eastAsia"/>
          <w:kern w:val="0"/>
          <w:szCs w:val="21"/>
        </w:rPr>
        <w:t xml:space="preserve">, </w:t>
      </w:r>
      <w:r w:rsidRPr="00B0543E">
        <w:rPr>
          <w:rFonts w:ascii="Times New Roman" w:hAnsi="Times New Roman" w:cs="Times New Roman" w:hint="eastAsia"/>
          <w:kern w:val="0"/>
          <w:szCs w:val="21"/>
        </w:rPr>
        <w:t>等</w:t>
      </w:r>
      <w:r w:rsidRPr="00B0543E">
        <w:rPr>
          <w:rFonts w:ascii="Times New Roman" w:hAnsi="Times New Roman" w:cs="Times New Roman" w:hint="eastAsia"/>
          <w:kern w:val="0"/>
          <w:szCs w:val="21"/>
        </w:rPr>
        <w:t xml:space="preserve">. </w:t>
      </w:r>
      <w:r w:rsidRPr="00B0543E">
        <w:rPr>
          <w:rFonts w:ascii="Times New Roman" w:hAnsi="Times New Roman" w:cs="Times New Roman" w:hint="eastAsia"/>
          <w:kern w:val="0"/>
          <w:szCs w:val="21"/>
        </w:rPr>
        <w:t>国际天然</w:t>
      </w:r>
      <w:proofErr w:type="gramStart"/>
      <w:r w:rsidRPr="00B0543E">
        <w:rPr>
          <w:rFonts w:ascii="Times New Roman" w:hAnsi="Times New Roman" w:cs="Times New Roman" w:hint="eastAsia"/>
          <w:kern w:val="0"/>
          <w:szCs w:val="21"/>
        </w:rPr>
        <w:t>铀价格</w:t>
      </w:r>
      <w:proofErr w:type="gramEnd"/>
      <w:r w:rsidRPr="00B0543E">
        <w:rPr>
          <w:rFonts w:ascii="Times New Roman" w:hAnsi="Times New Roman" w:cs="Times New Roman" w:hint="eastAsia"/>
          <w:kern w:val="0"/>
          <w:szCs w:val="21"/>
        </w:rPr>
        <w:t>走势分析</w:t>
      </w:r>
      <w:r w:rsidRPr="00B0543E">
        <w:rPr>
          <w:rFonts w:ascii="Times New Roman" w:hAnsi="Times New Roman" w:cs="Times New Roman" w:hint="eastAsia"/>
          <w:kern w:val="0"/>
          <w:szCs w:val="21"/>
        </w:rPr>
        <w:t xml:space="preserve">[J]. </w:t>
      </w:r>
      <w:r w:rsidRPr="00B0543E">
        <w:rPr>
          <w:rFonts w:ascii="Times New Roman" w:hAnsi="Times New Roman" w:cs="Times New Roman" w:hint="eastAsia"/>
          <w:kern w:val="0"/>
          <w:szCs w:val="21"/>
        </w:rPr>
        <w:t>世界核地质科学</w:t>
      </w:r>
      <w:r w:rsidRPr="00B0543E">
        <w:rPr>
          <w:rFonts w:ascii="Times New Roman" w:hAnsi="Times New Roman" w:cs="Times New Roman" w:hint="eastAsia"/>
          <w:kern w:val="0"/>
          <w:szCs w:val="21"/>
        </w:rPr>
        <w:t>, 2006(3): 151-159+166.</w:t>
      </w:r>
      <w:r w:rsidR="00181701">
        <w:rPr>
          <w:rFonts w:ascii="Times New Roman" w:hAnsi="Times New Roman" w:cs="Times New Roman"/>
          <w:kern w:val="0"/>
          <w:szCs w:val="21"/>
        </w:rPr>
        <w:br/>
      </w:r>
      <w:r w:rsidR="00181701">
        <w:rPr>
          <w:rFonts w:ascii="Times New Roman" w:hAnsi="Times New Roman" w:cs="Times New Roman" w:hint="eastAsia"/>
          <w:kern w:val="0"/>
          <w:szCs w:val="21"/>
        </w:rPr>
        <w:t xml:space="preserve">PENG J X, WANG R S, ZHANG X P, et al. </w:t>
      </w:r>
      <w:r w:rsidR="00181701" w:rsidRPr="00181701">
        <w:rPr>
          <w:rFonts w:ascii="Times New Roman" w:hAnsi="Times New Roman" w:cs="Times New Roman"/>
          <w:kern w:val="0"/>
          <w:szCs w:val="21"/>
        </w:rPr>
        <w:t xml:space="preserve">Forecasting on the </w:t>
      </w:r>
      <w:r w:rsidR="00181701">
        <w:rPr>
          <w:rFonts w:ascii="Times New Roman" w:hAnsi="Times New Roman" w:cs="Times New Roman" w:hint="eastAsia"/>
          <w:kern w:val="0"/>
          <w:szCs w:val="21"/>
        </w:rPr>
        <w:t>I</w:t>
      </w:r>
      <w:r w:rsidR="00181701" w:rsidRPr="00181701">
        <w:rPr>
          <w:rFonts w:ascii="Times New Roman" w:hAnsi="Times New Roman" w:cs="Times New Roman"/>
          <w:kern w:val="0"/>
          <w:szCs w:val="21"/>
        </w:rPr>
        <w:t xml:space="preserve">nternational </w:t>
      </w:r>
      <w:r w:rsidR="00181701">
        <w:rPr>
          <w:rFonts w:ascii="Times New Roman" w:hAnsi="Times New Roman" w:cs="Times New Roman" w:hint="eastAsia"/>
          <w:kern w:val="0"/>
          <w:szCs w:val="21"/>
        </w:rPr>
        <w:t>M</w:t>
      </w:r>
      <w:r w:rsidR="00181701" w:rsidRPr="00181701">
        <w:rPr>
          <w:rFonts w:ascii="Times New Roman" w:hAnsi="Times New Roman" w:cs="Times New Roman"/>
          <w:kern w:val="0"/>
          <w:szCs w:val="21"/>
        </w:rPr>
        <w:t xml:space="preserve">arket </w:t>
      </w:r>
      <w:r w:rsidR="00181701">
        <w:rPr>
          <w:rFonts w:ascii="Times New Roman" w:hAnsi="Times New Roman" w:cs="Times New Roman" w:hint="eastAsia"/>
          <w:kern w:val="0"/>
          <w:szCs w:val="21"/>
        </w:rPr>
        <w:t>P</w:t>
      </w:r>
      <w:r w:rsidR="00181701" w:rsidRPr="00181701">
        <w:rPr>
          <w:rFonts w:ascii="Times New Roman" w:hAnsi="Times New Roman" w:cs="Times New Roman"/>
          <w:kern w:val="0"/>
          <w:szCs w:val="21"/>
        </w:rPr>
        <w:t xml:space="preserve">rice of </w:t>
      </w:r>
      <w:r w:rsidR="00181701">
        <w:rPr>
          <w:rFonts w:ascii="Times New Roman" w:hAnsi="Times New Roman" w:cs="Times New Roman" w:hint="eastAsia"/>
          <w:kern w:val="0"/>
          <w:szCs w:val="21"/>
        </w:rPr>
        <w:t>U</w:t>
      </w:r>
      <w:r w:rsidR="00181701" w:rsidRPr="00181701">
        <w:rPr>
          <w:rFonts w:ascii="Times New Roman" w:hAnsi="Times New Roman" w:cs="Times New Roman"/>
          <w:kern w:val="0"/>
          <w:szCs w:val="21"/>
        </w:rPr>
        <w:t>ranium</w:t>
      </w:r>
      <w:r w:rsidR="00181701">
        <w:rPr>
          <w:rFonts w:ascii="Times New Roman" w:hAnsi="Times New Roman" w:cs="Times New Roman" w:hint="eastAsia"/>
          <w:kern w:val="0"/>
          <w:szCs w:val="21"/>
        </w:rPr>
        <w:t xml:space="preserve">[J]. </w:t>
      </w:r>
      <w:r w:rsidR="00181701" w:rsidRPr="00181701">
        <w:rPr>
          <w:rFonts w:ascii="Times New Roman" w:hAnsi="Times New Roman" w:cs="Times New Roman"/>
          <w:kern w:val="0"/>
          <w:szCs w:val="21"/>
        </w:rPr>
        <w:t>World Nuclear Geoscience</w:t>
      </w:r>
      <w:r w:rsidR="00181701">
        <w:rPr>
          <w:rFonts w:ascii="Times New Roman" w:hAnsi="Times New Roman" w:cs="Times New Roman" w:hint="eastAsia"/>
          <w:kern w:val="0"/>
          <w:szCs w:val="21"/>
        </w:rPr>
        <w:t>, 2006(3): 151-159+166. (in Chinese)</w:t>
      </w:r>
    </w:p>
    <w:p w14:paraId="72255404" w14:textId="32EE9711" w:rsidR="00B0543E" w:rsidRPr="00B0543E" w:rsidRDefault="00B0543E" w:rsidP="00B0543E">
      <w:pPr>
        <w:widowControl/>
        <w:spacing w:line="240" w:lineRule="atLeast"/>
        <w:ind w:left="420" w:hangingChars="200" w:hanging="420"/>
        <w:jc w:val="left"/>
        <w:rPr>
          <w:rFonts w:ascii="Times New Roman" w:hAnsi="Times New Roman" w:cs="Times New Roman"/>
          <w:kern w:val="0"/>
          <w:szCs w:val="21"/>
        </w:rPr>
      </w:pPr>
      <w:r w:rsidRPr="00B0543E">
        <w:rPr>
          <w:rFonts w:ascii="Times New Roman" w:hAnsi="Times New Roman" w:cs="Times New Roman" w:hint="eastAsia"/>
          <w:kern w:val="0"/>
          <w:szCs w:val="21"/>
        </w:rPr>
        <w:t>[14]</w:t>
      </w:r>
      <w:r w:rsidRPr="00B0543E">
        <w:rPr>
          <w:rFonts w:ascii="Times New Roman" w:hAnsi="Times New Roman" w:cs="Times New Roman" w:hint="eastAsia"/>
          <w:kern w:val="0"/>
          <w:szCs w:val="21"/>
        </w:rPr>
        <w:tab/>
      </w:r>
      <w:r w:rsidRPr="00B0543E">
        <w:rPr>
          <w:rFonts w:ascii="Times New Roman" w:hAnsi="Times New Roman" w:cs="Times New Roman" w:hint="eastAsia"/>
          <w:kern w:val="0"/>
          <w:szCs w:val="21"/>
        </w:rPr>
        <w:t>丁睿</w:t>
      </w:r>
      <w:r w:rsidRPr="00B0543E">
        <w:rPr>
          <w:rFonts w:ascii="Times New Roman" w:hAnsi="Times New Roman" w:cs="Times New Roman" w:hint="eastAsia"/>
          <w:kern w:val="0"/>
          <w:szCs w:val="21"/>
        </w:rPr>
        <w:t xml:space="preserve">. </w:t>
      </w:r>
      <w:r w:rsidRPr="00B0543E">
        <w:rPr>
          <w:rFonts w:ascii="Times New Roman" w:hAnsi="Times New Roman" w:cs="Times New Roman" w:hint="eastAsia"/>
          <w:kern w:val="0"/>
          <w:szCs w:val="21"/>
        </w:rPr>
        <w:t>基于神经网络的铀矿国际市场价格预测</w:t>
      </w:r>
      <w:r w:rsidRPr="00B0543E">
        <w:rPr>
          <w:rFonts w:ascii="Times New Roman" w:hAnsi="Times New Roman" w:cs="Times New Roman" w:hint="eastAsia"/>
          <w:kern w:val="0"/>
          <w:szCs w:val="21"/>
        </w:rPr>
        <w:t xml:space="preserve">[D]. </w:t>
      </w:r>
      <w:r w:rsidRPr="00B0543E">
        <w:rPr>
          <w:rFonts w:ascii="Times New Roman" w:hAnsi="Times New Roman" w:cs="Times New Roman" w:hint="eastAsia"/>
          <w:kern w:val="0"/>
          <w:szCs w:val="21"/>
        </w:rPr>
        <w:t>中南大学</w:t>
      </w:r>
      <w:r w:rsidRPr="00B0543E">
        <w:rPr>
          <w:rFonts w:ascii="Times New Roman" w:hAnsi="Times New Roman" w:cs="Times New Roman" w:hint="eastAsia"/>
          <w:kern w:val="0"/>
          <w:szCs w:val="21"/>
        </w:rPr>
        <w:t>, 2010.</w:t>
      </w:r>
      <w:r w:rsidR="00181701">
        <w:rPr>
          <w:rFonts w:ascii="Times New Roman" w:hAnsi="Times New Roman" w:cs="Times New Roman"/>
          <w:kern w:val="0"/>
          <w:szCs w:val="21"/>
        </w:rPr>
        <w:br/>
      </w:r>
      <w:r w:rsidR="00181701">
        <w:rPr>
          <w:rFonts w:ascii="Times New Roman" w:hAnsi="Times New Roman" w:cs="Times New Roman" w:hint="eastAsia"/>
          <w:kern w:val="0"/>
          <w:szCs w:val="21"/>
        </w:rPr>
        <w:t>DING R. Prediction of International Market P</w:t>
      </w:r>
      <w:r w:rsidR="00181701">
        <w:rPr>
          <w:rFonts w:ascii="Times New Roman" w:hAnsi="Times New Roman" w:cs="Times New Roman"/>
          <w:kern w:val="0"/>
          <w:szCs w:val="21"/>
        </w:rPr>
        <w:t>r</w:t>
      </w:r>
      <w:r w:rsidR="00181701">
        <w:rPr>
          <w:rFonts w:ascii="Times New Roman" w:hAnsi="Times New Roman" w:cs="Times New Roman" w:hint="eastAsia"/>
          <w:kern w:val="0"/>
          <w:szCs w:val="21"/>
        </w:rPr>
        <w:t>ice of U3O8 Based on Neural Network[D]. Central South University, 2010.</w:t>
      </w:r>
      <w:r w:rsidR="00181701" w:rsidRPr="00181701">
        <w:rPr>
          <w:rFonts w:ascii="Times New Roman" w:hAnsi="Times New Roman" w:cs="Times New Roman" w:hint="eastAsia"/>
          <w:kern w:val="0"/>
          <w:szCs w:val="21"/>
        </w:rPr>
        <w:t xml:space="preserve"> </w:t>
      </w:r>
      <w:r w:rsidR="00181701">
        <w:rPr>
          <w:rFonts w:ascii="Times New Roman" w:hAnsi="Times New Roman" w:cs="Times New Roman" w:hint="eastAsia"/>
          <w:kern w:val="0"/>
          <w:szCs w:val="21"/>
        </w:rPr>
        <w:t>(in Chinese)</w:t>
      </w:r>
    </w:p>
    <w:p w14:paraId="60B65BF4" w14:textId="31456D45" w:rsidR="00181701" w:rsidRPr="00B0543E" w:rsidRDefault="00B0543E" w:rsidP="00181701">
      <w:pPr>
        <w:widowControl/>
        <w:spacing w:line="240" w:lineRule="atLeast"/>
        <w:ind w:left="420" w:hangingChars="200" w:hanging="420"/>
        <w:jc w:val="left"/>
        <w:rPr>
          <w:rFonts w:ascii="Times New Roman" w:hAnsi="Times New Roman" w:cs="Times New Roman"/>
          <w:kern w:val="0"/>
          <w:szCs w:val="21"/>
        </w:rPr>
      </w:pPr>
      <w:r w:rsidRPr="00B0543E">
        <w:rPr>
          <w:rFonts w:ascii="Times New Roman" w:hAnsi="Times New Roman" w:cs="Times New Roman" w:hint="eastAsia"/>
          <w:kern w:val="0"/>
          <w:szCs w:val="21"/>
        </w:rPr>
        <w:t>[15]</w:t>
      </w:r>
      <w:r w:rsidRPr="00B0543E">
        <w:rPr>
          <w:rFonts w:ascii="Times New Roman" w:hAnsi="Times New Roman" w:cs="Times New Roman" w:hint="eastAsia"/>
          <w:kern w:val="0"/>
          <w:szCs w:val="21"/>
        </w:rPr>
        <w:tab/>
      </w:r>
      <w:r w:rsidRPr="00B0543E">
        <w:rPr>
          <w:rFonts w:ascii="Times New Roman" w:hAnsi="Times New Roman" w:cs="Times New Roman" w:hint="eastAsia"/>
          <w:kern w:val="0"/>
          <w:szCs w:val="21"/>
        </w:rPr>
        <w:t>陈建宏</w:t>
      </w:r>
      <w:r w:rsidRPr="00B0543E">
        <w:rPr>
          <w:rFonts w:ascii="Times New Roman" w:hAnsi="Times New Roman" w:cs="Times New Roman" w:hint="eastAsia"/>
          <w:kern w:val="0"/>
          <w:szCs w:val="21"/>
        </w:rPr>
        <w:t xml:space="preserve">, </w:t>
      </w:r>
      <w:r w:rsidRPr="00B0543E">
        <w:rPr>
          <w:rFonts w:ascii="Times New Roman" w:hAnsi="Times New Roman" w:cs="Times New Roman" w:hint="eastAsia"/>
          <w:kern w:val="0"/>
          <w:szCs w:val="21"/>
        </w:rPr>
        <w:t>周汉陵</w:t>
      </w:r>
      <w:r w:rsidRPr="00B0543E">
        <w:rPr>
          <w:rFonts w:ascii="Times New Roman" w:hAnsi="Times New Roman" w:cs="Times New Roman" w:hint="eastAsia"/>
          <w:kern w:val="0"/>
          <w:szCs w:val="21"/>
        </w:rPr>
        <w:t xml:space="preserve">, </w:t>
      </w:r>
      <w:r w:rsidRPr="00B0543E">
        <w:rPr>
          <w:rFonts w:ascii="Times New Roman" w:hAnsi="Times New Roman" w:cs="Times New Roman" w:hint="eastAsia"/>
          <w:kern w:val="0"/>
          <w:szCs w:val="21"/>
        </w:rPr>
        <w:t>于凤玲</w:t>
      </w:r>
      <w:r w:rsidRPr="00B0543E">
        <w:rPr>
          <w:rFonts w:ascii="Times New Roman" w:hAnsi="Times New Roman" w:cs="Times New Roman" w:hint="eastAsia"/>
          <w:kern w:val="0"/>
          <w:szCs w:val="21"/>
        </w:rPr>
        <w:t xml:space="preserve">, </w:t>
      </w:r>
      <w:r w:rsidR="00181701">
        <w:rPr>
          <w:rFonts w:ascii="Times New Roman" w:hAnsi="Times New Roman" w:cs="Times New Roman" w:hint="eastAsia"/>
          <w:kern w:val="0"/>
          <w:szCs w:val="21"/>
        </w:rPr>
        <w:t>等</w:t>
      </w:r>
      <w:r w:rsidRPr="00B0543E">
        <w:rPr>
          <w:rFonts w:ascii="Times New Roman" w:hAnsi="Times New Roman" w:cs="Times New Roman" w:hint="eastAsia"/>
          <w:kern w:val="0"/>
          <w:szCs w:val="21"/>
        </w:rPr>
        <w:t xml:space="preserve">. </w:t>
      </w:r>
      <w:r w:rsidRPr="00B0543E">
        <w:rPr>
          <w:rFonts w:ascii="Times New Roman" w:hAnsi="Times New Roman" w:cs="Times New Roman" w:hint="eastAsia"/>
          <w:kern w:val="0"/>
          <w:szCs w:val="21"/>
        </w:rPr>
        <w:t>改进的</w:t>
      </w:r>
      <w:r w:rsidRPr="00B0543E">
        <w:rPr>
          <w:rFonts w:ascii="Times New Roman" w:hAnsi="Times New Roman" w:cs="Times New Roman" w:hint="eastAsia"/>
          <w:kern w:val="0"/>
          <w:szCs w:val="21"/>
        </w:rPr>
        <w:t>QPSO-BP</w:t>
      </w:r>
      <w:r w:rsidRPr="00B0543E">
        <w:rPr>
          <w:rFonts w:ascii="Times New Roman" w:hAnsi="Times New Roman" w:cs="Times New Roman" w:hint="eastAsia"/>
          <w:kern w:val="0"/>
          <w:szCs w:val="21"/>
        </w:rPr>
        <w:t>算法的</w:t>
      </w:r>
      <w:proofErr w:type="gramStart"/>
      <w:r w:rsidRPr="00B0543E">
        <w:rPr>
          <w:rFonts w:ascii="Times New Roman" w:hAnsi="Times New Roman" w:cs="Times New Roman" w:hint="eastAsia"/>
          <w:kern w:val="0"/>
          <w:szCs w:val="21"/>
        </w:rPr>
        <w:t>铀价格</w:t>
      </w:r>
      <w:proofErr w:type="gramEnd"/>
      <w:r w:rsidRPr="00B0543E">
        <w:rPr>
          <w:rFonts w:ascii="Times New Roman" w:hAnsi="Times New Roman" w:cs="Times New Roman" w:hint="eastAsia"/>
          <w:kern w:val="0"/>
          <w:szCs w:val="21"/>
        </w:rPr>
        <w:t>预测模型及应用</w:t>
      </w:r>
      <w:r w:rsidRPr="00B0543E">
        <w:rPr>
          <w:rFonts w:ascii="Times New Roman" w:hAnsi="Times New Roman" w:cs="Times New Roman" w:hint="eastAsia"/>
          <w:kern w:val="0"/>
          <w:szCs w:val="21"/>
        </w:rPr>
        <w:t xml:space="preserve">[J]. </w:t>
      </w:r>
      <w:r w:rsidRPr="00B0543E">
        <w:rPr>
          <w:rFonts w:ascii="Times New Roman" w:hAnsi="Times New Roman" w:cs="Times New Roman" w:hint="eastAsia"/>
          <w:kern w:val="0"/>
          <w:szCs w:val="21"/>
        </w:rPr>
        <w:t>计算机工程与应用</w:t>
      </w:r>
      <w:r w:rsidRPr="00B0543E">
        <w:rPr>
          <w:rFonts w:ascii="Times New Roman" w:hAnsi="Times New Roman" w:cs="Times New Roman" w:hint="eastAsia"/>
          <w:kern w:val="0"/>
          <w:szCs w:val="21"/>
        </w:rPr>
        <w:t>, 2013, 49(21): 235-239+244.</w:t>
      </w:r>
      <w:r w:rsidR="00181701">
        <w:rPr>
          <w:rFonts w:ascii="Times New Roman" w:hAnsi="Times New Roman" w:cs="Times New Roman"/>
          <w:kern w:val="0"/>
          <w:szCs w:val="21"/>
        </w:rPr>
        <w:br/>
      </w:r>
      <w:r w:rsidR="00181701">
        <w:rPr>
          <w:rFonts w:ascii="Times New Roman" w:hAnsi="Times New Roman" w:cs="Times New Roman" w:hint="eastAsia"/>
          <w:kern w:val="0"/>
          <w:szCs w:val="21"/>
        </w:rPr>
        <w:t xml:space="preserve">CHEN J H, ZHOU H L, YU F L, et al. </w:t>
      </w:r>
      <w:r w:rsidR="00181701" w:rsidRPr="00181701">
        <w:rPr>
          <w:rFonts w:ascii="Times New Roman" w:hAnsi="Times New Roman" w:cs="Times New Roman"/>
          <w:kern w:val="0"/>
          <w:szCs w:val="21"/>
        </w:rPr>
        <w:t xml:space="preserve">Uranium </w:t>
      </w:r>
      <w:r w:rsidR="00181701">
        <w:rPr>
          <w:rFonts w:ascii="Times New Roman" w:hAnsi="Times New Roman" w:cs="Times New Roman" w:hint="eastAsia"/>
          <w:kern w:val="0"/>
          <w:szCs w:val="21"/>
        </w:rPr>
        <w:t>P</w:t>
      </w:r>
      <w:r w:rsidR="00181701" w:rsidRPr="00181701">
        <w:rPr>
          <w:rFonts w:ascii="Times New Roman" w:hAnsi="Times New Roman" w:cs="Times New Roman"/>
          <w:kern w:val="0"/>
          <w:szCs w:val="21"/>
        </w:rPr>
        <w:t xml:space="preserve">rice </w:t>
      </w:r>
      <w:r w:rsidR="00181701">
        <w:rPr>
          <w:rFonts w:ascii="Times New Roman" w:hAnsi="Times New Roman" w:cs="Times New Roman" w:hint="eastAsia"/>
          <w:kern w:val="0"/>
          <w:szCs w:val="21"/>
        </w:rPr>
        <w:t>F</w:t>
      </w:r>
      <w:r w:rsidR="00181701" w:rsidRPr="00181701">
        <w:rPr>
          <w:rFonts w:ascii="Times New Roman" w:hAnsi="Times New Roman" w:cs="Times New Roman"/>
          <w:kern w:val="0"/>
          <w:szCs w:val="21"/>
        </w:rPr>
        <w:t xml:space="preserve">orecasting </w:t>
      </w:r>
      <w:r w:rsidR="00181701">
        <w:rPr>
          <w:rFonts w:ascii="Times New Roman" w:hAnsi="Times New Roman" w:cs="Times New Roman" w:hint="eastAsia"/>
          <w:kern w:val="0"/>
          <w:szCs w:val="21"/>
        </w:rPr>
        <w:t>M</w:t>
      </w:r>
      <w:r w:rsidR="00181701" w:rsidRPr="00181701">
        <w:rPr>
          <w:rFonts w:ascii="Times New Roman" w:hAnsi="Times New Roman" w:cs="Times New Roman"/>
          <w:kern w:val="0"/>
          <w:szCs w:val="21"/>
        </w:rPr>
        <w:t xml:space="preserve">odel </w:t>
      </w:r>
      <w:r w:rsidR="00181701">
        <w:rPr>
          <w:rFonts w:ascii="Times New Roman" w:hAnsi="Times New Roman" w:cs="Times New Roman" w:hint="eastAsia"/>
          <w:kern w:val="0"/>
          <w:szCs w:val="21"/>
        </w:rPr>
        <w:t>B</w:t>
      </w:r>
      <w:r w:rsidR="00181701" w:rsidRPr="00181701">
        <w:rPr>
          <w:rFonts w:ascii="Times New Roman" w:hAnsi="Times New Roman" w:cs="Times New Roman"/>
          <w:kern w:val="0"/>
          <w:szCs w:val="21"/>
        </w:rPr>
        <w:t xml:space="preserve">ased on BP </w:t>
      </w:r>
      <w:r w:rsidR="00181701">
        <w:rPr>
          <w:rFonts w:ascii="Times New Roman" w:hAnsi="Times New Roman" w:cs="Times New Roman" w:hint="eastAsia"/>
          <w:kern w:val="0"/>
          <w:szCs w:val="21"/>
        </w:rPr>
        <w:t>I</w:t>
      </w:r>
      <w:r w:rsidR="00181701" w:rsidRPr="00181701">
        <w:rPr>
          <w:rFonts w:ascii="Times New Roman" w:hAnsi="Times New Roman" w:cs="Times New Roman"/>
          <w:kern w:val="0"/>
          <w:szCs w:val="21"/>
        </w:rPr>
        <w:t xml:space="preserve">mproved by QPSO and its </w:t>
      </w:r>
      <w:r w:rsidR="00181701">
        <w:rPr>
          <w:rFonts w:ascii="Times New Roman" w:hAnsi="Times New Roman" w:cs="Times New Roman" w:hint="eastAsia"/>
          <w:kern w:val="0"/>
          <w:szCs w:val="21"/>
        </w:rPr>
        <w:t>A</w:t>
      </w:r>
      <w:r w:rsidR="00181701" w:rsidRPr="00181701">
        <w:rPr>
          <w:rFonts w:ascii="Times New Roman" w:hAnsi="Times New Roman" w:cs="Times New Roman"/>
          <w:kern w:val="0"/>
          <w:szCs w:val="21"/>
        </w:rPr>
        <w:t>pplication</w:t>
      </w:r>
      <w:r w:rsidR="00181701">
        <w:rPr>
          <w:rFonts w:ascii="Times New Roman" w:hAnsi="Times New Roman" w:cs="Times New Roman" w:hint="eastAsia"/>
          <w:kern w:val="0"/>
          <w:szCs w:val="21"/>
        </w:rPr>
        <w:t xml:space="preserve">[J]. </w:t>
      </w:r>
      <w:r w:rsidR="00181701" w:rsidRPr="00181701">
        <w:rPr>
          <w:rFonts w:ascii="Times New Roman" w:hAnsi="Times New Roman" w:cs="Times New Roman"/>
          <w:kern w:val="0"/>
          <w:szCs w:val="21"/>
        </w:rPr>
        <w:t>Computer Engineering and Applications</w:t>
      </w:r>
      <w:r w:rsidR="00181701" w:rsidRPr="00B0543E">
        <w:rPr>
          <w:rFonts w:ascii="Times New Roman" w:hAnsi="Times New Roman" w:cs="Times New Roman" w:hint="eastAsia"/>
          <w:kern w:val="0"/>
          <w:szCs w:val="21"/>
        </w:rPr>
        <w:t>, 2013, 49(21): 235-239+244.</w:t>
      </w:r>
      <w:r w:rsidR="00181701" w:rsidRPr="00181701">
        <w:rPr>
          <w:rFonts w:ascii="Times New Roman" w:hAnsi="Times New Roman" w:cs="Times New Roman" w:hint="eastAsia"/>
          <w:kern w:val="0"/>
          <w:szCs w:val="21"/>
        </w:rPr>
        <w:t xml:space="preserve"> </w:t>
      </w:r>
      <w:r w:rsidR="00181701">
        <w:rPr>
          <w:rFonts w:ascii="Times New Roman" w:hAnsi="Times New Roman" w:cs="Times New Roman" w:hint="eastAsia"/>
          <w:kern w:val="0"/>
          <w:szCs w:val="21"/>
        </w:rPr>
        <w:t>(in Chinese)</w:t>
      </w:r>
    </w:p>
    <w:p w14:paraId="4D05D474" w14:textId="6A279C5A" w:rsidR="00B0543E" w:rsidRPr="00B0543E" w:rsidRDefault="00B0543E" w:rsidP="00B0543E">
      <w:pPr>
        <w:widowControl/>
        <w:spacing w:line="240" w:lineRule="atLeast"/>
        <w:ind w:left="420" w:hangingChars="200" w:hanging="420"/>
        <w:jc w:val="left"/>
        <w:rPr>
          <w:rFonts w:ascii="Times New Roman" w:hAnsi="Times New Roman" w:cs="Times New Roman"/>
          <w:kern w:val="0"/>
          <w:szCs w:val="21"/>
        </w:rPr>
      </w:pPr>
      <w:r w:rsidRPr="00B0543E">
        <w:rPr>
          <w:rFonts w:ascii="Times New Roman" w:hAnsi="Times New Roman" w:cs="Times New Roman" w:hint="eastAsia"/>
          <w:kern w:val="0"/>
          <w:szCs w:val="21"/>
        </w:rPr>
        <w:t>[16]</w:t>
      </w:r>
      <w:r w:rsidRPr="00B0543E">
        <w:rPr>
          <w:rFonts w:ascii="Times New Roman" w:hAnsi="Times New Roman" w:cs="Times New Roman" w:hint="eastAsia"/>
          <w:kern w:val="0"/>
          <w:szCs w:val="21"/>
        </w:rPr>
        <w:tab/>
      </w:r>
      <w:proofErr w:type="gramStart"/>
      <w:r w:rsidRPr="00B0543E">
        <w:rPr>
          <w:rFonts w:ascii="Times New Roman" w:hAnsi="Times New Roman" w:cs="Times New Roman" w:hint="eastAsia"/>
          <w:kern w:val="0"/>
          <w:szCs w:val="21"/>
        </w:rPr>
        <w:t>颜七笙</w:t>
      </w:r>
      <w:proofErr w:type="gramEnd"/>
      <w:r w:rsidRPr="00B0543E">
        <w:rPr>
          <w:rFonts w:ascii="Times New Roman" w:hAnsi="Times New Roman" w:cs="Times New Roman" w:hint="eastAsia"/>
          <w:kern w:val="0"/>
          <w:szCs w:val="21"/>
        </w:rPr>
        <w:t xml:space="preserve">. </w:t>
      </w:r>
      <w:r w:rsidRPr="00B0543E">
        <w:rPr>
          <w:rFonts w:ascii="Times New Roman" w:hAnsi="Times New Roman" w:cs="Times New Roman" w:hint="eastAsia"/>
          <w:kern w:val="0"/>
          <w:szCs w:val="21"/>
        </w:rPr>
        <w:t>基于智能计算和混沌理论的</w:t>
      </w:r>
      <w:proofErr w:type="gramStart"/>
      <w:r w:rsidRPr="00B0543E">
        <w:rPr>
          <w:rFonts w:ascii="Times New Roman" w:hAnsi="Times New Roman" w:cs="Times New Roman" w:hint="eastAsia"/>
          <w:kern w:val="0"/>
          <w:szCs w:val="21"/>
        </w:rPr>
        <w:t>铀价格</w:t>
      </w:r>
      <w:proofErr w:type="gramEnd"/>
      <w:r w:rsidRPr="00B0543E">
        <w:rPr>
          <w:rFonts w:ascii="Times New Roman" w:hAnsi="Times New Roman" w:cs="Times New Roman" w:hint="eastAsia"/>
          <w:kern w:val="0"/>
          <w:szCs w:val="21"/>
        </w:rPr>
        <w:t>预测研究</w:t>
      </w:r>
      <w:r w:rsidRPr="00B0543E">
        <w:rPr>
          <w:rFonts w:ascii="Times New Roman" w:hAnsi="Times New Roman" w:cs="Times New Roman" w:hint="eastAsia"/>
          <w:kern w:val="0"/>
          <w:szCs w:val="21"/>
        </w:rPr>
        <w:t xml:space="preserve">[D]. </w:t>
      </w:r>
      <w:r w:rsidRPr="00B0543E">
        <w:rPr>
          <w:rFonts w:ascii="Times New Roman" w:hAnsi="Times New Roman" w:cs="Times New Roman" w:hint="eastAsia"/>
          <w:kern w:val="0"/>
          <w:szCs w:val="21"/>
        </w:rPr>
        <w:t>江南大学</w:t>
      </w:r>
      <w:r w:rsidRPr="00B0543E">
        <w:rPr>
          <w:rFonts w:ascii="Times New Roman" w:hAnsi="Times New Roman" w:cs="Times New Roman" w:hint="eastAsia"/>
          <w:kern w:val="0"/>
          <w:szCs w:val="21"/>
        </w:rPr>
        <w:t>, 2014.</w:t>
      </w:r>
      <w:r w:rsidR="00181701">
        <w:rPr>
          <w:rFonts w:ascii="Times New Roman" w:hAnsi="Times New Roman" w:cs="Times New Roman"/>
          <w:kern w:val="0"/>
          <w:szCs w:val="21"/>
        </w:rPr>
        <w:br/>
      </w:r>
      <w:r w:rsidR="00F802C9">
        <w:rPr>
          <w:rFonts w:ascii="Times New Roman" w:hAnsi="Times New Roman" w:cs="Times New Roman" w:hint="eastAsia"/>
          <w:kern w:val="0"/>
          <w:szCs w:val="21"/>
        </w:rPr>
        <w:t xml:space="preserve">YAN Q S. Research on Prediction for Uranium Price Series Based on Intelligent Computation and Chaotic Theory[D]. Jiangnan University, 2014. </w:t>
      </w:r>
      <w:r w:rsidR="00181701">
        <w:rPr>
          <w:rFonts w:ascii="Times New Roman" w:hAnsi="Times New Roman" w:cs="Times New Roman" w:hint="eastAsia"/>
          <w:kern w:val="0"/>
          <w:szCs w:val="21"/>
        </w:rPr>
        <w:t>(in Chinese)</w:t>
      </w:r>
    </w:p>
    <w:p w14:paraId="73B4345D" w14:textId="41D36AA3" w:rsidR="00B0543E" w:rsidRPr="00B0543E" w:rsidRDefault="00B0543E" w:rsidP="00B0543E">
      <w:pPr>
        <w:widowControl/>
        <w:spacing w:line="240" w:lineRule="atLeast"/>
        <w:ind w:left="420" w:hangingChars="200" w:hanging="420"/>
        <w:jc w:val="left"/>
        <w:rPr>
          <w:rFonts w:ascii="Times New Roman" w:hAnsi="Times New Roman" w:cs="Times New Roman"/>
          <w:kern w:val="0"/>
          <w:szCs w:val="21"/>
        </w:rPr>
      </w:pPr>
      <w:r w:rsidRPr="00B0543E">
        <w:rPr>
          <w:rFonts w:ascii="Times New Roman" w:hAnsi="Times New Roman" w:cs="Times New Roman" w:hint="eastAsia"/>
          <w:kern w:val="0"/>
          <w:szCs w:val="21"/>
        </w:rPr>
        <w:t>[17]</w:t>
      </w:r>
      <w:r w:rsidRPr="00B0543E">
        <w:rPr>
          <w:rFonts w:ascii="Times New Roman" w:hAnsi="Times New Roman" w:cs="Times New Roman" w:hint="eastAsia"/>
          <w:kern w:val="0"/>
          <w:szCs w:val="21"/>
        </w:rPr>
        <w:tab/>
      </w:r>
      <w:r w:rsidRPr="00B0543E">
        <w:rPr>
          <w:rFonts w:ascii="Times New Roman" w:hAnsi="Times New Roman" w:cs="Times New Roman" w:hint="eastAsia"/>
          <w:kern w:val="0"/>
          <w:szCs w:val="21"/>
        </w:rPr>
        <w:t>邹啸</w:t>
      </w:r>
      <w:r w:rsidRPr="00B0543E">
        <w:rPr>
          <w:rFonts w:ascii="Times New Roman" w:hAnsi="Times New Roman" w:cs="Times New Roman" w:hint="eastAsia"/>
          <w:kern w:val="0"/>
          <w:szCs w:val="21"/>
        </w:rPr>
        <w:t xml:space="preserve">. </w:t>
      </w:r>
      <w:r w:rsidRPr="00B0543E">
        <w:rPr>
          <w:rFonts w:ascii="Times New Roman" w:hAnsi="Times New Roman" w:cs="Times New Roman" w:hint="eastAsia"/>
          <w:kern w:val="0"/>
          <w:szCs w:val="21"/>
        </w:rPr>
        <w:t>基于</w:t>
      </w:r>
      <w:r w:rsidRPr="00B0543E">
        <w:rPr>
          <w:rFonts w:ascii="Times New Roman" w:hAnsi="Times New Roman" w:cs="Times New Roman" w:hint="eastAsia"/>
          <w:kern w:val="0"/>
          <w:szCs w:val="21"/>
        </w:rPr>
        <w:t>EMD-BP</w:t>
      </w:r>
      <w:r w:rsidRPr="00B0543E">
        <w:rPr>
          <w:rFonts w:ascii="Times New Roman" w:hAnsi="Times New Roman" w:cs="Times New Roman" w:hint="eastAsia"/>
          <w:kern w:val="0"/>
          <w:szCs w:val="21"/>
        </w:rPr>
        <w:t>神经网络方法的</w:t>
      </w:r>
      <w:proofErr w:type="gramStart"/>
      <w:r w:rsidRPr="00B0543E">
        <w:rPr>
          <w:rFonts w:ascii="Times New Roman" w:hAnsi="Times New Roman" w:cs="Times New Roman" w:hint="eastAsia"/>
          <w:kern w:val="0"/>
          <w:szCs w:val="21"/>
        </w:rPr>
        <w:t>铀资源</w:t>
      </w:r>
      <w:proofErr w:type="gramEnd"/>
      <w:r w:rsidRPr="00B0543E">
        <w:rPr>
          <w:rFonts w:ascii="Times New Roman" w:hAnsi="Times New Roman" w:cs="Times New Roman" w:hint="eastAsia"/>
          <w:kern w:val="0"/>
          <w:szCs w:val="21"/>
        </w:rPr>
        <w:t>产品价格预测研究</w:t>
      </w:r>
      <w:r w:rsidRPr="00B0543E">
        <w:rPr>
          <w:rFonts w:ascii="Times New Roman" w:hAnsi="Times New Roman" w:cs="Times New Roman" w:hint="eastAsia"/>
          <w:kern w:val="0"/>
          <w:szCs w:val="21"/>
        </w:rPr>
        <w:t xml:space="preserve">[D]. </w:t>
      </w:r>
      <w:r w:rsidRPr="00B0543E">
        <w:rPr>
          <w:rFonts w:ascii="Times New Roman" w:hAnsi="Times New Roman" w:cs="Times New Roman" w:hint="eastAsia"/>
          <w:kern w:val="0"/>
          <w:szCs w:val="21"/>
        </w:rPr>
        <w:t>东华理工大学</w:t>
      </w:r>
      <w:r w:rsidRPr="00B0543E">
        <w:rPr>
          <w:rFonts w:ascii="Times New Roman" w:hAnsi="Times New Roman" w:cs="Times New Roman" w:hint="eastAsia"/>
          <w:kern w:val="0"/>
          <w:szCs w:val="21"/>
        </w:rPr>
        <w:t>, 2015.</w:t>
      </w:r>
      <w:r w:rsidR="00181701">
        <w:rPr>
          <w:rFonts w:ascii="Times New Roman" w:hAnsi="Times New Roman" w:cs="Times New Roman"/>
          <w:kern w:val="0"/>
          <w:szCs w:val="21"/>
        </w:rPr>
        <w:br/>
      </w:r>
      <w:r w:rsidR="00F802C9">
        <w:rPr>
          <w:rFonts w:ascii="Times New Roman" w:hAnsi="Times New Roman" w:cs="Times New Roman" w:hint="eastAsia"/>
          <w:kern w:val="0"/>
          <w:szCs w:val="21"/>
        </w:rPr>
        <w:t xml:space="preserve">ZHOU X. </w:t>
      </w:r>
      <w:r w:rsidR="00F802C9" w:rsidRPr="00F802C9">
        <w:rPr>
          <w:rFonts w:ascii="Times New Roman" w:hAnsi="Times New Roman" w:cs="Times New Roman"/>
          <w:kern w:val="0"/>
          <w:szCs w:val="21"/>
        </w:rPr>
        <w:t xml:space="preserve">Research on Prediction of the Price </w:t>
      </w:r>
      <w:proofErr w:type="gramStart"/>
      <w:r w:rsidR="00F802C9" w:rsidRPr="00F802C9">
        <w:rPr>
          <w:rFonts w:ascii="Times New Roman" w:hAnsi="Times New Roman" w:cs="Times New Roman"/>
          <w:kern w:val="0"/>
          <w:szCs w:val="21"/>
        </w:rPr>
        <w:t>about  Uranium</w:t>
      </w:r>
      <w:proofErr w:type="gramEnd"/>
      <w:r w:rsidR="00F802C9" w:rsidRPr="00F802C9">
        <w:rPr>
          <w:rFonts w:ascii="Times New Roman" w:hAnsi="Times New Roman" w:cs="Times New Roman"/>
          <w:kern w:val="0"/>
          <w:szCs w:val="21"/>
        </w:rPr>
        <w:t xml:space="preserve"> Resource Product based on EMD-</w:t>
      </w:r>
      <w:proofErr w:type="gramStart"/>
      <w:r w:rsidR="00F802C9" w:rsidRPr="00F802C9">
        <w:rPr>
          <w:rFonts w:ascii="Times New Roman" w:hAnsi="Times New Roman" w:cs="Times New Roman"/>
          <w:kern w:val="0"/>
          <w:szCs w:val="21"/>
        </w:rPr>
        <w:t>BP  Network</w:t>
      </w:r>
      <w:proofErr w:type="gramEnd"/>
      <w:r w:rsidR="00F802C9" w:rsidRPr="00F802C9">
        <w:rPr>
          <w:rFonts w:ascii="Times New Roman" w:hAnsi="Times New Roman" w:cs="Times New Roman"/>
          <w:kern w:val="0"/>
          <w:szCs w:val="21"/>
        </w:rPr>
        <w:t xml:space="preserve"> Method</w:t>
      </w:r>
      <w:r w:rsidR="00F802C9">
        <w:rPr>
          <w:rFonts w:ascii="Times New Roman" w:hAnsi="Times New Roman" w:cs="Times New Roman" w:hint="eastAsia"/>
          <w:kern w:val="0"/>
          <w:szCs w:val="21"/>
        </w:rPr>
        <w:t xml:space="preserve">[D], East China Institute of Technology, 2015. </w:t>
      </w:r>
      <w:r w:rsidR="00181701">
        <w:rPr>
          <w:rFonts w:ascii="Times New Roman" w:hAnsi="Times New Roman" w:cs="Times New Roman" w:hint="eastAsia"/>
          <w:kern w:val="0"/>
          <w:szCs w:val="21"/>
        </w:rPr>
        <w:t>(in Chinese)</w:t>
      </w:r>
    </w:p>
    <w:p w14:paraId="6349C5E6" w14:textId="6CB8FC77" w:rsidR="00B0543E" w:rsidRPr="00B0543E" w:rsidRDefault="00B0543E" w:rsidP="00B0543E">
      <w:pPr>
        <w:widowControl/>
        <w:spacing w:line="240" w:lineRule="atLeast"/>
        <w:ind w:left="420" w:hangingChars="200" w:hanging="420"/>
        <w:jc w:val="left"/>
        <w:rPr>
          <w:rFonts w:ascii="Times New Roman" w:hAnsi="Times New Roman" w:cs="Times New Roman"/>
          <w:kern w:val="0"/>
          <w:szCs w:val="21"/>
        </w:rPr>
      </w:pPr>
      <w:r w:rsidRPr="00B0543E">
        <w:rPr>
          <w:rFonts w:ascii="Times New Roman" w:hAnsi="Times New Roman" w:cs="Times New Roman" w:hint="eastAsia"/>
          <w:kern w:val="0"/>
          <w:szCs w:val="21"/>
        </w:rPr>
        <w:lastRenderedPageBreak/>
        <w:t>[18]</w:t>
      </w:r>
      <w:r w:rsidRPr="00B0543E">
        <w:rPr>
          <w:rFonts w:ascii="Times New Roman" w:hAnsi="Times New Roman" w:cs="Times New Roman" w:hint="eastAsia"/>
          <w:kern w:val="0"/>
          <w:szCs w:val="21"/>
        </w:rPr>
        <w:tab/>
      </w:r>
      <w:r w:rsidRPr="00B0543E">
        <w:rPr>
          <w:rFonts w:ascii="Times New Roman" w:hAnsi="Times New Roman" w:cs="Times New Roman" w:hint="eastAsia"/>
          <w:kern w:val="0"/>
          <w:szCs w:val="21"/>
        </w:rPr>
        <w:t>段彬杰</w:t>
      </w:r>
      <w:r w:rsidRPr="00B0543E">
        <w:rPr>
          <w:rFonts w:ascii="Times New Roman" w:hAnsi="Times New Roman" w:cs="Times New Roman" w:hint="eastAsia"/>
          <w:kern w:val="0"/>
          <w:szCs w:val="21"/>
        </w:rPr>
        <w:t xml:space="preserve">. </w:t>
      </w:r>
      <w:r w:rsidRPr="00B0543E">
        <w:rPr>
          <w:rFonts w:ascii="Times New Roman" w:hAnsi="Times New Roman" w:cs="Times New Roman" w:hint="eastAsia"/>
          <w:kern w:val="0"/>
          <w:szCs w:val="21"/>
        </w:rPr>
        <w:t>铀矿价格预测模型及其应用研究</w:t>
      </w:r>
      <w:r w:rsidRPr="00B0543E">
        <w:rPr>
          <w:rFonts w:ascii="Times New Roman" w:hAnsi="Times New Roman" w:cs="Times New Roman" w:hint="eastAsia"/>
          <w:kern w:val="0"/>
          <w:szCs w:val="21"/>
        </w:rPr>
        <w:t xml:space="preserve">[D]. </w:t>
      </w:r>
      <w:r w:rsidRPr="00B0543E">
        <w:rPr>
          <w:rFonts w:ascii="Times New Roman" w:hAnsi="Times New Roman" w:cs="Times New Roman" w:hint="eastAsia"/>
          <w:kern w:val="0"/>
          <w:szCs w:val="21"/>
        </w:rPr>
        <w:t>华中科技大学</w:t>
      </w:r>
      <w:r w:rsidRPr="00B0543E">
        <w:rPr>
          <w:rFonts w:ascii="Times New Roman" w:hAnsi="Times New Roman" w:cs="Times New Roman" w:hint="eastAsia"/>
          <w:kern w:val="0"/>
          <w:szCs w:val="21"/>
        </w:rPr>
        <w:t>, 2016.</w:t>
      </w:r>
      <w:r w:rsidR="00181701">
        <w:rPr>
          <w:rFonts w:ascii="Times New Roman" w:hAnsi="Times New Roman" w:cs="Times New Roman"/>
          <w:kern w:val="0"/>
          <w:szCs w:val="21"/>
        </w:rPr>
        <w:br/>
      </w:r>
      <w:r w:rsidR="00F802C9">
        <w:rPr>
          <w:rFonts w:ascii="Times New Roman" w:hAnsi="Times New Roman" w:cs="Times New Roman" w:hint="eastAsia"/>
          <w:kern w:val="0"/>
          <w:szCs w:val="21"/>
        </w:rPr>
        <w:t xml:space="preserve"> DUAN B J. </w:t>
      </w:r>
      <w:r w:rsidR="00F802C9" w:rsidRPr="00F802C9">
        <w:rPr>
          <w:rFonts w:ascii="Times New Roman" w:hAnsi="Times New Roman" w:cs="Times New Roman"/>
          <w:kern w:val="0"/>
          <w:szCs w:val="21"/>
        </w:rPr>
        <w:t xml:space="preserve">Price Prediction Model and </w:t>
      </w:r>
      <w:r w:rsidR="00F802C9">
        <w:rPr>
          <w:rFonts w:ascii="Times New Roman" w:hAnsi="Times New Roman" w:cs="Times New Roman" w:hint="eastAsia"/>
          <w:kern w:val="0"/>
          <w:szCs w:val="21"/>
        </w:rPr>
        <w:t>i</w:t>
      </w:r>
      <w:r w:rsidR="00F802C9" w:rsidRPr="00F802C9">
        <w:rPr>
          <w:rFonts w:ascii="Times New Roman" w:hAnsi="Times New Roman" w:cs="Times New Roman"/>
          <w:kern w:val="0"/>
          <w:szCs w:val="21"/>
        </w:rPr>
        <w:t>ts</w:t>
      </w:r>
      <w:r w:rsidR="00F802C9">
        <w:rPr>
          <w:rFonts w:ascii="Times New Roman" w:hAnsi="Times New Roman" w:cs="Times New Roman" w:hint="eastAsia"/>
          <w:kern w:val="0"/>
          <w:szCs w:val="21"/>
        </w:rPr>
        <w:t xml:space="preserve"> </w:t>
      </w:r>
      <w:r w:rsidR="00F802C9" w:rsidRPr="00F802C9">
        <w:rPr>
          <w:rFonts w:ascii="Times New Roman" w:hAnsi="Times New Roman" w:cs="Times New Roman"/>
          <w:kern w:val="0"/>
          <w:szCs w:val="21"/>
        </w:rPr>
        <w:t>Application of Uranium</w:t>
      </w:r>
      <w:r w:rsidR="00F802C9">
        <w:rPr>
          <w:rFonts w:ascii="Times New Roman" w:hAnsi="Times New Roman" w:cs="Times New Roman" w:hint="eastAsia"/>
          <w:kern w:val="0"/>
          <w:szCs w:val="21"/>
        </w:rPr>
        <w:t>[D].</w:t>
      </w:r>
      <w:r w:rsidR="00F802C9" w:rsidRPr="00F802C9">
        <w:t xml:space="preserve"> </w:t>
      </w:r>
      <w:r w:rsidR="00F802C9">
        <w:rPr>
          <w:rFonts w:hint="eastAsia"/>
        </w:rPr>
        <w:t xml:space="preserve"> </w:t>
      </w:r>
      <w:r w:rsidR="00F802C9" w:rsidRPr="00F802C9">
        <w:rPr>
          <w:rFonts w:ascii="Times New Roman" w:hAnsi="Times New Roman" w:cs="Times New Roman"/>
          <w:kern w:val="0"/>
          <w:szCs w:val="21"/>
        </w:rPr>
        <w:t xml:space="preserve">Huazhong </w:t>
      </w:r>
      <w:r w:rsidR="00F802C9" w:rsidRPr="00F802C9">
        <w:rPr>
          <w:rFonts w:ascii="Times New Roman" w:hAnsi="Times New Roman" w:cs="Times New Roman"/>
          <w:kern w:val="0"/>
          <w:szCs w:val="21"/>
        </w:rPr>
        <w:t>University of Science</w:t>
      </w:r>
      <w:r w:rsidR="00F802C9">
        <w:rPr>
          <w:rFonts w:ascii="Times New Roman" w:hAnsi="Times New Roman" w:cs="Times New Roman" w:hint="eastAsia"/>
          <w:kern w:val="0"/>
          <w:szCs w:val="21"/>
        </w:rPr>
        <w:t xml:space="preserve"> </w:t>
      </w:r>
      <w:r w:rsidR="00F802C9" w:rsidRPr="00F802C9">
        <w:rPr>
          <w:rFonts w:ascii="Times New Roman" w:hAnsi="Times New Roman" w:cs="Times New Roman"/>
          <w:kern w:val="0"/>
          <w:szCs w:val="21"/>
        </w:rPr>
        <w:t>&amp;</w:t>
      </w:r>
      <w:r w:rsidR="00F802C9">
        <w:rPr>
          <w:rFonts w:ascii="Times New Roman" w:hAnsi="Times New Roman" w:cs="Times New Roman" w:hint="eastAsia"/>
          <w:kern w:val="0"/>
          <w:szCs w:val="21"/>
        </w:rPr>
        <w:t xml:space="preserve"> </w:t>
      </w:r>
      <w:r w:rsidR="00F802C9" w:rsidRPr="00F802C9">
        <w:rPr>
          <w:rFonts w:ascii="Times New Roman" w:hAnsi="Times New Roman" w:cs="Times New Roman"/>
          <w:kern w:val="0"/>
          <w:szCs w:val="21"/>
        </w:rPr>
        <w:t>Technology</w:t>
      </w:r>
      <w:r w:rsidR="00F802C9">
        <w:rPr>
          <w:rFonts w:ascii="Times New Roman" w:hAnsi="Times New Roman" w:cs="Times New Roman" w:hint="eastAsia"/>
          <w:kern w:val="0"/>
          <w:szCs w:val="21"/>
        </w:rPr>
        <w:t>, 2016.</w:t>
      </w:r>
      <w:r w:rsidR="00F802C9" w:rsidRPr="00F802C9">
        <w:rPr>
          <w:rFonts w:ascii="Times New Roman" w:hAnsi="Times New Roman" w:cs="Times New Roman" w:hint="eastAsia"/>
          <w:kern w:val="0"/>
          <w:szCs w:val="21"/>
        </w:rPr>
        <w:t xml:space="preserve"> </w:t>
      </w:r>
      <w:r w:rsidR="00181701">
        <w:rPr>
          <w:rFonts w:ascii="Times New Roman" w:hAnsi="Times New Roman" w:cs="Times New Roman" w:hint="eastAsia"/>
          <w:kern w:val="0"/>
          <w:szCs w:val="21"/>
        </w:rPr>
        <w:t>(in Chinese)</w:t>
      </w:r>
    </w:p>
    <w:p w14:paraId="6D4A88FC" w14:textId="41566A72" w:rsidR="00F72E9E" w:rsidRPr="00B0543E" w:rsidRDefault="00F72E9E">
      <w:pPr>
        <w:widowControl/>
        <w:spacing w:line="240" w:lineRule="atLeast"/>
        <w:jc w:val="left"/>
        <w:rPr>
          <w:rFonts w:ascii="Times New Roman" w:hAnsi="Times New Roman" w:cs="Times New Roman"/>
          <w:kern w:val="0"/>
          <w:szCs w:val="21"/>
        </w:rPr>
      </w:pPr>
    </w:p>
    <w:p w14:paraId="5F761724" w14:textId="77777777" w:rsidR="00F72E9E" w:rsidRDefault="00F72E9E">
      <w:pPr>
        <w:pStyle w:val="af7"/>
        <w:snapToGrid w:val="0"/>
        <w:spacing w:line="240" w:lineRule="atLeast"/>
        <w:ind w:left="420" w:firstLineChars="0" w:firstLine="0"/>
        <w:jc w:val="center"/>
        <w:rPr>
          <w:rFonts w:ascii="Times New Roman" w:hAnsi="Times New Roman" w:cs="Times New Roman"/>
          <w:kern w:val="0"/>
          <w:szCs w:val="21"/>
        </w:rPr>
        <w:sectPr w:rsidR="00F72E9E">
          <w:type w:val="continuous"/>
          <w:pgSz w:w="11906" w:h="16838"/>
          <w:pgMar w:top="1440" w:right="1106" w:bottom="1440" w:left="1106" w:header="851" w:footer="992" w:gutter="0"/>
          <w:cols w:num="2" w:space="425"/>
          <w:titlePg/>
          <w:docGrid w:type="linesAndChars" w:linePitch="312"/>
        </w:sectPr>
      </w:pPr>
    </w:p>
    <w:p w14:paraId="5062B9FC" w14:textId="77777777" w:rsidR="00F72E9E" w:rsidRDefault="00F72E9E">
      <w:pPr>
        <w:autoSpaceDE w:val="0"/>
        <w:autoSpaceDN w:val="0"/>
        <w:adjustRightInd w:val="0"/>
        <w:spacing w:line="240" w:lineRule="atLeast"/>
        <w:rPr>
          <w:rFonts w:ascii="Times New Roman" w:hAnsi="Times New Roman" w:cs="Times New Roman"/>
          <w:color w:val="FF0000"/>
          <w:kern w:val="0"/>
          <w:szCs w:val="21"/>
        </w:rPr>
        <w:sectPr w:rsidR="00F72E9E">
          <w:type w:val="continuous"/>
          <w:pgSz w:w="11906" w:h="16838"/>
          <w:pgMar w:top="1440" w:right="1106" w:bottom="1440" w:left="1106" w:header="851" w:footer="992" w:gutter="0"/>
          <w:cols w:num="2" w:space="425"/>
          <w:titlePg/>
          <w:docGrid w:type="linesAndChars" w:linePitch="312"/>
        </w:sectPr>
      </w:pPr>
    </w:p>
    <w:p w14:paraId="7685E6B0" w14:textId="77777777" w:rsidR="00F72E9E" w:rsidRDefault="00F72E9E">
      <w:pPr>
        <w:widowControl/>
        <w:tabs>
          <w:tab w:val="left" w:pos="420"/>
        </w:tabs>
        <w:spacing w:line="240" w:lineRule="atLeast"/>
        <w:ind w:left="420" w:hangingChars="200" w:hanging="420"/>
        <w:rPr>
          <w:rFonts w:ascii="Times New Roman" w:eastAsia="宋体" w:hAnsi="Times New Roman" w:cs="Times New Roman"/>
          <w:kern w:val="0"/>
          <w:szCs w:val="21"/>
        </w:rPr>
      </w:pPr>
    </w:p>
    <w:p w14:paraId="09EFEE98" w14:textId="77777777" w:rsidR="00F72E9E" w:rsidRDefault="0084007A">
      <w:pPr>
        <w:widowControl/>
        <w:spacing w:line="240" w:lineRule="atLeast"/>
        <w:jc w:val="center"/>
        <w:rPr>
          <w:rFonts w:ascii="Times New Roman" w:eastAsia="黑体" w:hAnsi="Times New Roman" w:cs="Times New Roman"/>
          <w:kern w:val="0"/>
          <w:sz w:val="36"/>
          <w:szCs w:val="36"/>
        </w:rPr>
      </w:pPr>
      <w:r>
        <w:rPr>
          <w:rFonts w:ascii="Times New Roman" w:eastAsia="黑体" w:hAnsi="Times New Roman" w:cs="Times New Roman" w:hint="eastAsia"/>
          <w:kern w:val="0"/>
          <w:sz w:val="36"/>
          <w:szCs w:val="36"/>
        </w:rPr>
        <w:t>Medium and long-term uranium price forecasting method based on supply and demand decision response</w:t>
      </w:r>
    </w:p>
    <w:p w14:paraId="73A54D68" w14:textId="4E56856C" w:rsidR="00F72E9E" w:rsidRDefault="00F72E9E" w:rsidP="0084007A">
      <w:pPr>
        <w:pStyle w:val="af7"/>
        <w:widowControl/>
        <w:spacing w:line="240" w:lineRule="atLeast"/>
        <w:ind w:left="1080" w:firstLineChars="0" w:firstLine="0"/>
        <w:rPr>
          <w:rFonts w:ascii="Times New Roman" w:hAnsi="Times New Roman" w:cs="Times New Roman" w:hint="eastAsia"/>
          <w:kern w:val="0"/>
          <w:szCs w:val="21"/>
        </w:rPr>
      </w:pPr>
    </w:p>
    <w:p w14:paraId="27979282" w14:textId="4884B4E0" w:rsidR="00F72E9E" w:rsidRPr="001A7CC9" w:rsidRDefault="0084007A">
      <w:pPr>
        <w:widowControl/>
        <w:spacing w:line="240" w:lineRule="atLeast"/>
        <w:rPr>
          <w:rFonts w:ascii="Times New Roman" w:eastAsia="宋体" w:hAnsi="Times New Roman" w:cs="Times New Roman"/>
          <w:color w:val="FF0000"/>
          <w:kern w:val="0"/>
          <w:szCs w:val="21"/>
        </w:rPr>
      </w:pPr>
      <w:r>
        <w:rPr>
          <w:rFonts w:ascii="Times New Roman" w:eastAsia="宋体" w:hAnsi="Times New Roman" w:cs="Times New Roman"/>
          <w:b/>
          <w:bCs/>
          <w:kern w:val="0"/>
          <w:szCs w:val="21"/>
        </w:rPr>
        <w:t>Abstract:</w:t>
      </w:r>
      <w:r>
        <w:rPr>
          <w:rFonts w:ascii="Times New Roman" w:eastAsia="宋体" w:hAnsi="Times New Roman" w:cs="Times New Roman" w:hint="eastAsia"/>
          <w:color w:val="FF0000"/>
          <w:kern w:val="0"/>
          <w:szCs w:val="21"/>
        </w:rPr>
        <w:t xml:space="preserve"> </w:t>
      </w:r>
      <w:r w:rsidRPr="000B1A7F">
        <w:rPr>
          <w:rFonts w:ascii="Times New Roman" w:eastAsia="宋体" w:hAnsi="Times New Roman" w:cs="Times New Roman"/>
          <w:kern w:val="0"/>
          <w:szCs w:val="21"/>
        </w:rPr>
        <w:t>Uranium resources are the</w:t>
      </w:r>
      <w:r w:rsidR="000B1A7F" w:rsidRPr="000B1A7F">
        <w:rPr>
          <w:rFonts w:ascii="Times New Roman" w:eastAsia="宋体" w:hAnsi="Times New Roman" w:cs="Times New Roman" w:hint="eastAsia"/>
          <w:kern w:val="0"/>
          <w:szCs w:val="21"/>
        </w:rPr>
        <w:t xml:space="preserve"> substantial</w:t>
      </w:r>
      <w:r w:rsidRPr="000B1A7F">
        <w:rPr>
          <w:rFonts w:ascii="Times New Roman" w:eastAsia="宋体" w:hAnsi="Times New Roman" w:cs="Times New Roman"/>
          <w:kern w:val="0"/>
          <w:szCs w:val="21"/>
        </w:rPr>
        <w:t xml:space="preserve"> foundation for ensuring the stable operation of nuclear power. China is highly dependent on foreign uranium resources. Hence a reliable uranium price prediction system needs to be established to provide an effective reference for</w:t>
      </w:r>
      <w:r w:rsidR="000B1A7F" w:rsidRPr="000B1A7F">
        <w:rPr>
          <w:rFonts w:ascii="Times New Roman" w:eastAsia="宋体" w:hAnsi="Times New Roman" w:cs="Times New Roman" w:hint="eastAsia"/>
          <w:kern w:val="0"/>
          <w:szCs w:val="21"/>
        </w:rPr>
        <w:t xml:space="preserve"> enterprise</w:t>
      </w:r>
      <w:r w:rsidR="000B1A7F" w:rsidRPr="000B1A7F">
        <w:rPr>
          <w:rFonts w:ascii="Times New Roman" w:eastAsia="宋体" w:hAnsi="Times New Roman" w:cs="Times New Roman"/>
          <w:kern w:val="0"/>
          <w:szCs w:val="21"/>
        </w:rPr>
        <w:t>’</w:t>
      </w:r>
      <w:r w:rsidR="000B1A7F" w:rsidRPr="000B1A7F">
        <w:rPr>
          <w:rFonts w:ascii="Times New Roman" w:eastAsia="宋体" w:hAnsi="Times New Roman" w:cs="Times New Roman" w:hint="eastAsia"/>
          <w:kern w:val="0"/>
          <w:szCs w:val="21"/>
        </w:rPr>
        <w:t xml:space="preserve">s overseas </w:t>
      </w:r>
      <w:r w:rsidR="000B1A7F" w:rsidRPr="000B1A7F">
        <w:rPr>
          <w:rFonts w:ascii="Times New Roman" w:eastAsia="宋体" w:hAnsi="Times New Roman" w:cs="Times New Roman"/>
          <w:kern w:val="0"/>
          <w:szCs w:val="21"/>
        </w:rPr>
        <w:t>investment</w:t>
      </w:r>
      <w:r w:rsidR="000B1A7F" w:rsidRPr="000B1A7F">
        <w:rPr>
          <w:rFonts w:ascii="Times New Roman" w:eastAsia="宋体" w:hAnsi="Times New Roman" w:cs="Times New Roman" w:hint="eastAsia"/>
          <w:kern w:val="0"/>
          <w:szCs w:val="21"/>
        </w:rPr>
        <w:t xml:space="preserve"> and </w:t>
      </w:r>
      <w:r w:rsidRPr="000B1A7F">
        <w:rPr>
          <w:rFonts w:ascii="Times New Roman" w:eastAsia="宋体" w:hAnsi="Times New Roman" w:cs="Times New Roman"/>
          <w:kern w:val="0"/>
          <w:szCs w:val="21"/>
        </w:rPr>
        <w:t>procurement. The paper aims to forecast medium and long-term uranium prices, starting from the basic supply and demand, and designs a quantitative method for supply and demand decisions based on policies or events. Five uranium resource industr</w:t>
      </w:r>
      <w:r w:rsidRPr="000B1A7F">
        <w:rPr>
          <w:rFonts w:ascii="Times New Roman" w:eastAsia="宋体" w:hAnsi="Times New Roman" w:cs="Times New Roman"/>
          <w:kern w:val="0"/>
          <w:szCs w:val="21"/>
        </w:rPr>
        <w:t>y experts are invited to evaluate the questionnaires, which are quantified and analyzed. The results show that the averaging processing method can eliminate personal preference interference. A response model was proposed to describe the relationship between supply and demand decisions and uranium prices. The multi-component time-varying exponential decay model was used for verification, which proved that supply and demand decision response is more suitable for uranium price prediction than supply and demand</w:t>
      </w:r>
      <w:r w:rsidRPr="000B1A7F">
        <w:rPr>
          <w:rFonts w:ascii="Times New Roman" w:eastAsia="宋体" w:hAnsi="Times New Roman" w:cs="Times New Roman"/>
          <w:kern w:val="0"/>
          <w:szCs w:val="21"/>
        </w:rPr>
        <w:t xml:space="preserve"> data. The decision-price-response characteristics were learned and expressed by utilizing the approximation capability of fully connected networks (FCN</w:t>
      </w:r>
      <w:proofErr w:type="gramStart"/>
      <w:r w:rsidRPr="000B1A7F">
        <w:rPr>
          <w:rFonts w:ascii="Times New Roman" w:eastAsia="宋体" w:hAnsi="Times New Roman" w:cs="Times New Roman"/>
          <w:kern w:val="0"/>
          <w:szCs w:val="21"/>
        </w:rPr>
        <w:t>),.</w:t>
      </w:r>
      <w:proofErr w:type="gramEnd"/>
      <w:r w:rsidRPr="000B1A7F">
        <w:rPr>
          <w:rFonts w:ascii="Times New Roman" w:eastAsia="宋体" w:hAnsi="Times New Roman" w:cs="Times New Roman"/>
          <w:kern w:val="0"/>
          <w:szCs w:val="21"/>
        </w:rPr>
        <w:t xml:space="preserve"> Then a medium and long-term uranium price forecasting model was established by the response superposition model (RSM). The average quantified decision results were used as input. The medium and long-term forecasting results show that the FCN-RSM model is more precise than the model fusion method on the test set, and demonstrate it can provide an effectiv</w:t>
      </w:r>
      <w:r w:rsidRPr="000B1A7F">
        <w:rPr>
          <w:rFonts w:ascii="Times New Roman" w:eastAsia="宋体" w:hAnsi="Times New Roman" w:cs="Times New Roman"/>
          <w:kern w:val="0"/>
          <w:szCs w:val="21"/>
        </w:rPr>
        <w:t>e reference for uranium price forecasting and market transactions.</w:t>
      </w:r>
    </w:p>
    <w:p w14:paraId="7CDC4549" w14:textId="77777777" w:rsidR="00F72E9E" w:rsidRDefault="0084007A">
      <w:pPr>
        <w:widowControl/>
        <w:spacing w:line="240" w:lineRule="atLeast"/>
        <w:rPr>
          <w:rFonts w:ascii="Times New Roman" w:eastAsia="宋体" w:hAnsi="Times New Roman" w:cs="Times New Roman"/>
          <w:color w:val="FF0000"/>
          <w:kern w:val="0"/>
          <w:szCs w:val="21"/>
        </w:rPr>
      </w:pPr>
      <w:r>
        <w:rPr>
          <w:rFonts w:ascii="Times New Roman" w:eastAsia="宋体" w:hAnsi="Times New Roman" w:cs="Times New Roman"/>
          <w:b/>
          <w:bCs/>
          <w:kern w:val="0"/>
          <w:szCs w:val="21"/>
        </w:rPr>
        <w:t>Key words:</w:t>
      </w:r>
      <w:r>
        <w:rPr>
          <w:rFonts w:ascii="Times New Roman" w:eastAsia="宋体" w:hAnsi="Times New Roman" w:cs="Times New Roman"/>
          <w:kern w:val="0"/>
          <w:szCs w:val="21"/>
        </w:rPr>
        <w:t xml:space="preserve"> </w:t>
      </w:r>
      <w:r>
        <w:rPr>
          <w:rFonts w:ascii="Times New Roman" w:eastAsia="宋体" w:hAnsi="Times New Roman" w:cs="Times New Roman" w:hint="eastAsia"/>
          <w:kern w:val="0"/>
          <w:szCs w:val="21"/>
        </w:rPr>
        <w:t xml:space="preserve">uranium price </w:t>
      </w:r>
      <w:r>
        <w:rPr>
          <w:rFonts w:ascii="Times New Roman" w:eastAsia="宋体" w:hAnsi="Times New Roman" w:cs="Times New Roman"/>
          <w:kern w:val="0"/>
          <w:szCs w:val="21"/>
        </w:rPr>
        <w:t xml:space="preserve">forecasting; </w:t>
      </w:r>
      <w:r>
        <w:rPr>
          <w:rFonts w:ascii="Times New Roman" w:eastAsia="宋体" w:hAnsi="Times New Roman" w:cs="Times New Roman" w:hint="eastAsia"/>
          <w:kern w:val="0"/>
          <w:szCs w:val="21"/>
        </w:rPr>
        <w:t xml:space="preserve">basic supply and demand; response model; fully connected </w:t>
      </w:r>
      <w:r>
        <w:rPr>
          <w:rFonts w:ascii="Times New Roman" w:eastAsia="宋体" w:hAnsi="Times New Roman" w:cs="Times New Roman"/>
          <w:kern w:val="0"/>
          <w:szCs w:val="21"/>
        </w:rPr>
        <w:t>network</w:t>
      </w:r>
      <w:r>
        <w:rPr>
          <w:rFonts w:ascii="Times New Roman" w:eastAsia="宋体" w:hAnsi="Times New Roman" w:cs="Times New Roman" w:hint="eastAsia"/>
          <w:kern w:val="0"/>
          <w:szCs w:val="21"/>
        </w:rPr>
        <w:t>s</w:t>
      </w:r>
    </w:p>
    <w:sectPr w:rsidR="00F72E9E">
      <w:type w:val="continuous"/>
      <w:pgSz w:w="11906" w:h="16838"/>
      <w:pgMar w:top="1440" w:right="1106" w:bottom="1440" w:left="1106" w:header="851" w:footer="992" w:gutter="0"/>
      <w:cols w:space="425"/>
      <w:titlePg/>
      <w:docGrid w:type="linesAndChar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55CC9C5" w14:textId="77777777" w:rsidR="009E2643" w:rsidRDefault="009E2643">
      <w:r>
        <w:separator/>
      </w:r>
    </w:p>
  </w:endnote>
  <w:endnote w:type="continuationSeparator" w:id="0">
    <w:p w14:paraId="31BFBC92" w14:textId="77777777" w:rsidR="009E2643" w:rsidRDefault="009E264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微软雅黑">
    <w:panose1 w:val="020B0503020204020204"/>
    <w:charset w:val="86"/>
    <w:family w:val="swiss"/>
    <w:pitch w:val="variable"/>
    <w:sig w:usb0="80000287" w:usb1="2ACF3C50" w:usb2="00000016" w:usb3="00000000" w:csb0="0004001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3BAC6C" w14:textId="77777777" w:rsidR="00F72E9E" w:rsidRDefault="0084007A">
    <w:pPr>
      <w:tabs>
        <w:tab w:val="left" w:pos="735"/>
      </w:tabs>
      <w:spacing w:line="360" w:lineRule="exact"/>
      <w:rPr>
        <w:rFonts w:eastAsia="黑体"/>
        <w:sz w:val="18"/>
        <w:szCs w:val="18"/>
      </w:rPr>
    </w:pPr>
    <w:r>
      <w:rPr>
        <w:rFonts w:eastAsia="黑体" w:hint="eastAsia"/>
        <w:sz w:val="18"/>
        <w:szCs w:val="18"/>
      </w:rPr>
      <w:t>——</w:t>
    </w:r>
    <w:proofErr w:type="gramStart"/>
    <w:r>
      <w:rPr>
        <w:rFonts w:eastAsia="黑体" w:hint="eastAsia"/>
        <w:sz w:val="18"/>
        <w:szCs w:val="18"/>
      </w:rPr>
      <w:t>——————</w:t>
    </w:r>
    <w:proofErr w:type="gramEnd"/>
  </w:p>
  <w:p w14:paraId="14832736" w14:textId="23CEC489" w:rsidR="00F72E9E" w:rsidRDefault="00F72E9E" w:rsidP="00C748E4">
    <w:pPr>
      <w:tabs>
        <w:tab w:val="left" w:pos="735"/>
      </w:tabs>
      <w:spacing w:line="360" w:lineRule="exact"/>
      <w:rPr>
        <w:rFonts w:ascii="Times New Roman" w:hAnsi="Times New Roman" w:cs="Times New Roman"/>
        <w:sz w:val="18"/>
        <w:szCs w:val="18"/>
      </w:rPr>
    </w:pPr>
  </w:p>
  <w:p w14:paraId="0683F75F" w14:textId="77777777" w:rsidR="00F72E9E" w:rsidRDefault="00F72E9E">
    <w:pPr>
      <w:widowControl/>
      <w:jc w:val="left"/>
      <w:rPr>
        <w:rFonts w:ascii="宋体" w:eastAsia="宋体" w:hAnsi="宋体" w:cs="宋体" w:hint="eastAsia"/>
        <w:kern w:val="0"/>
        <w:sz w:val="18"/>
        <w:szCs w:val="18"/>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B585DC" w14:textId="77777777" w:rsidR="00F72E9E" w:rsidRDefault="00F72E9E">
    <w:pPr>
      <w:widowControl/>
      <w:jc w:val="left"/>
      <w:rPr>
        <w:rFonts w:ascii="宋体" w:eastAsia="宋体" w:hAnsi="宋体" w:cs="宋体" w:hint="eastAsia"/>
        <w:kern w:val="0"/>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9CC77F8" w14:textId="77777777" w:rsidR="009E2643" w:rsidRDefault="009E2643">
      <w:r>
        <w:separator/>
      </w:r>
    </w:p>
  </w:footnote>
  <w:footnote w:type="continuationSeparator" w:id="0">
    <w:p w14:paraId="652CBFC6" w14:textId="77777777" w:rsidR="009E2643" w:rsidRDefault="009E264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58257B0"/>
    <w:multiLevelType w:val="multilevel"/>
    <w:tmpl w:val="458257B0"/>
    <w:lvl w:ilvl="0">
      <w:start w:val="2"/>
      <w:numFmt w:val="decimal"/>
      <w:lvlText w:val="%1."/>
      <w:lvlJc w:val="left"/>
      <w:pPr>
        <w:ind w:left="1080" w:hanging="360"/>
      </w:pPr>
      <w:rPr>
        <w:rFonts w:hint="default"/>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 w15:restartNumberingAfterBreak="0">
    <w:nsid w:val="4F1342C8"/>
    <w:multiLevelType w:val="multilevel"/>
    <w:tmpl w:val="4F1342C8"/>
    <w:lvl w:ilvl="0">
      <w:start w:val="1"/>
      <w:numFmt w:val="decimal"/>
      <w:lvlText w:val="(%1."/>
      <w:lvlJc w:val="left"/>
      <w:pPr>
        <w:ind w:left="1080" w:hanging="360"/>
      </w:pPr>
      <w:rPr>
        <w:rFonts w:hint="default"/>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num w:numId="1" w16cid:durableId="574314697">
    <w:abstractNumId w:val="1"/>
  </w:num>
  <w:num w:numId="2" w16cid:durableId="45510482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val="bestFit" w:percent="224"/>
  <w:bordersDoNotSurroundHeader/>
  <w:bordersDoNotSurroundFooter/>
  <w:proofState w:spelling="clean" w:grammar="clean"/>
  <w:defaultTabStop w:val="4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commondata" w:val="eyJoZGlkIjoiZGI4ZWNjMDY0MjBhMjEyNThmZmY4NWVkOWM3ZTY3NzAifQ=="/>
  </w:docVars>
  <w:rsids>
    <w:rsidRoot w:val="00652A1C"/>
    <w:rsid w:val="00004BA1"/>
    <w:rsid w:val="00005175"/>
    <w:rsid w:val="0000547A"/>
    <w:rsid w:val="00007FE5"/>
    <w:rsid w:val="00011004"/>
    <w:rsid w:val="0001643B"/>
    <w:rsid w:val="00021F58"/>
    <w:rsid w:val="000262B9"/>
    <w:rsid w:val="000314FB"/>
    <w:rsid w:val="00031C14"/>
    <w:rsid w:val="000333BF"/>
    <w:rsid w:val="00033EC0"/>
    <w:rsid w:val="00042EEA"/>
    <w:rsid w:val="00044052"/>
    <w:rsid w:val="0004423E"/>
    <w:rsid w:val="00046A80"/>
    <w:rsid w:val="000540F0"/>
    <w:rsid w:val="00056B93"/>
    <w:rsid w:val="00062519"/>
    <w:rsid w:val="0006355A"/>
    <w:rsid w:val="00067B7F"/>
    <w:rsid w:val="00074DC9"/>
    <w:rsid w:val="000763CA"/>
    <w:rsid w:val="0008007F"/>
    <w:rsid w:val="000811ED"/>
    <w:rsid w:val="00083709"/>
    <w:rsid w:val="000913F4"/>
    <w:rsid w:val="00091D32"/>
    <w:rsid w:val="00092BF4"/>
    <w:rsid w:val="000963F2"/>
    <w:rsid w:val="000A0377"/>
    <w:rsid w:val="000A3B25"/>
    <w:rsid w:val="000A68C9"/>
    <w:rsid w:val="000B0527"/>
    <w:rsid w:val="000B1A7F"/>
    <w:rsid w:val="000B3C05"/>
    <w:rsid w:val="000C5FC1"/>
    <w:rsid w:val="000D38D5"/>
    <w:rsid w:val="000D3B3E"/>
    <w:rsid w:val="000D4FB5"/>
    <w:rsid w:val="000D5FE6"/>
    <w:rsid w:val="000D5FF7"/>
    <w:rsid w:val="000E6861"/>
    <w:rsid w:val="000E6C61"/>
    <w:rsid w:val="000E6DDB"/>
    <w:rsid w:val="000F1BE5"/>
    <w:rsid w:val="000F7535"/>
    <w:rsid w:val="000F76F4"/>
    <w:rsid w:val="001003C5"/>
    <w:rsid w:val="00100511"/>
    <w:rsid w:val="00101090"/>
    <w:rsid w:val="00106CA5"/>
    <w:rsid w:val="00111C04"/>
    <w:rsid w:val="00115354"/>
    <w:rsid w:val="0012152F"/>
    <w:rsid w:val="00122D47"/>
    <w:rsid w:val="001234E0"/>
    <w:rsid w:val="00123BD4"/>
    <w:rsid w:val="001256A6"/>
    <w:rsid w:val="00133673"/>
    <w:rsid w:val="001370D7"/>
    <w:rsid w:val="00137D5D"/>
    <w:rsid w:val="001453D7"/>
    <w:rsid w:val="00150EE3"/>
    <w:rsid w:val="0015261F"/>
    <w:rsid w:val="00160263"/>
    <w:rsid w:val="001644A8"/>
    <w:rsid w:val="001668DB"/>
    <w:rsid w:val="001674B7"/>
    <w:rsid w:val="001675FA"/>
    <w:rsid w:val="00172397"/>
    <w:rsid w:val="001724F6"/>
    <w:rsid w:val="001749A8"/>
    <w:rsid w:val="00177368"/>
    <w:rsid w:val="001808DA"/>
    <w:rsid w:val="00181701"/>
    <w:rsid w:val="00181A00"/>
    <w:rsid w:val="0018668C"/>
    <w:rsid w:val="00186D1C"/>
    <w:rsid w:val="00190575"/>
    <w:rsid w:val="001949AF"/>
    <w:rsid w:val="00194ED5"/>
    <w:rsid w:val="001A1944"/>
    <w:rsid w:val="001A2515"/>
    <w:rsid w:val="001A50AA"/>
    <w:rsid w:val="001A7CC9"/>
    <w:rsid w:val="001B428E"/>
    <w:rsid w:val="001C06EF"/>
    <w:rsid w:val="001C1E27"/>
    <w:rsid w:val="001C32FE"/>
    <w:rsid w:val="001C391E"/>
    <w:rsid w:val="001C774A"/>
    <w:rsid w:val="001D02B0"/>
    <w:rsid w:val="001D339E"/>
    <w:rsid w:val="001E2389"/>
    <w:rsid w:val="001E2BDD"/>
    <w:rsid w:val="001E5C13"/>
    <w:rsid w:val="001E763C"/>
    <w:rsid w:val="001F0829"/>
    <w:rsid w:val="001F12CD"/>
    <w:rsid w:val="001F7800"/>
    <w:rsid w:val="001F7A8E"/>
    <w:rsid w:val="002004D5"/>
    <w:rsid w:val="0020126D"/>
    <w:rsid w:val="00202B66"/>
    <w:rsid w:val="00211992"/>
    <w:rsid w:val="00213A45"/>
    <w:rsid w:val="0021757D"/>
    <w:rsid w:val="002312F2"/>
    <w:rsid w:val="00231EA4"/>
    <w:rsid w:val="00234B98"/>
    <w:rsid w:val="00235148"/>
    <w:rsid w:val="00237BF2"/>
    <w:rsid w:val="002411E0"/>
    <w:rsid w:val="00242BD9"/>
    <w:rsid w:val="00244CE7"/>
    <w:rsid w:val="00244F63"/>
    <w:rsid w:val="0024765C"/>
    <w:rsid w:val="00247F7C"/>
    <w:rsid w:val="00253AC7"/>
    <w:rsid w:val="00257A2F"/>
    <w:rsid w:val="0026720B"/>
    <w:rsid w:val="00275235"/>
    <w:rsid w:val="002872BB"/>
    <w:rsid w:val="002928AF"/>
    <w:rsid w:val="00293F62"/>
    <w:rsid w:val="0029530E"/>
    <w:rsid w:val="002A402F"/>
    <w:rsid w:val="002A61F5"/>
    <w:rsid w:val="002A6FCF"/>
    <w:rsid w:val="002A7818"/>
    <w:rsid w:val="002A7D80"/>
    <w:rsid w:val="002B4535"/>
    <w:rsid w:val="002C1573"/>
    <w:rsid w:val="002C5A48"/>
    <w:rsid w:val="002D29E6"/>
    <w:rsid w:val="002D312C"/>
    <w:rsid w:val="002D41C8"/>
    <w:rsid w:val="002E1B29"/>
    <w:rsid w:val="002E2A26"/>
    <w:rsid w:val="002E3682"/>
    <w:rsid w:val="002E4D70"/>
    <w:rsid w:val="002F08D1"/>
    <w:rsid w:val="002F1D37"/>
    <w:rsid w:val="002F35EE"/>
    <w:rsid w:val="0030005E"/>
    <w:rsid w:val="0030080A"/>
    <w:rsid w:val="003017E0"/>
    <w:rsid w:val="0030398B"/>
    <w:rsid w:val="00307CAD"/>
    <w:rsid w:val="00311A98"/>
    <w:rsid w:val="00313B7F"/>
    <w:rsid w:val="00313E99"/>
    <w:rsid w:val="00314763"/>
    <w:rsid w:val="00317230"/>
    <w:rsid w:val="00320965"/>
    <w:rsid w:val="00320EA1"/>
    <w:rsid w:val="003232B7"/>
    <w:rsid w:val="00323DC9"/>
    <w:rsid w:val="00331828"/>
    <w:rsid w:val="003341A5"/>
    <w:rsid w:val="00335FD7"/>
    <w:rsid w:val="0033612A"/>
    <w:rsid w:val="003411C3"/>
    <w:rsid w:val="003444A0"/>
    <w:rsid w:val="00346A15"/>
    <w:rsid w:val="00346B66"/>
    <w:rsid w:val="0035144B"/>
    <w:rsid w:val="00356083"/>
    <w:rsid w:val="00356E2D"/>
    <w:rsid w:val="00361C75"/>
    <w:rsid w:val="00361D3F"/>
    <w:rsid w:val="00366986"/>
    <w:rsid w:val="00371EBA"/>
    <w:rsid w:val="003720EF"/>
    <w:rsid w:val="00374EA2"/>
    <w:rsid w:val="003819C4"/>
    <w:rsid w:val="00390250"/>
    <w:rsid w:val="0039058E"/>
    <w:rsid w:val="00392AC1"/>
    <w:rsid w:val="003B03C1"/>
    <w:rsid w:val="003B13DA"/>
    <w:rsid w:val="003C1DDB"/>
    <w:rsid w:val="003C3DAD"/>
    <w:rsid w:val="003D304A"/>
    <w:rsid w:val="003D3507"/>
    <w:rsid w:val="003D403C"/>
    <w:rsid w:val="003D73B8"/>
    <w:rsid w:val="003E494B"/>
    <w:rsid w:val="003F0761"/>
    <w:rsid w:val="003F1DC9"/>
    <w:rsid w:val="003F3AE6"/>
    <w:rsid w:val="003F3DED"/>
    <w:rsid w:val="003F7448"/>
    <w:rsid w:val="004009BF"/>
    <w:rsid w:val="00400A43"/>
    <w:rsid w:val="004045D3"/>
    <w:rsid w:val="00404A80"/>
    <w:rsid w:val="00407E6C"/>
    <w:rsid w:val="004107D8"/>
    <w:rsid w:val="00423A02"/>
    <w:rsid w:val="00424E6E"/>
    <w:rsid w:val="0043200C"/>
    <w:rsid w:val="004353E5"/>
    <w:rsid w:val="004354FF"/>
    <w:rsid w:val="00435FAB"/>
    <w:rsid w:val="00436F62"/>
    <w:rsid w:val="00450015"/>
    <w:rsid w:val="0045261B"/>
    <w:rsid w:val="00454C0A"/>
    <w:rsid w:val="004550BE"/>
    <w:rsid w:val="004620F9"/>
    <w:rsid w:val="00464151"/>
    <w:rsid w:val="0047128A"/>
    <w:rsid w:val="0047568F"/>
    <w:rsid w:val="00477D55"/>
    <w:rsid w:val="00481376"/>
    <w:rsid w:val="004839CA"/>
    <w:rsid w:val="00485FDC"/>
    <w:rsid w:val="00490F1A"/>
    <w:rsid w:val="00491E0C"/>
    <w:rsid w:val="0049426A"/>
    <w:rsid w:val="004A1048"/>
    <w:rsid w:val="004A4F0B"/>
    <w:rsid w:val="004B1E71"/>
    <w:rsid w:val="004B71BF"/>
    <w:rsid w:val="004C0AB5"/>
    <w:rsid w:val="004C643C"/>
    <w:rsid w:val="004C6AB7"/>
    <w:rsid w:val="004C71DF"/>
    <w:rsid w:val="004D4B03"/>
    <w:rsid w:val="004E1F4C"/>
    <w:rsid w:val="004E45B1"/>
    <w:rsid w:val="004F3AC7"/>
    <w:rsid w:val="004F5163"/>
    <w:rsid w:val="005004A8"/>
    <w:rsid w:val="00501499"/>
    <w:rsid w:val="0050334B"/>
    <w:rsid w:val="0050377C"/>
    <w:rsid w:val="00506AF7"/>
    <w:rsid w:val="00511CD6"/>
    <w:rsid w:val="00513F0A"/>
    <w:rsid w:val="0051527D"/>
    <w:rsid w:val="00517860"/>
    <w:rsid w:val="00524556"/>
    <w:rsid w:val="00535DAA"/>
    <w:rsid w:val="0054314E"/>
    <w:rsid w:val="00546A32"/>
    <w:rsid w:val="00551709"/>
    <w:rsid w:val="00552E58"/>
    <w:rsid w:val="005535B3"/>
    <w:rsid w:val="005536CC"/>
    <w:rsid w:val="005614EF"/>
    <w:rsid w:val="00563937"/>
    <w:rsid w:val="00564264"/>
    <w:rsid w:val="00565C3B"/>
    <w:rsid w:val="00565FCA"/>
    <w:rsid w:val="00575A82"/>
    <w:rsid w:val="0057677C"/>
    <w:rsid w:val="00580B23"/>
    <w:rsid w:val="00581A71"/>
    <w:rsid w:val="00582D04"/>
    <w:rsid w:val="00587DBD"/>
    <w:rsid w:val="005914CF"/>
    <w:rsid w:val="00594529"/>
    <w:rsid w:val="00594BB3"/>
    <w:rsid w:val="00595ADB"/>
    <w:rsid w:val="00595F9B"/>
    <w:rsid w:val="00596B63"/>
    <w:rsid w:val="005A3E13"/>
    <w:rsid w:val="005A3E75"/>
    <w:rsid w:val="005A4F6B"/>
    <w:rsid w:val="005A5DDB"/>
    <w:rsid w:val="005A6FD0"/>
    <w:rsid w:val="005B3B3F"/>
    <w:rsid w:val="005B4E8F"/>
    <w:rsid w:val="005C0C15"/>
    <w:rsid w:val="005C3352"/>
    <w:rsid w:val="005C47A9"/>
    <w:rsid w:val="005C6981"/>
    <w:rsid w:val="005C6C79"/>
    <w:rsid w:val="005D6551"/>
    <w:rsid w:val="005E7F4A"/>
    <w:rsid w:val="005F0997"/>
    <w:rsid w:val="005F4CDD"/>
    <w:rsid w:val="005F513E"/>
    <w:rsid w:val="005F5F15"/>
    <w:rsid w:val="00600B1E"/>
    <w:rsid w:val="00600E23"/>
    <w:rsid w:val="00603F9F"/>
    <w:rsid w:val="00605ADF"/>
    <w:rsid w:val="00605BCB"/>
    <w:rsid w:val="00606258"/>
    <w:rsid w:val="006075FF"/>
    <w:rsid w:val="0060793B"/>
    <w:rsid w:val="00613162"/>
    <w:rsid w:val="00626833"/>
    <w:rsid w:val="00633992"/>
    <w:rsid w:val="00640784"/>
    <w:rsid w:val="00641A57"/>
    <w:rsid w:val="00646196"/>
    <w:rsid w:val="00651DF2"/>
    <w:rsid w:val="00651DF4"/>
    <w:rsid w:val="00652A1C"/>
    <w:rsid w:val="00653A36"/>
    <w:rsid w:val="0066112B"/>
    <w:rsid w:val="00664B0C"/>
    <w:rsid w:val="006650A9"/>
    <w:rsid w:val="00671F0F"/>
    <w:rsid w:val="0067212C"/>
    <w:rsid w:val="006729ED"/>
    <w:rsid w:val="006761CD"/>
    <w:rsid w:val="0069199C"/>
    <w:rsid w:val="00693528"/>
    <w:rsid w:val="006949E3"/>
    <w:rsid w:val="0069615A"/>
    <w:rsid w:val="00697A02"/>
    <w:rsid w:val="006A25F9"/>
    <w:rsid w:val="006A62D1"/>
    <w:rsid w:val="006B1C2D"/>
    <w:rsid w:val="006B25AE"/>
    <w:rsid w:val="006B2738"/>
    <w:rsid w:val="006B6352"/>
    <w:rsid w:val="006C324B"/>
    <w:rsid w:val="006C7180"/>
    <w:rsid w:val="006C74A7"/>
    <w:rsid w:val="006D42A3"/>
    <w:rsid w:val="006E209D"/>
    <w:rsid w:val="006F27E8"/>
    <w:rsid w:val="006F3F4D"/>
    <w:rsid w:val="006F498E"/>
    <w:rsid w:val="006F62E1"/>
    <w:rsid w:val="006F7764"/>
    <w:rsid w:val="0070304D"/>
    <w:rsid w:val="00706997"/>
    <w:rsid w:val="00707D7F"/>
    <w:rsid w:val="00710340"/>
    <w:rsid w:val="00710D28"/>
    <w:rsid w:val="007120C2"/>
    <w:rsid w:val="00713787"/>
    <w:rsid w:val="00713BCC"/>
    <w:rsid w:val="00722310"/>
    <w:rsid w:val="007233F2"/>
    <w:rsid w:val="0072504F"/>
    <w:rsid w:val="00726F39"/>
    <w:rsid w:val="00730C08"/>
    <w:rsid w:val="00736685"/>
    <w:rsid w:val="0073759B"/>
    <w:rsid w:val="00737DEC"/>
    <w:rsid w:val="0074272A"/>
    <w:rsid w:val="0075790C"/>
    <w:rsid w:val="00764726"/>
    <w:rsid w:val="007651DF"/>
    <w:rsid w:val="00766C7A"/>
    <w:rsid w:val="0076759E"/>
    <w:rsid w:val="007705A3"/>
    <w:rsid w:val="00771DC8"/>
    <w:rsid w:val="007727DC"/>
    <w:rsid w:val="00774046"/>
    <w:rsid w:val="007746AF"/>
    <w:rsid w:val="00776A27"/>
    <w:rsid w:val="00781C7D"/>
    <w:rsid w:val="00783BB4"/>
    <w:rsid w:val="00791DCD"/>
    <w:rsid w:val="007A0396"/>
    <w:rsid w:val="007A12FA"/>
    <w:rsid w:val="007A2E58"/>
    <w:rsid w:val="007A704A"/>
    <w:rsid w:val="007B0542"/>
    <w:rsid w:val="007B4163"/>
    <w:rsid w:val="007B44F6"/>
    <w:rsid w:val="007B571C"/>
    <w:rsid w:val="007B6DFC"/>
    <w:rsid w:val="007C0758"/>
    <w:rsid w:val="007C1E5A"/>
    <w:rsid w:val="007E1944"/>
    <w:rsid w:val="007E458E"/>
    <w:rsid w:val="007F3BEE"/>
    <w:rsid w:val="007F4E5D"/>
    <w:rsid w:val="00801485"/>
    <w:rsid w:val="00804F09"/>
    <w:rsid w:val="00814E99"/>
    <w:rsid w:val="008160BD"/>
    <w:rsid w:val="008171BF"/>
    <w:rsid w:val="008177BE"/>
    <w:rsid w:val="008206B9"/>
    <w:rsid w:val="00824500"/>
    <w:rsid w:val="00825ABE"/>
    <w:rsid w:val="00826403"/>
    <w:rsid w:val="00833BC1"/>
    <w:rsid w:val="0084007A"/>
    <w:rsid w:val="00841062"/>
    <w:rsid w:val="00844E93"/>
    <w:rsid w:val="00850DE8"/>
    <w:rsid w:val="00851924"/>
    <w:rsid w:val="008563C8"/>
    <w:rsid w:val="00856B72"/>
    <w:rsid w:val="00864A5D"/>
    <w:rsid w:val="008700E7"/>
    <w:rsid w:val="00877B0D"/>
    <w:rsid w:val="008803DE"/>
    <w:rsid w:val="0088080F"/>
    <w:rsid w:val="00882044"/>
    <w:rsid w:val="0088209B"/>
    <w:rsid w:val="00892050"/>
    <w:rsid w:val="008925BD"/>
    <w:rsid w:val="00895560"/>
    <w:rsid w:val="00897DDC"/>
    <w:rsid w:val="008A0DEC"/>
    <w:rsid w:val="008A6334"/>
    <w:rsid w:val="008B0FB1"/>
    <w:rsid w:val="008B7F9D"/>
    <w:rsid w:val="008C2DAB"/>
    <w:rsid w:val="008C3B42"/>
    <w:rsid w:val="008D02DF"/>
    <w:rsid w:val="008D178C"/>
    <w:rsid w:val="008D7003"/>
    <w:rsid w:val="008E1A25"/>
    <w:rsid w:val="008E4A46"/>
    <w:rsid w:val="008E4E3D"/>
    <w:rsid w:val="008E4FE0"/>
    <w:rsid w:val="008E6169"/>
    <w:rsid w:val="008E71DD"/>
    <w:rsid w:val="008E7372"/>
    <w:rsid w:val="008F171E"/>
    <w:rsid w:val="008F485A"/>
    <w:rsid w:val="008F4BA2"/>
    <w:rsid w:val="008F5839"/>
    <w:rsid w:val="008F5CE5"/>
    <w:rsid w:val="0090086B"/>
    <w:rsid w:val="00904381"/>
    <w:rsid w:val="00905D14"/>
    <w:rsid w:val="009143AB"/>
    <w:rsid w:val="00914507"/>
    <w:rsid w:val="00914EB3"/>
    <w:rsid w:val="0091700B"/>
    <w:rsid w:val="00917916"/>
    <w:rsid w:val="00921C32"/>
    <w:rsid w:val="009254B4"/>
    <w:rsid w:val="00925F3E"/>
    <w:rsid w:val="00926109"/>
    <w:rsid w:val="00926AEB"/>
    <w:rsid w:val="00926EE0"/>
    <w:rsid w:val="0093048E"/>
    <w:rsid w:val="009357F5"/>
    <w:rsid w:val="009431E6"/>
    <w:rsid w:val="00954888"/>
    <w:rsid w:val="00957C5A"/>
    <w:rsid w:val="009637DF"/>
    <w:rsid w:val="00964856"/>
    <w:rsid w:val="00966015"/>
    <w:rsid w:val="009675AA"/>
    <w:rsid w:val="00970584"/>
    <w:rsid w:val="009719DD"/>
    <w:rsid w:val="0097412B"/>
    <w:rsid w:val="009746FA"/>
    <w:rsid w:val="00981535"/>
    <w:rsid w:val="00983D2B"/>
    <w:rsid w:val="0099497E"/>
    <w:rsid w:val="00994FE7"/>
    <w:rsid w:val="009A2C85"/>
    <w:rsid w:val="009B0D3C"/>
    <w:rsid w:val="009B676A"/>
    <w:rsid w:val="009C16EC"/>
    <w:rsid w:val="009C6D7F"/>
    <w:rsid w:val="009D08C0"/>
    <w:rsid w:val="009D6413"/>
    <w:rsid w:val="009D7621"/>
    <w:rsid w:val="009E2643"/>
    <w:rsid w:val="009E3ACA"/>
    <w:rsid w:val="009E3F73"/>
    <w:rsid w:val="009E5AF6"/>
    <w:rsid w:val="009E71D9"/>
    <w:rsid w:val="009F41EF"/>
    <w:rsid w:val="00A0195D"/>
    <w:rsid w:val="00A06F45"/>
    <w:rsid w:val="00A07AB8"/>
    <w:rsid w:val="00A10799"/>
    <w:rsid w:val="00A16498"/>
    <w:rsid w:val="00A21324"/>
    <w:rsid w:val="00A24FE3"/>
    <w:rsid w:val="00A27F7C"/>
    <w:rsid w:val="00A31CA3"/>
    <w:rsid w:val="00A34E2E"/>
    <w:rsid w:val="00A36AB6"/>
    <w:rsid w:val="00A43460"/>
    <w:rsid w:val="00A438D8"/>
    <w:rsid w:val="00A470F1"/>
    <w:rsid w:val="00A524BB"/>
    <w:rsid w:val="00A525A9"/>
    <w:rsid w:val="00A6110B"/>
    <w:rsid w:val="00A62905"/>
    <w:rsid w:val="00A66BFD"/>
    <w:rsid w:val="00A67FF2"/>
    <w:rsid w:val="00A775A4"/>
    <w:rsid w:val="00A834E9"/>
    <w:rsid w:val="00A83DAE"/>
    <w:rsid w:val="00A91C20"/>
    <w:rsid w:val="00A94D36"/>
    <w:rsid w:val="00A959AF"/>
    <w:rsid w:val="00A95CD8"/>
    <w:rsid w:val="00AA26EF"/>
    <w:rsid w:val="00AA4329"/>
    <w:rsid w:val="00AB5A8E"/>
    <w:rsid w:val="00AC5AA6"/>
    <w:rsid w:val="00AD2188"/>
    <w:rsid w:val="00AD2DF5"/>
    <w:rsid w:val="00AD509B"/>
    <w:rsid w:val="00AD6337"/>
    <w:rsid w:val="00AD6D1E"/>
    <w:rsid w:val="00B00C8E"/>
    <w:rsid w:val="00B0543E"/>
    <w:rsid w:val="00B0605A"/>
    <w:rsid w:val="00B10E64"/>
    <w:rsid w:val="00B11AA0"/>
    <w:rsid w:val="00B128E0"/>
    <w:rsid w:val="00B130EB"/>
    <w:rsid w:val="00B154B4"/>
    <w:rsid w:val="00B1565A"/>
    <w:rsid w:val="00B2035F"/>
    <w:rsid w:val="00B2434D"/>
    <w:rsid w:val="00B279BF"/>
    <w:rsid w:val="00B34702"/>
    <w:rsid w:val="00B36F86"/>
    <w:rsid w:val="00B447E7"/>
    <w:rsid w:val="00B45EB3"/>
    <w:rsid w:val="00B51311"/>
    <w:rsid w:val="00B519FB"/>
    <w:rsid w:val="00B56AC3"/>
    <w:rsid w:val="00B56D77"/>
    <w:rsid w:val="00B57403"/>
    <w:rsid w:val="00B57B05"/>
    <w:rsid w:val="00B6394D"/>
    <w:rsid w:val="00B639DB"/>
    <w:rsid w:val="00B742DD"/>
    <w:rsid w:val="00B75B21"/>
    <w:rsid w:val="00B75E18"/>
    <w:rsid w:val="00B775BA"/>
    <w:rsid w:val="00B90454"/>
    <w:rsid w:val="00B93DDB"/>
    <w:rsid w:val="00B97D53"/>
    <w:rsid w:val="00BA028B"/>
    <w:rsid w:val="00BB086E"/>
    <w:rsid w:val="00BB4437"/>
    <w:rsid w:val="00BB6655"/>
    <w:rsid w:val="00BC0F72"/>
    <w:rsid w:val="00BC4340"/>
    <w:rsid w:val="00BC63D8"/>
    <w:rsid w:val="00BD40C8"/>
    <w:rsid w:val="00BD4261"/>
    <w:rsid w:val="00BD51A9"/>
    <w:rsid w:val="00BE0B06"/>
    <w:rsid w:val="00BE6B8D"/>
    <w:rsid w:val="00BF4D4E"/>
    <w:rsid w:val="00BF64FD"/>
    <w:rsid w:val="00C068E1"/>
    <w:rsid w:val="00C10E10"/>
    <w:rsid w:val="00C11E87"/>
    <w:rsid w:val="00C14AF9"/>
    <w:rsid w:val="00C15196"/>
    <w:rsid w:val="00C1746D"/>
    <w:rsid w:val="00C224FA"/>
    <w:rsid w:val="00C23FEA"/>
    <w:rsid w:val="00C2458A"/>
    <w:rsid w:val="00C3137D"/>
    <w:rsid w:val="00C3601C"/>
    <w:rsid w:val="00C3764F"/>
    <w:rsid w:val="00C430E8"/>
    <w:rsid w:val="00C474AD"/>
    <w:rsid w:val="00C56EA5"/>
    <w:rsid w:val="00C621F9"/>
    <w:rsid w:val="00C635EF"/>
    <w:rsid w:val="00C7160D"/>
    <w:rsid w:val="00C748E4"/>
    <w:rsid w:val="00C76E39"/>
    <w:rsid w:val="00C93567"/>
    <w:rsid w:val="00C93C6D"/>
    <w:rsid w:val="00C94E62"/>
    <w:rsid w:val="00C963C6"/>
    <w:rsid w:val="00C97253"/>
    <w:rsid w:val="00CA0541"/>
    <w:rsid w:val="00CA3B4C"/>
    <w:rsid w:val="00CA4458"/>
    <w:rsid w:val="00CB1767"/>
    <w:rsid w:val="00CC34A4"/>
    <w:rsid w:val="00CC3A1A"/>
    <w:rsid w:val="00CC74B0"/>
    <w:rsid w:val="00CD1C49"/>
    <w:rsid w:val="00CD3D29"/>
    <w:rsid w:val="00CD728E"/>
    <w:rsid w:val="00CE0476"/>
    <w:rsid w:val="00CE0793"/>
    <w:rsid w:val="00CE15FD"/>
    <w:rsid w:val="00CE38F4"/>
    <w:rsid w:val="00CE5E44"/>
    <w:rsid w:val="00CF1A82"/>
    <w:rsid w:val="00CF458F"/>
    <w:rsid w:val="00CF4E0B"/>
    <w:rsid w:val="00CF7366"/>
    <w:rsid w:val="00CF750D"/>
    <w:rsid w:val="00D03926"/>
    <w:rsid w:val="00D03B85"/>
    <w:rsid w:val="00D13AD3"/>
    <w:rsid w:val="00D20F57"/>
    <w:rsid w:val="00D23C86"/>
    <w:rsid w:val="00D242D3"/>
    <w:rsid w:val="00D314D8"/>
    <w:rsid w:val="00D31B94"/>
    <w:rsid w:val="00D31DE0"/>
    <w:rsid w:val="00D3220E"/>
    <w:rsid w:val="00D4000D"/>
    <w:rsid w:val="00D4357F"/>
    <w:rsid w:val="00D44B69"/>
    <w:rsid w:val="00D4780E"/>
    <w:rsid w:val="00D50CBF"/>
    <w:rsid w:val="00D50F5F"/>
    <w:rsid w:val="00D521FB"/>
    <w:rsid w:val="00D52837"/>
    <w:rsid w:val="00D5686E"/>
    <w:rsid w:val="00D63EC0"/>
    <w:rsid w:val="00D64C16"/>
    <w:rsid w:val="00D676F4"/>
    <w:rsid w:val="00D704EE"/>
    <w:rsid w:val="00D70DFB"/>
    <w:rsid w:val="00D71644"/>
    <w:rsid w:val="00D72E30"/>
    <w:rsid w:val="00D7346A"/>
    <w:rsid w:val="00D75E94"/>
    <w:rsid w:val="00D766BF"/>
    <w:rsid w:val="00D766CC"/>
    <w:rsid w:val="00D804A5"/>
    <w:rsid w:val="00D807BC"/>
    <w:rsid w:val="00D82FDF"/>
    <w:rsid w:val="00D909CD"/>
    <w:rsid w:val="00D9171A"/>
    <w:rsid w:val="00D94804"/>
    <w:rsid w:val="00D94EC6"/>
    <w:rsid w:val="00D97DE0"/>
    <w:rsid w:val="00DA11A2"/>
    <w:rsid w:val="00DA1A86"/>
    <w:rsid w:val="00DB4C17"/>
    <w:rsid w:val="00DB4D51"/>
    <w:rsid w:val="00DC0E17"/>
    <w:rsid w:val="00DD5944"/>
    <w:rsid w:val="00DF3411"/>
    <w:rsid w:val="00E013ED"/>
    <w:rsid w:val="00E0396D"/>
    <w:rsid w:val="00E0484C"/>
    <w:rsid w:val="00E04C61"/>
    <w:rsid w:val="00E06AE2"/>
    <w:rsid w:val="00E10ABD"/>
    <w:rsid w:val="00E1252E"/>
    <w:rsid w:val="00E12955"/>
    <w:rsid w:val="00E21CD2"/>
    <w:rsid w:val="00E22A83"/>
    <w:rsid w:val="00E2701E"/>
    <w:rsid w:val="00E27380"/>
    <w:rsid w:val="00E373F2"/>
    <w:rsid w:val="00E420BF"/>
    <w:rsid w:val="00E43E72"/>
    <w:rsid w:val="00E50DE4"/>
    <w:rsid w:val="00E6182F"/>
    <w:rsid w:val="00E65192"/>
    <w:rsid w:val="00E65ED4"/>
    <w:rsid w:val="00E67138"/>
    <w:rsid w:val="00E7353E"/>
    <w:rsid w:val="00E7373C"/>
    <w:rsid w:val="00E821E1"/>
    <w:rsid w:val="00E82C10"/>
    <w:rsid w:val="00E875B8"/>
    <w:rsid w:val="00E901FC"/>
    <w:rsid w:val="00E94FE8"/>
    <w:rsid w:val="00E979B5"/>
    <w:rsid w:val="00EA0B80"/>
    <w:rsid w:val="00EA464D"/>
    <w:rsid w:val="00EB0D0D"/>
    <w:rsid w:val="00EB1E00"/>
    <w:rsid w:val="00EB37B5"/>
    <w:rsid w:val="00EB53D3"/>
    <w:rsid w:val="00EC44A7"/>
    <w:rsid w:val="00EC4AA8"/>
    <w:rsid w:val="00EC509B"/>
    <w:rsid w:val="00ED0481"/>
    <w:rsid w:val="00ED6658"/>
    <w:rsid w:val="00EE3053"/>
    <w:rsid w:val="00EE633B"/>
    <w:rsid w:val="00EF21A9"/>
    <w:rsid w:val="00EF4934"/>
    <w:rsid w:val="00EF75EA"/>
    <w:rsid w:val="00F0193E"/>
    <w:rsid w:val="00F02358"/>
    <w:rsid w:val="00F02389"/>
    <w:rsid w:val="00F03542"/>
    <w:rsid w:val="00F04369"/>
    <w:rsid w:val="00F07D1E"/>
    <w:rsid w:val="00F07FF5"/>
    <w:rsid w:val="00F11D8E"/>
    <w:rsid w:val="00F12D79"/>
    <w:rsid w:val="00F17573"/>
    <w:rsid w:val="00F20FE0"/>
    <w:rsid w:val="00F226EA"/>
    <w:rsid w:val="00F30018"/>
    <w:rsid w:val="00F32F31"/>
    <w:rsid w:val="00F35A73"/>
    <w:rsid w:val="00F4267A"/>
    <w:rsid w:val="00F476B3"/>
    <w:rsid w:val="00F53B5F"/>
    <w:rsid w:val="00F567D1"/>
    <w:rsid w:val="00F57034"/>
    <w:rsid w:val="00F6030D"/>
    <w:rsid w:val="00F61191"/>
    <w:rsid w:val="00F611CA"/>
    <w:rsid w:val="00F61945"/>
    <w:rsid w:val="00F67FB5"/>
    <w:rsid w:val="00F72E9E"/>
    <w:rsid w:val="00F73F67"/>
    <w:rsid w:val="00F74AAE"/>
    <w:rsid w:val="00F77DE4"/>
    <w:rsid w:val="00F802C9"/>
    <w:rsid w:val="00F84898"/>
    <w:rsid w:val="00F865C7"/>
    <w:rsid w:val="00F9321A"/>
    <w:rsid w:val="00F93B67"/>
    <w:rsid w:val="00F97903"/>
    <w:rsid w:val="00FA1719"/>
    <w:rsid w:val="00FA243E"/>
    <w:rsid w:val="00FA4A0F"/>
    <w:rsid w:val="00FA5BD4"/>
    <w:rsid w:val="00FA722E"/>
    <w:rsid w:val="00FB14EA"/>
    <w:rsid w:val="00FB1877"/>
    <w:rsid w:val="00FB5735"/>
    <w:rsid w:val="00FC0588"/>
    <w:rsid w:val="00FC1900"/>
    <w:rsid w:val="00FC3E90"/>
    <w:rsid w:val="00FC3FF6"/>
    <w:rsid w:val="00FC7223"/>
    <w:rsid w:val="00FC72AE"/>
    <w:rsid w:val="00FD71F5"/>
    <w:rsid w:val="00FE19E3"/>
    <w:rsid w:val="00FE3DBC"/>
    <w:rsid w:val="00FE77C2"/>
    <w:rsid w:val="00FF1173"/>
    <w:rsid w:val="00FF30B4"/>
    <w:rsid w:val="00FF70C2"/>
    <w:rsid w:val="00FF76D3"/>
    <w:rsid w:val="00FF7A7C"/>
    <w:rsid w:val="1DA55487"/>
    <w:rsid w:val="295D783D"/>
    <w:rsid w:val="346B018C"/>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7BBF4137"/>
  <w14:defaultImageDpi w14:val="32767"/>
  <w15:docId w15:val="{4C29E4AC-273C-49B6-B56C-3A6D94DB00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qFormat="1"/>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2"/>
    </w:rPr>
  </w:style>
  <w:style w:type="paragraph" w:styleId="1">
    <w:name w:val="heading 1"/>
    <w:basedOn w:val="a"/>
    <w:next w:val="a"/>
    <w:link w:val="10"/>
    <w:uiPriority w:val="9"/>
    <w:qFormat/>
    <w:pPr>
      <w:keepNext/>
      <w:keepLines/>
      <w:spacing w:before="160" w:after="160" w:line="578" w:lineRule="auto"/>
      <w:outlineLvl w:val="0"/>
    </w:pPr>
    <w:rPr>
      <w:b/>
      <w:bCs/>
      <w:kern w:val="44"/>
      <w:sz w:val="44"/>
      <w:szCs w:val="44"/>
    </w:rPr>
  </w:style>
  <w:style w:type="paragraph" w:styleId="2">
    <w:name w:val="heading 2"/>
    <w:basedOn w:val="a"/>
    <w:next w:val="a"/>
    <w:link w:val="20"/>
    <w:uiPriority w:val="9"/>
    <w:unhideWhenUsed/>
    <w:qFormat/>
    <w:pPr>
      <w:keepNext/>
      <w:keepLines/>
      <w:spacing w:before="120" w:after="120" w:line="415" w:lineRule="auto"/>
      <w:outlineLvl w:val="1"/>
    </w:pPr>
    <w:rPr>
      <w:rFonts w:asciiTheme="majorHAnsi" w:eastAsiaTheme="majorEastAsia" w:hAnsiTheme="majorHAnsi" w:cstheme="majorBidi"/>
      <w:b/>
      <w:bCs/>
      <w:sz w:val="32"/>
      <w:szCs w:val="32"/>
    </w:rPr>
  </w:style>
  <w:style w:type="paragraph" w:styleId="4">
    <w:name w:val="heading 4"/>
    <w:basedOn w:val="a"/>
    <w:next w:val="a"/>
    <w:link w:val="40"/>
    <w:uiPriority w:val="9"/>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caption"/>
    <w:basedOn w:val="a"/>
    <w:next w:val="a"/>
    <w:uiPriority w:val="35"/>
    <w:semiHidden/>
    <w:unhideWhenUsed/>
    <w:qFormat/>
    <w:rPr>
      <w:rFonts w:asciiTheme="majorHAnsi" w:eastAsia="黑体" w:hAnsiTheme="majorHAnsi" w:cstheme="majorBidi"/>
      <w:sz w:val="20"/>
      <w:szCs w:val="20"/>
    </w:rPr>
  </w:style>
  <w:style w:type="paragraph" w:styleId="a4">
    <w:name w:val="annotation text"/>
    <w:basedOn w:val="a"/>
    <w:link w:val="a5"/>
    <w:uiPriority w:val="99"/>
    <w:semiHidden/>
    <w:unhideWhenUsed/>
    <w:qFormat/>
    <w:pPr>
      <w:jc w:val="left"/>
    </w:pPr>
  </w:style>
  <w:style w:type="paragraph" w:styleId="a6">
    <w:name w:val="Balloon Text"/>
    <w:basedOn w:val="a"/>
    <w:link w:val="a7"/>
    <w:uiPriority w:val="99"/>
    <w:semiHidden/>
    <w:unhideWhenUsed/>
    <w:qFormat/>
    <w:rPr>
      <w:sz w:val="18"/>
      <w:szCs w:val="18"/>
    </w:rPr>
  </w:style>
  <w:style w:type="paragraph" w:styleId="a8">
    <w:name w:val="footer"/>
    <w:basedOn w:val="a"/>
    <w:link w:val="a9"/>
    <w:uiPriority w:val="99"/>
    <w:unhideWhenUsed/>
    <w:qFormat/>
    <w:pPr>
      <w:widowControl/>
      <w:spacing w:before="100" w:beforeAutospacing="1" w:after="100" w:afterAutospacing="1"/>
      <w:jc w:val="left"/>
    </w:pPr>
    <w:rPr>
      <w:rFonts w:ascii="宋体" w:eastAsia="宋体" w:hAnsi="宋体" w:cs="宋体"/>
      <w:kern w:val="0"/>
      <w:sz w:val="24"/>
      <w:szCs w:val="24"/>
    </w:rPr>
  </w:style>
  <w:style w:type="paragraph" w:styleId="aa">
    <w:name w:val="header"/>
    <w:basedOn w:val="a"/>
    <w:link w:val="ab"/>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footnote text"/>
    <w:basedOn w:val="a"/>
    <w:link w:val="ad"/>
    <w:uiPriority w:val="99"/>
    <w:semiHidden/>
    <w:unhideWhenUsed/>
    <w:qFormat/>
    <w:pPr>
      <w:snapToGrid w:val="0"/>
      <w:jc w:val="left"/>
    </w:pPr>
    <w:rPr>
      <w:sz w:val="18"/>
      <w:szCs w:val="18"/>
    </w:rPr>
  </w:style>
  <w:style w:type="paragraph" w:styleId="ae">
    <w:name w:val="annotation subject"/>
    <w:basedOn w:val="a4"/>
    <w:next w:val="a4"/>
    <w:link w:val="af"/>
    <w:uiPriority w:val="99"/>
    <w:semiHidden/>
    <w:unhideWhenUsed/>
    <w:rPr>
      <w:b/>
      <w:bCs/>
    </w:rPr>
  </w:style>
  <w:style w:type="table" w:styleId="af0">
    <w:name w:val="Table Grid"/>
    <w:basedOn w:val="a1"/>
    <w:uiPriority w:val="39"/>
    <w:qFormat/>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1">
    <w:name w:val="Strong"/>
    <w:basedOn w:val="a0"/>
    <w:uiPriority w:val="22"/>
    <w:qFormat/>
    <w:rPr>
      <w:b/>
      <w:bCs/>
    </w:rPr>
  </w:style>
  <w:style w:type="character" w:styleId="af2">
    <w:name w:val="FollowedHyperlink"/>
    <w:basedOn w:val="a0"/>
    <w:uiPriority w:val="99"/>
    <w:semiHidden/>
    <w:unhideWhenUsed/>
    <w:qFormat/>
    <w:rPr>
      <w:color w:val="800080" w:themeColor="followedHyperlink"/>
      <w:u w:val="single"/>
    </w:rPr>
  </w:style>
  <w:style w:type="character" w:styleId="af3">
    <w:name w:val="Emphasis"/>
    <w:basedOn w:val="a0"/>
    <w:uiPriority w:val="20"/>
    <w:qFormat/>
    <w:rPr>
      <w:i/>
      <w:iCs/>
    </w:rPr>
  </w:style>
  <w:style w:type="character" w:styleId="af4">
    <w:name w:val="Hyperlink"/>
    <w:basedOn w:val="a0"/>
    <w:uiPriority w:val="99"/>
    <w:unhideWhenUsed/>
    <w:qFormat/>
    <w:rPr>
      <w:color w:val="0000FF"/>
      <w:u w:val="single"/>
    </w:rPr>
  </w:style>
  <w:style w:type="character" w:styleId="af5">
    <w:name w:val="annotation reference"/>
    <w:basedOn w:val="a0"/>
    <w:uiPriority w:val="99"/>
    <w:semiHidden/>
    <w:unhideWhenUsed/>
    <w:qFormat/>
    <w:rPr>
      <w:sz w:val="21"/>
      <w:szCs w:val="21"/>
    </w:rPr>
  </w:style>
  <w:style w:type="character" w:styleId="af6">
    <w:name w:val="footnote reference"/>
    <w:basedOn w:val="a0"/>
    <w:uiPriority w:val="99"/>
    <w:semiHidden/>
    <w:unhideWhenUsed/>
    <w:qFormat/>
    <w:rPr>
      <w:vertAlign w:val="superscript"/>
    </w:rPr>
  </w:style>
  <w:style w:type="character" w:customStyle="1" w:styleId="style6">
    <w:name w:val="style6"/>
    <w:basedOn w:val="a0"/>
    <w:qFormat/>
  </w:style>
  <w:style w:type="character" w:customStyle="1" w:styleId="a9">
    <w:name w:val="页脚 字符"/>
    <w:basedOn w:val="a0"/>
    <w:link w:val="a8"/>
    <w:uiPriority w:val="99"/>
    <w:qFormat/>
    <w:rPr>
      <w:rFonts w:ascii="宋体" w:eastAsia="宋体" w:hAnsi="宋体" w:cs="宋体"/>
      <w:kern w:val="0"/>
      <w:sz w:val="24"/>
      <w:szCs w:val="24"/>
    </w:rPr>
  </w:style>
  <w:style w:type="character" w:customStyle="1" w:styleId="ab">
    <w:name w:val="页眉 字符"/>
    <w:basedOn w:val="a0"/>
    <w:link w:val="aa"/>
    <w:uiPriority w:val="99"/>
    <w:qFormat/>
    <w:rPr>
      <w:sz w:val="18"/>
      <w:szCs w:val="18"/>
    </w:rPr>
  </w:style>
  <w:style w:type="character" w:customStyle="1" w:styleId="ad">
    <w:name w:val="脚注文本 字符"/>
    <w:basedOn w:val="a0"/>
    <w:link w:val="ac"/>
    <w:uiPriority w:val="99"/>
    <w:semiHidden/>
    <w:qFormat/>
    <w:rPr>
      <w:sz w:val="18"/>
      <w:szCs w:val="18"/>
    </w:rPr>
  </w:style>
  <w:style w:type="character" w:customStyle="1" w:styleId="a7">
    <w:name w:val="批注框文本 字符"/>
    <w:basedOn w:val="a0"/>
    <w:link w:val="a6"/>
    <w:uiPriority w:val="99"/>
    <w:semiHidden/>
    <w:qFormat/>
    <w:rPr>
      <w:sz w:val="18"/>
      <w:szCs w:val="18"/>
    </w:rPr>
  </w:style>
  <w:style w:type="paragraph" w:styleId="af7">
    <w:name w:val="List Paragraph"/>
    <w:basedOn w:val="a"/>
    <w:uiPriority w:val="34"/>
    <w:qFormat/>
    <w:pPr>
      <w:ind w:firstLineChars="200" w:firstLine="420"/>
    </w:pPr>
  </w:style>
  <w:style w:type="paragraph" w:styleId="af8">
    <w:name w:val="No Spacing"/>
    <w:uiPriority w:val="1"/>
    <w:qFormat/>
    <w:pPr>
      <w:widowControl w:val="0"/>
      <w:jc w:val="both"/>
    </w:pPr>
    <w:rPr>
      <w:kern w:val="2"/>
      <w:sz w:val="21"/>
      <w:szCs w:val="22"/>
    </w:rPr>
  </w:style>
  <w:style w:type="character" w:customStyle="1" w:styleId="10">
    <w:name w:val="标题 1 字符"/>
    <w:basedOn w:val="a0"/>
    <w:link w:val="1"/>
    <w:uiPriority w:val="9"/>
    <w:qFormat/>
    <w:rPr>
      <w:b/>
      <w:bCs/>
      <w:kern w:val="44"/>
      <w:sz w:val="44"/>
      <w:szCs w:val="44"/>
    </w:rPr>
  </w:style>
  <w:style w:type="character" w:customStyle="1" w:styleId="20">
    <w:name w:val="标题 2 字符"/>
    <w:basedOn w:val="a0"/>
    <w:link w:val="2"/>
    <w:uiPriority w:val="9"/>
    <w:qFormat/>
    <w:rPr>
      <w:rFonts w:asciiTheme="majorHAnsi" w:eastAsiaTheme="majorEastAsia" w:hAnsiTheme="majorHAnsi" w:cstheme="majorBidi"/>
      <w:b/>
      <w:bCs/>
      <w:sz w:val="32"/>
      <w:szCs w:val="32"/>
    </w:rPr>
  </w:style>
  <w:style w:type="paragraph" w:customStyle="1" w:styleId="11">
    <w:name w:val="列出段落1"/>
    <w:basedOn w:val="a"/>
    <w:qFormat/>
    <w:pPr>
      <w:ind w:firstLineChars="200" w:firstLine="420"/>
    </w:pPr>
    <w:rPr>
      <w:rFonts w:ascii="Times New Roman" w:eastAsia="宋体" w:hAnsi="Times New Roman" w:cs="Arial"/>
      <w:kern w:val="0"/>
      <w:sz w:val="24"/>
      <w:szCs w:val="24"/>
    </w:rPr>
  </w:style>
  <w:style w:type="character" w:customStyle="1" w:styleId="12">
    <w:name w:val="未处理的提及1"/>
    <w:basedOn w:val="a0"/>
    <w:uiPriority w:val="99"/>
    <w:semiHidden/>
    <w:unhideWhenUsed/>
    <w:qFormat/>
    <w:rPr>
      <w:color w:val="808080"/>
      <w:shd w:val="clear" w:color="auto" w:fill="E6E6E6"/>
    </w:rPr>
  </w:style>
  <w:style w:type="character" w:customStyle="1" w:styleId="apple-converted-space">
    <w:name w:val="apple-converted-space"/>
    <w:basedOn w:val="a0"/>
    <w:qFormat/>
  </w:style>
  <w:style w:type="character" w:styleId="af9">
    <w:name w:val="Placeholder Text"/>
    <w:basedOn w:val="a0"/>
    <w:uiPriority w:val="99"/>
    <w:semiHidden/>
    <w:qFormat/>
    <w:rPr>
      <w:color w:val="808080"/>
    </w:rPr>
  </w:style>
  <w:style w:type="character" w:customStyle="1" w:styleId="a5">
    <w:name w:val="批注文字 字符"/>
    <w:basedOn w:val="a0"/>
    <w:link w:val="a4"/>
    <w:uiPriority w:val="99"/>
    <w:semiHidden/>
    <w:qFormat/>
  </w:style>
  <w:style w:type="character" w:customStyle="1" w:styleId="af">
    <w:name w:val="批注主题 字符"/>
    <w:basedOn w:val="a5"/>
    <w:link w:val="ae"/>
    <w:uiPriority w:val="99"/>
    <w:semiHidden/>
    <w:qFormat/>
    <w:rPr>
      <w:b/>
      <w:bCs/>
    </w:rPr>
  </w:style>
  <w:style w:type="character" w:customStyle="1" w:styleId="40">
    <w:name w:val="标题 4 字符"/>
    <w:basedOn w:val="a0"/>
    <w:link w:val="4"/>
    <w:uiPriority w:val="9"/>
    <w:semiHidden/>
    <w:qFormat/>
    <w:rPr>
      <w:rFonts w:asciiTheme="majorHAnsi" w:eastAsiaTheme="majorEastAsia" w:hAnsiTheme="majorHAnsi" w:cstheme="majorBidi"/>
      <w:b/>
      <w:bCs/>
      <w:sz w:val="28"/>
      <w:szCs w:val="28"/>
    </w:rPr>
  </w:style>
  <w:style w:type="character" w:customStyle="1" w:styleId="21">
    <w:name w:val="未处理的提及2"/>
    <w:basedOn w:val="a0"/>
    <w:uiPriority w:val="99"/>
    <w:semiHidden/>
    <w:unhideWhenUsed/>
    <w:qFormat/>
    <w:rPr>
      <w:color w:val="605E5C"/>
      <w:shd w:val="clear" w:color="auto" w:fill="E1DFDD"/>
    </w:rPr>
  </w:style>
  <w:style w:type="paragraph" w:customStyle="1" w:styleId="Default">
    <w:name w:val="Default"/>
    <w:qFormat/>
    <w:pPr>
      <w:widowControl w:val="0"/>
      <w:autoSpaceDE w:val="0"/>
      <w:autoSpaceDN w:val="0"/>
      <w:adjustRightInd w:val="0"/>
    </w:pPr>
    <w:rPr>
      <w:rFonts w:ascii="宋体" w:eastAsia="宋体" w:hAnsi="Times New Roman" w:cs="宋体"/>
      <w:color w:val="000000"/>
      <w:sz w:val="24"/>
      <w:szCs w:val="24"/>
    </w:rPr>
  </w:style>
  <w:style w:type="paragraph" w:customStyle="1" w:styleId="afa">
    <w:name w:val="表"/>
    <w:basedOn w:val="a3"/>
    <w:qFormat/>
    <w:pPr>
      <w:spacing w:before="240" w:after="120"/>
      <w:jc w:val="center"/>
    </w:pPr>
    <w:rPr>
      <w:rFonts w:ascii="Times New Roman" w:eastAsia="宋体" w:hAnsi="Times New Roman" w:cs="Times New Roman"/>
      <w:sz w:val="22"/>
      <w:lang w:val="zh-CN"/>
    </w:rPr>
  </w:style>
  <w:style w:type="paragraph" w:customStyle="1" w:styleId="afb">
    <w:name w:val="表格样式"/>
    <w:qFormat/>
    <w:pPr>
      <w:jc w:val="both"/>
    </w:pPr>
    <w:rPr>
      <w:rFonts w:ascii="宋体" w:eastAsia="宋体" w:hAnsi="宋体" w:cs="Times New Roman"/>
      <w:kern w:val="2"/>
      <w:sz w:val="18"/>
      <w:szCs w:val="21"/>
    </w:rPr>
  </w:style>
  <w:style w:type="paragraph" w:customStyle="1" w:styleId="afc">
    <w:name w:val="中文表序样式"/>
    <w:basedOn w:val="a"/>
    <w:link w:val="Char"/>
    <w:qFormat/>
    <w:pPr>
      <w:widowControl/>
      <w:jc w:val="center"/>
    </w:pPr>
    <w:rPr>
      <w:rFonts w:ascii="Times New Roman" w:eastAsia="宋体" w:hAnsi="Times New Roman" w:cs="Times New Roman"/>
      <w:b/>
      <w:sz w:val="18"/>
      <w:szCs w:val="18"/>
    </w:rPr>
  </w:style>
  <w:style w:type="character" w:customStyle="1" w:styleId="Char">
    <w:name w:val="中文表序样式 Char"/>
    <w:basedOn w:val="a0"/>
    <w:link w:val="afc"/>
    <w:qFormat/>
    <w:rPr>
      <w:rFonts w:ascii="Times New Roman" w:eastAsia="宋体" w:hAnsi="Times New Roman" w:cs="Times New Roman"/>
      <w:b/>
      <w:sz w:val="18"/>
      <w:szCs w:val="18"/>
    </w:rPr>
  </w:style>
  <w:style w:type="character" w:customStyle="1" w:styleId="3">
    <w:name w:val="未处理的提及3"/>
    <w:basedOn w:val="a0"/>
    <w:uiPriority w:val="99"/>
    <w:semiHidden/>
    <w:unhideWhenUsed/>
    <w:qFormat/>
    <w:rPr>
      <w:color w:val="605E5C"/>
      <w:shd w:val="clear" w:color="auto" w:fill="E1DFDD"/>
    </w:rPr>
  </w:style>
  <w:style w:type="paragraph" w:customStyle="1" w:styleId="13">
    <w:name w:val="书目1"/>
    <w:basedOn w:val="a"/>
    <w:next w:val="a"/>
    <w:uiPriority w:val="37"/>
    <w:unhideWhenUsed/>
    <w:qFormat/>
    <w:pPr>
      <w:tabs>
        <w:tab w:val="left" w:pos="384"/>
      </w:tabs>
      <w:ind w:left="384" w:hanging="384"/>
    </w:pPr>
  </w:style>
  <w:style w:type="paragraph" w:customStyle="1" w:styleId="afd">
    <w:name w:val="图表内容"/>
    <w:next w:val="a"/>
    <w:link w:val="afe"/>
    <w:qFormat/>
    <w:pPr>
      <w:spacing w:line="300" w:lineRule="auto"/>
      <w:jc w:val="center"/>
    </w:pPr>
    <w:rPr>
      <w:rFonts w:ascii="Times New Roman" w:eastAsia="宋体" w:hAnsi="Times New Roman"/>
      <w:kern w:val="2"/>
      <w:sz w:val="22"/>
      <w:szCs w:val="28"/>
      <w14:ligatures w14:val="standardContextual"/>
    </w:rPr>
  </w:style>
  <w:style w:type="character" w:customStyle="1" w:styleId="afe">
    <w:name w:val="图表内容 字符"/>
    <w:basedOn w:val="a0"/>
    <w:link w:val="afd"/>
    <w:qFormat/>
    <w:rPr>
      <w:rFonts w:ascii="Times New Roman" w:eastAsia="宋体" w:hAnsi="Times New Roman"/>
      <w:sz w:val="22"/>
      <w:szCs w:val="28"/>
      <w14:ligatures w14:val="standardContextual"/>
    </w:rPr>
  </w:style>
  <w:style w:type="paragraph" w:styleId="aff">
    <w:name w:val="Revision"/>
    <w:hidden/>
    <w:uiPriority w:val="99"/>
    <w:unhideWhenUsed/>
    <w:rsid w:val="007705A3"/>
    <w:rPr>
      <w:kern w:val="2"/>
      <w:sz w:val="21"/>
      <w:szCs w:val="22"/>
    </w:rPr>
  </w:style>
  <w:style w:type="character" w:styleId="aff0">
    <w:name w:val="Unresolved Mention"/>
    <w:basedOn w:val="a0"/>
    <w:uiPriority w:val="99"/>
    <w:semiHidden/>
    <w:unhideWhenUsed/>
    <w:rsid w:val="00B0543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webSettings" Target="webSettings.xml"/><Relationship Id="rId18" Type="http://schemas.openxmlformats.org/officeDocument/2006/relationships/image" Target="media/image2.svg"/><Relationship Id="rId26" Type="http://schemas.openxmlformats.org/officeDocument/2006/relationships/image" Target="media/image9.png"/><Relationship Id="rId3" Type="http://schemas.openxmlformats.org/officeDocument/2006/relationships/customXml" Target="../customXml/item3.xml"/><Relationship Id="rId21" Type="http://schemas.openxmlformats.org/officeDocument/2006/relationships/image" Target="media/image5.png"/><Relationship Id="rId7" Type="http://schemas.openxmlformats.org/officeDocument/2006/relationships/customXml" Target="../customXml/item7.xml"/><Relationship Id="rId12" Type="http://schemas.openxmlformats.org/officeDocument/2006/relationships/settings" Target="settings.xml"/><Relationship Id="rId17" Type="http://schemas.openxmlformats.org/officeDocument/2006/relationships/image" Target="media/image1.png"/><Relationship Id="rId25" Type="http://schemas.openxmlformats.org/officeDocument/2006/relationships/image" Target="media/image8.svg"/><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image" Target="media/image4.svg"/><Relationship Id="rId29" Type="http://schemas.openxmlformats.org/officeDocument/2006/relationships/image" Target="media/image12.sv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styles" Target="styles.xml"/><Relationship Id="rId24" Type="http://schemas.openxmlformats.org/officeDocument/2006/relationships/image" Target="media/image7.png"/><Relationship Id="rId5" Type="http://schemas.openxmlformats.org/officeDocument/2006/relationships/customXml" Target="../customXml/item5.xml"/><Relationship Id="rId15" Type="http://schemas.openxmlformats.org/officeDocument/2006/relationships/endnotes" Target="endnotes.xml"/><Relationship Id="rId23" Type="http://schemas.openxmlformats.org/officeDocument/2006/relationships/footer" Target="footer2.xml"/><Relationship Id="rId28" Type="http://schemas.openxmlformats.org/officeDocument/2006/relationships/image" Target="media/image11.png"/><Relationship Id="rId10" Type="http://schemas.openxmlformats.org/officeDocument/2006/relationships/numbering" Target="numbering.xml"/><Relationship Id="rId19" Type="http://schemas.openxmlformats.org/officeDocument/2006/relationships/image" Target="media/image3.png"/><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footnotes" Target="footnotes.xml"/><Relationship Id="rId22" Type="http://schemas.openxmlformats.org/officeDocument/2006/relationships/image" Target="media/image6.svg"/><Relationship Id="rId27" Type="http://schemas.openxmlformats.org/officeDocument/2006/relationships/image" Target="media/image10.svg"/><Relationship Id="rId30"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163"/>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3.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028"/>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4.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9:10:49.639"/>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5.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446"/>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6.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9:10:49.951"/>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0,'0'0</inkml:trace>
</inkml:ink>
</file>

<file path=customXml/item7.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9:10:45.167"/>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8.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268"/>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9.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171"/>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Props1.xml><?xml version="1.0" encoding="utf-8"?>
<ds:datastoreItem xmlns:ds="http://schemas.openxmlformats.org/officeDocument/2006/customXml" ds:itemID="{C7A88465-52B4-4798-9793-C7B9D2CD2FC2}">
  <ds:schemaRefs>
    <ds:schemaRef ds:uri="http://schemas.openxmlformats.org/officeDocument/2006/bibliography"/>
  </ds:schemaRefs>
</ds:datastoreItem>
</file>

<file path=customXml/itemProps2.xml><?xml version="1.0" encoding="utf-8"?>
<ds:datastoreItem xmlns:ds="http://schemas.openxmlformats.org/officeDocument/2006/customXml" ds:itemID="{2CF8A7BC-A6C9-488E-AE21-F47F958DEE91}">
  <ds:schemaRefs>
    <ds:schemaRef ds:uri="http://www.w3.org/2003/InkML"/>
  </ds:schemaRefs>
</ds:datastoreItem>
</file>

<file path=customXml/itemProps3.xml><?xml version="1.0" encoding="utf-8"?>
<ds:datastoreItem xmlns:ds="http://schemas.openxmlformats.org/officeDocument/2006/customXml" ds:itemID="{92508B80-DB3B-412D-8990-6D42959CC3CB}">
  <ds:schemaRefs>
    <ds:schemaRef ds:uri="http://www.w3.org/2003/InkML"/>
  </ds:schemaRefs>
</ds:datastoreItem>
</file>

<file path=customXml/itemProps4.xml><?xml version="1.0" encoding="utf-8"?>
<ds:datastoreItem xmlns:ds="http://schemas.openxmlformats.org/officeDocument/2006/customXml" ds:itemID="{4EAB2A64-D528-4499-9246-6390C4E52F7A}">
  <ds:schemaRefs>
    <ds:schemaRef ds:uri="http://www.w3.org/2003/InkML"/>
  </ds:schemaRefs>
</ds:datastoreItem>
</file>

<file path=customXml/itemProps5.xml><?xml version="1.0" encoding="utf-8"?>
<ds:datastoreItem xmlns:ds="http://schemas.openxmlformats.org/officeDocument/2006/customXml" ds:itemID="{A24CD530-54B2-4D4C-A1F1-FF10573DFF46}">
  <ds:schemaRefs>
    <ds:schemaRef ds:uri="http://www.w3.org/2003/InkML"/>
  </ds:schemaRefs>
</ds:datastoreItem>
</file>

<file path=customXml/itemProps6.xml><?xml version="1.0" encoding="utf-8"?>
<ds:datastoreItem xmlns:ds="http://schemas.openxmlformats.org/officeDocument/2006/customXml" ds:itemID="{C4632F00-5510-4446-BFC6-AFD51E328A87}">
  <ds:schemaRefs>
    <ds:schemaRef ds:uri="http://www.w3.org/2003/InkML"/>
  </ds:schemaRefs>
</ds:datastoreItem>
</file>

<file path=customXml/itemProps7.xml><?xml version="1.0" encoding="utf-8"?>
<ds:datastoreItem xmlns:ds="http://schemas.openxmlformats.org/officeDocument/2006/customXml" ds:itemID="{C3CB785B-7851-45EB-A695-18D06BBAF8F4}">
  <ds:schemaRefs>
    <ds:schemaRef ds:uri="http://www.w3.org/2003/InkML"/>
  </ds:schemaRefs>
</ds:datastoreItem>
</file>

<file path=customXml/itemProps8.xml><?xml version="1.0" encoding="utf-8"?>
<ds:datastoreItem xmlns:ds="http://schemas.openxmlformats.org/officeDocument/2006/customXml" ds:itemID="{290044E2-0BA4-467E-9E53-FFCB639A368E}">
  <ds:schemaRefs>
    <ds:schemaRef ds:uri="http://www.w3.org/2003/InkML"/>
  </ds:schemaRefs>
</ds:datastoreItem>
</file>

<file path=customXml/itemProps9.xml><?xml version="1.0" encoding="utf-8"?>
<ds:datastoreItem xmlns:ds="http://schemas.openxmlformats.org/officeDocument/2006/customXml" ds:itemID="{DF7E2C67-A2F6-4770-A022-CC6D6CEBEFC9}">
  <ds:schemaRefs>
    <ds:schemaRef ds:uri="http://www.w3.org/2003/InkML"/>
  </ds:schemaRefs>
</ds:datastoreItem>
</file>

<file path=docProps/app.xml><?xml version="1.0" encoding="utf-8"?>
<Properties xmlns="http://schemas.openxmlformats.org/officeDocument/2006/extended-properties" xmlns:vt="http://schemas.openxmlformats.org/officeDocument/2006/docPropsVTypes">
  <Template>Normal.dotm</Template>
  <TotalTime>969</TotalTime>
  <Pages>8</Pages>
  <Words>6487</Words>
  <Characters>36980</Characters>
  <Application>Microsoft Office Word</Application>
  <DocSecurity>0</DocSecurity>
  <Lines>308</Lines>
  <Paragraphs>86</Paragraphs>
  <ScaleCrop>false</ScaleCrop>
  <Company>siom</Company>
  <LinksUpToDate>false</LinksUpToDate>
  <CharactersWithSpaces>43381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刘森</dc:creator>
  <cp:lastModifiedBy>l</cp:lastModifiedBy>
  <cp:revision>67</cp:revision>
  <dcterms:created xsi:type="dcterms:W3CDTF">2022-07-03T11:46:00Z</dcterms:created>
  <dcterms:modified xsi:type="dcterms:W3CDTF">2025-10-12T03:34:00Z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zotero-version="7.0.7-beta.4+304e76685"&gt;&lt;session id="fR93mdEJ"/&gt;&lt;style id="owenc-chinese-gb7714-2005-numeric" hasBibliography="1" bibliographyStyleHasBeenSet="1"/&gt;&lt;prefs&gt;&lt;pref name="fieldType" value="Field"/&gt;&lt;/prefs&gt;&lt;/data&gt;</vt:lpwstr>
  </property>
  <property fmtid="{D5CDD505-2E9C-101B-9397-08002B2CF9AE}" pid="3" name="KSOProductBuildVer">
    <vt:lpwstr>2052-12.1.0.18276</vt:lpwstr>
  </property>
  <property fmtid="{D5CDD505-2E9C-101B-9397-08002B2CF9AE}" pid="4" name="ICV">
    <vt:lpwstr>FE400CD380614EA3AB67E6979B5D4272_13</vt:lpwstr>
  </property>
</Properties>
</file>