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2BDAE6" w14:textId="1EB78E28" w:rsidR="00061D55" w:rsidRDefault="00814814" w:rsidP="00FD7247">
      <w:pPr>
        <w:spacing w:line="240" w:lineRule="atLeast"/>
        <w:ind w:firstLineChars="0" w:firstLine="0"/>
        <w:jc w:val="center"/>
        <w:outlineLvl w:val="0"/>
      </w:pPr>
      <w:bookmarkStart w:id="0" w:name="_Toc207298223"/>
      <w:r>
        <w:rPr>
          <w:rFonts w:hAnsi="宋体" w:cs="Times New Roman" w:hint="eastAsia"/>
          <w:b/>
          <w:sz w:val="44"/>
          <w:szCs w:val="44"/>
        </w:rPr>
        <w:t>人工智能时代的</w:t>
      </w:r>
      <w:r w:rsidR="00615E85">
        <w:rPr>
          <w:rFonts w:hAnsi="宋体" w:cs="Times New Roman" w:hint="eastAsia"/>
          <w:b/>
          <w:sz w:val="44"/>
          <w:szCs w:val="44"/>
        </w:rPr>
        <w:t>生</w:t>
      </w:r>
      <w:r w:rsidR="00615E85">
        <w:rPr>
          <w:rFonts w:hAnsi="宋体" w:cs="Times New Roman"/>
          <w:b/>
          <w:sz w:val="44"/>
          <w:szCs w:val="44"/>
        </w:rPr>
        <w:t>物结构数据库：</w:t>
      </w:r>
      <w:r w:rsidRPr="00814814">
        <w:rPr>
          <w:rFonts w:cs="Times New Roman" w:hint="eastAsia"/>
          <w:b/>
          <w:sz w:val="44"/>
          <w:szCs w:val="44"/>
        </w:rPr>
        <w:t>共生、重塑与未来架构</w:t>
      </w:r>
      <w:bookmarkEnd w:id="0"/>
    </w:p>
    <w:p w14:paraId="0B6D0596" w14:textId="77777777" w:rsidR="00061D55" w:rsidRPr="008E4D0E" w:rsidRDefault="00061D55" w:rsidP="00FD7247">
      <w:pPr>
        <w:spacing w:line="240" w:lineRule="atLeast"/>
        <w:ind w:firstLine="480"/>
      </w:pPr>
    </w:p>
    <w:p w14:paraId="726217DC" w14:textId="4C05BF80" w:rsidR="001A04E8" w:rsidRPr="00064CAD" w:rsidRDefault="00615E85" w:rsidP="00FD7247">
      <w:pPr>
        <w:spacing w:line="240" w:lineRule="atLeast"/>
        <w:ind w:firstLineChars="0" w:firstLine="0"/>
        <w:rPr>
          <w:rFonts w:cs="Times New Roman"/>
          <w:sz w:val="21"/>
          <w:szCs w:val="21"/>
        </w:rPr>
      </w:pPr>
      <w:r w:rsidRPr="005B432F">
        <w:rPr>
          <w:rFonts w:eastAsia="黑体" w:cs="Times New Roman" w:hint="eastAsia"/>
          <w:kern w:val="0"/>
          <w:sz w:val="21"/>
          <w:szCs w:val="21"/>
        </w:rPr>
        <w:t>摘</w:t>
      </w:r>
      <w:r w:rsidRPr="005B432F">
        <w:rPr>
          <w:rFonts w:eastAsia="黑体" w:cs="Times New Roman"/>
          <w:kern w:val="0"/>
          <w:sz w:val="21"/>
          <w:szCs w:val="21"/>
        </w:rPr>
        <w:t xml:space="preserve"> </w:t>
      </w:r>
      <w:r w:rsidRPr="005B432F">
        <w:rPr>
          <w:rFonts w:eastAsia="黑体" w:cs="Times New Roman" w:hint="eastAsia"/>
          <w:kern w:val="0"/>
          <w:sz w:val="21"/>
          <w:szCs w:val="21"/>
        </w:rPr>
        <w:t>要：</w:t>
      </w:r>
      <w:r w:rsidR="00FF03AA" w:rsidRPr="00064CAD">
        <w:rPr>
          <w:rFonts w:cs="Times New Roman" w:hint="eastAsia"/>
          <w:bCs/>
          <w:sz w:val="21"/>
          <w:szCs w:val="21"/>
        </w:rPr>
        <w:t>生物</w:t>
      </w:r>
      <w:r w:rsidRPr="00064CAD">
        <w:rPr>
          <w:rFonts w:cs="Times New Roman" w:hint="eastAsia"/>
          <w:bCs/>
          <w:sz w:val="21"/>
          <w:szCs w:val="21"/>
        </w:rPr>
        <w:t>大分子的</w:t>
      </w:r>
      <w:r w:rsidR="009D3CB7" w:rsidRPr="00064CAD">
        <w:rPr>
          <w:rFonts w:cs="Times New Roman" w:hint="eastAsia"/>
          <w:bCs/>
          <w:sz w:val="21"/>
          <w:szCs w:val="21"/>
        </w:rPr>
        <w:t>三维</w:t>
      </w:r>
      <w:r w:rsidRPr="00064CAD">
        <w:rPr>
          <w:rFonts w:cs="Times New Roman" w:hint="eastAsia"/>
          <w:bCs/>
          <w:sz w:val="21"/>
          <w:szCs w:val="21"/>
        </w:rPr>
        <w:t>结构</w:t>
      </w:r>
      <w:r w:rsidR="00907F1D" w:rsidRPr="00064CAD">
        <w:rPr>
          <w:rFonts w:cs="Times New Roman" w:hint="eastAsia"/>
          <w:bCs/>
          <w:sz w:val="21"/>
          <w:szCs w:val="21"/>
        </w:rPr>
        <w:t>是</w:t>
      </w:r>
      <w:r w:rsidR="009D3CB7" w:rsidRPr="00064CAD">
        <w:rPr>
          <w:rFonts w:cs="Times New Roman" w:hint="eastAsia"/>
          <w:bCs/>
          <w:sz w:val="21"/>
          <w:szCs w:val="21"/>
        </w:rPr>
        <w:t>理解生命机制和新药研发</w:t>
      </w:r>
      <w:r w:rsidR="00907F1D" w:rsidRPr="00064CAD">
        <w:rPr>
          <w:rFonts w:cs="Times New Roman" w:hint="eastAsia"/>
          <w:bCs/>
          <w:sz w:val="21"/>
          <w:szCs w:val="21"/>
        </w:rPr>
        <w:t>的基石</w:t>
      </w:r>
      <w:r w:rsidRPr="00064CAD">
        <w:rPr>
          <w:rFonts w:cs="Times New Roman" w:hint="eastAsia"/>
          <w:bCs/>
          <w:sz w:val="21"/>
          <w:szCs w:val="21"/>
        </w:rPr>
        <w:t>。</w:t>
      </w:r>
      <w:r w:rsidR="00907F1D" w:rsidRPr="00064CAD">
        <w:rPr>
          <w:rFonts w:cs="Times New Roman" w:hint="eastAsia"/>
          <w:bCs/>
          <w:sz w:val="21"/>
          <w:szCs w:val="21"/>
        </w:rPr>
        <w:t>本文以蛋白质数据库（</w:t>
      </w:r>
      <w:r w:rsidR="00907F1D" w:rsidRPr="00064CAD">
        <w:rPr>
          <w:rFonts w:cs="Times New Roman" w:hint="eastAsia"/>
          <w:bCs/>
          <w:sz w:val="21"/>
          <w:szCs w:val="21"/>
        </w:rPr>
        <w:t>PDB</w:t>
      </w:r>
      <w:r w:rsidR="00907F1D" w:rsidRPr="00064CAD">
        <w:rPr>
          <w:rFonts w:cs="Times New Roman" w:hint="eastAsia"/>
          <w:bCs/>
          <w:sz w:val="21"/>
          <w:szCs w:val="21"/>
        </w:rPr>
        <w:t>）为主线，系统回顾了生物结构数据库</w:t>
      </w:r>
      <w:r w:rsidR="00907F1D" w:rsidRPr="00064CAD">
        <w:rPr>
          <w:rFonts w:cs="Times New Roman" w:hint="eastAsia"/>
          <w:bCs/>
          <w:sz w:val="21"/>
          <w:szCs w:val="21"/>
        </w:rPr>
        <w:t>50</w:t>
      </w:r>
      <w:r w:rsidR="00907F1D" w:rsidRPr="00064CAD">
        <w:rPr>
          <w:rFonts w:cs="Times New Roman" w:hint="eastAsia"/>
          <w:bCs/>
          <w:sz w:val="21"/>
          <w:szCs w:val="21"/>
        </w:rPr>
        <w:t>余年的演进轨迹</w:t>
      </w:r>
      <w:r w:rsidR="00A01453">
        <w:rPr>
          <w:rFonts w:cs="Times New Roman" w:hint="eastAsia"/>
          <w:bCs/>
          <w:sz w:val="21"/>
          <w:szCs w:val="21"/>
        </w:rPr>
        <w:t>，</w:t>
      </w:r>
      <w:r w:rsidR="00907F1D" w:rsidRPr="00064CAD">
        <w:rPr>
          <w:rFonts w:cs="Times New Roman" w:hint="eastAsia"/>
          <w:bCs/>
          <w:sz w:val="21"/>
          <w:szCs w:val="21"/>
        </w:rPr>
        <w:t>从早期</w:t>
      </w:r>
      <w:r w:rsidR="00ED054D" w:rsidRPr="00064CAD">
        <w:rPr>
          <w:rFonts w:cs="Times New Roman" w:hint="eastAsia"/>
          <w:bCs/>
          <w:sz w:val="21"/>
          <w:szCs w:val="21"/>
        </w:rPr>
        <w:t>三维原子</w:t>
      </w:r>
      <w:r w:rsidR="00907F1D" w:rsidRPr="00064CAD">
        <w:rPr>
          <w:rFonts w:cs="Times New Roman" w:hint="eastAsia"/>
          <w:bCs/>
          <w:sz w:val="21"/>
          <w:szCs w:val="21"/>
        </w:rPr>
        <w:t>坐标存档，到</w:t>
      </w:r>
      <w:r w:rsidR="00907F1D" w:rsidRPr="00064CAD">
        <w:rPr>
          <w:rFonts w:cs="Times New Roman" w:hint="eastAsia"/>
          <w:bCs/>
          <w:sz w:val="21"/>
          <w:szCs w:val="21"/>
        </w:rPr>
        <w:t>SCOP</w:t>
      </w:r>
      <w:r w:rsidR="00907F1D" w:rsidRPr="00064CAD">
        <w:rPr>
          <w:rFonts w:cs="Times New Roman" w:hint="eastAsia"/>
          <w:bCs/>
          <w:sz w:val="21"/>
          <w:szCs w:val="21"/>
        </w:rPr>
        <w:t>、</w:t>
      </w:r>
      <w:proofErr w:type="spellStart"/>
      <w:r w:rsidR="00907F1D" w:rsidRPr="00064CAD">
        <w:rPr>
          <w:rFonts w:cs="Times New Roman" w:hint="eastAsia"/>
          <w:bCs/>
          <w:sz w:val="21"/>
          <w:szCs w:val="21"/>
        </w:rPr>
        <w:t>Pfam</w:t>
      </w:r>
      <w:proofErr w:type="spellEnd"/>
      <w:r w:rsidR="00907F1D" w:rsidRPr="00064CAD">
        <w:rPr>
          <w:rFonts w:cs="Times New Roman" w:hint="eastAsia"/>
          <w:bCs/>
          <w:sz w:val="21"/>
          <w:szCs w:val="21"/>
        </w:rPr>
        <w:t>等功能</w:t>
      </w:r>
      <w:r w:rsidR="008E12C5" w:rsidRPr="00064CAD">
        <w:rPr>
          <w:rFonts w:cs="Times New Roman" w:hint="eastAsia"/>
          <w:bCs/>
          <w:sz w:val="21"/>
          <w:szCs w:val="21"/>
        </w:rPr>
        <w:t>分析和</w:t>
      </w:r>
      <w:r w:rsidR="00907F1D" w:rsidRPr="00064CAD">
        <w:rPr>
          <w:rFonts w:cs="Times New Roman" w:hint="eastAsia"/>
          <w:bCs/>
          <w:sz w:val="21"/>
          <w:szCs w:val="21"/>
        </w:rPr>
        <w:t>注释</w:t>
      </w:r>
      <w:r w:rsidR="008E12C5" w:rsidRPr="00064CAD">
        <w:rPr>
          <w:rFonts w:cs="Times New Roman" w:hint="eastAsia"/>
          <w:bCs/>
          <w:sz w:val="21"/>
          <w:szCs w:val="21"/>
        </w:rPr>
        <w:t>数据库的</w:t>
      </w:r>
      <w:r w:rsidR="00907F1D" w:rsidRPr="00064CAD">
        <w:rPr>
          <w:rFonts w:cs="Times New Roman" w:hint="eastAsia"/>
          <w:bCs/>
          <w:sz w:val="21"/>
          <w:szCs w:val="21"/>
        </w:rPr>
        <w:t>扩展，再到</w:t>
      </w:r>
      <w:proofErr w:type="spellStart"/>
      <w:r w:rsidR="00907F1D" w:rsidRPr="00064CAD">
        <w:rPr>
          <w:rFonts w:cs="Times New Roman" w:hint="eastAsia"/>
          <w:bCs/>
          <w:sz w:val="21"/>
          <w:szCs w:val="21"/>
        </w:rPr>
        <w:t>AlphaFoldDB</w:t>
      </w:r>
      <w:proofErr w:type="spellEnd"/>
      <w:r w:rsidR="00907F1D" w:rsidRPr="00064CAD">
        <w:rPr>
          <w:rFonts w:cs="Times New Roman" w:hint="eastAsia"/>
          <w:bCs/>
          <w:sz w:val="21"/>
          <w:szCs w:val="21"/>
        </w:rPr>
        <w:t>等</w:t>
      </w:r>
      <w:r w:rsidR="00907F1D" w:rsidRPr="00064CAD">
        <w:rPr>
          <w:rFonts w:cs="Times New Roman" w:hint="eastAsia"/>
          <w:bCs/>
          <w:sz w:val="21"/>
          <w:szCs w:val="21"/>
        </w:rPr>
        <w:t>AI</w:t>
      </w:r>
      <w:r w:rsidR="00907F1D" w:rsidRPr="00064CAD">
        <w:rPr>
          <w:rFonts w:cs="Times New Roman" w:hint="eastAsia"/>
          <w:bCs/>
          <w:sz w:val="21"/>
          <w:szCs w:val="21"/>
        </w:rPr>
        <w:t>预测</w:t>
      </w:r>
      <w:r w:rsidR="008E12C5" w:rsidRPr="00064CAD">
        <w:rPr>
          <w:rFonts w:cs="Times New Roman" w:hint="eastAsia"/>
          <w:bCs/>
          <w:sz w:val="21"/>
          <w:szCs w:val="21"/>
        </w:rPr>
        <w:t>结构数据</w:t>
      </w:r>
      <w:r w:rsidR="00907F1D" w:rsidRPr="00064CAD">
        <w:rPr>
          <w:rFonts w:cs="Times New Roman" w:hint="eastAsia"/>
          <w:bCs/>
          <w:sz w:val="21"/>
          <w:szCs w:val="21"/>
        </w:rPr>
        <w:t>库的爆发式增长。</w:t>
      </w:r>
      <w:r w:rsidR="00286D63" w:rsidRPr="00064CAD">
        <w:rPr>
          <w:rFonts w:cs="Times New Roman" w:hint="eastAsia"/>
          <w:bCs/>
          <w:sz w:val="21"/>
          <w:szCs w:val="21"/>
        </w:rPr>
        <w:t>我们指出，数据库与人工智能</w:t>
      </w:r>
      <w:r w:rsidR="007E6A9D" w:rsidRPr="00064CAD">
        <w:rPr>
          <w:rFonts w:cs="Times New Roman" w:hint="eastAsia"/>
          <w:bCs/>
          <w:sz w:val="21"/>
          <w:szCs w:val="21"/>
        </w:rPr>
        <w:t>（</w:t>
      </w:r>
      <w:r w:rsidR="007E6A9D" w:rsidRPr="00064CAD">
        <w:rPr>
          <w:rFonts w:cs="Times New Roman" w:hint="eastAsia"/>
          <w:bCs/>
          <w:sz w:val="21"/>
          <w:szCs w:val="21"/>
        </w:rPr>
        <w:t>AI</w:t>
      </w:r>
      <w:r w:rsidR="007E6A9D" w:rsidRPr="00064CAD">
        <w:rPr>
          <w:rFonts w:cs="Times New Roman" w:hint="eastAsia"/>
          <w:bCs/>
          <w:sz w:val="21"/>
          <w:szCs w:val="21"/>
        </w:rPr>
        <w:t>）</w:t>
      </w:r>
      <w:r w:rsidR="00286D63" w:rsidRPr="00064CAD">
        <w:rPr>
          <w:rFonts w:cs="Times New Roman" w:hint="eastAsia"/>
          <w:bCs/>
          <w:sz w:val="21"/>
          <w:szCs w:val="21"/>
        </w:rPr>
        <w:t>已</w:t>
      </w:r>
      <w:r w:rsidR="00A01453">
        <w:rPr>
          <w:rFonts w:cs="Times New Roman" w:hint="eastAsia"/>
          <w:bCs/>
          <w:sz w:val="21"/>
          <w:szCs w:val="21"/>
        </w:rPr>
        <w:t>形成一个</w:t>
      </w:r>
      <w:r w:rsidR="00286D63" w:rsidRPr="00064CAD">
        <w:rPr>
          <w:rFonts w:cs="Times New Roman" w:hint="eastAsia"/>
          <w:bCs/>
          <w:sz w:val="21"/>
          <w:szCs w:val="21"/>
        </w:rPr>
        <w:t>“数据—模型”</w:t>
      </w:r>
      <w:r w:rsidR="00A01453">
        <w:rPr>
          <w:rFonts w:cs="Times New Roman" w:hint="eastAsia"/>
          <w:bCs/>
          <w:sz w:val="21"/>
          <w:szCs w:val="21"/>
        </w:rPr>
        <w:t>的共生</w:t>
      </w:r>
      <w:r w:rsidR="00286D63" w:rsidRPr="00064CAD">
        <w:rPr>
          <w:rFonts w:cs="Times New Roman" w:hint="eastAsia"/>
          <w:bCs/>
          <w:sz w:val="21"/>
          <w:szCs w:val="21"/>
        </w:rPr>
        <w:t>双螺旋</w:t>
      </w:r>
      <w:r w:rsidR="00A01453">
        <w:rPr>
          <w:rFonts w:cs="Times New Roman" w:hint="eastAsia"/>
          <w:bCs/>
          <w:sz w:val="21"/>
          <w:szCs w:val="21"/>
        </w:rPr>
        <w:t>，</w:t>
      </w:r>
      <w:r w:rsidR="00286D63" w:rsidRPr="00064CAD">
        <w:rPr>
          <w:rFonts w:cs="Times New Roman" w:hint="eastAsia"/>
          <w:bCs/>
          <w:sz w:val="21"/>
          <w:szCs w:val="21"/>
        </w:rPr>
        <w:t>高质量实验数据训练</w:t>
      </w:r>
      <w:r w:rsidR="00286D63" w:rsidRPr="00064CAD">
        <w:rPr>
          <w:rFonts w:cs="Times New Roman" w:hint="eastAsia"/>
          <w:bCs/>
          <w:sz w:val="21"/>
          <w:szCs w:val="21"/>
        </w:rPr>
        <w:t>AI</w:t>
      </w:r>
      <w:r w:rsidR="00286D63" w:rsidRPr="00064CAD">
        <w:rPr>
          <w:rFonts w:cs="Times New Roman" w:hint="eastAsia"/>
          <w:bCs/>
          <w:sz w:val="21"/>
          <w:szCs w:val="21"/>
        </w:rPr>
        <w:t>，</w:t>
      </w:r>
      <w:r w:rsidR="00286D63" w:rsidRPr="00064CAD">
        <w:rPr>
          <w:rFonts w:cs="Times New Roman" w:hint="eastAsia"/>
          <w:bCs/>
          <w:sz w:val="21"/>
          <w:szCs w:val="21"/>
        </w:rPr>
        <w:t>AI</w:t>
      </w:r>
      <w:r w:rsidR="00286D63" w:rsidRPr="00064CAD">
        <w:rPr>
          <w:rFonts w:cs="Times New Roman" w:hint="eastAsia"/>
          <w:bCs/>
          <w:sz w:val="21"/>
          <w:szCs w:val="21"/>
        </w:rPr>
        <w:t>预测结果反哺数据库，共同驱动结构生物学从实验主导迈向“计算</w:t>
      </w:r>
      <w:r w:rsidR="00214060" w:rsidRPr="00064CAD">
        <w:rPr>
          <w:rFonts w:cs="Times New Roman" w:hint="eastAsia"/>
          <w:bCs/>
          <w:sz w:val="21"/>
          <w:szCs w:val="21"/>
        </w:rPr>
        <w:t>—</w:t>
      </w:r>
      <w:r w:rsidR="00286D63" w:rsidRPr="00064CAD">
        <w:rPr>
          <w:rFonts w:cs="Times New Roman" w:hint="eastAsia"/>
          <w:bCs/>
          <w:sz w:val="21"/>
          <w:szCs w:val="21"/>
        </w:rPr>
        <w:t>实验”协同新范式。然而，数据偏差、质量不均、动态信息缺失、进化</w:t>
      </w:r>
      <w:r w:rsidR="00E80445" w:rsidRPr="00064CAD">
        <w:rPr>
          <w:rFonts w:cs="Times New Roman" w:hint="eastAsia"/>
          <w:bCs/>
          <w:sz w:val="21"/>
          <w:szCs w:val="21"/>
        </w:rPr>
        <w:t>多样性不足</w:t>
      </w:r>
      <w:r w:rsidR="00286D63" w:rsidRPr="00064CAD">
        <w:rPr>
          <w:rFonts w:cs="Times New Roman" w:hint="eastAsia"/>
          <w:bCs/>
          <w:sz w:val="21"/>
          <w:szCs w:val="21"/>
        </w:rPr>
        <w:t>，以及</w:t>
      </w:r>
      <w:r w:rsidR="00286D63" w:rsidRPr="00064CAD">
        <w:rPr>
          <w:rFonts w:cs="Times New Roman" w:hint="eastAsia"/>
          <w:bCs/>
          <w:sz w:val="21"/>
          <w:szCs w:val="21"/>
        </w:rPr>
        <w:t>AI</w:t>
      </w:r>
      <w:r w:rsidR="00286D63" w:rsidRPr="00064CAD">
        <w:rPr>
          <w:rFonts w:cs="Times New Roman" w:hint="eastAsia"/>
          <w:bCs/>
          <w:sz w:val="21"/>
          <w:szCs w:val="21"/>
        </w:rPr>
        <w:t>带来的可信度与治理挑战仍待突破。</w:t>
      </w:r>
      <w:r w:rsidR="00EA5642" w:rsidRPr="00064CAD">
        <w:rPr>
          <w:rFonts w:cs="Times New Roman" w:hint="eastAsia"/>
          <w:bCs/>
          <w:sz w:val="21"/>
          <w:szCs w:val="21"/>
        </w:rPr>
        <w:t>我们认为，</w:t>
      </w:r>
      <w:r w:rsidR="00EA5642" w:rsidRPr="00064CAD">
        <w:rPr>
          <w:rFonts w:cs="Times New Roman" w:hint="eastAsia"/>
          <w:sz w:val="21"/>
          <w:szCs w:val="21"/>
        </w:rPr>
        <w:t>未来生物结构数据库将沿“智能增强—深度集成—</w:t>
      </w:r>
      <w:r w:rsidR="00EA5642" w:rsidRPr="00064CAD">
        <w:rPr>
          <w:rFonts w:cs="Times New Roman" w:hint="eastAsia"/>
          <w:sz w:val="21"/>
          <w:szCs w:val="21"/>
        </w:rPr>
        <w:t>AI</w:t>
      </w:r>
      <w:r w:rsidR="00F50619" w:rsidRPr="00064CAD">
        <w:rPr>
          <w:rFonts w:cs="Times New Roman" w:hint="eastAsia"/>
          <w:bCs/>
          <w:sz w:val="21"/>
          <w:szCs w:val="21"/>
        </w:rPr>
        <w:t>—</w:t>
      </w:r>
      <w:r w:rsidR="00651C2C" w:rsidRPr="00064CAD">
        <w:rPr>
          <w:rFonts w:cs="Times New Roman" w:hint="eastAsia"/>
          <w:sz w:val="21"/>
          <w:szCs w:val="21"/>
        </w:rPr>
        <w:t>原生</w:t>
      </w:r>
      <w:r w:rsidR="00EA5642" w:rsidRPr="00064CAD">
        <w:rPr>
          <w:rFonts w:cs="Times New Roman" w:hint="eastAsia"/>
          <w:sz w:val="21"/>
          <w:szCs w:val="21"/>
        </w:rPr>
        <w:t>”路径持续演化，最终成为承载生物</w:t>
      </w:r>
      <w:r w:rsidR="001265C4" w:rsidRPr="00064CAD">
        <w:rPr>
          <w:rFonts w:cs="Times New Roman" w:hint="eastAsia"/>
          <w:sz w:val="21"/>
          <w:szCs w:val="21"/>
        </w:rPr>
        <w:t>结构</w:t>
      </w:r>
      <w:r w:rsidR="00EA5642" w:rsidRPr="00064CAD">
        <w:rPr>
          <w:rFonts w:cs="Times New Roman" w:hint="eastAsia"/>
          <w:sz w:val="21"/>
          <w:szCs w:val="21"/>
        </w:rPr>
        <w:t>“数字孪生”的可信知识引擎，实现从理解结构到理性设计功能的跨越</w:t>
      </w:r>
      <w:r w:rsidRPr="00064CAD">
        <w:rPr>
          <w:rFonts w:cs="Times New Roman"/>
          <w:sz w:val="21"/>
          <w:szCs w:val="21"/>
        </w:rPr>
        <w:t>，</w:t>
      </w:r>
      <w:r w:rsidRPr="00064CAD">
        <w:rPr>
          <w:rFonts w:cs="Times New Roman" w:hint="eastAsia"/>
          <w:sz w:val="21"/>
          <w:szCs w:val="21"/>
        </w:rPr>
        <w:t>为生物医药与生物技术</w:t>
      </w:r>
      <w:r w:rsidRPr="00064CAD">
        <w:rPr>
          <w:rFonts w:cs="Times New Roman"/>
          <w:sz w:val="21"/>
          <w:szCs w:val="21"/>
        </w:rPr>
        <w:t>产业带来</w:t>
      </w:r>
      <w:r w:rsidRPr="00064CAD">
        <w:rPr>
          <w:rFonts w:cs="Times New Roman" w:hint="eastAsia"/>
          <w:sz w:val="21"/>
          <w:szCs w:val="21"/>
        </w:rPr>
        <w:t>持续的</w:t>
      </w:r>
      <w:r w:rsidRPr="00064CAD">
        <w:rPr>
          <w:rFonts w:cs="Times New Roman"/>
          <w:sz w:val="21"/>
          <w:szCs w:val="21"/>
        </w:rPr>
        <w:t>创新动力</w:t>
      </w:r>
      <w:r w:rsidR="00697650" w:rsidRPr="00064CAD">
        <w:rPr>
          <w:rFonts w:cs="Times New Roman" w:hint="eastAsia"/>
          <w:sz w:val="21"/>
          <w:szCs w:val="21"/>
        </w:rPr>
        <w:t>，也</w:t>
      </w:r>
      <w:r w:rsidR="00697650" w:rsidRPr="00064CAD">
        <w:rPr>
          <w:rFonts w:cs="Times New Roman"/>
          <w:sz w:val="21"/>
          <w:szCs w:val="21"/>
        </w:rPr>
        <w:t>为生命科学</w:t>
      </w:r>
      <w:r w:rsidR="00697650" w:rsidRPr="00064CAD">
        <w:rPr>
          <w:rFonts w:cs="Times New Roman" w:hint="eastAsia"/>
          <w:sz w:val="21"/>
          <w:szCs w:val="21"/>
        </w:rPr>
        <w:t>基础研究提供新</w:t>
      </w:r>
      <w:r w:rsidR="00152A33" w:rsidRPr="00064CAD">
        <w:rPr>
          <w:rFonts w:cs="Times New Roman" w:hint="eastAsia"/>
          <w:sz w:val="21"/>
          <w:szCs w:val="21"/>
        </w:rPr>
        <w:t>的</w:t>
      </w:r>
      <w:r w:rsidR="00697650" w:rsidRPr="00064CAD">
        <w:rPr>
          <w:rFonts w:cs="Times New Roman" w:hint="eastAsia"/>
          <w:sz w:val="21"/>
          <w:szCs w:val="21"/>
        </w:rPr>
        <w:t>范式</w:t>
      </w:r>
      <w:r w:rsidRPr="00064CAD">
        <w:rPr>
          <w:rFonts w:cs="Times New Roman"/>
          <w:sz w:val="21"/>
          <w:szCs w:val="21"/>
        </w:rPr>
        <w:t>。</w:t>
      </w:r>
    </w:p>
    <w:p w14:paraId="383A59F2" w14:textId="77777777" w:rsidR="001A04E8" w:rsidRDefault="001A04E8" w:rsidP="00FD7247">
      <w:pPr>
        <w:spacing w:line="240" w:lineRule="atLeast"/>
        <w:ind w:firstLine="480"/>
        <w:rPr>
          <w:rFonts w:cs="Times New Roman"/>
        </w:rPr>
      </w:pPr>
    </w:p>
    <w:p w14:paraId="71FF3E79" w14:textId="48B29469" w:rsidR="00662597" w:rsidRDefault="00615E85" w:rsidP="002A77AE">
      <w:pPr>
        <w:spacing w:line="240" w:lineRule="atLeast"/>
        <w:ind w:firstLineChars="0" w:firstLine="0"/>
        <w:rPr>
          <w:rFonts w:hAnsi="宋体" w:cs="Times New Roman" w:hint="eastAsia"/>
          <w:sz w:val="21"/>
          <w:szCs w:val="21"/>
        </w:rPr>
      </w:pPr>
      <w:r w:rsidRPr="005B432F">
        <w:rPr>
          <w:rFonts w:eastAsia="黑体" w:cs="Times New Roman" w:hint="eastAsia"/>
          <w:kern w:val="0"/>
          <w:sz w:val="21"/>
          <w:szCs w:val="21"/>
        </w:rPr>
        <w:t>关键词：</w:t>
      </w:r>
      <w:r w:rsidR="00F50493" w:rsidRPr="005B432F">
        <w:rPr>
          <w:rFonts w:hAnsi="宋体" w:cs="Times New Roman" w:hint="eastAsia"/>
          <w:sz w:val="21"/>
          <w:szCs w:val="21"/>
        </w:rPr>
        <w:t>生物结构数据库；蛋白质数据库</w:t>
      </w:r>
      <w:r w:rsidR="00F50493" w:rsidRPr="005B432F">
        <w:rPr>
          <w:rFonts w:hAnsi="宋体" w:cs="Times New Roman" w:hint="eastAsia"/>
          <w:sz w:val="21"/>
          <w:szCs w:val="21"/>
        </w:rPr>
        <w:t xml:space="preserve"> (PDB)</w:t>
      </w:r>
      <w:r w:rsidR="00F50493" w:rsidRPr="005B432F">
        <w:rPr>
          <w:rFonts w:hAnsi="宋体" w:cs="Times New Roman" w:hint="eastAsia"/>
          <w:sz w:val="21"/>
          <w:szCs w:val="21"/>
        </w:rPr>
        <w:t>；人工智能</w:t>
      </w:r>
      <w:r w:rsidR="00F50493" w:rsidRPr="005B432F">
        <w:rPr>
          <w:rFonts w:hAnsi="宋体" w:cs="Times New Roman" w:hint="eastAsia"/>
          <w:sz w:val="21"/>
          <w:szCs w:val="21"/>
        </w:rPr>
        <w:t xml:space="preserve"> (AI)</w:t>
      </w:r>
      <w:r w:rsidR="00F50493" w:rsidRPr="005B432F">
        <w:rPr>
          <w:rFonts w:hAnsi="宋体" w:cs="Times New Roman" w:hint="eastAsia"/>
          <w:sz w:val="21"/>
          <w:szCs w:val="21"/>
        </w:rPr>
        <w:t>；蛋白质结构预测；</w:t>
      </w:r>
      <w:r w:rsidR="00F50493" w:rsidRPr="005B432F">
        <w:rPr>
          <w:rFonts w:hAnsi="宋体" w:cs="Times New Roman" w:hint="eastAsia"/>
          <w:sz w:val="21"/>
          <w:szCs w:val="21"/>
        </w:rPr>
        <w:t>AlphaFold</w:t>
      </w:r>
      <w:r w:rsidR="00F50493" w:rsidRPr="005B432F">
        <w:rPr>
          <w:rFonts w:hAnsi="宋体" w:cs="Times New Roman" w:hint="eastAsia"/>
          <w:sz w:val="21"/>
          <w:szCs w:val="21"/>
        </w:rPr>
        <w:t>；功能注释；数据生态；</w:t>
      </w:r>
      <w:r w:rsidR="00F50493" w:rsidRPr="005B432F">
        <w:rPr>
          <w:rFonts w:hAnsi="宋体" w:cs="Times New Roman" w:hint="eastAsia"/>
          <w:sz w:val="21"/>
          <w:szCs w:val="21"/>
        </w:rPr>
        <w:t>AI</w:t>
      </w:r>
      <w:r w:rsidR="00F50493" w:rsidRPr="005B432F">
        <w:rPr>
          <w:rFonts w:hAnsi="宋体" w:cs="Times New Roman" w:hint="eastAsia"/>
          <w:sz w:val="21"/>
          <w:szCs w:val="21"/>
        </w:rPr>
        <w:t>原生</w:t>
      </w:r>
    </w:p>
    <w:p w14:paraId="0AAE4467" w14:textId="77777777" w:rsidR="00E96E1F" w:rsidRPr="00E96E1F" w:rsidRDefault="00E96E1F" w:rsidP="002A77AE">
      <w:pPr>
        <w:spacing w:line="240" w:lineRule="atLeast"/>
        <w:ind w:firstLineChars="0" w:firstLine="0"/>
        <w:rPr>
          <w:rFonts w:hAnsi="宋体" w:cs="Times New Roman" w:hint="eastAsia"/>
          <w:sz w:val="21"/>
          <w:szCs w:val="21"/>
        </w:rPr>
      </w:pPr>
    </w:p>
    <w:p w14:paraId="2FC25DAE" w14:textId="77777777" w:rsidR="002A77AE" w:rsidRDefault="002A77AE" w:rsidP="002A77AE">
      <w:pPr>
        <w:spacing w:line="240" w:lineRule="atLeast"/>
        <w:ind w:firstLineChars="0" w:firstLine="0"/>
        <w:sectPr w:rsidR="002A77AE">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851" w:footer="992" w:gutter="0"/>
          <w:cols w:space="425"/>
          <w:docGrid w:type="lines" w:linePitch="312"/>
        </w:sectPr>
      </w:pPr>
    </w:p>
    <w:p w14:paraId="4E909A67" w14:textId="77777777" w:rsidR="001A04E8" w:rsidRDefault="00615E85" w:rsidP="00FD7247">
      <w:pPr>
        <w:pStyle w:val="1"/>
        <w:spacing w:before="160" w:after="80" w:line="240" w:lineRule="atLeast"/>
      </w:pPr>
      <w:bookmarkStart w:id="1" w:name="_Toc207298224"/>
      <w:r>
        <w:rPr>
          <w:rFonts w:hint="eastAsia"/>
        </w:rPr>
        <w:t xml:space="preserve">1 </w:t>
      </w:r>
      <w:r>
        <w:rPr>
          <w:rFonts w:hint="eastAsia"/>
        </w:rPr>
        <w:t>引言</w:t>
      </w:r>
      <w:bookmarkEnd w:id="1"/>
    </w:p>
    <w:p w14:paraId="39135E76" w14:textId="52678359" w:rsidR="00DE42D0" w:rsidRPr="00EA0412" w:rsidRDefault="00615E85" w:rsidP="00FD7247">
      <w:pPr>
        <w:spacing w:line="240" w:lineRule="atLeast"/>
        <w:ind w:firstLine="420"/>
        <w:rPr>
          <w:rFonts w:hAnsi="宋体" w:cs="Times New Roman" w:hint="eastAsia"/>
          <w:sz w:val="21"/>
          <w:szCs w:val="21"/>
        </w:rPr>
      </w:pPr>
      <w:r w:rsidRPr="00EA0412">
        <w:rPr>
          <w:rFonts w:hAnsi="宋体" w:cs="Times New Roman" w:hint="eastAsia"/>
          <w:sz w:val="21"/>
          <w:szCs w:val="21"/>
        </w:rPr>
        <w:t>生物大分子的三维结构是理解生命活动</w:t>
      </w:r>
      <w:r w:rsidR="00720FDC" w:rsidRPr="00EA0412">
        <w:rPr>
          <w:rFonts w:hAnsi="宋体" w:cs="Times New Roman" w:hint="eastAsia"/>
          <w:sz w:val="21"/>
          <w:szCs w:val="21"/>
        </w:rPr>
        <w:t>分子机制</w:t>
      </w:r>
      <w:r w:rsidRPr="00EA0412">
        <w:rPr>
          <w:rFonts w:hAnsi="宋体" w:cs="Times New Roman" w:hint="eastAsia"/>
          <w:sz w:val="21"/>
          <w:szCs w:val="21"/>
        </w:rPr>
        <w:t>的核心。从</w:t>
      </w:r>
      <w:r w:rsidR="00CD1FA6" w:rsidRPr="00EA0412">
        <w:rPr>
          <w:rFonts w:hAnsi="宋体" w:cs="Times New Roman" w:hint="eastAsia"/>
          <w:sz w:val="21"/>
          <w:szCs w:val="21"/>
        </w:rPr>
        <w:t>DNA</w:t>
      </w:r>
      <w:r w:rsidR="00720FDC" w:rsidRPr="00EA0412">
        <w:rPr>
          <w:rFonts w:hAnsi="宋体" w:cs="Times New Roman" w:hint="eastAsia"/>
          <w:sz w:val="21"/>
          <w:szCs w:val="21"/>
        </w:rPr>
        <w:t>复制</w:t>
      </w:r>
      <w:r w:rsidR="006C090F" w:rsidRPr="00EA0412">
        <w:rPr>
          <w:rFonts w:hAnsi="宋体" w:cs="Times New Roman" w:hint="eastAsia"/>
          <w:sz w:val="21"/>
          <w:szCs w:val="21"/>
        </w:rPr>
        <w:fldChar w:fldCharType="begin"/>
      </w:r>
      <w:r w:rsidR="0092328A" w:rsidRPr="00EA0412">
        <w:rPr>
          <w:rFonts w:hAnsi="宋体" w:cs="Times New Roman" w:hint="eastAsia"/>
          <w:sz w:val="21"/>
          <w:szCs w:val="21"/>
        </w:rPr>
        <w:instrText xml:space="preserve"> ADDIN ZOTERO_ITEM CSL_CITATION {"citationID":"8EQkKybJ","properties":{"formattedCitation":"\\super [1]\\nosupersub{}","plainCitation":"[1]","noteIndex":0},"citationItems":[{"id":107285,"uris":["http://zotero.org/groups/6171100/items/2RQHW7UW"],"itemData":{"id":107285,"type":"article-journal","container-title":"Nature","DOI":"10.1038/34593","ISSN":"0028-0836, 1476-4687","issue":"6664","journalAbbreviation":"Nature","language":"en","license":"http://www.springer.com/tdm","note":"TLDR: The structure of the replicative DNA polymerase from bacteriophage T7 complexed with a primer</w:instrText>
      </w:r>
      <w:r w:rsidR="0092328A" w:rsidRPr="00EA0412">
        <w:rPr>
          <w:rFonts w:hAnsi="宋体" w:cs="Times New Roman" w:hint="eastAsia"/>
          <w:sz w:val="21"/>
          <w:szCs w:val="21"/>
        </w:rPr>
        <w:instrText>–</w:instrText>
      </w:r>
      <w:r w:rsidR="0092328A" w:rsidRPr="00EA0412">
        <w:rPr>
          <w:rFonts w:hAnsi="宋体" w:cs="Times New Roman" w:hint="eastAsia"/>
          <w:sz w:val="21"/>
          <w:szCs w:val="21"/>
        </w:rPr>
        <w:instrText xml:space="preserve">template and a nucleoside triphosphate in the polymerase active site provides a structural basis for a metal-assisted mechanism of phosphoryl transfer by a large group of related polymerases.","page":"251-258","source":"DOI.org (Crossref)","title":"Crystal structure of a bacteriophage T7 DNA replication complex at 2.2 </w:instrText>
      </w:r>
      <w:r w:rsidR="0092328A" w:rsidRPr="00EA0412">
        <w:rPr>
          <w:rFonts w:hAnsi="宋体" w:cs="Times New Roman" w:hint="eastAsia"/>
          <w:sz w:val="21"/>
          <w:szCs w:val="21"/>
        </w:rPr>
        <w:instrText>Å</w:instrText>
      </w:r>
      <w:r w:rsidR="0092328A" w:rsidRPr="00EA0412">
        <w:rPr>
          <w:rFonts w:hAnsi="宋体" w:cs="Times New Roman" w:hint="eastAsia"/>
          <w:sz w:val="21"/>
          <w:szCs w:val="21"/>
        </w:rPr>
        <w:instrText xml:space="preserve"> resolution","volume":"391","author":[{"family":"Doubli</w:instrText>
      </w:r>
      <w:r w:rsidR="0092328A" w:rsidRPr="00EA0412">
        <w:rPr>
          <w:rFonts w:hAnsi="宋体" w:cs="Times New Roman" w:hint="eastAsia"/>
          <w:sz w:val="21"/>
          <w:szCs w:val="21"/>
        </w:rPr>
        <w:instrText>é</w:instrText>
      </w:r>
      <w:r w:rsidR="0092328A" w:rsidRPr="00EA0412">
        <w:rPr>
          <w:rFonts w:hAnsi="宋体" w:cs="Times New Roman" w:hint="eastAsia"/>
          <w:sz w:val="21"/>
          <w:szCs w:val="21"/>
        </w:rPr>
        <w:instrText xml:space="preserve">","given":"Sylvie"},{"family":"Tabor","given":"Stanley"},{"family":"Long","given":"Alexander M."},{"family":"Richardson","given":"Charles C."},{"family":"Ellenberger","given":"Tom"}],"issued":{"date-parts":[["1998",1]]}}}],"schema":"https://github.com/citation-style-language/schema/raw/master/csl-citation.json"} </w:instrText>
      </w:r>
      <w:r w:rsidR="006C090F" w:rsidRPr="00EA0412">
        <w:rPr>
          <w:rFonts w:hAnsi="宋体" w:cs="Times New Roman" w:hint="eastAsia"/>
          <w:sz w:val="21"/>
          <w:szCs w:val="21"/>
        </w:rPr>
        <w:fldChar w:fldCharType="separate"/>
      </w:r>
      <w:r w:rsidR="006C090F" w:rsidRPr="00EA0412">
        <w:rPr>
          <w:rFonts w:cs="Times New Roman"/>
          <w:kern w:val="0"/>
          <w:sz w:val="21"/>
          <w:szCs w:val="21"/>
          <w:vertAlign w:val="superscript"/>
        </w:rPr>
        <w:t>[1]</w:t>
      </w:r>
      <w:r w:rsidR="006C090F" w:rsidRPr="00EA0412">
        <w:rPr>
          <w:rFonts w:hAnsi="宋体" w:cs="Times New Roman" w:hint="eastAsia"/>
          <w:sz w:val="21"/>
          <w:szCs w:val="21"/>
        </w:rPr>
        <w:fldChar w:fldCharType="end"/>
      </w:r>
      <w:r w:rsidR="00720FDC" w:rsidRPr="00EA0412">
        <w:rPr>
          <w:rFonts w:hAnsi="宋体" w:cs="Times New Roman" w:hint="eastAsia"/>
          <w:sz w:val="21"/>
          <w:szCs w:val="21"/>
        </w:rPr>
        <w:t>、</w:t>
      </w:r>
      <w:r w:rsidR="009D3105" w:rsidRPr="00EA0412">
        <w:rPr>
          <w:rFonts w:hAnsi="宋体" w:cs="Times New Roman" w:hint="eastAsia"/>
          <w:sz w:val="21"/>
          <w:szCs w:val="21"/>
        </w:rPr>
        <w:t>基因</w:t>
      </w:r>
      <w:r w:rsidR="00374C38" w:rsidRPr="00EA0412">
        <w:rPr>
          <w:rFonts w:hAnsi="宋体" w:cs="Times New Roman" w:hint="eastAsia"/>
          <w:sz w:val="21"/>
          <w:szCs w:val="21"/>
        </w:rPr>
        <w:t>转录</w:t>
      </w:r>
      <w:r w:rsidR="009D3105" w:rsidRPr="00EA0412">
        <w:rPr>
          <w:rFonts w:hAnsi="宋体" w:cs="Times New Roman" w:hint="eastAsia"/>
          <w:sz w:val="21"/>
          <w:szCs w:val="21"/>
        </w:rPr>
        <w:t>表达</w:t>
      </w:r>
      <w:r w:rsidR="006C090F" w:rsidRPr="00EA0412">
        <w:rPr>
          <w:rFonts w:hAnsi="宋体" w:cs="Times New Roman" w:hint="eastAsia"/>
          <w:sz w:val="21"/>
          <w:szCs w:val="21"/>
        </w:rPr>
        <w:fldChar w:fldCharType="begin"/>
      </w:r>
      <w:r w:rsidR="0092328A" w:rsidRPr="00EA0412">
        <w:rPr>
          <w:rFonts w:hAnsi="宋体" w:cs="Times New Roman" w:hint="eastAsia"/>
          <w:sz w:val="21"/>
          <w:szCs w:val="21"/>
        </w:rPr>
        <w:instrText xml:space="preserve"> ADDIN ZOTERO_ITEM CSL_CITATION {"citationID":"LwPoIDTh","properties":{"formattedCitation":"\\super [2]\\nosupersub{}","plainCitation":"[2]","noteIndex":0},"citationItems":[{"id":107287,"uris":["http://zotero.org/groups/6171100/items/XBXB9NIW"],"itemData":{"id":107287,"type":"article-journal","container-title":"Nature Structural &amp; Molecular Biology","DOI":"10.1038/nsmb.2544","ISSN":"1545-9993, 1545-9985","issue":"5","journalAbbreviation":"Nat Struct Mol Biol","language":"en","license":"http://www.springer.com/tdm","note":"TLDR: Single-molecule fluorescence resonance energy transfer is used to determine reaction rates for specific steps within the elongation cycle as the Escherichia coli ribosome encounters stem-loop or pseudoknot mRNA secondary structures, finding that unfolding of mRNAsecondary structures is more closely coupled to E-site tRNA dissociation than to tRNA translocation.","page":"582-588","source":"DOI.org (Crossref)","title":"Dynamics of translation by single ribosomes through mRNA secondary structures","volume":"20","author":[{"family":"Chen","given":"Chunlai"},{"family":"Zhang","given":"Haibo"},{"family":"Broitman","given":"Steven L"},{"family":"Reiche","given":"Michael"},{"family":"Farrell","given":"Ian"},{"family":"Cooperman","given":"Barry S"},{"family":"Goldman","given":"Yale E"}],"issued":{"date-parts":[["2013",5]]}}}],"schema":"https://github.com/citation-style-language/schema/raw/master/csl-citation.json"} </w:instrText>
      </w:r>
      <w:r w:rsidR="006C090F" w:rsidRPr="00EA0412">
        <w:rPr>
          <w:rFonts w:hAnsi="宋体" w:cs="Times New Roman" w:hint="eastAsia"/>
          <w:sz w:val="21"/>
          <w:szCs w:val="21"/>
        </w:rPr>
        <w:fldChar w:fldCharType="separate"/>
      </w:r>
      <w:r w:rsidR="006C090F" w:rsidRPr="00EA0412">
        <w:rPr>
          <w:rFonts w:cs="Times New Roman"/>
          <w:kern w:val="0"/>
          <w:sz w:val="21"/>
          <w:szCs w:val="21"/>
          <w:vertAlign w:val="superscript"/>
        </w:rPr>
        <w:t>[2]</w:t>
      </w:r>
      <w:r w:rsidR="006C090F" w:rsidRPr="00EA0412">
        <w:rPr>
          <w:rFonts w:hAnsi="宋体" w:cs="Times New Roman" w:hint="eastAsia"/>
          <w:sz w:val="21"/>
          <w:szCs w:val="21"/>
        </w:rPr>
        <w:fldChar w:fldCharType="end"/>
      </w:r>
      <w:r w:rsidR="009D3105" w:rsidRPr="00EA0412">
        <w:rPr>
          <w:rFonts w:hAnsi="宋体" w:cs="Times New Roman" w:hint="eastAsia"/>
          <w:sz w:val="21"/>
          <w:szCs w:val="21"/>
        </w:rPr>
        <w:t>、</w:t>
      </w:r>
      <w:r w:rsidR="00067852" w:rsidRPr="00EA0412">
        <w:rPr>
          <w:rFonts w:hAnsi="宋体" w:cs="Times New Roman" w:hint="eastAsia"/>
          <w:sz w:val="21"/>
          <w:szCs w:val="21"/>
        </w:rPr>
        <w:t>到</w:t>
      </w:r>
      <w:r w:rsidR="00720FDC" w:rsidRPr="00EA0412">
        <w:rPr>
          <w:rFonts w:hAnsi="宋体" w:cs="Times New Roman" w:hint="eastAsia"/>
          <w:sz w:val="21"/>
          <w:szCs w:val="21"/>
        </w:rPr>
        <w:t>信号转导</w:t>
      </w:r>
      <w:r w:rsidR="006C090F" w:rsidRPr="00EA0412">
        <w:rPr>
          <w:rFonts w:hAnsi="宋体" w:cs="Times New Roman" w:hint="eastAsia"/>
          <w:sz w:val="21"/>
          <w:szCs w:val="21"/>
        </w:rPr>
        <w:fldChar w:fldCharType="begin"/>
      </w:r>
      <w:r w:rsidR="0092328A" w:rsidRPr="00EA0412">
        <w:rPr>
          <w:rFonts w:hAnsi="宋体" w:cs="Times New Roman" w:hint="eastAsia"/>
          <w:sz w:val="21"/>
          <w:szCs w:val="21"/>
        </w:rPr>
        <w:instrText xml:space="preserve"> ADDIN ZOTERO_ITEM CSL_CITATION {"citationID":"nWflD6hh","properties":{"formattedCitation":"\\super [3,4]\\nosupersub{}","plainCitation":"[3,4]","noteIndex":0},"citationItems":[{"id":107290,"uris":["http://zotero.org/groups/6171100/items/LSTB3N7N"],"itemData":{"id":107290,"type":"article-journal","abstract":"Abstract\n            The Janus kinase-signal transducer and activator of transcription (JAK-STAT) pathway serves as a paradigm for signal transduction from the extracellular environment to the nucleus. It plays a pivotal role in physiological functions, such as hematopoiesis, immune balance, tissue homeostasis, and surveillance against tumors. Dysregulation of this pathway may lead to various disease conditions such as immune deficiencies, autoimmune diseases, hematologic disorders, and cancer. Due to its critical role in maintaining human health and involvement in disease, extensive studies have been conducted on this pathway, ranging from basic research to medical applications. Advances in the structural biology of this pathway have enabled us to gain insights into how the signaling cascade operates at the molecular level, laying the groundwork for therapeutic development targeting this pathway. Various strategies have been developed to restore its normal function, with promising therapeutic potential. Enhanced comprehension of these molecular mechanisms, combined with advances in protein engineering methodologies, has allowed us to engineer cytokines with tailored properties for targeted therapeutic applications, thereby enhancing their efficiency and safety. In this review, we outline the structural basis that governs key nodes in this pathway, offering a comprehensive overview of the signal transduction process. Furthermore, we explore recent advances in cytokine engineering for therapeutic development in this pathway.","container-title":"Signal Transduction and Targeted Therapy","DOI":"10.1038/s41392-024-01934-w","ISSN":"2059-3635","issue":"1","journalAbbreviation":"Sig Transduct Target Ther","language":"en","note":"TLDR: The structural basis that governs key nodes in this pathway is outlined, offering a comprehensive overview of the signal transduction process, and recent advances in cytokine engineering for therapeutic development in this pathway are explored.","page":"221","source":"DOI.org (Crossref)","title":"The JAK-STAT pathway: from structural biology to cytokine engineering","title-short":"The JAK-STAT pathway","volume":"9","author":[{"family":"Lv","given":"You"},{"family":"Qi","given":"Jianxun"},{"family":"Babon","given":"Jeffrey J."},{"family":"Cao","given":"Longxing"},{"family":"Fan","given":"Guohuang"},{"family":"Lang","given":"Jiajia"},{"family":"Zhang","given":"Jin"},{"family":"Mi","given":"Pengbing"},{"family":"Kobe","given":"Bostjan"},{"family":"Wang","given":"Faming"}],"issued":{"date-parts":[["2024",8,21]]}}},{"id":107292,"uris":["http://zotero.org/groups/6171100/items/XU9IXAFC"],"itemData":{"id":107292,"type":"article-journal","abstract":"Abstract\n            Recent advancements in structural biology have facilitated the elucidation of complexes involving G protein-coupled receptors (GPCRs) and their associated signal transducers, including G proteins and arrestins. A comprehensive analysis of these structures provides profound insights into the dynamics of signaling mechanisms. These structural revelations can potentially guide the development of drugs to minimize side effects through targeted and selective signaling. Understanding the binding modes of different signal-selective ligands is imperative for future drug research and development. Here, we conduct a comparative examination of the structural details of various GPCR</w:instrText>
      </w:r>
      <w:r w:rsidR="0092328A" w:rsidRPr="00EA0412">
        <w:rPr>
          <w:rFonts w:hAnsi="宋体" w:cs="Times New Roman" w:hint="eastAsia"/>
          <w:sz w:val="21"/>
          <w:szCs w:val="21"/>
        </w:rPr>
        <w:instrText>–</w:instrText>
      </w:r>
      <w:r w:rsidR="0092328A" w:rsidRPr="00EA0412">
        <w:rPr>
          <w:rFonts w:hAnsi="宋体" w:cs="Times New Roman" w:hint="eastAsia"/>
          <w:sz w:val="21"/>
          <w:szCs w:val="21"/>
        </w:rPr>
        <w:instrText xml:space="preserve">signal transducer complexes and delve into the molecular basis of the currently proposed signal selectivity.","container-title":"The Journal of Biochemistry","DOI":"10.1093/jb/mvae018","ISSN":"0021-924X, 1756-2651","issue":"4","language":"en","license":"https://academic.oup.com/journals/pages/open_access/funder_policies/chorus/standard_publication_model","note":"TLDR: A comparative examination of the structural details of various GPCR-signal transducer complexes is conducted and the molecular basis of the currently proposed signal selectivity is delved into.","page":"357-365","source":"DOI.org (Crossref)","title":"Exploring Diverse Signaling Mechanisms of G Protein-Coupled Receptors through Structural Biology","volume":"175","author":[{"family":"Suno","given":"Ryoji"}],"issued":{"date-parts":[["2024",3,25]]}}}],"schema":"https://github.com/citation-style-language/schema/raw/master/csl-citation.json"} </w:instrText>
      </w:r>
      <w:r w:rsidR="006C090F" w:rsidRPr="00EA0412">
        <w:rPr>
          <w:rFonts w:hAnsi="宋体" w:cs="Times New Roman" w:hint="eastAsia"/>
          <w:sz w:val="21"/>
          <w:szCs w:val="21"/>
        </w:rPr>
        <w:fldChar w:fldCharType="separate"/>
      </w:r>
      <w:r w:rsidR="006C090F" w:rsidRPr="00EA0412">
        <w:rPr>
          <w:rFonts w:cs="Times New Roman"/>
          <w:kern w:val="0"/>
          <w:sz w:val="21"/>
          <w:szCs w:val="21"/>
          <w:vertAlign w:val="superscript"/>
        </w:rPr>
        <w:t>[3,4]</w:t>
      </w:r>
      <w:r w:rsidR="006C090F" w:rsidRPr="00EA0412">
        <w:rPr>
          <w:rFonts w:hAnsi="宋体" w:cs="Times New Roman" w:hint="eastAsia"/>
          <w:sz w:val="21"/>
          <w:szCs w:val="21"/>
        </w:rPr>
        <w:fldChar w:fldCharType="end"/>
      </w:r>
      <w:r w:rsidR="00720FDC" w:rsidRPr="00EA0412">
        <w:rPr>
          <w:rFonts w:hAnsi="宋体" w:cs="Times New Roman" w:hint="eastAsia"/>
          <w:sz w:val="21"/>
          <w:szCs w:val="21"/>
        </w:rPr>
        <w:t>，几乎所有关键</w:t>
      </w:r>
      <w:r w:rsidRPr="00EA0412">
        <w:rPr>
          <w:rFonts w:hAnsi="宋体" w:cs="Times New Roman" w:hint="eastAsia"/>
          <w:sz w:val="21"/>
          <w:szCs w:val="21"/>
        </w:rPr>
        <w:t>生物</w:t>
      </w:r>
      <w:r w:rsidR="00720FDC" w:rsidRPr="00EA0412">
        <w:rPr>
          <w:rFonts w:hAnsi="宋体" w:cs="Times New Roman" w:hint="eastAsia"/>
          <w:sz w:val="21"/>
          <w:szCs w:val="21"/>
        </w:rPr>
        <w:t>学过程</w:t>
      </w:r>
      <w:r w:rsidRPr="00EA0412">
        <w:rPr>
          <w:rFonts w:hAnsi="宋体" w:cs="Times New Roman" w:hint="eastAsia"/>
          <w:sz w:val="21"/>
          <w:szCs w:val="21"/>
        </w:rPr>
        <w:t>的实现</w:t>
      </w:r>
      <w:r w:rsidR="00720FDC" w:rsidRPr="00EA0412">
        <w:rPr>
          <w:rFonts w:hAnsi="宋体" w:cs="Times New Roman" w:hint="eastAsia"/>
          <w:sz w:val="21"/>
          <w:szCs w:val="21"/>
        </w:rPr>
        <w:t>，都</w:t>
      </w:r>
      <w:r w:rsidRPr="00EA0412">
        <w:rPr>
          <w:rFonts w:hAnsi="宋体" w:cs="Times New Roman" w:hint="eastAsia"/>
          <w:sz w:val="21"/>
          <w:szCs w:val="21"/>
        </w:rPr>
        <w:t>依赖</w:t>
      </w:r>
      <w:r w:rsidR="00720FDC" w:rsidRPr="00EA0412">
        <w:rPr>
          <w:rFonts w:hAnsi="宋体" w:cs="Times New Roman" w:hint="eastAsia"/>
          <w:sz w:val="21"/>
          <w:szCs w:val="21"/>
        </w:rPr>
        <w:t>于蛋白质、核酸等生物</w:t>
      </w:r>
      <w:r w:rsidRPr="00EA0412">
        <w:rPr>
          <w:rFonts w:hAnsi="宋体" w:cs="Times New Roman" w:hint="eastAsia"/>
          <w:sz w:val="21"/>
          <w:szCs w:val="21"/>
        </w:rPr>
        <w:t>大分子</w:t>
      </w:r>
      <w:r w:rsidR="00720FDC" w:rsidRPr="00EA0412">
        <w:rPr>
          <w:rFonts w:hAnsi="宋体" w:cs="Times New Roman" w:hint="eastAsia"/>
          <w:sz w:val="21"/>
          <w:szCs w:val="21"/>
        </w:rPr>
        <w:t>精确</w:t>
      </w:r>
      <w:r w:rsidRPr="00EA0412">
        <w:rPr>
          <w:rFonts w:hAnsi="宋体" w:cs="Times New Roman" w:hint="eastAsia"/>
          <w:sz w:val="21"/>
          <w:szCs w:val="21"/>
        </w:rPr>
        <w:t>的</w:t>
      </w:r>
      <w:r w:rsidR="00720FDC" w:rsidRPr="00EA0412">
        <w:rPr>
          <w:rFonts w:hAnsi="宋体" w:cs="Times New Roman" w:hint="eastAsia"/>
          <w:sz w:val="21"/>
          <w:szCs w:val="21"/>
        </w:rPr>
        <w:t>空间构象和动态特性</w:t>
      </w:r>
      <w:r w:rsidRPr="00EA0412">
        <w:rPr>
          <w:rFonts w:hAnsi="宋体" w:cs="Times New Roman" w:hint="eastAsia"/>
          <w:sz w:val="21"/>
          <w:szCs w:val="21"/>
        </w:rPr>
        <w:t>。这</w:t>
      </w:r>
      <w:r w:rsidR="00DE42D0" w:rsidRPr="00EA0412">
        <w:rPr>
          <w:rFonts w:hAnsi="宋体" w:cs="Times New Roman" w:hint="eastAsia"/>
          <w:sz w:val="21"/>
          <w:szCs w:val="21"/>
        </w:rPr>
        <w:t>一认识</w:t>
      </w:r>
      <w:r w:rsidRPr="00EA0412">
        <w:rPr>
          <w:rFonts w:hAnsi="宋体" w:cs="Times New Roman" w:hint="eastAsia"/>
          <w:sz w:val="21"/>
          <w:szCs w:val="21"/>
        </w:rPr>
        <w:t>使得结构生物学不仅</w:t>
      </w:r>
      <w:r w:rsidR="00DE42D0" w:rsidRPr="00EA0412">
        <w:rPr>
          <w:rFonts w:hAnsi="宋体" w:cs="Times New Roman" w:hint="eastAsia"/>
          <w:sz w:val="21"/>
          <w:szCs w:val="21"/>
        </w:rPr>
        <w:t>成为</w:t>
      </w:r>
      <w:r w:rsidRPr="00EA0412">
        <w:rPr>
          <w:rFonts w:hAnsi="宋体" w:cs="Times New Roman" w:hint="eastAsia"/>
          <w:sz w:val="21"/>
          <w:szCs w:val="21"/>
        </w:rPr>
        <w:t>揭示生命本质的基础科学，</w:t>
      </w:r>
      <w:r w:rsidR="00DE42D0" w:rsidRPr="00EA0412">
        <w:rPr>
          <w:rFonts w:hAnsi="宋体" w:cs="Times New Roman" w:hint="eastAsia"/>
          <w:sz w:val="21"/>
          <w:szCs w:val="21"/>
        </w:rPr>
        <w:t>也</w:t>
      </w:r>
      <w:r w:rsidRPr="00EA0412">
        <w:rPr>
          <w:rFonts w:hAnsi="宋体" w:cs="Times New Roman" w:hint="eastAsia"/>
          <w:sz w:val="21"/>
          <w:szCs w:val="21"/>
        </w:rPr>
        <w:t>为药物研发</w:t>
      </w:r>
      <w:r w:rsidR="00DE42D0" w:rsidRPr="00EA0412">
        <w:rPr>
          <w:rFonts w:hAnsi="宋体" w:cs="Times New Roman" w:hint="eastAsia"/>
          <w:sz w:val="21"/>
          <w:szCs w:val="21"/>
        </w:rPr>
        <w:t>和</w:t>
      </w:r>
      <w:r w:rsidRPr="00EA0412">
        <w:rPr>
          <w:rFonts w:hAnsi="宋体" w:cs="Times New Roman" w:hint="eastAsia"/>
          <w:sz w:val="21"/>
          <w:szCs w:val="21"/>
        </w:rPr>
        <w:t>疾病治疗</w:t>
      </w:r>
      <w:r w:rsidR="00DE42D0" w:rsidRPr="00EA0412">
        <w:rPr>
          <w:rFonts w:hAnsi="宋体" w:cs="Times New Roman" w:hint="eastAsia"/>
          <w:sz w:val="21"/>
          <w:szCs w:val="21"/>
        </w:rPr>
        <w:t>提供了至关重要的理论依据</w:t>
      </w:r>
      <w:r w:rsidR="006C090F" w:rsidRPr="00EA0412">
        <w:rPr>
          <w:rFonts w:hAnsi="宋体" w:cs="Times New Roman" w:hint="eastAsia"/>
          <w:sz w:val="21"/>
          <w:szCs w:val="21"/>
        </w:rPr>
        <w:fldChar w:fldCharType="begin"/>
      </w:r>
      <w:r w:rsidR="0092328A" w:rsidRPr="00EA0412">
        <w:rPr>
          <w:rFonts w:hAnsi="宋体" w:cs="Times New Roman" w:hint="eastAsia"/>
          <w:sz w:val="21"/>
          <w:szCs w:val="21"/>
        </w:rPr>
        <w:instrText xml:space="preserve"> ADDIN ZOTERO_ITEM CSL_CITATION {"citationID":"KMK1zH0l","properties":{"formattedCitation":"\\super [5,6]\\nosupersub{}","plainCitation":"[5,6]","noteIndex":0},"citationItems":[{"id":114975,"uris":["http://zotero.org/groups/6171100/items/6HF2QQ6Q"],"itemData":{"id":114975,"type":"article-journal","container-title":"Nature Structural &amp; Molecular Biology","DOI":"10.1038/s41594-024-01244-3","ISSN":"1545-9993, 1545-9985","issue":"3","journalAbbreviation":"Nat Struct Mol Biol","language":"en","page":"395-396","source":"DOI.org (Crossref)","title":"Structure-guided drug discovery: back to the future","title-short":"Structure-guided drug discovery","volume":"31","author":[{"family":"Arrowsmith","given":"Cheryl H."}],"issued":{"date-parts":[["2024",3]]}}},{"id":107301,"uris":["http://zotero.org/groups/6171100/items/UYDNP4GL"],"itemData":{"id":107301,"type":"article-journal","abstract":"Abstract\n            Open access to three-dimensional atomic-level biostructure information from the Protein Data Bank (PDB) facilitated discovery/development of 100% of the 34 new low molecular weight, protein-targeted, antineoplastic agents approved by the US FDA 2019</w:instrText>
      </w:r>
      <w:r w:rsidR="0092328A" w:rsidRPr="00EA0412">
        <w:rPr>
          <w:rFonts w:hAnsi="宋体" w:cs="Times New Roman" w:hint="eastAsia"/>
          <w:sz w:val="21"/>
          <w:szCs w:val="21"/>
        </w:rPr>
        <w:instrText>–</w:instrText>
      </w:r>
      <w:r w:rsidR="0092328A" w:rsidRPr="00EA0412">
        <w:rPr>
          <w:rFonts w:hAnsi="宋体" w:cs="Times New Roman" w:hint="eastAsia"/>
          <w:sz w:val="21"/>
          <w:szCs w:val="21"/>
        </w:rPr>
        <w:instrText>2023. Analyses of PDB holdings, the scientific literature, and related documents for each drug-target combination revealed that the impact of structural biologists and public-domain 3D biostructure data was broad and substantial, ranging from understanding target biology (100% of all drug targets), to identifying a given target as likely druggable (100% of all targets), to structure-guided drug discovery (&gt;80% of all new small-molecule drugs, made up of 50% confirmed and &gt;30% probable cases). In addition to aggregate impact assessments, illustrative case studies are presented for six first-in-class small-molecule anti-cancer drugs, including a selective inhibitor of nuclear export targeting Exportin 1 (selinexor, Xpovio), an ATP-competitive CSF-1R receptor tyrosine kinase inhibitor (pexidartinib,Turalia), a non-ATP-competitive inhibitor of the BCR-Abl fusion protein targeting the myristoyl binding pocket within the kinase catalytic domain of Abl (asciminib, Scemblix), a covalently-acting G12C KRAS inhibitor (sotorasib, Lumakras or Lumykras), an EZH2 methyltransferase inhibitor (tazemostat, Tazverik), and an agent targeting the basic-Helix-Loop-Helix transcription factor HIF-2</w:instrText>
      </w:r>
      <w:r w:rsidR="0092328A" w:rsidRPr="00EA0412">
        <w:rPr>
          <w:rFonts w:hAnsi="宋体" w:cs="Times New Roman" w:hint="eastAsia"/>
          <w:sz w:val="21"/>
          <w:szCs w:val="21"/>
        </w:rPr>
        <w:instrText>α</w:instrText>
      </w:r>
      <w:r w:rsidR="0092328A" w:rsidRPr="00EA0412">
        <w:rPr>
          <w:rFonts w:hAnsi="宋体" w:cs="Times New Roman" w:hint="eastAsia"/>
          <w:sz w:val="21"/>
          <w:szCs w:val="21"/>
        </w:rPr>
        <w:instrText xml:space="preserve"> (belzutifan, Welireg).","container-title":"Oncogene","DOI":"10.1038/s41388-024-03077-2","ISSN":"0950-9232, 1476-5594","issue":"29","journalAbbreviation":"Oncogene","language":"en","page":"2229-2243","source":"DOI.org (Crossref)","title":"Impact of structural biology and the protein data bank on us fda new drug approvals of low molecular weight antineoplastic agents 2019</w:instrText>
      </w:r>
      <w:r w:rsidR="0092328A" w:rsidRPr="00EA0412">
        <w:rPr>
          <w:rFonts w:hAnsi="宋体" w:cs="Times New Roman" w:hint="eastAsia"/>
          <w:sz w:val="21"/>
          <w:szCs w:val="21"/>
        </w:rPr>
        <w:instrText>–</w:instrText>
      </w:r>
      <w:r w:rsidR="0092328A" w:rsidRPr="00EA0412">
        <w:rPr>
          <w:rFonts w:hAnsi="宋体" w:cs="Times New Roman" w:hint="eastAsia"/>
          <w:sz w:val="21"/>
          <w:szCs w:val="21"/>
        </w:rPr>
        <w:instrText xml:space="preserve">2023","volume":"43","author":[{"family":"Burley","given":"Stephen K."},{"family":"Wu-Wu","given":"Amy"},{"family":"Dutta","given":"Shuchismita"},{"family":"Ganesan","given":"Shridar"},{"family":"Zheng","given":"Steven X. F."}],"issued":{"date-parts":[["2024",7,12]]}}}],"schema":"https://github.com/citation-style-language/schema/raw/master/csl-citation.json"} </w:instrText>
      </w:r>
      <w:r w:rsidR="006C090F" w:rsidRPr="00EA0412">
        <w:rPr>
          <w:rFonts w:hAnsi="宋体" w:cs="Times New Roman" w:hint="eastAsia"/>
          <w:sz w:val="21"/>
          <w:szCs w:val="21"/>
        </w:rPr>
        <w:fldChar w:fldCharType="separate"/>
      </w:r>
      <w:r w:rsidR="006C090F" w:rsidRPr="00EA0412">
        <w:rPr>
          <w:rFonts w:cs="Times New Roman"/>
          <w:kern w:val="0"/>
          <w:sz w:val="21"/>
          <w:szCs w:val="21"/>
          <w:vertAlign w:val="superscript"/>
        </w:rPr>
        <w:t>[5,6]</w:t>
      </w:r>
      <w:r w:rsidR="006C090F" w:rsidRPr="00EA0412">
        <w:rPr>
          <w:rFonts w:hAnsi="宋体" w:cs="Times New Roman" w:hint="eastAsia"/>
          <w:sz w:val="21"/>
          <w:szCs w:val="21"/>
        </w:rPr>
        <w:fldChar w:fldCharType="end"/>
      </w:r>
      <w:r w:rsidRPr="00EA0412">
        <w:rPr>
          <w:rFonts w:hAnsi="宋体" w:cs="Times New Roman" w:hint="eastAsia"/>
          <w:sz w:val="21"/>
          <w:szCs w:val="21"/>
        </w:rPr>
        <w:t>。</w:t>
      </w:r>
    </w:p>
    <w:p w14:paraId="075AFA1B" w14:textId="733EA354" w:rsidR="006527ED" w:rsidRDefault="00067852" w:rsidP="00E96E1F">
      <w:pPr>
        <w:spacing w:line="240" w:lineRule="atLeast"/>
        <w:ind w:firstLine="420"/>
        <w:rPr>
          <w:rFonts w:hAnsi="宋体" w:cs="Times New Roman" w:hint="eastAsia"/>
          <w:sz w:val="21"/>
          <w:szCs w:val="21"/>
        </w:rPr>
      </w:pPr>
      <w:r w:rsidRPr="00EA0412">
        <w:rPr>
          <w:rFonts w:hAnsi="宋体" w:cs="Times New Roman" w:hint="eastAsia"/>
          <w:sz w:val="21"/>
          <w:szCs w:val="21"/>
        </w:rPr>
        <w:t>为探究这些复杂而精密的分子机器</w:t>
      </w:r>
      <w:r w:rsidR="00877A2C" w:rsidRPr="00EA0412">
        <w:rPr>
          <w:rFonts w:hAnsi="宋体" w:cs="Times New Roman" w:hint="eastAsia"/>
          <w:sz w:val="21"/>
          <w:szCs w:val="21"/>
        </w:rPr>
        <w:t>的结构</w:t>
      </w:r>
      <w:r w:rsidRPr="00EA0412">
        <w:rPr>
          <w:rFonts w:hAnsi="宋体" w:cs="Times New Roman" w:hint="eastAsia"/>
          <w:sz w:val="21"/>
          <w:szCs w:val="21"/>
        </w:rPr>
        <w:t>，在过去几十年中，以</w:t>
      </w:r>
      <w:r w:rsidRPr="00EA0412">
        <w:rPr>
          <w:rFonts w:hAnsi="宋体" w:cs="Times New Roman" w:hint="eastAsia"/>
          <w:sz w:val="21"/>
          <w:szCs w:val="21"/>
        </w:rPr>
        <w:t>X</w:t>
      </w:r>
      <w:r w:rsidRPr="00EA0412">
        <w:rPr>
          <w:rFonts w:hAnsi="宋体" w:cs="Times New Roman" w:hint="eastAsia"/>
          <w:sz w:val="21"/>
          <w:szCs w:val="21"/>
        </w:rPr>
        <w:t>射线晶体学（</w:t>
      </w:r>
      <w:r w:rsidRPr="00EA0412">
        <w:rPr>
          <w:rFonts w:hAnsi="宋体" w:cs="Times New Roman" w:hint="eastAsia"/>
          <w:sz w:val="21"/>
          <w:szCs w:val="21"/>
        </w:rPr>
        <w:t>X-ray Crystallography</w:t>
      </w:r>
      <w:r w:rsidRPr="00EA0412">
        <w:rPr>
          <w:rFonts w:hAnsi="宋体" w:cs="Times New Roman" w:hint="eastAsia"/>
          <w:sz w:val="21"/>
          <w:szCs w:val="21"/>
        </w:rPr>
        <w:t>）、核磁共振波谱学（</w:t>
      </w:r>
      <w:r w:rsidR="00C96C99" w:rsidRPr="00EA0412">
        <w:rPr>
          <w:rFonts w:hAnsi="宋体" w:cs="Times New Roman"/>
          <w:sz w:val="21"/>
          <w:szCs w:val="21"/>
        </w:rPr>
        <w:t>Nuclear Magnetic Resonance Spectroscopy</w:t>
      </w:r>
      <w:r w:rsidR="00C96C99" w:rsidRPr="00EA0412">
        <w:rPr>
          <w:rFonts w:hAnsi="宋体" w:cs="Times New Roman" w:hint="eastAsia"/>
          <w:sz w:val="21"/>
          <w:szCs w:val="21"/>
        </w:rPr>
        <w:t xml:space="preserve">, </w:t>
      </w:r>
      <w:r w:rsidRPr="00EA0412">
        <w:rPr>
          <w:rFonts w:hAnsi="宋体" w:cs="Times New Roman" w:hint="eastAsia"/>
          <w:sz w:val="21"/>
          <w:szCs w:val="21"/>
        </w:rPr>
        <w:t>NMR</w:t>
      </w:r>
      <w:r w:rsidRPr="00EA0412">
        <w:rPr>
          <w:rFonts w:hAnsi="宋体" w:cs="Times New Roman" w:hint="eastAsia"/>
          <w:sz w:val="21"/>
          <w:szCs w:val="21"/>
        </w:rPr>
        <w:t>）和冷冻电子显微镜（</w:t>
      </w:r>
      <w:r w:rsidR="00C96C99" w:rsidRPr="00EA0412">
        <w:rPr>
          <w:rFonts w:hAnsi="宋体" w:cs="Times New Roman"/>
          <w:sz w:val="21"/>
          <w:szCs w:val="21"/>
        </w:rPr>
        <w:t>cryo-electron microscopy</w:t>
      </w:r>
      <w:r w:rsidR="00C96C99" w:rsidRPr="00EA0412">
        <w:rPr>
          <w:rFonts w:hAnsi="宋体" w:cs="Times New Roman" w:hint="eastAsia"/>
          <w:sz w:val="21"/>
          <w:szCs w:val="21"/>
        </w:rPr>
        <w:t xml:space="preserve">, </w:t>
      </w:r>
      <w:r w:rsidRPr="00EA0412">
        <w:rPr>
          <w:rFonts w:hAnsi="宋体" w:cs="Times New Roman" w:hint="eastAsia"/>
          <w:sz w:val="21"/>
          <w:szCs w:val="21"/>
        </w:rPr>
        <w:t>Cryo-EM</w:t>
      </w:r>
      <w:r w:rsidRPr="00EA0412">
        <w:rPr>
          <w:rFonts w:hAnsi="宋体" w:cs="Times New Roman" w:hint="eastAsia"/>
          <w:sz w:val="21"/>
          <w:szCs w:val="21"/>
        </w:rPr>
        <w:t>）为代表的解析技术应运而生，并取得了辉煌成就</w:t>
      </w:r>
      <w:r w:rsidR="006C090F" w:rsidRPr="00EA0412">
        <w:rPr>
          <w:rFonts w:hAnsi="宋体" w:cs="Times New Roman" w:hint="eastAsia"/>
          <w:sz w:val="21"/>
          <w:szCs w:val="21"/>
        </w:rPr>
        <w:fldChar w:fldCharType="begin"/>
      </w:r>
      <w:r w:rsidR="0092328A" w:rsidRPr="00EA0412">
        <w:rPr>
          <w:rFonts w:hAnsi="宋体" w:cs="Times New Roman" w:hint="eastAsia"/>
          <w:sz w:val="21"/>
          <w:szCs w:val="21"/>
        </w:rPr>
        <w:instrText xml:space="preserve"> ADDIN ZOTERO_ITEM CSL_CITATION {"citationID":"hEvlMZ6U","properties":{"formattedCitation":"\\super [7,8]\\nosupersub{}","plainCitation":"[7,8]","noteIndex":0},"citationItems":[{"id":115637,"uris":["http://zotero.org/groups/6171100/items/S7I9FBZ2"],"itemData":{"id":115637,"type":"article-journal","abstract":"Over the past six decades, steadily increasing progress in the application of the principles and techniques of the physical sciences to the study of biological systems has led to remarkable insights into the molecular basis of life. Of particular significance has been the way in which the determination of the structures and dynamical properties of proteins and nucleic acids has so often led directly to a profound understanding of the nature and mechanism of their functional roles. The increasing number and power of experimental and theoretical techniques that can be applied successfully to living systems is now ushering in a new era of structural biology that is leading to fundamentally new information about the maintenance of health, the origins of disease, and the development of effective strategies for therapeutic intervention. This article provides a brief overview of some of the most powerful biophysical methods in use today, along with references that provide more detailed information about recent applications of each of them.\n            In addition, this article acts as an introduction to four authoritative reviews in this volume. The first shows the ways that a multiplicity of biophysical methods can be combined with computational techniques to define the architectures of complex biological systems, such as those involving weak interactions within ensembles of molecular components. The second illustrates one aspect of this general approach by describing how recent advances in mass spectrometry, particularly in combination with other techniques, can generate fundamentally new insights into the properties of membrane proteins and their functional interactions with lipid molecules. The third reviewdemonstrates the increasing power of rapidly evolving diffraction techniques, employing the very short bursts of X-rays of extremely high intensity that are now accessible as a result of the construction of free-electron lasers, in particular to carry out time-resolved studies of biochemical reactions. The fourth describes in detail the application of such approaches to probe the mechanism of the light-induced changes associated with bacteriorhodopsin's ability to convert light energy into chemical energy.","container-title":"Annual Review of Biochemistry","DOI":"10.1146/annurev-biochem-013118-111947","ISSN":"0066-4154, 1545-4509","issue":"1","journalAbbreviation":"Annu. Rev. Biochem.","language":"en","note":"TLDR: A brief overview of some of the most powerful biophysical methods in use today, along with references that provide more detailed information about recent applications of each of them, are provided.","page":"25-33","source":"DOI.org (Crossref)","title":"Biophysical Techniques in Structural Biology","volume":"88","author":[{"family":"Dobson","given":"Christopher M."}],"issued":{"date-parts":[["2019",6,20]]}}},{"id":107297,"uris":["http://zotero.org/groups/6171100/items/VPTUYZUD"],"itemData":{"id":107297,"type":"article-journal","abstract":"High-resolution structures of biomolecules can be obtained using single-particle cryo-electron microscopy (SPA cryo-EM), and the rapidly growing number of structures solved by this method is encouraging more researchers to utilize this technique. As with other structural biology methods, sample preparation for an SPA cryo-EM data collection requires some expertise and an understanding of the strengths and limitations of the technique in order to make sensible decisions in the sample-preparation process. In this article, common strategies and pitfalls are described and practical advice is given to increase the chances of success when starting an SPA cryo-EM project.","container-title":"Acta Crystallographica. Section F, Structural Biology Communications","DOI":"10.1107/S2053230X24002553","ISSN":"2053-230X","issue":"Pt 4","journalAbbreviation":"Acta Crystallogr F Struct Biol Commun","language":"eng","note":"PMID: 38530656\nPMCID: PMC11058511\nTLDR: In this article, common strategies and pitfalls are described and practical advice is given to increase the chances of success when starting an SPA cryo-EM project.","page":"74-81","source":"PubMed","title":"Cryo-EM sample preparation for high-resolution structure studies","volume":"80","author":[{"family":"Wang","given":"Liguo"},{"family":"Zimanyi","given":"Christina M."}],"issued":{"date-parts":[["2024",4,1]]}}}],"schema":"https://github.com/citation-style-language/schema/raw/master/csl-citation.json"} </w:instrText>
      </w:r>
      <w:r w:rsidR="006C090F" w:rsidRPr="00EA0412">
        <w:rPr>
          <w:rFonts w:hAnsi="宋体" w:cs="Times New Roman" w:hint="eastAsia"/>
          <w:sz w:val="21"/>
          <w:szCs w:val="21"/>
        </w:rPr>
        <w:fldChar w:fldCharType="separate"/>
      </w:r>
      <w:r w:rsidR="006C090F" w:rsidRPr="00EA0412">
        <w:rPr>
          <w:rFonts w:cs="Times New Roman"/>
          <w:kern w:val="0"/>
          <w:sz w:val="21"/>
          <w:szCs w:val="21"/>
          <w:vertAlign w:val="superscript"/>
        </w:rPr>
        <w:t>[7,8]</w:t>
      </w:r>
      <w:r w:rsidR="006C090F" w:rsidRPr="00EA0412">
        <w:rPr>
          <w:rFonts w:hAnsi="宋体" w:cs="Times New Roman" w:hint="eastAsia"/>
          <w:sz w:val="21"/>
          <w:szCs w:val="21"/>
        </w:rPr>
        <w:fldChar w:fldCharType="end"/>
      </w:r>
      <w:r w:rsidRPr="00EA0412">
        <w:rPr>
          <w:rFonts w:hAnsi="宋体" w:cs="Times New Roman" w:hint="eastAsia"/>
          <w:sz w:val="21"/>
          <w:szCs w:val="21"/>
        </w:rPr>
        <w:t>。作为奠基性技术，</w:t>
      </w:r>
      <w:r w:rsidRPr="00EA0412">
        <w:rPr>
          <w:rFonts w:hAnsi="宋体" w:cs="Times New Roman" w:hint="eastAsia"/>
          <w:sz w:val="21"/>
          <w:szCs w:val="21"/>
        </w:rPr>
        <w:t>X</w:t>
      </w:r>
      <w:r w:rsidRPr="00EA0412">
        <w:rPr>
          <w:rFonts w:hAnsi="宋体" w:cs="Times New Roman" w:hint="eastAsia"/>
          <w:sz w:val="21"/>
          <w:szCs w:val="21"/>
        </w:rPr>
        <w:t>射线晶体学为我们带来了</w:t>
      </w:r>
      <w:r w:rsidRPr="00EA0412">
        <w:rPr>
          <w:rFonts w:hAnsi="宋体" w:cs="Times New Roman" w:hint="eastAsia"/>
          <w:sz w:val="21"/>
          <w:szCs w:val="21"/>
        </w:rPr>
        <w:t>DNA</w:t>
      </w:r>
      <w:r w:rsidRPr="00EA0412">
        <w:rPr>
          <w:rFonts w:hAnsi="宋体" w:cs="Times New Roman" w:hint="eastAsia"/>
          <w:sz w:val="21"/>
          <w:szCs w:val="21"/>
        </w:rPr>
        <w:t>双螺旋、血红蛋白</w:t>
      </w:r>
      <w:r w:rsidR="00877A2C" w:rsidRPr="00EA0412">
        <w:rPr>
          <w:rFonts w:hAnsi="宋体" w:cs="Times New Roman" w:hint="eastAsia"/>
          <w:sz w:val="21"/>
          <w:szCs w:val="21"/>
        </w:rPr>
        <w:t>等</w:t>
      </w:r>
      <w:r w:rsidRPr="00EA0412">
        <w:rPr>
          <w:rFonts w:hAnsi="宋体" w:cs="Times New Roman" w:hint="eastAsia"/>
          <w:sz w:val="21"/>
          <w:szCs w:val="21"/>
        </w:rPr>
        <w:t>无数</w:t>
      </w:r>
      <w:r w:rsidR="00877A2C" w:rsidRPr="00EA0412">
        <w:rPr>
          <w:rFonts w:hAnsi="宋体" w:cs="Times New Roman" w:hint="eastAsia"/>
          <w:sz w:val="21"/>
          <w:szCs w:val="21"/>
        </w:rPr>
        <w:t>生物大分子</w:t>
      </w:r>
      <w:r w:rsidRPr="00EA0412">
        <w:rPr>
          <w:rFonts w:hAnsi="宋体" w:cs="Times New Roman" w:hint="eastAsia"/>
          <w:sz w:val="21"/>
          <w:szCs w:val="21"/>
        </w:rPr>
        <w:t>的原子分辨率图像，构筑了分子生物学的理论基石</w:t>
      </w:r>
      <w:r w:rsidR="006C090F" w:rsidRPr="00EA0412">
        <w:rPr>
          <w:rFonts w:hAnsi="宋体" w:cs="Times New Roman" w:hint="eastAsia"/>
          <w:sz w:val="21"/>
          <w:szCs w:val="21"/>
        </w:rPr>
        <w:fldChar w:fldCharType="begin"/>
      </w:r>
      <w:r w:rsidR="0092328A" w:rsidRPr="00EA0412">
        <w:rPr>
          <w:rFonts w:hAnsi="宋体" w:cs="Times New Roman" w:hint="eastAsia"/>
          <w:sz w:val="21"/>
          <w:szCs w:val="21"/>
        </w:rPr>
        <w:instrText xml:space="preserve"> ADDIN ZOTERO_ITEM CSL_CITATION {"citationID":"Zt6R8cgE","properties":{"formattedCitation":"\\super [9,10]\\nosupersub{}","plainCitation":"[9,10]","noteIndex":0},"citationItems":[{"id":115517,"uris":["http://zotero.org/groups/6171100/items/GX63PQWJ"],"itemData":{"id":115517,"type":"article-journal","abstract":"Abstract\n            Ultrafast motion of molecules, particularly the coherent motion, has been intensively investigated as a key factor guiding the reaction pathways. Recently, X-ray free-electron lasers (XFELs) have been utilized to elucidate the ultrafast motion of molecules. However, the studies on proteins using XFELs have been typically limited to the crystalline phase, and proteins in solution have rarely been investigated. Here we applied femtosecond time-resolved X-ray solution scattering (fs-TRXSS) and a structure refinement method to visualize the ultrafast motion of a protein. We succeeded in revealing detailed ultrafast structural changes of homodimeric hemoglobin involving the coherent motion. In addition to the motion of the protein itself, the time-dependent change of electron density of the hydration shell was tracked. Besides, the analysis on the fs-TRXSS data of myoglobin allows for observing the effect of the oligomeric state on the ultrafast coherent motion.","container-title":"Nature Communications","DOI":"10.1038/s41467-021-23947-7","ISSN":"2041-1723","issue":"1","journalAbbreviation":"Nat Commun","language":"en","note":"TLDR: Femtosecond time-resolved X-ray solution scattering (fs-TRXSS) measurements provide information on the structural dynamics of proteins in solution and are applied to characterise the ultrafast structural changes of homodimeric haemoglobin.","page":"3677","source":"DOI.org (Crossref)","title":"Ultrafast coherent motion and helix rearrangement of homodimeric hemoglobin visualized with femtosecond X-ray solution scattering","volume":"12","author":[{"family":"Lee","given":"Yunbeom"},{"family":"Kim","given":"Jong Goo"},{"family":"Lee","given":"Sang Jin"},{"family":"Muniyappan","given":"Srinivasan"},{"family":"Kim","given":"Tae Wu"},{"family":"Ki","given":"Hosung"},{"family":"Kim","given":"Hanui"},{"family":"Jo","given":"Junbeom"},{"family":"Yun","given":"So Ri"},{"family":"Lee","given":"Hyosub"},{"family":"Lee","given":"Kyung Won"},{"family":"Kim","given":"Seong Ok"},{"family":"Cammarata","given":"Marco"},{"family":"Ihee","given":"Hyotcherl"}],"issued":{"date-parts":[["2021",6,16]]}}},{"id":115631,"uris":["http://zotero.org/groups/6171100/items/RAXBV7GF"],"itemData":{"id":115631,"type":"article-journal","container-title":"Cell","DOI":"10.1016/j.cell.2014.10.051","ISSN":"00928674","issue":"5","journalAbbreviation":"Cell","language":"en","note":"TLDR: My personal understanding of the evolution of structural biology through X-ray crystallography is described, using as examples mechanistic understanding of protein kinases and integral membrane proteins-and comment on the impact of technological development and outlook of X-Ray crystallography.","page":"995-1014","source":"DOI.org (Crossref)","title":"A Glimpse of Structural Biology through X-Ray Crystallography","volume":"159","author":[{"family":"Shi","given":"Yigong"}],"issued":{"date-parts":[["2014",11]]}}}],"schema":"https://github.com/citation-style-language/schema/raw/master/csl-citation.json"} </w:instrText>
      </w:r>
      <w:r w:rsidR="006C090F" w:rsidRPr="00EA0412">
        <w:rPr>
          <w:rFonts w:hAnsi="宋体" w:cs="Times New Roman" w:hint="eastAsia"/>
          <w:sz w:val="21"/>
          <w:szCs w:val="21"/>
        </w:rPr>
        <w:fldChar w:fldCharType="separate"/>
      </w:r>
      <w:r w:rsidR="006C090F" w:rsidRPr="00EA0412">
        <w:rPr>
          <w:rFonts w:cs="Times New Roman"/>
          <w:kern w:val="0"/>
          <w:sz w:val="21"/>
          <w:szCs w:val="21"/>
          <w:vertAlign w:val="superscript"/>
        </w:rPr>
        <w:t>[9,10]</w:t>
      </w:r>
      <w:r w:rsidR="006C090F" w:rsidRPr="00EA0412">
        <w:rPr>
          <w:rFonts w:hAnsi="宋体" w:cs="Times New Roman" w:hint="eastAsia"/>
          <w:sz w:val="21"/>
          <w:szCs w:val="21"/>
        </w:rPr>
        <w:fldChar w:fldCharType="end"/>
      </w:r>
      <w:r w:rsidRPr="00EA0412">
        <w:rPr>
          <w:rFonts w:hAnsi="宋体" w:cs="Times New Roman" w:hint="eastAsia"/>
          <w:sz w:val="21"/>
          <w:szCs w:val="21"/>
        </w:rPr>
        <w:t>。核磁共振技术则独辟蹊径，在</w:t>
      </w:r>
      <w:r w:rsidR="00E92F71" w:rsidRPr="00EA0412">
        <w:rPr>
          <w:rFonts w:hAnsi="宋体" w:cs="Times New Roman" w:hint="eastAsia"/>
          <w:sz w:val="21"/>
          <w:szCs w:val="21"/>
        </w:rPr>
        <w:t>溶液等</w:t>
      </w:r>
      <w:r w:rsidRPr="00EA0412">
        <w:rPr>
          <w:rFonts w:hAnsi="宋体" w:cs="Times New Roman" w:hint="eastAsia"/>
          <w:sz w:val="21"/>
          <w:szCs w:val="21"/>
        </w:rPr>
        <w:t>近生理条件下捕捉分子的动态变化和柔性区域信息，极大丰富了我们对蛋白质功能的认知</w:t>
      </w:r>
      <w:r w:rsidR="006C090F" w:rsidRPr="00EA0412">
        <w:rPr>
          <w:rFonts w:hAnsi="宋体" w:cs="Times New Roman" w:hint="eastAsia"/>
          <w:sz w:val="21"/>
          <w:szCs w:val="21"/>
        </w:rPr>
        <w:fldChar w:fldCharType="begin"/>
      </w:r>
      <w:r w:rsidR="0092328A" w:rsidRPr="00EA0412">
        <w:rPr>
          <w:rFonts w:hAnsi="宋体" w:cs="Times New Roman" w:hint="eastAsia"/>
          <w:sz w:val="21"/>
          <w:szCs w:val="21"/>
        </w:rPr>
        <w:instrText xml:space="preserve"> ADDIN ZOTERO_ITEM CSL_CITATION {"citationID":"2A7jneFd","properties":{"formattedCitation":"\\super [11,12]\\nosupersub{}","plainCitation":"[11,12]","noteIndex":0},"citationItems":[{"id":115519,"uris":["http://zotero.org/groups/6171100/items/TVM82YWJ"],"itemData":{"id":115519,"type":"article-journal","container-title":"BioTechniques","DOI":"10.2144/00296ra01","ISSN":"0736-6205, 1940-9818","issue":"6","journalAbbreviation":"BioTechniques","language":"en","license":"http://creativecommons.org/licenses/by/4.0/","note":"TLDR: This review surveys the method of NMR structure determination and considers considerations on the influence of the molecular size of the macromolecules on the structure determination by NMR.","page":"1278-1294","source":"DOI.org (Crossref)","title":"Structure Determination of Biological Macromolecules in Solution Using Nuclear Magnetic Resonance Spectroscopy","volume":"29","author":[{"family":"Wider","given":"Gerhard"}],"issued":{"date-parts":[["2000",12]]}}},{"id":115635,"uris":["http://zotero.org/groups/6171100/items/ZRZR7Z74"],"itemData":{"id":115635,"type":"article-journal","abstract":"Many biological membranes consist of 50% or more (by weight) membrane proteins, which constitute approximately one-third of all proteins expressed in biological organisms. Helical membrane proteins function as receptors, enzymes, and transporters, among other unique cellular roles. Additionally, most drugs have membrane proteins as their receptors, notably the superfamily of G protein</w:instrText>
      </w:r>
      <w:r w:rsidR="0092328A" w:rsidRPr="00EA0412">
        <w:rPr>
          <w:rFonts w:hAnsi="宋体" w:cs="Times New Roman" w:hint="eastAsia"/>
          <w:sz w:val="21"/>
          <w:szCs w:val="21"/>
        </w:rPr>
        <w:instrText>–</w:instrText>
      </w:r>
      <w:r w:rsidR="0092328A" w:rsidRPr="00EA0412">
        <w:rPr>
          <w:rFonts w:hAnsi="宋体" w:cs="Times New Roman" w:hint="eastAsia"/>
          <w:sz w:val="21"/>
          <w:szCs w:val="21"/>
        </w:rPr>
        <w:instrText xml:space="preserve">coupled receptors with seven transmembrane helices. Determining the structures of membrane proteins is a daunting task because of the effects of the membrane environment; specifically, it has been difficult to combine biologically compatible environments with the requirements for the established methods of structure determination. There is strong motivation to determine the structures in their native phospholipid bilayer environment so that perturbations from nonnatural lipids and phases do not have to be taken into account. At present, the only method that can work with proteins in liquid crystalline phospholipid bilayers is solid-state NMR spectroscopy.","container-title":"Annual Review of Analytical Chemistry","DOI":"10.1146/annurev-anchem-062012-092631","ISSN":"1936-1327, 1936-1335","issue":"1","journalAbbreviation":"Annual Rev. Anal. Chem.","language":"en","note":"TLDR: There is strong motivation to determine the structures of membrane proteins in their native phospholipid bilayer environment so that perturbations from nonnatural lipids and phases do not have to be taken into account.","page":"305-328","source":"DOI.org (Crossref)","title":"Structure Determination of Membrane Proteins by Nuclear Magnetic Resonance Spectroscopy","volume":"6","author":[{"family":"Opella","given":"Stanley J."}],"issued":{"date-parts":[["2013",6,12]]}}}],"schema":"https://github.com/citation-style-language/schema/raw/master/csl-citation.json"} </w:instrText>
      </w:r>
      <w:r w:rsidR="006C090F" w:rsidRPr="00EA0412">
        <w:rPr>
          <w:rFonts w:hAnsi="宋体" w:cs="Times New Roman" w:hint="eastAsia"/>
          <w:sz w:val="21"/>
          <w:szCs w:val="21"/>
        </w:rPr>
        <w:fldChar w:fldCharType="separate"/>
      </w:r>
      <w:r w:rsidR="006C090F" w:rsidRPr="00EA0412">
        <w:rPr>
          <w:rFonts w:cs="Times New Roman"/>
          <w:kern w:val="0"/>
          <w:sz w:val="21"/>
          <w:szCs w:val="21"/>
          <w:vertAlign w:val="superscript"/>
        </w:rPr>
        <w:t>[11,12]</w:t>
      </w:r>
      <w:r w:rsidR="006C090F" w:rsidRPr="00EA0412">
        <w:rPr>
          <w:rFonts w:hAnsi="宋体" w:cs="Times New Roman" w:hint="eastAsia"/>
          <w:sz w:val="21"/>
          <w:szCs w:val="21"/>
        </w:rPr>
        <w:fldChar w:fldCharType="end"/>
      </w:r>
      <w:r w:rsidRPr="00EA0412">
        <w:rPr>
          <w:rFonts w:hAnsi="宋体" w:cs="Times New Roman" w:hint="eastAsia"/>
          <w:sz w:val="21"/>
          <w:szCs w:val="21"/>
        </w:rPr>
        <w:t>。而近年来</w:t>
      </w:r>
      <w:r w:rsidR="00E92F71" w:rsidRPr="00EA0412">
        <w:rPr>
          <w:rFonts w:hAnsi="宋体" w:cs="Times New Roman" w:hint="eastAsia"/>
          <w:sz w:val="21"/>
          <w:szCs w:val="21"/>
        </w:rPr>
        <w:t>冷冻电镜更是依靠</w:t>
      </w:r>
      <w:r w:rsidRPr="00EA0412">
        <w:rPr>
          <w:rFonts w:hAnsi="宋体" w:cs="Times New Roman" w:hint="eastAsia"/>
          <w:sz w:val="21"/>
          <w:szCs w:val="21"/>
        </w:rPr>
        <w:t>“分辨率革命”</w:t>
      </w:r>
      <w:r w:rsidR="00E92F71" w:rsidRPr="00EA0412">
        <w:rPr>
          <w:rFonts w:hAnsi="宋体" w:cs="Times New Roman" w:hint="eastAsia"/>
          <w:sz w:val="21"/>
          <w:szCs w:val="21"/>
        </w:rPr>
        <w:t>成为结构解析的主流方法</w:t>
      </w:r>
      <w:r w:rsidRPr="00EA0412">
        <w:rPr>
          <w:rFonts w:hAnsi="宋体" w:cs="Times New Roman" w:hint="eastAsia"/>
          <w:sz w:val="21"/>
          <w:szCs w:val="21"/>
        </w:rPr>
        <w:t>，</w:t>
      </w:r>
      <w:r w:rsidR="00E92F71" w:rsidRPr="00EA0412">
        <w:rPr>
          <w:rFonts w:hAnsi="宋体" w:cs="Times New Roman" w:hint="eastAsia"/>
          <w:sz w:val="21"/>
          <w:szCs w:val="21"/>
        </w:rPr>
        <w:t>克服了</w:t>
      </w:r>
      <w:r w:rsidRPr="00EA0412">
        <w:rPr>
          <w:rFonts w:hAnsi="宋体" w:cs="Times New Roman" w:hint="eastAsia"/>
          <w:sz w:val="21"/>
          <w:szCs w:val="21"/>
        </w:rPr>
        <w:t>传统方法难以企及的复合物</w:t>
      </w:r>
      <w:r w:rsidR="00E92F71" w:rsidRPr="00EA0412">
        <w:rPr>
          <w:rFonts w:hAnsi="宋体" w:cs="Times New Roman" w:hint="eastAsia"/>
          <w:sz w:val="21"/>
          <w:szCs w:val="21"/>
        </w:rPr>
        <w:t>结构解析</w:t>
      </w:r>
      <w:r w:rsidRPr="00EA0412">
        <w:rPr>
          <w:rFonts w:hAnsi="宋体" w:cs="Times New Roman" w:hint="eastAsia"/>
          <w:sz w:val="21"/>
          <w:szCs w:val="21"/>
        </w:rPr>
        <w:t>等</w:t>
      </w:r>
      <w:r w:rsidRPr="00EA0412">
        <w:rPr>
          <w:rFonts w:hAnsi="宋体" w:cs="Times New Roman" w:hint="eastAsia"/>
          <w:sz w:val="21"/>
          <w:szCs w:val="21"/>
        </w:rPr>
        <w:t>挑战</w:t>
      </w:r>
      <w:r w:rsidR="006C090F" w:rsidRPr="00EA0412">
        <w:rPr>
          <w:rFonts w:hAnsi="宋体" w:cs="Times New Roman" w:hint="eastAsia"/>
          <w:sz w:val="21"/>
          <w:szCs w:val="21"/>
        </w:rPr>
        <w:fldChar w:fldCharType="begin"/>
      </w:r>
      <w:r w:rsidR="0092328A" w:rsidRPr="00EA0412">
        <w:rPr>
          <w:rFonts w:hAnsi="宋体" w:cs="Times New Roman" w:hint="eastAsia"/>
          <w:sz w:val="21"/>
          <w:szCs w:val="21"/>
        </w:rPr>
        <w:instrText xml:space="preserve"> ADDIN ZOTERO_ITEM CSL_CITATION {"citationID":"cYBKcjCd","properties":{"formattedCitation":"\\super [13-15]\\nosupersub{}","plainCitation":"[13-15]","noteIndex":0},"citationItems":[{"id":115641,"uris":["http://zotero.org/groups/6171100/items/7AXAQ3CQ"],"itemData":{"id":115641,"type":"article-journal","abstract":"Advances in detector technology and image processing are yielding high-resolution electron cryo-microscopy structures of biomolecules.\n              \n                [Also see Report by\n                \n                  Amunts\n                  et al.\n                \n                ]\n              \n            \n          , \n            \n              Precise knowledge of the structure of macromolecules in the cell is essential for understanding how they function. Structures of large macromolecules can now be obtained at near-atomic resolution by averaging thousands of electron microscope images recorded before radiation damage accumulates. This is what Amunts\n              et al.\n              have done in their research article on page 1485 of this issue (\n              \n                1\n              \n              ), reporting the structure of the large subunit of the mitochondrial ribosome at 3.2 </w:instrText>
      </w:r>
      <w:r w:rsidR="0092328A" w:rsidRPr="00EA0412">
        <w:rPr>
          <w:rFonts w:hAnsi="宋体" w:cs="Times New Roman" w:hint="eastAsia"/>
          <w:sz w:val="21"/>
          <w:szCs w:val="21"/>
        </w:rPr>
        <w:instrText>Å</w:instrText>
      </w:r>
      <w:r w:rsidR="0092328A" w:rsidRPr="00EA0412">
        <w:rPr>
          <w:rFonts w:hAnsi="宋体" w:cs="Times New Roman" w:hint="eastAsia"/>
          <w:sz w:val="21"/>
          <w:szCs w:val="21"/>
        </w:rPr>
        <w:instrText xml:space="preserve"> resolution by electron cryo-microscopy (cryo-EM). Together with other recent high-resolution cryo-EM structures (\n              \n                2\n              \n              </w:instrText>
      </w:r>
      <w:r w:rsidR="0092328A" w:rsidRPr="00EA0412">
        <w:rPr>
          <w:rFonts w:hAnsi="宋体" w:cs="Times New Roman" w:hint="eastAsia"/>
          <w:sz w:val="21"/>
          <w:szCs w:val="21"/>
        </w:rPr>
        <w:instrText>–</w:instrText>
      </w:r>
      <w:r w:rsidR="0092328A" w:rsidRPr="00EA0412">
        <w:rPr>
          <w:rFonts w:hAnsi="宋体" w:cs="Times New Roman" w:hint="eastAsia"/>
          <w:sz w:val="21"/>
          <w:szCs w:val="21"/>
        </w:rPr>
        <w:instrText>\n              \n                4\n              \n              ) (see the figure), this achievement heralds the beginning of a new era in molecular biology, where structures at near-atomic resolution are no longer the prerogative of x-ray crystallography or nuclear magnetic resonance (NMR) spectroscopy.","container-title":"Science","DOI":"10.1126/science.1251652","ISSN":"0036-8075, 1095-9203","issue":"6178","journalAbbreviation":"Science","language":"en","note":"TLDR: The structure of the large subunit of the mitochondrial ribosome is reported by electron cryo-microscopy (cryo-EM), marking the beginning of a new era in molecular biology, where structures at near-atomic resolution are no longer the prerogative of x-ray crystallography or nuclear magnetic resonance (NMR) spectroscopy.","page":"1443-1444","source":"DOI.org (Crossref)","title":"The Resolution Revolution","volume":"343","author":[{"family":"K</w:instrText>
      </w:r>
      <w:r w:rsidR="0092328A" w:rsidRPr="00EA0412">
        <w:rPr>
          <w:rFonts w:hAnsi="宋体" w:cs="Times New Roman" w:hint="eastAsia"/>
          <w:sz w:val="21"/>
          <w:szCs w:val="21"/>
        </w:rPr>
        <w:instrText>ü</w:instrText>
      </w:r>
      <w:r w:rsidR="0092328A" w:rsidRPr="00EA0412">
        <w:rPr>
          <w:rFonts w:hAnsi="宋体" w:cs="Times New Roman" w:hint="eastAsia"/>
          <w:sz w:val="21"/>
          <w:szCs w:val="21"/>
        </w:rPr>
        <w:instrText xml:space="preserve">hlbrandt","given":"Werner"}],"issued":{"date-parts":[["2014",3,28]]}}},{"id":115638,"uris":["http://zotero.org/groups/6171100/items/2ZBQWSQH"],"itemData":{"id":115638,"type":"article-journal","container-title":"Trends in Biochemical Sciences","DOI":"10.1016/j.tibs.2014.10.005","ISSN":"09680004","issue":"1","journalAbbreviation":"Trends in Biochemical Sciences","language":"en","note":"TLDR: The recent advances in electron detection and image processing are reviewed and the exciting new opportunities that they offer to structural biology research are illustrated.","page":"49-57","source":"DOI.org (Crossref)","title":"How cryo-EM is revolutionizing structural biology","volume":"40","author":[{"family":"Bai","given":"Xiao-chen"},{"family":"McMullan","given":"Greg"},{"family":"Scheres","given":"Sjors H.W"}],"issued":{"date-parts":[["2015",1]]}}},{"id":115640,"uris":["http://zotero.org/groups/6171100/items/ETVFSI2R"],"itemData":{"id":115640,"type":"article-journal","container-title":"Nature","DOI":"10.1038/s41586-024-07198-2","ISSN":"0028-0836, 1476-4687","issue":"8006","journalAbbreviation":"Nature","language":"en","note":"TLDR: How the interplay between cryo-EM and cryo-electron tomography, as a connecting bridge to visualize macromolecules in situ, holds great promise to create comprehensive structural depictions of macromolecules as they interact in complex mixtures or, ultimately, inside the cell itself is discussed.","page":"47-56","source":"DOI.org (Crossref)","title":"Bridging structural and cell biology with cryo-electron microscopy","volume":"628","author":[{"family":"Nogales","given":"Eva"},{"family":"Mahamid","given":"Julia"}],"issued":{"date-parts":[["2024",4,4]]}}}],"schema":"https://github.com/citation-style-language/schema/raw/master/csl-citation.json"} </w:instrText>
      </w:r>
      <w:r w:rsidR="006C090F" w:rsidRPr="00EA0412">
        <w:rPr>
          <w:rFonts w:hAnsi="宋体" w:cs="Times New Roman" w:hint="eastAsia"/>
          <w:sz w:val="21"/>
          <w:szCs w:val="21"/>
        </w:rPr>
        <w:fldChar w:fldCharType="separate"/>
      </w:r>
      <w:r w:rsidR="006C090F" w:rsidRPr="00EA0412">
        <w:rPr>
          <w:rFonts w:cs="Times New Roman"/>
          <w:kern w:val="0"/>
          <w:sz w:val="21"/>
          <w:szCs w:val="21"/>
          <w:vertAlign w:val="superscript"/>
        </w:rPr>
        <w:t>[13-15]</w:t>
      </w:r>
      <w:r w:rsidR="006C090F" w:rsidRPr="00EA0412">
        <w:rPr>
          <w:rFonts w:hAnsi="宋体" w:cs="Times New Roman" w:hint="eastAsia"/>
          <w:sz w:val="21"/>
          <w:szCs w:val="21"/>
        </w:rPr>
        <w:fldChar w:fldCharType="end"/>
      </w:r>
      <w:r w:rsidRPr="00EA0412">
        <w:rPr>
          <w:rFonts w:hAnsi="宋体" w:cs="Times New Roman" w:hint="eastAsia"/>
          <w:sz w:val="21"/>
          <w:szCs w:val="21"/>
        </w:rPr>
        <w:t>。这些方法的发展，共同绘制了生命活动的分子蓝图，</w:t>
      </w:r>
      <w:r w:rsidR="00877A2C" w:rsidRPr="00EA0412">
        <w:rPr>
          <w:rFonts w:hAnsi="宋体" w:cs="Times New Roman" w:hint="eastAsia"/>
          <w:sz w:val="21"/>
          <w:szCs w:val="21"/>
        </w:rPr>
        <w:t>极大推动了现代生命科学的发展</w:t>
      </w:r>
      <w:r w:rsidR="00DE42D0" w:rsidRPr="00EA0412">
        <w:rPr>
          <w:rFonts w:hAnsi="宋体" w:cs="Times New Roman"/>
          <w:sz w:val="21"/>
          <w:szCs w:val="21"/>
        </w:rPr>
        <w:t>。</w:t>
      </w:r>
      <w:r w:rsidR="0051663E" w:rsidRPr="00EA0412">
        <w:rPr>
          <w:rFonts w:hAnsi="宋体" w:cs="Times New Roman" w:hint="eastAsia"/>
          <w:sz w:val="21"/>
          <w:szCs w:val="21"/>
        </w:rPr>
        <w:t>实验技术的巨大成功，催生了结构生物学数据的指数级增长。为系统性地存储、管理并共享这些</w:t>
      </w:r>
      <w:r w:rsidR="00877A2C" w:rsidRPr="00EA0412">
        <w:rPr>
          <w:rFonts w:hAnsi="宋体" w:cs="Times New Roman" w:hint="eastAsia"/>
          <w:sz w:val="21"/>
          <w:szCs w:val="21"/>
        </w:rPr>
        <w:t>数据</w:t>
      </w:r>
      <w:r w:rsidR="0051663E" w:rsidRPr="00EA0412">
        <w:rPr>
          <w:rFonts w:hAnsi="宋体" w:cs="Times New Roman" w:hint="eastAsia"/>
          <w:sz w:val="21"/>
          <w:szCs w:val="21"/>
        </w:rPr>
        <w:t>，科学界建立了以蛋白质数据库（</w:t>
      </w:r>
      <w:r w:rsidR="0051663E" w:rsidRPr="00EA0412">
        <w:rPr>
          <w:rFonts w:hAnsi="宋体" w:cs="Times New Roman" w:hint="eastAsia"/>
          <w:sz w:val="21"/>
          <w:szCs w:val="21"/>
        </w:rPr>
        <w:t>Protein Data Bank, PDB</w:t>
      </w:r>
      <w:r w:rsidR="0051663E" w:rsidRPr="00EA0412">
        <w:rPr>
          <w:rFonts w:hAnsi="宋体" w:cs="Times New Roman" w:hint="eastAsia"/>
          <w:sz w:val="21"/>
          <w:szCs w:val="21"/>
        </w:rPr>
        <w:t>）为核心的结构数据库体系</w:t>
      </w:r>
      <w:r w:rsidR="006C090F" w:rsidRPr="00EA0412">
        <w:rPr>
          <w:rFonts w:hAnsi="宋体" w:cs="Times New Roman" w:hint="eastAsia"/>
          <w:sz w:val="21"/>
          <w:szCs w:val="21"/>
        </w:rPr>
        <w:fldChar w:fldCharType="begin"/>
      </w:r>
      <w:r w:rsidR="0092328A" w:rsidRPr="00EA0412">
        <w:rPr>
          <w:rFonts w:hAnsi="宋体" w:cs="Times New Roman" w:hint="eastAsia"/>
          <w:sz w:val="21"/>
          <w:szCs w:val="21"/>
        </w:rPr>
        <w:instrText xml:space="preserve"> ADDIN ZOTERO_ITEM CSL_CITATION {"citationID":"9BPqxtYD","properties":{"formattedCitation":"\\super [16-18]\\nosupersub{}","plainCitation":"[16-18]","noteIndex":0},"citationItems":[{"id":115644,"uris":["http://zotero.org/groups/6171100/items/A846K25V"],"itemData":{"id":115644,"type":"article-journal","container-title":"Nucleic Acids Research","DOI":"10.1093/nar/gkq1105","ISSN":"0305-1048, 1362-4962","issue":"Database","journalAbbreviation":"Nucleic Acids Research","language":"en","license":"http://creativecommons.org/licenses/by-nc/2.5","note":"TLDR: A series of databases that run parallel to the Protein Data Bank, used for the analysis of properties of protein structures in areas ranging from structural genomics, to cancer biology and protein design, are presented.","page":"D411-D419","source":"DOI.org (Crossref)","title":"A series of PDB related databases for everyday needs","volume":"39","author":[{"family":"Joosten","given":"R. P."},{"family":"Te Beek","given":"T. A. H."},{"family":"Krieger","given":"E."},{"family":"Hekkelman","given":"M. L."},{"family":"Hooft","given":"R. W. W."},{"family":"Schneider","given":"R."},{"family":"Sander","given":"C."},{"family":"Vriend","given":"G."}],"issued":{"date-parts":[["2011",1,1]]}}},{"id":115648,"uris":["http://zotero.org/groups/6171100/items/LCI5IW64"],"itemData":{"id":115648,"type":"article-journal","abstract":"The Research Collaboratory for Structural Bioinformatics Protein Data Bank (RCSB PDB), funded by the United States National Science Foundation, National Institutes of Health, and Department of Energy, supports structural biologists and Protein Data Bank (PDB) data users around the world. The RCSB PDB, a founding member of the Worldwide Protein Data Bank (wwPDB) partnership, serves as the US data center for the global PDB archive housing experimentally-determined three-dimensional (3D) structure data for biological macromolecules. As the wwPDB-designated Archive Keeper, RCSB PDB is also responsible for the security of PDB data and weekly update of the archive. RCSB PDB serves tens of thousands of data depositors (using macromolecular crystallography, nuclear magnetic resonance spectroscopy, electron microscopy, and micro-electron diffraction) annually working on all permanently inhabited continents. RCSB PDB makes PDB data available from its research-focused web portal at no charge and without usage restrictions to many millions of PDB data consumers around the globe. It also provides educators, students, and the general public with an introduction to the PDB and related training materials through its outreach and education-focused web portal. This review article describes growth of the PDB, examines evolution of experimental methods for structure determination viewed through the lens of the PDB archive, and provides a detailed accounting of PDB archival holdings and their utilization by researchers, educators, and students worldwide.","container-title":"Biomolecules","DOI":"10.3390/biom12101425","ISSN":"2218-273X","issue":"10","journalAbbreviation":"Biomolecules","language":"eng","note":"PMID: 36291635\nPMCID: PMC9599165\nTLDR: Growth of the RCSB PDB is described, evolution of experimental methods for structure determination viewed through the lens of the PDB archive is examined, and a detailed accounting of PDB archival holdings and their utilization by researchers, educators, and students worldwide is provided.","page":"1425","source":"PubMed","title":"Protein Data Bank: A Comprehensive Review of 3D Structure Holdings and Worldwide Utilization by Researchers, Educators, and Students","title-short":"Protein Data Bank","volume":"12","author":[{"family":"Burley","given":"Stephen K."},{"family":"Berman","given":"Helen M."},{"family":"Duarte","given":"Jose M."},{"family":"Feng","given":"Zukang"},{"family":"Flatt","given":"Justin W."},{"family":"Hudson","given":"Brian P."},{"family":"Lowe","given":"Robert"},{"family":"Peisach","given":"Ezra"},{"family":"Piehl","given":"Dennis W."},{"family":"Rose","given":"Yana"},{"family":"Sali","given":"Andrej"},{"family":"Sekharan","given":"Monica"},{"family":"Shao","given":"Chenghua"},{"family":"Vallat","given":"Brinda"},{"family":"Voigt","given":"Maria"},{"family":"Westbrook","given":"John D."},{"family":"Young","given":"Jasmine Y."},{"family":"Zardecki","given":"Christine"}],"issued":{"date-parts":[["2022",10,4]]}}},{"id":115696,"uris":["http://zotero.org/groups/6171100/items/2RG8TG9R"],"itemData":{"id":115696,"type":"article-journal","container-title":"Nucleic Acids Research","DOI":"10.1093/nar/gku1028","ISSN":"1362-4962, 0305-1048","issue":"D1","language":"en","license":"http://creativecommons.org/licenses/by/4.0/","note":"TLDR: A series of databanks that hold information that is computationally derived from Protein Data Bank (PDB) entries and that might augment macromolecular structure studies are presented.","page":"D364-D368","source":"DOI.org (Crossref)","title":"A series of PDB-related databanks for everyday needs","volume":"43","author":[{"family":"Touw","given":"Wouter G."},{"family":"Baakman","given":"Coos"},{"family":"Black","given":"Jon"},{"family":"te</w:instrText>
      </w:r>
      <w:r w:rsidR="0092328A" w:rsidRPr="00EA0412">
        <w:rPr>
          <w:rFonts w:hAnsi="宋体" w:cs="Times New Roman" w:hint="eastAsia"/>
          <w:sz w:val="21"/>
          <w:szCs w:val="21"/>
        </w:rPr>
        <w:instrText> </w:instrText>
      </w:r>
      <w:r w:rsidR="0092328A" w:rsidRPr="00EA0412">
        <w:rPr>
          <w:rFonts w:hAnsi="宋体" w:cs="Times New Roman" w:hint="eastAsia"/>
          <w:sz w:val="21"/>
          <w:szCs w:val="21"/>
        </w:rPr>
        <w:instrText>Beek","given":"Tim A.</w:instrText>
      </w:r>
      <w:r w:rsidR="0092328A" w:rsidRPr="00EA0412">
        <w:rPr>
          <w:rFonts w:hAnsi="宋体" w:cs="Times New Roman" w:hint="eastAsia"/>
          <w:sz w:val="21"/>
          <w:szCs w:val="21"/>
        </w:rPr>
        <w:instrText> </w:instrText>
      </w:r>
      <w:r w:rsidR="0092328A" w:rsidRPr="00EA0412">
        <w:rPr>
          <w:rFonts w:hAnsi="宋体" w:cs="Times New Roman" w:hint="eastAsia"/>
          <w:sz w:val="21"/>
          <w:szCs w:val="21"/>
        </w:rPr>
        <w:instrText xml:space="preserve">H."},{"family":"Krieger","given":"E."},{"family":"Joosten","given":"Robbie P."},{"family":"Vriend","given":"Gert"}],"issued":{"date-parts":[["2015",1,28]]}}}],"schema":"https://github.com/citation-style-language/schema/raw/master/csl-citation.json"} </w:instrText>
      </w:r>
      <w:r w:rsidR="006C090F" w:rsidRPr="00EA0412">
        <w:rPr>
          <w:rFonts w:hAnsi="宋体" w:cs="Times New Roman" w:hint="eastAsia"/>
          <w:sz w:val="21"/>
          <w:szCs w:val="21"/>
        </w:rPr>
        <w:fldChar w:fldCharType="separate"/>
      </w:r>
      <w:r w:rsidR="006C090F" w:rsidRPr="00EA0412">
        <w:rPr>
          <w:rFonts w:cs="Times New Roman"/>
          <w:kern w:val="0"/>
          <w:sz w:val="21"/>
          <w:szCs w:val="21"/>
          <w:vertAlign w:val="superscript"/>
        </w:rPr>
        <w:t>[16-18]</w:t>
      </w:r>
      <w:r w:rsidR="006C090F" w:rsidRPr="00EA0412">
        <w:rPr>
          <w:rFonts w:hAnsi="宋体" w:cs="Times New Roman" w:hint="eastAsia"/>
          <w:sz w:val="21"/>
          <w:szCs w:val="21"/>
        </w:rPr>
        <w:fldChar w:fldCharType="end"/>
      </w:r>
      <w:r w:rsidR="0051663E" w:rsidRPr="00EA0412">
        <w:rPr>
          <w:rFonts w:hAnsi="宋体" w:cs="Times New Roman" w:hint="eastAsia"/>
          <w:sz w:val="21"/>
          <w:szCs w:val="21"/>
        </w:rPr>
        <w:t>。这个庞大的数据库</w:t>
      </w:r>
      <w:r w:rsidR="0083225E" w:rsidRPr="00EA0412">
        <w:rPr>
          <w:rFonts w:hAnsi="宋体" w:cs="Times New Roman" w:hint="eastAsia"/>
          <w:sz w:val="21"/>
          <w:szCs w:val="21"/>
        </w:rPr>
        <w:t>体系</w:t>
      </w:r>
      <w:r w:rsidR="0051663E" w:rsidRPr="00EA0412">
        <w:rPr>
          <w:rFonts w:hAnsi="宋体" w:cs="Times New Roman" w:hint="eastAsia"/>
          <w:sz w:val="21"/>
          <w:szCs w:val="21"/>
        </w:rPr>
        <w:t>不仅是现代结构生物学和生物信息学的基石，赋能了无数下游研究，包括</w:t>
      </w:r>
      <w:r w:rsidR="0083225E" w:rsidRPr="00EA0412">
        <w:rPr>
          <w:rFonts w:hAnsi="宋体" w:cs="Times New Roman" w:hint="eastAsia"/>
          <w:sz w:val="21"/>
          <w:szCs w:val="21"/>
        </w:rPr>
        <w:t>分子</w:t>
      </w:r>
      <w:r w:rsidR="0051663E" w:rsidRPr="00EA0412">
        <w:rPr>
          <w:rFonts w:hAnsi="宋体" w:cs="Times New Roman" w:hint="eastAsia"/>
          <w:sz w:val="21"/>
          <w:szCs w:val="21"/>
        </w:rPr>
        <w:t>功能机制</w:t>
      </w:r>
      <w:r w:rsidR="007504F6" w:rsidRPr="00EA0412">
        <w:rPr>
          <w:rFonts w:hAnsi="宋体" w:cs="Times New Roman" w:hint="eastAsia"/>
          <w:sz w:val="21"/>
          <w:szCs w:val="21"/>
        </w:rPr>
        <w:t>分析</w:t>
      </w:r>
      <w:r w:rsidR="00AD73F9" w:rsidRPr="00EA0412">
        <w:rPr>
          <w:rFonts w:hAnsi="宋体" w:cs="Times New Roman" w:hint="eastAsia"/>
          <w:sz w:val="21"/>
          <w:szCs w:val="21"/>
        </w:rPr>
        <w:t>、</w:t>
      </w:r>
      <w:r w:rsidR="0051663E" w:rsidRPr="00EA0412">
        <w:rPr>
          <w:rFonts w:hAnsi="宋体" w:cs="Times New Roman" w:hint="eastAsia"/>
          <w:sz w:val="21"/>
          <w:szCs w:val="21"/>
        </w:rPr>
        <w:t>基于结构的药物设计等</w:t>
      </w:r>
      <w:r w:rsidR="006C090F" w:rsidRPr="00EA0412">
        <w:rPr>
          <w:rFonts w:hAnsi="宋体" w:cs="Times New Roman" w:hint="eastAsia"/>
          <w:sz w:val="21"/>
          <w:szCs w:val="21"/>
        </w:rPr>
        <w:fldChar w:fldCharType="begin"/>
      </w:r>
      <w:r w:rsidR="0092328A" w:rsidRPr="00EA0412">
        <w:rPr>
          <w:rFonts w:hAnsi="宋体" w:cs="Times New Roman" w:hint="eastAsia"/>
          <w:sz w:val="21"/>
          <w:szCs w:val="21"/>
        </w:rPr>
        <w:instrText xml:space="preserve"> ADDIN ZOTERO_ITEM CSL_CITATION {"citationID":"gpvBzhCy","properties":{"formattedCitation":"\\super [19-21]\\nosupersub{}","plainCitation":"[19-21]","noteIndex":0},"citationItems":[{"id":115642,"uris":["http://zotero.org/groups/6171100/items/6N85YA32"],"itemData":{"id":115642,"type":"article-journal","container-title":"Current Pharmaceutical Design","DOI":"10.2174/138161206777585201","ISSN":"13816128","issue":"17","journalAbbreviation":"CPD","language":"en","note":"TLDR: This review will cover recent examples to illustrate how macromolecular crystallography has evolved and how structural information is now being used in the different stages of the drug discovery process.","page":"2087-2097","source":"DOI.org (Crossref)","title":"Structural Biology and Drug Discovery","volume":"12","author":[{"family":"Scapin","given":"Giovanna"}],"issued":{"date-parts":[["2006",6,1]]}}},{"id":115652,"uris":["http://zotero.org/groups/6171100/items/9PRMIDZW"],"itemData":{"id":115652,"type":"article-journal","abstract":"Nuclear receptors (NRs) are a major transcription factor family whose members selectively bind small-molecule lipophilic ligands and transduce those signals into specific changes in gene programs. For over two decades, structural biology efforts were focused exclusively on the individual ligand-binding domains (LBDs) or DNA-binding domains of NRs. These analyses revealed the basis for both ligand and DNA binding and also revealed receptor conformations representing both the activated and repressed states. Additionally, crystallographic studies explained how NR LBD surfaces recognize discrete portions of transcriptional coregulators. The many structural snapshots of LBDs have also guided the development of synthetic ligands with therapeutic potential. Yet, the exclusive structural focus on isolated NR domains has made it difficult to conceptualize how all the NR polypeptide segments are coordinated physically and functionally in the context of receptor quaternary architectures. Newly emerged crystal structures of the peroxisome proliferator-activated receptor-</w:instrText>
      </w:r>
      <w:r w:rsidR="0092328A" w:rsidRPr="00EA0412">
        <w:rPr>
          <w:rFonts w:hAnsi="宋体" w:cs="Times New Roman" w:hint="eastAsia"/>
          <w:sz w:val="21"/>
          <w:szCs w:val="21"/>
        </w:rPr>
        <w:instrText>γ–</w:instrText>
      </w:r>
      <w:r w:rsidR="0092328A" w:rsidRPr="00EA0412">
        <w:rPr>
          <w:rFonts w:hAnsi="宋体" w:cs="Times New Roman" w:hint="eastAsia"/>
          <w:sz w:val="21"/>
          <w:szCs w:val="21"/>
        </w:rPr>
        <w:instrText xml:space="preserve">retinoid X receptor </w:instrText>
      </w:r>
      <w:r w:rsidR="0092328A" w:rsidRPr="00EA0412">
        <w:rPr>
          <w:rFonts w:hAnsi="宋体" w:cs="Times New Roman" w:hint="eastAsia"/>
          <w:sz w:val="21"/>
          <w:szCs w:val="21"/>
        </w:rPr>
        <w:instrText>α</w:instrText>
      </w:r>
      <w:r w:rsidR="0092328A" w:rsidRPr="00EA0412">
        <w:rPr>
          <w:rFonts w:hAnsi="宋体" w:cs="Times New Roman" w:hint="eastAsia"/>
          <w:sz w:val="21"/>
          <w:szCs w:val="21"/>
        </w:rPr>
        <w:instrText xml:space="preserve"> (PPAR</w:instrText>
      </w:r>
      <w:r w:rsidR="0092328A" w:rsidRPr="00EA0412">
        <w:rPr>
          <w:rFonts w:hAnsi="宋体" w:cs="Times New Roman" w:hint="eastAsia"/>
          <w:sz w:val="21"/>
          <w:szCs w:val="21"/>
        </w:rPr>
        <w:instrText>γ–</w:instrText>
      </w:r>
      <w:r w:rsidR="0092328A" w:rsidRPr="00EA0412">
        <w:rPr>
          <w:rFonts w:hAnsi="宋体" w:cs="Times New Roman" w:hint="eastAsia"/>
          <w:sz w:val="21"/>
          <w:szCs w:val="21"/>
        </w:rPr>
        <w:instrText>RXR</w:instrText>
      </w:r>
      <w:r w:rsidR="0092328A" w:rsidRPr="00EA0412">
        <w:rPr>
          <w:rFonts w:hAnsi="宋体" w:cs="Times New Roman" w:hint="eastAsia"/>
          <w:sz w:val="21"/>
          <w:szCs w:val="21"/>
        </w:rPr>
        <w:instrText>α</w:instrText>
      </w:r>
      <w:r w:rsidR="0092328A" w:rsidRPr="00EA0412">
        <w:rPr>
          <w:rFonts w:hAnsi="宋体" w:cs="Times New Roman" w:hint="eastAsia"/>
          <w:sz w:val="21"/>
          <w:szCs w:val="21"/>
        </w:rPr>
        <w:instrText>) heterodimer and hepatocyte nuclear factor (HNF)-4</w:instrText>
      </w:r>
      <w:r w:rsidR="0092328A" w:rsidRPr="00EA0412">
        <w:rPr>
          <w:rFonts w:hAnsi="宋体" w:cs="Times New Roman" w:hint="eastAsia"/>
          <w:sz w:val="21"/>
          <w:szCs w:val="21"/>
        </w:rPr>
        <w:instrText>α</w:instrText>
      </w:r>
      <w:r w:rsidR="0092328A" w:rsidRPr="00EA0412">
        <w:rPr>
          <w:rFonts w:hAnsi="宋体" w:cs="Times New Roman" w:hint="eastAsia"/>
          <w:sz w:val="21"/>
          <w:szCs w:val="21"/>
        </w:rPr>
        <w:instrText xml:space="preserve"> homodimer have recently revealed the higher order organizations of these receptor complexes on DNA, as well as the complexity and uniqueness of their domain</w:instrText>
      </w:r>
      <w:r w:rsidR="0092328A" w:rsidRPr="00EA0412">
        <w:rPr>
          <w:rFonts w:hAnsi="宋体" w:cs="Times New Roman" w:hint="eastAsia"/>
          <w:sz w:val="21"/>
          <w:szCs w:val="21"/>
        </w:rPr>
        <w:instrText>–</w:instrText>
      </w:r>
      <w:r w:rsidR="0092328A" w:rsidRPr="00EA0412">
        <w:rPr>
          <w:rFonts w:hAnsi="宋体" w:cs="Times New Roman" w:hint="eastAsia"/>
          <w:sz w:val="21"/>
          <w:szCs w:val="21"/>
        </w:rPr>
        <w:instrText>domain interfaces. These emerging structural advances promise to better explain how signals in one domain can be allosterically transmitted to distal receptor domains, also providing much better frameworks for guiding future drug discovery efforts.","container-title":"Journal of Molecular Endocrinology","DOI":"10.1530/JME-13-0173","ISSN":"0952-5041, 1479-6813","issue":"3","note":"TLDR: Crystal structures of the peroxisome proliferator-activated receptor-</w:instrText>
      </w:r>
      <w:r w:rsidR="0092328A" w:rsidRPr="00EA0412">
        <w:rPr>
          <w:rFonts w:hAnsi="宋体" w:cs="Times New Roman" w:hint="eastAsia"/>
          <w:sz w:val="21"/>
          <w:szCs w:val="21"/>
        </w:rPr>
        <w:instrText>γ</w:instrText>
      </w:r>
      <w:r w:rsidR="0092328A" w:rsidRPr="00EA0412">
        <w:rPr>
          <w:rFonts w:hAnsi="宋体" w:cs="Times New Roman" w:hint="eastAsia"/>
          <w:sz w:val="21"/>
          <w:szCs w:val="21"/>
        </w:rPr>
        <w:instrText xml:space="preserve">-retinoid X receptor </w:instrText>
      </w:r>
      <w:r w:rsidR="0092328A" w:rsidRPr="00EA0412">
        <w:rPr>
          <w:rFonts w:hAnsi="宋体" w:cs="Times New Roman" w:hint="eastAsia"/>
          <w:sz w:val="21"/>
          <w:szCs w:val="21"/>
        </w:rPr>
        <w:instrText>α</w:instrText>
      </w:r>
      <w:r w:rsidR="0092328A" w:rsidRPr="00EA0412">
        <w:rPr>
          <w:rFonts w:hAnsi="宋体" w:cs="Times New Roman" w:hint="eastAsia"/>
          <w:sz w:val="21"/>
          <w:szCs w:val="21"/>
        </w:rPr>
        <w:instrText xml:space="preserve"> (PPAR</w:instrText>
      </w:r>
      <w:r w:rsidR="0092328A" w:rsidRPr="00EA0412">
        <w:rPr>
          <w:rFonts w:hAnsi="宋体" w:cs="Times New Roman" w:hint="eastAsia"/>
          <w:sz w:val="21"/>
          <w:szCs w:val="21"/>
        </w:rPr>
        <w:instrText>γ</w:instrText>
      </w:r>
      <w:r w:rsidR="0092328A" w:rsidRPr="00EA0412">
        <w:rPr>
          <w:rFonts w:hAnsi="宋体" w:cs="Times New Roman" w:hint="eastAsia"/>
          <w:sz w:val="21"/>
          <w:szCs w:val="21"/>
        </w:rPr>
        <w:instrText>-RXR</w:instrText>
      </w:r>
      <w:r w:rsidR="0092328A" w:rsidRPr="00EA0412">
        <w:rPr>
          <w:rFonts w:hAnsi="宋体" w:cs="Times New Roman" w:hint="eastAsia"/>
          <w:sz w:val="21"/>
          <w:szCs w:val="21"/>
        </w:rPr>
        <w:instrText>α</w:instrText>
      </w:r>
      <w:r w:rsidR="0092328A" w:rsidRPr="00EA0412">
        <w:rPr>
          <w:rFonts w:hAnsi="宋体" w:cs="Times New Roman" w:hint="eastAsia"/>
          <w:sz w:val="21"/>
          <w:szCs w:val="21"/>
        </w:rPr>
        <w:instrText>) heterodimer and hepatocyte nuclear factor (HNF)-4</w:instrText>
      </w:r>
      <w:r w:rsidR="0092328A" w:rsidRPr="00EA0412">
        <w:rPr>
          <w:rFonts w:hAnsi="宋体" w:cs="Times New Roman" w:hint="eastAsia"/>
          <w:sz w:val="21"/>
          <w:szCs w:val="21"/>
        </w:rPr>
        <w:instrText>α</w:instrText>
      </w:r>
      <w:r w:rsidR="0092328A" w:rsidRPr="00EA0412">
        <w:rPr>
          <w:rFonts w:hAnsi="宋体" w:cs="Times New Roman" w:hint="eastAsia"/>
          <w:sz w:val="21"/>
          <w:szCs w:val="21"/>
        </w:rPr>
        <w:instrText xml:space="preserve"> homodimer have recently revealed the higher order organizations of these receptor complexes on DNA, as well as the complexity and uniqueness of their domain-domain interfaces.","page":"T1-T21","source":"DOI.org (Crossref)","title":"Understanding nuclear receptor form and function using structural biology","volume":"51","author":[{"family":"Rastinejad","given":"Fraydoon"},{"family":"Huang","given":"Pengxiang"},{"family":"Chandra","given":"Vikas"},{"family":"Khorasanizadeh","given":"Sepideh"}],"issued":{"date-parts":[["2013",12]]}}},{"id":115651,"uris":["http://zotero.org/groups/6171100/items/6WW4BYMT"],"itemData":{"id":115651,"type":"article-journal","abstract":"Over the past ten years, the number of three-dimensional protein structures identified by advanced\nscience and technology increases, and the gene information becomes more available than ever\nbefore as well. The development of computing science becomes another driving force which makes it\npossible to use computational methods effectively in various phases of the drug design and research.\nNow Structure-Based Drug Design (SBDD) tools are widely used to help researchers to predict the position\nof small molecules within a three-dimensional representation of the protein structure and estimate\nthe affinity of ligands to target protein with considerable accuracy and efficiency. They also accelerate\ndiscovery speed of potent drug and reduce the cost and times for drug research. Here we present an\noverview of SBDD used in drug discovery and highlight its recent successes and major challenges to\ncurrent SBDD methodologies.","container-title":"Current Topics in Medicinal Chemistry","DOI":"10.2174/1568026618666180813152921","ISSN":"15680266","issue":"12","journalAbbreviation":"CTMC","language":"en","note":"TLDR: An overview of SBDD used in drug discovery is presented and its recent successes and major challenges are highlighted, which accelerate discovery speed of potent drug and reduce the cost and times for drug research.","page":"998-1006","source":"DOI.org (Crossref)","title":"Structure-Based Drug Design Strategies and Challenges","volume":"18","author":[{"family":"Wang","given":"Xin"},{"family":"Song","given":"Ke"},{"family":"Li","given":"Li"},{"family":"Chen","given":"Lijiang"}],"issued":{"date-parts":[["2018",9,18]]}}}],"schema":"https://github.com/citation-style-language/schema/raw/master/csl-citation.json"} </w:instrText>
      </w:r>
      <w:r w:rsidR="006C090F" w:rsidRPr="00EA0412">
        <w:rPr>
          <w:rFonts w:hAnsi="宋体" w:cs="Times New Roman" w:hint="eastAsia"/>
          <w:sz w:val="21"/>
          <w:szCs w:val="21"/>
        </w:rPr>
        <w:fldChar w:fldCharType="separate"/>
      </w:r>
      <w:r w:rsidR="006C090F" w:rsidRPr="00EA0412">
        <w:rPr>
          <w:rFonts w:cs="Times New Roman"/>
          <w:kern w:val="0"/>
          <w:sz w:val="21"/>
          <w:szCs w:val="21"/>
          <w:vertAlign w:val="superscript"/>
        </w:rPr>
        <w:t>[19-21]</w:t>
      </w:r>
      <w:r w:rsidR="006C090F" w:rsidRPr="00EA0412">
        <w:rPr>
          <w:rFonts w:hAnsi="宋体" w:cs="Times New Roman" w:hint="eastAsia"/>
          <w:sz w:val="21"/>
          <w:szCs w:val="21"/>
        </w:rPr>
        <w:fldChar w:fldCharType="end"/>
      </w:r>
      <w:r w:rsidR="0051663E" w:rsidRPr="00EA0412">
        <w:rPr>
          <w:rFonts w:hAnsi="宋体" w:cs="Times New Roman" w:hint="eastAsia"/>
          <w:sz w:val="21"/>
          <w:szCs w:val="21"/>
        </w:rPr>
        <w:t>。可以说，</w:t>
      </w:r>
      <w:r w:rsidR="0051663E" w:rsidRPr="00EA0412">
        <w:rPr>
          <w:rFonts w:hAnsi="宋体" w:cs="Times New Roman" w:hint="eastAsia"/>
          <w:sz w:val="21"/>
          <w:szCs w:val="21"/>
        </w:rPr>
        <w:t>PDB</w:t>
      </w:r>
      <w:r w:rsidR="0051663E" w:rsidRPr="00EA0412">
        <w:rPr>
          <w:rFonts w:hAnsi="宋体" w:cs="Times New Roman" w:hint="eastAsia"/>
          <w:sz w:val="21"/>
          <w:szCs w:val="21"/>
        </w:rPr>
        <w:t>的建立和发展，是</w:t>
      </w:r>
      <w:r w:rsidR="00E3438E" w:rsidRPr="00EA0412">
        <w:rPr>
          <w:rFonts w:hAnsi="宋体" w:cs="Times New Roman" w:hint="eastAsia"/>
          <w:sz w:val="21"/>
          <w:szCs w:val="21"/>
        </w:rPr>
        <w:t>结构生物学</w:t>
      </w:r>
      <w:r w:rsidR="0051663E" w:rsidRPr="00EA0412">
        <w:rPr>
          <w:rFonts w:hAnsi="宋体" w:cs="Times New Roman" w:hint="eastAsia"/>
          <w:sz w:val="21"/>
          <w:szCs w:val="21"/>
        </w:rPr>
        <w:t>取得的里程碑式成就。</w:t>
      </w:r>
    </w:p>
    <w:p w14:paraId="54F25708" w14:textId="2574A7ED" w:rsidR="001A04E8" w:rsidRPr="006527ED" w:rsidRDefault="00DE42D0" w:rsidP="00E96E1F">
      <w:pPr>
        <w:spacing w:line="240" w:lineRule="atLeast"/>
        <w:ind w:firstLine="420"/>
        <w:rPr>
          <w:rFonts w:hAnsi="宋体" w:cs="Times New Roman" w:hint="eastAsia"/>
          <w:sz w:val="21"/>
          <w:szCs w:val="21"/>
        </w:rPr>
      </w:pPr>
      <w:r w:rsidRPr="00EA0412">
        <w:rPr>
          <w:rFonts w:hAnsi="宋体" w:cs="Times New Roman" w:hint="eastAsia"/>
          <w:sz w:val="21"/>
          <w:szCs w:val="21"/>
        </w:rPr>
        <w:t>近年来，</w:t>
      </w:r>
      <w:r w:rsidR="00083B01" w:rsidRPr="00EA0412">
        <w:rPr>
          <w:rFonts w:hAnsi="宋体" w:cs="Times New Roman" w:hint="eastAsia"/>
          <w:sz w:val="21"/>
          <w:szCs w:val="21"/>
        </w:rPr>
        <w:t>随着人工智能</w:t>
      </w:r>
      <w:r w:rsidR="008E7039" w:rsidRPr="00EA0412">
        <w:rPr>
          <w:rFonts w:hAnsi="宋体" w:cs="Times New Roman" w:hint="eastAsia"/>
          <w:sz w:val="21"/>
          <w:szCs w:val="21"/>
        </w:rPr>
        <w:t>（</w:t>
      </w:r>
      <w:r w:rsidR="008E7039" w:rsidRPr="00EA0412">
        <w:rPr>
          <w:rFonts w:hAnsi="宋体" w:cs="Times New Roman" w:hint="eastAsia"/>
          <w:sz w:val="21"/>
          <w:szCs w:val="21"/>
        </w:rPr>
        <w:t>AI</w:t>
      </w:r>
      <w:r w:rsidR="008E7039" w:rsidRPr="00EA0412">
        <w:rPr>
          <w:rFonts w:hAnsi="宋体" w:cs="Times New Roman" w:hint="eastAsia"/>
          <w:sz w:val="21"/>
          <w:szCs w:val="21"/>
        </w:rPr>
        <w:t>）</w:t>
      </w:r>
      <w:r w:rsidR="00083B01" w:rsidRPr="00EA0412">
        <w:rPr>
          <w:rFonts w:hAnsi="宋体" w:cs="Times New Roman" w:hint="eastAsia"/>
          <w:sz w:val="21"/>
          <w:szCs w:val="21"/>
        </w:rPr>
        <w:t>技术的突破性进展，</w:t>
      </w:r>
      <w:r w:rsidR="00591ECF" w:rsidRPr="00EA0412">
        <w:rPr>
          <w:rFonts w:hAnsi="宋体" w:cs="Times New Roman" w:hint="eastAsia"/>
          <w:sz w:val="21"/>
          <w:szCs w:val="21"/>
        </w:rPr>
        <w:t>以</w:t>
      </w:r>
      <w:r w:rsidR="00591ECF" w:rsidRPr="00EA0412">
        <w:rPr>
          <w:rFonts w:hAnsi="宋体" w:cs="Times New Roman" w:hint="eastAsia"/>
          <w:sz w:val="21"/>
          <w:szCs w:val="21"/>
        </w:rPr>
        <w:t>AlphaFold</w:t>
      </w:r>
      <w:r w:rsidR="00083B01" w:rsidRPr="00EA0412">
        <w:rPr>
          <w:rFonts w:hAnsi="宋体" w:cs="Times New Roman" w:hint="eastAsia"/>
          <w:sz w:val="21"/>
          <w:szCs w:val="21"/>
        </w:rPr>
        <w:t>为代表的</w:t>
      </w:r>
      <w:r w:rsidR="00083B01" w:rsidRPr="00EA0412">
        <w:rPr>
          <w:rFonts w:hAnsi="宋体" w:cs="Times New Roman"/>
          <w:sz w:val="21"/>
          <w:szCs w:val="21"/>
        </w:rPr>
        <w:t>蛋白质结构预测</w:t>
      </w:r>
      <w:r w:rsidR="00083B01" w:rsidRPr="00EA0412">
        <w:rPr>
          <w:rFonts w:hAnsi="宋体" w:cs="Times New Roman" w:hint="eastAsia"/>
          <w:sz w:val="21"/>
          <w:szCs w:val="21"/>
        </w:rPr>
        <w:t>方法</w:t>
      </w:r>
      <w:r w:rsidR="00083B01" w:rsidRPr="00EA0412">
        <w:rPr>
          <w:rFonts w:hAnsi="宋体" w:cs="Times New Roman"/>
          <w:sz w:val="21"/>
          <w:szCs w:val="21"/>
        </w:rPr>
        <w:t>取得</w:t>
      </w:r>
      <w:r w:rsidR="00083B01" w:rsidRPr="00EA0412">
        <w:rPr>
          <w:rFonts w:hAnsi="宋体" w:cs="Times New Roman" w:hint="eastAsia"/>
          <w:sz w:val="21"/>
          <w:szCs w:val="21"/>
        </w:rPr>
        <w:t>革命性成果</w:t>
      </w:r>
      <w:r w:rsidR="006C090F" w:rsidRPr="00EA0412">
        <w:rPr>
          <w:rFonts w:hAnsi="宋体" w:cs="Times New Roman" w:hint="eastAsia"/>
          <w:sz w:val="21"/>
          <w:szCs w:val="21"/>
        </w:rPr>
        <w:fldChar w:fldCharType="begin"/>
      </w:r>
      <w:r w:rsidR="0092328A" w:rsidRPr="00EA0412">
        <w:rPr>
          <w:rFonts w:hAnsi="宋体" w:cs="Times New Roman" w:hint="eastAsia"/>
          <w:sz w:val="21"/>
          <w:szCs w:val="21"/>
        </w:rPr>
        <w:instrText xml:space="preserve"> ADDIN ZOTERO_ITEM CSL_CITATION {"citationID":"leR2abRb","properties":{"formattedCitation":"\\super [22,23]\\nosupersub{}","plainCitation":"[22,23]","noteIndex":0},"citationItems":[{"id":107324,"uris":["http://zotero.org/groups/6171100/items/PDHUXD8E"],"itemData":{"id":107324,"type":"article-journal","abstract":"Abstract\n            \n              Proteins are essential to life, and understanding their structure can facilitate a mechanistic understanding of their function. Through an enormous experimental effort\n              1</w:instrText>
      </w:r>
      <w:r w:rsidR="0092328A" w:rsidRPr="00EA0412">
        <w:rPr>
          <w:rFonts w:hAnsi="宋体" w:cs="Times New Roman" w:hint="eastAsia"/>
          <w:sz w:val="21"/>
          <w:szCs w:val="21"/>
        </w:rPr>
        <w:instrText>–</w:instrText>
      </w:r>
      <w:r w:rsidR="0092328A" w:rsidRPr="00EA0412">
        <w:rPr>
          <w:rFonts w:hAnsi="宋体" w:cs="Times New Roman" w:hint="eastAsia"/>
          <w:sz w:val="21"/>
          <w:szCs w:val="21"/>
        </w:rPr>
        <w:instrText>4\n              , the structures of around 100,000 unique proteins have been determined\n              5\n              , but this represents a small fraction of the billions of known protein sequences\n              6,7\n              . Structural coverage is bottlenecked by the months to years of painstaking effort required to determine a single protein structure. Accurate computational approaches are needed to address this gap and to enable large-scale structural bioinformatics. Predicting the three-dimensional structure that a protein will adopt based solely on its amino acid sequence</w:instrText>
      </w:r>
      <w:r w:rsidR="0092328A" w:rsidRPr="00EA0412">
        <w:rPr>
          <w:rFonts w:hAnsi="宋体" w:cs="Times New Roman" w:hint="eastAsia"/>
          <w:sz w:val="21"/>
          <w:szCs w:val="21"/>
        </w:rPr>
        <w:instrText>—</w:instrText>
      </w:r>
      <w:r w:rsidR="0092328A" w:rsidRPr="00EA0412">
        <w:rPr>
          <w:rFonts w:hAnsi="宋体" w:cs="Times New Roman" w:hint="eastAsia"/>
          <w:sz w:val="21"/>
          <w:szCs w:val="21"/>
        </w:rPr>
        <w:instrText xml:space="preserve">the structure prediction component of the </w:instrText>
      </w:r>
      <w:r w:rsidR="0092328A" w:rsidRPr="00EA0412">
        <w:rPr>
          <w:rFonts w:hAnsi="宋体" w:cs="Times New Roman" w:hint="eastAsia"/>
          <w:sz w:val="21"/>
          <w:szCs w:val="21"/>
        </w:rPr>
        <w:instrText>‘</w:instrText>
      </w:r>
      <w:r w:rsidR="0092328A" w:rsidRPr="00EA0412">
        <w:rPr>
          <w:rFonts w:hAnsi="宋体" w:cs="Times New Roman" w:hint="eastAsia"/>
          <w:sz w:val="21"/>
          <w:szCs w:val="21"/>
        </w:rPr>
        <w:instrText>protein folding problem</w:instrText>
      </w:r>
      <w:r w:rsidR="0092328A" w:rsidRPr="00EA0412">
        <w:rPr>
          <w:rFonts w:hAnsi="宋体" w:cs="Times New Roman" w:hint="eastAsia"/>
          <w:sz w:val="21"/>
          <w:szCs w:val="21"/>
        </w:rPr>
        <w:instrText>’</w:instrText>
      </w:r>
      <w:r w:rsidR="0092328A" w:rsidRPr="00EA0412">
        <w:rPr>
          <w:rFonts w:hAnsi="宋体" w:cs="Times New Roman" w:hint="eastAsia"/>
          <w:sz w:val="21"/>
          <w:szCs w:val="21"/>
        </w:rPr>
        <w:instrText xml:space="preserve">\n              8\n              </w:instrText>
      </w:r>
      <w:r w:rsidR="0092328A" w:rsidRPr="00EA0412">
        <w:rPr>
          <w:rFonts w:hAnsi="宋体" w:cs="Times New Roman" w:hint="eastAsia"/>
          <w:sz w:val="21"/>
          <w:szCs w:val="21"/>
        </w:rPr>
        <w:instrText>—</w:instrText>
      </w:r>
      <w:r w:rsidR="0092328A" w:rsidRPr="00EA0412">
        <w:rPr>
          <w:rFonts w:hAnsi="宋体" w:cs="Times New Roman" w:hint="eastAsia"/>
          <w:sz w:val="21"/>
          <w:szCs w:val="21"/>
        </w:rPr>
        <w:instrText>has been an important open research problem for more than 50</w:instrText>
      </w:r>
      <w:r w:rsidR="0092328A" w:rsidRPr="00EA0412">
        <w:rPr>
          <w:rFonts w:hAnsi="宋体" w:cs="Times New Roman" w:hint="eastAsia"/>
          <w:sz w:val="21"/>
          <w:szCs w:val="21"/>
        </w:rPr>
        <w:instrText> </w:instrText>
      </w:r>
      <w:r w:rsidR="0092328A" w:rsidRPr="00EA0412">
        <w:rPr>
          <w:rFonts w:hAnsi="宋体" w:cs="Times New Roman" w:hint="eastAsia"/>
          <w:sz w:val="21"/>
          <w:szCs w:val="21"/>
        </w:rPr>
        <w:instrText>years\n              9\n              . Despite recent progress\n              10</w:instrText>
      </w:r>
      <w:r w:rsidR="0092328A" w:rsidRPr="00EA0412">
        <w:rPr>
          <w:rFonts w:hAnsi="宋体" w:cs="Times New Roman" w:hint="eastAsia"/>
          <w:sz w:val="21"/>
          <w:szCs w:val="21"/>
        </w:rPr>
        <w:instrText>–</w:instrText>
      </w:r>
      <w:r w:rsidR="0092328A" w:rsidRPr="00EA0412">
        <w:rPr>
          <w:rFonts w:hAnsi="宋体" w:cs="Times New Roman" w:hint="eastAsia"/>
          <w:sz w:val="21"/>
          <w:szCs w:val="21"/>
        </w:rPr>
        <w:instrText>14\n              , existing methods fall far</w:instrText>
      </w:r>
      <w:r w:rsidR="0092328A" w:rsidRPr="00EA0412">
        <w:rPr>
          <w:rFonts w:hAnsi="宋体" w:cs="Times New Roman" w:hint="eastAsia"/>
          <w:sz w:val="21"/>
          <w:szCs w:val="21"/>
        </w:rPr>
        <w:instrText> </w:instrText>
      </w:r>
      <w:r w:rsidR="0092328A" w:rsidRPr="00EA0412">
        <w:rPr>
          <w:rFonts w:hAnsi="宋体" w:cs="Times New Roman" w:hint="eastAsia"/>
          <w:sz w:val="21"/>
          <w:szCs w:val="21"/>
        </w:rPr>
        <w:instrText>short of atomic accuracy, especially when no homologous structure is available. Here we provide the first computational method that can regularly predict protein structures with atomic accuracy even in cases in which no similar structure is known. We validated an entirely redesigned version of our neural network-based model, AlphaFold, in the challenging 14th Critical Assessment of protein Structure Prediction (CASP14)\n              15\n              , demonstrating accuracy competitive with experimental structures in a majority of cases and greatly outperforming other methods. Underpinning the latest version of AlphaFold is a novel machine learning approach that incorporates physical and biological knowledge about protein structure, leveraging multi-sequence alignments, into the design of the deep learning algorithm.","container-title":"Nature","DOI":"10.1038/s41586-021-03819-2","ISSN":"0028-0836, 1476-4687","issue":"7873","journalAbbreviation":"Nature","language":"en","note":"TLDR: This work validated an entirely redesigned version of the neural network-based model, AlphaFold, in the challenging 14th Critical Assessment of protein Structure Prediction (CASP14)15, demonstrating accuracy competitive with experimental structures in a majority of cases and greatly outperforming other methods.","page":"583-589","source":"DOI.org (Crossref)","title":"Highly accurate protein structure prediction with AlphaFold","volume":"596","author":[{"family":"Jumper","given":"John"},{"family":"Evans","given":"Richard"},{"family":"Pritzel","given":"Alexander"},{"family":"Green","given":"Tim"},{"family":"Figurnov","given":"Michael"},{"family":"Ronneberger","given":"Olaf"},{"family":"Tunyasuvunakool","given":"Kathryn"},{"family":"Bates","given":"Russ"},{"family":"</w:instrText>
      </w:r>
      <w:r w:rsidR="0092328A" w:rsidRPr="00EA0412">
        <w:rPr>
          <w:rFonts w:ascii="Cambria" w:hAnsi="Cambria" w:cs="Cambria"/>
          <w:sz w:val="21"/>
          <w:szCs w:val="21"/>
        </w:rPr>
        <w:instrText>Ž</w:instrText>
      </w:r>
      <w:r w:rsidR="0092328A" w:rsidRPr="00EA0412">
        <w:rPr>
          <w:rFonts w:ascii="宋体" w:hAnsi="宋体" w:cs="宋体" w:hint="eastAsia"/>
          <w:sz w:val="21"/>
          <w:szCs w:val="21"/>
        </w:rPr>
        <w:instrText>í</w:instrText>
      </w:r>
      <w:r w:rsidR="0092328A" w:rsidRPr="00EA0412">
        <w:rPr>
          <w:rFonts w:hAnsi="宋体" w:cs="Times New Roman" w:hint="eastAsia"/>
          <w:sz w:val="21"/>
          <w:szCs w:val="21"/>
        </w:rPr>
        <w:instrText>dek","given":"Augustin"},{"family":"Potapenko","given":"Anna"},{"family":"Bridgland","given":"Alex"},{"family":"Meyer","given":"Clemens"},{"family":"Kohl","given":"Simon A. A."},{"family":"Ballard","given":"Andrew J."},{"family":"Cowie","given":"Andrew"},{"family":"Romera-Paredes","given":"Bernardino"},{"family":"Nikolov","given":"Stanislav"},{"family":"Jain","given":"Rishub"},{"family":"Adler","given":"Jonas"},{"family":"Back","given":"Trevor"},{"family":"Petersen","given":"Stig"},{"family":"Reiman","given":"David"},{"family":"Clancy","given":"Ellen"},{"family":"Zielinski","given":"Michal"},{"family":"Steinegger","given":"Martin"},{"family":"Pacholska","given":"Michalina"},{"family":"Berghammer","given":"Tamas"},{"family":"Bodenstein","given":"Sebastian"},{"family":"Silver","given":"David"},{"family":"Vinyals","given":"Oriol"},{"family":"Senior","given":"Andrew W."},{"family":"Kavukcuoglu","given":"Koray"},{"family":"Kohli","given":"Pushmeet"},{"family":"Hassabis","given":"Demis"}],"issued":{"date-parts":[["2021",8,26]]}}},{"id":107303,"uris":["http://zotero.org/groups/6171100/items/3UMXA83W"],"itemData":{"id":107303,"type":"article-journal","container-title":"Nature","DOI":"10.1038/s41586-024-07487-w","ISSN":"0028-0836, 1476-4687","journalAbbreviation":"Nature","language":"en","note":"TLDR: The new AlphaFold model with a substantially updated diffusion-based architecture that is capable of predicting the joint structure of complexes including proteins, nucleic acids, small molecules, ions and modified residues is described, showing that high-accuracy modelling across biomolecular space is possible within a single unified deep-learning framework.","source":"DOI.org (Crossref)","title":"Accurate structure prediction of biomolecular interactions with AlphaFold 3","URL":"https://www.nature.com/articles/s41586-024-07487-w","author":[{"family":"Abramson","given":"Josh"},{"family":"Adler","given":"Jonas"},{"family":"Dunger","given":"Jack"},{"family":"Evans","given":"Richard"},{"family":"Green","given":"Tim"},{"family":"Pritzel","given":"Alexander"},{"family":"Ronneberger","given":"Olaf"},{"family":"Willmore","given":"Lindsay"},{"family":"Ballard","given":"Andrew J."},{"family":"Bambrick","given":"Joshua"},{"family":"Bodenstein","given":"Sebastian W."},{"family":"Evans","given":"David A."},{"family":"Hung","given":"Chia-Chun"},{"family":"O</w:instrText>
      </w:r>
      <w:r w:rsidR="0092328A" w:rsidRPr="00EA0412">
        <w:rPr>
          <w:rFonts w:hAnsi="宋体" w:cs="Times New Roman" w:hint="eastAsia"/>
          <w:sz w:val="21"/>
          <w:szCs w:val="21"/>
        </w:rPr>
        <w:instrText>’</w:instrText>
      </w:r>
      <w:r w:rsidR="0092328A" w:rsidRPr="00EA0412">
        <w:rPr>
          <w:rFonts w:hAnsi="宋体" w:cs="Times New Roman" w:hint="eastAsia"/>
          <w:sz w:val="21"/>
          <w:szCs w:val="21"/>
        </w:rPr>
        <w:instrText>Neill","given":"Michael"},{"family</w:instrText>
      </w:r>
      <w:r w:rsidR="0092328A" w:rsidRPr="00EA0412">
        <w:rPr>
          <w:rFonts w:hAnsi="宋体" w:cs="Times New Roman"/>
          <w:sz w:val="21"/>
          <w:szCs w:val="21"/>
        </w:rPr>
        <w:instrText>":"Reiman","given":"David"},{"family":"Tunyasuvunakool","given":"Kathryn"},{"family":"Wu","given":"Zachary"},{"family":"</w:instrText>
      </w:r>
      <w:r w:rsidR="0092328A" w:rsidRPr="00EA0412">
        <w:rPr>
          <w:rFonts w:ascii="Cambria" w:hAnsi="Cambria" w:cs="Cambria"/>
          <w:sz w:val="21"/>
          <w:szCs w:val="21"/>
        </w:rPr>
        <w:instrText>Ž</w:instrText>
      </w:r>
      <w:r w:rsidR="0092328A" w:rsidRPr="00EA0412">
        <w:rPr>
          <w:rFonts w:hAnsi="宋体" w:cs="Times New Roman"/>
          <w:sz w:val="21"/>
          <w:szCs w:val="21"/>
        </w:rPr>
        <w:instrText>emgulyt</w:instrText>
      </w:r>
      <w:r w:rsidR="0092328A" w:rsidRPr="00EA0412">
        <w:rPr>
          <w:rFonts w:ascii="Cambria" w:hAnsi="Cambria" w:cs="Cambria"/>
          <w:sz w:val="21"/>
          <w:szCs w:val="21"/>
        </w:rPr>
        <w:instrText>ė</w:instrText>
      </w:r>
      <w:r w:rsidR="0092328A" w:rsidRPr="00EA0412">
        <w:rPr>
          <w:rFonts w:hAnsi="宋体" w:cs="Times New Roman"/>
          <w:sz w:val="21"/>
          <w:szCs w:val="21"/>
        </w:rPr>
        <w:instrText>","given":"Akvil</w:instrText>
      </w:r>
      <w:r w:rsidR="0092328A" w:rsidRPr="00EA0412">
        <w:rPr>
          <w:rFonts w:ascii="Cambria" w:hAnsi="Cambria" w:cs="Cambria"/>
          <w:sz w:val="21"/>
          <w:szCs w:val="21"/>
        </w:rPr>
        <w:instrText>ė</w:instrText>
      </w:r>
      <w:r w:rsidR="0092328A" w:rsidRPr="00EA0412">
        <w:rPr>
          <w:rFonts w:hAnsi="宋体" w:cs="Times New Roman"/>
          <w:sz w:val="21"/>
          <w:szCs w:val="21"/>
        </w:rPr>
        <w:instrText>"},{"family":"Arvaniti","given":"Eirini"},{"family":"Beattie","given":"Charles"},{"family":"Bertolli","given"</w:instrText>
      </w:r>
      <w:r w:rsidR="0092328A" w:rsidRPr="00EA0412">
        <w:rPr>
          <w:rFonts w:hAnsi="宋体" w:cs="Times New Roman" w:hint="eastAsia"/>
          <w:sz w:val="21"/>
          <w:szCs w:val="21"/>
        </w:rPr>
        <w:instrText>:"Ottavia"},{"family":"Bridgland","given":"Alex"},{"family":"Cherepanov","given":"Alexey"},{"family":"Congreve","given":"Miles"},{"family":"Cowen-Rivers","given":"Alexander I."},{"family":"Cowie","given":"Andrew"},{"family":"Figurnov","given":"Michael"},{"family":"Fuchs","given":"Fabian B."},{"family":"Gladman","given":"Hannah"},{"family":"Jain","given":"Rishub"},{"family":"Khan","given":"Yousuf A."},{"family":"Low","given":"Caroline M. R."},{"family":"Perlin","given":"Kuba"},{"family":"Potapenko","given":"Anna"},{"family":"Savy","given":"Pascal"},{"family":"Singh","given":"Sukhdeep"},{"family":"Stecula","given":"Adrian"},{"family":"Thillaisundaram","given":"Ashok"},{"family":"Tong","given":"Catherine"},{"family":"Yakneen","given":"Sergei"},{"family":"Zhong","given":"Ellen D."},{"family":"Zielinski","given":"Michal"},{"family":"</w:instrText>
      </w:r>
      <w:r w:rsidR="0092328A" w:rsidRPr="00EA0412">
        <w:rPr>
          <w:rFonts w:ascii="Cambria" w:hAnsi="Cambria" w:cs="Cambria"/>
          <w:sz w:val="21"/>
          <w:szCs w:val="21"/>
        </w:rPr>
        <w:instrText>Ž</w:instrText>
      </w:r>
      <w:r w:rsidR="0092328A" w:rsidRPr="00EA0412">
        <w:rPr>
          <w:rFonts w:ascii="宋体" w:hAnsi="宋体" w:cs="宋体" w:hint="eastAsia"/>
          <w:sz w:val="21"/>
          <w:szCs w:val="21"/>
        </w:rPr>
        <w:instrText>í</w:instrText>
      </w:r>
      <w:r w:rsidR="0092328A" w:rsidRPr="00EA0412">
        <w:rPr>
          <w:rFonts w:hAnsi="宋体" w:cs="Times New Roman" w:hint="eastAsia"/>
          <w:sz w:val="21"/>
          <w:szCs w:val="21"/>
        </w:rPr>
        <w:instrText xml:space="preserve">dek","given":"Augustin"},{"family":"Bapst","given":"Victor"},{"family":"Kohli","given":"Pushmeet"},{"family":"Jaderberg","given":"Max"},{"family":"Hassabis","given":"Demis"},{"family":"Jumper","given":"John M."}],"accessed":{"date-parts":[["2024",5,9]]},"issued":{"date-parts":[["2024",5,8]]}}}],"schema":"https://github.com/citation-style-language/schema/raw/master/csl-citation.json"} </w:instrText>
      </w:r>
      <w:r w:rsidR="006C090F" w:rsidRPr="00EA0412">
        <w:rPr>
          <w:rFonts w:hAnsi="宋体" w:cs="Times New Roman" w:hint="eastAsia"/>
          <w:sz w:val="21"/>
          <w:szCs w:val="21"/>
        </w:rPr>
        <w:fldChar w:fldCharType="separate"/>
      </w:r>
      <w:r w:rsidR="006C090F" w:rsidRPr="00EA0412">
        <w:rPr>
          <w:rFonts w:cs="Times New Roman"/>
          <w:kern w:val="0"/>
          <w:sz w:val="21"/>
          <w:szCs w:val="21"/>
          <w:vertAlign w:val="superscript"/>
        </w:rPr>
        <w:t>[22,23]</w:t>
      </w:r>
      <w:r w:rsidR="006C090F" w:rsidRPr="00EA0412">
        <w:rPr>
          <w:rFonts w:hAnsi="宋体" w:cs="Times New Roman" w:hint="eastAsia"/>
          <w:sz w:val="21"/>
          <w:szCs w:val="21"/>
        </w:rPr>
        <w:fldChar w:fldCharType="end"/>
      </w:r>
      <w:r w:rsidRPr="00EA0412">
        <w:rPr>
          <w:rFonts w:hAnsi="宋体" w:cs="Times New Roman"/>
          <w:sz w:val="21"/>
          <w:szCs w:val="21"/>
        </w:rPr>
        <w:t>。</w:t>
      </w:r>
      <w:r w:rsidRPr="00EA0412">
        <w:rPr>
          <w:rFonts w:cs="Times New Roman"/>
          <w:sz w:val="21"/>
          <w:szCs w:val="21"/>
        </w:rPr>
        <w:t>这</w:t>
      </w:r>
      <w:r w:rsidR="00B46A17" w:rsidRPr="00EA0412">
        <w:rPr>
          <w:rFonts w:cs="Times New Roman" w:hint="eastAsia"/>
          <w:sz w:val="21"/>
          <w:szCs w:val="21"/>
        </w:rPr>
        <w:t>些方法</w:t>
      </w:r>
      <w:r w:rsidR="00DE08A1" w:rsidRPr="00EA0412">
        <w:rPr>
          <w:rFonts w:cs="Times New Roman" w:hint="eastAsia"/>
          <w:sz w:val="21"/>
          <w:szCs w:val="21"/>
        </w:rPr>
        <w:t>基于深度学习，其</w:t>
      </w:r>
      <w:r w:rsidR="00286AD7" w:rsidRPr="00EA0412">
        <w:rPr>
          <w:rFonts w:cs="Times New Roman" w:hint="eastAsia"/>
          <w:sz w:val="21"/>
          <w:szCs w:val="21"/>
        </w:rPr>
        <w:t>成功</w:t>
      </w:r>
      <w:r w:rsidR="00DE08A1" w:rsidRPr="00EA0412">
        <w:rPr>
          <w:rFonts w:cs="Times New Roman" w:hint="eastAsia"/>
          <w:sz w:val="21"/>
          <w:szCs w:val="21"/>
        </w:rPr>
        <w:t>在</w:t>
      </w:r>
      <w:r w:rsidRPr="00EA0412">
        <w:rPr>
          <w:rFonts w:cs="Times New Roman"/>
          <w:sz w:val="21"/>
          <w:szCs w:val="21"/>
        </w:rPr>
        <w:t>根本上</w:t>
      </w:r>
      <w:r w:rsidR="00286AD7" w:rsidRPr="00EA0412">
        <w:rPr>
          <w:rFonts w:cs="Times New Roman" w:hint="eastAsia"/>
          <w:sz w:val="21"/>
          <w:szCs w:val="21"/>
        </w:rPr>
        <w:t>得益于</w:t>
      </w:r>
      <w:r w:rsidR="00286AD7" w:rsidRPr="00EA0412">
        <w:rPr>
          <w:rFonts w:cs="Times New Roman" w:hint="eastAsia"/>
          <w:sz w:val="21"/>
          <w:szCs w:val="21"/>
        </w:rPr>
        <w:t>PDB</w:t>
      </w:r>
      <w:r w:rsidR="00286AD7" w:rsidRPr="00EA0412">
        <w:rPr>
          <w:rFonts w:cs="Times New Roman" w:hint="eastAsia"/>
          <w:sz w:val="21"/>
          <w:szCs w:val="21"/>
        </w:rPr>
        <w:t>等数据库</w:t>
      </w:r>
      <w:r w:rsidRPr="00EA0412">
        <w:rPr>
          <w:rFonts w:cs="Times New Roman"/>
          <w:sz w:val="21"/>
          <w:szCs w:val="21"/>
        </w:rPr>
        <w:t>数十年所积累的</w:t>
      </w:r>
      <w:r w:rsidR="00DE08A1" w:rsidRPr="00EA0412">
        <w:rPr>
          <w:rFonts w:cs="Times New Roman" w:hint="eastAsia"/>
          <w:sz w:val="21"/>
          <w:szCs w:val="21"/>
        </w:rPr>
        <w:t>海量</w:t>
      </w:r>
      <w:r w:rsidRPr="00EA0412">
        <w:rPr>
          <w:rFonts w:cs="Times New Roman"/>
          <w:sz w:val="21"/>
          <w:szCs w:val="21"/>
        </w:rPr>
        <w:t>高质量数据</w:t>
      </w:r>
      <w:r w:rsidR="007868A6" w:rsidRPr="00EA0412">
        <w:rPr>
          <w:rFonts w:cs="Times New Roman" w:hint="eastAsia"/>
          <w:sz w:val="21"/>
          <w:szCs w:val="21"/>
        </w:rPr>
        <w:t>，使其能够</w:t>
      </w:r>
      <w:r w:rsidR="00615E85" w:rsidRPr="00EA0412">
        <w:rPr>
          <w:rFonts w:cs="Times New Roman"/>
          <w:sz w:val="21"/>
          <w:szCs w:val="21"/>
        </w:rPr>
        <w:t>从中学习</w:t>
      </w:r>
      <w:r w:rsidR="007868A6" w:rsidRPr="00EA0412">
        <w:rPr>
          <w:rFonts w:cs="Times New Roman" w:hint="eastAsia"/>
          <w:sz w:val="21"/>
          <w:szCs w:val="21"/>
        </w:rPr>
        <w:t>蛋白质折叠的</w:t>
      </w:r>
      <w:r w:rsidR="00615E85" w:rsidRPr="00EA0412">
        <w:rPr>
          <w:rFonts w:cs="Times New Roman"/>
          <w:sz w:val="21"/>
          <w:szCs w:val="21"/>
        </w:rPr>
        <w:t>规律</w:t>
      </w:r>
      <w:r w:rsidR="006C090F" w:rsidRPr="00EA0412">
        <w:rPr>
          <w:rFonts w:cs="Times New Roman"/>
          <w:sz w:val="21"/>
          <w:szCs w:val="21"/>
        </w:rPr>
        <w:fldChar w:fldCharType="begin"/>
      </w:r>
      <w:r w:rsidR="0092328A" w:rsidRPr="00EA0412">
        <w:rPr>
          <w:rFonts w:cs="Times New Roman"/>
          <w:sz w:val="21"/>
          <w:szCs w:val="21"/>
        </w:rPr>
        <w:instrText xml:space="preserve"> ADDIN ZOTERO_ITEM CSL_CITATION {"citationID":"tf3P7lh2","properties":{"formattedCitation":"\\super [24,25]\\nosupersub{}","plainCitation":"[24,25]","noteIndex":0},"citationItems":[{"id":115654,"uris":["http://zotero.org/groups/6171100/items/TEMVLFQB"],"itemData":{"id":115654,"type":"article-journal","abstract":"Obtaining an accurate description of protein structure is a fundamental step toward understanding the underpinning of biology. Although recent advances in experimental approaches have greatly enhanced our capabilities to experimentally determine protein structures, the gap between the number of protein sequences and known protein structures is ever increasing. Computational protein structure prediction is one of the ways to fill this gap. Recently, the protein structure prediction field has witnessed a lot of advances due to Deep Learning (DL)-based approaches as evidenced by the success of AlphaFold2 in the most recent Critical Assessment of protein Structure Prediction (CASP14). In this article, we highlight important milestones and progresses in the field of protein structure prediction due to DL-based methods as observed in CASP experiments. We describe advances in various steps of protein structure prediction pipeline viz. protein contact map prediction, protein distogram prediction, protein real-valued distance prediction, and Quality Assessment/refinement. We also highlight some end-to-end DL-based approaches for protein structure prediction approaches. Additionally, as there have been some recent DL-based advances in protein structure determination using Cryo-Electron (Cryo-EM) microscopy based, we also highlight some of the important progress in the field. Finally, we provide an outlook and possible future research directions for DL-based approaches in the protein structure prediction arena.","container-title":"International Journal of Molecular Sciences","DOI":"10.3390/ijms22115553","ISSN":"1422-0067","issue":"11","journalAbbreviation":"IJMS","language":"en","license":"https://creativecommons.org/licenses/by/4.0/","note":"TLDR: Important milestones and progresses in the field of protein structure prediction due to DL-based methods as observed in CASP experiments are highlighted and advances in various steps ofprotein structure prediction pipeline viz. protein contact map prediction, protein distogram prediction,protein real-valued distance prediction, and Quality Assessment/refinement are described.","page":"5553","source":"DOI.org (Crossref)","title":"Deep Learning-Based Advances in Protein Structure Prediction","volume":"22","author":[{"family":"Pakhrin","given":"Subash C."},{"family":"Shrestha","given":"Bikash"},{"family":"Adhikari","given":"Badri"},{"family":"Kc","given":"Dukka B."}],"issued":{"date-parts":[["2021",5,24]]}}},{"id":115656,"uris":["http://zotero.org/groups/6171100/items/U6RK552U"],"itemData":{"id":115656,"type":"article-journal","abstract":"Abstract\n            The Research Collaboratory for Structural Bioinformatics Protein Data Bank (RCSB PDB), founding member of the Worldwide Protein Data Bank (wwPDB), is the US data center for the open-access PDB archive. As wwPDB-designated Archive Keeper, RCSB PDB is also responsible for PDB data security. Annually, RCSB PDB serves &amp;gt;10 000 depositors of three-dimensional (3D) biostructures working on all permanently inhabited continents. RCSB PDB delivers data from its research-focused RCSB.org web portal to many millions of PDB data consumers based in virtually every United Nations-recognized country, territory, etc. This Database Issue contribution describes upgrades to the research-focused RCSB.org web portal that created a one-stop-shop for open access to </w:instrText>
      </w:r>
      <w:r w:rsidR="0092328A" w:rsidRPr="00EA0412">
        <w:rPr>
          <w:rFonts w:ascii="Cambria Math" w:hAnsi="Cambria Math" w:cs="Cambria Math"/>
          <w:sz w:val="21"/>
          <w:szCs w:val="21"/>
        </w:rPr>
        <w:instrText>∼</w:instrText>
      </w:r>
      <w:r w:rsidR="0092328A" w:rsidRPr="00EA0412">
        <w:rPr>
          <w:rFonts w:cs="Times New Roman"/>
          <w:sz w:val="21"/>
          <w:szCs w:val="21"/>
        </w:rPr>
        <w:instrText xml:space="preserve">200 000 experimentally-determined PDB structures of biological macromolecules alongside &amp;gt;1 000 000 incorporated Computed Structure Models (CSMs) predicted using artificial intelligence/machine learning methods. RCSB.org is a ‘living data resource.’ Every PDB structure and CSM is integrated weekly with related functional annotations from external biodata resources, providing up-to-date information for the entire corpus of 3D biostructure data freely available from RCSB.org with no usage limitations. Within RCSB.org, PDB structures and the CSMs are clearly identified as to their provenance and reliability. Both are fully searchable, and can be analyzed and visualized using the full complement of RCSB.org web portal capabilities.","container-title":"Nucleic Acids Research","DOI":"10.1093/nar/gkac1077","ISSN":"0305-1048, 1362-4962","issue":"D1","language":"en","license":"https://creativecommons.org/licenses/by/4.0/","note":"TLDR: This Database Issue contribution describes upgrades to the research-focused RCSB.org web portal that created a one-stop-shop for open access to </w:instrText>
      </w:r>
      <w:r w:rsidR="0092328A" w:rsidRPr="00EA0412">
        <w:rPr>
          <w:rFonts w:ascii="Cambria Math" w:hAnsi="Cambria Math" w:cs="Cambria Math"/>
          <w:sz w:val="21"/>
          <w:szCs w:val="21"/>
        </w:rPr>
        <w:instrText>∼</w:instrText>
      </w:r>
      <w:r w:rsidR="0092328A" w:rsidRPr="00EA0412">
        <w:rPr>
          <w:rFonts w:cs="Times New Roman"/>
          <w:sz w:val="21"/>
          <w:szCs w:val="21"/>
        </w:rPr>
        <w:instrText xml:space="preserve">200 000 experimentally-determined PDB structures of biological macromolecules alongside &gt;1 000 000 incorporated Computed Structure Models (CSMs) predicted using artificial intelligence/machine learning methods.","page":"D488-D508","source":"DOI.org (Crossref)","title":"RCSB Protein Data Bank (RCSB.org): delivery of experimentally-determined PDB structures alongside one million computed structure models of proteins from artificial intelligence/machine learning","title-short":"RCSB Protein Data Bank (RCSB.org)","volume":"51","author":[{"family":"Burley","given":"Stephen K"},{"family":"Bhikadiya","given":"Charmi"},{"family":"Bi","given":"Chunxiao"},{"family":"Bittrich","given":"Sebastian"},{"family":"Chao","given":"Henry"},{"family":"Chen","given":"Li"},{"family":"Craig","given":"Paul A"},{"family":"Crichlow","given":"Gregg V"},{"family":"Dalenberg","given":"Kenneth"},{"family":"Duarte","given":"Jose M"},{"family":"Dutta","given":"Shuchismita"},{"family":"Fayazi","given":"Maryam"},{"family":"Feng","given":"Zukang"},{"family":"Flatt","given":"Justin W"},{"family":"Ganesan","given":"Sai"},{"family":"Ghosh","given":"Sutapa"},{"family":"Goodsell","given":"David S"},{"family":"Green","given":"Rachel Kramer"},{"family":"Guranovic","given":"Vladimir"},{"family":"Henry","given":"Jeremy"},{"family":"Hudson","given":"Brian P"},{"family":"Khokhriakov","given":"Igor"},{"family":"Lawson","given":"Catherine L"},{"family":"Liang","given":"Yuhe"},{"family":"Lowe","given":"Robert"},{"family":"Peisach","given":"Ezra"},{"family":"Persikova","given":"Irina"},{"family":"Piehl","given":"Dennis W"},{"family":"Rose","given":"Yana"},{"family":"Sali","given":"Andrej"},{"family":"Segura","given":"Joan"},{"family":"Sekharan","given":"Monica"},{"family":"Shao","given":"Chenghua"},{"family":"Vallat","given":"Brinda"},{"family":"Voigt","given":"Maria"},{"family":"Webb","given":"Ben"},{"family":"Westbrook","given":"John D"},{"family":"Whetstone","given":"Shamara"},{"family":"Young","given":"Jasmine Y"},{"family":"Zalevsky","given":"Arthur"},{"family":"Zardecki","given":"Christine"}],"issued":{"date-parts":[["2023",1,6]]}}}],"schema":"https://github.com/citation-style-language/schema/raw/master/csl-citation.json"} </w:instrText>
      </w:r>
      <w:r w:rsidR="006C090F" w:rsidRPr="00EA0412">
        <w:rPr>
          <w:rFonts w:cs="Times New Roman"/>
          <w:sz w:val="21"/>
          <w:szCs w:val="21"/>
        </w:rPr>
        <w:fldChar w:fldCharType="separate"/>
      </w:r>
      <w:r w:rsidR="006C090F" w:rsidRPr="00EA0412">
        <w:rPr>
          <w:rFonts w:cs="Times New Roman"/>
          <w:kern w:val="0"/>
          <w:sz w:val="21"/>
          <w:szCs w:val="21"/>
          <w:vertAlign w:val="superscript"/>
        </w:rPr>
        <w:t>[24,25]</w:t>
      </w:r>
      <w:r w:rsidR="006C090F" w:rsidRPr="00EA0412">
        <w:rPr>
          <w:rFonts w:cs="Times New Roman"/>
          <w:sz w:val="21"/>
          <w:szCs w:val="21"/>
        </w:rPr>
        <w:fldChar w:fldCharType="end"/>
      </w:r>
      <w:r w:rsidR="00615E85" w:rsidRPr="00EA0412">
        <w:rPr>
          <w:rFonts w:cs="Times New Roman" w:hint="eastAsia"/>
          <w:sz w:val="21"/>
          <w:szCs w:val="21"/>
        </w:rPr>
        <w:t>。</w:t>
      </w:r>
      <w:r w:rsidR="00F6230D" w:rsidRPr="00EA0412">
        <w:rPr>
          <w:rFonts w:cs="Times New Roman" w:hint="eastAsia"/>
          <w:sz w:val="21"/>
          <w:szCs w:val="21"/>
        </w:rPr>
        <w:t>更重要的是，这种关系是双向的：</w:t>
      </w:r>
      <w:r w:rsidR="008E7039" w:rsidRPr="00EA0412">
        <w:rPr>
          <w:rFonts w:cs="Times New Roman" w:hint="eastAsia"/>
          <w:sz w:val="21"/>
          <w:szCs w:val="21"/>
        </w:rPr>
        <w:t>AI</w:t>
      </w:r>
      <w:r w:rsidR="00F6230D" w:rsidRPr="00EA0412">
        <w:rPr>
          <w:rFonts w:cs="Times New Roman" w:hint="eastAsia"/>
          <w:sz w:val="21"/>
          <w:szCs w:val="21"/>
        </w:rPr>
        <w:t>方法反过来也催生了规模空前宏大的预测结构数据，极大扩展了</w:t>
      </w:r>
      <w:r w:rsidR="0083225E" w:rsidRPr="00EA0412">
        <w:rPr>
          <w:rFonts w:cs="Times New Roman" w:hint="eastAsia"/>
          <w:sz w:val="21"/>
          <w:szCs w:val="21"/>
        </w:rPr>
        <w:t>蛋白质</w:t>
      </w:r>
      <w:r w:rsidR="00F6230D" w:rsidRPr="00EA0412">
        <w:rPr>
          <w:rFonts w:cs="Times New Roman" w:hint="eastAsia"/>
          <w:sz w:val="21"/>
          <w:szCs w:val="21"/>
        </w:rPr>
        <w:t>结构</w:t>
      </w:r>
      <w:r w:rsidR="0083225E" w:rsidRPr="00EA0412">
        <w:rPr>
          <w:rFonts w:cs="Times New Roman" w:hint="eastAsia"/>
          <w:sz w:val="21"/>
          <w:szCs w:val="21"/>
        </w:rPr>
        <w:t>空间</w:t>
      </w:r>
      <w:r w:rsidR="00F6230D" w:rsidRPr="00EA0412">
        <w:rPr>
          <w:rFonts w:cs="Times New Roman" w:hint="eastAsia"/>
          <w:sz w:val="21"/>
          <w:szCs w:val="21"/>
        </w:rPr>
        <w:t>的版图，为大规模结构</w:t>
      </w:r>
      <w:r w:rsidR="0083225E" w:rsidRPr="00EA0412">
        <w:rPr>
          <w:rFonts w:cs="Times New Roman" w:hint="eastAsia"/>
          <w:sz w:val="21"/>
          <w:szCs w:val="21"/>
        </w:rPr>
        <w:t>和功能</w:t>
      </w:r>
      <w:r w:rsidR="00F6230D" w:rsidRPr="00EA0412">
        <w:rPr>
          <w:rFonts w:cs="Times New Roman" w:hint="eastAsia"/>
          <w:sz w:val="21"/>
          <w:szCs w:val="21"/>
        </w:rPr>
        <w:t>分析</w:t>
      </w:r>
      <w:r w:rsidR="0083225E" w:rsidRPr="00EA0412">
        <w:rPr>
          <w:rFonts w:cs="Times New Roman" w:hint="eastAsia"/>
          <w:sz w:val="21"/>
          <w:szCs w:val="21"/>
        </w:rPr>
        <w:t>以及</w:t>
      </w:r>
      <w:r w:rsidR="00F6230D" w:rsidRPr="00EA0412">
        <w:rPr>
          <w:rFonts w:cs="Times New Roman" w:hint="eastAsia"/>
          <w:sz w:val="21"/>
          <w:szCs w:val="21"/>
        </w:rPr>
        <w:t>药物筛选提供了前所未有的机遇，形成了一个“</w:t>
      </w:r>
      <w:r w:rsidR="00F6230D" w:rsidRPr="00DF77FD">
        <w:rPr>
          <w:rFonts w:cs="Times New Roman" w:hint="eastAsia"/>
          <w:sz w:val="21"/>
          <w:szCs w:val="21"/>
        </w:rPr>
        <w:t>实验数据驱动</w:t>
      </w:r>
      <w:r w:rsidR="00F6230D" w:rsidRPr="00DF77FD">
        <w:rPr>
          <w:rFonts w:cs="Times New Roman"/>
          <w:sz w:val="21"/>
          <w:szCs w:val="21"/>
        </w:rPr>
        <w:t>AI</w:t>
      </w:r>
      <w:r w:rsidR="00F6230D" w:rsidRPr="00DF77FD">
        <w:rPr>
          <w:rFonts w:cs="Times New Roman" w:hint="eastAsia"/>
          <w:sz w:val="21"/>
          <w:szCs w:val="21"/>
        </w:rPr>
        <w:t>，</w:t>
      </w:r>
      <w:r w:rsidR="00F6230D" w:rsidRPr="00DF77FD">
        <w:rPr>
          <w:rFonts w:cs="Times New Roman"/>
          <w:sz w:val="21"/>
          <w:szCs w:val="21"/>
        </w:rPr>
        <w:t>AI</w:t>
      </w:r>
      <w:r w:rsidR="00F6230D" w:rsidRPr="00DF77FD">
        <w:rPr>
          <w:rFonts w:cs="Times New Roman" w:hint="eastAsia"/>
          <w:sz w:val="21"/>
          <w:szCs w:val="21"/>
        </w:rPr>
        <w:t>预测赋能</w:t>
      </w:r>
      <w:r w:rsidR="001016F5" w:rsidRPr="00DF77FD">
        <w:rPr>
          <w:rFonts w:cs="Times New Roman" w:hint="eastAsia"/>
          <w:sz w:val="21"/>
          <w:szCs w:val="21"/>
        </w:rPr>
        <w:t>科学发现</w:t>
      </w:r>
      <w:r w:rsidR="00F6230D" w:rsidRPr="00EA0412">
        <w:rPr>
          <w:rFonts w:cs="Times New Roman" w:hint="eastAsia"/>
          <w:sz w:val="21"/>
          <w:szCs w:val="21"/>
        </w:rPr>
        <w:t>”的</w:t>
      </w:r>
      <w:r w:rsidR="00302008" w:rsidRPr="00EA0412">
        <w:rPr>
          <w:rFonts w:cs="Times New Roman" w:hint="eastAsia"/>
          <w:sz w:val="21"/>
          <w:szCs w:val="21"/>
        </w:rPr>
        <w:t>双向赋能闭环</w:t>
      </w:r>
      <w:r w:rsidR="00D33C42" w:rsidRPr="00EA0412">
        <w:rPr>
          <w:rFonts w:cs="Times New Roman"/>
          <w:sz w:val="21"/>
          <w:szCs w:val="21"/>
        </w:rPr>
        <w:t>。</w:t>
      </w:r>
    </w:p>
    <w:p w14:paraId="163DC6C8" w14:textId="77C883F0" w:rsidR="00DF1D1A" w:rsidRDefault="00615E85" w:rsidP="00FD7247">
      <w:pPr>
        <w:spacing w:line="240" w:lineRule="atLeast"/>
        <w:ind w:firstLine="420"/>
        <w:rPr>
          <w:rFonts w:cs="Times New Roman"/>
          <w:sz w:val="21"/>
          <w:szCs w:val="21"/>
        </w:rPr>
      </w:pPr>
      <w:r w:rsidRPr="00EA0412">
        <w:rPr>
          <w:rFonts w:cs="Times New Roman"/>
          <w:sz w:val="21"/>
          <w:szCs w:val="21"/>
        </w:rPr>
        <w:lastRenderedPageBreak/>
        <w:t>本文</w:t>
      </w:r>
      <w:r w:rsidR="00D33C42" w:rsidRPr="00EA0412">
        <w:rPr>
          <w:rFonts w:cs="Times New Roman"/>
          <w:sz w:val="21"/>
          <w:szCs w:val="21"/>
        </w:rPr>
        <w:t>聚焦于生物结构数据库，系统梳理其从经典存档体系到</w:t>
      </w:r>
      <w:r w:rsidR="00D33C42" w:rsidRPr="00EA0412">
        <w:rPr>
          <w:rFonts w:cs="Times New Roman"/>
          <w:sz w:val="21"/>
          <w:szCs w:val="21"/>
        </w:rPr>
        <w:t>AI</w:t>
      </w:r>
      <w:r w:rsidR="00D33C42" w:rsidRPr="00EA0412">
        <w:rPr>
          <w:rFonts w:cs="Times New Roman"/>
          <w:sz w:val="21"/>
          <w:szCs w:val="21"/>
        </w:rPr>
        <w:t>时代核心基座的演进路径。</w:t>
      </w:r>
      <w:r w:rsidRPr="00EA0412">
        <w:rPr>
          <w:rFonts w:cs="Times New Roman"/>
          <w:sz w:val="21"/>
          <w:szCs w:val="21"/>
        </w:rPr>
        <w:t>首先</w:t>
      </w:r>
      <w:r w:rsidR="00D33C42" w:rsidRPr="00EA0412">
        <w:rPr>
          <w:rFonts w:cs="Times New Roman" w:hint="eastAsia"/>
          <w:sz w:val="21"/>
          <w:szCs w:val="21"/>
        </w:rPr>
        <w:t>，</w:t>
      </w:r>
      <w:r w:rsidR="005F61FE" w:rsidRPr="00EA0412">
        <w:rPr>
          <w:rFonts w:cs="Times New Roman" w:hint="eastAsia"/>
          <w:sz w:val="21"/>
          <w:szCs w:val="21"/>
        </w:rPr>
        <w:t>描述</w:t>
      </w:r>
      <w:r w:rsidRPr="00EA0412">
        <w:rPr>
          <w:rFonts w:cs="Times New Roman"/>
          <w:sz w:val="21"/>
          <w:szCs w:val="21"/>
        </w:rPr>
        <w:t>PDB</w:t>
      </w:r>
      <w:r w:rsidRPr="00EA0412">
        <w:rPr>
          <w:rFonts w:cs="Times New Roman"/>
          <w:sz w:val="21"/>
          <w:szCs w:val="21"/>
        </w:rPr>
        <w:t>等核心生物结构数据库的发展</w:t>
      </w:r>
      <w:r w:rsidR="0002382A" w:rsidRPr="00EA0412">
        <w:rPr>
          <w:rFonts w:cs="Times New Roman" w:hint="eastAsia"/>
          <w:sz w:val="21"/>
          <w:szCs w:val="21"/>
        </w:rPr>
        <w:t>历程</w:t>
      </w:r>
      <w:r w:rsidRPr="00EA0412">
        <w:rPr>
          <w:rFonts w:cs="Times New Roman"/>
          <w:sz w:val="21"/>
          <w:szCs w:val="21"/>
        </w:rPr>
        <w:t>与数据</w:t>
      </w:r>
      <w:r w:rsidR="0002382A" w:rsidRPr="00EA0412">
        <w:rPr>
          <w:rFonts w:cs="Times New Roman" w:hint="eastAsia"/>
          <w:sz w:val="21"/>
          <w:szCs w:val="21"/>
        </w:rPr>
        <w:t>生态</w:t>
      </w:r>
      <w:r w:rsidRPr="00EA0412">
        <w:rPr>
          <w:rFonts w:cs="Times New Roman"/>
          <w:sz w:val="21"/>
          <w:szCs w:val="21"/>
        </w:rPr>
        <w:t>，揭示其作为结构生物学研究基础设施的</w:t>
      </w:r>
      <w:r w:rsidR="004D1EC6" w:rsidRPr="00EA0412">
        <w:rPr>
          <w:rFonts w:cs="Times New Roman" w:hint="eastAsia"/>
          <w:sz w:val="21"/>
          <w:szCs w:val="21"/>
        </w:rPr>
        <w:t>奠基性</w:t>
      </w:r>
      <w:r w:rsidRPr="00EA0412">
        <w:rPr>
          <w:rFonts w:cs="Times New Roman"/>
          <w:sz w:val="21"/>
          <w:szCs w:val="21"/>
        </w:rPr>
        <w:t>价值；进而</w:t>
      </w:r>
      <w:r w:rsidR="00D97E11" w:rsidRPr="00EA0412">
        <w:rPr>
          <w:rFonts w:cs="Times New Roman" w:hint="eastAsia"/>
          <w:sz w:val="21"/>
          <w:szCs w:val="21"/>
        </w:rPr>
        <w:t>阐述</w:t>
      </w:r>
      <w:r w:rsidRPr="00EA0412">
        <w:rPr>
          <w:rFonts w:cs="Times New Roman"/>
          <w:sz w:val="21"/>
          <w:szCs w:val="21"/>
        </w:rPr>
        <w:t>这些数据库如何为</w:t>
      </w:r>
      <w:r w:rsidR="004D1EC6" w:rsidRPr="00EA0412">
        <w:rPr>
          <w:rFonts w:cs="Times New Roman" w:hint="eastAsia"/>
          <w:sz w:val="21"/>
          <w:szCs w:val="21"/>
        </w:rPr>
        <w:t>AlphaFold</w:t>
      </w:r>
      <w:r w:rsidR="004D1EC6" w:rsidRPr="00EA0412">
        <w:rPr>
          <w:rFonts w:cs="Times New Roman" w:hint="eastAsia"/>
          <w:sz w:val="21"/>
          <w:szCs w:val="21"/>
        </w:rPr>
        <w:t>等</w:t>
      </w:r>
      <w:r w:rsidR="004D1EC6" w:rsidRPr="00EA0412">
        <w:rPr>
          <w:rFonts w:cs="Times New Roman" w:hint="eastAsia"/>
          <w:sz w:val="21"/>
          <w:szCs w:val="21"/>
        </w:rPr>
        <w:t>AI</w:t>
      </w:r>
      <w:r w:rsidR="004D1EC6" w:rsidRPr="00EA0412">
        <w:rPr>
          <w:rFonts w:cs="Times New Roman" w:hint="eastAsia"/>
          <w:sz w:val="21"/>
          <w:szCs w:val="21"/>
        </w:rPr>
        <w:t>模型</w:t>
      </w:r>
      <w:r w:rsidRPr="00EA0412">
        <w:rPr>
          <w:rFonts w:cs="Times New Roman"/>
          <w:sz w:val="21"/>
          <w:szCs w:val="21"/>
        </w:rPr>
        <w:t>在结构预测、功能注释等领域的突破提供</w:t>
      </w:r>
      <w:r w:rsidR="00EE110B" w:rsidRPr="00EA0412">
        <w:rPr>
          <w:rFonts w:cs="Times New Roman" w:hint="eastAsia"/>
          <w:sz w:val="21"/>
          <w:szCs w:val="21"/>
        </w:rPr>
        <w:t>关键的数据养料和知识前提</w:t>
      </w:r>
      <w:r w:rsidRPr="00EA0412">
        <w:rPr>
          <w:rFonts w:cs="Times New Roman"/>
          <w:sz w:val="21"/>
          <w:szCs w:val="21"/>
        </w:rPr>
        <w:t>；</w:t>
      </w:r>
      <w:r w:rsidR="00D97E11" w:rsidRPr="00EA0412">
        <w:rPr>
          <w:rFonts w:cs="Times New Roman" w:hint="eastAsia"/>
          <w:sz w:val="21"/>
          <w:szCs w:val="21"/>
        </w:rPr>
        <w:t>接下来深入探讨</w:t>
      </w:r>
      <w:r w:rsidR="00D97E11" w:rsidRPr="00EA0412">
        <w:rPr>
          <w:rFonts w:cs="Times New Roman" w:hint="eastAsia"/>
          <w:sz w:val="21"/>
          <w:szCs w:val="21"/>
        </w:rPr>
        <w:t>AI</w:t>
      </w:r>
      <w:r w:rsidR="00D97E11" w:rsidRPr="00EA0412">
        <w:rPr>
          <w:rFonts w:cs="Times New Roman" w:hint="eastAsia"/>
          <w:sz w:val="21"/>
          <w:szCs w:val="21"/>
        </w:rPr>
        <w:t>预测结果反哺并与实验数据</w:t>
      </w:r>
      <w:r w:rsidR="00C96C99" w:rsidRPr="00EA0412">
        <w:rPr>
          <w:rFonts w:cs="Times New Roman" w:hint="eastAsia"/>
          <w:sz w:val="21"/>
          <w:szCs w:val="21"/>
        </w:rPr>
        <w:t>结合</w:t>
      </w:r>
      <w:r w:rsidR="00D97E11" w:rsidRPr="00EA0412">
        <w:rPr>
          <w:rFonts w:cs="Times New Roman" w:hint="eastAsia"/>
          <w:sz w:val="21"/>
          <w:szCs w:val="21"/>
        </w:rPr>
        <w:t>后，所形成的“实验</w:t>
      </w:r>
      <w:r w:rsidR="00C96C99" w:rsidRPr="00EA0412">
        <w:rPr>
          <w:rFonts w:cs="Times New Roman" w:hint="eastAsia"/>
          <w:sz w:val="21"/>
          <w:szCs w:val="21"/>
        </w:rPr>
        <w:t>—</w:t>
      </w:r>
      <w:r w:rsidR="00D97E11" w:rsidRPr="00EA0412">
        <w:rPr>
          <w:rFonts w:cs="Times New Roman" w:hint="eastAsia"/>
          <w:sz w:val="21"/>
          <w:szCs w:val="21"/>
        </w:rPr>
        <w:t>计算”协同发展新范式</w:t>
      </w:r>
      <w:r w:rsidR="00CF5DE3" w:rsidRPr="00EA0412">
        <w:rPr>
          <w:rFonts w:cs="Times New Roman" w:hint="eastAsia"/>
          <w:sz w:val="21"/>
          <w:szCs w:val="21"/>
        </w:rPr>
        <w:t>；</w:t>
      </w:r>
      <w:r w:rsidR="00D33C42" w:rsidRPr="00EA0412">
        <w:rPr>
          <w:rFonts w:cs="Times New Roman"/>
          <w:sz w:val="21"/>
          <w:szCs w:val="21"/>
        </w:rPr>
        <w:t>最后，</w:t>
      </w:r>
      <w:r w:rsidR="00CF5DE3" w:rsidRPr="00EA0412">
        <w:rPr>
          <w:rFonts w:cs="Times New Roman" w:hint="eastAsia"/>
          <w:sz w:val="21"/>
          <w:szCs w:val="21"/>
        </w:rPr>
        <w:t>基于这一新范式，</w:t>
      </w:r>
      <w:r w:rsidR="00D33C42" w:rsidRPr="00EA0412">
        <w:rPr>
          <w:rFonts w:cs="Times New Roman"/>
          <w:sz w:val="21"/>
          <w:szCs w:val="21"/>
        </w:rPr>
        <w:t>展望</w:t>
      </w:r>
      <w:r w:rsidR="002D2E2C" w:rsidRPr="00EA0412">
        <w:rPr>
          <w:rFonts w:cs="Times New Roman" w:hint="eastAsia"/>
          <w:sz w:val="21"/>
          <w:szCs w:val="21"/>
        </w:rPr>
        <w:t>未来</w:t>
      </w:r>
      <w:r w:rsidR="00D33C42" w:rsidRPr="00EA0412">
        <w:rPr>
          <w:rFonts w:cs="Times New Roman"/>
          <w:sz w:val="21"/>
          <w:szCs w:val="21"/>
        </w:rPr>
        <w:t>智能化</w:t>
      </w:r>
      <w:r w:rsidR="002D2E2C" w:rsidRPr="00EA0412">
        <w:rPr>
          <w:rFonts w:cs="Times New Roman" w:hint="eastAsia"/>
          <w:sz w:val="21"/>
          <w:szCs w:val="21"/>
        </w:rPr>
        <w:t>生物结构</w:t>
      </w:r>
      <w:r w:rsidR="00D33C42" w:rsidRPr="00EA0412">
        <w:rPr>
          <w:rFonts w:cs="Times New Roman"/>
          <w:sz w:val="21"/>
          <w:szCs w:val="21"/>
        </w:rPr>
        <w:t>数据库</w:t>
      </w:r>
      <w:r w:rsidR="002D2E2C" w:rsidRPr="00EA0412">
        <w:rPr>
          <w:rFonts w:cs="Times New Roman" w:hint="eastAsia"/>
          <w:sz w:val="21"/>
          <w:szCs w:val="21"/>
        </w:rPr>
        <w:t>的</w:t>
      </w:r>
      <w:r w:rsidR="00D33C42" w:rsidRPr="00EA0412">
        <w:rPr>
          <w:rFonts w:cs="Times New Roman"/>
          <w:sz w:val="21"/>
          <w:szCs w:val="21"/>
        </w:rPr>
        <w:t>架构趋势</w:t>
      </w:r>
      <w:r w:rsidR="002D2E2C" w:rsidRPr="00EA0412">
        <w:rPr>
          <w:rFonts w:cs="Times New Roman" w:hint="eastAsia"/>
          <w:sz w:val="21"/>
          <w:szCs w:val="21"/>
        </w:rPr>
        <w:t>，</w:t>
      </w:r>
      <w:r w:rsidR="00D33C42" w:rsidRPr="00EA0412">
        <w:rPr>
          <w:rFonts w:cs="Times New Roman"/>
          <w:sz w:val="21"/>
          <w:szCs w:val="21"/>
        </w:rPr>
        <w:t>及其在</w:t>
      </w:r>
      <w:r w:rsidR="004215F8" w:rsidRPr="00EA0412">
        <w:rPr>
          <w:rFonts w:cs="Times New Roman" w:hint="eastAsia"/>
          <w:sz w:val="21"/>
          <w:szCs w:val="21"/>
        </w:rPr>
        <w:t>推动</w:t>
      </w:r>
      <w:r w:rsidR="00D33C42" w:rsidRPr="00EA0412">
        <w:rPr>
          <w:rFonts w:cs="Times New Roman"/>
          <w:sz w:val="21"/>
          <w:szCs w:val="21"/>
        </w:rPr>
        <w:t>生命科学</w:t>
      </w:r>
      <w:r w:rsidR="00714E9C" w:rsidRPr="00EA0412">
        <w:rPr>
          <w:rFonts w:cs="Times New Roman" w:hint="eastAsia"/>
          <w:sz w:val="21"/>
          <w:szCs w:val="21"/>
        </w:rPr>
        <w:t>自动化发现进程中的巨大</w:t>
      </w:r>
      <w:r w:rsidR="00D33C42" w:rsidRPr="00EA0412">
        <w:rPr>
          <w:rFonts w:cs="Times New Roman"/>
          <w:sz w:val="21"/>
          <w:szCs w:val="21"/>
        </w:rPr>
        <w:t>潜力。</w:t>
      </w:r>
      <w:bookmarkStart w:id="2" w:name="_Toc207298225"/>
    </w:p>
    <w:p w14:paraId="04106A44" w14:textId="77777777" w:rsidR="00302F0B" w:rsidRPr="00EA0412" w:rsidRDefault="00302F0B" w:rsidP="00FD7247">
      <w:pPr>
        <w:spacing w:line="240" w:lineRule="atLeast"/>
        <w:ind w:firstLine="420"/>
        <w:rPr>
          <w:rFonts w:cs="Times New Roman"/>
          <w:sz w:val="21"/>
          <w:szCs w:val="21"/>
        </w:rPr>
      </w:pPr>
    </w:p>
    <w:p w14:paraId="2987FCE8" w14:textId="45375296" w:rsidR="00DF1D1A" w:rsidRPr="00EA0412" w:rsidRDefault="00615E85" w:rsidP="00FD7247">
      <w:pPr>
        <w:pStyle w:val="1"/>
        <w:spacing w:line="240" w:lineRule="atLeast"/>
      </w:pPr>
      <w:r w:rsidRPr="00EA0412">
        <w:rPr>
          <w:rFonts w:hint="eastAsia"/>
        </w:rPr>
        <w:t xml:space="preserve">2 </w:t>
      </w:r>
      <w:bookmarkEnd w:id="2"/>
      <w:r w:rsidR="00891C69" w:rsidRPr="00EA0412">
        <w:rPr>
          <w:rFonts w:hint="eastAsia"/>
        </w:rPr>
        <w:t>生物</w:t>
      </w:r>
      <w:r w:rsidRPr="00EA0412">
        <w:rPr>
          <w:rFonts w:hint="eastAsia"/>
        </w:rPr>
        <w:t>结构数据库体系</w:t>
      </w:r>
      <w:r w:rsidR="00E37099" w:rsidRPr="00EA0412">
        <w:rPr>
          <w:rFonts w:hint="eastAsia"/>
        </w:rPr>
        <w:t>及演进路径</w:t>
      </w:r>
    </w:p>
    <w:p w14:paraId="6CA4BE2F" w14:textId="0CF7943D" w:rsidR="0007017C" w:rsidRPr="00EA0412" w:rsidRDefault="00615E85" w:rsidP="00FD7247">
      <w:pPr>
        <w:spacing w:line="240" w:lineRule="atLeast"/>
        <w:ind w:firstLine="420"/>
        <w:rPr>
          <w:sz w:val="21"/>
          <w:szCs w:val="21"/>
        </w:rPr>
      </w:pPr>
      <w:r w:rsidRPr="00EA0412">
        <w:rPr>
          <w:sz w:val="21"/>
          <w:szCs w:val="21"/>
        </w:rPr>
        <w:t>生物结构数据库的发展与结构生物学研究进程紧密相伴，是</w:t>
      </w:r>
      <w:r w:rsidR="005E3048" w:rsidRPr="00EA0412">
        <w:rPr>
          <w:rFonts w:hint="eastAsia"/>
          <w:sz w:val="21"/>
          <w:szCs w:val="21"/>
        </w:rPr>
        <w:t>该</w:t>
      </w:r>
      <w:r w:rsidRPr="00EA0412">
        <w:rPr>
          <w:sz w:val="21"/>
          <w:szCs w:val="21"/>
        </w:rPr>
        <w:t>领域</w:t>
      </w:r>
      <w:r w:rsidR="005E3048" w:rsidRPr="00EA0412">
        <w:rPr>
          <w:rFonts w:hint="eastAsia"/>
          <w:sz w:val="21"/>
          <w:szCs w:val="21"/>
        </w:rPr>
        <w:t>不可或缺</w:t>
      </w:r>
      <w:r w:rsidRPr="00EA0412">
        <w:rPr>
          <w:sz w:val="21"/>
          <w:szCs w:val="21"/>
        </w:rPr>
        <w:t>的基础设施</w:t>
      </w:r>
      <w:r w:rsidR="00732A85" w:rsidRPr="00EA0412">
        <w:rPr>
          <w:rFonts w:hint="eastAsia"/>
          <w:sz w:val="21"/>
          <w:szCs w:val="21"/>
        </w:rPr>
        <w:t>。从</w:t>
      </w:r>
      <w:r w:rsidR="00F80DD9" w:rsidRPr="00EA0412">
        <w:rPr>
          <w:rFonts w:hint="eastAsia"/>
          <w:sz w:val="21"/>
          <w:szCs w:val="21"/>
        </w:rPr>
        <w:t>作为基石</w:t>
      </w:r>
      <w:r w:rsidR="00732A85" w:rsidRPr="00EA0412">
        <w:rPr>
          <w:rFonts w:hint="eastAsia"/>
          <w:sz w:val="21"/>
          <w:szCs w:val="21"/>
        </w:rPr>
        <w:t>的</w:t>
      </w:r>
      <w:r w:rsidR="00732A85" w:rsidRPr="00EA0412">
        <w:rPr>
          <w:rFonts w:hint="eastAsia"/>
          <w:sz w:val="21"/>
          <w:szCs w:val="21"/>
        </w:rPr>
        <w:t>PDB</w:t>
      </w:r>
      <w:r w:rsidR="00142581" w:rsidRPr="00EA0412">
        <w:rPr>
          <w:rFonts w:hint="eastAsia"/>
          <w:sz w:val="21"/>
          <w:szCs w:val="21"/>
        </w:rPr>
        <w:t>数据库</w:t>
      </w:r>
      <w:r w:rsidR="00F80DD9" w:rsidRPr="00EA0412">
        <w:rPr>
          <w:rFonts w:hint="eastAsia"/>
          <w:sz w:val="21"/>
          <w:szCs w:val="21"/>
        </w:rPr>
        <w:t>开始，数据库体系逐渐演化，催生了如</w:t>
      </w:r>
      <w:r w:rsidR="004718EF" w:rsidRPr="00EA0412">
        <w:rPr>
          <w:rFonts w:hint="eastAsia"/>
          <w:sz w:val="21"/>
          <w:szCs w:val="21"/>
        </w:rPr>
        <w:t>SCOP</w:t>
      </w:r>
      <w:r w:rsidR="004718EF" w:rsidRPr="00EA0412">
        <w:rPr>
          <w:rFonts w:hint="eastAsia"/>
          <w:sz w:val="21"/>
          <w:szCs w:val="21"/>
        </w:rPr>
        <w:t>等结构分类数据库，专注于冷冻电镜研究的</w:t>
      </w:r>
      <w:r w:rsidR="004718EF" w:rsidRPr="00EA0412">
        <w:rPr>
          <w:rFonts w:hint="eastAsia"/>
          <w:sz w:val="21"/>
          <w:szCs w:val="21"/>
        </w:rPr>
        <w:t>EMDB</w:t>
      </w:r>
      <w:r w:rsidR="004718EF" w:rsidRPr="00EA0412">
        <w:rPr>
          <w:rFonts w:hint="eastAsia"/>
          <w:sz w:val="21"/>
          <w:szCs w:val="21"/>
        </w:rPr>
        <w:t>等数据库，</w:t>
      </w:r>
      <w:r w:rsidR="00911137" w:rsidRPr="00EA0412">
        <w:rPr>
          <w:rFonts w:hint="eastAsia"/>
          <w:sz w:val="21"/>
          <w:szCs w:val="21"/>
        </w:rPr>
        <w:t>以及</w:t>
      </w:r>
      <w:proofErr w:type="spellStart"/>
      <w:r w:rsidR="00911137" w:rsidRPr="00EA0412">
        <w:rPr>
          <w:rFonts w:hint="eastAsia"/>
          <w:sz w:val="21"/>
          <w:szCs w:val="21"/>
        </w:rPr>
        <w:t>Alpha</w:t>
      </w:r>
      <w:r w:rsidR="00716277">
        <w:rPr>
          <w:rFonts w:hint="eastAsia"/>
          <w:sz w:val="21"/>
          <w:szCs w:val="21"/>
        </w:rPr>
        <w:t>F</w:t>
      </w:r>
      <w:r w:rsidR="00911137" w:rsidRPr="00EA0412">
        <w:rPr>
          <w:rFonts w:hint="eastAsia"/>
          <w:sz w:val="21"/>
          <w:szCs w:val="21"/>
        </w:rPr>
        <w:t>oldDB</w:t>
      </w:r>
      <w:proofErr w:type="spellEnd"/>
      <w:r w:rsidR="00911137" w:rsidRPr="00EA0412">
        <w:rPr>
          <w:rFonts w:hint="eastAsia"/>
          <w:sz w:val="21"/>
          <w:szCs w:val="21"/>
        </w:rPr>
        <w:t>等</w:t>
      </w:r>
      <w:r w:rsidR="00775750" w:rsidRPr="00EA0412">
        <w:rPr>
          <w:rFonts w:hint="eastAsia"/>
          <w:sz w:val="21"/>
          <w:szCs w:val="21"/>
        </w:rPr>
        <w:t>预测</w:t>
      </w:r>
      <w:r w:rsidR="00911137" w:rsidRPr="00EA0412">
        <w:rPr>
          <w:rFonts w:hint="eastAsia"/>
          <w:sz w:val="21"/>
          <w:szCs w:val="21"/>
        </w:rPr>
        <w:t>结构数据库，</w:t>
      </w:r>
      <w:r w:rsidR="004718EF" w:rsidRPr="00EA0412">
        <w:rPr>
          <w:rFonts w:hint="eastAsia"/>
          <w:sz w:val="21"/>
          <w:szCs w:val="21"/>
        </w:rPr>
        <w:t>呈现出日益丰富和多元化发展态势</w:t>
      </w:r>
      <w:r w:rsidR="00E45B63" w:rsidRPr="00EA0412">
        <w:rPr>
          <w:rFonts w:hint="eastAsia"/>
          <w:sz w:val="21"/>
          <w:szCs w:val="21"/>
        </w:rPr>
        <w:t>（图</w:t>
      </w:r>
      <w:r w:rsidR="00E45B63" w:rsidRPr="00EA0412">
        <w:rPr>
          <w:rFonts w:hint="eastAsia"/>
          <w:sz w:val="21"/>
          <w:szCs w:val="21"/>
        </w:rPr>
        <w:t>1</w:t>
      </w:r>
      <w:r w:rsidR="00E45B63" w:rsidRPr="00EA0412">
        <w:rPr>
          <w:rFonts w:hint="eastAsia"/>
          <w:sz w:val="21"/>
          <w:szCs w:val="21"/>
        </w:rPr>
        <w:t>）</w:t>
      </w:r>
      <w:r w:rsidR="00732A85" w:rsidRPr="00EA0412">
        <w:rPr>
          <w:rFonts w:hint="eastAsia"/>
          <w:sz w:val="21"/>
          <w:szCs w:val="21"/>
        </w:rPr>
        <w:t>。这些数据库的建立</w:t>
      </w:r>
      <w:r w:rsidRPr="00EA0412">
        <w:rPr>
          <w:rFonts w:hint="eastAsia"/>
          <w:sz w:val="21"/>
          <w:szCs w:val="21"/>
        </w:rPr>
        <w:t>为科学家</w:t>
      </w:r>
      <w:r w:rsidR="00107980" w:rsidRPr="00EA0412">
        <w:rPr>
          <w:rFonts w:hint="eastAsia"/>
          <w:sz w:val="21"/>
          <w:szCs w:val="21"/>
        </w:rPr>
        <w:t>进行生物大分子</w:t>
      </w:r>
      <w:r w:rsidRPr="00EA0412">
        <w:rPr>
          <w:rFonts w:hint="eastAsia"/>
          <w:sz w:val="21"/>
          <w:szCs w:val="21"/>
        </w:rPr>
        <w:t>结构与功能</w:t>
      </w:r>
      <w:r w:rsidR="00107980" w:rsidRPr="00EA0412">
        <w:rPr>
          <w:rFonts w:hint="eastAsia"/>
          <w:sz w:val="21"/>
          <w:szCs w:val="21"/>
        </w:rPr>
        <w:t>研究提供了</w:t>
      </w:r>
      <w:r w:rsidR="00BF28DA" w:rsidRPr="00EA0412">
        <w:rPr>
          <w:rFonts w:hint="eastAsia"/>
          <w:sz w:val="21"/>
          <w:szCs w:val="21"/>
        </w:rPr>
        <w:t>核心数据</w:t>
      </w:r>
      <w:r w:rsidRPr="00EA0412">
        <w:rPr>
          <w:rFonts w:hint="eastAsia"/>
          <w:sz w:val="21"/>
          <w:szCs w:val="21"/>
        </w:rPr>
        <w:t>，</w:t>
      </w:r>
      <w:r w:rsidR="00BF28DA" w:rsidRPr="00EA0412">
        <w:rPr>
          <w:rFonts w:hint="eastAsia"/>
          <w:sz w:val="21"/>
          <w:szCs w:val="21"/>
        </w:rPr>
        <w:t>并</w:t>
      </w:r>
      <w:r w:rsidRPr="00EA0412">
        <w:rPr>
          <w:rFonts w:hint="eastAsia"/>
          <w:sz w:val="21"/>
          <w:szCs w:val="21"/>
        </w:rPr>
        <w:t>逐渐成为支撑</w:t>
      </w:r>
      <w:r w:rsidR="00BF28DA" w:rsidRPr="00EA0412">
        <w:rPr>
          <w:rFonts w:hint="eastAsia"/>
          <w:sz w:val="21"/>
          <w:szCs w:val="21"/>
        </w:rPr>
        <w:t>整个生命科学研究的基石</w:t>
      </w:r>
      <w:r w:rsidRPr="00EA0412">
        <w:rPr>
          <w:rFonts w:hint="eastAsia"/>
          <w:sz w:val="21"/>
          <w:szCs w:val="21"/>
        </w:rPr>
        <w:t>。</w:t>
      </w:r>
    </w:p>
    <w:p w14:paraId="1F73F749" w14:textId="77777777" w:rsidR="0007017C" w:rsidRDefault="0007017C" w:rsidP="00FD7247">
      <w:pPr>
        <w:spacing w:line="240" w:lineRule="atLeast"/>
        <w:ind w:firstLine="480"/>
        <w:sectPr w:rsidR="0007017C">
          <w:type w:val="continuous"/>
          <w:pgSz w:w="11906" w:h="16838"/>
          <w:pgMar w:top="1440" w:right="1800" w:bottom="1440" w:left="1800" w:header="851" w:footer="992" w:gutter="0"/>
          <w:cols w:num="2" w:space="425"/>
          <w:docGrid w:type="lines" w:linePitch="312"/>
        </w:sectPr>
      </w:pPr>
    </w:p>
    <w:p w14:paraId="408CD6B1" w14:textId="77777777" w:rsidR="00F60C91" w:rsidRDefault="0007017C" w:rsidP="00F2293B">
      <w:pPr>
        <w:keepNext/>
        <w:spacing w:before="120" w:after="120" w:line="240" w:lineRule="atLeast"/>
        <w:ind w:firstLineChars="0" w:firstLine="0"/>
        <w:jc w:val="center"/>
      </w:pPr>
      <w:r>
        <w:rPr>
          <w:noProof/>
        </w:rPr>
        <w:drawing>
          <wp:inline distT="0" distB="0" distL="0" distR="0" wp14:anchorId="4EEEFA92" wp14:editId="562A4742">
            <wp:extent cx="5439005" cy="1783644"/>
            <wp:effectExtent l="0" t="0" r="0" b="0"/>
            <wp:docPr id="142808363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r="2227"/>
                    <a:stretch>
                      <a:fillRect/>
                    </a:stretch>
                  </pic:blipFill>
                  <pic:spPr bwMode="auto">
                    <a:xfrm>
                      <a:off x="0" y="0"/>
                      <a:ext cx="5443248" cy="1785035"/>
                    </a:xfrm>
                    <a:prstGeom prst="rect">
                      <a:avLst/>
                    </a:prstGeom>
                    <a:noFill/>
                    <a:ln>
                      <a:noFill/>
                    </a:ln>
                    <a:extLst>
                      <a:ext uri="{53640926-AAD7-44D8-BBD7-CCE9431645EC}">
                        <a14:shadowObscured xmlns:a14="http://schemas.microsoft.com/office/drawing/2010/main"/>
                      </a:ext>
                    </a:extLst>
                  </pic:spPr>
                </pic:pic>
              </a:graphicData>
            </a:graphic>
          </wp:inline>
        </w:drawing>
      </w:r>
    </w:p>
    <w:p w14:paraId="6E78C420" w14:textId="78EE806D" w:rsidR="00C915BA" w:rsidRDefault="00F60C91" w:rsidP="00F2293B">
      <w:pPr>
        <w:pStyle w:val="afa"/>
        <w:spacing w:line="240" w:lineRule="auto"/>
        <w:ind w:firstLine="420"/>
        <w:jc w:val="center"/>
        <w:rPr>
          <w:rFonts w:ascii="Times New Roman" w:eastAsia="宋体" w:hAnsi="Times New Roman" w:cs="Times New Roman"/>
          <w:sz w:val="21"/>
          <w:szCs w:val="21"/>
        </w:rPr>
      </w:pPr>
      <w:r w:rsidRPr="008B46A2">
        <w:rPr>
          <w:rFonts w:ascii="Times New Roman" w:eastAsia="宋体" w:hAnsi="Times New Roman" w:cs="Times New Roman" w:hint="eastAsia"/>
          <w:sz w:val="21"/>
          <w:szCs w:val="21"/>
        </w:rPr>
        <w:t>图</w:t>
      </w:r>
      <w:r w:rsidRPr="008B46A2">
        <w:rPr>
          <w:rFonts w:ascii="Times New Roman" w:eastAsia="宋体" w:hAnsi="Times New Roman" w:cs="Times New Roman"/>
          <w:sz w:val="21"/>
          <w:szCs w:val="21"/>
        </w:rPr>
        <w:t xml:space="preserve"> </w:t>
      </w:r>
      <w:r w:rsidRPr="008B46A2">
        <w:rPr>
          <w:rFonts w:ascii="Times New Roman" w:eastAsia="宋体" w:hAnsi="Times New Roman" w:cs="Times New Roman"/>
          <w:sz w:val="21"/>
          <w:szCs w:val="21"/>
        </w:rPr>
        <w:fldChar w:fldCharType="begin"/>
      </w:r>
      <w:r w:rsidRPr="008B46A2">
        <w:rPr>
          <w:rFonts w:ascii="Times New Roman" w:eastAsia="宋体" w:hAnsi="Times New Roman" w:cs="Times New Roman"/>
          <w:sz w:val="21"/>
          <w:szCs w:val="21"/>
        </w:rPr>
        <w:instrText xml:space="preserve"> SEQ </w:instrText>
      </w:r>
      <w:r w:rsidRPr="008B46A2">
        <w:rPr>
          <w:rFonts w:ascii="Times New Roman" w:eastAsia="宋体" w:hAnsi="Times New Roman" w:cs="Times New Roman" w:hint="eastAsia"/>
          <w:sz w:val="21"/>
          <w:szCs w:val="21"/>
        </w:rPr>
        <w:instrText>图</w:instrText>
      </w:r>
      <w:r w:rsidRPr="008B46A2">
        <w:rPr>
          <w:rFonts w:ascii="Times New Roman" w:eastAsia="宋体" w:hAnsi="Times New Roman" w:cs="Times New Roman"/>
          <w:sz w:val="21"/>
          <w:szCs w:val="21"/>
        </w:rPr>
        <w:instrText xml:space="preserve"> \* ARABIC </w:instrText>
      </w:r>
      <w:r w:rsidRPr="008B46A2">
        <w:rPr>
          <w:rFonts w:ascii="Times New Roman" w:eastAsia="宋体" w:hAnsi="Times New Roman" w:cs="Times New Roman"/>
          <w:sz w:val="21"/>
          <w:szCs w:val="21"/>
        </w:rPr>
        <w:fldChar w:fldCharType="separate"/>
      </w:r>
      <w:r w:rsidR="00C021CB">
        <w:rPr>
          <w:rFonts w:ascii="Times New Roman" w:eastAsia="宋体" w:hAnsi="Times New Roman" w:cs="Times New Roman"/>
          <w:noProof/>
          <w:sz w:val="21"/>
          <w:szCs w:val="21"/>
        </w:rPr>
        <w:t>1</w:t>
      </w:r>
      <w:r w:rsidRPr="008B46A2">
        <w:rPr>
          <w:rFonts w:ascii="Times New Roman" w:eastAsia="宋体" w:hAnsi="Times New Roman" w:cs="Times New Roman"/>
          <w:sz w:val="21"/>
          <w:szCs w:val="21"/>
        </w:rPr>
        <w:fldChar w:fldCharType="end"/>
      </w:r>
      <w:r w:rsidRPr="008B46A2">
        <w:rPr>
          <w:rFonts w:ascii="Times New Roman" w:eastAsia="宋体" w:hAnsi="Times New Roman" w:cs="Times New Roman"/>
          <w:sz w:val="21"/>
          <w:szCs w:val="21"/>
        </w:rPr>
        <w:t xml:space="preserve"> </w:t>
      </w:r>
      <w:r w:rsidRPr="008B46A2">
        <w:rPr>
          <w:rFonts w:ascii="Times New Roman" w:eastAsia="宋体" w:hAnsi="Times New Roman" w:cs="Times New Roman" w:hint="eastAsia"/>
          <w:sz w:val="21"/>
          <w:szCs w:val="21"/>
        </w:rPr>
        <w:t>生物结构数据库演进历程图</w:t>
      </w:r>
    </w:p>
    <w:p w14:paraId="617F4291" w14:textId="77777777" w:rsidR="0053086E" w:rsidRDefault="0053086E" w:rsidP="00F2293B">
      <w:pPr>
        <w:spacing w:line="240" w:lineRule="auto"/>
        <w:ind w:firstLine="480"/>
      </w:pPr>
    </w:p>
    <w:p w14:paraId="3EE26763" w14:textId="77777777" w:rsidR="00A01453" w:rsidRPr="0053086E" w:rsidRDefault="00A01453" w:rsidP="00F2293B">
      <w:pPr>
        <w:spacing w:before="120" w:after="360"/>
        <w:ind w:firstLine="480"/>
        <w:sectPr w:rsidR="00A01453" w:rsidRPr="0053086E" w:rsidSect="00FC1DF5">
          <w:type w:val="continuous"/>
          <w:pgSz w:w="11906" w:h="16838"/>
          <w:pgMar w:top="1440" w:right="1800" w:bottom="1440" w:left="1800" w:header="851" w:footer="992" w:gutter="0"/>
          <w:cols w:space="425"/>
          <w:docGrid w:type="lines" w:linePitch="312"/>
        </w:sectPr>
      </w:pPr>
    </w:p>
    <w:p w14:paraId="36E6D692" w14:textId="20753EE5" w:rsidR="001A04E8" w:rsidRDefault="00615E85" w:rsidP="00FD7247">
      <w:pPr>
        <w:pStyle w:val="2"/>
        <w:spacing w:line="240" w:lineRule="atLeast"/>
      </w:pPr>
      <w:bookmarkStart w:id="3" w:name="_Toc207298226"/>
      <w:r>
        <w:t xml:space="preserve">2.1 </w:t>
      </w:r>
      <w:r>
        <w:t>蛋白质数据库</w:t>
      </w:r>
      <w:bookmarkEnd w:id="3"/>
      <w:r w:rsidR="00820D1D" w:rsidRPr="00820D1D">
        <w:rPr>
          <w:rFonts w:hint="eastAsia"/>
        </w:rPr>
        <w:t>（</w:t>
      </w:r>
      <w:r w:rsidR="00820D1D" w:rsidRPr="00820D1D">
        <w:rPr>
          <w:rFonts w:hint="eastAsia"/>
        </w:rPr>
        <w:t>PDB</w:t>
      </w:r>
      <w:r w:rsidR="00820D1D" w:rsidRPr="00820D1D">
        <w:rPr>
          <w:rFonts w:hint="eastAsia"/>
        </w:rPr>
        <w:t>）：结构生物学的基石</w:t>
      </w:r>
    </w:p>
    <w:p w14:paraId="4C181AAE" w14:textId="1B822231" w:rsidR="00820D1D" w:rsidRDefault="00226C9D" w:rsidP="00FD7247">
      <w:pPr>
        <w:spacing w:line="240" w:lineRule="atLeast"/>
        <w:ind w:firstLine="420"/>
        <w:rPr>
          <w:rFonts w:cs="Times New Roman"/>
          <w:sz w:val="21"/>
          <w:szCs w:val="21"/>
        </w:rPr>
      </w:pPr>
      <w:r w:rsidRPr="002E5F11">
        <w:rPr>
          <w:rFonts w:cs="Times New Roman" w:hint="eastAsia"/>
          <w:sz w:val="21"/>
          <w:szCs w:val="21"/>
        </w:rPr>
        <w:t>PDB</w:t>
      </w:r>
      <w:r w:rsidR="00732A85" w:rsidRPr="002E5F11">
        <w:rPr>
          <w:rFonts w:cs="Times New Roman" w:hint="eastAsia"/>
          <w:sz w:val="21"/>
          <w:szCs w:val="21"/>
        </w:rPr>
        <w:t>数据库</w:t>
      </w:r>
      <w:r w:rsidR="00615E85" w:rsidRPr="002E5F11">
        <w:rPr>
          <w:rFonts w:cs="Times New Roman" w:hint="eastAsia"/>
          <w:sz w:val="21"/>
          <w:szCs w:val="21"/>
        </w:rPr>
        <w:t>是全球首个</w:t>
      </w:r>
      <w:r w:rsidR="00820D1D" w:rsidRPr="002E5F11">
        <w:rPr>
          <w:rFonts w:cs="Times New Roman" w:hint="eastAsia"/>
          <w:sz w:val="21"/>
          <w:szCs w:val="21"/>
        </w:rPr>
        <w:t>、也是最重要的生物大分子三维结构</w:t>
      </w:r>
      <w:r w:rsidR="00911137" w:rsidRPr="002E5F11">
        <w:rPr>
          <w:rFonts w:cs="Times New Roman" w:hint="eastAsia"/>
          <w:sz w:val="21"/>
          <w:szCs w:val="21"/>
        </w:rPr>
        <w:t>数据</w:t>
      </w:r>
      <w:r w:rsidR="00820D1D" w:rsidRPr="002E5F11">
        <w:rPr>
          <w:rFonts w:cs="Times New Roman" w:hint="eastAsia"/>
          <w:sz w:val="21"/>
          <w:szCs w:val="21"/>
        </w:rPr>
        <w:t>库。它是现代分子生物学研究不可或缺的基础设施</w:t>
      </w:r>
      <w:r w:rsidRPr="002E5F11">
        <w:rPr>
          <w:rFonts w:cs="Times New Roman" w:hint="eastAsia"/>
          <w:sz w:val="21"/>
          <w:szCs w:val="21"/>
        </w:rPr>
        <w:t>之一</w:t>
      </w:r>
      <w:r w:rsidR="00D000FF" w:rsidRPr="002E5F11">
        <w:rPr>
          <w:rFonts w:cs="Times New Roman" w:hint="eastAsia"/>
          <w:sz w:val="21"/>
          <w:szCs w:val="21"/>
        </w:rPr>
        <w:t>，其提供的高质量数据为生物大分子结构分析和功能注释奠定了基础，并在近年成为了引爆</w:t>
      </w:r>
      <w:r w:rsidR="008E7039" w:rsidRPr="002E5F11">
        <w:rPr>
          <w:rFonts w:cs="Times New Roman" w:hint="eastAsia"/>
          <w:sz w:val="21"/>
          <w:szCs w:val="21"/>
        </w:rPr>
        <w:t>AI</w:t>
      </w:r>
      <w:r w:rsidR="00D000FF" w:rsidRPr="002E5F11">
        <w:rPr>
          <w:rFonts w:cs="Times New Roman" w:hint="eastAsia"/>
          <w:sz w:val="21"/>
          <w:szCs w:val="21"/>
        </w:rPr>
        <w:t>结构预测革命不可或缺的“数据燃料”。</w:t>
      </w:r>
    </w:p>
    <w:p w14:paraId="1FE5DA08" w14:textId="77777777" w:rsidR="00820D1D" w:rsidRPr="001F0697" w:rsidRDefault="00820D1D" w:rsidP="00FD7247">
      <w:pPr>
        <w:pStyle w:val="3"/>
        <w:spacing w:line="240" w:lineRule="atLeast"/>
      </w:pPr>
      <w:r w:rsidRPr="001F0697">
        <w:t xml:space="preserve">2.1.1 </w:t>
      </w:r>
      <w:r w:rsidRPr="001F0697">
        <w:rPr>
          <w:rFonts w:hint="eastAsia"/>
        </w:rPr>
        <w:t>历史、发展与治理</w:t>
      </w:r>
    </w:p>
    <w:p w14:paraId="13017CBA" w14:textId="6587A064" w:rsidR="0091581A" w:rsidRPr="00AD10B1" w:rsidRDefault="00982A64" w:rsidP="00FD7247">
      <w:pPr>
        <w:spacing w:line="240" w:lineRule="atLeast"/>
        <w:ind w:firstLine="420"/>
        <w:rPr>
          <w:rFonts w:cs="Times New Roman"/>
          <w:sz w:val="21"/>
          <w:szCs w:val="21"/>
        </w:rPr>
      </w:pPr>
      <w:r w:rsidRPr="00AD10B1">
        <w:rPr>
          <w:rFonts w:cs="Times New Roman" w:hint="eastAsia"/>
          <w:sz w:val="21"/>
          <w:szCs w:val="21"/>
        </w:rPr>
        <w:t>PDB</w:t>
      </w:r>
      <w:r w:rsidRPr="00AD10B1">
        <w:rPr>
          <w:rFonts w:cs="Times New Roman" w:hint="eastAsia"/>
          <w:sz w:val="21"/>
          <w:szCs w:val="21"/>
        </w:rPr>
        <w:t>成立于</w:t>
      </w:r>
      <w:r w:rsidRPr="00AD10B1">
        <w:rPr>
          <w:rFonts w:cs="Times New Roman" w:hint="eastAsia"/>
          <w:sz w:val="21"/>
          <w:szCs w:val="21"/>
        </w:rPr>
        <w:t>1971</w:t>
      </w:r>
      <w:r w:rsidRPr="00AD10B1">
        <w:rPr>
          <w:rFonts w:cs="Times New Roman" w:hint="eastAsia"/>
          <w:sz w:val="21"/>
          <w:szCs w:val="21"/>
        </w:rPr>
        <w:t>年，其历史起点仅为</w:t>
      </w:r>
      <w:r w:rsidR="00615E85" w:rsidRPr="00AD10B1">
        <w:rPr>
          <w:rFonts w:cs="Times New Roman" w:hint="eastAsia"/>
          <w:sz w:val="21"/>
          <w:szCs w:val="21"/>
        </w:rPr>
        <w:t>7</w:t>
      </w:r>
      <w:r w:rsidR="00615E85" w:rsidRPr="00AD10B1">
        <w:rPr>
          <w:rFonts w:cs="Times New Roman" w:hint="eastAsia"/>
          <w:sz w:val="21"/>
          <w:szCs w:val="21"/>
        </w:rPr>
        <w:t>条</w:t>
      </w:r>
      <w:r w:rsidR="00F46891" w:rsidRPr="00AD10B1">
        <w:rPr>
          <w:rFonts w:cs="Times New Roman" w:hint="eastAsia"/>
          <w:sz w:val="21"/>
          <w:szCs w:val="21"/>
        </w:rPr>
        <w:t>通过</w:t>
      </w:r>
      <w:r w:rsidR="00F46891" w:rsidRPr="00AD10B1">
        <w:rPr>
          <w:rFonts w:cs="Times New Roman"/>
          <w:sz w:val="21"/>
          <w:szCs w:val="21"/>
        </w:rPr>
        <w:t>X</w:t>
      </w:r>
      <w:r w:rsidR="00F46891" w:rsidRPr="00AD10B1">
        <w:rPr>
          <w:rFonts w:cs="Times New Roman"/>
          <w:sz w:val="21"/>
          <w:szCs w:val="21"/>
        </w:rPr>
        <w:t>射线晶体学解析的</w:t>
      </w:r>
      <w:r w:rsidR="00615E85" w:rsidRPr="00AD10B1">
        <w:rPr>
          <w:rFonts w:cs="Times New Roman" w:hint="eastAsia"/>
          <w:sz w:val="21"/>
          <w:szCs w:val="21"/>
        </w:rPr>
        <w:t>蛋白质结构记录</w:t>
      </w:r>
      <w:r w:rsidR="006C090F" w:rsidRPr="00AD10B1">
        <w:rPr>
          <w:rFonts w:cs="Times New Roman"/>
          <w:sz w:val="21"/>
          <w:szCs w:val="21"/>
        </w:rPr>
        <w:fldChar w:fldCharType="begin"/>
      </w:r>
      <w:r w:rsidR="0092328A" w:rsidRPr="00AD10B1">
        <w:rPr>
          <w:rFonts w:cs="Times New Roman"/>
          <w:sz w:val="21"/>
          <w:szCs w:val="21"/>
        </w:rPr>
        <w:instrText xml:space="preserve"> ADDIN ZOTERO_ITEM CSL_CITATION {"citationID":"PD2ZKdsK","properties":{"formattedCitation":"\\super [26]\\nosupersub{}","plainCitation":"[26]","noteIndex":0},"citationItems":[{"id":107342,"uris":["http://zotero.org/groups/6171100/items/I5PB6JY5"],"itemData":{"id":107342,"type":"article-journal","container-title":"Nature New Biology","DOI":"10.1038/newbio233223b0","ISSN":"0090-0028, 2058-1092","issue":"42","journalAbbreviation":"Nature New Biology","language":"en","license":"https://www.springernature.com/gp/researchers/text-and-data-mining","page":"223-223","source":"DOI.org (Crossref)","title":"Crystallography: Protein Data Bank","title-short":"Crystallography","volume":"233","issued":{"date-parts":[["1971",10,20]]}}}],"schema":"https://github.com/citation-style-language/schema/raw/master/csl-citation.json"} </w:instrText>
      </w:r>
      <w:r w:rsidR="006C090F" w:rsidRPr="00AD10B1">
        <w:rPr>
          <w:rFonts w:cs="Times New Roman"/>
          <w:sz w:val="21"/>
          <w:szCs w:val="21"/>
        </w:rPr>
        <w:fldChar w:fldCharType="separate"/>
      </w:r>
      <w:r w:rsidR="006C090F" w:rsidRPr="00AD10B1">
        <w:rPr>
          <w:rFonts w:cs="Times New Roman"/>
          <w:kern w:val="0"/>
          <w:sz w:val="21"/>
          <w:szCs w:val="21"/>
          <w:vertAlign w:val="superscript"/>
        </w:rPr>
        <w:t>[26]</w:t>
      </w:r>
      <w:r w:rsidR="006C090F" w:rsidRPr="00AD10B1">
        <w:rPr>
          <w:rFonts w:cs="Times New Roman"/>
          <w:sz w:val="21"/>
          <w:szCs w:val="21"/>
        </w:rPr>
        <w:fldChar w:fldCharType="end"/>
      </w:r>
      <w:r w:rsidR="00615E85" w:rsidRPr="00AD10B1">
        <w:rPr>
          <w:rFonts w:cs="Times New Roman" w:hint="eastAsia"/>
          <w:sz w:val="21"/>
          <w:szCs w:val="21"/>
        </w:rPr>
        <w:t>。</w:t>
      </w:r>
      <w:r w:rsidR="00693BE2" w:rsidRPr="00AD10B1">
        <w:rPr>
          <w:rFonts w:cs="Times New Roman" w:hint="eastAsia"/>
          <w:sz w:val="21"/>
          <w:szCs w:val="21"/>
        </w:rPr>
        <w:t>PDB</w:t>
      </w:r>
      <w:r w:rsidR="00693BE2" w:rsidRPr="00AD10B1">
        <w:rPr>
          <w:rFonts w:cs="Times New Roman" w:hint="eastAsia"/>
          <w:sz w:val="21"/>
          <w:szCs w:val="21"/>
        </w:rPr>
        <w:t>的发展与结构生物学</w:t>
      </w:r>
      <w:r w:rsidR="00615E85" w:rsidRPr="00AD10B1">
        <w:rPr>
          <w:rFonts w:cs="Times New Roman" w:hint="eastAsia"/>
          <w:sz w:val="21"/>
          <w:szCs w:val="21"/>
        </w:rPr>
        <w:t>实验技术的进步</w:t>
      </w:r>
      <w:r w:rsidR="00693BE2" w:rsidRPr="00AD10B1">
        <w:rPr>
          <w:rFonts w:cs="Times New Roman" w:hint="eastAsia"/>
          <w:sz w:val="21"/>
          <w:szCs w:val="21"/>
        </w:rPr>
        <w:t>紧密相连</w:t>
      </w:r>
      <w:r w:rsidR="00615E85" w:rsidRPr="00AD10B1">
        <w:rPr>
          <w:rFonts w:cs="Times New Roman" w:hint="eastAsia"/>
          <w:sz w:val="21"/>
          <w:szCs w:val="21"/>
        </w:rPr>
        <w:t>，</w:t>
      </w:r>
      <w:r w:rsidR="00693BE2" w:rsidRPr="00AD10B1">
        <w:rPr>
          <w:rFonts w:cs="Times New Roman" w:hint="eastAsia"/>
          <w:sz w:val="21"/>
          <w:szCs w:val="21"/>
        </w:rPr>
        <w:t>其</w:t>
      </w:r>
      <w:r w:rsidR="00615E85" w:rsidRPr="00AD10B1">
        <w:rPr>
          <w:rFonts w:cs="Times New Roman" w:hint="eastAsia"/>
          <w:sz w:val="21"/>
          <w:szCs w:val="21"/>
        </w:rPr>
        <w:t>数据</w:t>
      </w:r>
      <w:r w:rsidR="0065731E" w:rsidRPr="00AD10B1">
        <w:rPr>
          <w:rFonts w:cs="Times New Roman" w:hint="eastAsia"/>
          <w:sz w:val="21"/>
          <w:szCs w:val="21"/>
        </w:rPr>
        <w:t>规模</w:t>
      </w:r>
      <w:r w:rsidR="00615E85" w:rsidRPr="00AD10B1">
        <w:rPr>
          <w:rFonts w:cs="Times New Roman" w:hint="eastAsia"/>
          <w:sz w:val="21"/>
          <w:szCs w:val="21"/>
        </w:rPr>
        <w:t>和种类</w:t>
      </w:r>
      <w:r w:rsidR="004A75C6" w:rsidRPr="00AD10B1">
        <w:rPr>
          <w:rFonts w:cs="Times New Roman" w:hint="eastAsia"/>
          <w:sz w:val="21"/>
          <w:szCs w:val="21"/>
        </w:rPr>
        <w:t>持续增长</w:t>
      </w:r>
      <w:r w:rsidR="00615E85" w:rsidRPr="00AD10B1">
        <w:rPr>
          <w:rFonts w:cs="Times New Roman" w:hint="eastAsia"/>
          <w:sz w:val="21"/>
          <w:szCs w:val="21"/>
        </w:rPr>
        <w:t>，</w:t>
      </w:r>
      <w:r w:rsidR="006C2CFC" w:rsidRPr="00AD10B1">
        <w:rPr>
          <w:rFonts w:cs="Times New Roman" w:hint="eastAsia"/>
          <w:sz w:val="21"/>
          <w:szCs w:val="21"/>
        </w:rPr>
        <w:t>数据来源逐扩展到</w:t>
      </w:r>
      <w:r w:rsidR="00615E85" w:rsidRPr="00AD10B1">
        <w:rPr>
          <w:rFonts w:cs="Times New Roman" w:hint="eastAsia"/>
          <w:sz w:val="21"/>
          <w:szCs w:val="21"/>
        </w:rPr>
        <w:t>核磁共振和冷冻电子显微镜解析</w:t>
      </w:r>
      <w:r w:rsidR="006C2CFC" w:rsidRPr="00AD10B1">
        <w:rPr>
          <w:rFonts w:cs="Times New Roman" w:hint="eastAsia"/>
          <w:sz w:val="21"/>
          <w:szCs w:val="21"/>
        </w:rPr>
        <w:t>得到</w:t>
      </w:r>
      <w:r w:rsidR="00615E85" w:rsidRPr="00AD10B1">
        <w:rPr>
          <w:rFonts w:cs="Times New Roman" w:hint="eastAsia"/>
          <w:sz w:val="21"/>
          <w:szCs w:val="21"/>
        </w:rPr>
        <w:t>的结构。</w:t>
      </w:r>
    </w:p>
    <w:p w14:paraId="71F971C6" w14:textId="06454307" w:rsidR="001358EA" w:rsidRDefault="00885E58" w:rsidP="00FD7247">
      <w:pPr>
        <w:spacing w:line="240" w:lineRule="atLeast"/>
        <w:ind w:firstLineChars="0" w:firstLine="420"/>
        <w:rPr>
          <w:rFonts w:cs="Times New Roman"/>
          <w:sz w:val="21"/>
          <w:szCs w:val="21"/>
        </w:rPr>
      </w:pPr>
      <w:r w:rsidRPr="00AD10B1">
        <w:rPr>
          <w:rFonts w:cs="Times New Roman" w:hint="eastAsia"/>
          <w:sz w:val="21"/>
          <w:szCs w:val="21"/>
        </w:rPr>
        <w:t>为应对全球范围内数据量的激增，并确保数据标准的统一性、准确性和开放访问性</w:t>
      </w:r>
      <w:r w:rsidR="00615E85" w:rsidRPr="00AD10B1">
        <w:rPr>
          <w:rFonts w:cs="Times New Roman" w:hint="eastAsia"/>
          <w:sz w:val="21"/>
          <w:szCs w:val="21"/>
        </w:rPr>
        <w:t>，全球蛋白质数据库联盟（</w:t>
      </w:r>
      <w:r w:rsidR="00615E85" w:rsidRPr="00AD10B1">
        <w:rPr>
          <w:rFonts w:cs="Times New Roman" w:hint="eastAsia"/>
          <w:sz w:val="21"/>
          <w:szCs w:val="21"/>
        </w:rPr>
        <w:t xml:space="preserve">Worldwide Protein </w:t>
      </w:r>
      <w:r w:rsidR="00615E85" w:rsidRPr="00AD10B1">
        <w:rPr>
          <w:rFonts w:cs="Times New Roman" w:hint="eastAsia"/>
          <w:sz w:val="21"/>
          <w:szCs w:val="21"/>
        </w:rPr>
        <w:t>Data Bank, wwPDB</w:t>
      </w:r>
      <w:r w:rsidR="00615E85" w:rsidRPr="00AD10B1">
        <w:rPr>
          <w:rFonts w:cs="Times New Roman" w:hint="eastAsia"/>
          <w:sz w:val="21"/>
          <w:szCs w:val="21"/>
        </w:rPr>
        <w:t>）</w:t>
      </w:r>
      <w:r w:rsidR="00051676" w:rsidRPr="00AD10B1">
        <w:rPr>
          <w:rFonts w:cs="Times New Roman" w:hint="eastAsia"/>
          <w:sz w:val="21"/>
          <w:szCs w:val="21"/>
        </w:rPr>
        <w:t>于</w:t>
      </w:r>
      <w:r w:rsidR="00051676" w:rsidRPr="00AD10B1">
        <w:rPr>
          <w:rFonts w:cs="Times New Roman" w:hint="eastAsia"/>
          <w:sz w:val="21"/>
          <w:szCs w:val="21"/>
        </w:rPr>
        <w:t>1999</w:t>
      </w:r>
      <w:r w:rsidR="00051676" w:rsidRPr="00AD10B1">
        <w:rPr>
          <w:rFonts w:cs="Times New Roman" w:hint="eastAsia"/>
          <w:sz w:val="21"/>
          <w:szCs w:val="21"/>
        </w:rPr>
        <w:t>年</w:t>
      </w:r>
      <w:r w:rsidR="00382ACC" w:rsidRPr="00AD10B1">
        <w:rPr>
          <w:rFonts w:cs="Times New Roman" w:hint="eastAsia"/>
          <w:sz w:val="21"/>
          <w:szCs w:val="21"/>
        </w:rPr>
        <w:t>应运而生</w:t>
      </w:r>
      <w:r w:rsidR="006C090F" w:rsidRPr="00AD10B1">
        <w:rPr>
          <w:rFonts w:cs="Times New Roman"/>
          <w:sz w:val="21"/>
          <w:szCs w:val="21"/>
        </w:rPr>
        <w:fldChar w:fldCharType="begin"/>
      </w:r>
      <w:r w:rsidR="0092328A" w:rsidRPr="00AD10B1">
        <w:rPr>
          <w:rFonts w:cs="Times New Roman"/>
          <w:sz w:val="21"/>
          <w:szCs w:val="21"/>
        </w:rPr>
        <w:instrText xml:space="preserve"> ADDIN ZOTERO_ITEM CSL_CITATION {"citationID":"mNdmfZ9y","properties":{"formattedCitation":"\\super [27]\\nosupersub{}","plainCitation":"[27]","noteIndex":0},"citationItems":[{"id":115533,"uris":["http://zotero.org/groups/6171100/items/BXI9ZM3P"],"itemData":{"id":115533,"type":"article-journal","container-title":"Nature Structural &amp; Molecular Biology","DOI":"10.1038/nsb1203-980","ISSN":"1545-9993, 1545-9985","issue":"12","journalAbbreviation":"Nat Struct Mol Biol","language":"en","license":"https://www.springernature.com/gp/researchers/text-and-data-mining","note":"TLDR: The creation of the wwPDB formalizes the international character of the PDB and ensures that the archive remains single and uniform, and provides a mechanism to ensure consistent data for software developers and users worldwide.","page":"980-980","source":"DOI.org (Crossref)","title":"Announcing the worldwide Protein Data Bank","volume":"10","author":[{"family":"Berman","given":"Helen"},{"family":"Henrick","given":"Kim"},{"family":"Nakamura","given":"Haruki"}],"issued":{"date-parts":[["2003",12,1]]}}}],"schema":"https://github.com/citation-style-language/schema/raw/master/csl-citation.json"} </w:instrText>
      </w:r>
      <w:r w:rsidR="006C090F" w:rsidRPr="00AD10B1">
        <w:rPr>
          <w:rFonts w:cs="Times New Roman"/>
          <w:sz w:val="21"/>
          <w:szCs w:val="21"/>
        </w:rPr>
        <w:fldChar w:fldCharType="separate"/>
      </w:r>
      <w:r w:rsidR="006C090F" w:rsidRPr="00AD10B1">
        <w:rPr>
          <w:rFonts w:cs="Times New Roman"/>
          <w:kern w:val="0"/>
          <w:sz w:val="21"/>
          <w:szCs w:val="21"/>
          <w:vertAlign w:val="superscript"/>
        </w:rPr>
        <w:t>[27]</w:t>
      </w:r>
      <w:r w:rsidR="006C090F" w:rsidRPr="00AD10B1">
        <w:rPr>
          <w:rFonts w:cs="Times New Roman"/>
          <w:sz w:val="21"/>
          <w:szCs w:val="21"/>
        </w:rPr>
        <w:fldChar w:fldCharType="end"/>
      </w:r>
      <w:r w:rsidR="007F15AA" w:rsidRPr="00AD10B1">
        <w:rPr>
          <w:rFonts w:cs="Times New Roman" w:hint="eastAsia"/>
          <w:sz w:val="21"/>
          <w:szCs w:val="21"/>
        </w:rPr>
        <w:t>。</w:t>
      </w:r>
      <w:r w:rsidR="001358EA" w:rsidRPr="00AD10B1">
        <w:rPr>
          <w:rFonts w:cs="Times New Roman" w:hint="eastAsia"/>
          <w:sz w:val="21"/>
          <w:szCs w:val="21"/>
        </w:rPr>
        <w:t>该联盟负责协调全球各区域数据中心</w:t>
      </w:r>
      <w:r w:rsidR="00F075D7" w:rsidRPr="00AD10B1">
        <w:rPr>
          <w:rFonts w:cs="Times New Roman" w:hint="eastAsia"/>
          <w:sz w:val="21"/>
          <w:szCs w:val="21"/>
        </w:rPr>
        <w:t>——包括美国的</w:t>
      </w:r>
      <w:r w:rsidR="00F075D7" w:rsidRPr="00AD10B1">
        <w:rPr>
          <w:rFonts w:cs="Times New Roman" w:hint="eastAsia"/>
          <w:sz w:val="21"/>
          <w:szCs w:val="21"/>
        </w:rPr>
        <w:t>RCSB PDB</w:t>
      </w:r>
      <w:r w:rsidR="006C090F" w:rsidRPr="00AD10B1">
        <w:rPr>
          <w:rFonts w:cs="Times New Roman"/>
          <w:sz w:val="21"/>
          <w:szCs w:val="21"/>
        </w:rPr>
        <w:t>(rcsb.org)</w:t>
      </w:r>
      <w:r w:rsidR="00F075D7" w:rsidRPr="00AD10B1">
        <w:rPr>
          <w:rFonts w:cs="Times New Roman" w:hint="eastAsia"/>
          <w:sz w:val="21"/>
          <w:szCs w:val="21"/>
        </w:rPr>
        <w:t>、欧洲的</w:t>
      </w:r>
      <w:proofErr w:type="spellStart"/>
      <w:r w:rsidR="00F075D7" w:rsidRPr="00AD10B1">
        <w:rPr>
          <w:rFonts w:cs="Times New Roman" w:hint="eastAsia"/>
          <w:sz w:val="21"/>
          <w:szCs w:val="21"/>
        </w:rPr>
        <w:t>PDBe</w:t>
      </w:r>
      <w:proofErr w:type="spellEnd"/>
      <w:r w:rsidR="006C090F" w:rsidRPr="00AD10B1">
        <w:rPr>
          <w:rFonts w:cs="Times New Roman" w:hint="eastAsia"/>
          <w:sz w:val="21"/>
          <w:szCs w:val="21"/>
        </w:rPr>
        <w:t>（</w:t>
      </w:r>
      <w:r w:rsidR="006C090F" w:rsidRPr="00AD10B1">
        <w:rPr>
          <w:rFonts w:cs="Times New Roman"/>
          <w:sz w:val="21"/>
          <w:szCs w:val="21"/>
        </w:rPr>
        <w:t>pdbe.org</w:t>
      </w:r>
      <w:r w:rsidR="006C090F" w:rsidRPr="00AD10B1">
        <w:rPr>
          <w:rFonts w:cs="Times New Roman" w:hint="eastAsia"/>
          <w:sz w:val="21"/>
          <w:szCs w:val="21"/>
        </w:rPr>
        <w:t>）</w:t>
      </w:r>
      <w:r w:rsidR="006C090F" w:rsidRPr="00AD10B1">
        <w:rPr>
          <w:rFonts w:cs="Times New Roman"/>
          <w:sz w:val="21"/>
          <w:szCs w:val="21"/>
        </w:rPr>
        <w:fldChar w:fldCharType="begin"/>
      </w:r>
      <w:r w:rsidR="0092328A" w:rsidRPr="00AD10B1">
        <w:rPr>
          <w:rFonts w:cs="Times New Roman"/>
          <w:sz w:val="21"/>
          <w:szCs w:val="21"/>
        </w:rPr>
        <w:instrText xml:space="preserve"> ADDIN ZOTERO_ITEM CSL_CITATION {"citationID":"vCgkiA4H","properties":{"formattedCitation":"\\super [28]\\nosupersub{}","plainCitation":"[28]","noteIndex":0},"citationItems":[{"id":115426,"uris":["http://zotero.org/groups/6171100/items/W6QHDK9W"],"itemData":{"id":115426,"type":"article-journal","abstract":"Abstract\n            The Protein Data Bank in Europe (PDBe), a founding member of the Worldwide Protein Data Bank (wwPDB), actively participates in the deposition, curation, validation, archiving and dissemination of macromolecular structure data. PDBe supports diverse research communities in their use of macromolecular structures by enriching the PDB data and by providing advanced tools and services for effective data access, visualization and analysis. This paper details the enrichment of data at PDBe, including mapping of RNA structures to Rfam, and identification of molecules that act as cofactors. PDBe has developed an advanced search facility with </w:instrText>
      </w:r>
      <w:r w:rsidR="0092328A" w:rsidRPr="00AD10B1">
        <w:rPr>
          <w:rFonts w:ascii="Cambria Math" w:hAnsi="Cambria Math" w:cs="Cambria Math"/>
          <w:sz w:val="21"/>
          <w:szCs w:val="21"/>
        </w:rPr>
        <w:instrText>∼</w:instrText>
      </w:r>
      <w:r w:rsidR="0092328A" w:rsidRPr="00AD10B1">
        <w:rPr>
          <w:rFonts w:cs="Times New Roman"/>
          <w:sz w:val="21"/>
          <w:szCs w:val="21"/>
        </w:rPr>
        <w:instrText xml:space="preserve">100 data categories and sequence searches. New features have been included in the LiteMol viewer at PDBe, with updated visualization of carbohydrates and nucleic acids. Small molecules are now mapped more extensively to external databases and their visual representation has been enhanced. These advances help users to more easily find and interpret macromolecular structure data in order to solve scientific problems.","container-title":"Nucleic Acids Research","DOI":"10.1093/nar/gkz990","ISSN":"0305-1048, 1362-4962","language":"en","license":"http://creativecommons.org/licenses/by/4.0/","note":"TLDR: The enrichment of data at PDBe is detailed, including mapping of RNA structures to Rfam, and identification of molecules that act as cofactors and an advanced search facility with </w:instrText>
      </w:r>
      <w:r w:rsidR="0092328A" w:rsidRPr="00AD10B1">
        <w:rPr>
          <w:rFonts w:ascii="Cambria Math" w:hAnsi="Cambria Math" w:cs="Cambria Math"/>
          <w:sz w:val="21"/>
          <w:szCs w:val="21"/>
        </w:rPr>
        <w:instrText>∼</w:instrText>
      </w:r>
      <w:r w:rsidR="0092328A" w:rsidRPr="00AD10B1">
        <w:rPr>
          <w:rFonts w:cs="Times New Roman"/>
          <w:sz w:val="21"/>
          <w:szCs w:val="21"/>
        </w:rPr>
        <w:instrText xml:space="preserve">100 data categories and sequence searches.","page":"gkz990","source":"DOI.org (Crossref)","title":"PDBe: improved findability of macromolecular structure data in the PDB","title-short":"PDBe","author":[{"family":"Armstrong","given":"David R"},{"family":"Berrisford","given":"John M"},{"family":"Conroy","given":"Matthew J"},{"family":"Gutmanas","given":"Aleksandras"},{"family":"Anyango","given":"Stephen"},{"family":"Choudhary","given":"Preeti"},{"family":"Clark","given":"Alice R"},{"family":"Dana","given":"Jose M"},{"family":"Deshpande","given":"Mandar"},{"family":"Dunlop","given":"Roisin"},{"family":"Gane","given":"Paul"},{"family":"Gáborová","given":"Romana"},{"family":"Gupta","given":"Deepti"},{"family":"Haslam","given":"Pauline"},{"family":"Koča","given":"Jaroslav"},{"family":"Mak","given":"Lora"},{"family":"Mir","given":"Saqib"},{"family":"Mukhopadhyay","given":"Abhik"},{"family":"Nadzirin","given":"Nurul"},{"family":"Nair","given":"Sreenath"},{"family":"Paysan-Lafosse","given":"Typhaine"},{"family":"Pravda","given":"Lukas"},{"family":"Sehnal","given":"David"},{"family":"Salih","given":"Osman"},{"family":"Smart","given":"Oliver"},{"family":"Tolchard","given":"James"},{"family":"Varadi","given":"Mihaly"},{"family":"Svobodova-Vařeková","given":"Radka"},{"family":"Zaki","given":"Hossam"},{"family":"Kleywegt","given":"Gerard J"},{"family":"Velankar","given":"Sameer"}],"issued":{"date-parts":[["2019",11,6]]}}}],"schema":"https://github.com/citation-style-language/schema/raw/master/csl-citation.json"} </w:instrText>
      </w:r>
      <w:r w:rsidR="006C090F" w:rsidRPr="00AD10B1">
        <w:rPr>
          <w:rFonts w:cs="Times New Roman"/>
          <w:sz w:val="21"/>
          <w:szCs w:val="21"/>
        </w:rPr>
        <w:fldChar w:fldCharType="separate"/>
      </w:r>
      <w:r w:rsidR="006C090F" w:rsidRPr="00AD10B1">
        <w:rPr>
          <w:rFonts w:cs="Times New Roman"/>
          <w:kern w:val="0"/>
          <w:sz w:val="21"/>
          <w:szCs w:val="21"/>
          <w:vertAlign w:val="superscript"/>
        </w:rPr>
        <w:t>[28]</w:t>
      </w:r>
      <w:r w:rsidR="006C090F" w:rsidRPr="00AD10B1">
        <w:rPr>
          <w:rFonts w:cs="Times New Roman"/>
          <w:sz w:val="21"/>
          <w:szCs w:val="21"/>
        </w:rPr>
        <w:fldChar w:fldCharType="end"/>
      </w:r>
      <w:r w:rsidR="00F075D7" w:rsidRPr="00AD10B1">
        <w:rPr>
          <w:rFonts w:cs="Times New Roman" w:hint="eastAsia"/>
          <w:sz w:val="21"/>
          <w:szCs w:val="21"/>
        </w:rPr>
        <w:t>、日本的</w:t>
      </w:r>
      <w:proofErr w:type="spellStart"/>
      <w:r w:rsidR="00F075D7" w:rsidRPr="00AD10B1">
        <w:rPr>
          <w:rFonts w:cs="Times New Roman" w:hint="eastAsia"/>
          <w:sz w:val="21"/>
          <w:szCs w:val="21"/>
        </w:rPr>
        <w:t>PDBj</w:t>
      </w:r>
      <w:proofErr w:type="spellEnd"/>
      <w:r w:rsidR="00965444" w:rsidRPr="00AD10B1">
        <w:rPr>
          <w:rFonts w:cs="Times New Roman"/>
          <w:sz w:val="21"/>
          <w:szCs w:val="21"/>
        </w:rPr>
        <w:t>(pdbj.org)</w:t>
      </w:r>
      <w:r w:rsidR="006C090F" w:rsidRPr="00AD10B1">
        <w:rPr>
          <w:rFonts w:cs="Times New Roman"/>
          <w:sz w:val="21"/>
          <w:szCs w:val="21"/>
        </w:rPr>
        <w:fldChar w:fldCharType="begin"/>
      </w:r>
      <w:r w:rsidR="0092328A" w:rsidRPr="00AD10B1">
        <w:rPr>
          <w:rFonts w:cs="Times New Roman"/>
          <w:sz w:val="21"/>
          <w:szCs w:val="21"/>
        </w:rPr>
        <w:instrText xml:space="preserve"> ADDIN ZOTERO_ITEM CSL_CITATION {"citationID":"RMRR4FAJ","properties":{"formattedCitation":"\\super [29]\\nosupersub{}","plainCitation":"[29]","noteIndex":0},"citationItems":[{"id":115428,"uris":["http://zotero.org/groups/6171100/items/CVSSIU44"],"itemData":{"id":115428,"type":"article-journal","container-title":"Nucleic Acids Research","DOI":"10.1093/nar/gkw962","ISSN":"0305-1048, 1362-4962","issue":"D1","journalAbbreviation":"Nucleic Acids Res","language":"en","license":"http://creativecommons.org/licenses/by-nc/4.0/","note":"TLDR: The updated web user interfaces together with RESTful web services and the backend relational database that support the former are outlined and enhanced the connectivity of the wwPDB/RDF data by incorporating various external data resources.","page":"D282-D288","source":"DOI.org (Crossref)","title":"Protein Data Bank Japan (PDBj): updated user interfaces, resource description framework, analysis tools for large structures","title-short":"Protein Data Bank Japan (PDBj)","volume":"45","author":[{"family":"Kinjo","given":"Akira R."},{"family":"Bekker","given":"Gert-Jan"},{"family":"Suzuki","given":"Hirofumi"},{"family":"Tsuchiya","given":"Yuko"},{"family":"Kawabata","given":"Takeshi"},{"family":"Ikegawa","given":"Yasuyo"},{"family":"Nakamura","given":"Haruki"}],"issued":{"date-parts":[["2017",1,4]]}}}],"schema":"https://github.com/citation-style-language/schema/raw/master/csl-citation.json"} </w:instrText>
      </w:r>
      <w:r w:rsidR="006C090F" w:rsidRPr="00AD10B1">
        <w:rPr>
          <w:rFonts w:cs="Times New Roman"/>
          <w:sz w:val="21"/>
          <w:szCs w:val="21"/>
        </w:rPr>
        <w:fldChar w:fldCharType="separate"/>
      </w:r>
      <w:r w:rsidR="006C090F" w:rsidRPr="00AD10B1">
        <w:rPr>
          <w:rFonts w:cs="Times New Roman"/>
          <w:kern w:val="0"/>
          <w:sz w:val="21"/>
          <w:szCs w:val="21"/>
          <w:vertAlign w:val="superscript"/>
        </w:rPr>
        <w:t>[29]</w:t>
      </w:r>
      <w:r w:rsidR="006C090F" w:rsidRPr="00AD10B1">
        <w:rPr>
          <w:rFonts w:cs="Times New Roman"/>
          <w:sz w:val="21"/>
          <w:szCs w:val="21"/>
        </w:rPr>
        <w:fldChar w:fldCharType="end"/>
      </w:r>
      <w:r w:rsidR="00F075D7" w:rsidRPr="00AD10B1">
        <w:rPr>
          <w:rFonts w:cs="Times New Roman" w:hint="eastAsia"/>
          <w:sz w:val="21"/>
          <w:szCs w:val="21"/>
        </w:rPr>
        <w:t>以及</w:t>
      </w:r>
      <w:r w:rsidR="00F075D7" w:rsidRPr="00AD10B1">
        <w:rPr>
          <w:rFonts w:cs="Times New Roman" w:hint="eastAsia"/>
          <w:sz w:val="21"/>
          <w:szCs w:val="21"/>
        </w:rPr>
        <w:t>2022</w:t>
      </w:r>
      <w:r w:rsidR="00F075D7" w:rsidRPr="00AD10B1">
        <w:rPr>
          <w:rFonts w:cs="Times New Roman" w:hint="eastAsia"/>
          <w:sz w:val="21"/>
          <w:szCs w:val="21"/>
        </w:rPr>
        <w:t>年新加入的中国蛋白质数据库</w:t>
      </w:r>
      <w:proofErr w:type="spellStart"/>
      <w:r w:rsidR="00F075D7" w:rsidRPr="00AD10B1">
        <w:rPr>
          <w:rFonts w:cs="Times New Roman" w:hint="eastAsia"/>
          <w:sz w:val="21"/>
          <w:szCs w:val="21"/>
        </w:rPr>
        <w:t>PDBc</w:t>
      </w:r>
      <w:proofErr w:type="spellEnd"/>
      <w:r w:rsidR="00965444" w:rsidRPr="00AD10B1">
        <w:rPr>
          <w:rFonts w:cs="Times New Roman"/>
          <w:sz w:val="21"/>
          <w:szCs w:val="21"/>
        </w:rPr>
        <w:t>(pdbc.org)</w:t>
      </w:r>
      <w:r w:rsidR="006C090F" w:rsidRPr="00AD10B1">
        <w:rPr>
          <w:rFonts w:cs="Times New Roman"/>
          <w:sz w:val="21"/>
          <w:szCs w:val="21"/>
        </w:rPr>
        <w:fldChar w:fldCharType="begin"/>
      </w:r>
      <w:r w:rsidR="0092328A" w:rsidRPr="00AD10B1">
        <w:rPr>
          <w:rFonts w:cs="Times New Roman"/>
          <w:sz w:val="21"/>
          <w:szCs w:val="21"/>
        </w:rPr>
        <w:instrText xml:space="preserve"> ADDIN ZOTERO_ITEM CSL_CITATION {"citationID":"cQmd67nd","properties":{"formattedCitation":"\\super [30]\\nosupersub{}","plainCitation":"[30]","noteIndex":0},"citationItems":[{"id":115528,"uris":["http://zotero.org/groups/6171100/items/46RJWWFK"],"itemData":{"id":115528,"type":"article-journal","abstract":"The Protein Data Bank (PDB) is the single global archive of atomic-level, three-dimensional structures of biological macromolecules experimentally determined by macromolecular crystallography, nuclear magnetic resonance spectroscopy or three-dimensional cryo-electron microscopy. The PDB is growing continuously, with a recent rapid increase in new structure depositions from Asia. In 2022, the Worldwide Protein Data Bank (wwPDB; https://www.wwpdb.org/) partners welcomed Protein Data Bank China (PDBc; https://www.pdbc.org.cn) to the organization as an Associate Member. PDBc is based in the National Facility for Protein Science in Shanghai which is associated with the Shanghai Advanced Research Institute of Chinese Academy of Sciences, the Shanghai Institute for Advanced Immunochemical Studies and the iHuman Institute of ShanghaiTech University. This letter describes the history of the wwPDB, recently established mechanisms for adding new wwPDB data centers and the processes developed to bring PDBc into the partnership.","container-title":"Acta Crystallographica Section D Structural Biology","DOI":"10.1107/S2059798323006381","ISSN":"2059-7983","issue":"9","journalAbbreviation":"Acta Crystallogr D Struct Biol","page":"792-795","source":"DOI.org (Crossref)","title":"Announcing the launch of Protein Data Bank China as an Associate Member of the Worldwide Protein Data Bank Partnership","volume":"79","author":[{"family":"Xu","given":"Wenqing"},{"family":"Velankar","given":"Sameer"},{"family":"Patwardhan","given":"Ardan"},{"family":"Hoch","given":"Jeffrey C."},{"family":"Burley","given":"Stephen K."},{"family":"Kurisu","given":"Genji"}],"issued":{"date-parts":[["2023",9,1]]}}}],"schema":"https://github.com/citation-style-language/schema/raw/master/csl-citation.json"} </w:instrText>
      </w:r>
      <w:r w:rsidR="006C090F" w:rsidRPr="00AD10B1">
        <w:rPr>
          <w:rFonts w:cs="Times New Roman"/>
          <w:sz w:val="21"/>
          <w:szCs w:val="21"/>
        </w:rPr>
        <w:fldChar w:fldCharType="separate"/>
      </w:r>
      <w:r w:rsidR="006C090F" w:rsidRPr="00AD10B1">
        <w:rPr>
          <w:rFonts w:cs="Times New Roman"/>
          <w:kern w:val="0"/>
          <w:sz w:val="21"/>
          <w:szCs w:val="21"/>
          <w:vertAlign w:val="superscript"/>
        </w:rPr>
        <w:t>[30]</w:t>
      </w:r>
      <w:r w:rsidR="006C090F" w:rsidRPr="00AD10B1">
        <w:rPr>
          <w:rFonts w:cs="Times New Roman"/>
          <w:sz w:val="21"/>
          <w:szCs w:val="21"/>
        </w:rPr>
        <w:fldChar w:fldCharType="end"/>
      </w:r>
      <w:r w:rsidR="00F075D7" w:rsidRPr="00AD10B1">
        <w:rPr>
          <w:rFonts w:cs="Times New Roman" w:hint="eastAsia"/>
          <w:sz w:val="21"/>
          <w:szCs w:val="21"/>
        </w:rPr>
        <w:t>——</w:t>
      </w:r>
      <w:r w:rsidR="001358EA" w:rsidRPr="00AD10B1">
        <w:rPr>
          <w:rFonts w:cs="Times New Roman" w:hint="eastAsia"/>
          <w:sz w:val="21"/>
          <w:szCs w:val="21"/>
        </w:rPr>
        <w:t>的</w:t>
      </w:r>
      <w:r w:rsidR="00615E85" w:rsidRPr="00AD10B1">
        <w:rPr>
          <w:rFonts w:cs="Times New Roman" w:hint="eastAsia"/>
          <w:sz w:val="21"/>
          <w:szCs w:val="21"/>
        </w:rPr>
        <w:t>数据</w:t>
      </w:r>
      <w:r w:rsidR="001358EA" w:rsidRPr="00AD10B1">
        <w:rPr>
          <w:rFonts w:cs="Times New Roman" w:hint="eastAsia"/>
          <w:sz w:val="21"/>
          <w:szCs w:val="21"/>
        </w:rPr>
        <w:t>接收</w:t>
      </w:r>
      <w:r w:rsidR="00615E85" w:rsidRPr="00AD10B1">
        <w:rPr>
          <w:rFonts w:cs="Times New Roman" w:hint="eastAsia"/>
          <w:sz w:val="21"/>
          <w:szCs w:val="21"/>
        </w:rPr>
        <w:t>、验证、注释</w:t>
      </w:r>
      <w:r w:rsidR="002C418F" w:rsidRPr="00AD10B1">
        <w:rPr>
          <w:rFonts w:cs="Times New Roman" w:hint="eastAsia"/>
          <w:sz w:val="21"/>
          <w:szCs w:val="21"/>
        </w:rPr>
        <w:t>和发布，巩固了</w:t>
      </w:r>
      <w:r w:rsidR="002C418F" w:rsidRPr="00AD10B1">
        <w:rPr>
          <w:rFonts w:cs="Times New Roman" w:hint="eastAsia"/>
          <w:sz w:val="21"/>
          <w:szCs w:val="21"/>
        </w:rPr>
        <w:t>PDB</w:t>
      </w:r>
      <w:r w:rsidR="002C418F" w:rsidRPr="00AD10B1">
        <w:rPr>
          <w:rFonts w:cs="Times New Roman" w:hint="eastAsia"/>
          <w:sz w:val="21"/>
          <w:szCs w:val="21"/>
        </w:rPr>
        <w:t>作为全球单一、权威结构数据源的核心地位</w:t>
      </w:r>
      <w:r w:rsidR="00684CF4" w:rsidRPr="00AD10B1">
        <w:rPr>
          <w:rFonts w:cs="Times New Roman"/>
          <w:sz w:val="21"/>
          <w:szCs w:val="21"/>
        </w:rPr>
        <w:fldChar w:fldCharType="begin"/>
      </w:r>
      <w:r w:rsidR="00481F8B" w:rsidRPr="00AD10B1">
        <w:rPr>
          <w:rFonts w:cs="Times New Roman"/>
          <w:sz w:val="21"/>
          <w:szCs w:val="21"/>
        </w:rPr>
        <w:instrText xml:space="preserve"> ADDIN ZOTERO_ITEM CSL_CITATION {"citationID":"XgKzPZLc","properties":{"formattedCitation":"\\super [27]\\nosupersub{}","plainCitation":"[27]","noteIndex":0},"citationItems":[{"id":115533,"uris":["http://zotero.org/groups/6171100/items/BXI9ZM3P"],"itemData":{"id":115533,"type":"article-journal","container-title":"Nature Structural &amp; Molecular Biology","DOI":"10.1038/nsb1203-980","ISSN":"1545-9993, 1545-9985","issue":"12","journalAbbreviation":"Nat Struct Mol Biol","language":"en","license":"https://www.springernature.com/gp/researchers/text-and-data-mining","note":"TLDR: The creation of the wwPDB formalizes the international character of the PDB and ensures that the archive remains single and uniform, and provides a mechanism to ensure consistent data for software developers and users worldwide.","page":"980-980","source":"DOI.org (Crossref)","title":"Announcing the worldwide Protein Data Bank","volume":"10","author":[{"family":"Berman","given":"Helen"},{"family":"Henrick","given":"Kim"},{"family":"Nakamura","given":"Haruki"}],"issued":{"date-parts":[["2003",12,1]]}}}],"schema":"https://github.com/citation-style-language/schema/raw/master/csl-citation.json"} </w:instrText>
      </w:r>
      <w:r w:rsidR="00684CF4" w:rsidRPr="00AD10B1">
        <w:rPr>
          <w:rFonts w:cs="Times New Roman"/>
          <w:sz w:val="21"/>
          <w:szCs w:val="21"/>
        </w:rPr>
        <w:fldChar w:fldCharType="separate"/>
      </w:r>
      <w:r w:rsidR="00684CF4" w:rsidRPr="00AD10B1">
        <w:rPr>
          <w:rFonts w:cs="Times New Roman"/>
          <w:kern w:val="0"/>
          <w:sz w:val="21"/>
          <w:szCs w:val="21"/>
          <w:vertAlign w:val="superscript"/>
        </w:rPr>
        <w:t>[27]</w:t>
      </w:r>
      <w:r w:rsidR="00684CF4" w:rsidRPr="00AD10B1">
        <w:rPr>
          <w:rFonts w:cs="Times New Roman"/>
          <w:sz w:val="21"/>
          <w:szCs w:val="21"/>
        </w:rPr>
        <w:fldChar w:fldCharType="end"/>
      </w:r>
      <w:r w:rsidR="00615E85" w:rsidRPr="00AD10B1">
        <w:rPr>
          <w:rFonts w:cs="Times New Roman" w:hint="eastAsia"/>
          <w:sz w:val="21"/>
          <w:szCs w:val="21"/>
        </w:rPr>
        <w:t>。</w:t>
      </w:r>
    </w:p>
    <w:p w14:paraId="77FF01F7" w14:textId="7EA3AADA" w:rsidR="00B34373" w:rsidRPr="00E436B5" w:rsidRDefault="00B34373" w:rsidP="00FD7247">
      <w:pPr>
        <w:pStyle w:val="3"/>
        <w:spacing w:line="240" w:lineRule="atLeast"/>
      </w:pPr>
      <w:r w:rsidRPr="00E436B5">
        <w:t xml:space="preserve">2.1.2 </w:t>
      </w:r>
      <w:r w:rsidRPr="00E436B5">
        <w:rPr>
          <w:rFonts w:hint="eastAsia"/>
        </w:rPr>
        <w:t>数据内容与组织结构</w:t>
      </w:r>
    </w:p>
    <w:p w14:paraId="284E6A66" w14:textId="336AD23B" w:rsidR="00400C9E" w:rsidRPr="003B0761" w:rsidRDefault="00D803F8" w:rsidP="00FD7247">
      <w:pPr>
        <w:spacing w:line="240" w:lineRule="atLeast"/>
        <w:ind w:firstLineChars="0" w:firstLine="420"/>
        <w:rPr>
          <w:rFonts w:cs="Times New Roman"/>
          <w:sz w:val="21"/>
          <w:szCs w:val="21"/>
        </w:rPr>
      </w:pPr>
      <w:r w:rsidRPr="003B0761">
        <w:rPr>
          <w:rFonts w:cs="Times New Roman" w:hint="eastAsia"/>
          <w:sz w:val="21"/>
          <w:szCs w:val="21"/>
        </w:rPr>
        <w:t>PDB</w:t>
      </w:r>
      <w:r w:rsidRPr="003B0761">
        <w:rPr>
          <w:rFonts w:cs="Times New Roman" w:hint="eastAsia"/>
          <w:sz w:val="21"/>
          <w:szCs w:val="21"/>
        </w:rPr>
        <w:t>的核心价值在于其提供的高度结构化、经过专家</w:t>
      </w:r>
      <w:r w:rsidR="007C19F5" w:rsidRPr="003B0761">
        <w:rPr>
          <w:rFonts w:cs="Times New Roman" w:hint="eastAsia"/>
          <w:sz w:val="21"/>
          <w:szCs w:val="21"/>
        </w:rPr>
        <w:t>审校</w:t>
      </w:r>
      <w:r w:rsidRPr="003B0761">
        <w:rPr>
          <w:rFonts w:cs="Times New Roman" w:hint="eastAsia"/>
          <w:sz w:val="21"/>
          <w:szCs w:val="21"/>
        </w:rPr>
        <w:t>的标准化生物大分子结构数据。</w:t>
      </w:r>
      <w:r w:rsidR="00615E85" w:rsidRPr="003B0761">
        <w:rPr>
          <w:rFonts w:cs="Times New Roman" w:hint="eastAsia"/>
          <w:sz w:val="21"/>
          <w:szCs w:val="21"/>
        </w:rPr>
        <w:t>截至</w:t>
      </w:r>
      <w:r w:rsidR="00615E85" w:rsidRPr="003B0761">
        <w:rPr>
          <w:rFonts w:cs="Times New Roman" w:hint="eastAsia"/>
          <w:sz w:val="21"/>
          <w:szCs w:val="21"/>
        </w:rPr>
        <w:t>2025</w:t>
      </w:r>
      <w:r w:rsidR="00615E85" w:rsidRPr="003B0761">
        <w:rPr>
          <w:rFonts w:cs="Times New Roman" w:hint="eastAsia"/>
          <w:sz w:val="21"/>
          <w:szCs w:val="21"/>
        </w:rPr>
        <w:t>年</w:t>
      </w:r>
      <w:r w:rsidR="00400C9E" w:rsidRPr="003B0761">
        <w:rPr>
          <w:rFonts w:cs="Times New Roman" w:hint="eastAsia"/>
          <w:sz w:val="21"/>
          <w:szCs w:val="21"/>
        </w:rPr>
        <w:t>9</w:t>
      </w:r>
      <w:r w:rsidR="00400C9E" w:rsidRPr="003B0761">
        <w:rPr>
          <w:rFonts w:cs="Times New Roman" w:hint="eastAsia"/>
          <w:sz w:val="21"/>
          <w:szCs w:val="21"/>
        </w:rPr>
        <w:t>月，</w:t>
      </w:r>
      <w:r w:rsidR="00400C9E" w:rsidRPr="003B0761">
        <w:rPr>
          <w:rFonts w:cs="Times New Roman" w:hint="eastAsia"/>
          <w:sz w:val="21"/>
          <w:szCs w:val="21"/>
        </w:rPr>
        <w:t>PDB</w:t>
      </w:r>
      <w:r w:rsidR="00615E85" w:rsidRPr="003B0761">
        <w:rPr>
          <w:rFonts w:cs="Times New Roman" w:hint="eastAsia"/>
          <w:sz w:val="21"/>
          <w:szCs w:val="21"/>
        </w:rPr>
        <w:t>已收录超过</w:t>
      </w:r>
      <w:r w:rsidR="00400C9E" w:rsidRPr="003B0761">
        <w:rPr>
          <w:rFonts w:cs="Times New Roman" w:hint="eastAsia"/>
          <w:sz w:val="21"/>
          <w:szCs w:val="21"/>
        </w:rPr>
        <w:t>24</w:t>
      </w:r>
      <w:r w:rsidR="00615E85" w:rsidRPr="003B0761">
        <w:rPr>
          <w:rFonts w:cs="Times New Roman" w:hint="eastAsia"/>
          <w:sz w:val="21"/>
          <w:szCs w:val="21"/>
        </w:rPr>
        <w:t>万条结构</w:t>
      </w:r>
      <w:r w:rsidR="00A9095F" w:rsidRPr="003B0761">
        <w:rPr>
          <w:rFonts w:cs="Times New Roman" w:hint="eastAsia"/>
          <w:sz w:val="21"/>
          <w:szCs w:val="21"/>
        </w:rPr>
        <w:t>条目（</w:t>
      </w:r>
      <w:r w:rsidR="00A9095F" w:rsidRPr="003B0761">
        <w:rPr>
          <w:rFonts w:cs="Times New Roman" w:hint="eastAsia"/>
          <w:sz w:val="21"/>
          <w:szCs w:val="21"/>
        </w:rPr>
        <w:t>Entry</w:t>
      </w:r>
      <w:r w:rsidR="00A9095F" w:rsidRPr="003B0761">
        <w:rPr>
          <w:rFonts w:cs="Times New Roman" w:hint="eastAsia"/>
          <w:sz w:val="21"/>
          <w:szCs w:val="21"/>
        </w:rPr>
        <w:t>）</w:t>
      </w:r>
      <w:r w:rsidR="00615E85" w:rsidRPr="003B0761">
        <w:rPr>
          <w:rFonts w:cs="Times New Roman" w:hint="eastAsia"/>
          <w:sz w:val="21"/>
          <w:szCs w:val="21"/>
        </w:rPr>
        <w:t>，涵盖蛋白质、核酸及</w:t>
      </w:r>
      <w:r w:rsidR="00F67566" w:rsidRPr="003B0761">
        <w:rPr>
          <w:rFonts w:cs="Times New Roman" w:hint="eastAsia"/>
          <w:sz w:val="21"/>
          <w:szCs w:val="21"/>
        </w:rPr>
        <w:t>其</w:t>
      </w:r>
      <w:r w:rsidR="00615E85" w:rsidRPr="003B0761">
        <w:rPr>
          <w:rFonts w:cs="Times New Roman" w:hint="eastAsia"/>
          <w:sz w:val="21"/>
          <w:szCs w:val="21"/>
        </w:rPr>
        <w:t>复合物</w:t>
      </w:r>
      <w:r w:rsidR="002E62CE" w:rsidRPr="003B0761">
        <w:rPr>
          <w:rFonts w:cs="Times New Roman" w:hint="eastAsia"/>
          <w:sz w:val="21"/>
          <w:szCs w:val="21"/>
        </w:rPr>
        <w:t>，其中</w:t>
      </w:r>
      <w:r w:rsidR="00034333" w:rsidRPr="003B0761">
        <w:rPr>
          <w:rFonts w:cs="Times New Roman" w:hint="eastAsia"/>
          <w:sz w:val="21"/>
          <w:szCs w:val="21"/>
        </w:rPr>
        <w:t>约</w:t>
      </w:r>
      <w:r w:rsidR="00034333" w:rsidRPr="003B0761">
        <w:rPr>
          <w:rFonts w:cs="Times New Roman" w:hint="eastAsia"/>
          <w:sz w:val="21"/>
          <w:szCs w:val="21"/>
        </w:rPr>
        <w:t>85%</w:t>
      </w:r>
      <w:r w:rsidR="00034333" w:rsidRPr="003B0761">
        <w:rPr>
          <w:rFonts w:cs="Times New Roman" w:hint="eastAsia"/>
          <w:sz w:val="21"/>
          <w:szCs w:val="21"/>
        </w:rPr>
        <w:t>条目来自</w:t>
      </w:r>
      <w:r w:rsidR="002E62CE" w:rsidRPr="003B0761">
        <w:rPr>
          <w:rFonts w:cs="Times New Roman" w:hint="eastAsia"/>
          <w:sz w:val="21"/>
          <w:szCs w:val="21"/>
        </w:rPr>
        <w:t>X</w:t>
      </w:r>
      <w:r w:rsidR="002E62CE" w:rsidRPr="003B0761">
        <w:rPr>
          <w:rFonts w:cs="Times New Roman" w:hint="eastAsia"/>
          <w:sz w:val="21"/>
          <w:szCs w:val="21"/>
        </w:rPr>
        <w:t>射线晶体学</w:t>
      </w:r>
      <w:r w:rsidR="00034333" w:rsidRPr="003B0761">
        <w:rPr>
          <w:rFonts w:cs="Times New Roman" w:hint="eastAsia"/>
          <w:sz w:val="21"/>
          <w:szCs w:val="21"/>
        </w:rPr>
        <w:t>，但冷冻电镜数据增长速度已经超过</w:t>
      </w:r>
      <w:r w:rsidR="00034333" w:rsidRPr="003B0761">
        <w:rPr>
          <w:rFonts w:cs="Times New Roman" w:hint="eastAsia"/>
          <w:sz w:val="21"/>
          <w:szCs w:val="21"/>
        </w:rPr>
        <w:t>X</w:t>
      </w:r>
      <w:r w:rsidR="00034333" w:rsidRPr="003B0761">
        <w:rPr>
          <w:rFonts w:cs="Times New Roman" w:hint="eastAsia"/>
          <w:sz w:val="21"/>
          <w:szCs w:val="21"/>
        </w:rPr>
        <w:t>射线晶体学</w:t>
      </w:r>
      <w:r w:rsidR="00615E85" w:rsidRPr="003B0761">
        <w:rPr>
          <w:rFonts w:cs="Times New Roman" w:hint="eastAsia"/>
          <w:sz w:val="21"/>
          <w:szCs w:val="21"/>
        </w:rPr>
        <w:t>。</w:t>
      </w:r>
    </w:p>
    <w:p w14:paraId="7056FB2B" w14:textId="52E96F2F" w:rsidR="00DA20DD" w:rsidRDefault="00161BFA" w:rsidP="00FD7247">
      <w:pPr>
        <w:spacing w:line="240" w:lineRule="atLeast"/>
        <w:ind w:firstLineChars="0" w:firstLine="420"/>
        <w:rPr>
          <w:rFonts w:cs="Times New Roman"/>
          <w:sz w:val="21"/>
          <w:szCs w:val="21"/>
        </w:rPr>
      </w:pPr>
      <w:r w:rsidRPr="003B0761">
        <w:rPr>
          <w:rFonts w:cs="Times New Roman" w:hint="eastAsia"/>
          <w:sz w:val="21"/>
          <w:szCs w:val="21"/>
        </w:rPr>
        <w:t>每一个</w:t>
      </w:r>
      <w:r w:rsidRPr="003B0761">
        <w:rPr>
          <w:rFonts w:cs="Times New Roman" w:hint="eastAsia"/>
          <w:sz w:val="21"/>
          <w:szCs w:val="21"/>
        </w:rPr>
        <w:t>PDB</w:t>
      </w:r>
      <w:r w:rsidRPr="003B0761">
        <w:rPr>
          <w:rFonts w:cs="Times New Roman" w:hint="eastAsia"/>
          <w:sz w:val="21"/>
          <w:szCs w:val="21"/>
        </w:rPr>
        <w:t>条目都是一个信息丰富的多层次集合</w:t>
      </w:r>
      <w:r w:rsidR="003560AB" w:rsidRPr="003B0761">
        <w:rPr>
          <w:rFonts w:cs="Times New Roman" w:hint="eastAsia"/>
          <w:sz w:val="21"/>
          <w:szCs w:val="21"/>
        </w:rPr>
        <w:t>，</w:t>
      </w:r>
      <w:r w:rsidRPr="003B0761">
        <w:rPr>
          <w:rFonts w:cs="Times New Roman" w:hint="eastAsia"/>
          <w:sz w:val="21"/>
          <w:szCs w:val="21"/>
        </w:rPr>
        <w:t>其核心是以标准</w:t>
      </w:r>
      <w:r w:rsidR="00541183" w:rsidRPr="003B0761">
        <w:rPr>
          <w:rFonts w:cs="Times New Roman" w:hint="eastAsia"/>
          <w:sz w:val="21"/>
          <w:szCs w:val="21"/>
        </w:rPr>
        <w:t>且扩展性强的</w:t>
      </w:r>
      <w:r w:rsidRPr="003B0761">
        <w:rPr>
          <w:rFonts w:cs="Times New Roman" w:hint="eastAsia"/>
          <w:sz w:val="21"/>
          <w:szCs w:val="21"/>
        </w:rPr>
        <w:lastRenderedPageBreak/>
        <w:t>的</w:t>
      </w:r>
      <w:proofErr w:type="spellStart"/>
      <w:r w:rsidRPr="003B0761">
        <w:rPr>
          <w:rFonts w:cs="Times New Roman" w:hint="eastAsia"/>
          <w:sz w:val="21"/>
          <w:szCs w:val="21"/>
        </w:rPr>
        <w:t>mmCIF</w:t>
      </w:r>
      <w:proofErr w:type="spellEnd"/>
      <w:r w:rsidRPr="003B0761">
        <w:rPr>
          <w:rFonts w:cs="Times New Roman" w:hint="eastAsia"/>
          <w:sz w:val="21"/>
          <w:szCs w:val="21"/>
        </w:rPr>
        <w:t>格式精确定义了结构中每个原子的空间位置（</w:t>
      </w:r>
      <w:r w:rsidRPr="003B0761">
        <w:rPr>
          <w:rFonts w:cs="Times New Roman" w:hint="eastAsia"/>
          <w:sz w:val="21"/>
          <w:szCs w:val="21"/>
        </w:rPr>
        <w:t>x</w:t>
      </w:r>
      <w:r w:rsidR="004050C6">
        <w:rPr>
          <w:rFonts w:cs="Times New Roman" w:hint="eastAsia"/>
          <w:sz w:val="21"/>
          <w:szCs w:val="21"/>
        </w:rPr>
        <w:t>，</w:t>
      </w:r>
      <w:r w:rsidRPr="003B0761">
        <w:rPr>
          <w:rFonts w:cs="Times New Roman" w:hint="eastAsia"/>
          <w:sz w:val="21"/>
          <w:szCs w:val="21"/>
        </w:rPr>
        <w:t>y</w:t>
      </w:r>
      <w:r w:rsidR="004050C6">
        <w:rPr>
          <w:rFonts w:cs="Times New Roman" w:hint="eastAsia"/>
          <w:sz w:val="21"/>
          <w:szCs w:val="21"/>
        </w:rPr>
        <w:t>，</w:t>
      </w:r>
      <w:r w:rsidRPr="003B0761">
        <w:rPr>
          <w:rFonts w:cs="Times New Roman" w:hint="eastAsia"/>
          <w:sz w:val="21"/>
          <w:szCs w:val="21"/>
        </w:rPr>
        <w:t>z</w:t>
      </w:r>
      <w:r w:rsidRPr="003B0761">
        <w:rPr>
          <w:rFonts w:cs="Times New Roman" w:hint="eastAsia"/>
          <w:sz w:val="21"/>
          <w:szCs w:val="21"/>
        </w:rPr>
        <w:t>坐标）</w:t>
      </w:r>
      <w:r w:rsidR="00965444" w:rsidRPr="003B0761">
        <w:rPr>
          <w:rFonts w:cs="Times New Roman"/>
          <w:sz w:val="21"/>
          <w:szCs w:val="21"/>
        </w:rPr>
        <w:fldChar w:fldCharType="begin"/>
      </w:r>
      <w:r w:rsidR="0092328A" w:rsidRPr="003B0761">
        <w:rPr>
          <w:rFonts w:cs="Times New Roman"/>
          <w:sz w:val="21"/>
          <w:szCs w:val="21"/>
        </w:rPr>
        <w:instrText xml:space="preserve"> ADDIN ZOTERO_ITEM CSL_CITATION {"citationID":"Bbwa92bK","properties":{"formattedCitation":"\\super [31]\\nosupersub{}","plainCitation":"[31]","noteIndex":0},"citationItems":[{"id":107346,"uris":["http://zotero.org/groups/6171100/items/P9DG5FH5"],"itemData":{"id":107346,"type":"article-journal","container-title":"Journal of Molecular Biology","DOI":"10.1016/j.jmb.2023.168021","ISSN":"00222836","issue":"14","journalAbbreviation":"Journal of Molecular Biology","language":"en","page":"168021","source":"DOI.org (Crossref)","title":"ModelCIF: An Extension of PDBx/mmCIF Data Representation for Computed Structure Models","title-short":"ModelCIF","volume":"435","author":[{"family":"Vallat","given":"Brinda"},{"family":"Tauriello","given":"Gerardo"},{"family":"Bienert","given":"Stefan"},{"family":"Haas","given":"Juergen"},{"family":"Webb","given":"Benjamin M."},{"family":"Žídek","given":"Augustin"},{"family":"Zheng","given":"Wei"},{"family":"Peisach","given":"Ezra"},{"family":"Piehl","given":"Dennis W."},{"family":"Anischanka","given":"Ivan"},{"family":"Sillitoe","given":"Ian"},{"family":"Tolchard","given":"James"},{"family":"Varadi","given":"Mihaly"},{"family":"Baker","given":"David"},{"family":"Orengo","given":"Christine"},{"family":"Zhang","given":"Yang"},{"family":"Hoch","given":"Jeffrey C."},{"family":"Kurisu","given":"Genji"},{"family":"Patwardhan","given":"Ardan"},{"family":"Velankar","given":"Sameer"},{"family":"Burley","given":"Stephen K."},{"family":"Sali","given":"Andrej"},{"family":"Schwede","given":"Torsten"},{"family":"Berman","given":"Helen M."},{"family":"Westbrook","given":"John D."}],"issued":{"date-parts":[["2023",7]]}}}],"schema":"https://github.com/citation-style-language/schema/raw/master/csl-citation.json"} </w:instrText>
      </w:r>
      <w:r w:rsidR="00965444" w:rsidRPr="003B0761">
        <w:rPr>
          <w:rFonts w:cs="Times New Roman"/>
          <w:sz w:val="21"/>
          <w:szCs w:val="21"/>
        </w:rPr>
        <w:fldChar w:fldCharType="separate"/>
      </w:r>
      <w:r w:rsidR="00965444" w:rsidRPr="003B0761">
        <w:rPr>
          <w:rFonts w:cs="Times New Roman"/>
          <w:kern w:val="0"/>
          <w:sz w:val="21"/>
          <w:szCs w:val="21"/>
          <w:vertAlign w:val="superscript"/>
        </w:rPr>
        <w:t>[31]</w:t>
      </w:r>
      <w:r w:rsidR="00965444" w:rsidRPr="003B0761">
        <w:rPr>
          <w:rFonts w:cs="Times New Roman"/>
          <w:sz w:val="21"/>
          <w:szCs w:val="21"/>
        </w:rPr>
        <w:fldChar w:fldCharType="end"/>
      </w:r>
      <w:r w:rsidRPr="003B0761">
        <w:rPr>
          <w:rFonts w:cs="Times New Roman" w:hint="eastAsia"/>
          <w:sz w:val="21"/>
          <w:szCs w:val="21"/>
        </w:rPr>
        <w:t>。</w:t>
      </w:r>
      <w:r w:rsidR="0074687C" w:rsidRPr="003B0761">
        <w:rPr>
          <w:rFonts w:cs="Times New Roman" w:hint="eastAsia"/>
          <w:sz w:val="21"/>
          <w:szCs w:val="21"/>
        </w:rPr>
        <w:t>此外</w:t>
      </w:r>
      <w:r w:rsidR="00DA20DD" w:rsidRPr="003B0761">
        <w:rPr>
          <w:rFonts w:cs="Times New Roman" w:hint="eastAsia"/>
          <w:sz w:val="21"/>
          <w:szCs w:val="21"/>
        </w:rPr>
        <w:t>，</w:t>
      </w:r>
      <w:r w:rsidR="00DA20DD" w:rsidRPr="003B0761">
        <w:rPr>
          <w:rFonts w:cs="Times New Roman" w:hint="eastAsia"/>
          <w:sz w:val="21"/>
          <w:szCs w:val="21"/>
        </w:rPr>
        <w:t>PDB</w:t>
      </w:r>
      <w:r w:rsidR="00DA20DD" w:rsidRPr="003B0761">
        <w:rPr>
          <w:rFonts w:cs="Times New Roman" w:hint="eastAsia"/>
          <w:sz w:val="21"/>
          <w:szCs w:val="21"/>
        </w:rPr>
        <w:t>还归档了关键的实验原始数据，例如</w:t>
      </w:r>
      <w:r w:rsidR="00DA20DD" w:rsidRPr="003B0761">
        <w:rPr>
          <w:rFonts w:cs="Times New Roman" w:hint="eastAsia"/>
          <w:sz w:val="21"/>
          <w:szCs w:val="21"/>
        </w:rPr>
        <w:t>X</w:t>
      </w:r>
      <w:r w:rsidR="00DA20DD" w:rsidRPr="003B0761">
        <w:rPr>
          <w:rFonts w:cs="Times New Roman" w:hint="eastAsia"/>
          <w:sz w:val="21"/>
          <w:szCs w:val="21"/>
        </w:rPr>
        <w:t>射线晶体学研究中的结构因子文件和冷冻电镜研究的三维密度图。最后，所有数据都</w:t>
      </w:r>
      <w:r w:rsidR="007031C4" w:rsidRPr="003B0761">
        <w:rPr>
          <w:rFonts w:cs="Times New Roman" w:hint="eastAsia"/>
          <w:sz w:val="21"/>
          <w:szCs w:val="21"/>
        </w:rPr>
        <w:t>含有</w:t>
      </w:r>
      <w:r w:rsidR="00DA20DD" w:rsidRPr="003B0761">
        <w:rPr>
          <w:rFonts w:cs="Times New Roman" w:hint="eastAsia"/>
          <w:sz w:val="21"/>
          <w:szCs w:val="21"/>
        </w:rPr>
        <w:t>丰富的生物学与化学注释，包括分子名称、来源物种、氨基酸或核酸序列，以及结合配体、离子或化学修饰的</w:t>
      </w:r>
      <w:r w:rsidR="00F003C1" w:rsidRPr="003B0761">
        <w:rPr>
          <w:rFonts w:cs="Times New Roman" w:hint="eastAsia"/>
          <w:sz w:val="21"/>
          <w:szCs w:val="21"/>
        </w:rPr>
        <w:t>信息</w:t>
      </w:r>
      <w:r w:rsidR="00DA20DD" w:rsidRPr="003B0761">
        <w:rPr>
          <w:rFonts w:cs="Times New Roman" w:hint="eastAsia"/>
          <w:sz w:val="21"/>
          <w:szCs w:val="21"/>
        </w:rPr>
        <w:t>。同时，每个条目都链接到描述其解析过程的原始研究论文，构成了完整的知识追溯链条。</w:t>
      </w:r>
      <w:r w:rsidR="00A70605" w:rsidRPr="003B0761">
        <w:rPr>
          <w:rFonts w:cs="Times New Roman" w:hint="eastAsia"/>
          <w:sz w:val="21"/>
          <w:szCs w:val="21"/>
        </w:rPr>
        <w:t>这种高度结构</w:t>
      </w:r>
      <w:r w:rsidR="007031C4" w:rsidRPr="003B0761">
        <w:rPr>
          <w:rFonts w:cs="Times New Roman" w:hint="eastAsia"/>
          <w:sz w:val="21"/>
          <w:szCs w:val="21"/>
        </w:rPr>
        <w:t>、标准</w:t>
      </w:r>
      <w:r w:rsidR="00A70605" w:rsidRPr="003B0761">
        <w:rPr>
          <w:rFonts w:cs="Times New Roman" w:hint="eastAsia"/>
          <w:sz w:val="21"/>
          <w:szCs w:val="21"/>
        </w:rPr>
        <w:t>化的数据组织方式不仅保证了科研的严谨性和可重复性，也为下游的数据分析和计算建模提供了坚实基础。</w:t>
      </w:r>
    </w:p>
    <w:p w14:paraId="1E5E086F" w14:textId="77777777" w:rsidR="00B60861" w:rsidRPr="003D7741" w:rsidRDefault="00B60861" w:rsidP="00FD7247">
      <w:pPr>
        <w:pStyle w:val="3"/>
        <w:spacing w:line="240" w:lineRule="atLeast"/>
      </w:pPr>
      <w:r w:rsidRPr="003D7741">
        <w:t xml:space="preserve">2.1.3 </w:t>
      </w:r>
      <w:r w:rsidRPr="003D7741">
        <w:rPr>
          <w:rFonts w:hint="eastAsia"/>
        </w:rPr>
        <w:t>核心功能与使用方法</w:t>
      </w:r>
    </w:p>
    <w:p w14:paraId="0F388497" w14:textId="398199C7" w:rsidR="00B60861" w:rsidRPr="00B144C8" w:rsidRDefault="00B60861" w:rsidP="00FD7247">
      <w:pPr>
        <w:spacing w:line="240" w:lineRule="atLeast"/>
        <w:ind w:firstLineChars="0" w:firstLine="420"/>
        <w:rPr>
          <w:rFonts w:cs="Times New Roman"/>
          <w:sz w:val="21"/>
          <w:szCs w:val="21"/>
        </w:rPr>
      </w:pPr>
      <w:r w:rsidRPr="00B144C8">
        <w:rPr>
          <w:rFonts w:cs="Times New Roman" w:hint="eastAsia"/>
          <w:sz w:val="21"/>
          <w:szCs w:val="21"/>
        </w:rPr>
        <w:t>PDB</w:t>
      </w:r>
      <w:r w:rsidR="00CB25F2" w:rsidRPr="00B144C8">
        <w:rPr>
          <w:rFonts w:cs="Times New Roman"/>
          <w:sz w:val="21"/>
          <w:szCs w:val="21"/>
        </w:rPr>
        <w:t>通过其</w:t>
      </w:r>
      <w:r w:rsidRPr="00B144C8">
        <w:rPr>
          <w:rFonts w:cs="Times New Roman" w:hint="eastAsia"/>
          <w:sz w:val="21"/>
          <w:szCs w:val="21"/>
        </w:rPr>
        <w:t>官方网站（</w:t>
      </w:r>
      <w:r w:rsidRPr="00B144C8">
        <w:rPr>
          <w:rFonts w:cs="Times New Roman" w:hint="eastAsia"/>
          <w:sz w:val="21"/>
          <w:szCs w:val="21"/>
        </w:rPr>
        <w:t>rcsb.org</w:t>
      </w:r>
      <w:r w:rsidRPr="00B144C8">
        <w:rPr>
          <w:rFonts w:cs="Times New Roman" w:hint="eastAsia"/>
          <w:sz w:val="21"/>
          <w:szCs w:val="21"/>
        </w:rPr>
        <w:t>）</w:t>
      </w:r>
      <w:r w:rsidR="00CB25F2" w:rsidRPr="00B144C8">
        <w:rPr>
          <w:rFonts w:cs="Times New Roman" w:hint="eastAsia"/>
          <w:sz w:val="21"/>
          <w:szCs w:val="21"/>
        </w:rPr>
        <w:t>提供</w:t>
      </w:r>
      <w:r w:rsidR="00CB25F2" w:rsidRPr="00B144C8">
        <w:rPr>
          <w:rFonts w:cs="Times New Roman"/>
          <w:sz w:val="21"/>
          <w:szCs w:val="21"/>
        </w:rPr>
        <w:t>全面的数据服务，</w:t>
      </w:r>
      <w:r w:rsidR="00CB25F2" w:rsidRPr="00B144C8">
        <w:rPr>
          <w:rFonts w:cs="Times New Roman" w:hint="eastAsia"/>
          <w:sz w:val="21"/>
          <w:szCs w:val="21"/>
        </w:rPr>
        <w:t>包括数据检索、序列搜索、可视化分析、结构比对和数据下载等</w:t>
      </w:r>
      <w:r w:rsidRPr="00B144C8">
        <w:rPr>
          <w:rFonts w:cs="Times New Roman" w:hint="eastAsia"/>
          <w:sz w:val="21"/>
          <w:szCs w:val="21"/>
        </w:rPr>
        <w:t>。在数据检索方面，用户不仅可以通过</w:t>
      </w:r>
      <w:r w:rsidRPr="00B144C8">
        <w:rPr>
          <w:rFonts w:cs="Times New Roman" w:hint="eastAsia"/>
          <w:sz w:val="21"/>
          <w:szCs w:val="21"/>
        </w:rPr>
        <w:t>PDB ID</w:t>
      </w:r>
      <w:r w:rsidRPr="00B144C8">
        <w:rPr>
          <w:rFonts w:cs="Times New Roman" w:hint="eastAsia"/>
          <w:sz w:val="21"/>
          <w:szCs w:val="21"/>
        </w:rPr>
        <w:t>、分子名称或作者等关键词进行快速搜索，还可以利用高级搜索功能构建复杂的查询逻辑，精确筛选出符合特定条件的结构数据集。此外，平台还支持序列搜索，允许用户提交蛋白质或核酸序列，通过</w:t>
      </w:r>
      <w:r w:rsidRPr="00B144C8">
        <w:rPr>
          <w:rFonts w:cs="Times New Roman" w:hint="eastAsia"/>
          <w:sz w:val="21"/>
          <w:szCs w:val="21"/>
        </w:rPr>
        <w:t>BLAST</w:t>
      </w:r>
      <w:r w:rsidRPr="00B144C8">
        <w:rPr>
          <w:rFonts w:cs="Times New Roman" w:hint="eastAsia"/>
          <w:sz w:val="21"/>
          <w:szCs w:val="21"/>
        </w:rPr>
        <w:t>等算法在整个数据库中寻找具有同源序列的已知结构</w:t>
      </w:r>
      <w:r w:rsidR="00965444" w:rsidRPr="00B144C8">
        <w:rPr>
          <w:rFonts w:cs="Times New Roman"/>
          <w:sz w:val="21"/>
          <w:szCs w:val="21"/>
        </w:rPr>
        <w:fldChar w:fldCharType="begin"/>
      </w:r>
      <w:r w:rsidR="0092328A" w:rsidRPr="00B144C8">
        <w:rPr>
          <w:rFonts w:cs="Times New Roman"/>
          <w:sz w:val="21"/>
          <w:szCs w:val="21"/>
        </w:rPr>
        <w:instrText xml:space="preserve"> ADDIN ZOTERO_ITEM CSL_CITATION {"citationID":"5qEmSU7c","properties":{"formattedCitation":"\\super [32]\\nosupersub{}","plainCitation":"[32]","noteIndex":0},"citationItems":[{"id":115666,"uris":["http://zotero.org/groups/6171100/items/YAS24BU4"],"itemData":{"id":115666,"type":"article-journal","container-title":"Biology Direct","DOI":"10.1186/s13062-016-0106-9","ISSN":"1745-6150","issue":"1","journalAbbreviation":"Biol Direct","language":"en","note":"TLDR: A web server for comprehensive annotation of a protein based on similarity search that integrates number of visualization tools that facilitate users to understand structure and function of protein residues is presented.","page":"4","source":"DOI.org (Crossref)","title":"BLAST-based structural annotation of protein residues using Protein Data Bank","volume":"11","author":[{"family":"Singh","given":"Harinder"},{"family":"Raghava","given":"Gajendra P. S."}],"issued":{"date-parts":[["2016",12]]}}}],"schema":"https://github.com/citation-style-language/schema/raw/master/csl-citation.json"} </w:instrText>
      </w:r>
      <w:r w:rsidR="00965444" w:rsidRPr="00B144C8">
        <w:rPr>
          <w:rFonts w:cs="Times New Roman"/>
          <w:sz w:val="21"/>
          <w:szCs w:val="21"/>
        </w:rPr>
        <w:fldChar w:fldCharType="separate"/>
      </w:r>
      <w:r w:rsidR="00965444" w:rsidRPr="00B144C8">
        <w:rPr>
          <w:rFonts w:cs="Times New Roman"/>
          <w:kern w:val="0"/>
          <w:sz w:val="21"/>
          <w:szCs w:val="21"/>
          <w:vertAlign w:val="superscript"/>
        </w:rPr>
        <w:t>[32]</w:t>
      </w:r>
      <w:r w:rsidR="00965444" w:rsidRPr="00B144C8">
        <w:rPr>
          <w:rFonts w:cs="Times New Roman"/>
          <w:sz w:val="21"/>
          <w:szCs w:val="21"/>
        </w:rPr>
        <w:fldChar w:fldCharType="end"/>
      </w:r>
      <w:r w:rsidRPr="00B144C8">
        <w:rPr>
          <w:rFonts w:cs="Times New Roman" w:hint="eastAsia"/>
          <w:sz w:val="21"/>
          <w:szCs w:val="21"/>
        </w:rPr>
        <w:t>。</w:t>
      </w:r>
    </w:p>
    <w:p w14:paraId="636C0435" w14:textId="5911ABA8" w:rsidR="00732A85" w:rsidRDefault="00B60861" w:rsidP="00FD7247">
      <w:pPr>
        <w:spacing w:line="240" w:lineRule="atLeast"/>
        <w:ind w:firstLineChars="0" w:firstLine="420"/>
        <w:rPr>
          <w:rFonts w:cs="Times New Roman"/>
          <w:sz w:val="21"/>
          <w:szCs w:val="21"/>
        </w:rPr>
      </w:pPr>
      <w:r w:rsidRPr="00B144C8">
        <w:rPr>
          <w:rFonts w:cs="Times New Roman" w:hint="eastAsia"/>
          <w:sz w:val="21"/>
          <w:szCs w:val="21"/>
        </w:rPr>
        <w:t>在在线分析与可视化方面，</w:t>
      </w:r>
      <w:r w:rsidRPr="00B144C8">
        <w:rPr>
          <w:rFonts w:cs="Times New Roman" w:hint="eastAsia"/>
          <w:sz w:val="21"/>
          <w:szCs w:val="21"/>
        </w:rPr>
        <w:t>PDB</w:t>
      </w:r>
      <w:r w:rsidRPr="00B144C8">
        <w:rPr>
          <w:rFonts w:cs="Times New Roman" w:hint="eastAsia"/>
          <w:sz w:val="21"/>
          <w:szCs w:val="21"/>
        </w:rPr>
        <w:t>网站集成了强大的网页版分子浏览器</w:t>
      </w:r>
      <w:r w:rsidRPr="00B144C8">
        <w:rPr>
          <w:rFonts w:cs="Times New Roman" w:hint="eastAsia"/>
          <w:sz w:val="21"/>
          <w:szCs w:val="21"/>
        </w:rPr>
        <w:t>Mol</w:t>
      </w:r>
      <w:r w:rsidRPr="00B144C8">
        <w:rPr>
          <w:rFonts w:cs="Times New Roman" w:hint="eastAsia"/>
          <w:sz w:val="21"/>
          <w:szCs w:val="21"/>
        </w:rPr>
        <w:t>，使用户可</w:t>
      </w:r>
      <w:r w:rsidR="0015479D" w:rsidRPr="00B144C8">
        <w:rPr>
          <w:rFonts w:cs="Times New Roman" w:hint="eastAsia"/>
          <w:sz w:val="21"/>
          <w:szCs w:val="21"/>
        </w:rPr>
        <w:t>在线</w:t>
      </w:r>
      <w:r w:rsidR="005068C8" w:rsidRPr="00B144C8">
        <w:rPr>
          <w:rFonts w:cs="Times New Roman" w:hint="eastAsia"/>
          <w:sz w:val="21"/>
          <w:szCs w:val="21"/>
        </w:rPr>
        <w:t>、</w:t>
      </w:r>
      <w:r w:rsidRPr="00B144C8">
        <w:rPr>
          <w:rFonts w:cs="Times New Roman" w:hint="eastAsia"/>
          <w:sz w:val="21"/>
          <w:szCs w:val="21"/>
        </w:rPr>
        <w:t>交互式地查看和操作三维结构</w:t>
      </w:r>
      <w:r w:rsidR="00965444" w:rsidRPr="00B144C8">
        <w:rPr>
          <w:rFonts w:cs="Times New Roman"/>
          <w:sz w:val="21"/>
          <w:szCs w:val="21"/>
        </w:rPr>
        <w:fldChar w:fldCharType="begin"/>
      </w:r>
      <w:r w:rsidR="0092328A" w:rsidRPr="00B144C8">
        <w:rPr>
          <w:rFonts w:cs="Times New Roman"/>
          <w:sz w:val="21"/>
          <w:szCs w:val="21"/>
        </w:rPr>
        <w:instrText xml:space="preserve"> ADDIN ZOTERO_ITEM CSL_CITATION {"citationID":"oPPlfQqV","properties":{"formattedCitation":"\\super [33]\\nosupersub{}","plainCitation":"[33]","noteIndex":0},"citationItems":[{"id":107272,"uris":["http://zotero.org/groups/6171100/items/K9VFEMDC"],"itemData":{"id":107272,"type":"article-journal","abstract":"Abstract\n            Large biomolecular structures are being determined experimentally on a daily basis using established techniques such as crystallography and electron microscopy. In addition, emerging integrative or hybrid methods (I/HM) are producing structural models of huge macromolecular machines and assemblies, sometimes containing 100s of millions of non-hydrogen atoms. The performance requirements for visualization and analysis tools delivering these data are increasing rapidly. Significant progress in developing online, web-native three-dimensional (3D) visualization tools was previously accomplished with the introduction of the LiteMol suite and NGL Viewers. Thereafter, Mol* development was jointly initiated by PDBe and RCSB PDB to combine and build on the strengths of LiteMol (developed by PDBe) and NGL (developed by RCSB PDB). The web-native Mol* Viewer enables 3D visualization and streaming of macromolecular coordinate and experimental data, together with capabilities for displaying structure quality, functional, or biological context annotations. High-performance graphics and data management allows users to simultaneously visualise up to hundreds of (superimposed) protein structures, stream molecular dynamics simulation trajectories, render cell-level models, or display huge I/HM structures. It is the primary 3D structure viewer used by PDBe and RCSB PDB. It can be easily integrated into third-party services. Mol* Viewer is open source and freely available at https://molstar.org/.","container-title":"Nucleic Acids Research","DOI":"10.1093/nar/gkab314","ISSN":"0305-1048, 1362-4962","issue":"W1","language":"en","license":"http://creativecommons.org/licenses/by/4.0/","note":"TLDR: The web-native Mol* Viewer enables 3D visualization and streaming of macromolecular coordinate and experimental data, together with capabilities for displaying structure quality, functional, or biological context annotations, and is the primary 3D structure viewer used by PDBe and RCSB PDB.","page":"W431-W437","source":"DOI.org (Crossref)","title":"Mol* Viewer: modern web app for 3D visualization and analysis of large biomolecular structures","title-short":"Mol* Viewer","volume":"49","author":[{"family":"Sehnal","given":"David"},{"family":"Bittrich","given":"Sebastian"},{"family":"Deshpande","given":"Mandar"},{"family":"Svobodová","given":"Radka"},{"family":"Berka","given":"Karel"},{"family":"Bazgier","given":"Václav"},{"family":"Velankar","given":"Sameer"},{"family":"Burley","given":"Stephen K"},{"family":"Koča","given":"Jaroslav"},{"family":"Rose","given":"Alexander S"}],"issued":{"date-parts":[["2021",7,2]]}}}],"schema":"https://github.com/citation-style-language/schema/raw/master/csl-citation.json"} </w:instrText>
      </w:r>
      <w:r w:rsidR="00965444" w:rsidRPr="00B144C8">
        <w:rPr>
          <w:rFonts w:cs="Times New Roman"/>
          <w:sz w:val="21"/>
          <w:szCs w:val="21"/>
        </w:rPr>
        <w:fldChar w:fldCharType="separate"/>
      </w:r>
      <w:r w:rsidR="00965444" w:rsidRPr="00B144C8">
        <w:rPr>
          <w:rFonts w:cs="Times New Roman"/>
          <w:kern w:val="0"/>
          <w:sz w:val="21"/>
          <w:szCs w:val="21"/>
          <w:vertAlign w:val="superscript"/>
        </w:rPr>
        <w:t>[33]</w:t>
      </w:r>
      <w:r w:rsidR="00965444" w:rsidRPr="00B144C8">
        <w:rPr>
          <w:rFonts w:cs="Times New Roman"/>
          <w:sz w:val="21"/>
          <w:szCs w:val="21"/>
        </w:rPr>
        <w:fldChar w:fldCharType="end"/>
      </w:r>
      <w:r w:rsidRPr="00B144C8">
        <w:rPr>
          <w:rFonts w:cs="Times New Roman" w:hint="eastAsia"/>
          <w:sz w:val="21"/>
          <w:szCs w:val="21"/>
        </w:rPr>
        <w:t>。平台还内置了便捷的结构比对工具，能够计算不同结构间的相似度，进行</w:t>
      </w:r>
      <w:r w:rsidR="007035CB" w:rsidRPr="00B144C8">
        <w:rPr>
          <w:rFonts w:cs="Times New Roman" w:hint="eastAsia"/>
          <w:sz w:val="21"/>
          <w:szCs w:val="21"/>
        </w:rPr>
        <w:t>比对</w:t>
      </w:r>
      <w:r w:rsidRPr="00B144C8">
        <w:rPr>
          <w:rFonts w:cs="Times New Roman" w:hint="eastAsia"/>
          <w:sz w:val="21"/>
          <w:szCs w:val="21"/>
        </w:rPr>
        <w:t>展示，直观地揭示其构象差异。对于需要进行批量处理或将</w:t>
      </w:r>
      <w:r w:rsidRPr="00B144C8">
        <w:rPr>
          <w:rFonts w:cs="Times New Roman" w:hint="eastAsia"/>
          <w:sz w:val="21"/>
          <w:szCs w:val="21"/>
        </w:rPr>
        <w:t>PDB</w:t>
      </w:r>
      <w:r w:rsidRPr="00B144C8">
        <w:rPr>
          <w:rFonts w:cs="Times New Roman" w:hint="eastAsia"/>
          <w:sz w:val="21"/>
          <w:szCs w:val="21"/>
        </w:rPr>
        <w:t>数据整合到本地分析流程的用户，</w:t>
      </w:r>
      <w:r w:rsidRPr="00B144C8">
        <w:rPr>
          <w:rFonts w:cs="Times New Roman" w:hint="eastAsia"/>
          <w:sz w:val="21"/>
          <w:szCs w:val="21"/>
        </w:rPr>
        <w:t>PDB</w:t>
      </w:r>
      <w:r w:rsidRPr="00B144C8">
        <w:rPr>
          <w:rFonts w:cs="Times New Roman" w:hint="eastAsia"/>
          <w:sz w:val="21"/>
          <w:szCs w:val="21"/>
        </w:rPr>
        <w:t>还提供了一套完整的应用程序接口（</w:t>
      </w:r>
      <w:r w:rsidRPr="00B144C8">
        <w:rPr>
          <w:rFonts w:cs="Times New Roman" w:hint="eastAsia"/>
          <w:sz w:val="21"/>
          <w:szCs w:val="21"/>
        </w:rPr>
        <w:t>API</w:t>
      </w:r>
      <w:r w:rsidRPr="00B144C8">
        <w:rPr>
          <w:rFonts w:cs="Times New Roman" w:hint="eastAsia"/>
          <w:sz w:val="21"/>
          <w:szCs w:val="21"/>
        </w:rPr>
        <w:t>），支持通过编程方式进行自动化数据查询和获取</w:t>
      </w:r>
      <w:r w:rsidR="00965444" w:rsidRPr="00B144C8">
        <w:rPr>
          <w:rFonts w:cs="Times New Roman"/>
          <w:sz w:val="21"/>
          <w:szCs w:val="21"/>
        </w:rPr>
        <w:fldChar w:fldCharType="begin"/>
      </w:r>
      <w:r w:rsidR="0092328A" w:rsidRPr="00B144C8">
        <w:rPr>
          <w:rFonts w:cs="Times New Roman"/>
          <w:sz w:val="21"/>
          <w:szCs w:val="21"/>
        </w:rPr>
        <w:instrText xml:space="preserve"> ADDIN ZOTERO_ITEM CSL_CITATION {"citationID":"n77eg2BF","properties":{"formattedCitation":"\\super [34]\\nosupersub{}","plainCitation":"[34]","noteIndex":0},"citationItems":[{"id":107354,"uris":["http://zotero.org/groups/6171100/items/Z24LTJVR"],"itemData":{"id":107354,"type":"article-journal","abstract":"Abstract\n            \n              Motivation\n              Tools for pairwise alignments between 3D structures of proteins are of fundamental importance for structural biology and bioinformatics, enabling visual exploration of evolutionary and functional relationships. However, the absence of a user-friendly, browser-based tool for creating alignments and visualizing them at both 1D sequence and 3D structural levels makes this process unnecessarily cumbersome.\n            \n            \n              Results\n              We introduce a novel pairwise structure alignment tool (rcsb.org/alignment) that seamlessly integrates into the RCSB Protein Data Bank (RCSB PDB) research-focused RCSB.org web portal. Our tool and its underlying application programming interface (alignment.rcsb.org) empowers users to align several protein chains with a reference structure by providing access to established alignment algorithms (FATCAT, CE, TM-align, or Smith–Waterman 3D). The user-friendly interface simplifies parameter setup and input selection. Within seconds, our tool enables visualization of results in both sequence (1D) and structural (3D) perspectives through the RCSB PDB RCSB.org Sequence Annotations viewer and Mol* 3D viewer, respectively. Users can effortlessly compare structures deposited in the PDB archive alongside more than a million incorporated Computed Structure Models coming from the ModelArchive and AlphaFold DB. Moreover, this tool can be used to align custom structure data by providing a link/URL or uploading atomic coordinate files directly. Importantly, alignment results can be bookmarked and shared with collaborators. By bridging the gap between 1D sequence and 3D structures of proteins, our tool facilitates deeper understanding of complex evolutionary relationships among proteins through comprehensive sequence and structural analyses.\n            \n            \n              Availability and implementation\n              The alignment tool is part of the RCSB PDB research-focused RCSB.org web portal and available at rcsb.org/alignment. Programmatic access is available via alignment.rcsb.org. Frontend code has been published at github.com/rcsb/rcsb-pecos-app. Visualization is powered by the open-source Mol* viewer (github.com/molstar/molstar and github.com/molstar/rcsb-molstar) plus the Sequence Annotations in 3D Viewer (github.com/rcsb/rcsb-saguaro-3d).","container-title":"Bioinformatics","DOI":"10.1093/bioinformatics/btae370","ISSN":"1367-4811","issue":"6","language":"en","license":"https://creativecommons.org/licenses/by/4.0/","note":"TLDR: A novel pairwise structure alignment tool that seamlessly integrates into the RCSB Protein Data Bank (RCSB PDB) research-focused RCSB.org and facilitates deeper understanding of complex evolutionary relationships among proteins through comprehensive sequence and structural analyses.","page":"btae370","source":"DOI.org (Crossref)","title":"RCSB protein Data Bank: exploring protein 3D similarities via comprehensive structural alignments","title-short":"RCSB protein Data Bank","volume":"40","author":[{"family":"Bittrich","given":"Sebastian"},{"family":"Segura","given":"Joan"},{"family":"Duarte","given":"Jose M"},{"family":"Burley","given":"Stephen K"},{"family":"Rose","given":"Yana"}],"editor":[{"family":"Elofsson","given":"Arne"}],"issued":{"date-parts":[["2024",6,3]]}}}],"schema":"https://github.com/citation-style-language/schema/raw/master/csl-citation.json"} </w:instrText>
      </w:r>
      <w:r w:rsidR="00965444" w:rsidRPr="00B144C8">
        <w:rPr>
          <w:rFonts w:cs="Times New Roman"/>
          <w:sz w:val="21"/>
          <w:szCs w:val="21"/>
        </w:rPr>
        <w:fldChar w:fldCharType="separate"/>
      </w:r>
      <w:r w:rsidR="00965444" w:rsidRPr="00B144C8">
        <w:rPr>
          <w:rFonts w:cs="Times New Roman"/>
          <w:kern w:val="0"/>
          <w:sz w:val="21"/>
          <w:szCs w:val="21"/>
          <w:vertAlign w:val="superscript"/>
        </w:rPr>
        <w:t>[34]</w:t>
      </w:r>
      <w:r w:rsidR="00965444" w:rsidRPr="00B144C8">
        <w:rPr>
          <w:rFonts w:cs="Times New Roman"/>
          <w:sz w:val="21"/>
          <w:szCs w:val="21"/>
        </w:rPr>
        <w:fldChar w:fldCharType="end"/>
      </w:r>
      <w:r w:rsidRPr="00B144C8">
        <w:rPr>
          <w:rFonts w:cs="Times New Roman" w:hint="eastAsia"/>
          <w:sz w:val="21"/>
          <w:szCs w:val="21"/>
        </w:rPr>
        <w:t>。</w:t>
      </w:r>
    </w:p>
    <w:p w14:paraId="67E2C4BF" w14:textId="77777777" w:rsidR="001479DE" w:rsidRPr="00B144C8" w:rsidRDefault="001479DE" w:rsidP="00FD7247">
      <w:pPr>
        <w:spacing w:line="240" w:lineRule="atLeast"/>
        <w:ind w:firstLineChars="0" w:firstLine="420"/>
        <w:rPr>
          <w:rFonts w:cs="Times New Roman"/>
          <w:sz w:val="21"/>
          <w:szCs w:val="21"/>
        </w:rPr>
      </w:pPr>
    </w:p>
    <w:p w14:paraId="2623B328" w14:textId="3B917EE9" w:rsidR="00226C9D" w:rsidRPr="00AB02E1" w:rsidRDefault="00615E85" w:rsidP="00FD7247">
      <w:pPr>
        <w:pStyle w:val="2"/>
        <w:spacing w:line="240" w:lineRule="atLeast"/>
      </w:pPr>
      <w:bookmarkStart w:id="4" w:name="_Toc207298227"/>
      <w:r w:rsidRPr="00AB02E1">
        <w:t xml:space="preserve">2.2 </w:t>
      </w:r>
      <w:r w:rsidR="00247446" w:rsidRPr="00AB02E1">
        <w:rPr>
          <w:rFonts w:hint="eastAsia"/>
        </w:rPr>
        <w:t>超越坐标：结构分析</w:t>
      </w:r>
      <w:r w:rsidRPr="00AB02E1">
        <w:rPr>
          <w:rFonts w:hint="eastAsia"/>
        </w:rPr>
        <w:t>功能</w:t>
      </w:r>
      <w:r w:rsidR="00247446" w:rsidRPr="00AB02E1">
        <w:rPr>
          <w:rFonts w:hint="eastAsia"/>
        </w:rPr>
        <w:t>注释</w:t>
      </w:r>
      <w:r w:rsidRPr="00AB02E1">
        <w:rPr>
          <w:rFonts w:hint="eastAsia"/>
        </w:rPr>
        <w:t>数据库</w:t>
      </w:r>
      <w:bookmarkEnd w:id="4"/>
    </w:p>
    <w:p w14:paraId="4F440613" w14:textId="18AF9F9B" w:rsidR="001C5106" w:rsidRDefault="00226C9D" w:rsidP="00FD7247">
      <w:pPr>
        <w:spacing w:line="240" w:lineRule="atLeast"/>
        <w:ind w:firstLineChars="0" w:firstLine="0"/>
        <w:rPr>
          <w:sz w:val="21"/>
          <w:szCs w:val="21"/>
        </w:rPr>
      </w:pPr>
      <w:r>
        <w:tab/>
      </w:r>
      <w:r w:rsidR="001C5106" w:rsidRPr="00B144C8">
        <w:rPr>
          <w:sz w:val="21"/>
          <w:szCs w:val="21"/>
        </w:rPr>
        <w:t>PDB</w:t>
      </w:r>
      <w:r w:rsidR="001C5106" w:rsidRPr="00B144C8">
        <w:rPr>
          <w:rFonts w:hint="eastAsia"/>
          <w:sz w:val="21"/>
          <w:szCs w:val="21"/>
        </w:rPr>
        <w:t>提供了</w:t>
      </w:r>
      <w:r w:rsidR="00042CF7" w:rsidRPr="00B144C8">
        <w:rPr>
          <w:rFonts w:hint="eastAsia"/>
          <w:sz w:val="21"/>
          <w:szCs w:val="21"/>
        </w:rPr>
        <w:t>海量的</w:t>
      </w:r>
      <w:r w:rsidR="00E04C43" w:rsidRPr="00B144C8">
        <w:rPr>
          <w:rFonts w:hint="eastAsia"/>
          <w:sz w:val="21"/>
          <w:szCs w:val="21"/>
        </w:rPr>
        <w:t>生物大分子</w:t>
      </w:r>
      <w:r w:rsidR="001C5106" w:rsidRPr="00B144C8">
        <w:rPr>
          <w:rFonts w:hint="eastAsia"/>
          <w:sz w:val="21"/>
          <w:szCs w:val="21"/>
        </w:rPr>
        <w:t>原子坐标</w:t>
      </w:r>
      <w:r w:rsidR="00244945" w:rsidRPr="00B144C8">
        <w:rPr>
          <w:rFonts w:hint="eastAsia"/>
          <w:sz w:val="21"/>
          <w:szCs w:val="21"/>
        </w:rPr>
        <w:t>结构模型</w:t>
      </w:r>
      <w:r w:rsidR="001C5106" w:rsidRPr="00B144C8">
        <w:rPr>
          <w:rFonts w:hint="eastAsia"/>
          <w:sz w:val="21"/>
          <w:szCs w:val="21"/>
        </w:rPr>
        <w:t>，但坐标本身并不能自动揭示其背后的生物学意义。为了将这些原始结构数据转化为可理解的知识，一系列结构分析和以结构为基础的功能注释数据库应运而生。它们通过对结构进行分类、解读和关联，共</w:t>
      </w:r>
      <w:r w:rsidR="001C5106" w:rsidRPr="00B144C8">
        <w:rPr>
          <w:rFonts w:hint="eastAsia"/>
          <w:sz w:val="21"/>
          <w:szCs w:val="21"/>
        </w:rPr>
        <w:t>同构建了一座从三维构象通往生物学功能的桥梁，并为</w:t>
      </w:r>
      <w:r w:rsidR="001C5106" w:rsidRPr="00B144C8">
        <w:rPr>
          <w:sz w:val="21"/>
          <w:szCs w:val="21"/>
        </w:rPr>
        <w:t>AI</w:t>
      </w:r>
      <w:r w:rsidR="001C5106" w:rsidRPr="00B144C8">
        <w:rPr>
          <w:rFonts w:hint="eastAsia"/>
          <w:sz w:val="21"/>
          <w:szCs w:val="21"/>
        </w:rPr>
        <w:t>时代的计算方法提供了不可或缺的生物学先验和语义约束。</w:t>
      </w:r>
    </w:p>
    <w:p w14:paraId="19BF24F1" w14:textId="3BB012CE" w:rsidR="001A04E8" w:rsidRDefault="00615E85" w:rsidP="00FD7247">
      <w:pPr>
        <w:pStyle w:val="3"/>
        <w:spacing w:line="240" w:lineRule="atLeast"/>
      </w:pPr>
      <w:r>
        <w:rPr>
          <w:rFonts w:hint="eastAsia"/>
        </w:rPr>
        <w:t xml:space="preserve">2.2.1 </w:t>
      </w:r>
      <w:r w:rsidR="00334056" w:rsidRPr="00334056">
        <w:rPr>
          <w:rFonts w:hint="eastAsia"/>
        </w:rPr>
        <w:t>结构分析数据库</w:t>
      </w:r>
    </w:p>
    <w:p w14:paraId="28E04796" w14:textId="2529AED4" w:rsidR="00334056" w:rsidRPr="00A709C1" w:rsidRDefault="00334056" w:rsidP="00FD7247">
      <w:pPr>
        <w:spacing w:line="240" w:lineRule="atLeast"/>
        <w:ind w:firstLine="420"/>
        <w:rPr>
          <w:rFonts w:cs="Times New Roman"/>
          <w:sz w:val="21"/>
          <w:szCs w:val="21"/>
        </w:rPr>
      </w:pPr>
      <w:r w:rsidRPr="00A709C1">
        <w:rPr>
          <w:rFonts w:cs="Times New Roman" w:hint="eastAsia"/>
          <w:sz w:val="21"/>
          <w:szCs w:val="21"/>
        </w:rPr>
        <w:t>结构分析数据库的核心任务，是超越原始坐标，从进化、拓扑和物理相互作用等更深层次的维度对结构进行抽象和解读，使得研究者能够从纷繁复杂的构象中发现普适性规律。</w:t>
      </w:r>
    </w:p>
    <w:p w14:paraId="065C416B" w14:textId="73A73A2B" w:rsidR="00035A07" w:rsidRPr="00A709C1" w:rsidRDefault="008A2D35" w:rsidP="00FD7247">
      <w:pPr>
        <w:spacing w:line="240" w:lineRule="atLeast"/>
        <w:ind w:firstLine="420"/>
        <w:rPr>
          <w:rFonts w:cs="Times New Roman"/>
          <w:sz w:val="21"/>
          <w:szCs w:val="21"/>
        </w:rPr>
      </w:pPr>
      <w:r w:rsidRPr="00A709C1">
        <w:rPr>
          <w:rFonts w:cs="Times New Roman" w:hint="eastAsia"/>
          <w:sz w:val="21"/>
          <w:szCs w:val="21"/>
        </w:rPr>
        <w:t>这一任务首先体现在结构分类上，通过</w:t>
      </w:r>
      <w:r w:rsidR="002E106B" w:rsidRPr="00A709C1">
        <w:rPr>
          <w:rFonts w:cs="Times New Roman" w:hint="eastAsia"/>
          <w:sz w:val="21"/>
          <w:szCs w:val="21"/>
        </w:rPr>
        <w:t>对结构进行系统性分类，</w:t>
      </w:r>
      <w:r w:rsidRPr="00A709C1">
        <w:rPr>
          <w:rFonts w:cs="Times New Roman" w:hint="eastAsia"/>
          <w:sz w:val="21"/>
          <w:szCs w:val="21"/>
        </w:rPr>
        <w:t>可以</w:t>
      </w:r>
      <w:r w:rsidR="002E106B" w:rsidRPr="00A709C1">
        <w:rPr>
          <w:rFonts w:cs="Times New Roman" w:hint="eastAsia"/>
          <w:sz w:val="21"/>
          <w:szCs w:val="21"/>
        </w:rPr>
        <w:t>揭示其背后的进化关系与拓扑共性。</w:t>
      </w:r>
      <w:r w:rsidR="009B3099" w:rsidRPr="00A709C1">
        <w:rPr>
          <w:rFonts w:cs="Times New Roman" w:hint="eastAsia"/>
          <w:sz w:val="21"/>
          <w:szCs w:val="21"/>
        </w:rPr>
        <w:t>长期以来，学界建立了以</w:t>
      </w:r>
      <w:r w:rsidR="009B3099" w:rsidRPr="00A709C1">
        <w:rPr>
          <w:rFonts w:cs="Times New Roman" w:hint="eastAsia"/>
          <w:sz w:val="21"/>
          <w:szCs w:val="21"/>
        </w:rPr>
        <w:t>SCOP(Structural Classification of Proteins)</w:t>
      </w:r>
      <w:r w:rsidR="00965444" w:rsidRPr="00A709C1">
        <w:rPr>
          <w:rFonts w:cs="Times New Roman"/>
          <w:sz w:val="21"/>
          <w:szCs w:val="21"/>
        </w:rPr>
        <w:fldChar w:fldCharType="begin"/>
      </w:r>
      <w:r w:rsidR="0092328A" w:rsidRPr="00A709C1">
        <w:rPr>
          <w:rFonts w:cs="Times New Roman"/>
          <w:sz w:val="21"/>
          <w:szCs w:val="21"/>
        </w:rPr>
        <w:instrText xml:space="preserve"> ADDIN ZOTERO_ITEM CSL_CITATION {"citationID":"xpuHlf5Q","properties":{"formattedCitation":"\\super [35]\\nosupersub{}","plainCitation":"[35]","noteIndex":0},"citationItems":[{"id":115465,"uris":["http://zotero.org/groups/6171100/items/BWLUXC2N"],"itemData":{"id":115465,"type":"article-journal","container-title":"Journal of Molecular Biology","DOI":"10.1016/S0022-2836(05)80134-2","ISSN":"00222836","issue":"4","journalAbbreviation":"Journal of Molecular Biology","language":"en","license":"https://www.elsevier.com/tdm/userlicense/1.0/","note":"TLDR: This database provides a detailed and comprehensive description of the structural and evolutionary relationships of the proteins of known structure and provides for each entry links to co-ordinates, images of the structure, interactive viewers, sequence data and literature references.","page":"536-540","source":"DOI.org (Crossref)","title":"SCOP: A structural classification of proteins database for the investigation of sequences and structures","title-short":"SCOP","volume":"247","author":[{"family":"Murzin","given":"Alexey G."},{"family":"Brenner","given":"Steven E."},{"family":"Hubbard","given":"Tim"},{"family":"Chothia","given":"Cyrus"}],"issued":{"date-parts":[["1995",4]]}}}],"schema":"https://github.com/citation-style-language/schema/raw/master/csl-citation.json"} </w:instrText>
      </w:r>
      <w:r w:rsidR="00965444" w:rsidRPr="00A709C1">
        <w:rPr>
          <w:rFonts w:cs="Times New Roman"/>
          <w:sz w:val="21"/>
          <w:szCs w:val="21"/>
        </w:rPr>
        <w:fldChar w:fldCharType="separate"/>
      </w:r>
      <w:r w:rsidR="00965444" w:rsidRPr="00A709C1">
        <w:rPr>
          <w:rFonts w:cs="Times New Roman"/>
          <w:kern w:val="0"/>
          <w:sz w:val="21"/>
          <w:szCs w:val="21"/>
          <w:vertAlign w:val="superscript"/>
        </w:rPr>
        <w:t>[35]</w:t>
      </w:r>
      <w:r w:rsidR="00965444" w:rsidRPr="00A709C1">
        <w:rPr>
          <w:rFonts w:cs="Times New Roman"/>
          <w:sz w:val="21"/>
          <w:szCs w:val="21"/>
        </w:rPr>
        <w:fldChar w:fldCharType="end"/>
      </w:r>
      <w:r w:rsidR="009B3099" w:rsidRPr="00A709C1">
        <w:rPr>
          <w:rFonts w:cs="Times New Roman" w:hint="eastAsia"/>
          <w:sz w:val="21"/>
          <w:szCs w:val="21"/>
        </w:rPr>
        <w:t>和</w:t>
      </w:r>
      <w:r w:rsidR="009B3099" w:rsidRPr="00A709C1">
        <w:rPr>
          <w:rFonts w:cs="Times New Roman" w:hint="eastAsia"/>
          <w:sz w:val="21"/>
          <w:szCs w:val="21"/>
        </w:rPr>
        <w:t>CATH</w:t>
      </w:r>
      <w:r w:rsidR="008C7DAD" w:rsidRPr="00A709C1">
        <w:rPr>
          <w:rFonts w:cs="Times New Roman"/>
          <w:sz w:val="21"/>
          <w:szCs w:val="21"/>
        </w:rPr>
        <w:t>(</w:t>
      </w:r>
      <w:r w:rsidR="004613E7" w:rsidRPr="00A709C1">
        <w:rPr>
          <w:rFonts w:cs="Times New Roman"/>
          <w:sz w:val="21"/>
          <w:szCs w:val="21"/>
        </w:rPr>
        <w:t>Class, Architecture, Topology, Homologous Superfamily</w:t>
      </w:r>
      <w:r w:rsidR="00BA4291" w:rsidRPr="00A709C1">
        <w:rPr>
          <w:rFonts w:cs="Times New Roman"/>
          <w:sz w:val="21"/>
          <w:szCs w:val="21"/>
        </w:rPr>
        <w:t>)</w:t>
      </w:r>
      <w:r w:rsidR="00965444" w:rsidRPr="00A709C1">
        <w:rPr>
          <w:rFonts w:cs="Times New Roman"/>
          <w:sz w:val="21"/>
          <w:szCs w:val="21"/>
        </w:rPr>
        <w:fldChar w:fldCharType="begin"/>
      </w:r>
      <w:r w:rsidR="0092328A" w:rsidRPr="00A709C1">
        <w:rPr>
          <w:rFonts w:cs="Times New Roman"/>
          <w:sz w:val="21"/>
          <w:szCs w:val="21"/>
        </w:rPr>
        <w:instrText xml:space="preserve"> ADDIN ZOTERO_ITEM CSL_CITATION {"citationID":"oS9CDFUI","properties":{"formattedCitation":"\\super [36,37]\\nosupersub{}","plainCitation":"[36,37]","noteIndex":0},"citationItems":[{"id":115472,"uris":["http://zotero.org/groups/6171100/items/6GHDRCYP"],"itemData":{"id":115472,"type":"article-journal","container-title":"Nucleic Acids Research","DOI":"10.1093/nar/27.1.275","ISSN":"0305-1048, 1362-4962","issue":"1","journalAbbreviation":"Nucleic Acids Research","language":"en","note":"TLDR: The analysis supports the view that determining structures, for example as part of a 'structural genomics' initiative, will make a major contribution to interpreting genome data.","page":"275-279","source":"DOI.org (Crossref)","title":"The CATH Database provides insights into protein structure/function relationships","volume":"27","author":[{"family":"Orengo","given":"C. A."},{"family":"Pearl","given":"F. M. G."},{"family":"Bray","given":"J. E."},{"family":"Todd","given":"A. E."},{"family":"Martin","given":"A. C."},{"family":"Lo Conte","given":"L."},{"family":"Thornton","given":"J. M."}],"issued":{"date-parts":[["1999",1,1]]}}},{"id":115470,"uris":["http://zotero.org/groups/6171100/items/YYTJTBJX"],"itemData":{"id":115470,"type":"article-journal","container-title":"Nucleic Acids Research","DOI":"10.1093/nar/gkg062","ISSN":"13624962","issue":"1","note":"TLDR: The philosophy behind CATHEDRAL is the recognition of recurrent folds already classified in CATH, which will help to increase the frequency of CATH updates and adaptation of a recently developed method for rapid structure comparison for domain boundary assignment.","page":"452-455","source":"DOI.org (Crossref)","title":"The CATH database: an extended protein family resource for structural and functional genomics","title-short":"The CATH database","volume":"31","author":[{"family":"Pearl","given":"F. M. G."}],"issued":{"date-parts":[["2003",1,1]]}}}],"schema":"https://github.com/citation-style-language/schema/raw/master/csl-citation.json"} </w:instrText>
      </w:r>
      <w:r w:rsidR="00965444" w:rsidRPr="00A709C1">
        <w:rPr>
          <w:rFonts w:cs="Times New Roman"/>
          <w:sz w:val="21"/>
          <w:szCs w:val="21"/>
        </w:rPr>
        <w:fldChar w:fldCharType="separate"/>
      </w:r>
      <w:r w:rsidR="00965444" w:rsidRPr="00A709C1">
        <w:rPr>
          <w:rFonts w:cs="Times New Roman"/>
          <w:kern w:val="0"/>
          <w:sz w:val="21"/>
          <w:szCs w:val="21"/>
          <w:vertAlign w:val="superscript"/>
        </w:rPr>
        <w:t>[36,37]</w:t>
      </w:r>
      <w:r w:rsidR="00965444" w:rsidRPr="00A709C1">
        <w:rPr>
          <w:rFonts w:cs="Times New Roman"/>
          <w:sz w:val="21"/>
          <w:szCs w:val="21"/>
        </w:rPr>
        <w:fldChar w:fldCharType="end"/>
      </w:r>
      <w:r w:rsidR="009B3099" w:rsidRPr="00A709C1">
        <w:rPr>
          <w:rFonts w:cs="Times New Roman" w:hint="eastAsia"/>
          <w:sz w:val="21"/>
          <w:szCs w:val="21"/>
        </w:rPr>
        <w:t>为代表的</w:t>
      </w:r>
      <w:r w:rsidR="009912E3" w:rsidRPr="00A709C1">
        <w:rPr>
          <w:rFonts w:cs="Times New Roman" w:hint="eastAsia"/>
          <w:sz w:val="21"/>
          <w:szCs w:val="21"/>
        </w:rPr>
        <w:t>结构</w:t>
      </w:r>
      <w:r w:rsidR="009B3099" w:rsidRPr="00A709C1">
        <w:rPr>
          <w:rFonts w:cs="Times New Roman" w:hint="eastAsia"/>
          <w:sz w:val="21"/>
          <w:szCs w:val="21"/>
        </w:rPr>
        <w:t>分类数据库。</w:t>
      </w:r>
      <w:r w:rsidR="009B3099" w:rsidRPr="00A709C1">
        <w:rPr>
          <w:rFonts w:cs="Times New Roman" w:hint="eastAsia"/>
          <w:sz w:val="21"/>
          <w:szCs w:val="21"/>
        </w:rPr>
        <w:t>SCOP</w:t>
      </w:r>
      <w:r w:rsidR="009B3099" w:rsidRPr="00A709C1">
        <w:rPr>
          <w:rFonts w:cs="Times New Roman" w:hint="eastAsia"/>
          <w:sz w:val="21"/>
          <w:szCs w:val="21"/>
        </w:rPr>
        <w:t>自</w:t>
      </w:r>
      <w:r w:rsidR="009B3099" w:rsidRPr="00A709C1">
        <w:rPr>
          <w:rFonts w:cs="Times New Roman" w:hint="eastAsia"/>
          <w:sz w:val="21"/>
          <w:szCs w:val="21"/>
        </w:rPr>
        <w:t>1994</w:t>
      </w:r>
      <w:r w:rsidR="009B3099" w:rsidRPr="00A709C1">
        <w:rPr>
          <w:rFonts w:cs="Times New Roman" w:hint="eastAsia"/>
          <w:sz w:val="21"/>
          <w:szCs w:val="21"/>
        </w:rPr>
        <w:t>年诞生以来，</w:t>
      </w:r>
      <w:r w:rsidR="003D6075" w:rsidRPr="00A709C1">
        <w:rPr>
          <w:rFonts w:cs="Times New Roman" w:hint="eastAsia"/>
          <w:sz w:val="21"/>
          <w:szCs w:val="21"/>
        </w:rPr>
        <w:t>因其严谨的专家手工审核而被誉为蛋白质结构分类的“黄金标准”。</w:t>
      </w:r>
      <w:r w:rsidR="009B3099" w:rsidRPr="00A709C1">
        <w:rPr>
          <w:rFonts w:cs="Times New Roman" w:hint="eastAsia"/>
          <w:sz w:val="21"/>
          <w:szCs w:val="21"/>
        </w:rPr>
        <w:t>它将蛋白质结构域系统地划分为</w:t>
      </w:r>
      <w:r w:rsidR="00B1266C" w:rsidRPr="00A709C1">
        <w:rPr>
          <w:rFonts w:cs="Times New Roman" w:hint="eastAsia"/>
          <w:sz w:val="21"/>
          <w:szCs w:val="21"/>
        </w:rPr>
        <w:t>类别、折叠类型、超家族和家族</w:t>
      </w:r>
      <w:r w:rsidR="009B3099" w:rsidRPr="00A709C1">
        <w:rPr>
          <w:rFonts w:cs="Times New Roman" w:hint="eastAsia"/>
          <w:sz w:val="21"/>
          <w:szCs w:val="21"/>
        </w:rPr>
        <w:t>四个主要层</w:t>
      </w:r>
      <w:r w:rsidR="00965444" w:rsidRPr="00A709C1">
        <w:rPr>
          <w:rFonts w:cs="Times New Roman" w:hint="eastAsia"/>
          <w:sz w:val="21"/>
          <w:szCs w:val="21"/>
        </w:rPr>
        <w:t>次</w:t>
      </w:r>
      <w:r w:rsidR="00A967A1" w:rsidRPr="00A709C1">
        <w:rPr>
          <w:rFonts w:cs="Times New Roman" w:hint="eastAsia"/>
          <w:sz w:val="21"/>
          <w:szCs w:val="21"/>
        </w:rPr>
        <w:t>，清晰地勾勒出从</w:t>
      </w:r>
      <w:r w:rsidR="00B80A38" w:rsidRPr="00A709C1">
        <w:rPr>
          <w:rFonts w:cs="Times New Roman" w:hint="eastAsia"/>
          <w:sz w:val="21"/>
          <w:szCs w:val="21"/>
        </w:rPr>
        <w:t>纯粹物理拓扑相似性</w:t>
      </w:r>
      <w:r w:rsidR="00A967A1" w:rsidRPr="00A709C1">
        <w:rPr>
          <w:rFonts w:cs="Times New Roman" w:hint="eastAsia"/>
          <w:sz w:val="21"/>
          <w:szCs w:val="21"/>
        </w:rPr>
        <w:t>到</w:t>
      </w:r>
      <w:r w:rsidR="00B80A38" w:rsidRPr="00A709C1">
        <w:rPr>
          <w:rFonts w:cs="Times New Roman" w:hint="eastAsia"/>
          <w:sz w:val="21"/>
          <w:szCs w:val="21"/>
        </w:rPr>
        <w:t>明确进化同源</w:t>
      </w:r>
      <w:r w:rsidR="00A967A1" w:rsidRPr="00A709C1">
        <w:rPr>
          <w:rFonts w:cs="Times New Roman" w:hint="eastAsia"/>
          <w:sz w:val="21"/>
          <w:szCs w:val="21"/>
        </w:rPr>
        <w:t>的</w:t>
      </w:r>
      <w:r w:rsidR="00B80A38" w:rsidRPr="00A709C1">
        <w:rPr>
          <w:rFonts w:cs="Times New Roman" w:hint="eastAsia"/>
          <w:sz w:val="21"/>
          <w:szCs w:val="21"/>
        </w:rPr>
        <w:t>完整</w:t>
      </w:r>
      <w:r w:rsidR="00A967A1" w:rsidRPr="00A709C1">
        <w:rPr>
          <w:rFonts w:cs="Times New Roman" w:hint="eastAsia"/>
          <w:sz w:val="21"/>
          <w:szCs w:val="21"/>
        </w:rPr>
        <w:t>路径</w:t>
      </w:r>
      <w:r w:rsidR="00965444" w:rsidRPr="00A709C1">
        <w:rPr>
          <w:rFonts w:cs="Times New Roman"/>
          <w:sz w:val="21"/>
          <w:szCs w:val="21"/>
        </w:rPr>
        <w:fldChar w:fldCharType="begin"/>
      </w:r>
      <w:r w:rsidR="0092328A" w:rsidRPr="00A709C1">
        <w:rPr>
          <w:rFonts w:cs="Times New Roman"/>
          <w:sz w:val="21"/>
          <w:szCs w:val="21"/>
        </w:rPr>
        <w:instrText xml:space="preserve"> ADDIN ZOTERO_ITEM CSL_CITATION {"citationID":"n3tkcLwu","properties":{"formattedCitation":"\\super [14,15]\\nosupersub{}","plainCitation":"[14,15]","dontUpdate":true,"noteIndex":0},"citationItems":[{"id":115468,"uris":["http://zotero.org/groups/6171100/items/9GU79LWQ"],"itemData":{"id":115468,"type":"article-journal","container-title":"Nucleic Acids Research","DOI":"10.1093/nar/28.1.257","ISSN":"13624962","issue":"1","note":"TLDR: The Structural Classification of Proteins (SCOP) database provides a detailed and comprehensive description of the relationships of all known proteins structures.","page":"257-259","source":"DOI.org (Crossref)","title":"SCOP: a Structural Classification of Proteins database","title-short":"SCOP","volume":"28","author":[{"family":"Lo Conte","given":"L."}],"issued":{"date-parts":[["2000",1,1]]}}},{"id":115466,"uris":["http://zotero.org/groups/6171100/items/T446TX9A"],"itemData":{"id":115466,"type":"article-journal","abstract":"Abstract\n            The Structural Classification of Proteins—extended (SCOPe, https://scop.berkeley.edu) knowledgebase aims to provide an accurate, detailed, and comprehensive description of the structural and evolutionary relationships amongst the majority of proteins of known structure, along with resources for analyzing the protein structures and their sequences. Structures from the PDB are divided into domains and classified using a combination of manual curation and highly precise automated methods. In the current release of SCOPe, 2.08, we have developed search and display tools for analysis of genetic variants we mapped to structures classified in SCOPe. In order to improve the utility of SCOPe to automated methods such as deep learning classifiers that rely on multiple alignment of sequences of homologous proteins, we have introduced new machine-parseable annotations that indicate aberrant structures as well as domains that are distinguished by a smaller repeat unit. We also classified structures from 74 of the largest Pfam families not previously classified in SCOPe, and we improved our algorithm to remove N- and C-terminal cloning, expression and purification sequences from SCOPe domains. SCOPe 2.08-stable classifies 106 976 PDB entries (about 60% of PDB entries).","container-title":"Nucleic Acids Research","DOI":"10.1093/nar/gkab1054","ISSN":"0305-1048, 1362-4962","issue":"D1","language":"en","license":"https://creativecommons.org/licenses/by/4.0/","note":"TLDR: In order to improve the utility of SCOPe to automated methods such as deep learning classifiers that rely on multiple alignment of sequences of homologous proteins, new machine-parseable annotations that indicate aberrant structures as well as domains that are distinguished by a smaller repeat unit are introduced.","page":"D553-D559","source":"DOI.org (Crossref)","title":"SCOPe: improvements to the structural classification of proteins – extended database to facilitate variant interpretation and machine learning","title-short":"SCOPe","volume":"50","author":[{"family":"Chandonia","given":"John-Marc"},{"family":"Guan","given":"Lindsey"},{"family":"Lin","given":"Shiangyi"},{"family":"Yu","given":"Changhua"},{"family":"Fox","given":"Naomi K"},{"family":"Brenner","given":"Steven E"}],"issued":{"date-parts":[["2022",1,7]]}}}],"schema":"https://github.com/citation-style-language/schema/raw/master/csl-citation.json"} </w:instrText>
      </w:r>
      <w:r w:rsidR="00965444" w:rsidRPr="00A709C1">
        <w:rPr>
          <w:rFonts w:cs="Times New Roman"/>
          <w:sz w:val="21"/>
          <w:szCs w:val="21"/>
        </w:rPr>
        <w:fldChar w:fldCharType="separate"/>
      </w:r>
      <w:r w:rsidR="00965444" w:rsidRPr="00A709C1">
        <w:rPr>
          <w:rFonts w:cs="Times New Roman"/>
          <w:kern w:val="0"/>
          <w:sz w:val="21"/>
          <w:szCs w:val="21"/>
          <w:vertAlign w:val="superscript"/>
        </w:rPr>
        <w:t>[14]</w:t>
      </w:r>
      <w:r w:rsidR="00965444" w:rsidRPr="00A709C1">
        <w:rPr>
          <w:rFonts w:cs="Times New Roman"/>
          <w:sz w:val="21"/>
          <w:szCs w:val="21"/>
        </w:rPr>
        <w:fldChar w:fldCharType="end"/>
      </w:r>
      <w:r w:rsidR="009B3099" w:rsidRPr="00A709C1">
        <w:rPr>
          <w:rFonts w:cs="Times New Roman" w:hint="eastAsia"/>
          <w:sz w:val="21"/>
          <w:szCs w:val="21"/>
        </w:rPr>
        <w:t>。</w:t>
      </w:r>
    </w:p>
    <w:p w14:paraId="33EE9F48" w14:textId="6E27778F" w:rsidR="00B3326A" w:rsidRPr="00A709C1" w:rsidRDefault="00BE0C53" w:rsidP="00FD7247">
      <w:pPr>
        <w:spacing w:line="240" w:lineRule="atLeast"/>
        <w:ind w:firstLineChars="0" w:firstLine="420"/>
        <w:rPr>
          <w:rFonts w:hAnsi="宋体" w:cs="Times New Roman" w:hint="eastAsia"/>
          <w:sz w:val="21"/>
          <w:szCs w:val="21"/>
        </w:rPr>
      </w:pPr>
      <w:r w:rsidRPr="00A709C1">
        <w:rPr>
          <w:rFonts w:cs="Times New Roman" w:hint="eastAsia"/>
          <w:sz w:val="21"/>
          <w:szCs w:val="21"/>
        </w:rPr>
        <w:t>为了适应高通量时代的需求，新</w:t>
      </w:r>
      <w:r w:rsidR="006913E0" w:rsidRPr="00A709C1">
        <w:rPr>
          <w:rFonts w:cs="Times New Roman" w:hint="eastAsia"/>
          <w:sz w:val="21"/>
          <w:szCs w:val="21"/>
        </w:rPr>
        <w:t>版本</w:t>
      </w:r>
      <w:r w:rsidRPr="00A709C1">
        <w:rPr>
          <w:rFonts w:cs="Times New Roman" w:hint="eastAsia"/>
          <w:sz w:val="21"/>
          <w:szCs w:val="21"/>
        </w:rPr>
        <w:t>的</w:t>
      </w:r>
      <w:r w:rsidR="006913E0" w:rsidRPr="00A709C1">
        <w:rPr>
          <w:rFonts w:cs="Times New Roman"/>
          <w:sz w:val="21"/>
          <w:szCs w:val="21"/>
        </w:rPr>
        <w:t>SCOP 2.0</w:t>
      </w:r>
      <w:r w:rsidR="006913E0" w:rsidRPr="00A709C1">
        <w:rPr>
          <w:rFonts w:hAnsi="宋体" w:cs="Times New Roman"/>
          <w:sz w:val="21"/>
          <w:szCs w:val="21"/>
        </w:rPr>
        <w:t>引入了自动化分类辅助</w:t>
      </w:r>
      <w:r w:rsidR="006913E0" w:rsidRPr="00A709C1">
        <w:rPr>
          <w:rFonts w:hAnsi="宋体" w:cs="Times New Roman" w:hint="eastAsia"/>
          <w:sz w:val="21"/>
          <w:szCs w:val="21"/>
        </w:rPr>
        <w:t>机制，</w:t>
      </w:r>
      <w:r w:rsidR="006913E0" w:rsidRPr="00A709C1">
        <w:rPr>
          <w:rFonts w:hAnsi="宋体" w:cs="Times New Roman"/>
          <w:sz w:val="21"/>
          <w:szCs w:val="21"/>
        </w:rPr>
        <w:t>结合</w:t>
      </w:r>
      <w:r w:rsidR="006913E0" w:rsidRPr="00A709C1">
        <w:rPr>
          <w:rFonts w:cs="Times New Roman"/>
          <w:sz w:val="21"/>
          <w:szCs w:val="21"/>
        </w:rPr>
        <w:t>DALI</w:t>
      </w:r>
      <w:r w:rsidR="006913E0" w:rsidRPr="00A709C1">
        <w:rPr>
          <w:rFonts w:hAnsi="宋体" w:cs="Times New Roman"/>
          <w:sz w:val="21"/>
          <w:szCs w:val="21"/>
        </w:rPr>
        <w:t>、</w:t>
      </w:r>
      <w:r w:rsidR="006913E0" w:rsidRPr="00A709C1">
        <w:rPr>
          <w:rFonts w:cs="Times New Roman"/>
          <w:sz w:val="21"/>
          <w:szCs w:val="21"/>
        </w:rPr>
        <w:t>TM-align</w:t>
      </w:r>
      <w:r w:rsidR="006913E0" w:rsidRPr="00A709C1">
        <w:rPr>
          <w:rFonts w:hAnsi="宋体" w:cs="Times New Roman" w:hint="eastAsia"/>
          <w:sz w:val="21"/>
          <w:szCs w:val="21"/>
        </w:rPr>
        <w:t>等结构比对算法</w:t>
      </w:r>
      <w:r w:rsidR="006913E0" w:rsidRPr="00A709C1">
        <w:rPr>
          <w:rFonts w:hAnsi="宋体" w:cs="Times New Roman"/>
          <w:sz w:val="21"/>
          <w:szCs w:val="21"/>
        </w:rPr>
        <w:t>进行初筛</w:t>
      </w:r>
      <w:r w:rsidR="006913E0" w:rsidRPr="00A709C1">
        <w:rPr>
          <w:rFonts w:hAnsi="宋体" w:cs="Times New Roman" w:hint="eastAsia"/>
          <w:sz w:val="21"/>
          <w:szCs w:val="21"/>
        </w:rPr>
        <w:t>后</w:t>
      </w:r>
      <w:r w:rsidR="006913E0" w:rsidRPr="00A709C1">
        <w:rPr>
          <w:rFonts w:hAnsi="宋体" w:cs="Times New Roman"/>
          <w:sz w:val="21"/>
          <w:szCs w:val="21"/>
        </w:rPr>
        <w:t>，再</w:t>
      </w:r>
      <w:r w:rsidR="006913E0" w:rsidRPr="00A709C1">
        <w:rPr>
          <w:rFonts w:hAnsi="宋体" w:cs="Times New Roman" w:hint="eastAsia"/>
          <w:sz w:val="21"/>
          <w:szCs w:val="21"/>
        </w:rPr>
        <w:t>经</w:t>
      </w:r>
      <w:r w:rsidR="006913E0" w:rsidRPr="00A709C1">
        <w:rPr>
          <w:rFonts w:hAnsi="宋体" w:cs="Times New Roman"/>
          <w:sz w:val="21"/>
          <w:szCs w:val="21"/>
        </w:rPr>
        <w:t>专家审核，显著提升</w:t>
      </w:r>
      <w:r w:rsidR="006913E0" w:rsidRPr="00A709C1">
        <w:rPr>
          <w:rFonts w:hAnsi="宋体" w:cs="Times New Roman" w:hint="eastAsia"/>
          <w:sz w:val="21"/>
          <w:szCs w:val="21"/>
        </w:rPr>
        <w:t>了</w:t>
      </w:r>
      <w:r w:rsidR="006913E0" w:rsidRPr="00A709C1">
        <w:rPr>
          <w:rFonts w:hAnsi="宋体" w:cs="Times New Roman"/>
          <w:sz w:val="21"/>
          <w:szCs w:val="21"/>
        </w:rPr>
        <w:t>更新</w:t>
      </w:r>
      <w:r w:rsidR="006913E0" w:rsidRPr="00A709C1">
        <w:rPr>
          <w:rFonts w:hAnsi="宋体" w:cs="Times New Roman" w:hint="eastAsia"/>
          <w:sz w:val="21"/>
          <w:szCs w:val="21"/>
        </w:rPr>
        <w:t>效率</w:t>
      </w:r>
      <w:r w:rsidR="006913E0" w:rsidRPr="00A709C1">
        <w:rPr>
          <w:rFonts w:cs="Times New Roman" w:hint="eastAsia"/>
          <w:sz w:val="21"/>
          <w:szCs w:val="21"/>
          <w:vertAlign w:val="superscript"/>
        </w:rPr>
        <w:t>[5]</w:t>
      </w:r>
      <w:r w:rsidR="0030467E" w:rsidRPr="00A709C1">
        <w:rPr>
          <w:rFonts w:hAnsi="宋体" w:cs="Times New Roman" w:hint="eastAsia"/>
          <w:sz w:val="21"/>
          <w:szCs w:val="21"/>
        </w:rPr>
        <w:t>，</w:t>
      </w:r>
      <w:r w:rsidR="006913E0" w:rsidRPr="00A709C1">
        <w:rPr>
          <w:rFonts w:hAnsi="宋体" w:cs="Times New Roman" w:hint="eastAsia"/>
          <w:sz w:val="21"/>
          <w:szCs w:val="21"/>
        </w:rPr>
        <w:t>同时拓展了覆盖范围</w:t>
      </w:r>
      <w:r w:rsidR="00965444" w:rsidRPr="00A709C1">
        <w:rPr>
          <w:rFonts w:hAnsi="宋体" w:cs="Times New Roman" w:hint="eastAsia"/>
          <w:sz w:val="21"/>
          <w:szCs w:val="21"/>
        </w:rPr>
        <w:fldChar w:fldCharType="begin"/>
      </w:r>
      <w:r w:rsidR="0092328A" w:rsidRPr="00A709C1">
        <w:rPr>
          <w:rFonts w:hAnsi="宋体" w:cs="Times New Roman" w:hint="eastAsia"/>
          <w:sz w:val="21"/>
          <w:szCs w:val="21"/>
        </w:rPr>
        <w:instrText xml:space="preserve"> ADDIN ZOTERO_ITEM CSL_CITATION {"citationID":"kbCR9EAC","properties":{"formattedCitation":"\\super [39]\\nosupersub{}","plainCitation":"[39]","noteIndex":0},"citationItems":[{"id":115466,"uris":["http://zotero.org/groups/6171100/items/T446TX9A"],"itemData":{"id":115466,"type":"article-journal","abstract":"Abstract\n            The Structural Classification of Proteins</w:instrText>
      </w:r>
      <w:r w:rsidR="0092328A" w:rsidRPr="00A709C1">
        <w:rPr>
          <w:rFonts w:hAnsi="宋体" w:cs="Times New Roman" w:hint="eastAsia"/>
          <w:sz w:val="21"/>
          <w:szCs w:val="21"/>
        </w:rPr>
        <w:instrText>—</w:instrText>
      </w:r>
      <w:r w:rsidR="0092328A" w:rsidRPr="00A709C1">
        <w:rPr>
          <w:rFonts w:hAnsi="宋体" w:cs="Times New Roman" w:hint="eastAsia"/>
          <w:sz w:val="21"/>
          <w:szCs w:val="21"/>
        </w:rPr>
        <w:instrText xml:space="preserve">extended (SCOPe, https://scop.berkeley.edu) knowledgebase aims to provide an accurate, detailed, and comprehensive description of the structural and evolutionary relationships amongst the majority of proteins of known structure, along with resources for analyzing the protein structures and their sequences. Structures from the PDB are divided into domains and classified using a combination of manual curation and highly precise automated methods. In the current release of SCOPe, 2.08, we have developed search and display tools for analysis of genetic variants we mapped to structures classified in SCOPe. In order to improve the utility of SCOPe to automated methods such as deep learning classifiers that rely on multiple alignment of sequences of homologous proteins, we have introduced new machine-parseable annotations that indicate aberrant structures as well as domains that are distinguished by a smaller repeat unit. We also classified structures from 74 of the largest Pfam families not previously classified in SCOPe, and we improved our algorithm to remove N- and C-terminal cloning, expression and purification sequences from SCOPe domains. SCOPe 2.08-stable classifies 106 976 PDB entries (about 60% of PDB entries).","container-title":"Nucleic Acids Research","DOI":"10.1093/nar/gkab1054","ISSN":"0305-1048, 1362-4962","issue":"D1","language":"en","license":"https://creativecommons.org/licenses/by/4.0/","note":"TLDR: In order to improve the utility of SCOPe to automated methods such as deep learning classifiers that rely on multiple alignment of sequences of homologous proteins, new machine-parseable annotations that indicate aberrant structures as well as domains that are distinguished by a smaller repeat unit are introduced.","page":"D553-D559","source":"DOI.org (Crossref)","title":"SCOPe: improvements to the structural classification of proteins </w:instrText>
      </w:r>
      <w:r w:rsidR="0092328A" w:rsidRPr="00A709C1">
        <w:rPr>
          <w:rFonts w:hAnsi="宋体" w:cs="Times New Roman" w:hint="eastAsia"/>
          <w:sz w:val="21"/>
          <w:szCs w:val="21"/>
        </w:rPr>
        <w:instrText>–</w:instrText>
      </w:r>
      <w:r w:rsidR="0092328A" w:rsidRPr="00A709C1">
        <w:rPr>
          <w:rFonts w:hAnsi="宋体" w:cs="Times New Roman" w:hint="eastAsia"/>
          <w:sz w:val="21"/>
          <w:szCs w:val="21"/>
        </w:rPr>
        <w:instrText xml:space="preserve"> extended database to facilitate variant interpretation and machine learning","title-short":"SCOPe","volume":"50","author":[{"family":"Chandonia","given":"John-Marc"},{"family":"Guan","given":"Lindsey"},{"family":"Lin","given":"Shiangyi"},{"family":"Yu","given":"Changhua"},{"family":"Fox","given":"Naomi</w:instrText>
      </w:r>
      <w:r w:rsidR="0092328A" w:rsidRPr="00A709C1">
        <w:rPr>
          <w:rFonts w:hAnsi="宋体" w:cs="Times New Roman" w:hint="eastAsia"/>
          <w:sz w:val="21"/>
          <w:szCs w:val="21"/>
        </w:rPr>
        <w:instrText> </w:instrText>
      </w:r>
      <w:r w:rsidR="0092328A" w:rsidRPr="00A709C1">
        <w:rPr>
          <w:rFonts w:hAnsi="宋体" w:cs="Times New Roman" w:hint="eastAsia"/>
          <w:sz w:val="21"/>
          <w:szCs w:val="21"/>
        </w:rPr>
        <w:instrText>K"},{"family":"Brenner","given":"Steven</w:instrText>
      </w:r>
      <w:r w:rsidR="0092328A" w:rsidRPr="00A709C1">
        <w:rPr>
          <w:rFonts w:hAnsi="宋体" w:cs="Times New Roman" w:hint="eastAsia"/>
          <w:sz w:val="21"/>
          <w:szCs w:val="21"/>
        </w:rPr>
        <w:instrText> </w:instrText>
      </w:r>
      <w:r w:rsidR="0092328A" w:rsidRPr="00A709C1">
        <w:rPr>
          <w:rFonts w:hAnsi="宋体" w:cs="Times New Roman" w:hint="eastAsia"/>
          <w:sz w:val="21"/>
          <w:szCs w:val="21"/>
        </w:rPr>
        <w:instrText xml:space="preserve">E"}],"issued":{"date-parts":[["2022",1,7]]}}}],"schema":"https://github.com/citation-style-language/schema/raw/master/csl-citation.json"} </w:instrText>
      </w:r>
      <w:r w:rsidR="00965444" w:rsidRPr="00A709C1">
        <w:rPr>
          <w:rFonts w:hAnsi="宋体" w:cs="Times New Roman" w:hint="eastAsia"/>
          <w:sz w:val="21"/>
          <w:szCs w:val="21"/>
        </w:rPr>
        <w:fldChar w:fldCharType="separate"/>
      </w:r>
      <w:r w:rsidR="00965444" w:rsidRPr="00A709C1">
        <w:rPr>
          <w:rFonts w:cs="Times New Roman"/>
          <w:kern w:val="0"/>
          <w:sz w:val="21"/>
          <w:szCs w:val="21"/>
          <w:vertAlign w:val="superscript"/>
        </w:rPr>
        <w:t>[39]</w:t>
      </w:r>
      <w:r w:rsidR="00965444" w:rsidRPr="00A709C1">
        <w:rPr>
          <w:rFonts w:hAnsi="宋体" w:cs="Times New Roman" w:hint="eastAsia"/>
          <w:sz w:val="21"/>
          <w:szCs w:val="21"/>
        </w:rPr>
        <w:fldChar w:fldCharType="end"/>
      </w:r>
      <w:r w:rsidR="006913E0" w:rsidRPr="00A709C1">
        <w:rPr>
          <w:rFonts w:cs="Times New Roman" w:hint="eastAsia"/>
          <w:sz w:val="21"/>
          <w:szCs w:val="21"/>
        </w:rPr>
        <w:t>。</w:t>
      </w:r>
      <w:r w:rsidR="00C75CB1" w:rsidRPr="00A709C1">
        <w:rPr>
          <w:rFonts w:cs="Times New Roman" w:hint="eastAsia"/>
          <w:sz w:val="21"/>
          <w:szCs w:val="21"/>
        </w:rPr>
        <w:t>与此不同，</w:t>
      </w:r>
      <w:r w:rsidR="009B3099" w:rsidRPr="00A709C1">
        <w:rPr>
          <w:rFonts w:cs="Times New Roman" w:hint="eastAsia"/>
          <w:sz w:val="21"/>
          <w:szCs w:val="21"/>
        </w:rPr>
        <w:t>CATH</w:t>
      </w:r>
      <w:r w:rsidR="00035A07" w:rsidRPr="00A709C1">
        <w:rPr>
          <w:rFonts w:cs="Times New Roman" w:hint="eastAsia"/>
          <w:sz w:val="21"/>
          <w:szCs w:val="21"/>
        </w:rPr>
        <w:t>从一开始就采用半自动化的方法进行划分，</w:t>
      </w:r>
      <w:r w:rsidR="009B3099" w:rsidRPr="00A709C1">
        <w:rPr>
          <w:rFonts w:cs="Times New Roman" w:hint="eastAsia"/>
          <w:sz w:val="21"/>
          <w:szCs w:val="21"/>
        </w:rPr>
        <w:t>从类别、架构、拓扑和同源超家族四个层面进行划分，与</w:t>
      </w:r>
      <w:r w:rsidR="009B3099" w:rsidRPr="00A709C1">
        <w:rPr>
          <w:rFonts w:cs="Times New Roman" w:hint="eastAsia"/>
          <w:sz w:val="21"/>
          <w:szCs w:val="21"/>
        </w:rPr>
        <w:t>SCOP</w:t>
      </w:r>
      <w:r w:rsidR="009B3099" w:rsidRPr="00A709C1">
        <w:rPr>
          <w:rFonts w:cs="Times New Roman" w:hint="eastAsia"/>
          <w:sz w:val="21"/>
          <w:szCs w:val="21"/>
        </w:rPr>
        <w:t>形</w:t>
      </w:r>
      <w:r w:rsidR="00D3318B" w:rsidRPr="00A709C1">
        <w:rPr>
          <w:rFonts w:cs="Times New Roman" w:hint="eastAsia"/>
          <w:sz w:val="21"/>
          <w:szCs w:val="21"/>
        </w:rPr>
        <w:t>成高效而有力的</w:t>
      </w:r>
      <w:r w:rsidR="009B3099" w:rsidRPr="00A709C1">
        <w:rPr>
          <w:rFonts w:cs="Times New Roman" w:hint="eastAsia"/>
          <w:sz w:val="21"/>
          <w:szCs w:val="21"/>
        </w:rPr>
        <w:t>互补。</w:t>
      </w:r>
      <w:r w:rsidR="007F2639" w:rsidRPr="00A709C1">
        <w:rPr>
          <w:rFonts w:cs="Times New Roman" w:hint="eastAsia"/>
          <w:sz w:val="21"/>
          <w:szCs w:val="21"/>
        </w:rPr>
        <w:t>SCOP</w:t>
      </w:r>
      <w:r w:rsidR="007F2639" w:rsidRPr="00A709C1">
        <w:rPr>
          <w:rFonts w:cs="Times New Roman" w:hint="eastAsia"/>
          <w:sz w:val="21"/>
          <w:szCs w:val="21"/>
        </w:rPr>
        <w:t>和</w:t>
      </w:r>
      <w:r w:rsidR="007F2639" w:rsidRPr="00A709C1">
        <w:rPr>
          <w:rFonts w:cs="Times New Roman" w:hint="eastAsia"/>
          <w:sz w:val="21"/>
          <w:szCs w:val="21"/>
        </w:rPr>
        <w:t>CATH</w:t>
      </w:r>
      <w:r w:rsidR="007F2639" w:rsidRPr="00A709C1">
        <w:rPr>
          <w:rFonts w:cs="Times New Roman" w:hint="eastAsia"/>
          <w:sz w:val="21"/>
          <w:szCs w:val="21"/>
        </w:rPr>
        <w:t>的</w:t>
      </w:r>
      <w:r w:rsidR="00DD0AEB" w:rsidRPr="00A709C1">
        <w:rPr>
          <w:rFonts w:hAnsi="宋体" w:cs="Times New Roman"/>
          <w:sz w:val="21"/>
          <w:szCs w:val="21"/>
        </w:rPr>
        <w:t>分类框架不仅有助于理解蛋白质的结构与进化关系，</w:t>
      </w:r>
      <w:r w:rsidR="001D4F66" w:rsidRPr="00A709C1">
        <w:rPr>
          <w:rFonts w:hAnsi="宋体" w:cs="Times New Roman" w:hint="eastAsia"/>
          <w:sz w:val="21"/>
          <w:szCs w:val="21"/>
        </w:rPr>
        <w:t>其拓扑</w:t>
      </w:r>
      <w:r w:rsidR="00DD0AEB" w:rsidRPr="00A709C1">
        <w:rPr>
          <w:rFonts w:hAnsi="宋体" w:cs="Times New Roman"/>
          <w:sz w:val="21"/>
          <w:szCs w:val="21"/>
        </w:rPr>
        <w:t>先验</w:t>
      </w:r>
      <w:r w:rsidR="004A38EB" w:rsidRPr="00A709C1">
        <w:rPr>
          <w:rFonts w:hAnsi="宋体" w:cs="Times New Roman" w:hint="eastAsia"/>
          <w:sz w:val="21"/>
          <w:szCs w:val="21"/>
        </w:rPr>
        <w:t>还</w:t>
      </w:r>
      <w:r w:rsidR="001D4F66" w:rsidRPr="00A709C1">
        <w:rPr>
          <w:rFonts w:hAnsi="宋体" w:cs="Times New Roman" w:hint="eastAsia"/>
          <w:sz w:val="21"/>
          <w:szCs w:val="21"/>
        </w:rPr>
        <w:t>可以为蛋白质结构预测提供重要的</w:t>
      </w:r>
      <w:r w:rsidR="00DD0AEB" w:rsidRPr="00A709C1">
        <w:rPr>
          <w:rFonts w:hAnsi="宋体" w:cs="Times New Roman"/>
          <w:sz w:val="21"/>
          <w:szCs w:val="21"/>
        </w:rPr>
        <w:t>语义约束</w:t>
      </w:r>
      <w:r w:rsidR="001D4F66" w:rsidRPr="00A709C1">
        <w:rPr>
          <w:rFonts w:hAnsi="宋体" w:cs="Times New Roman" w:hint="eastAsia"/>
          <w:sz w:val="21"/>
          <w:szCs w:val="21"/>
        </w:rPr>
        <w:t>，</w:t>
      </w:r>
      <w:r w:rsidR="0027157C" w:rsidRPr="00A709C1">
        <w:rPr>
          <w:rFonts w:hAnsi="宋体" w:cs="Times New Roman" w:hint="eastAsia"/>
          <w:sz w:val="21"/>
          <w:szCs w:val="21"/>
        </w:rPr>
        <w:t>通过限定构象搜索空间来</w:t>
      </w:r>
      <w:r w:rsidR="001D4F66" w:rsidRPr="00A709C1">
        <w:rPr>
          <w:rFonts w:hAnsi="宋体" w:cs="Times New Roman" w:hint="eastAsia"/>
          <w:sz w:val="21"/>
          <w:szCs w:val="21"/>
        </w:rPr>
        <w:t>提升预测效率与准确性</w:t>
      </w:r>
      <w:r w:rsidR="00DD0AEB" w:rsidRPr="00A709C1">
        <w:rPr>
          <w:rFonts w:hAnsi="宋体" w:cs="Times New Roman"/>
          <w:sz w:val="21"/>
          <w:szCs w:val="21"/>
        </w:rPr>
        <w:t>。</w:t>
      </w:r>
    </w:p>
    <w:p w14:paraId="50B2557A" w14:textId="763F1341" w:rsidR="001A04E8" w:rsidRPr="00872454" w:rsidRDefault="00F924A6" w:rsidP="00FD7247">
      <w:pPr>
        <w:spacing w:line="240" w:lineRule="atLeast"/>
        <w:ind w:firstLine="420"/>
        <w:rPr>
          <w:rFonts w:hAnsi="宋体" w:cs="Times New Roman" w:hint="eastAsia"/>
          <w:sz w:val="21"/>
          <w:szCs w:val="21"/>
        </w:rPr>
      </w:pPr>
      <w:r w:rsidRPr="00872454">
        <w:rPr>
          <w:rFonts w:hAnsi="宋体" w:cs="Times New Roman" w:hint="eastAsia"/>
          <w:sz w:val="21"/>
          <w:szCs w:val="21"/>
        </w:rPr>
        <w:t>在宏观分类之外，</w:t>
      </w:r>
      <w:r w:rsidR="001D40DE" w:rsidRPr="00872454">
        <w:rPr>
          <w:rFonts w:hAnsi="宋体" w:cs="Times New Roman" w:hint="eastAsia"/>
          <w:sz w:val="21"/>
          <w:szCs w:val="21"/>
        </w:rPr>
        <w:t>另一类重要的结构分析数据库则专注于对结构进行精细化特征分析与高阶结构解读。</w:t>
      </w:r>
      <w:r w:rsidR="00BB653B" w:rsidRPr="00872454">
        <w:rPr>
          <w:rFonts w:hAnsi="宋体" w:cs="Times New Roman" w:hint="eastAsia"/>
          <w:sz w:val="21"/>
          <w:szCs w:val="21"/>
        </w:rPr>
        <w:t>例如，</w:t>
      </w:r>
      <w:r w:rsidR="00D50EDD" w:rsidRPr="00872454">
        <w:rPr>
          <w:rFonts w:hAnsi="宋体" w:cs="Times New Roman" w:hint="eastAsia"/>
          <w:sz w:val="21"/>
          <w:szCs w:val="21"/>
        </w:rPr>
        <w:t>以</w:t>
      </w:r>
      <w:proofErr w:type="spellStart"/>
      <w:r w:rsidR="00D50EDD" w:rsidRPr="00872454">
        <w:rPr>
          <w:rFonts w:hAnsi="宋体" w:cs="Times New Roman" w:hint="eastAsia"/>
          <w:sz w:val="21"/>
          <w:szCs w:val="21"/>
        </w:rPr>
        <w:t>MolProbity</w:t>
      </w:r>
      <w:proofErr w:type="spellEnd"/>
      <w:r w:rsidR="00D50EDD" w:rsidRPr="00872454">
        <w:rPr>
          <w:rFonts w:hAnsi="宋体" w:cs="Times New Roman" w:hint="eastAsia"/>
          <w:sz w:val="21"/>
          <w:szCs w:val="21"/>
        </w:rPr>
        <w:t>为代表的工具集通过检查原子间的碰撞、键长键角和主侧链构象，对结构模型的物理化学合理性进行评估</w:t>
      </w:r>
      <w:r w:rsidR="00965444" w:rsidRPr="00872454">
        <w:rPr>
          <w:rFonts w:hAnsi="宋体" w:cs="Times New Roman" w:hint="eastAsia"/>
          <w:sz w:val="21"/>
          <w:szCs w:val="21"/>
        </w:rPr>
        <w:fldChar w:fldCharType="begin"/>
      </w:r>
      <w:r w:rsidR="0092328A" w:rsidRPr="00872454">
        <w:rPr>
          <w:rFonts w:hAnsi="宋体" w:cs="Times New Roman" w:hint="eastAsia"/>
          <w:sz w:val="21"/>
          <w:szCs w:val="21"/>
        </w:rPr>
        <w:instrText xml:space="preserve"> ADDIN ZOTERO_ITEM CSL_CITATION {"citationID":"MJeoI4Bw","properties":{"formattedCitation":"\\super [40]\\nosupersub{}","plainCitation":"[40]","noteIndex":0},"citationItems":[{"id":115476,"uris":["http://zotero.org/groups/6171100/items/E3MZNJZU"],"itemData":{"id":115476,"type":"article-journal","abstract":"MolProbity\n              is a structure-validation web service that provides broad-spectrum solidly based evaluation of model quality at both the global and local levels for both proteins and nucleic acids. It relies heavily on the power and sensitivity provided by optimized hydrogen placement and all-atom contact analysis, complemented by updated versions of covalent-geometry and torsion-angle criteria. Some of the local corrections can be performed automatically in\n              MolProbity\n              and all of the diagnostics are presented in chart and graphical forms that help guide manual rebuilding. X-ray crystallography provides a wealth of biologically important molecular data in the form of atomic three-dimensional structures of proteins, nucleic acids and increasingly large complexes in multiple forms and states. Advances in automation, in everything from crystallization to data collection to phasing to model building to refinement, have made solving a structure using crystallography easier than ever. However, despite these improvements, local errors that can affect biological interpretation are</w:instrText>
      </w:r>
      <w:r w:rsidR="0092328A" w:rsidRPr="00872454">
        <w:rPr>
          <w:rFonts w:hAnsi="宋体" w:cs="Times New Roman" w:hint="eastAsia"/>
          <w:sz w:val="21"/>
          <w:szCs w:val="21"/>
        </w:rPr>
        <w:instrText> </w:instrText>
      </w:r>
      <w:r w:rsidR="0092328A" w:rsidRPr="00872454">
        <w:rPr>
          <w:rFonts w:hAnsi="宋体" w:cs="Times New Roman" w:hint="eastAsia"/>
          <w:sz w:val="21"/>
          <w:szCs w:val="21"/>
        </w:rPr>
        <w:instrText xml:space="preserve">widespread at low resolution and even high-resolution structures nearly all contain at least a few local errors such as Ramachandran outliers, flipped branched protein side chains and incorrect sugar puckers. It is critical both for the crystallographer and for the end user that there are easy and reliable methods to diagnose and correct these sorts of errors in structures.\n              MolProbity\n              is the authors' contribution to helping solve this problem and this article reviews its general capabilities, reports on recent enhancements and usage, and presents evidence that the resulting improvements are now beneficially affecting the global database.","container-title":"Acta Crystallographica Section D Biological Crystallography","DOI":"10.1107/S0907444909042073","ISSN":"0907-4449","issue":"1","journalAbbreviation":"Acta Crystallogr D Biol Crystallogr","page":"12-21","source":"DOI.org (Crossref)","title":"&lt;i&gt;MolProbity&lt;/i&gt; : all-atom structure validation for macromolecular crystallography","title-short":"&lt;i&gt;MolProbity&lt;/i&gt;","volume":"66","author":[{"family":"Chen","given":"Vincent B."},{"family":"Arendall","given":"W. Bryan"},{"family":"Headd","given":"Jeffrey J."},{"family":"Keedy","given":"Daniel A."},{"family":"Immormino","given":"Robert M."},{"family":"Kapral","given":"Gary J."},{"family":"Murray","given":"Laura W."},{"family":"Richardson","given":"Jane S."},{"family":"Richardson","given":"David C."}],"issued":{"date-parts":[["2010",1,1]]}}}],"schema":"https://github.com/citation-style-language/schema/raw/master/csl-citation.json"} </w:instrText>
      </w:r>
      <w:r w:rsidR="00965444" w:rsidRPr="00872454">
        <w:rPr>
          <w:rFonts w:hAnsi="宋体" w:cs="Times New Roman" w:hint="eastAsia"/>
          <w:sz w:val="21"/>
          <w:szCs w:val="21"/>
        </w:rPr>
        <w:fldChar w:fldCharType="separate"/>
      </w:r>
      <w:r w:rsidR="00965444" w:rsidRPr="00872454">
        <w:rPr>
          <w:rFonts w:cs="Times New Roman"/>
          <w:kern w:val="0"/>
          <w:sz w:val="21"/>
          <w:szCs w:val="21"/>
          <w:vertAlign w:val="superscript"/>
        </w:rPr>
        <w:t>[40]</w:t>
      </w:r>
      <w:r w:rsidR="00965444" w:rsidRPr="00872454">
        <w:rPr>
          <w:rFonts w:hAnsi="宋体" w:cs="Times New Roman" w:hint="eastAsia"/>
          <w:sz w:val="21"/>
          <w:szCs w:val="21"/>
        </w:rPr>
        <w:fldChar w:fldCharType="end"/>
      </w:r>
      <w:r w:rsidR="00EC41D1" w:rsidRPr="00872454">
        <w:rPr>
          <w:rFonts w:hAnsi="宋体" w:cs="Times New Roman" w:hint="eastAsia"/>
          <w:sz w:val="21"/>
          <w:szCs w:val="21"/>
        </w:rPr>
        <w:t>。</w:t>
      </w:r>
      <w:proofErr w:type="spellStart"/>
      <w:r w:rsidR="00BB653B" w:rsidRPr="00872454">
        <w:rPr>
          <w:rFonts w:hAnsi="宋体" w:cs="Times New Roman" w:hint="eastAsia"/>
          <w:sz w:val="21"/>
          <w:szCs w:val="21"/>
        </w:rPr>
        <w:t>PDBsum</w:t>
      </w:r>
      <w:proofErr w:type="spellEnd"/>
      <w:r w:rsidR="00BB653B" w:rsidRPr="00872454">
        <w:rPr>
          <w:rFonts w:hAnsi="宋体" w:cs="Times New Roman" w:hint="eastAsia"/>
          <w:sz w:val="21"/>
          <w:szCs w:val="21"/>
        </w:rPr>
        <w:t>将复杂的蛋白内部及蛋白</w:t>
      </w:r>
      <w:r w:rsidR="00BB653B" w:rsidRPr="00872454">
        <w:rPr>
          <w:rFonts w:hAnsi="宋体" w:cs="Times New Roman" w:hint="eastAsia"/>
          <w:sz w:val="21"/>
          <w:szCs w:val="21"/>
        </w:rPr>
        <w:t>-</w:t>
      </w:r>
      <w:r w:rsidR="00BB653B" w:rsidRPr="00872454">
        <w:rPr>
          <w:rFonts w:hAnsi="宋体" w:cs="Times New Roman" w:hint="eastAsia"/>
          <w:sz w:val="21"/>
          <w:szCs w:val="21"/>
        </w:rPr>
        <w:t>配体相互作用网络转化为直观的</w:t>
      </w:r>
      <w:r w:rsidR="00BB653B" w:rsidRPr="00872454">
        <w:rPr>
          <w:rFonts w:hAnsi="宋体" w:cs="Times New Roman" w:hint="eastAsia"/>
          <w:sz w:val="21"/>
          <w:szCs w:val="21"/>
        </w:rPr>
        <w:t>2D</w:t>
      </w:r>
      <w:r w:rsidR="00BB653B" w:rsidRPr="00872454">
        <w:rPr>
          <w:rFonts w:hAnsi="宋体" w:cs="Times New Roman" w:hint="eastAsia"/>
          <w:sz w:val="21"/>
          <w:szCs w:val="21"/>
        </w:rPr>
        <w:t>示意图，降低了解读门槛</w:t>
      </w:r>
      <w:r w:rsidR="00965444" w:rsidRPr="00872454">
        <w:rPr>
          <w:rFonts w:hAnsi="宋体" w:cs="Times New Roman" w:hint="eastAsia"/>
          <w:sz w:val="21"/>
          <w:szCs w:val="21"/>
        </w:rPr>
        <w:fldChar w:fldCharType="begin"/>
      </w:r>
      <w:r w:rsidR="0092328A" w:rsidRPr="00872454">
        <w:rPr>
          <w:rFonts w:hAnsi="宋体" w:cs="Times New Roman" w:hint="eastAsia"/>
          <w:sz w:val="21"/>
          <w:szCs w:val="21"/>
        </w:rPr>
        <w:instrText xml:space="preserve"> ADDIN ZOTERO_ITEM CSL_CITATION {"citationID":"QJoIoPhv","properties":{"formattedCitation":"\\super [41]\\nosupersub{}","plainCitation":"[41]","noteIndex":0},"citationItems":[{"id":115474,"uris":["http://zotero.org/groups/6171100/items/LGLQDECU"],"itemData":{"id":115474,"type":"article-journal","abstract":"Abstract\n            \n              PDBsum is a web server providing structural information on the entries in the Protein Data Bank (PDB). The analyses are primarily image</w:instrText>
      </w:r>
      <w:r w:rsidR="0092328A" w:rsidRPr="00872454">
        <w:rPr>
          <w:rFonts w:hAnsi="宋体" w:cs="Times New Roman" w:hint="eastAsia"/>
          <w:sz w:val="21"/>
          <w:szCs w:val="21"/>
        </w:rPr>
        <w:instrText>‐</w:instrText>
      </w:r>
      <w:r w:rsidR="0092328A" w:rsidRPr="00872454">
        <w:rPr>
          <w:rFonts w:hAnsi="宋体" w:cs="Times New Roman" w:hint="eastAsia"/>
          <w:sz w:val="21"/>
          <w:szCs w:val="21"/>
        </w:rPr>
        <w:instrText>based and include protein secondary structure, protein</w:instrText>
      </w:r>
      <w:r w:rsidR="0092328A" w:rsidRPr="00872454">
        <w:rPr>
          <w:rFonts w:hAnsi="宋体" w:cs="Times New Roman" w:hint="eastAsia"/>
          <w:sz w:val="21"/>
          <w:szCs w:val="21"/>
        </w:rPr>
        <w:instrText>‐</w:instrText>
      </w:r>
      <w:r w:rsidR="0092328A" w:rsidRPr="00872454">
        <w:rPr>
          <w:rFonts w:hAnsi="宋体" w:cs="Times New Roman" w:hint="eastAsia"/>
          <w:sz w:val="21"/>
          <w:szCs w:val="21"/>
        </w:rPr>
        <w:instrText>ligand and protein</w:instrText>
      </w:r>
      <w:r w:rsidR="0092328A" w:rsidRPr="00872454">
        <w:rPr>
          <w:rFonts w:hAnsi="宋体" w:cs="Times New Roman" w:hint="eastAsia"/>
          <w:sz w:val="21"/>
          <w:szCs w:val="21"/>
        </w:rPr>
        <w:instrText>‐</w:instrText>
      </w:r>
      <w:r w:rsidR="0092328A" w:rsidRPr="00872454">
        <w:rPr>
          <w:rFonts w:hAnsi="宋体" w:cs="Times New Roman" w:hint="eastAsia"/>
          <w:sz w:val="21"/>
          <w:szCs w:val="21"/>
        </w:rPr>
        <w:instrText>DNA interactions, PROCHECK analyses of structural quality, and many others. The 3D structures can be viewed interactively in RasMol, PyMOL, and a JavaScript viewer called 3Dmol.js. Users can upload their own PDB files and obtain a set of password</w:instrText>
      </w:r>
      <w:r w:rsidR="0092328A" w:rsidRPr="00872454">
        <w:rPr>
          <w:rFonts w:hAnsi="宋体" w:cs="Times New Roman" w:hint="eastAsia"/>
          <w:sz w:val="21"/>
          <w:szCs w:val="21"/>
        </w:rPr>
        <w:instrText>‐</w:instrText>
      </w:r>
      <w:r w:rsidR="0092328A" w:rsidRPr="00872454">
        <w:rPr>
          <w:rFonts w:hAnsi="宋体" w:cs="Times New Roman" w:hint="eastAsia"/>
          <w:sz w:val="21"/>
          <w:szCs w:val="21"/>
        </w:rPr>
        <w:instrText>protected PDBsum analyses for each. The server is freely accessible to all at:\n              http://www.ebi.ac.uk/pdbsum\n              .","container-title":"Protein Science","DOI":"10.1002/pro.3289","ISSN":"0961-8368, 1469-896X","issue":"1","journalAbbreviation":"Protein Science","language":"en","license":"http://onlinelibrary.wiley.com/termsAndConditions#vor","note":"TLDR: PDBsum is a web server providing structural information on the entries in the Protein Data Bank, primarily image</w:instrText>
      </w:r>
      <w:r w:rsidR="0092328A" w:rsidRPr="00872454">
        <w:rPr>
          <w:rFonts w:hAnsi="宋体" w:cs="Times New Roman" w:hint="eastAsia"/>
          <w:sz w:val="21"/>
          <w:szCs w:val="21"/>
        </w:rPr>
        <w:instrText>‐</w:instrText>
      </w:r>
      <w:r w:rsidR="0092328A" w:rsidRPr="00872454">
        <w:rPr>
          <w:rFonts w:hAnsi="宋体" w:cs="Times New Roman" w:hint="eastAsia"/>
          <w:sz w:val="21"/>
          <w:szCs w:val="21"/>
        </w:rPr>
        <w:instrText>based and include protein secondary structure, protein</w:instrText>
      </w:r>
      <w:r w:rsidR="0092328A" w:rsidRPr="00872454">
        <w:rPr>
          <w:rFonts w:hAnsi="宋体" w:cs="Times New Roman" w:hint="eastAsia"/>
          <w:sz w:val="21"/>
          <w:szCs w:val="21"/>
        </w:rPr>
        <w:instrText>‐</w:instrText>
      </w:r>
      <w:r w:rsidR="0092328A" w:rsidRPr="00872454">
        <w:rPr>
          <w:rFonts w:hAnsi="宋体" w:cs="Times New Roman" w:hint="eastAsia"/>
          <w:sz w:val="21"/>
          <w:szCs w:val="21"/>
        </w:rPr>
        <w:instrText>ligand and protein</w:instrText>
      </w:r>
      <w:r w:rsidR="0092328A" w:rsidRPr="00872454">
        <w:rPr>
          <w:rFonts w:hAnsi="宋体" w:cs="Times New Roman" w:hint="eastAsia"/>
          <w:sz w:val="21"/>
          <w:szCs w:val="21"/>
        </w:rPr>
        <w:instrText>‐</w:instrText>
      </w:r>
      <w:r w:rsidR="0092328A" w:rsidRPr="00872454">
        <w:rPr>
          <w:rFonts w:hAnsi="宋体" w:cs="Times New Roman" w:hint="eastAsia"/>
          <w:sz w:val="21"/>
          <w:szCs w:val="21"/>
        </w:rPr>
        <w:instrText>DNA interactions, PROCHECK analyses of structural quality, and many others.","page":"129-134","source":"DOI.org (Crossref)","title":"PDBsum: Structural summaries</w:instrText>
      </w:r>
      <w:r w:rsidR="0092328A" w:rsidRPr="00872454">
        <w:rPr>
          <w:rFonts w:hAnsi="宋体" w:cs="Times New Roman"/>
          <w:sz w:val="21"/>
          <w:szCs w:val="21"/>
        </w:rPr>
        <w:instrText xml:space="preserve"> of PDB entries","title-short":"PDBsum","volume":"27","author":[{"family":"Laskowski","given":"Roman A."},{"family":"Jab</w:instrText>
      </w:r>
      <w:r w:rsidR="0092328A" w:rsidRPr="00872454">
        <w:rPr>
          <w:rFonts w:ascii="Cambria" w:hAnsi="Cambria" w:cs="Cambria"/>
          <w:sz w:val="21"/>
          <w:szCs w:val="21"/>
        </w:rPr>
        <w:instrText>ł</w:instrText>
      </w:r>
      <w:r w:rsidR="0092328A" w:rsidRPr="00872454">
        <w:rPr>
          <w:rFonts w:hAnsi="宋体" w:cs="Times New Roman"/>
          <w:sz w:val="21"/>
          <w:szCs w:val="21"/>
        </w:rPr>
        <w:instrText>o</w:instrText>
      </w:r>
      <w:r w:rsidR="0092328A" w:rsidRPr="00872454">
        <w:rPr>
          <w:rFonts w:hAnsi="宋体" w:cs="Times New Roman"/>
          <w:sz w:val="21"/>
          <w:szCs w:val="21"/>
        </w:rPr>
        <w:instrText>ń</w:instrText>
      </w:r>
      <w:r w:rsidR="0092328A" w:rsidRPr="00872454">
        <w:rPr>
          <w:rFonts w:hAnsi="宋体" w:cs="Times New Roman"/>
          <w:sz w:val="21"/>
          <w:szCs w:val="21"/>
        </w:rPr>
        <w:instrText>ska","given":"Jagoda"},{"family":"Pravda","given":"Luk</w:instrText>
      </w:r>
      <w:r w:rsidR="0092328A" w:rsidRPr="00872454">
        <w:rPr>
          <w:rFonts w:hAnsi="宋体" w:cs="Times New Roman"/>
          <w:sz w:val="21"/>
          <w:szCs w:val="21"/>
        </w:rPr>
        <w:instrText>áš</w:instrText>
      </w:r>
      <w:r w:rsidR="0092328A" w:rsidRPr="00872454">
        <w:rPr>
          <w:rFonts w:hAnsi="宋体" w:cs="Times New Roman"/>
          <w:sz w:val="21"/>
          <w:szCs w:val="21"/>
        </w:rPr>
        <w:instrText>"},{"family":"Va</w:instrText>
      </w:r>
      <w:r w:rsidR="0092328A" w:rsidRPr="00872454">
        <w:rPr>
          <w:rFonts w:ascii="Cambria" w:hAnsi="Cambria" w:cs="Cambria"/>
          <w:sz w:val="21"/>
          <w:szCs w:val="21"/>
        </w:rPr>
        <w:instrText>ř</w:instrText>
      </w:r>
      <w:r w:rsidR="0092328A" w:rsidRPr="00872454">
        <w:rPr>
          <w:rFonts w:hAnsi="宋体" w:cs="Times New Roman"/>
          <w:sz w:val="21"/>
          <w:szCs w:val="21"/>
        </w:rPr>
        <w:instrText>ekov</w:instrText>
      </w:r>
      <w:r w:rsidR="0092328A" w:rsidRPr="00872454">
        <w:rPr>
          <w:rFonts w:hAnsi="宋体" w:cs="Times New Roman"/>
          <w:sz w:val="21"/>
          <w:szCs w:val="21"/>
        </w:rPr>
        <w:instrText>á</w:instrText>
      </w:r>
      <w:r w:rsidR="0092328A" w:rsidRPr="00872454">
        <w:rPr>
          <w:rFonts w:hAnsi="宋体" w:cs="Times New Roman"/>
          <w:sz w:val="21"/>
          <w:szCs w:val="21"/>
        </w:rPr>
        <w:instrText>","given":"Radka Svobodov</w:instrText>
      </w:r>
      <w:r w:rsidR="0092328A" w:rsidRPr="00872454">
        <w:rPr>
          <w:rFonts w:hAnsi="宋体" w:cs="Times New Roman"/>
          <w:sz w:val="21"/>
          <w:szCs w:val="21"/>
        </w:rPr>
        <w:instrText>á</w:instrText>
      </w:r>
      <w:r w:rsidR="0092328A" w:rsidRPr="00872454">
        <w:rPr>
          <w:rFonts w:hAnsi="宋体" w:cs="Times New Roman"/>
          <w:sz w:val="21"/>
          <w:szCs w:val="21"/>
        </w:rPr>
        <w:instrText>"},{"family":"Thornton","giv</w:instrText>
      </w:r>
      <w:r w:rsidR="0092328A" w:rsidRPr="00872454">
        <w:rPr>
          <w:rFonts w:hAnsi="宋体" w:cs="Times New Roman" w:hint="eastAsia"/>
          <w:sz w:val="21"/>
          <w:szCs w:val="21"/>
        </w:rPr>
        <w:instrText xml:space="preserve">en":"Janet M."}],"issued":{"date-parts":[["2018",1]]}}}],"schema":"https://github.com/citation-style-language/schema/raw/master/csl-citation.json"} </w:instrText>
      </w:r>
      <w:r w:rsidR="00965444" w:rsidRPr="00872454">
        <w:rPr>
          <w:rFonts w:hAnsi="宋体" w:cs="Times New Roman" w:hint="eastAsia"/>
          <w:sz w:val="21"/>
          <w:szCs w:val="21"/>
        </w:rPr>
        <w:fldChar w:fldCharType="separate"/>
      </w:r>
      <w:r w:rsidR="00965444" w:rsidRPr="00872454">
        <w:rPr>
          <w:rFonts w:cs="Times New Roman"/>
          <w:kern w:val="0"/>
          <w:sz w:val="21"/>
          <w:szCs w:val="21"/>
          <w:vertAlign w:val="superscript"/>
        </w:rPr>
        <w:t>[41]</w:t>
      </w:r>
      <w:r w:rsidR="00965444" w:rsidRPr="00872454">
        <w:rPr>
          <w:rFonts w:hAnsi="宋体" w:cs="Times New Roman" w:hint="eastAsia"/>
          <w:sz w:val="21"/>
          <w:szCs w:val="21"/>
        </w:rPr>
        <w:fldChar w:fldCharType="end"/>
      </w:r>
      <w:r w:rsidR="00BB653B" w:rsidRPr="00872454">
        <w:rPr>
          <w:rFonts w:hAnsi="宋体" w:cs="Times New Roman" w:hint="eastAsia"/>
          <w:sz w:val="21"/>
          <w:szCs w:val="21"/>
        </w:rPr>
        <w:t>。</w:t>
      </w:r>
      <w:r w:rsidR="001D40DE" w:rsidRPr="00872454">
        <w:rPr>
          <w:rFonts w:hAnsi="宋体" w:cs="Times New Roman" w:hint="eastAsia"/>
          <w:sz w:val="21"/>
          <w:szCs w:val="21"/>
        </w:rPr>
        <w:t>而</w:t>
      </w:r>
      <w:r w:rsidR="001D40DE" w:rsidRPr="00872454">
        <w:rPr>
          <w:rFonts w:hAnsi="宋体" w:cs="Times New Roman" w:hint="eastAsia"/>
          <w:sz w:val="21"/>
          <w:szCs w:val="21"/>
        </w:rPr>
        <w:t>PISA(Proteins, Interfaces,</w:t>
      </w:r>
      <w:r w:rsidR="003D16BE">
        <w:rPr>
          <w:rFonts w:hAnsi="宋体" w:cs="Times New Roman" w:hint="eastAsia"/>
          <w:sz w:val="21"/>
          <w:szCs w:val="21"/>
        </w:rPr>
        <w:t xml:space="preserve"> </w:t>
      </w:r>
      <w:r w:rsidR="001D40DE" w:rsidRPr="00872454">
        <w:rPr>
          <w:rFonts w:hAnsi="宋体" w:cs="Times New Roman" w:hint="eastAsia"/>
          <w:sz w:val="21"/>
          <w:szCs w:val="21"/>
        </w:rPr>
        <w:t xml:space="preserve">Structures and </w:t>
      </w:r>
      <w:r w:rsidR="001D40DE" w:rsidRPr="00872454">
        <w:rPr>
          <w:rFonts w:hAnsi="宋体" w:cs="Times New Roman" w:hint="eastAsia"/>
          <w:sz w:val="21"/>
          <w:szCs w:val="21"/>
        </w:rPr>
        <w:lastRenderedPageBreak/>
        <w:t>Assemblies)</w:t>
      </w:r>
      <w:r w:rsidR="001D40DE" w:rsidRPr="00872454">
        <w:rPr>
          <w:rFonts w:hAnsi="宋体" w:cs="Times New Roman" w:hint="eastAsia"/>
          <w:sz w:val="21"/>
          <w:szCs w:val="21"/>
        </w:rPr>
        <w:t>则通过分析晶体学接触来推断生物学意义上的蛋白质复合物（即四级结构）</w:t>
      </w:r>
      <w:r w:rsidR="00965444" w:rsidRPr="00872454">
        <w:rPr>
          <w:rFonts w:hAnsi="宋体" w:cs="Times New Roman" w:hint="eastAsia"/>
          <w:sz w:val="21"/>
          <w:szCs w:val="21"/>
        </w:rPr>
        <w:fldChar w:fldCharType="begin"/>
      </w:r>
      <w:r w:rsidR="0092328A" w:rsidRPr="00872454">
        <w:rPr>
          <w:rFonts w:hAnsi="宋体" w:cs="Times New Roman" w:hint="eastAsia"/>
          <w:sz w:val="21"/>
          <w:szCs w:val="21"/>
        </w:rPr>
        <w:instrText xml:space="preserve"> ADDIN ZOTERO_ITEM CSL_CITATION {"citationID":"yKvKeVJL","properties":{"formattedCitation":"\\super [42]\\nosupersub{}","plainCitation":"[42]","noteIndex":0},"citationItems":[{"id":115559,"uris":["http://zotero.org/groups/6171100/items/YE5BQEU7"],"itemData":{"id":115559,"type":"article-journal","container-title":"BMC Structural Biology","DOI":"10.1186/s12900-014-0022-0","ISSN":"1472-6807","issue":"1","journalAbbreviation":"BMC Struct Biol","language":"en","note":"TLDR: An automated computational pipeline was developed to run Evolutionary protein-protein Interface Classifier (EPPIC) software on the entire PDB and store the results in a relational database, currently containing &gt; 800,000 interfaces, which allows the analysis of interface data on a PDB-wide scale.","page":"22","source":"DOI.org (Crossref)","title":"A PDB-wide, evolution-based assessment of protein-protein interfaces","volume":"14","author":[{"family":"Baskaran","given":"Kumaran"},{"family":"Duarte","given":"Jose M"},{"family":"Biyani","given":"Nikhil"},{"family":"Bliven","given":"Spencer"},{"family":"Capitani","given":"Guido"}],"issued":{"date-parts":[["2014",12]]}}}],"schema":"https://github.com/citation-style-language/schema/raw/master/csl-citation.json"} </w:instrText>
      </w:r>
      <w:r w:rsidR="00965444" w:rsidRPr="00872454">
        <w:rPr>
          <w:rFonts w:hAnsi="宋体" w:cs="Times New Roman" w:hint="eastAsia"/>
          <w:sz w:val="21"/>
          <w:szCs w:val="21"/>
        </w:rPr>
        <w:fldChar w:fldCharType="separate"/>
      </w:r>
      <w:r w:rsidR="00965444" w:rsidRPr="00872454">
        <w:rPr>
          <w:rFonts w:cs="Times New Roman"/>
          <w:kern w:val="0"/>
          <w:sz w:val="21"/>
          <w:szCs w:val="21"/>
          <w:vertAlign w:val="superscript"/>
        </w:rPr>
        <w:t>[42]</w:t>
      </w:r>
      <w:r w:rsidR="00965444" w:rsidRPr="00872454">
        <w:rPr>
          <w:rFonts w:hAnsi="宋体" w:cs="Times New Roman" w:hint="eastAsia"/>
          <w:sz w:val="21"/>
          <w:szCs w:val="21"/>
        </w:rPr>
        <w:fldChar w:fldCharType="end"/>
      </w:r>
      <w:r w:rsidR="001D40DE" w:rsidRPr="00872454">
        <w:rPr>
          <w:rFonts w:hAnsi="宋体" w:cs="Times New Roman" w:hint="eastAsia"/>
          <w:sz w:val="21"/>
          <w:szCs w:val="21"/>
        </w:rPr>
        <w:t>。这些数据库将原始坐标加工为具有明确物理或生物学意义的特征，为</w:t>
      </w:r>
      <w:r w:rsidR="001D40DE" w:rsidRPr="00872454">
        <w:rPr>
          <w:rFonts w:hAnsi="宋体" w:cs="Times New Roman" w:hint="eastAsia"/>
          <w:sz w:val="21"/>
          <w:szCs w:val="21"/>
        </w:rPr>
        <w:t>AI</w:t>
      </w:r>
      <w:r w:rsidR="001D40DE" w:rsidRPr="00872454">
        <w:rPr>
          <w:rFonts w:hAnsi="宋体" w:cs="Times New Roman" w:hint="eastAsia"/>
          <w:sz w:val="21"/>
          <w:szCs w:val="21"/>
        </w:rPr>
        <w:t>模型提供了关键的物理边界约束和相互作用模式信息。</w:t>
      </w:r>
    </w:p>
    <w:p w14:paraId="64860555" w14:textId="370D4F2C" w:rsidR="001A04E8" w:rsidRPr="003A45F8" w:rsidRDefault="00615E85" w:rsidP="00FD7247">
      <w:pPr>
        <w:pStyle w:val="3"/>
        <w:spacing w:line="240" w:lineRule="atLeast"/>
        <w:rPr>
          <w:color w:val="auto"/>
        </w:rPr>
      </w:pPr>
      <w:r w:rsidRPr="003A45F8">
        <w:rPr>
          <w:rFonts w:hint="eastAsia"/>
          <w:color w:val="auto"/>
        </w:rPr>
        <w:t>2.2.2</w:t>
      </w:r>
      <w:r w:rsidRPr="003A45F8">
        <w:rPr>
          <w:rFonts w:hint="eastAsia"/>
          <w:color w:val="auto"/>
        </w:rPr>
        <w:t>功能注释</w:t>
      </w:r>
      <w:r w:rsidR="00DE62E0" w:rsidRPr="003A45F8">
        <w:rPr>
          <w:rFonts w:hint="eastAsia"/>
          <w:color w:val="auto"/>
        </w:rPr>
        <w:t>数据库</w:t>
      </w:r>
    </w:p>
    <w:p w14:paraId="3F517A68" w14:textId="38F236CA" w:rsidR="009E1D03" w:rsidRPr="00233126" w:rsidRDefault="009E1D03" w:rsidP="00FD7247">
      <w:pPr>
        <w:spacing w:line="240" w:lineRule="atLeast"/>
        <w:ind w:firstLineChars="0" w:firstLine="420"/>
        <w:rPr>
          <w:rFonts w:cs="Times New Roman"/>
          <w:sz w:val="21"/>
          <w:szCs w:val="21"/>
        </w:rPr>
      </w:pPr>
      <w:r w:rsidRPr="00233126">
        <w:rPr>
          <w:rFonts w:cs="Times New Roman" w:hint="eastAsia"/>
          <w:sz w:val="21"/>
          <w:szCs w:val="21"/>
        </w:rPr>
        <w:t>如果说结构分析回答了“它是什么样”，那么功能注释则回答了“它能做什么”。这类数据库致力于建立从序列、结构到生物学功能的可靠关联，</w:t>
      </w:r>
      <w:r w:rsidR="00596BB3" w:rsidRPr="00233126">
        <w:rPr>
          <w:rFonts w:cs="Times New Roman" w:hint="eastAsia"/>
          <w:sz w:val="21"/>
          <w:szCs w:val="21"/>
        </w:rPr>
        <w:t>最后</w:t>
      </w:r>
      <w:r w:rsidR="0027136C" w:rsidRPr="00233126">
        <w:rPr>
          <w:rFonts w:cs="Times New Roman" w:hint="eastAsia"/>
          <w:sz w:val="21"/>
          <w:szCs w:val="21"/>
        </w:rPr>
        <w:t>通过整合</w:t>
      </w:r>
      <w:r w:rsidR="002A234F" w:rsidRPr="00233126">
        <w:rPr>
          <w:rFonts w:cs="Times New Roman" w:hint="eastAsia"/>
          <w:sz w:val="21"/>
          <w:szCs w:val="21"/>
        </w:rPr>
        <w:t>将</w:t>
      </w:r>
      <w:r w:rsidRPr="00233126">
        <w:rPr>
          <w:rFonts w:cs="Times New Roman" w:hint="eastAsia"/>
          <w:sz w:val="21"/>
          <w:szCs w:val="21"/>
        </w:rPr>
        <w:t>分散的信息编织成一个统一的知识网络。</w:t>
      </w:r>
    </w:p>
    <w:p w14:paraId="1A329240" w14:textId="0A3030AF" w:rsidR="001A04E8" w:rsidRPr="00233126" w:rsidRDefault="001C6267" w:rsidP="00FD7247">
      <w:pPr>
        <w:spacing w:line="240" w:lineRule="atLeast"/>
        <w:ind w:firstLineChars="0" w:firstLine="420"/>
        <w:rPr>
          <w:rFonts w:cs="Times New Roman"/>
          <w:sz w:val="21"/>
          <w:szCs w:val="21"/>
        </w:rPr>
      </w:pPr>
      <w:r w:rsidRPr="00233126">
        <w:rPr>
          <w:rFonts w:cs="Times New Roman" w:hint="eastAsia"/>
          <w:sz w:val="21"/>
          <w:szCs w:val="21"/>
        </w:rPr>
        <w:t>功能注释</w:t>
      </w:r>
      <w:r w:rsidR="001266AC" w:rsidRPr="00233126">
        <w:rPr>
          <w:rFonts w:cs="Times New Roman" w:hint="eastAsia"/>
          <w:sz w:val="21"/>
          <w:szCs w:val="21"/>
        </w:rPr>
        <w:t>的</w:t>
      </w:r>
      <w:r w:rsidR="00B36C16" w:rsidRPr="00233126">
        <w:rPr>
          <w:rFonts w:cs="Times New Roman" w:hint="eastAsia"/>
          <w:sz w:val="21"/>
          <w:szCs w:val="21"/>
        </w:rPr>
        <w:t>基石是功能模块的识别。</w:t>
      </w:r>
      <w:r w:rsidR="0053133E" w:rsidRPr="00233126">
        <w:rPr>
          <w:rFonts w:cs="Times New Roman" w:hint="eastAsia"/>
          <w:sz w:val="21"/>
          <w:szCs w:val="21"/>
        </w:rPr>
        <w:t>在</w:t>
      </w:r>
      <w:r w:rsidR="00B36C16" w:rsidRPr="00233126">
        <w:rPr>
          <w:rFonts w:cs="Times New Roman" w:hint="eastAsia"/>
          <w:sz w:val="21"/>
          <w:szCs w:val="21"/>
        </w:rPr>
        <w:t>这方面</w:t>
      </w:r>
      <w:r w:rsidR="0053133E" w:rsidRPr="00233126">
        <w:rPr>
          <w:rFonts w:cs="Times New Roman" w:hint="eastAsia"/>
          <w:sz w:val="21"/>
          <w:szCs w:val="21"/>
        </w:rPr>
        <w:t>，</w:t>
      </w:r>
      <w:proofErr w:type="spellStart"/>
      <w:r w:rsidR="0053133E" w:rsidRPr="00233126">
        <w:rPr>
          <w:rFonts w:cs="Times New Roman" w:hint="eastAsia"/>
          <w:sz w:val="21"/>
          <w:szCs w:val="21"/>
        </w:rPr>
        <w:t>Pfam</w:t>
      </w:r>
      <w:proofErr w:type="spellEnd"/>
      <w:r w:rsidR="0053133E" w:rsidRPr="00233126">
        <w:rPr>
          <w:rFonts w:cs="Times New Roman" w:hint="eastAsia"/>
          <w:sz w:val="21"/>
          <w:szCs w:val="21"/>
        </w:rPr>
        <w:t>数据库是当之无愧的核心工具</w:t>
      </w:r>
      <w:r w:rsidR="00965444" w:rsidRPr="00233126">
        <w:rPr>
          <w:rFonts w:cs="Times New Roman"/>
          <w:sz w:val="21"/>
          <w:szCs w:val="21"/>
        </w:rPr>
        <w:fldChar w:fldCharType="begin"/>
      </w:r>
      <w:r w:rsidR="0092328A" w:rsidRPr="00233126">
        <w:rPr>
          <w:rFonts w:cs="Times New Roman"/>
          <w:sz w:val="21"/>
          <w:szCs w:val="21"/>
        </w:rPr>
        <w:instrText xml:space="preserve"> ADDIN ZOTERO_ITEM CSL_CITATION {"citationID":"AeHxPLku","properties":{"formattedCitation":"\\super [43]\\nosupersub{}","plainCitation":"[43]","noteIndex":0},"citationItems":[{"id":115538,"uris":["http://zotero.org/groups/6171100/items/REVZSIGX"],"itemData":{"id":115538,"type":"article-journal","container-title":"Nucleic Acids Research","DOI":"10.1093/nar/gkv1344","ISSN":"0305-1048, 1362-4962","issue":"D1","journalAbbreviation":"Nucleic Acids Res","language":"en","license":"http://creativecommons.org/licenses/by-nc/4.0/","note":"TLDR: Pfam is now primarily based on the UniProtKB reference proteomes, with the counts of matched sequences and species reported on the website restricted to this smaller set, and the facility to view the relationship between families within a clan has been improved by the introduction of a new tool.","page":"D279-D285","source":"DOI.org (Crossref)","title":"The Pfam protein families database: towards a more sustainable future","title-short":"The Pfam protein families database","volume":"44","author":[{"family":"Finn","given":"Robert D."},{"family":"Coggill","given":"Penelope"},{"family":"Eberhardt","given":"Ruth Y."},{"family":"Eddy","given":"Sean R."},{"family":"Mistry","given":"Jaina"},{"family":"Mitchell","given":"Alex L."},{"family":"Potter","given":"Simon C."},{"family":"Punta","given":"Marco"},{"family":"Qureshi","given":"Matloob"},{"family":"Sangrador-Vegas","given":"Amaia"},{"family":"Salazar","given":"Gustavo A."},{"family":"Tate","given":"John"},{"family":"Bateman","given":"Alex"}],"issued":{"date-parts":[["2016",1,4]]}}}],"schema":"https://github.com/citation-style-language/schema/raw/master/csl-citation.json"} </w:instrText>
      </w:r>
      <w:r w:rsidR="00965444" w:rsidRPr="00233126">
        <w:rPr>
          <w:rFonts w:cs="Times New Roman"/>
          <w:sz w:val="21"/>
          <w:szCs w:val="21"/>
        </w:rPr>
        <w:fldChar w:fldCharType="separate"/>
      </w:r>
      <w:r w:rsidR="00965444" w:rsidRPr="00233126">
        <w:rPr>
          <w:rFonts w:cs="Times New Roman"/>
          <w:kern w:val="0"/>
          <w:sz w:val="21"/>
          <w:szCs w:val="21"/>
          <w:vertAlign w:val="superscript"/>
        </w:rPr>
        <w:t>[43]</w:t>
      </w:r>
      <w:r w:rsidR="00965444" w:rsidRPr="00233126">
        <w:rPr>
          <w:rFonts w:cs="Times New Roman"/>
          <w:sz w:val="21"/>
          <w:szCs w:val="21"/>
        </w:rPr>
        <w:fldChar w:fldCharType="end"/>
      </w:r>
      <w:r w:rsidR="0053133E" w:rsidRPr="00233126">
        <w:rPr>
          <w:rFonts w:cs="Times New Roman" w:hint="eastAsia"/>
          <w:sz w:val="21"/>
          <w:szCs w:val="21"/>
        </w:rPr>
        <w:t>。</w:t>
      </w:r>
      <w:proofErr w:type="spellStart"/>
      <w:r w:rsidR="00615E85" w:rsidRPr="00233126">
        <w:rPr>
          <w:rFonts w:cs="Times New Roman"/>
          <w:sz w:val="21"/>
          <w:szCs w:val="21"/>
        </w:rPr>
        <w:t>Pfam</w:t>
      </w:r>
      <w:proofErr w:type="spellEnd"/>
      <w:r w:rsidR="00615E85" w:rsidRPr="00233126">
        <w:rPr>
          <w:rFonts w:cs="Times New Roman"/>
          <w:sz w:val="21"/>
          <w:szCs w:val="21"/>
        </w:rPr>
        <w:t>由欧洲生物信息学研究所（</w:t>
      </w:r>
      <w:r w:rsidR="00615E85" w:rsidRPr="00233126">
        <w:rPr>
          <w:rFonts w:cs="Times New Roman"/>
          <w:sz w:val="21"/>
          <w:szCs w:val="21"/>
        </w:rPr>
        <w:t>EBI</w:t>
      </w:r>
      <w:r w:rsidR="00615E85" w:rsidRPr="00233126">
        <w:rPr>
          <w:rFonts w:cs="Times New Roman"/>
          <w:sz w:val="21"/>
          <w:szCs w:val="21"/>
        </w:rPr>
        <w:t>）于</w:t>
      </w:r>
      <w:r w:rsidR="00615E85" w:rsidRPr="00233126">
        <w:rPr>
          <w:rFonts w:cs="Times New Roman"/>
          <w:sz w:val="21"/>
          <w:szCs w:val="21"/>
        </w:rPr>
        <w:t>1997</w:t>
      </w:r>
      <w:r w:rsidR="00615E85" w:rsidRPr="00233126">
        <w:rPr>
          <w:rFonts w:cs="Times New Roman"/>
          <w:sz w:val="21"/>
          <w:szCs w:val="21"/>
        </w:rPr>
        <w:t>年创建，现由</w:t>
      </w:r>
      <w:r w:rsidR="00615E85" w:rsidRPr="00233126">
        <w:rPr>
          <w:rFonts w:cs="Times New Roman"/>
          <w:sz w:val="21"/>
          <w:szCs w:val="21"/>
        </w:rPr>
        <w:t>UniProt</w:t>
      </w:r>
      <w:r w:rsidR="00615E85" w:rsidRPr="00233126">
        <w:rPr>
          <w:rFonts w:cs="Times New Roman"/>
          <w:sz w:val="21"/>
          <w:szCs w:val="21"/>
        </w:rPr>
        <w:t>联盟维护，</w:t>
      </w:r>
      <w:r w:rsidR="005F42F3" w:rsidRPr="00233126">
        <w:rPr>
          <w:rFonts w:hAnsi="宋体" w:cs="Times New Roman" w:hint="eastAsia"/>
          <w:sz w:val="21"/>
          <w:szCs w:val="21"/>
        </w:rPr>
        <w:t>其关键方法是为每一个蛋白质家族构建一个基于</w:t>
      </w:r>
      <w:r w:rsidR="00615E85" w:rsidRPr="00233126">
        <w:rPr>
          <w:rFonts w:hAnsi="宋体" w:cs="Times New Roman"/>
          <w:sz w:val="21"/>
          <w:szCs w:val="21"/>
        </w:rPr>
        <w:t>多序列比对</w:t>
      </w:r>
      <w:r w:rsidR="005F42F3" w:rsidRPr="00233126">
        <w:rPr>
          <w:rFonts w:hAnsi="宋体" w:cs="Times New Roman" w:hint="eastAsia"/>
          <w:sz w:val="21"/>
          <w:szCs w:val="21"/>
        </w:rPr>
        <w:t>的</w:t>
      </w:r>
      <w:r w:rsidR="00615E85" w:rsidRPr="00233126">
        <w:rPr>
          <w:rFonts w:hAnsi="宋体" w:cs="Times New Roman"/>
          <w:sz w:val="21"/>
          <w:szCs w:val="21"/>
        </w:rPr>
        <w:t>隐马尔可夫模型（</w:t>
      </w:r>
      <w:r w:rsidR="00615E85" w:rsidRPr="00233126">
        <w:rPr>
          <w:rFonts w:cs="Times New Roman"/>
          <w:sz w:val="21"/>
          <w:szCs w:val="21"/>
        </w:rPr>
        <w:t>Hidden Markov Model, HMM</w:t>
      </w:r>
      <w:r w:rsidR="00615E85" w:rsidRPr="00233126">
        <w:rPr>
          <w:rFonts w:hAnsi="宋体" w:cs="Times New Roman"/>
          <w:sz w:val="21"/>
          <w:szCs w:val="21"/>
        </w:rPr>
        <w:t>）</w:t>
      </w:r>
      <w:r w:rsidR="00965444" w:rsidRPr="00233126">
        <w:rPr>
          <w:rFonts w:hAnsi="宋体" w:cs="Times New Roman" w:hint="eastAsia"/>
          <w:sz w:val="21"/>
          <w:szCs w:val="21"/>
        </w:rPr>
        <w:fldChar w:fldCharType="begin"/>
      </w:r>
      <w:r w:rsidR="0092328A" w:rsidRPr="00233126">
        <w:rPr>
          <w:rFonts w:hAnsi="宋体" w:cs="Times New Roman" w:hint="eastAsia"/>
          <w:sz w:val="21"/>
          <w:szCs w:val="21"/>
        </w:rPr>
        <w:instrText xml:space="preserve"> ADDIN ZOTERO_ITEM CSL_CITATION {"citationID":"lwDjBaVE","properties":{"formattedCitation":"\\super [44]\\nosupersub{}","plainCitation":"[44]","noteIndex":0},"citationItems":[{"id":115540,"uris":["http://zotero.org/groups/6171100/items/PNMQMPJU"],"itemData":{"id":115540,"type":"article-journal","container-title":"Nucleic Acids Research","DOI":"10.1093/nar/26.1.320","ISSN":"13624962","issue":"1","note":"TLDR: Pfam 2.0 matches one or more domains in 50% of Swissprot-34 sequences, and 25% of a large sample of predicted proteins from the Caenorhabditis elegans genome.","page":"320-322","source":"DOI.org (Crossref)","title":"Pfam: multiple sequence alignments and HMM-profiles of protein domains","title-short":"Pfam","volume":"26","author":[{"family":"Sonnhammer","given":"E."}],"issued":{"date-parts":[["1998",1,1]]}}}],"schema":"https://github.com/citation-style-language/schema/raw/master/csl-citation.json"} </w:instrText>
      </w:r>
      <w:r w:rsidR="00965444" w:rsidRPr="00233126">
        <w:rPr>
          <w:rFonts w:hAnsi="宋体" w:cs="Times New Roman" w:hint="eastAsia"/>
          <w:sz w:val="21"/>
          <w:szCs w:val="21"/>
        </w:rPr>
        <w:fldChar w:fldCharType="separate"/>
      </w:r>
      <w:r w:rsidR="00965444" w:rsidRPr="00233126">
        <w:rPr>
          <w:rFonts w:cs="Times New Roman"/>
          <w:kern w:val="0"/>
          <w:sz w:val="21"/>
          <w:szCs w:val="21"/>
          <w:vertAlign w:val="superscript"/>
        </w:rPr>
        <w:t>[44]</w:t>
      </w:r>
      <w:r w:rsidR="00965444" w:rsidRPr="00233126">
        <w:rPr>
          <w:rFonts w:hAnsi="宋体" w:cs="Times New Roman" w:hint="eastAsia"/>
          <w:sz w:val="21"/>
          <w:szCs w:val="21"/>
        </w:rPr>
        <w:fldChar w:fldCharType="end"/>
      </w:r>
      <w:r w:rsidR="002C73B9" w:rsidRPr="00233126">
        <w:rPr>
          <w:rFonts w:hAnsi="宋体" w:cs="Times New Roman" w:hint="eastAsia"/>
          <w:sz w:val="21"/>
          <w:szCs w:val="21"/>
        </w:rPr>
        <w:t>，并由此</w:t>
      </w:r>
      <w:r w:rsidR="00DF453F" w:rsidRPr="00233126">
        <w:rPr>
          <w:rFonts w:hAnsi="宋体" w:cs="Times New Roman" w:hint="eastAsia"/>
          <w:sz w:val="21"/>
          <w:szCs w:val="21"/>
        </w:rPr>
        <w:t>从海量未知序列中快速、精准地识别出功能域的边界</w:t>
      </w:r>
      <w:r w:rsidR="00615E85" w:rsidRPr="00233126">
        <w:rPr>
          <w:rFonts w:cs="Times New Roman" w:hint="eastAsia"/>
          <w:sz w:val="21"/>
          <w:szCs w:val="21"/>
          <w:vertAlign w:val="superscript"/>
        </w:rPr>
        <w:t>[</w:t>
      </w:r>
      <w:r w:rsidR="00615E85" w:rsidRPr="00233126">
        <w:rPr>
          <w:rFonts w:hAnsi="宋体" w:cs="Times New Roman"/>
          <w:sz w:val="21"/>
          <w:szCs w:val="21"/>
        </w:rPr>
        <w:t>。截至</w:t>
      </w:r>
      <w:r w:rsidR="00615E85" w:rsidRPr="00233126">
        <w:rPr>
          <w:rFonts w:hAnsi="宋体" w:cs="Times New Roman" w:hint="eastAsia"/>
          <w:sz w:val="21"/>
          <w:szCs w:val="21"/>
        </w:rPr>
        <w:t>2024</w:t>
      </w:r>
      <w:r w:rsidR="00615E85" w:rsidRPr="00233126">
        <w:rPr>
          <w:rFonts w:hAnsi="宋体" w:cs="Times New Roman" w:hint="eastAsia"/>
          <w:sz w:val="21"/>
          <w:szCs w:val="21"/>
        </w:rPr>
        <w:t>年的</w:t>
      </w:r>
      <w:proofErr w:type="spellStart"/>
      <w:r w:rsidR="00615E85" w:rsidRPr="00233126">
        <w:rPr>
          <w:rFonts w:cs="Times New Roman"/>
          <w:sz w:val="21"/>
          <w:szCs w:val="21"/>
        </w:rPr>
        <w:t>Pfam</w:t>
      </w:r>
      <w:proofErr w:type="spellEnd"/>
      <w:r w:rsidR="00615E85" w:rsidRPr="00233126">
        <w:rPr>
          <w:rFonts w:cs="Times New Roman"/>
          <w:sz w:val="21"/>
          <w:szCs w:val="21"/>
        </w:rPr>
        <w:t xml:space="preserve"> 35.0</w:t>
      </w:r>
      <w:r w:rsidR="00615E85" w:rsidRPr="00233126">
        <w:rPr>
          <w:rFonts w:hAnsi="宋体" w:cs="Times New Roman"/>
          <w:sz w:val="21"/>
          <w:szCs w:val="21"/>
        </w:rPr>
        <w:t>版本，数据库已定义超过</w:t>
      </w:r>
      <w:r w:rsidR="00615E85" w:rsidRPr="00233126">
        <w:rPr>
          <w:rFonts w:cs="Times New Roman"/>
          <w:sz w:val="21"/>
          <w:szCs w:val="21"/>
        </w:rPr>
        <w:t>19,000</w:t>
      </w:r>
      <w:r w:rsidR="00615E85" w:rsidRPr="00233126">
        <w:rPr>
          <w:rFonts w:hAnsi="宋体" w:cs="Times New Roman"/>
          <w:sz w:val="21"/>
          <w:szCs w:val="21"/>
        </w:rPr>
        <w:t>个蛋白质家族与功能域</w:t>
      </w:r>
      <w:r w:rsidR="00965444" w:rsidRPr="00233126">
        <w:rPr>
          <w:rFonts w:hAnsi="宋体" w:cs="Times New Roman" w:hint="eastAsia"/>
          <w:sz w:val="21"/>
          <w:szCs w:val="21"/>
        </w:rPr>
        <w:fldChar w:fldCharType="begin"/>
      </w:r>
      <w:r w:rsidR="0092328A" w:rsidRPr="00233126">
        <w:rPr>
          <w:rFonts w:hAnsi="宋体" w:cs="Times New Roman" w:hint="eastAsia"/>
          <w:sz w:val="21"/>
          <w:szCs w:val="21"/>
        </w:rPr>
        <w:instrText xml:space="preserve"> ADDIN ZOTERO_ITEM CSL_CITATION {"citationID":"ut66Osr8","properties":{"formattedCitation":"\\super [45]\\nosupersub{}","plainCitation":"[45]","noteIndex":0},"citationItems":[{"id":115550,"uris":["http://zotero.org/groups/6171100/items/3IPTF5J8"],"itemData":{"id":115550,"type":"article-journal","abstract":"Abstract\n            The Pfam protein families database is a comprehensive collection of protein domains and families used for genome annotation and protein structure and function analysis (https://www.ebi.ac.uk/interpro/). This update describes major developments in Pfam since 2020, including decommissioning the Pfam website and integration with InterPro, harmonization with the ECOD structural classification, and expanded curation of metagenomic, microprotein and repeat-containing families. We highlight how AlphaFold structure predictions are being leveraged to refine domain boundaries and identify new domains. New families discovered through large-scale sequence similarity analysis of AlphaFold models are described. We also detail the development of Pfam-N, which uses deep learning to expand family coverage, achieving an 8.8% increase in UniProtKB coverage compared to standard Pfam. We discuss plans for more frequent Pfam releases integrated with InterPro and the potential for artificial intelligence to further assist curation. Despite recent advances, many protein families remain to be classified, and Pfam continues working toward comprehensive coverage of the protein universe.","container-title":"Nucleic Acids Research","DOI":"10.1093/nar/gkae997","ISSN":"0305-1048, 1362-4962","issue":"D1","language":"en","license":"https://creativecommons.org/licenses/by/4.0/","note":"TLDR: This update describes major developments in Pfam since 2020, including decommissioning the Pfam website and integration with InterPro, harmonization with the ECOD structural classification, and expanded curation of metagenomic, microprotein and repeat-containing families.","page":"D523-D534","source":"DOI.org (Crossref)","title":"The Pfam protein families database: embracing AI/ML","title-short":"The Pfam protein families database","volume":"53","author":[{"family":"Paysan-Lafosse","given":"Typhaine"},{"family":"Andreeva","given":"Antonina"},{"family":"Blum","given":"Matthias"},{"family":"Chuguransky","given":"Sara</w:instrText>
      </w:r>
      <w:r w:rsidR="0092328A" w:rsidRPr="00233126">
        <w:rPr>
          <w:rFonts w:hAnsi="宋体" w:cs="Times New Roman" w:hint="eastAsia"/>
          <w:sz w:val="21"/>
          <w:szCs w:val="21"/>
        </w:rPr>
        <w:instrText> </w:instrText>
      </w:r>
      <w:r w:rsidR="0092328A" w:rsidRPr="00233126">
        <w:rPr>
          <w:rFonts w:hAnsi="宋体" w:cs="Times New Roman" w:hint="eastAsia"/>
          <w:sz w:val="21"/>
          <w:szCs w:val="21"/>
        </w:rPr>
        <w:instrText>Rocio"},{"family":"Grego","given":"Tiago"},{"family":"Pinto","given":"Beatriz</w:instrText>
      </w:r>
      <w:r w:rsidR="0092328A" w:rsidRPr="00233126">
        <w:rPr>
          <w:rFonts w:hAnsi="宋体" w:cs="Times New Roman" w:hint="eastAsia"/>
          <w:sz w:val="21"/>
          <w:szCs w:val="21"/>
        </w:rPr>
        <w:instrText> </w:instrText>
      </w:r>
      <w:r w:rsidR="0092328A" w:rsidRPr="00233126">
        <w:rPr>
          <w:rFonts w:hAnsi="宋体" w:cs="Times New Roman" w:hint="eastAsia"/>
          <w:sz w:val="21"/>
          <w:szCs w:val="21"/>
        </w:rPr>
        <w:instrText>Lazaro"},{"family":"Salazar","given":"Gustavo</w:instrText>
      </w:r>
      <w:r w:rsidR="0092328A" w:rsidRPr="00233126">
        <w:rPr>
          <w:rFonts w:hAnsi="宋体" w:cs="Times New Roman" w:hint="eastAsia"/>
          <w:sz w:val="21"/>
          <w:szCs w:val="21"/>
        </w:rPr>
        <w:instrText> </w:instrText>
      </w:r>
      <w:r w:rsidR="0092328A" w:rsidRPr="00233126">
        <w:rPr>
          <w:rFonts w:hAnsi="宋体" w:cs="Times New Roman" w:hint="eastAsia"/>
          <w:sz w:val="21"/>
          <w:szCs w:val="21"/>
        </w:rPr>
        <w:instrText>A"},{"family":"Bileschi","given":"Maxwell</w:instrText>
      </w:r>
      <w:r w:rsidR="0092328A" w:rsidRPr="00233126">
        <w:rPr>
          <w:rFonts w:hAnsi="宋体" w:cs="Times New Roman" w:hint="eastAsia"/>
          <w:sz w:val="21"/>
          <w:szCs w:val="21"/>
        </w:rPr>
        <w:instrText> </w:instrText>
      </w:r>
      <w:r w:rsidR="0092328A" w:rsidRPr="00233126">
        <w:rPr>
          <w:rFonts w:hAnsi="宋体" w:cs="Times New Roman" w:hint="eastAsia"/>
          <w:sz w:val="21"/>
          <w:szCs w:val="21"/>
        </w:rPr>
        <w:instrText>L"},{"family":"Llinares-L</w:instrText>
      </w:r>
      <w:r w:rsidR="0092328A" w:rsidRPr="00233126">
        <w:rPr>
          <w:rFonts w:hAnsi="宋体" w:cs="Times New Roman" w:hint="eastAsia"/>
          <w:sz w:val="21"/>
          <w:szCs w:val="21"/>
        </w:rPr>
        <w:instrText>ó</w:instrText>
      </w:r>
      <w:r w:rsidR="0092328A" w:rsidRPr="00233126">
        <w:rPr>
          <w:rFonts w:hAnsi="宋体" w:cs="Times New Roman" w:hint="eastAsia"/>
          <w:sz w:val="21"/>
          <w:szCs w:val="21"/>
        </w:rPr>
        <w:instrText>pez","given":"Felipe"},{"family":"Meng-Papaxanthos","given":"Laetitia"},{"family":"Colwell","given":"Lucy</w:instrText>
      </w:r>
      <w:r w:rsidR="0092328A" w:rsidRPr="00233126">
        <w:rPr>
          <w:rFonts w:hAnsi="宋体" w:cs="Times New Roman" w:hint="eastAsia"/>
          <w:sz w:val="21"/>
          <w:szCs w:val="21"/>
        </w:rPr>
        <w:instrText> </w:instrText>
      </w:r>
      <w:r w:rsidR="0092328A" w:rsidRPr="00233126">
        <w:rPr>
          <w:rFonts w:hAnsi="宋体" w:cs="Times New Roman" w:hint="eastAsia"/>
          <w:sz w:val="21"/>
          <w:szCs w:val="21"/>
        </w:rPr>
        <w:instrText>J"},{"family":"Grishin","given":"Nick</w:instrText>
      </w:r>
      <w:r w:rsidR="0092328A" w:rsidRPr="00233126">
        <w:rPr>
          <w:rFonts w:hAnsi="宋体" w:cs="Times New Roman" w:hint="eastAsia"/>
          <w:sz w:val="21"/>
          <w:szCs w:val="21"/>
        </w:rPr>
        <w:instrText> </w:instrText>
      </w:r>
      <w:r w:rsidR="0092328A" w:rsidRPr="00233126">
        <w:rPr>
          <w:rFonts w:hAnsi="宋体" w:cs="Times New Roman" w:hint="eastAsia"/>
          <w:sz w:val="21"/>
          <w:szCs w:val="21"/>
        </w:rPr>
        <w:instrText>V"},{"family":"Schaeffer","given":"R Dustin"},{"family":"Clementel","given":"Damiano"},{"family":"Tosatto","given":"Silvio</w:instrText>
      </w:r>
      <w:r w:rsidR="0092328A" w:rsidRPr="00233126">
        <w:rPr>
          <w:rFonts w:hAnsi="宋体" w:cs="Times New Roman" w:hint="eastAsia"/>
          <w:sz w:val="21"/>
          <w:szCs w:val="21"/>
        </w:rPr>
        <w:instrText> </w:instrText>
      </w:r>
      <w:r w:rsidR="0092328A" w:rsidRPr="00233126">
        <w:rPr>
          <w:rFonts w:hAnsi="宋体" w:cs="Times New Roman" w:hint="eastAsia"/>
          <w:sz w:val="21"/>
          <w:szCs w:val="21"/>
        </w:rPr>
        <w:instrText xml:space="preserve">C E"},{"family":"Sonnhammer","given":"Erik"},{"family":"Wood","given":"Valerie"},{"family":"Bateman","given":"Alex"}],"issued":{"date-parts":[["2025",1,6]]}}}],"schema":"https://github.com/citation-style-language/schema/raw/master/csl-citation.json"} </w:instrText>
      </w:r>
      <w:r w:rsidR="00965444" w:rsidRPr="00233126">
        <w:rPr>
          <w:rFonts w:hAnsi="宋体" w:cs="Times New Roman" w:hint="eastAsia"/>
          <w:sz w:val="21"/>
          <w:szCs w:val="21"/>
        </w:rPr>
        <w:fldChar w:fldCharType="separate"/>
      </w:r>
      <w:r w:rsidR="00965444" w:rsidRPr="00233126">
        <w:rPr>
          <w:rFonts w:cs="Times New Roman"/>
          <w:kern w:val="0"/>
          <w:sz w:val="21"/>
          <w:szCs w:val="21"/>
          <w:vertAlign w:val="superscript"/>
        </w:rPr>
        <w:t>[45]</w:t>
      </w:r>
      <w:r w:rsidR="00965444" w:rsidRPr="00233126">
        <w:rPr>
          <w:rFonts w:hAnsi="宋体" w:cs="Times New Roman" w:hint="eastAsia"/>
          <w:sz w:val="21"/>
          <w:szCs w:val="21"/>
        </w:rPr>
        <w:fldChar w:fldCharType="end"/>
      </w:r>
      <w:r w:rsidR="00965444" w:rsidRPr="00233126" w:rsidDel="00965444">
        <w:rPr>
          <w:rFonts w:cs="Times New Roman" w:hint="eastAsia"/>
          <w:sz w:val="21"/>
          <w:szCs w:val="21"/>
          <w:vertAlign w:val="superscript"/>
        </w:rPr>
        <w:t xml:space="preserve"> </w:t>
      </w:r>
      <w:r w:rsidR="00615E85" w:rsidRPr="00233126">
        <w:rPr>
          <w:rFonts w:hAnsi="宋体" w:cs="Times New Roman" w:hint="eastAsia"/>
          <w:sz w:val="21"/>
          <w:szCs w:val="21"/>
        </w:rPr>
        <w:t>。</w:t>
      </w:r>
      <w:r w:rsidR="006A638F" w:rsidRPr="00233126">
        <w:rPr>
          <w:rFonts w:hAnsi="宋体" w:cs="Times New Roman" w:hint="eastAsia"/>
          <w:sz w:val="21"/>
          <w:szCs w:val="21"/>
        </w:rPr>
        <w:t>另外，做</w:t>
      </w:r>
      <w:r w:rsidR="002C73B9" w:rsidRPr="00233126">
        <w:rPr>
          <w:rFonts w:hAnsi="宋体" w:cs="Times New Roman" w:hint="eastAsia"/>
          <w:sz w:val="21"/>
          <w:szCs w:val="21"/>
        </w:rPr>
        <w:t>为</w:t>
      </w:r>
      <w:r w:rsidR="006A638F" w:rsidRPr="00233126">
        <w:rPr>
          <w:rFonts w:hAnsi="宋体" w:cs="Times New Roman" w:hint="eastAsia"/>
          <w:sz w:val="21"/>
          <w:szCs w:val="21"/>
        </w:rPr>
        <w:t>补充，</w:t>
      </w:r>
      <w:r w:rsidR="006A638F" w:rsidRPr="00233126">
        <w:rPr>
          <w:rFonts w:hAnsi="宋体" w:cs="Times New Roman" w:hint="eastAsia"/>
          <w:sz w:val="21"/>
          <w:szCs w:val="21"/>
        </w:rPr>
        <w:t>SMART</w:t>
      </w:r>
      <w:r w:rsidR="006A638F" w:rsidRPr="00233126">
        <w:rPr>
          <w:rFonts w:hAnsi="宋体" w:cs="Times New Roman" w:hint="eastAsia"/>
          <w:sz w:val="21"/>
          <w:szCs w:val="21"/>
        </w:rPr>
        <w:t>同样采用</w:t>
      </w:r>
      <w:r w:rsidR="006A638F" w:rsidRPr="00233126">
        <w:rPr>
          <w:rFonts w:hAnsi="宋体" w:cs="Times New Roman" w:hint="eastAsia"/>
          <w:sz w:val="21"/>
          <w:szCs w:val="21"/>
        </w:rPr>
        <w:t>HMM</w:t>
      </w:r>
      <w:r w:rsidR="006A638F" w:rsidRPr="00233126">
        <w:rPr>
          <w:rFonts w:hAnsi="宋体" w:cs="Times New Roman" w:hint="eastAsia"/>
          <w:sz w:val="21"/>
          <w:szCs w:val="21"/>
        </w:rPr>
        <w:t>模型，但更侧重于对信号传导、核内及胞外蛋白中可移动功能域的识别</w:t>
      </w:r>
      <w:r w:rsidR="00965444" w:rsidRPr="00233126">
        <w:rPr>
          <w:rFonts w:hAnsi="宋体" w:cs="Times New Roman" w:hint="eastAsia"/>
          <w:sz w:val="21"/>
          <w:szCs w:val="21"/>
        </w:rPr>
        <w:fldChar w:fldCharType="begin"/>
      </w:r>
      <w:r w:rsidR="0092328A" w:rsidRPr="00233126">
        <w:rPr>
          <w:rFonts w:hAnsi="宋体" w:cs="Times New Roman" w:hint="eastAsia"/>
          <w:sz w:val="21"/>
          <w:szCs w:val="21"/>
        </w:rPr>
        <w:instrText xml:space="preserve"> ADDIN ZOTERO_ITEM CSL_CITATION {"citationID":"Z68dOr8E","properties":{"formattedCitation":"\\super [46,47]\\nosupersub{}","plainCitation":"[46,47]","noteIndex":0},"citationItems":[{"id":115534,"uris":["http://zotero.org/groups/6171100/items/X5TI7I79"],"itemData":{"id":115534,"type":"article-journal","container-title":"Nucleic Acids Research","DOI":"10.1093/nar/28.1.231","ISSN":"13624962","issue":"1","note":"TLDR: SMART (a Simple Modular Architecture Research Tool) allows the identification and annotation of genetically mobile domains and the analysis of domain architectures.","page":"231-234","source":"DOI.org (Crossref)","title":"SMART: a web-based tool for the study of genetically mobile domains","title-short":"SMART","volume":"28","author":[{"family":"Schultz","given":"J."}],"issued":{"date-parts":[["2000",1,1]]}}},{"id":115536,"uris":["http://zotero.org/groups/6171100/items/EEN93YCZ"],"itemData":{"id":115536,"type":"article-journal","abstract":"Abstract\n            SMART (Simple Modular Architecture Research Tool) is a web resource (https://smart.embl.de) for the identification and annotation of protein domains and the analysis of protein domain architectures. SMART version 9 contains manually curated models for more than 1300 protein domains, with a topical set of 68 new models added since our last update article (1). All the new models are for diverse recombinase families and subfamilies and as a set they provide a comprehensive overview of mobile element recombinases namely transposase, integrase, relaxase, resolvase, cas1 casposase and Xer like cellular recombinase. Further updates include the synchronization of the underlying protein databases with UniProt (2), Ensembl (3) and STRING (4), greatly increasing the total number of annotated domains and other protein features available in architecture analysis mode. Furthermore, SMART</w:instrText>
      </w:r>
      <w:r w:rsidR="0092328A" w:rsidRPr="00233126">
        <w:rPr>
          <w:rFonts w:hAnsi="宋体" w:cs="Times New Roman" w:hint="eastAsia"/>
          <w:sz w:val="21"/>
          <w:szCs w:val="21"/>
        </w:rPr>
        <w:instrText>’</w:instrText>
      </w:r>
      <w:r w:rsidR="0092328A" w:rsidRPr="00233126">
        <w:rPr>
          <w:rFonts w:hAnsi="宋体" w:cs="Times New Roman" w:hint="eastAsia"/>
          <w:sz w:val="21"/>
          <w:szCs w:val="21"/>
        </w:rPr>
        <w:instrText xml:space="preserve">s vector-based protein display engine has been extended and updated to use the latest web technologies and the domain architecture analysis components have been optimized to handle the increased number of protein features available.","container-title":"Nucleic Acids Research","DOI":"10.1093/nar/gkaa937","ISSN":"0305-1048, 1362-4962","issue":"D1","language":"en","license":"http://creativecommons.org/licenses/by/4.0/","note":"TLDR: SMART version 9 contains manually curated models for more than 1300 protein domains, with a topical set of 68 new models added since the last update article, greatly increasing the total number of annotated domains and other protein features available in architecture analysis mode.","page":"D458-D460","source":"DOI.org (Crossref)","title":"SMART: recent updates, new developments and status in 2020","title-short":"SMART","volume":"49","author":[{"family":"Letunic","given":"Ivica"},{"family":"Khedkar","given":"Supriya"},{"family":"Bork","given":"Peer"}],"issued":{"date-parts":[["2021",1,8]]}}}],"schema":"https://github.com/citation-style-language/schema/raw/master/csl-citation.json"} </w:instrText>
      </w:r>
      <w:r w:rsidR="00965444" w:rsidRPr="00233126">
        <w:rPr>
          <w:rFonts w:hAnsi="宋体" w:cs="Times New Roman" w:hint="eastAsia"/>
          <w:sz w:val="21"/>
          <w:szCs w:val="21"/>
        </w:rPr>
        <w:fldChar w:fldCharType="separate"/>
      </w:r>
      <w:r w:rsidR="00965444" w:rsidRPr="00233126">
        <w:rPr>
          <w:rFonts w:cs="Times New Roman"/>
          <w:kern w:val="0"/>
          <w:sz w:val="21"/>
          <w:szCs w:val="21"/>
          <w:vertAlign w:val="superscript"/>
        </w:rPr>
        <w:t>[46,47]</w:t>
      </w:r>
      <w:r w:rsidR="00965444" w:rsidRPr="00233126">
        <w:rPr>
          <w:rFonts w:hAnsi="宋体" w:cs="Times New Roman" w:hint="eastAsia"/>
          <w:sz w:val="21"/>
          <w:szCs w:val="21"/>
        </w:rPr>
        <w:fldChar w:fldCharType="end"/>
      </w:r>
      <w:r w:rsidR="006A638F" w:rsidRPr="00233126">
        <w:rPr>
          <w:rFonts w:hAnsi="宋体" w:cs="Times New Roman" w:hint="eastAsia"/>
          <w:sz w:val="21"/>
          <w:szCs w:val="21"/>
        </w:rPr>
        <w:t>。</w:t>
      </w:r>
      <w:proofErr w:type="spellStart"/>
      <w:r w:rsidR="00957109" w:rsidRPr="00233126">
        <w:rPr>
          <w:rFonts w:cs="Times New Roman"/>
          <w:sz w:val="21"/>
          <w:szCs w:val="21"/>
        </w:rPr>
        <w:t>Pfam</w:t>
      </w:r>
      <w:proofErr w:type="spellEnd"/>
      <w:r w:rsidR="00FC7251" w:rsidRPr="00233126">
        <w:rPr>
          <w:rFonts w:cs="Times New Roman" w:hint="eastAsia"/>
          <w:sz w:val="21"/>
          <w:szCs w:val="21"/>
        </w:rPr>
        <w:t>和</w:t>
      </w:r>
      <w:r w:rsidR="00FC7251" w:rsidRPr="00233126">
        <w:rPr>
          <w:rFonts w:cs="Times New Roman"/>
          <w:sz w:val="21"/>
          <w:szCs w:val="21"/>
        </w:rPr>
        <w:t>SMART</w:t>
      </w:r>
      <w:r w:rsidR="00FC7251" w:rsidRPr="00233126">
        <w:rPr>
          <w:rFonts w:cs="Times New Roman" w:hint="eastAsia"/>
          <w:sz w:val="21"/>
          <w:szCs w:val="21"/>
        </w:rPr>
        <w:t>这样的数据库</w:t>
      </w:r>
      <w:r w:rsidR="00BC2371" w:rsidRPr="00233126">
        <w:rPr>
          <w:rFonts w:cs="Times New Roman" w:hint="eastAsia"/>
          <w:sz w:val="21"/>
          <w:szCs w:val="21"/>
        </w:rPr>
        <w:t>不仅帮助研究者推断未知序列的生物学作用，也为</w:t>
      </w:r>
      <w:r w:rsidR="00BC2371" w:rsidRPr="00233126">
        <w:rPr>
          <w:rFonts w:cs="Times New Roman" w:hint="eastAsia"/>
          <w:sz w:val="21"/>
          <w:szCs w:val="21"/>
        </w:rPr>
        <w:t>AI</w:t>
      </w:r>
      <w:r w:rsidR="00BC2371" w:rsidRPr="00233126">
        <w:rPr>
          <w:rFonts w:cs="Times New Roman" w:hint="eastAsia"/>
          <w:sz w:val="21"/>
          <w:szCs w:val="21"/>
        </w:rPr>
        <w:t>结构预测提供了强大的功能约束，</w:t>
      </w:r>
      <w:r w:rsidR="0030696F" w:rsidRPr="00233126">
        <w:rPr>
          <w:rFonts w:cs="Times New Roman"/>
          <w:sz w:val="21"/>
          <w:szCs w:val="21"/>
        </w:rPr>
        <w:t>显著提升了结构预测结果的生物学合理性。</w:t>
      </w:r>
    </w:p>
    <w:p w14:paraId="3B766C01" w14:textId="09185862" w:rsidR="0059386B" w:rsidRPr="00233126" w:rsidRDefault="0059386B" w:rsidP="00FD7247">
      <w:pPr>
        <w:spacing w:line="240" w:lineRule="atLeast"/>
        <w:ind w:firstLineChars="0" w:firstLine="420"/>
        <w:rPr>
          <w:rFonts w:cs="Times New Roman"/>
          <w:sz w:val="21"/>
          <w:szCs w:val="21"/>
        </w:rPr>
      </w:pPr>
      <w:r w:rsidRPr="00233126">
        <w:rPr>
          <w:rFonts w:cs="Times New Roman" w:hint="eastAsia"/>
          <w:sz w:val="21"/>
          <w:szCs w:val="21"/>
        </w:rPr>
        <w:t>然而，</w:t>
      </w:r>
      <w:r w:rsidR="004C7543" w:rsidRPr="00233126">
        <w:rPr>
          <w:rFonts w:cs="Times New Roman" w:hint="eastAsia"/>
          <w:sz w:val="21"/>
          <w:szCs w:val="21"/>
        </w:rPr>
        <w:t>关键</w:t>
      </w:r>
      <w:r w:rsidRPr="00233126">
        <w:rPr>
          <w:rFonts w:cs="Times New Roman" w:hint="eastAsia"/>
          <w:sz w:val="21"/>
          <w:szCs w:val="21"/>
        </w:rPr>
        <w:t>功能往往由</w:t>
      </w:r>
      <w:r w:rsidR="00672DF1" w:rsidRPr="00233126">
        <w:rPr>
          <w:rFonts w:cs="Times New Roman" w:hint="eastAsia"/>
          <w:sz w:val="21"/>
          <w:szCs w:val="21"/>
        </w:rPr>
        <w:t>结构中</w:t>
      </w:r>
      <w:r w:rsidRPr="00233126">
        <w:rPr>
          <w:rFonts w:cs="Times New Roman" w:hint="eastAsia"/>
          <w:sz w:val="21"/>
          <w:szCs w:val="21"/>
        </w:rPr>
        <w:t>少数关键残基决定。因此，更精细的功能位点注释至关重要。</w:t>
      </w:r>
      <w:r w:rsidR="009056B0" w:rsidRPr="00233126">
        <w:rPr>
          <w:rFonts w:cs="Times New Roman" w:hint="eastAsia"/>
          <w:sz w:val="21"/>
          <w:szCs w:val="21"/>
        </w:rPr>
        <w:t>CSA</w:t>
      </w:r>
      <w:r w:rsidR="009056B0" w:rsidRPr="00233126">
        <w:rPr>
          <w:rFonts w:cs="Times New Roman"/>
          <w:sz w:val="21"/>
          <w:szCs w:val="21"/>
        </w:rPr>
        <w:t>(</w:t>
      </w:r>
      <w:r w:rsidRPr="00233126">
        <w:rPr>
          <w:rFonts w:cs="Times New Roman" w:hint="eastAsia"/>
          <w:sz w:val="21"/>
          <w:szCs w:val="21"/>
        </w:rPr>
        <w:t>Catalytic Site Atlas)</w:t>
      </w:r>
      <w:r w:rsidRPr="00233126">
        <w:rPr>
          <w:rFonts w:cs="Times New Roman" w:hint="eastAsia"/>
          <w:sz w:val="21"/>
          <w:szCs w:val="21"/>
        </w:rPr>
        <w:t>数据库通过文献挖掘和同源推断，精确标注了酶活性中心的催化残基</w:t>
      </w:r>
      <w:r w:rsidR="00965444" w:rsidRPr="00233126">
        <w:rPr>
          <w:rFonts w:cs="Times New Roman"/>
          <w:sz w:val="21"/>
          <w:szCs w:val="21"/>
        </w:rPr>
        <w:fldChar w:fldCharType="begin"/>
      </w:r>
      <w:r w:rsidR="0092328A" w:rsidRPr="00233126">
        <w:rPr>
          <w:rFonts w:cs="Times New Roman"/>
          <w:sz w:val="21"/>
          <w:szCs w:val="21"/>
        </w:rPr>
        <w:instrText xml:space="preserve"> ADDIN ZOTERO_ITEM CSL_CITATION {"citationID":"wtdPn87j","properties":{"formattedCitation":"\\super [48]\\nosupersub{}","plainCitation":"[48]","noteIndex":0},"citationItems":[{"id":115542,"uris":["http://zotero.org/groups/6171100/items/FSPRMHB6"],"itemData":{"id":115542,"type":"article-journal","container-title":"Nucleic Acids Research","DOI":"10.1093/nar/gkh028","ISSN":"1362-4962","issue":"90001","journalAbbreviation":"Nucleic Acids Research","language":"en","note":"TLDR: The Catalytic Site Atlas (CSA) provides catalytic residue annotation for enzymes in the Protein Data Bank with an original hand-annotated set containing information extracted from the primary literature, using defined criteria to assign catalytic residues.","page":"129D-133","source":"DOI.org (Crossref)","title":"The Catalytic Site Atlas: a resource of catalytic sites and residues identified in enzymes using structural data","title-short":"The Catalytic Site Atlas","volume":"32","author":[{"family":"Porter","given":"C. T."}],"issued":{"date-parts":[["2004",1,1]]}}}],"schema":"https://github.com/citation-style-language/schema/raw/master/csl-citation.json"} </w:instrText>
      </w:r>
      <w:r w:rsidR="00965444" w:rsidRPr="00233126">
        <w:rPr>
          <w:rFonts w:cs="Times New Roman"/>
          <w:sz w:val="21"/>
          <w:szCs w:val="21"/>
        </w:rPr>
        <w:fldChar w:fldCharType="separate"/>
      </w:r>
      <w:r w:rsidR="00965444" w:rsidRPr="00233126">
        <w:rPr>
          <w:rFonts w:cs="Times New Roman"/>
          <w:kern w:val="0"/>
          <w:sz w:val="21"/>
          <w:szCs w:val="21"/>
          <w:vertAlign w:val="superscript"/>
        </w:rPr>
        <w:t>[48]</w:t>
      </w:r>
      <w:r w:rsidR="00965444" w:rsidRPr="00233126">
        <w:rPr>
          <w:rFonts w:cs="Times New Roman"/>
          <w:sz w:val="21"/>
          <w:szCs w:val="21"/>
        </w:rPr>
        <w:fldChar w:fldCharType="end"/>
      </w:r>
      <w:r w:rsidRPr="00233126">
        <w:rPr>
          <w:rFonts w:cs="Times New Roman" w:hint="eastAsia"/>
          <w:sz w:val="21"/>
          <w:szCs w:val="21"/>
        </w:rPr>
        <w:t>。这类信息为</w:t>
      </w:r>
      <w:r w:rsidRPr="00233126">
        <w:rPr>
          <w:rFonts w:cs="Times New Roman" w:hint="eastAsia"/>
          <w:sz w:val="21"/>
          <w:szCs w:val="21"/>
        </w:rPr>
        <w:t>AI</w:t>
      </w:r>
      <w:r w:rsidRPr="00233126">
        <w:rPr>
          <w:rFonts w:cs="Times New Roman" w:hint="eastAsia"/>
          <w:sz w:val="21"/>
          <w:szCs w:val="21"/>
        </w:rPr>
        <w:t>模型提供了最直接的功能约束，指导其生成具有生物学活性的正确构象。</w:t>
      </w:r>
    </w:p>
    <w:p w14:paraId="18CF5957" w14:textId="44FE96A8" w:rsidR="001F5065" w:rsidRPr="00233126" w:rsidRDefault="001F5065" w:rsidP="00FD7247">
      <w:pPr>
        <w:spacing w:line="240" w:lineRule="atLeast"/>
        <w:ind w:firstLineChars="0" w:firstLine="420"/>
        <w:rPr>
          <w:rFonts w:cs="Times New Roman"/>
          <w:sz w:val="21"/>
          <w:szCs w:val="21"/>
        </w:rPr>
      </w:pPr>
      <w:r w:rsidRPr="00233126">
        <w:rPr>
          <w:rFonts w:cs="Times New Roman" w:hint="eastAsia"/>
          <w:sz w:val="21"/>
          <w:szCs w:val="21"/>
        </w:rPr>
        <w:t>功能注释的另一重要维度是分子相互作用。</w:t>
      </w:r>
      <w:proofErr w:type="spellStart"/>
      <w:r w:rsidRPr="00233126">
        <w:rPr>
          <w:rFonts w:cs="Times New Roman" w:hint="eastAsia"/>
          <w:sz w:val="21"/>
          <w:szCs w:val="21"/>
        </w:rPr>
        <w:t>PDBbind</w:t>
      </w:r>
      <w:proofErr w:type="spellEnd"/>
      <w:r w:rsidRPr="00233126">
        <w:rPr>
          <w:rFonts w:cs="Times New Roman" w:hint="eastAsia"/>
          <w:sz w:val="21"/>
          <w:szCs w:val="21"/>
        </w:rPr>
        <w:t>数据库专门收集和整理了</w:t>
      </w:r>
      <w:r w:rsidRPr="00233126">
        <w:rPr>
          <w:rFonts w:cs="Times New Roman" w:hint="eastAsia"/>
          <w:sz w:val="21"/>
          <w:szCs w:val="21"/>
        </w:rPr>
        <w:t>PDB</w:t>
      </w:r>
      <w:r w:rsidRPr="00233126">
        <w:rPr>
          <w:rFonts w:cs="Times New Roman" w:hint="eastAsia"/>
          <w:sz w:val="21"/>
          <w:szCs w:val="21"/>
        </w:rPr>
        <w:t>中蛋白质</w:t>
      </w:r>
      <w:r w:rsidRPr="00233126">
        <w:rPr>
          <w:rFonts w:cs="Times New Roman" w:hint="eastAsia"/>
          <w:sz w:val="21"/>
          <w:szCs w:val="21"/>
        </w:rPr>
        <w:t>-</w:t>
      </w:r>
      <w:r w:rsidRPr="00233126">
        <w:rPr>
          <w:rFonts w:cs="Times New Roman" w:hint="eastAsia"/>
          <w:sz w:val="21"/>
          <w:szCs w:val="21"/>
        </w:rPr>
        <w:t>小分子复合物的结构和亲和力数据，它为药物设计和功能预测</w:t>
      </w:r>
      <w:r w:rsidRPr="00233126">
        <w:rPr>
          <w:rFonts w:cs="Times New Roman" w:hint="eastAsia"/>
          <w:sz w:val="21"/>
          <w:szCs w:val="21"/>
        </w:rPr>
        <w:t>AI</w:t>
      </w:r>
      <w:r w:rsidRPr="00233126">
        <w:rPr>
          <w:rFonts w:cs="Times New Roman" w:hint="eastAsia"/>
          <w:sz w:val="21"/>
          <w:szCs w:val="21"/>
        </w:rPr>
        <w:t>模型提供了高质量的训练集</w:t>
      </w:r>
      <w:r w:rsidR="00965444" w:rsidRPr="00233126">
        <w:rPr>
          <w:rFonts w:cs="Times New Roman"/>
          <w:sz w:val="21"/>
          <w:szCs w:val="21"/>
        </w:rPr>
        <w:fldChar w:fldCharType="begin"/>
      </w:r>
      <w:r w:rsidR="0092328A" w:rsidRPr="00233126">
        <w:rPr>
          <w:rFonts w:cs="Times New Roman"/>
          <w:sz w:val="21"/>
          <w:szCs w:val="21"/>
        </w:rPr>
        <w:instrText xml:space="preserve"> ADDIN ZOTERO_ITEM CSL_CITATION {"citationID":"r3vOlywE","properties":{"formattedCitation":"\\super [49,50]\\nosupersub{}","plainCitation":"[49,50]","noteIndex":0},"citationItems":[{"id":115544,"uris":["http://zotero.org/groups/6171100/items/H3TJDPMT"],"itemData":{"id":115544,"type":"article-journal","container-title":"Journal of Medicinal Chemistry","DOI":"10.1021/jm030580l","ISSN":"0022-2623, 1520-4804","issue":"12","journalAbbreviation":"J. Med. Chem.","language":"en","note":"TLDR: The outcomes of this project have been organized into a Web-accessible database named the PDBbind database and led to a collection of binding affinity data (K(d), K(i), and IC(50) for a total of 1359 complexes.","page":"2977-2980","source":"DOI.org (Crossref)","title":"The PDBbind Database: Collection of Binding Affinities for Protein−Ligand Complexes with Known Three-Dimensional Structures","title-short":"The PDBbind Database","volume":"47","author":[{"family":"Wang","given":"Renxiao"},{"family":"Fang","given":"Xueliang"},{"family":"Lu","given":"Yipin"},{"family":"Wang","given":"Shaomeng"}],"issued":{"date-parts":[["2004",6,1]]}}},{"id":115546,"uris":["http://zotero.org/groups/6171100/items/3UVF8DIT"],"itemData":{"id":115546,"type":"article-journal","container-title":"Journal of Medicinal Chemistry","DOI":"10.1021/jm048957q","ISSN":"0022-2623, 1520-4804","issue":"12","journalAbbreviation":"J. Med. Chem.","language":"en","note":"TLDR: The PDBbind database is developed to provide a comprehensive collection of binding affinities for the protein-ligand complexes in the Protein Data Bank, and a total of 900 complexes were selected to form a \"refined set\", which is of particular value as a standard data set for docking and scoring studies.","page":"4111-4119","source":"DOI.org (Crossref)","title":"The PDBbind Database: Methodologies and Updates","title-short":"The PDBbind Database","volume":"48","author":[{"family":"Wang","given":"Renxiao"},{"family":"Fang","given":"Xueliang"},{"family":"Lu","given":"Yipin"},{"family":"Yang","given":"Chao-Yie"},{"family":"Wang","given":"Shaomeng"}],"issued":{"date-parts":[["2005",6,1]]}}}],"schema":"https://github.com/citation-style-language/schema/raw/master/csl-citation.json"} </w:instrText>
      </w:r>
      <w:r w:rsidR="00965444" w:rsidRPr="00233126">
        <w:rPr>
          <w:rFonts w:cs="Times New Roman"/>
          <w:sz w:val="21"/>
          <w:szCs w:val="21"/>
        </w:rPr>
        <w:fldChar w:fldCharType="separate"/>
      </w:r>
      <w:r w:rsidR="00965444" w:rsidRPr="00233126">
        <w:rPr>
          <w:rFonts w:cs="Times New Roman"/>
          <w:kern w:val="0"/>
          <w:sz w:val="21"/>
          <w:szCs w:val="21"/>
          <w:vertAlign w:val="superscript"/>
        </w:rPr>
        <w:t>[49,50]</w:t>
      </w:r>
      <w:r w:rsidR="00965444" w:rsidRPr="00233126">
        <w:rPr>
          <w:rFonts w:cs="Times New Roman"/>
          <w:sz w:val="21"/>
          <w:szCs w:val="21"/>
        </w:rPr>
        <w:fldChar w:fldCharType="end"/>
      </w:r>
      <w:r w:rsidRPr="00233126">
        <w:rPr>
          <w:rFonts w:cs="Times New Roman" w:hint="eastAsia"/>
          <w:sz w:val="21"/>
          <w:szCs w:val="21"/>
        </w:rPr>
        <w:t>。而在更大尺度上，</w:t>
      </w:r>
      <w:r w:rsidRPr="00233126">
        <w:rPr>
          <w:rFonts w:cs="Times New Roman" w:hint="eastAsia"/>
          <w:sz w:val="21"/>
          <w:szCs w:val="21"/>
        </w:rPr>
        <w:t>STRING</w:t>
      </w:r>
      <w:r w:rsidRPr="00233126">
        <w:rPr>
          <w:rFonts w:cs="Times New Roman" w:hint="eastAsia"/>
          <w:sz w:val="21"/>
          <w:szCs w:val="21"/>
        </w:rPr>
        <w:t>数据库则整合了包括结构信息在内的多源证据，构建了覆盖众多物种的蛋白质</w:t>
      </w:r>
      <w:r w:rsidRPr="00233126">
        <w:rPr>
          <w:rFonts w:cs="Times New Roman" w:hint="eastAsia"/>
          <w:sz w:val="21"/>
          <w:szCs w:val="21"/>
        </w:rPr>
        <w:t>-</w:t>
      </w:r>
      <w:r w:rsidRPr="00233126">
        <w:rPr>
          <w:rFonts w:cs="Times New Roman" w:hint="eastAsia"/>
          <w:sz w:val="21"/>
          <w:szCs w:val="21"/>
        </w:rPr>
        <w:t>蛋白质相互作用（</w:t>
      </w:r>
      <w:r w:rsidRPr="00233126">
        <w:rPr>
          <w:rFonts w:cs="Times New Roman" w:hint="eastAsia"/>
          <w:sz w:val="21"/>
          <w:szCs w:val="21"/>
        </w:rPr>
        <w:t>PPI</w:t>
      </w:r>
      <w:r w:rsidRPr="00233126">
        <w:rPr>
          <w:rFonts w:cs="Times New Roman" w:hint="eastAsia"/>
          <w:sz w:val="21"/>
          <w:szCs w:val="21"/>
        </w:rPr>
        <w:t>）网络，揭示了</w:t>
      </w:r>
      <w:r w:rsidRPr="00233126">
        <w:rPr>
          <w:rFonts w:cs="Times New Roman" w:hint="eastAsia"/>
          <w:sz w:val="21"/>
          <w:szCs w:val="21"/>
        </w:rPr>
        <w:t>蛋白质在细胞通路和功能模块中的协作关系</w:t>
      </w:r>
      <w:r w:rsidR="00965444" w:rsidRPr="00233126">
        <w:rPr>
          <w:rFonts w:cs="Times New Roman"/>
          <w:sz w:val="21"/>
          <w:szCs w:val="21"/>
        </w:rPr>
        <w:fldChar w:fldCharType="begin"/>
      </w:r>
      <w:r w:rsidR="0092328A" w:rsidRPr="00233126">
        <w:rPr>
          <w:rFonts w:cs="Times New Roman"/>
          <w:sz w:val="21"/>
          <w:szCs w:val="21"/>
        </w:rPr>
        <w:instrText xml:space="preserve"> ADDIN ZOTERO_ITEM CSL_CITATION {"citationID":"Wtfp5MBK","properties":{"formattedCitation":"\\super [51,52]\\nosupersub{}","plainCitation":"[51,52]","noteIndex":0},"citationItems":[{"id":115548,"uris":["http://zotero.org/groups/6171100/items/X8EF9TZJ"],"itemData":{"id":115548,"type":"article-journal","container-title":"Nucleic Acids Research","DOI":"10.1093/nar/gkg034","ISSN":"13624962","issue":"1","note":"TLDR: STRING contains a unique scoring-framework based on benchmarks of the different types of associations against a common reference set, integrated in a single confidence score per prediction, facilitating the analysis of modularity in biological processes.","page":"258-261","source":"DOI.org (Crossref)","title":"STRING: a database of predicted functional associations between proteins","title-short":"STRING","volume":"31","author":[{"family":"Mering","given":"C. V."}],"issued":{"date-parts":[["2003",1,1]]}}},{"id":115547,"uris":["http://zotero.org/groups/6171100/items/C44NAXZD"],"itemData":{"id":115547,"type":"article-journal","abstract":"Abstract\n            Proteins cooperate, regulate and bind each other to achieve their functions. Understanding the complex network of their interactions is essential for a systems-level description of cellular processes. The STRING database compiles, scores and integrates protein–protein association information drawn from experimental assays, computational predictions and prior knowledge. Its goal is to create comprehensive and objective global networks that encompass both physical and functional interactions. Additionally, STRING provides supplementary tools such as network clustering and pathway enrichment analysis. The latest version, STRING 12.5, introduces a new ‘regulatory network’, for which it gathers evidence on the type and directionality of interactions using curated pathway databases and a fine-tuned language model parsing the literature. This update enables users to visualize and access three distinct network types—functional, physical and regulatory—separately, each applicable to distinct research needs. In addition, the pathway enrichment detection functionality has been updated, with better false discovery rate corrections, redundancy filtering and improved visual displays. The resource now also offers improved annotations of clustered networks and provides users with downloadable network embeddings, which facilitate the use of STRING networks in machine learning and allow cross-species transfer of protein information. The STRING database is available online at https://string-db.org/.","container-title":"Nucleic Acids Research","DOI":"10.1093/nar/gkae1113","ISSN":"0305-1048, 1362-4962","issue":"D1","language":"en","license":"https://creativecommons.org/licenses/by/4.0/","note":"TLDR: The latest version of the STRING database, STRING 12.5, introduces a new ‘regulatory network’, for which it gathers evidence on the type and directionality of interactions using curated pathway databases and a fine-tuned language model parsing the literature.","page":"D730-D737","source":"DOI.org (Crossref)","title":"The STRING database in 2025: protein networks with directionality of regulation","title-short":"The STRING database in 2025","volume":"53","author":[{"family":"Szklarczyk","given":"Damian"},{"family":"Nastou","given":"Katerina"},{"family":"Koutrouli","given":"Mikaela"},{"family":"Kirsch","given":"Rebecca"},{"family":"Mehryary","given":"Farrokh"},{"family":"Hachilif","given":"Radja"},{"family":"Hu","given":"Dewei"},{"family":"Peluso","given":"Matteo E"},{"family":"Huang","given":"Qingyao"},{"family":"Fang","given":"Tao"},{"family":"Doncheva","given":"Nadezhda T"},{"family":"Pyysalo","given":"Sampo"},{"family":"Bork","given":"Peer"},{"family":"Jensen","given":"Lars J"},{"family":"von Mering","given":"Christian"}],"issued":{"date-parts":[["2025",1,6]]}}}],"schema":"https://github.com/citation-style-language/schema/raw/master/csl-citation.json"} </w:instrText>
      </w:r>
      <w:r w:rsidR="00965444" w:rsidRPr="00233126">
        <w:rPr>
          <w:rFonts w:cs="Times New Roman"/>
          <w:sz w:val="21"/>
          <w:szCs w:val="21"/>
        </w:rPr>
        <w:fldChar w:fldCharType="separate"/>
      </w:r>
      <w:r w:rsidR="00965444" w:rsidRPr="00233126">
        <w:rPr>
          <w:rFonts w:cs="Times New Roman"/>
          <w:kern w:val="0"/>
          <w:sz w:val="21"/>
          <w:szCs w:val="21"/>
          <w:vertAlign w:val="superscript"/>
        </w:rPr>
        <w:t>[51,52]</w:t>
      </w:r>
      <w:r w:rsidR="00965444" w:rsidRPr="00233126">
        <w:rPr>
          <w:rFonts w:cs="Times New Roman"/>
          <w:sz w:val="21"/>
          <w:szCs w:val="21"/>
        </w:rPr>
        <w:fldChar w:fldCharType="end"/>
      </w:r>
      <w:r w:rsidRPr="00233126">
        <w:rPr>
          <w:rFonts w:cs="Times New Roman" w:hint="eastAsia"/>
          <w:sz w:val="21"/>
          <w:szCs w:val="21"/>
        </w:rPr>
        <w:t>。</w:t>
      </w:r>
    </w:p>
    <w:p w14:paraId="3A0802D1" w14:textId="26425EF1" w:rsidR="002C1D87" w:rsidRPr="00233126" w:rsidRDefault="00BE49A1" w:rsidP="00FD7247">
      <w:pPr>
        <w:spacing w:line="240" w:lineRule="atLeast"/>
        <w:ind w:firstLine="420"/>
        <w:rPr>
          <w:rFonts w:cs="Times New Roman"/>
          <w:sz w:val="21"/>
          <w:szCs w:val="21"/>
        </w:rPr>
      </w:pPr>
      <w:r w:rsidRPr="00233126">
        <w:rPr>
          <w:rFonts w:cs="Times New Roman" w:hint="eastAsia"/>
          <w:sz w:val="21"/>
          <w:szCs w:val="21"/>
        </w:rPr>
        <w:t>最后，为了将所有信息孤岛连接起来，综合性知识库扮演了“信息枢纽”的角色。其中，</w:t>
      </w:r>
      <w:r w:rsidRPr="00233126">
        <w:rPr>
          <w:rFonts w:cs="Times New Roman" w:hint="eastAsia"/>
          <w:sz w:val="21"/>
          <w:szCs w:val="21"/>
        </w:rPr>
        <w:t>UniProt</w:t>
      </w:r>
      <w:r w:rsidRPr="00233126">
        <w:rPr>
          <w:rFonts w:cs="Times New Roman" w:hint="eastAsia"/>
          <w:sz w:val="21"/>
          <w:szCs w:val="21"/>
        </w:rPr>
        <w:t>是蛋白质</w:t>
      </w:r>
      <w:r w:rsidR="00463D3F" w:rsidRPr="00233126">
        <w:rPr>
          <w:rFonts w:cs="Times New Roman" w:hint="eastAsia"/>
          <w:sz w:val="21"/>
          <w:szCs w:val="21"/>
        </w:rPr>
        <w:t>领域</w:t>
      </w:r>
      <w:r w:rsidRPr="00233126">
        <w:rPr>
          <w:rFonts w:cs="Times New Roman" w:hint="eastAsia"/>
          <w:sz w:val="21"/>
          <w:szCs w:val="21"/>
        </w:rPr>
        <w:t>最核心的综合性知识库，它以序列为中心，为每个蛋白质提供了唯一的身份标识，并系统整合了来自</w:t>
      </w:r>
      <w:r w:rsidRPr="00233126">
        <w:rPr>
          <w:rFonts w:cs="Times New Roman" w:hint="eastAsia"/>
          <w:sz w:val="21"/>
          <w:szCs w:val="21"/>
        </w:rPr>
        <w:t>PDB</w:t>
      </w:r>
      <w:r w:rsidRPr="00233126">
        <w:rPr>
          <w:rFonts w:cs="Times New Roman" w:hint="eastAsia"/>
          <w:sz w:val="21"/>
          <w:szCs w:val="21"/>
        </w:rPr>
        <w:t>的结构、</w:t>
      </w:r>
      <w:proofErr w:type="spellStart"/>
      <w:r w:rsidRPr="00233126">
        <w:rPr>
          <w:rFonts w:cs="Times New Roman" w:hint="eastAsia"/>
          <w:sz w:val="21"/>
          <w:szCs w:val="21"/>
        </w:rPr>
        <w:t>Pfam</w:t>
      </w:r>
      <w:proofErr w:type="spellEnd"/>
      <w:r w:rsidRPr="00233126">
        <w:rPr>
          <w:rFonts w:cs="Times New Roman" w:hint="eastAsia"/>
          <w:sz w:val="21"/>
          <w:szCs w:val="21"/>
        </w:rPr>
        <w:t>的功能域、物种信息、文献引用等海量异构数据</w:t>
      </w:r>
      <w:r w:rsidR="00965444" w:rsidRPr="00233126">
        <w:rPr>
          <w:rFonts w:cs="Times New Roman"/>
          <w:sz w:val="21"/>
          <w:szCs w:val="21"/>
        </w:rPr>
        <w:fldChar w:fldCharType="begin"/>
      </w:r>
      <w:r w:rsidR="0092328A" w:rsidRPr="00233126">
        <w:rPr>
          <w:rFonts w:cs="Times New Roman"/>
          <w:sz w:val="21"/>
          <w:szCs w:val="21"/>
        </w:rPr>
        <w:instrText xml:space="preserve"> ADDIN ZOTERO_ITEM CSL_CITATION {"citationID":"4eLE04gT","properties":{"formattedCitation":"\\super [53]\\nosupersub{}","plainCitation":"[53]","noteIndex":0},"citationItems":[{"id":115551,"uris":["http://zotero.org/groups/6171100/items/XVT2KDIC"],"itemData":{"id":115551,"type":"article-journal","container-title":"Nucleic Acids Research","DOI":"10.1093/nar/gky1049","ISSN":"0305-1048, 1362-4962","issue":"D1","language":"en","license":"http://creativecommons.org/licenses/by/4.0/","note":"TLDR: The UniProt Knowledgebase is a collection of sequences and annotations for over 120 million proteins across all branches of life that has greatly expanded the number of Reference Proteomes that it provides and in particular it has focussed on improving thenumber of viral Reference Protesomes.","page":"D506-D515","source":"DOI.org (Crossref)","title":"UniProt: a worldwide hub of protein knowledge","title-short":"UniProt","volume":"47","author":[{"literal":"The UniProt Consortium"}],"issued":{"date-parts":[["2019",1,8]]}}}],"schema":"https://github.com/citation-style-language/schema/raw/master/csl-citation.json"} </w:instrText>
      </w:r>
      <w:r w:rsidR="00965444" w:rsidRPr="00233126">
        <w:rPr>
          <w:rFonts w:cs="Times New Roman"/>
          <w:sz w:val="21"/>
          <w:szCs w:val="21"/>
        </w:rPr>
        <w:fldChar w:fldCharType="separate"/>
      </w:r>
      <w:r w:rsidR="00965444" w:rsidRPr="00233126">
        <w:rPr>
          <w:rFonts w:cs="Times New Roman"/>
          <w:kern w:val="0"/>
          <w:sz w:val="21"/>
          <w:szCs w:val="21"/>
          <w:vertAlign w:val="superscript"/>
        </w:rPr>
        <w:t>[53]</w:t>
      </w:r>
      <w:r w:rsidR="00965444" w:rsidRPr="00233126">
        <w:rPr>
          <w:rFonts w:cs="Times New Roman"/>
          <w:sz w:val="21"/>
          <w:szCs w:val="21"/>
        </w:rPr>
        <w:fldChar w:fldCharType="end"/>
      </w:r>
      <w:r w:rsidRPr="00233126">
        <w:rPr>
          <w:rFonts w:cs="Times New Roman" w:hint="eastAsia"/>
          <w:sz w:val="21"/>
          <w:szCs w:val="21"/>
        </w:rPr>
        <w:t>。</w:t>
      </w:r>
      <w:proofErr w:type="spellStart"/>
      <w:r w:rsidR="00C40884" w:rsidRPr="00233126">
        <w:rPr>
          <w:rFonts w:cs="Times New Roman" w:hint="eastAsia"/>
          <w:sz w:val="21"/>
          <w:szCs w:val="21"/>
        </w:rPr>
        <w:t>InterPro</w:t>
      </w:r>
      <w:proofErr w:type="spellEnd"/>
      <w:r w:rsidR="00C40884" w:rsidRPr="00233126">
        <w:rPr>
          <w:rFonts w:cs="Times New Roman" w:hint="eastAsia"/>
          <w:sz w:val="21"/>
          <w:szCs w:val="21"/>
        </w:rPr>
        <w:t>作为</w:t>
      </w:r>
      <w:r w:rsidR="00BA21E6" w:rsidRPr="00233126">
        <w:rPr>
          <w:rFonts w:cs="Times New Roman" w:hint="eastAsia"/>
          <w:sz w:val="21"/>
          <w:szCs w:val="21"/>
        </w:rPr>
        <w:t>另外</w:t>
      </w:r>
      <w:r w:rsidR="00C40884" w:rsidRPr="00233126">
        <w:rPr>
          <w:rFonts w:cs="Times New Roman" w:hint="eastAsia"/>
          <w:sz w:val="21"/>
          <w:szCs w:val="21"/>
        </w:rPr>
        <w:t>一个功能注释的元数据库，</w:t>
      </w:r>
      <w:r w:rsidR="00D10CDC" w:rsidRPr="00233126">
        <w:rPr>
          <w:rFonts w:cs="Times New Roman" w:hint="eastAsia"/>
          <w:sz w:val="21"/>
          <w:szCs w:val="21"/>
        </w:rPr>
        <w:t>整合了</w:t>
      </w:r>
      <w:r w:rsidR="00C40884" w:rsidRPr="00233126">
        <w:rPr>
          <w:rFonts w:cs="Times New Roman" w:hint="eastAsia"/>
          <w:sz w:val="21"/>
          <w:szCs w:val="21"/>
        </w:rPr>
        <w:t>来自</w:t>
      </w:r>
      <w:proofErr w:type="spellStart"/>
      <w:r w:rsidR="00C40884" w:rsidRPr="00233126">
        <w:rPr>
          <w:rFonts w:cs="Times New Roman" w:hint="eastAsia"/>
          <w:sz w:val="21"/>
          <w:szCs w:val="21"/>
        </w:rPr>
        <w:t>Pfam</w:t>
      </w:r>
      <w:proofErr w:type="spellEnd"/>
      <w:r w:rsidR="00C40884" w:rsidRPr="00233126">
        <w:rPr>
          <w:rFonts w:cs="Times New Roman" w:hint="eastAsia"/>
          <w:sz w:val="21"/>
          <w:szCs w:val="21"/>
        </w:rPr>
        <w:t>、</w:t>
      </w:r>
      <w:r w:rsidR="00C40884" w:rsidRPr="00233126">
        <w:rPr>
          <w:rFonts w:cs="Times New Roman" w:hint="eastAsia"/>
          <w:sz w:val="21"/>
          <w:szCs w:val="21"/>
        </w:rPr>
        <w:t>CSA</w:t>
      </w:r>
      <w:r w:rsidR="00C40884" w:rsidRPr="00233126">
        <w:rPr>
          <w:rFonts w:cs="Times New Roman" w:hint="eastAsia"/>
          <w:sz w:val="21"/>
          <w:szCs w:val="21"/>
        </w:rPr>
        <w:t>等多个成员数据库的功能</w:t>
      </w:r>
      <w:r w:rsidR="00940A21" w:rsidRPr="00233126">
        <w:rPr>
          <w:rFonts w:cs="Times New Roman" w:hint="eastAsia"/>
          <w:sz w:val="21"/>
          <w:szCs w:val="21"/>
        </w:rPr>
        <w:t>标签</w:t>
      </w:r>
      <w:r w:rsidR="00D10CDC" w:rsidRPr="00233126">
        <w:rPr>
          <w:rFonts w:cs="Times New Roman" w:hint="eastAsia"/>
          <w:sz w:val="21"/>
          <w:szCs w:val="21"/>
        </w:rPr>
        <w:t>，</w:t>
      </w:r>
      <w:r w:rsidR="00C40884" w:rsidRPr="00233126">
        <w:rPr>
          <w:rFonts w:cs="Times New Roman" w:hint="eastAsia"/>
          <w:sz w:val="21"/>
          <w:szCs w:val="21"/>
        </w:rPr>
        <w:t>进行统一和去冗余，提供了一站式的、更可靠的注释结果</w:t>
      </w:r>
      <w:r w:rsidR="00965444" w:rsidRPr="00233126">
        <w:rPr>
          <w:rFonts w:cs="Times New Roman"/>
          <w:sz w:val="21"/>
          <w:szCs w:val="21"/>
        </w:rPr>
        <w:fldChar w:fldCharType="begin"/>
      </w:r>
      <w:r w:rsidR="0092328A" w:rsidRPr="00233126">
        <w:rPr>
          <w:rFonts w:cs="Times New Roman"/>
          <w:sz w:val="21"/>
          <w:szCs w:val="21"/>
        </w:rPr>
        <w:instrText xml:space="preserve"> ADDIN ZOTERO_ITEM CSL_CITATION {"citationID":"FtFgE8Fa","properties":{"formattedCitation":"\\super [54]\\nosupersub{}","plainCitation":"[54]","noteIndex":0},"citationItems":[{"id":115553,"uris":["http://zotero.org/groups/6171100/items/DE6S4LNL"],"itemData":{"id":115553,"type":"article-journal","container-title":"Nucleic Acids Research","DOI":"10.1093/nar/gkn785","ISSN":"0305-1048, 1362-4962","issue":"Database","journalAbbreviation":"Nucleic Acids Research","language":"en","license":"http://creativecommons.org/licenses/by-nc/2.0/uk/","note":"TLDR: The InterPro database integrates together predictive models or ‘signatures’ representing protein domains, families and functional sites from multiple, diverse source databases: Gene3D, PANTHER, Pfam, PIRSF, PRINTS, ProDom, PROSITE, SMART, SUPERFAMILY and TIGRFAMs.","page":"D211-D215","source":"DOI.org (Crossref)","title":"InterPro: the integrative protein signature database","title-short":"InterPro","volume":"37","author":[{"family":"Hunter","given":"S."},{"family":"Apweiler","given":"R."},{"family":"Attwood","given":"T. K."},{"family":"Bairoch","given":"A."},{"family":"Bateman","given":"A."},{"family":"Binns","given":"D."},{"family":"Bork","given":"P."},{"family":"Das","given":"U."},{"family":"Daugherty","given":"L."},{"family":"Duquenne","given":"L."},{"family":"Finn","given":"R. D."},{"family":"Gough","given":"J."},{"family":"Haft","given":"D."},{"family":"Hulo","given":"N."},{"family":"Kahn","given":"D."},{"family":"Kelly","given":"E."},{"family":"Laugraud","given":"A."},{"family":"Letunic","given":"I."},{"family":"Lonsdale","given":"D."},{"family":"Lopez","given":"R."},{"family":"Madera","given":"M."},{"family":"Maslen","given":"J."},{"family":"McAnulla","given":"C."},{"family":"McDowall","given":"J."},{"family":"Mistry","given":"J."},{"family":"Mitchell","given":"A."},{"family":"Mulder","given":"N."},{"family":"Natale","given":"D."},{"family":"Orengo","given":"C."},{"family":"Quinn","given":"A. F."},{"family":"Selengut","given":"J. D."},{"family":"Sigrist","given":"C. J. A."},{"family":"Thimma","given":"M."},{"family":"Thomas","given":"P. D."},{"family":"Valentin","given":"F."},{"family":"Wilson","given":"D."},{"family":"Wu","given":"C. H."},{"family":"Yeats","given":"C."}],"issued":{"date-parts":[["2009",1,1]]}}}],"schema":"https://github.com/citation-style-language/schema/raw/master/csl-citation.json"} </w:instrText>
      </w:r>
      <w:r w:rsidR="00965444" w:rsidRPr="00233126">
        <w:rPr>
          <w:rFonts w:cs="Times New Roman"/>
          <w:sz w:val="21"/>
          <w:szCs w:val="21"/>
        </w:rPr>
        <w:fldChar w:fldCharType="separate"/>
      </w:r>
      <w:r w:rsidR="00965444" w:rsidRPr="00233126">
        <w:rPr>
          <w:rFonts w:cs="Times New Roman"/>
          <w:kern w:val="0"/>
          <w:sz w:val="21"/>
          <w:szCs w:val="21"/>
          <w:vertAlign w:val="superscript"/>
        </w:rPr>
        <w:t>[54]</w:t>
      </w:r>
      <w:r w:rsidR="00965444" w:rsidRPr="00233126">
        <w:rPr>
          <w:rFonts w:cs="Times New Roman"/>
          <w:sz w:val="21"/>
          <w:szCs w:val="21"/>
        </w:rPr>
        <w:fldChar w:fldCharType="end"/>
      </w:r>
      <w:r w:rsidR="00C40884" w:rsidRPr="00233126">
        <w:rPr>
          <w:rFonts w:cs="Times New Roman" w:hint="eastAsia"/>
          <w:sz w:val="21"/>
          <w:szCs w:val="21"/>
        </w:rPr>
        <w:t>。</w:t>
      </w:r>
      <w:r w:rsidR="002C1D87" w:rsidRPr="00233126">
        <w:rPr>
          <w:rFonts w:cs="Times New Roman" w:hint="eastAsia"/>
          <w:sz w:val="21"/>
          <w:szCs w:val="21"/>
        </w:rPr>
        <w:t>这个庞大的互联网络不仅是实现大规模、自动化“结构</w:t>
      </w:r>
      <w:r w:rsidR="002C1D87" w:rsidRPr="00233126">
        <w:rPr>
          <w:rFonts w:cs="Times New Roman" w:hint="eastAsia"/>
          <w:sz w:val="21"/>
          <w:szCs w:val="21"/>
        </w:rPr>
        <w:t>-</w:t>
      </w:r>
      <w:r w:rsidR="002C1D87" w:rsidRPr="00233126">
        <w:rPr>
          <w:rFonts w:cs="Times New Roman" w:hint="eastAsia"/>
          <w:sz w:val="21"/>
          <w:szCs w:val="21"/>
        </w:rPr>
        <w:t>功能”关联分析的基石</w:t>
      </w:r>
      <w:r w:rsidR="009F4C3E" w:rsidRPr="00233126">
        <w:rPr>
          <w:rFonts w:cs="Times New Roman" w:hint="eastAsia"/>
          <w:sz w:val="21"/>
          <w:szCs w:val="21"/>
        </w:rPr>
        <w:t>，也为</w:t>
      </w:r>
      <w:r w:rsidR="009F4C3E" w:rsidRPr="00233126">
        <w:rPr>
          <w:rFonts w:hAnsi="宋体" w:cs="Times New Roman" w:hint="eastAsia"/>
          <w:sz w:val="21"/>
          <w:szCs w:val="21"/>
        </w:rPr>
        <w:t>蛋白质结构预测</w:t>
      </w:r>
      <w:r w:rsidR="009F4C3E" w:rsidRPr="00233126">
        <w:rPr>
          <w:rFonts w:cs="Times New Roman" w:hint="eastAsia"/>
          <w:sz w:val="21"/>
          <w:szCs w:val="21"/>
        </w:rPr>
        <w:t>AI</w:t>
      </w:r>
      <w:r w:rsidR="009F4C3E" w:rsidRPr="00233126">
        <w:rPr>
          <w:rFonts w:cs="Times New Roman" w:hint="eastAsia"/>
          <w:sz w:val="21"/>
          <w:szCs w:val="21"/>
        </w:rPr>
        <w:t>模型获取高质量训练序列和功能标签的核心来源</w:t>
      </w:r>
      <w:r w:rsidR="002C1D87" w:rsidRPr="00233126">
        <w:rPr>
          <w:rFonts w:cs="Times New Roman" w:hint="eastAsia"/>
          <w:sz w:val="21"/>
          <w:szCs w:val="21"/>
        </w:rPr>
        <w:t>。</w:t>
      </w:r>
    </w:p>
    <w:p w14:paraId="21216BBB" w14:textId="470E3511" w:rsidR="001A04E8" w:rsidRPr="0068212B" w:rsidRDefault="00615E85" w:rsidP="00FD7247">
      <w:pPr>
        <w:pStyle w:val="2"/>
        <w:spacing w:line="240" w:lineRule="atLeast"/>
      </w:pPr>
      <w:bookmarkStart w:id="5" w:name="_Toc207298228"/>
      <w:r w:rsidRPr="0068212B">
        <w:t>2.</w:t>
      </w:r>
      <w:r w:rsidRPr="0068212B">
        <w:rPr>
          <w:rFonts w:hint="eastAsia"/>
        </w:rPr>
        <w:t>3</w:t>
      </w:r>
      <w:r w:rsidRPr="0068212B">
        <w:t xml:space="preserve"> </w:t>
      </w:r>
      <w:r w:rsidRPr="0068212B">
        <w:t>专题结构数据库</w:t>
      </w:r>
      <w:bookmarkEnd w:id="5"/>
      <w:r w:rsidR="009A1E4F" w:rsidRPr="0068212B">
        <w:rPr>
          <w:rFonts w:hint="eastAsia"/>
        </w:rPr>
        <w:t>：</w:t>
      </w:r>
      <w:r w:rsidR="009A1E4F" w:rsidRPr="0068212B">
        <w:t>新方法与新焦点的产</w:t>
      </w:r>
      <w:r w:rsidR="009A1E4F" w:rsidRPr="0068212B">
        <w:rPr>
          <w:rFonts w:hint="eastAsia"/>
        </w:rPr>
        <w:t>物</w:t>
      </w:r>
    </w:p>
    <w:p w14:paraId="1A2EAD8B" w14:textId="2E8FD447" w:rsidR="001A04E8" w:rsidRDefault="00615E85" w:rsidP="00FD7247">
      <w:pPr>
        <w:spacing w:line="240" w:lineRule="atLeast"/>
        <w:ind w:firstLine="420"/>
        <w:rPr>
          <w:rFonts w:hAnsi="宋体" w:cs="Times New Roman" w:hint="eastAsia"/>
          <w:sz w:val="21"/>
          <w:szCs w:val="21"/>
        </w:rPr>
      </w:pPr>
      <w:r w:rsidRPr="00C73627">
        <w:rPr>
          <w:rFonts w:hAnsi="宋体" w:cs="Times New Roman"/>
          <w:sz w:val="21"/>
          <w:szCs w:val="21"/>
        </w:rPr>
        <w:t>除</w:t>
      </w:r>
      <w:r w:rsidRPr="00C73627">
        <w:rPr>
          <w:rFonts w:cs="Times New Roman"/>
          <w:sz w:val="21"/>
          <w:szCs w:val="21"/>
        </w:rPr>
        <w:t>PDB</w:t>
      </w:r>
      <w:r w:rsidRPr="00C73627">
        <w:rPr>
          <w:rFonts w:hAnsi="宋体" w:cs="Times New Roman"/>
          <w:sz w:val="21"/>
          <w:szCs w:val="21"/>
        </w:rPr>
        <w:t>等通用型数据库外，针对特定技术平台或分子类型的存储需求，还衍生出一批专题结构数据库</w:t>
      </w:r>
      <w:r w:rsidRPr="00C73627">
        <w:rPr>
          <w:rFonts w:hAnsi="宋体" w:cs="Times New Roman" w:hint="eastAsia"/>
          <w:sz w:val="21"/>
          <w:szCs w:val="21"/>
        </w:rPr>
        <w:t>。这类数据库在</w:t>
      </w:r>
      <w:r w:rsidRPr="00C73627">
        <w:rPr>
          <w:rFonts w:hAnsi="宋体" w:cs="Times New Roman"/>
          <w:sz w:val="21"/>
          <w:szCs w:val="21"/>
        </w:rPr>
        <w:t>元数据组织和下游应用场景上具有高度专门化特征</w:t>
      </w:r>
      <w:r w:rsidR="00F2066F" w:rsidRPr="00C73627">
        <w:rPr>
          <w:rFonts w:hAnsi="宋体" w:cs="Times New Roman" w:hint="eastAsia"/>
          <w:sz w:val="21"/>
          <w:szCs w:val="21"/>
        </w:rPr>
        <w:t>，</w:t>
      </w:r>
      <w:r w:rsidR="00F904D2" w:rsidRPr="00C73627">
        <w:rPr>
          <w:rFonts w:hAnsi="宋体" w:cs="Times New Roman" w:hint="eastAsia"/>
          <w:sz w:val="21"/>
          <w:szCs w:val="21"/>
        </w:rPr>
        <w:t>共同构成了结构数据生态的有机延伸</w:t>
      </w:r>
      <w:r w:rsidRPr="00C73627">
        <w:rPr>
          <w:rFonts w:hAnsi="宋体" w:cs="Times New Roman"/>
          <w:sz w:val="21"/>
          <w:szCs w:val="21"/>
        </w:rPr>
        <w:t>。</w:t>
      </w:r>
    </w:p>
    <w:p w14:paraId="0BC4615A" w14:textId="3874931C" w:rsidR="001A04E8" w:rsidRPr="0068212B" w:rsidRDefault="00615E85" w:rsidP="00FD7247">
      <w:pPr>
        <w:pStyle w:val="3"/>
        <w:spacing w:line="240" w:lineRule="atLeast"/>
      </w:pPr>
      <w:r w:rsidRPr="0068212B">
        <w:rPr>
          <w:rFonts w:hint="eastAsia"/>
        </w:rPr>
        <w:t xml:space="preserve">2.3.1 </w:t>
      </w:r>
      <w:r w:rsidRPr="0068212B">
        <w:rPr>
          <w:rFonts w:hint="eastAsia"/>
        </w:rPr>
        <w:t>冷冻电镜数据资源</w:t>
      </w:r>
    </w:p>
    <w:p w14:paraId="0636ACC1" w14:textId="69A6F785" w:rsidR="00DE7C28" w:rsidRPr="008B56C7" w:rsidRDefault="00DE7C28" w:rsidP="00FD7247">
      <w:pPr>
        <w:spacing w:line="240" w:lineRule="atLeast"/>
        <w:ind w:firstLine="420"/>
        <w:rPr>
          <w:rFonts w:cs="Times New Roman"/>
          <w:sz w:val="21"/>
          <w:szCs w:val="21"/>
        </w:rPr>
      </w:pPr>
      <w:r w:rsidRPr="008B56C7">
        <w:rPr>
          <w:rFonts w:cs="Times New Roman" w:hint="eastAsia"/>
          <w:sz w:val="21"/>
          <w:szCs w:val="21"/>
        </w:rPr>
        <w:t>冷冻电子显微镜（</w:t>
      </w:r>
      <w:r w:rsidRPr="008B56C7">
        <w:rPr>
          <w:rFonts w:cs="Times New Roman" w:hint="eastAsia"/>
          <w:sz w:val="21"/>
          <w:szCs w:val="21"/>
        </w:rPr>
        <w:t>Cryo-EM</w:t>
      </w:r>
      <w:r w:rsidRPr="008B56C7">
        <w:rPr>
          <w:rFonts w:cs="Times New Roman" w:hint="eastAsia"/>
          <w:sz w:val="21"/>
          <w:szCs w:val="21"/>
        </w:rPr>
        <w:t>）是一项革命性的结构生物学技术，它通过将生物大分子速冻在玻璃态冰中，利用透射电子显微镜</w:t>
      </w:r>
      <w:r w:rsidR="00CA6B3B" w:rsidRPr="008B56C7">
        <w:rPr>
          <w:rFonts w:cs="Times New Roman" w:hint="eastAsia"/>
          <w:sz w:val="21"/>
          <w:szCs w:val="21"/>
        </w:rPr>
        <w:t>和</w:t>
      </w:r>
      <w:r w:rsidRPr="008B56C7">
        <w:rPr>
          <w:rFonts w:cs="Times New Roman" w:hint="eastAsia"/>
          <w:sz w:val="21"/>
          <w:szCs w:val="21"/>
        </w:rPr>
        <w:t>计算</w:t>
      </w:r>
      <w:r w:rsidR="00B95B1F" w:rsidRPr="008B56C7">
        <w:rPr>
          <w:rFonts w:cs="Times New Roman" w:hint="eastAsia"/>
          <w:sz w:val="21"/>
          <w:szCs w:val="21"/>
        </w:rPr>
        <w:t>进行结构解析</w:t>
      </w:r>
      <w:r w:rsidR="00965444" w:rsidRPr="008B56C7">
        <w:rPr>
          <w:rFonts w:cs="Times New Roman"/>
          <w:sz w:val="21"/>
          <w:szCs w:val="21"/>
        </w:rPr>
        <w:fldChar w:fldCharType="begin"/>
      </w:r>
      <w:r w:rsidR="0092328A" w:rsidRPr="008B56C7">
        <w:rPr>
          <w:rFonts w:cs="Times New Roman"/>
          <w:sz w:val="21"/>
          <w:szCs w:val="21"/>
        </w:rPr>
        <w:instrText xml:space="preserve"> ADDIN ZOTERO_ITEM CSL_CITATION {"citationID":"RxW0M22F","properties":{"formattedCitation":"\\super [55]\\nosupersub{}","plainCitation":"[55]","noteIndex":0},"citationItems":[{"id":115478,"uris":["http://zotero.org/groups/6171100/items/BFVW3V8K"],"itemData":{"id":115478,"type":"article-journal","container-title":"Nature Methods","DOI":"10.1038/s41592-021-01130-6","ISSN":"1548-7091, 1548-7105","issue":"5","journalAbbreviation":"Nat Methods","language":"en","note":"TLDR: This Review aims to categorize and explain the principles behind various techniques in the preparation of vitrified samples for the electron microscope, and to give guidelines and posit future directions for improvement.","page":"463-471","source":"DOI.org (Crossref)","title":"Understanding the invisible hands of sample preparation for cryo-EM","volume":"18","author":[{"family":"Weissenberger","given":"Giulia"},{"family":"Henderikx","given":"Rene J. M."},{"family":"Peters","given":"Peter J."}],"issued":{"date-parts":[["2021",5]]}}}],"schema":"https://github.com/citation-style-language/schema/raw/master/csl-citation.json"} </w:instrText>
      </w:r>
      <w:r w:rsidR="00965444" w:rsidRPr="008B56C7">
        <w:rPr>
          <w:rFonts w:cs="Times New Roman"/>
          <w:sz w:val="21"/>
          <w:szCs w:val="21"/>
        </w:rPr>
        <w:fldChar w:fldCharType="separate"/>
      </w:r>
      <w:r w:rsidR="00965444" w:rsidRPr="008B56C7">
        <w:rPr>
          <w:rFonts w:cs="Times New Roman"/>
          <w:kern w:val="0"/>
          <w:sz w:val="21"/>
          <w:szCs w:val="21"/>
          <w:vertAlign w:val="superscript"/>
        </w:rPr>
        <w:t>[55]</w:t>
      </w:r>
      <w:r w:rsidR="00965444" w:rsidRPr="008B56C7">
        <w:rPr>
          <w:rFonts w:cs="Times New Roman"/>
          <w:sz w:val="21"/>
          <w:szCs w:val="21"/>
        </w:rPr>
        <w:fldChar w:fldCharType="end"/>
      </w:r>
      <w:r w:rsidRPr="008B56C7">
        <w:rPr>
          <w:rFonts w:cs="Times New Roman" w:hint="eastAsia"/>
          <w:sz w:val="21"/>
          <w:szCs w:val="21"/>
        </w:rPr>
        <w:t>。该技术尤其擅长解析传统晶体学难以处理的、柔性巨大的超大分子复合物及膜蛋白，已成为结构生物学的主流方法之一。</w:t>
      </w:r>
    </w:p>
    <w:p w14:paraId="7D25316F" w14:textId="44A1ACB0" w:rsidR="00612163" w:rsidRPr="008B56C7" w:rsidRDefault="002125B2" w:rsidP="00FD7247">
      <w:pPr>
        <w:spacing w:line="240" w:lineRule="atLeast"/>
        <w:ind w:firstLine="420"/>
        <w:rPr>
          <w:rFonts w:hAnsi="宋体" w:cs="Times New Roman" w:hint="eastAsia"/>
          <w:sz w:val="21"/>
          <w:szCs w:val="21"/>
        </w:rPr>
      </w:pPr>
      <w:r w:rsidRPr="008B56C7">
        <w:rPr>
          <w:rFonts w:cs="Times New Roman" w:hint="eastAsia"/>
          <w:sz w:val="21"/>
          <w:szCs w:val="21"/>
        </w:rPr>
        <w:t>作为专门聚焦</w:t>
      </w:r>
      <w:r w:rsidR="00EC0E48" w:rsidRPr="008B56C7">
        <w:rPr>
          <w:rFonts w:cs="Times New Roman"/>
          <w:sz w:val="21"/>
          <w:szCs w:val="21"/>
        </w:rPr>
        <w:t>Cryo-EM</w:t>
      </w:r>
      <w:r w:rsidRPr="008B56C7">
        <w:rPr>
          <w:rFonts w:cs="Times New Roman" w:hint="eastAsia"/>
          <w:sz w:val="21"/>
          <w:szCs w:val="21"/>
        </w:rPr>
        <w:t>结构解析的数据库，</w:t>
      </w:r>
      <w:r w:rsidR="00615E85" w:rsidRPr="008B56C7">
        <w:rPr>
          <w:rFonts w:cs="Times New Roman"/>
          <w:sz w:val="21"/>
          <w:szCs w:val="21"/>
        </w:rPr>
        <w:t>EMDB</w:t>
      </w:r>
      <w:r w:rsidR="00EC0E48" w:rsidRPr="008B56C7">
        <w:rPr>
          <w:rFonts w:cs="Times New Roman"/>
          <w:sz w:val="21"/>
          <w:szCs w:val="21"/>
        </w:rPr>
        <w:t>(Electron Microscopy Data Bank)</w:t>
      </w:r>
      <w:r w:rsidR="00615E85" w:rsidRPr="008B56C7">
        <w:rPr>
          <w:rFonts w:hAnsi="宋体" w:cs="Times New Roman"/>
          <w:sz w:val="21"/>
          <w:szCs w:val="21"/>
        </w:rPr>
        <w:t>成立于</w:t>
      </w:r>
      <w:r w:rsidR="00615E85" w:rsidRPr="008B56C7">
        <w:rPr>
          <w:rFonts w:cs="Times New Roman"/>
          <w:sz w:val="21"/>
          <w:szCs w:val="21"/>
        </w:rPr>
        <w:t>2002</w:t>
      </w:r>
      <w:r w:rsidR="00615E85" w:rsidRPr="008B56C7">
        <w:rPr>
          <w:rFonts w:hAnsi="宋体" w:cs="Times New Roman"/>
          <w:sz w:val="21"/>
          <w:szCs w:val="21"/>
        </w:rPr>
        <w:t>年，由欧洲生物信息学研究所（</w:t>
      </w:r>
      <w:r w:rsidR="00615E85" w:rsidRPr="008B56C7">
        <w:rPr>
          <w:rFonts w:cs="Times New Roman"/>
          <w:sz w:val="21"/>
          <w:szCs w:val="21"/>
        </w:rPr>
        <w:t>EMBL-EBI</w:t>
      </w:r>
      <w:r w:rsidR="00615E85" w:rsidRPr="008B56C7">
        <w:rPr>
          <w:rFonts w:hAnsi="宋体" w:cs="Times New Roman"/>
          <w:sz w:val="21"/>
          <w:szCs w:val="21"/>
        </w:rPr>
        <w:t>）负责管理</w:t>
      </w:r>
      <w:r w:rsidR="00615E85" w:rsidRPr="008B56C7">
        <w:rPr>
          <w:rFonts w:hAnsi="宋体" w:cs="Times New Roman" w:hint="eastAsia"/>
          <w:sz w:val="21"/>
          <w:szCs w:val="21"/>
        </w:rPr>
        <w:t>。</w:t>
      </w:r>
      <w:r w:rsidR="00E04323" w:rsidRPr="008B56C7">
        <w:rPr>
          <w:rFonts w:cs="Times New Roman"/>
          <w:sz w:val="21"/>
          <w:szCs w:val="21"/>
        </w:rPr>
        <w:t>EMDB</w:t>
      </w:r>
      <w:r w:rsidR="00E04323" w:rsidRPr="008B56C7">
        <w:rPr>
          <w:rFonts w:cs="Times New Roman" w:hint="eastAsia"/>
          <w:sz w:val="21"/>
          <w:szCs w:val="21"/>
        </w:rPr>
        <w:t>最核心的数据是</w:t>
      </w:r>
      <w:r w:rsidR="00E04323" w:rsidRPr="008B56C7">
        <w:rPr>
          <w:rFonts w:cs="Times New Roman" w:hint="eastAsia"/>
          <w:sz w:val="21"/>
          <w:szCs w:val="21"/>
        </w:rPr>
        <w:t>Cryo-EM</w:t>
      </w:r>
      <w:r w:rsidR="00E04323" w:rsidRPr="008B56C7">
        <w:rPr>
          <w:rFonts w:cs="Times New Roman" w:hint="eastAsia"/>
          <w:sz w:val="21"/>
          <w:szCs w:val="21"/>
        </w:rPr>
        <w:t>直接产出的是三维电子密度图（</w:t>
      </w:r>
      <w:r w:rsidR="00E04323" w:rsidRPr="008B56C7">
        <w:rPr>
          <w:rFonts w:cs="Times New Roman" w:hint="eastAsia"/>
          <w:sz w:val="21"/>
          <w:szCs w:val="21"/>
        </w:rPr>
        <w:t>3D Map</w:t>
      </w:r>
      <w:r w:rsidR="00E04323" w:rsidRPr="008B56C7">
        <w:rPr>
          <w:rFonts w:cs="Times New Roman" w:hint="eastAsia"/>
          <w:sz w:val="21"/>
          <w:szCs w:val="21"/>
        </w:rPr>
        <w:t>），</w:t>
      </w:r>
      <w:r w:rsidR="001A3471" w:rsidRPr="008B56C7">
        <w:rPr>
          <w:rFonts w:cs="Times New Roman" w:hint="eastAsia"/>
          <w:sz w:val="21"/>
          <w:szCs w:val="21"/>
        </w:rPr>
        <w:t>截至</w:t>
      </w:r>
      <w:r w:rsidR="001A3471" w:rsidRPr="008B56C7">
        <w:rPr>
          <w:rFonts w:cs="Times New Roman" w:hint="eastAsia"/>
          <w:sz w:val="21"/>
          <w:szCs w:val="21"/>
        </w:rPr>
        <w:t>2025</w:t>
      </w:r>
      <w:r w:rsidR="001A3471" w:rsidRPr="008B56C7">
        <w:rPr>
          <w:rFonts w:cs="Times New Roman" w:hint="eastAsia"/>
          <w:sz w:val="21"/>
          <w:szCs w:val="21"/>
        </w:rPr>
        <w:t>年初，</w:t>
      </w:r>
      <w:r w:rsidR="001A3471" w:rsidRPr="008B56C7">
        <w:rPr>
          <w:rFonts w:cs="Times New Roman" w:hint="eastAsia"/>
          <w:sz w:val="21"/>
          <w:szCs w:val="21"/>
        </w:rPr>
        <w:t>EMDB</w:t>
      </w:r>
      <w:r w:rsidR="001A3471" w:rsidRPr="008B56C7">
        <w:rPr>
          <w:rFonts w:cs="Times New Roman" w:hint="eastAsia"/>
          <w:sz w:val="21"/>
          <w:szCs w:val="21"/>
        </w:rPr>
        <w:t>已公开发布了超过</w:t>
      </w:r>
      <w:r w:rsidR="001A3471" w:rsidRPr="008B56C7">
        <w:rPr>
          <w:rFonts w:cs="Times New Roman" w:hint="eastAsia"/>
          <w:sz w:val="21"/>
          <w:szCs w:val="21"/>
        </w:rPr>
        <w:t>3</w:t>
      </w:r>
      <w:r w:rsidR="001A3471" w:rsidRPr="008B56C7">
        <w:rPr>
          <w:rFonts w:cs="Times New Roman" w:hint="eastAsia"/>
          <w:sz w:val="21"/>
          <w:szCs w:val="21"/>
        </w:rPr>
        <w:t>万个三维密度图条目</w:t>
      </w:r>
      <w:r w:rsidR="00965444" w:rsidRPr="008B56C7">
        <w:rPr>
          <w:rFonts w:cs="Times New Roman"/>
          <w:sz w:val="21"/>
          <w:szCs w:val="21"/>
        </w:rPr>
        <w:fldChar w:fldCharType="begin"/>
      </w:r>
      <w:r w:rsidR="0092328A" w:rsidRPr="008B56C7">
        <w:rPr>
          <w:rFonts w:cs="Times New Roman"/>
          <w:sz w:val="21"/>
          <w:szCs w:val="21"/>
        </w:rPr>
        <w:instrText xml:space="preserve"> ADDIN ZOTERO_ITEM CSL_CITATION {"citationID":"Y2BdoUT9","properties":{"formattedCitation":"\\super [56]\\nosupersub{}","plainCitation":"[56]","noteIndex":0},"citationItems":[{"id":115580,"uris":["http://zotero.org/groups/6171100/items/KJELEW5X"],"itemData":{"id":115580,"type":"article-journal","abstract":"Abstract\n            The Electron Microscopy Data Bank (EMDB) is the global public archive of three-dimensional electron microscopy (3DEM) maps of biological specimens derived from transmission electron microscopy experiments. As of 2021, EMDB is managed by the Worldwide Protein Data Bank consortium (wwPDB; wwpdb.org) as a wwPDB Core Archive, and the EMDB team is a core member of the consortium. Today, EMDB houses over 30 000 entries with maps containing macromolecules, complexes, viruses, organelles and cells. Herein, we provide an overview of the rapidly growing EMDB archive, including its current holdings, recent updates, and future plans.","container-title":"Nucleic Acids Research","DOI":"10.1093/nar/gkad1019","ISSN":"0305-1048, 1362-4962","issue":"D1","language":"en","license":"https://creativecommons.org/licenses/by/4.0/","note":"TLDR: An overview of the rapidly growing EMDB archive, including its current holdings, recent updates, and future plans is provided.","page":"D456-D465","source":"DOI.org (Crossref)","title":"EMDB—the Electron Microscopy Data Bank","volume":"52","author":[{"literal":"The wwPDB Consortium"},{"family":"Turner","given":"Jack"},{"family":"Abbott","given":"Sanja"},{"family":"Fonseca","given":"Neli"},{"family":"Pye","given":"Ryan"},{"family":"Carrijo","given":"Lucas"},{"family":"Duraisamy","given":"Amudha Kumari"},{"family":"Salih","given":"Osman"},{"family":"Wang","given":"Zhe"},{"family":"Kleywegt","given":"Gerard J"},{"family":"Morris","given":"Kyle L"},{"family":"Patwardhan","given":"Ardan"},{"family":"Burley","given":"Stephen K"},{"family":"Crichlow","given":"Gregg"},{"family":"Feng","given":"Zukang"},{"family":"Flatt","given":"Justin W"},{"family":"Ghosh","given":"Sutapa"},{"family":"Hudson","given":"Brian P"},{"family":"Lawson","given":"Catherine L"},{"family":"Liang","given":"Yuhe"},{"family":"Peisach","given":"Ezra"},{"family":"Persikova","given":"Irina"},{"family":"Sekharan","given":"Monica"},{"family":"Shao","given":"Chenghua"},{"family":"Young","given":"Jasmine"},{"family":"Velankar","given":"Sameer"},{"family":"Armstrong","given":"David"},{"family":"Bage","given":"Marcus"},{"family":"Bueno","given":"Wesley Morellato"},{"family":"Evans","given":"Genevieve"},{"family":"Gaborova","given":"Romana"},{"family":"Ganguly","given":"Sudakshina"},{"family":"Gupta","given":"Deepti"},{"family":"Harrus","given":"Deborah"},{"family":"Tanweer","given":"Ahsan"},{"family":"Bansal","given":"Manju"},{"family":"Rangannan","given":"Vetriselvi"},{"family":"Kurisu","given":"Genji"},{"family":"Cho","given":"Hasumi"},{"family":"Ikegawa","given":"Yasuyo"},{"family":"Kengaku","given":"Yumiko"},{"family":"Kim","given":"Ju Yaen"},{"family":"Niwa","given":"Satomi"},{"family":"Sato","given":"Junko"},{"family":"Takuwa","given":"Ayako"},{"family":"Yu","given":"Jian"},{"family":"Hoch","given":"Jeffrey C"},{"family":"Baskaran","given":"Kumaran"},{"family":"Xu","given":"Wenqing"},{"family":"Zhang","given":"Weizhe"},{"family":"Ma","given":"Xiaodan"}],"issued":{"date-parts":[["2024",1,5]]}}}],"schema":"https://github.com/citation-style-language/schema/raw/master/csl-citation.json"} </w:instrText>
      </w:r>
      <w:r w:rsidR="00965444" w:rsidRPr="008B56C7">
        <w:rPr>
          <w:rFonts w:cs="Times New Roman"/>
          <w:sz w:val="21"/>
          <w:szCs w:val="21"/>
        </w:rPr>
        <w:fldChar w:fldCharType="separate"/>
      </w:r>
      <w:r w:rsidR="00965444" w:rsidRPr="008B56C7">
        <w:rPr>
          <w:rFonts w:cs="Times New Roman"/>
          <w:kern w:val="0"/>
          <w:sz w:val="21"/>
          <w:szCs w:val="21"/>
          <w:vertAlign w:val="superscript"/>
        </w:rPr>
        <w:t>[56]</w:t>
      </w:r>
      <w:r w:rsidR="00965444" w:rsidRPr="008B56C7">
        <w:rPr>
          <w:rFonts w:cs="Times New Roman"/>
          <w:sz w:val="21"/>
          <w:szCs w:val="21"/>
        </w:rPr>
        <w:fldChar w:fldCharType="end"/>
      </w:r>
      <w:r w:rsidR="001A3471" w:rsidRPr="008B56C7">
        <w:rPr>
          <w:rFonts w:cs="Times New Roman" w:hint="eastAsia"/>
          <w:sz w:val="21"/>
          <w:szCs w:val="21"/>
        </w:rPr>
        <w:t>。</w:t>
      </w:r>
      <w:r w:rsidR="00615E85" w:rsidRPr="008B56C7">
        <w:rPr>
          <w:rFonts w:hAnsi="宋体" w:cs="Times New Roman"/>
          <w:sz w:val="21"/>
          <w:szCs w:val="21"/>
        </w:rPr>
        <w:t>当解析出的密度图能够构建出原子模型时，对应的坐标文件会同时存入</w:t>
      </w:r>
      <w:r w:rsidR="00615E85" w:rsidRPr="008B56C7">
        <w:rPr>
          <w:rFonts w:cs="Times New Roman"/>
          <w:sz w:val="21"/>
          <w:szCs w:val="21"/>
        </w:rPr>
        <w:t>PDB</w:t>
      </w:r>
      <w:r w:rsidR="00E04323" w:rsidRPr="008B56C7">
        <w:rPr>
          <w:rFonts w:cs="Times New Roman" w:hint="eastAsia"/>
          <w:sz w:val="21"/>
          <w:szCs w:val="21"/>
        </w:rPr>
        <w:t>，</w:t>
      </w:r>
      <w:r w:rsidR="00615E85" w:rsidRPr="008B56C7">
        <w:rPr>
          <w:rFonts w:hAnsi="宋体" w:cs="Times New Roman"/>
          <w:sz w:val="21"/>
          <w:szCs w:val="21"/>
        </w:rPr>
        <w:t>并在</w:t>
      </w:r>
      <w:r w:rsidR="00E04323" w:rsidRPr="008B56C7">
        <w:rPr>
          <w:rFonts w:hAnsi="宋体" w:cs="Times New Roman" w:hint="eastAsia"/>
          <w:sz w:val="21"/>
          <w:szCs w:val="21"/>
        </w:rPr>
        <w:t>两个数据库的</w:t>
      </w:r>
      <w:r w:rsidR="00615E85" w:rsidRPr="008B56C7">
        <w:rPr>
          <w:rFonts w:hAnsi="宋体" w:cs="Times New Roman"/>
          <w:sz w:val="21"/>
          <w:szCs w:val="21"/>
        </w:rPr>
        <w:t>条目中建立互链。</w:t>
      </w:r>
      <w:r w:rsidR="004518B8" w:rsidRPr="008B56C7">
        <w:rPr>
          <w:rFonts w:cs="Times New Roman" w:hint="eastAsia"/>
          <w:sz w:val="21"/>
          <w:szCs w:val="21"/>
        </w:rPr>
        <w:t>除了</w:t>
      </w:r>
      <w:r w:rsidR="00615E85" w:rsidRPr="008B56C7">
        <w:rPr>
          <w:rFonts w:hAnsi="宋体" w:cs="Times New Roman"/>
          <w:sz w:val="21"/>
          <w:szCs w:val="21"/>
        </w:rPr>
        <w:t>三维密度图</w:t>
      </w:r>
      <w:r w:rsidR="004518B8" w:rsidRPr="008B56C7">
        <w:rPr>
          <w:rFonts w:hAnsi="宋体" w:cs="Times New Roman" w:hint="eastAsia"/>
          <w:sz w:val="21"/>
          <w:szCs w:val="21"/>
        </w:rPr>
        <w:t>外</w:t>
      </w:r>
      <w:r w:rsidR="00615E85" w:rsidRPr="008B56C7">
        <w:rPr>
          <w:rFonts w:hAnsi="宋体" w:cs="Times New Roman" w:hint="eastAsia"/>
          <w:sz w:val="21"/>
          <w:szCs w:val="21"/>
        </w:rPr>
        <w:t>、</w:t>
      </w:r>
      <w:r w:rsidR="004518B8" w:rsidRPr="008B56C7">
        <w:rPr>
          <w:rFonts w:hAnsi="宋体" w:cs="Times New Roman" w:hint="eastAsia"/>
          <w:sz w:val="21"/>
          <w:szCs w:val="21"/>
        </w:rPr>
        <w:t>EMDB</w:t>
      </w:r>
      <w:r w:rsidR="004518B8" w:rsidRPr="008B56C7">
        <w:rPr>
          <w:rFonts w:hAnsi="宋体" w:cs="Times New Roman" w:hint="eastAsia"/>
          <w:sz w:val="21"/>
          <w:szCs w:val="21"/>
        </w:rPr>
        <w:t>的条目还详细记录了</w:t>
      </w:r>
      <w:r w:rsidR="00615E85" w:rsidRPr="008B56C7">
        <w:rPr>
          <w:rFonts w:hAnsi="宋体" w:cs="Times New Roman"/>
          <w:sz w:val="21"/>
          <w:szCs w:val="21"/>
        </w:rPr>
        <w:t>解析分辨率、对称性、重建方法等</w:t>
      </w:r>
      <w:r w:rsidR="004518B8" w:rsidRPr="008B56C7">
        <w:rPr>
          <w:rFonts w:hAnsi="宋体" w:cs="Times New Roman" w:hint="eastAsia"/>
          <w:sz w:val="21"/>
          <w:szCs w:val="21"/>
        </w:rPr>
        <w:t>关键</w:t>
      </w:r>
      <w:r w:rsidR="00615E85" w:rsidRPr="008B56C7">
        <w:rPr>
          <w:rFonts w:hAnsi="宋体" w:cs="Times New Roman"/>
          <w:sz w:val="21"/>
          <w:szCs w:val="21"/>
        </w:rPr>
        <w:t>实验元数据</w:t>
      </w:r>
      <w:r w:rsidR="00615E85" w:rsidRPr="008B56C7">
        <w:rPr>
          <w:rFonts w:cs="Times New Roman" w:hint="eastAsia"/>
          <w:sz w:val="21"/>
          <w:szCs w:val="21"/>
          <w:vertAlign w:val="superscript"/>
        </w:rPr>
        <w:lastRenderedPageBreak/>
        <w:t>[10]</w:t>
      </w:r>
    </w:p>
    <w:p w14:paraId="027FDDC7" w14:textId="2BFCF65E" w:rsidR="003805BB" w:rsidRDefault="00610826" w:rsidP="00FD7247">
      <w:pPr>
        <w:spacing w:line="240" w:lineRule="atLeast"/>
        <w:ind w:firstLineChars="0" w:firstLine="420"/>
        <w:rPr>
          <w:rFonts w:hAnsi="宋体" w:cs="Times New Roman" w:hint="eastAsia"/>
          <w:sz w:val="21"/>
          <w:szCs w:val="21"/>
        </w:rPr>
      </w:pPr>
      <w:r w:rsidRPr="008B56C7">
        <w:rPr>
          <w:rFonts w:cs="Times New Roman" w:hint="eastAsia"/>
          <w:sz w:val="21"/>
          <w:szCs w:val="21"/>
        </w:rPr>
        <w:t>为实现数据的完整溯源和方法学的创新，</w:t>
      </w:r>
      <w:r w:rsidR="00615E85" w:rsidRPr="008B56C7">
        <w:rPr>
          <w:rFonts w:cs="Times New Roman"/>
          <w:sz w:val="21"/>
          <w:szCs w:val="21"/>
        </w:rPr>
        <w:t>EMPIAR</w:t>
      </w:r>
      <w:r w:rsidR="002D6C1A">
        <w:rPr>
          <w:rFonts w:eastAsiaTheme="minorEastAsia" w:cs="Times New Roman" w:hint="eastAsia"/>
          <w:sz w:val="21"/>
          <w:szCs w:val="21"/>
        </w:rPr>
        <w:t>（</w:t>
      </w:r>
      <w:r w:rsidR="00467FD5" w:rsidRPr="008B56C7">
        <w:rPr>
          <w:rFonts w:cs="Times New Roman"/>
          <w:sz w:val="21"/>
          <w:szCs w:val="21"/>
        </w:rPr>
        <w:t>Electron Microscopy Public Image Archive</w:t>
      </w:r>
      <w:r w:rsidR="002D6C1A">
        <w:rPr>
          <w:rFonts w:cs="Times New Roman" w:hint="eastAsia"/>
          <w:sz w:val="21"/>
          <w:szCs w:val="21"/>
        </w:rPr>
        <w:t>）</w:t>
      </w:r>
      <w:r w:rsidR="00615E85" w:rsidRPr="008B56C7">
        <w:rPr>
          <w:rFonts w:cs="Times New Roman" w:hint="eastAsia"/>
          <w:sz w:val="21"/>
          <w:szCs w:val="21"/>
        </w:rPr>
        <w:t>作为</w:t>
      </w:r>
      <w:r w:rsidR="00615E85" w:rsidRPr="008B56C7">
        <w:rPr>
          <w:rFonts w:cs="Times New Roman" w:hint="eastAsia"/>
          <w:sz w:val="21"/>
          <w:szCs w:val="21"/>
        </w:rPr>
        <w:t>EMDB</w:t>
      </w:r>
      <w:r w:rsidR="00615E85" w:rsidRPr="008B56C7">
        <w:rPr>
          <w:rFonts w:cs="Times New Roman" w:hint="eastAsia"/>
          <w:sz w:val="21"/>
          <w:szCs w:val="21"/>
        </w:rPr>
        <w:t>的补充资源</w:t>
      </w:r>
      <w:r w:rsidR="001D66D1" w:rsidRPr="008B56C7">
        <w:rPr>
          <w:rFonts w:cs="Times New Roman" w:hint="eastAsia"/>
          <w:sz w:val="21"/>
          <w:szCs w:val="21"/>
        </w:rPr>
        <w:t>而建立。它</w:t>
      </w:r>
      <w:r w:rsidR="00615E85" w:rsidRPr="008B56C7">
        <w:rPr>
          <w:rFonts w:hAnsi="宋体" w:cs="Times New Roman" w:hint="eastAsia"/>
          <w:sz w:val="21"/>
          <w:szCs w:val="21"/>
        </w:rPr>
        <w:t>主要</w:t>
      </w:r>
      <w:r w:rsidR="00615E85" w:rsidRPr="008B56C7">
        <w:rPr>
          <w:rFonts w:hAnsi="宋体" w:cs="Times New Roman"/>
          <w:sz w:val="21"/>
          <w:szCs w:val="21"/>
        </w:rPr>
        <w:t>存储冷冻电镜获得的原始二维显微图像及</w:t>
      </w:r>
      <w:r w:rsidR="00BA7D19" w:rsidRPr="008B56C7">
        <w:rPr>
          <w:rFonts w:hAnsi="宋体" w:cs="Times New Roman" w:hint="eastAsia"/>
          <w:sz w:val="21"/>
          <w:szCs w:val="21"/>
        </w:rPr>
        <w:t>关键</w:t>
      </w:r>
      <w:r w:rsidR="00615E85" w:rsidRPr="008B56C7">
        <w:rPr>
          <w:rFonts w:hAnsi="宋体" w:cs="Times New Roman"/>
          <w:sz w:val="21"/>
          <w:szCs w:val="21"/>
        </w:rPr>
        <w:t>中间处理文件</w:t>
      </w:r>
      <w:r w:rsidR="001F4CC6" w:rsidRPr="008B56C7">
        <w:rPr>
          <w:rFonts w:hAnsi="宋体" w:cs="Times New Roman" w:hint="eastAsia"/>
          <w:sz w:val="21"/>
          <w:szCs w:val="21"/>
        </w:rPr>
        <w:t>，其数据类型包括原始</w:t>
      </w:r>
      <w:r w:rsidR="001F4CC6" w:rsidRPr="008B56C7">
        <w:rPr>
          <w:rFonts w:hAnsi="宋体" w:cs="Times New Roman" w:hint="eastAsia"/>
          <w:sz w:val="21"/>
          <w:szCs w:val="21"/>
        </w:rPr>
        <w:t>2D</w:t>
      </w:r>
      <w:r w:rsidR="001F4CC6" w:rsidRPr="008B56C7">
        <w:rPr>
          <w:rFonts w:hAnsi="宋体" w:cs="Times New Roman" w:hint="eastAsia"/>
          <w:sz w:val="21"/>
          <w:szCs w:val="21"/>
        </w:rPr>
        <w:t>显微照片、颗粒栈等</w:t>
      </w:r>
      <w:r w:rsidR="00965444" w:rsidRPr="008B56C7">
        <w:rPr>
          <w:rFonts w:hAnsi="宋体" w:cs="Times New Roman" w:hint="eastAsia"/>
          <w:sz w:val="21"/>
          <w:szCs w:val="21"/>
        </w:rPr>
        <w:fldChar w:fldCharType="begin"/>
      </w:r>
      <w:r w:rsidR="0092328A" w:rsidRPr="008B56C7">
        <w:rPr>
          <w:rFonts w:hAnsi="宋体" w:cs="Times New Roman" w:hint="eastAsia"/>
          <w:sz w:val="21"/>
          <w:szCs w:val="21"/>
        </w:rPr>
        <w:instrText xml:space="preserve"> ADDIN ZOTERO_ITEM CSL_CITATION {"citationID":"I8EJQPEz","properties":{"formattedCitation":"\\super [57]\\nosupersub{}","plainCitation":"[57]","noteIndex":0},"citationItems":[{"id":"4Hk3UGTS/44eXybKZ","uris":["http://zotero.org/groups/6171100/items/MC3BRQZX"],"itemData":{"id":115582,"type":"article-journal","abstract":"Abstract\n            Public archiving in structural biology is well established with the Protein Data Bank (PDB; wwPDB.org) catering for atomic models and the Electron Microscopy Data Bank (EMDB; emdb-empiar.org) for 3D reconstructions from cryo-EM experiments. Even before the recent rapid growth in cryo-EM, there was an expressed community need for a public archive of image data from cryo-EM experiments for validation, software development, testing and training. Concomitantly, the proliferation of 3D imaging techniques for cells, tissues and organisms using volume EM (vEM) and X-ray tomography (XT) led to calls from these communities to publicly archive such data as well. EMPIAR (empiar.org) was developed as a public archive for raw cryo-EM image data and for 3D reconstructions from vEM and XT experiments and now comprises over a thousand entries totalling over 2 petabytes of data. EMPIAR resources include a deposition system, entry pages, facilities to search, visualize and download datasets, and a REST API for programmatic access to entry metadata. The success of EMPIAR also poses significant challenges for the future in dealing with the very fast growth in the volume of data and in enhancing its reusability.","container-title":"Nucleic Acids Research","DOI":"10.1093/nar/gkac1062","ISSN":"0305-1048, 1362-4962","issue":"D1","language":"en","license":"https://creativecommons.org/licenses/by/4.0/","note":"TLDR: EMPIAR (empiar.org) was developed as a public archive for raw cryo-EM image data and for 3D reconstructions from vEM and XT experiments and now comprises over a thousand entries totalling over 2 petabytes of data.","page":"D1503-D1511","source":"DOI.org (Crossref)","title":"EMPIAR: the Electron Microscopy Public Image Archive","title-short":"EMPIAR","volume":"51","author":[{"family":"Iudin","given":"Andrii"},{"family":"Korir","given":"Paul K"},{"family":"Somasundharam","given":"Sriram"},{"family":"Weyand","given":"Simone"},{"family":"Cattavitello","given":"Cesare"},{"family":"Fonseca","given":"Neli"},{"family":"Salih","given":"Osman"},{"family":"Kleywegt","given":"Gerard</w:instrText>
      </w:r>
      <w:r w:rsidR="0092328A" w:rsidRPr="008B56C7">
        <w:rPr>
          <w:rFonts w:hAnsi="宋体" w:cs="Times New Roman" w:hint="eastAsia"/>
          <w:sz w:val="21"/>
          <w:szCs w:val="21"/>
        </w:rPr>
        <w:instrText> </w:instrText>
      </w:r>
      <w:r w:rsidR="0092328A" w:rsidRPr="008B56C7">
        <w:rPr>
          <w:rFonts w:hAnsi="宋体" w:cs="Times New Roman" w:hint="eastAsia"/>
          <w:sz w:val="21"/>
          <w:szCs w:val="21"/>
        </w:rPr>
        <w:instrText xml:space="preserve">J"},{"family":"Patwardhan","given":"Ardan"}],"issued":{"date-parts":[["2023",1,6]]}}}],"schema":"https://github.com/citation-style-language/schema/raw/master/csl-citation.json"} </w:instrText>
      </w:r>
      <w:r w:rsidR="00965444" w:rsidRPr="008B56C7">
        <w:rPr>
          <w:rFonts w:hAnsi="宋体" w:cs="Times New Roman" w:hint="eastAsia"/>
          <w:sz w:val="21"/>
          <w:szCs w:val="21"/>
        </w:rPr>
        <w:fldChar w:fldCharType="separate"/>
      </w:r>
      <w:r w:rsidR="00965444" w:rsidRPr="008B56C7">
        <w:rPr>
          <w:rFonts w:cs="Times New Roman"/>
          <w:kern w:val="0"/>
          <w:sz w:val="21"/>
          <w:szCs w:val="21"/>
          <w:vertAlign w:val="superscript"/>
        </w:rPr>
        <w:t>[57]</w:t>
      </w:r>
      <w:r w:rsidR="00965444" w:rsidRPr="008B56C7">
        <w:rPr>
          <w:rFonts w:hAnsi="宋体" w:cs="Times New Roman" w:hint="eastAsia"/>
          <w:sz w:val="21"/>
          <w:szCs w:val="21"/>
        </w:rPr>
        <w:fldChar w:fldCharType="end"/>
      </w:r>
      <w:r w:rsidR="00615E85" w:rsidRPr="008B56C7">
        <w:rPr>
          <w:rFonts w:hAnsi="宋体" w:cs="Times New Roman" w:hint="eastAsia"/>
          <w:sz w:val="21"/>
          <w:szCs w:val="21"/>
        </w:rPr>
        <w:t>。</w:t>
      </w:r>
      <w:r w:rsidR="001F4CC6" w:rsidRPr="008B56C7">
        <w:rPr>
          <w:rFonts w:hAnsi="宋体" w:cs="Times New Roman" w:hint="eastAsia"/>
          <w:sz w:val="21"/>
          <w:szCs w:val="21"/>
        </w:rPr>
        <w:t>截至</w:t>
      </w:r>
      <w:r w:rsidR="001F4CC6" w:rsidRPr="008B56C7">
        <w:rPr>
          <w:rFonts w:hAnsi="宋体" w:cs="Times New Roman" w:hint="eastAsia"/>
          <w:sz w:val="21"/>
          <w:szCs w:val="21"/>
        </w:rPr>
        <w:t>2025</w:t>
      </w:r>
      <w:r w:rsidR="001F4CC6" w:rsidRPr="008B56C7">
        <w:rPr>
          <w:rFonts w:hAnsi="宋体" w:cs="Times New Roman" w:hint="eastAsia"/>
          <w:sz w:val="21"/>
          <w:szCs w:val="21"/>
        </w:rPr>
        <w:t>年</w:t>
      </w:r>
      <w:r w:rsidR="0037600C" w:rsidRPr="008B56C7">
        <w:rPr>
          <w:rFonts w:hAnsi="宋体" w:cs="Times New Roman" w:hint="eastAsia"/>
          <w:sz w:val="21"/>
          <w:szCs w:val="21"/>
        </w:rPr>
        <w:t>9</w:t>
      </w:r>
      <w:r w:rsidR="0037600C" w:rsidRPr="008B56C7">
        <w:rPr>
          <w:rFonts w:hAnsi="宋体" w:cs="Times New Roman" w:hint="eastAsia"/>
          <w:sz w:val="21"/>
          <w:szCs w:val="21"/>
        </w:rPr>
        <w:t>月</w:t>
      </w:r>
      <w:r w:rsidR="001F4CC6" w:rsidRPr="008B56C7">
        <w:rPr>
          <w:rFonts w:hAnsi="宋体" w:cs="Times New Roman" w:hint="eastAsia"/>
          <w:sz w:val="21"/>
          <w:szCs w:val="21"/>
        </w:rPr>
        <w:t>，</w:t>
      </w:r>
      <w:r w:rsidR="001F4CC6" w:rsidRPr="008B56C7">
        <w:rPr>
          <w:rFonts w:hAnsi="宋体" w:cs="Times New Roman" w:hint="eastAsia"/>
          <w:sz w:val="21"/>
          <w:szCs w:val="21"/>
        </w:rPr>
        <w:t>EMPIAR</w:t>
      </w:r>
      <w:r w:rsidR="001F4CC6" w:rsidRPr="008B56C7">
        <w:rPr>
          <w:rFonts w:hAnsi="宋体" w:cs="Times New Roman" w:hint="eastAsia"/>
          <w:sz w:val="21"/>
          <w:szCs w:val="21"/>
        </w:rPr>
        <w:t>已归档超过</w:t>
      </w:r>
      <w:r w:rsidR="001F4CC6" w:rsidRPr="008B56C7">
        <w:rPr>
          <w:rFonts w:hAnsi="宋体" w:cs="Times New Roman" w:hint="eastAsia"/>
          <w:sz w:val="21"/>
          <w:szCs w:val="21"/>
        </w:rPr>
        <w:t>1500</w:t>
      </w:r>
      <w:r w:rsidR="001F4CC6" w:rsidRPr="008B56C7">
        <w:rPr>
          <w:rFonts w:hAnsi="宋体" w:cs="Times New Roman" w:hint="eastAsia"/>
          <w:sz w:val="21"/>
          <w:szCs w:val="21"/>
        </w:rPr>
        <w:t>个数据集</w:t>
      </w:r>
      <w:r w:rsidR="0037600C" w:rsidRPr="008B56C7">
        <w:rPr>
          <w:rFonts w:hAnsi="宋体" w:cs="Times New Roman" w:hint="eastAsia"/>
          <w:sz w:val="21"/>
          <w:szCs w:val="21"/>
        </w:rPr>
        <w:t>，总数据量达到数</w:t>
      </w:r>
      <w:r w:rsidR="0037600C" w:rsidRPr="008B56C7">
        <w:rPr>
          <w:rFonts w:hAnsi="宋体" w:cs="Times New Roman" w:hint="eastAsia"/>
          <w:sz w:val="21"/>
          <w:szCs w:val="21"/>
        </w:rPr>
        <w:t>PB</w:t>
      </w:r>
      <w:r w:rsidR="0037600C" w:rsidRPr="008B56C7">
        <w:rPr>
          <w:rFonts w:hAnsi="宋体" w:cs="Times New Roman" w:hint="eastAsia"/>
          <w:sz w:val="21"/>
          <w:szCs w:val="21"/>
        </w:rPr>
        <w:t>级别</w:t>
      </w:r>
      <w:r w:rsidR="001F4CC6" w:rsidRPr="008B56C7">
        <w:rPr>
          <w:rFonts w:hAnsi="宋体" w:cs="Times New Roman" w:hint="eastAsia"/>
          <w:sz w:val="21"/>
          <w:szCs w:val="21"/>
        </w:rPr>
        <w:t>。</w:t>
      </w:r>
      <w:r w:rsidR="00FA1592" w:rsidRPr="008B56C7">
        <w:rPr>
          <w:rFonts w:hAnsi="宋体" w:cs="Times New Roman" w:hint="eastAsia"/>
          <w:sz w:val="21"/>
          <w:szCs w:val="21"/>
        </w:rPr>
        <w:t>海量的原始图像数据对于验证重建结果的可靠性至关重要，更重要的是，</w:t>
      </w:r>
      <w:r w:rsidR="00F16DE8" w:rsidRPr="008B56C7">
        <w:rPr>
          <w:rFonts w:hAnsi="宋体" w:cs="Times New Roman" w:hint="eastAsia"/>
          <w:sz w:val="21"/>
          <w:szCs w:val="21"/>
        </w:rPr>
        <w:t>它们</w:t>
      </w:r>
      <w:r w:rsidR="00FA1592" w:rsidRPr="008B56C7">
        <w:rPr>
          <w:rFonts w:hAnsi="宋体" w:cs="Times New Roman" w:hint="eastAsia"/>
          <w:sz w:val="21"/>
          <w:szCs w:val="21"/>
        </w:rPr>
        <w:t>为新一代</w:t>
      </w:r>
      <w:r w:rsidR="00FA1592" w:rsidRPr="008B56C7">
        <w:rPr>
          <w:rFonts w:hAnsi="宋体" w:cs="Times New Roman" w:hint="eastAsia"/>
          <w:sz w:val="21"/>
          <w:szCs w:val="21"/>
        </w:rPr>
        <w:t>AI</w:t>
      </w:r>
      <w:r w:rsidR="00FA1592" w:rsidRPr="008B56C7">
        <w:rPr>
          <w:rFonts w:hAnsi="宋体" w:cs="Times New Roman" w:hint="eastAsia"/>
          <w:sz w:val="21"/>
          <w:szCs w:val="21"/>
        </w:rPr>
        <w:t>驱动的</w:t>
      </w:r>
      <w:r w:rsidR="001F424D" w:rsidRPr="008B56C7">
        <w:rPr>
          <w:rFonts w:cs="Times New Roman" w:hint="eastAsia"/>
          <w:sz w:val="21"/>
          <w:szCs w:val="21"/>
        </w:rPr>
        <w:t>Cryo-EM</w:t>
      </w:r>
      <w:r w:rsidR="001F424D" w:rsidRPr="008B56C7">
        <w:rPr>
          <w:rFonts w:cs="Times New Roman" w:hint="eastAsia"/>
          <w:sz w:val="21"/>
          <w:szCs w:val="21"/>
        </w:rPr>
        <w:t>结构解析相关</w:t>
      </w:r>
      <w:r w:rsidR="00FA1592" w:rsidRPr="008B56C7">
        <w:rPr>
          <w:rFonts w:hAnsi="宋体" w:cs="Times New Roman" w:hint="eastAsia"/>
          <w:sz w:val="21"/>
          <w:szCs w:val="21"/>
        </w:rPr>
        <w:t>算法</w:t>
      </w:r>
      <w:r w:rsidR="00AE57D0" w:rsidRPr="008B56C7">
        <w:rPr>
          <w:rFonts w:hAnsi="宋体" w:cs="Times New Roman" w:hint="eastAsia"/>
          <w:sz w:val="21"/>
          <w:szCs w:val="21"/>
        </w:rPr>
        <w:t>（如颗粒挑选、三维重建）</w:t>
      </w:r>
      <w:r w:rsidR="00FA1592" w:rsidRPr="008B56C7">
        <w:rPr>
          <w:rFonts w:hAnsi="宋体" w:cs="Times New Roman" w:hint="eastAsia"/>
          <w:sz w:val="21"/>
          <w:szCs w:val="21"/>
        </w:rPr>
        <w:t>提供了高质量</w:t>
      </w:r>
      <w:r w:rsidR="001F424D" w:rsidRPr="008B56C7">
        <w:rPr>
          <w:rFonts w:hAnsi="宋体" w:cs="Times New Roman" w:hint="eastAsia"/>
          <w:sz w:val="21"/>
          <w:szCs w:val="21"/>
        </w:rPr>
        <w:t>的数据</w:t>
      </w:r>
      <w:r w:rsidR="00FA1592" w:rsidRPr="008B56C7">
        <w:rPr>
          <w:rFonts w:hAnsi="宋体" w:cs="Times New Roman" w:hint="eastAsia"/>
          <w:sz w:val="21"/>
          <w:szCs w:val="21"/>
        </w:rPr>
        <w:t>资源</w:t>
      </w:r>
      <w:r w:rsidR="00965444" w:rsidRPr="008B56C7">
        <w:rPr>
          <w:rFonts w:hAnsi="宋体" w:cs="Times New Roman" w:hint="eastAsia"/>
          <w:sz w:val="21"/>
          <w:szCs w:val="21"/>
        </w:rPr>
        <w:fldChar w:fldCharType="begin"/>
      </w:r>
      <w:r w:rsidR="0092328A" w:rsidRPr="008B56C7">
        <w:rPr>
          <w:rFonts w:hAnsi="宋体" w:cs="Times New Roman" w:hint="eastAsia"/>
          <w:sz w:val="21"/>
          <w:szCs w:val="21"/>
        </w:rPr>
        <w:instrText xml:space="preserve"> ADDIN ZOTERO_ITEM CSL_CITATION {"citationID":"qNYpnMgD","properties":{"formattedCitation":"\\super [58]\\nosupersub{}","plainCitation":"[58]","noteIndex":0},"citationItems":[{"id":115586,"uris":["http://zotero.org/groups/6171100/items/8IZIGXER"],"itemData":{"id":115586,"type":"article-journal","abstract":"Cryo-electron microscopy (cryo-EM) has revolutionized the field of structural biology, determining structures of large protein machines and sharpening the understanding of fundamental biological processes. Despite cryo-EM</w:instrText>
      </w:r>
      <w:r w:rsidR="0092328A" w:rsidRPr="008B56C7">
        <w:rPr>
          <w:rFonts w:hAnsi="宋体" w:cs="Times New Roman" w:hint="eastAsia"/>
          <w:sz w:val="21"/>
          <w:szCs w:val="21"/>
        </w:rPr>
        <w:instrText>’</w:instrText>
      </w:r>
      <w:r w:rsidR="0092328A" w:rsidRPr="008B56C7">
        <w:rPr>
          <w:rFonts w:hAnsi="宋体" w:cs="Times New Roman" w:hint="eastAsia"/>
          <w:sz w:val="21"/>
          <w:szCs w:val="21"/>
        </w:rPr>
        <w:instrText xml:space="preserve">s unique capacity to discover novel proteins from unpurified samples and reveal the intricate structures of protein complexes within native cellular environments, the advancement of protein identification methods for cryo-EM lags behind. Without prior knowledge, such as sequence, protein identification from low-resolution density maps remains challenging. Here we introduce CryoDomain, an innovative method for identifying protein domains </w:instrText>
      </w:r>
      <w:r w:rsidR="0092328A" w:rsidRPr="008B56C7">
        <w:rPr>
          <w:rFonts w:hAnsi="宋体" w:cs="Times New Roman" w:hint="eastAsia"/>
          <w:sz w:val="21"/>
          <w:szCs w:val="21"/>
        </w:rPr>
        <w:instrText>—</w:instrText>
      </w:r>
      <w:r w:rsidR="0092328A" w:rsidRPr="008B56C7">
        <w:rPr>
          <w:rFonts w:hAnsi="宋体" w:cs="Times New Roman" w:hint="eastAsia"/>
          <w:sz w:val="21"/>
          <w:szCs w:val="21"/>
        </w:rPr>
        <w:instrText xml:space="preserve"> conserved constituent units of proteins </w:instrText>
      </w:r>
      <w:r w:rsidR="0092328A" w:rsidRPr="008B56C7">
        <w:rPr>
          <w:rFonts w:hAnsi="宋体" w:cs="Times New Roman" w:hint="eastAsia"/>
          <w:sz w:val="21"/>
          <w:szCs w:val="21"/>
        </w:rPr>
        <w:instrText>—</w:instrText>
      </w:r>
      <w:r w:rsidR="0092328A" w:rsidRPr="008B56C7">
        <w:rPr>
          <w:rFonts w:hAnsi="宋体" w:cs="Times New Roman" w:hint="eastAsia"/>
          <w:sz w:val="21"/>
          <w:szCs w:val="21"/>
        </w:rPr>
        <w:instrText xml:space="preserve"> from low-resolution cryo-EM density maps without requiring prior knowledge of protein sequences. CryoDomain leverages cross-modal alignment to correlate cryo-EM density maps with atomic structures, transferring the knowledge learned on a large atomic structure dataset to a sparse density map dataset. On two protein domain benchmarks constructed from CATH and SCOPe, CryoDomain significantly outperforms the state-of-the-art methods for domain identification from low-resolution density maps. CryoDomain liberates structural biologists from the tedious tasks of density inspection and database searching during protein identification. It has the potential to extend the border of unbiased structure discovery and cellular landscape investigation using cryo-EM.","container-title":"Proceedings of the AAAI Conference on Artificial Intelligence","DOI":"10.1609/aaai.v39i1.31987","ISSN":"2374-3468, 2159-5399","issue":"1","journalAbbreviation":"AAAI","note":"TLDR: CryoDomain is introduced, an innovative method for identifying protein domains </w:instrText>
      </w:r>
      <w:r w:rsidR="0092328A" w:rsidRPr="008B56C7">
        <w:rPr>
          <w:rFonts w:hAnsi="宋体" w:cs="Times New Roman" w:hint="eastAsia"/>
          <w:sz w:val="21"/>
          <w:szCs w:val="21"/>
        </w:rPr>
        <w:instrText>—</w:instrText>
      </w:r>
      <w:r w:rsidR="0092328A" w:rsidRPr="008B56C7">
        <w:rPr>
          <w:rFonts w:hAnsi="宋体" w:cs="Times New Roman" w:hint="eastAsia"/>
          <w:sz w:val="21"/>
          <w:szCs w:val="21"/>
        </w:rPr>
        <w:instrText xml:space="preserve"> conserved constituent units of proteins </w:instrText>
      </w:r>
      <w:r w:rsidR="0092328A" w:rsidRPr="008B56C7">
        <w:rPr>
          <w:rFonts w:hAnsi="宋体" w:cs="Times New Roman" w:hint="eastAsia"/>
          <w:sz w:val="21"/>
          <w:szCs w:val="21"/>
        </w:rPr>
        <w:instrText>—</w:instrText>
      </w:r>
      <w:r w:rsidR="0092328A" w:rsidRPr="008B56C7">
        <w:rPr>
          <w:rFonts w:hAnsi="宋体" w:cs="Times New Roman" w:hint="eastAsia"/>
          <w:sz w:val="21"/>
          <w:szCs w:val="21"/>
        </w:rPr>
        <w:instrText xml:space="preserve"> from low-resolution cryo-EM density maps without requiring prior knowledge of protein sequences, which has the potential to extend the border of unbiased structure discovery and cellular landscape investigation using cryo-EM.","page":"119-127","source":"DOI.org (Crossref)","title":"CryoDomain: Sequence-free Protein Domain Identification from Low-resolution Cryo-EM Density Maps","title-short":"CryoDomain","volume":"39","author":[{"family":"Dai","given":"Muzhi"},{"family":"Dong","given":"Zhuoer"},{"family":"Fu","given":"Weining"},{"family":"Xu","given":"Kui"},{"family":"Zhang","given":"Qiangfeng Cliff"}],"issued":{"date-parts":[["2025",4,11]]}}}],"schema":"https://github.com/citation-style-language/schema/raw/master/csl-citation.json"} </w:instrText>
      </w:r>
      <w:r w:rsidR="00965444" w:rsidRPr="008B56C7">
        <w:rPr>
          <w:rFonts w:hAnsi="宋体" w:cs="Times New Roman" w:hint="eastAsia"/>
          <w:sz w:val="21"/>
          <w:szCs w:val="21"/>
        </w:rPr>
        <w:fldChar w:fldCharType="separate"/>
      </w:r>
      <w:r w:rsidR="00965444" w:rsidRPr="008B56C7">
        <w:rPr>
          <w:rFonts w:cs="Times New Roman"/>
          <w:kern w:val="0"/>
          <w:sz w:val="21"/>
          <w:szCs w:val="21"/>
          <w:vertAlign w:val="superscript"/>
        </w:rPr>
        <w:t>[58]</w:t>
      </w:r>
      <w:r w:rsidR="00965444" w:rsidRPr="008B56C7">
        <w:rPr>
          <w:rFonts w:hAnsi="宋体" w:cs="Times New Roman" w:hint="eastAsia"/>
          <w:sz w:val="21"/>
          <w:szCs w:val="21"/>
        </w:rPr>
        <w:fldChar w:fldCharType="end"/>
      </w:r>
      <w:r w:rsidR="00615E85" w:rsidRPr="008B56C7">
        <w:rPr>
          <w:rFonts w:hAnsi="宋体" w:cs="Times New Roman" w:hint="eastAsia"/>
          <w:sz w:val="21"/>
          <w:szCs w:val="21"/>
        </w:rPr>
        <w:t>。</w:t>
      </w:r>
    </w:p>
    <w:p w14:paraId="0BAB7AD7" w14:textId="72F6DC11" w:rsidR="003805BB" w:rsidRPr="00907705" w:rsidRDefault="003805BB" w:rsidP="00FD7247">
      <w:pPr>
        <w:pStyle w:val="3"/>
        <w:spacing w:line="240" w:lineRule="atLeast"/>
      </w:pPr>
      <w:r w:rsidRPr="00907705">
        <w:rPr>
          <w:rFonts w:hint="eastAsia"/>
        </w:rPr>
        <w:t xml:space="preserve">2.3.2 </w:t>
      </w:r>
      <w:r w:rsidRPr="00907705">
        <w:rPr>
          <w:rFonts w:hint="eastAsia"/>
        </w:rPr>
        <w:t>特定生物问题专题</w:t>
      </w:r>
      <w:r w:rsidR="0056359E">
        <w:rPr>
          <w:rFonts w:hint="eastAsia"/>
        </w:rPr>
        <w:t>数据</w:t>
      </w:r>
      <w:r w:rsidRPr="00907705">
        <w:rPr>
          <w:rFonts w:hint="eastAsia"/>
        </w:rPr>
        <w:t>库</w:t>
      </w:r>
    </w:p>
    <w:p w14:paraId="564971DB" w14:textId="64D9D41A" w:rsidR="003805BB" w:rsidRPr="000512D5" w:rsidRDefault="003805BB" w:rsidP="00FD7247">
      <w:pPr>
        <w:spacing w:line="240" w:lineRule="atLeast"/>
        <w:ind w:firstLineChars="0" w:firstLine="420"/>
        <w:rPr>
          <w:sz w:val="21"/>
          <w:szCs w:val="21"/>
        </w:rPr>
      </w:pPr>
      <w:r w:rsidRPr="000512D5">
        <w:rPr>
          <w:rFonts w:hint="eastAsia"/>
          <w:sz w:val="21"/>
          <w:szCs w:val="21"/>
        </w:rPr>
        <w:t>除了技术驱动的数据库，另一类专题库则聚焦于特定的生物分子家族或现象，提供远超通用数据库的深度注释。</w:t>
      </w:r>
      <w:r w:rsidR="00516679" w:rsidRPr="000512D5">
        <w:rPr>
          <w:rFonts w:hint="eastAsia"/>
          <w:sz w:val="21"/>
          <w:szCs w:val="21"/>
        </w:rPr>
        <w:t>它们大致可分为两类：一类专注于</w:t>
      </w:r>
      <w:r w:rsidR="00255F25" w:rsidRPr="000512D5">
        <w:rPr>
          <w:rFonts w:hint="eastAsia"/>
          <w:sz w:val="21"/>
          <w:szCs w:val="21"/>
        </w:rPr>
        <w:t>特定的生物大分子类别</w:t>
      </w:r>
      <w:r w:rsidR="00516679" w:rsidRPr="000512D5">
        <w:rPr>
          <w:rFonts w:hint="eastAsia"/>
          <w:sz w:val="21"/>
          <w:szCs w:val="21"/>
        </w:rPr>
        <w:t>，另一类则专注于特定的结构特征或状态。</w:t>
      </w:r>
    </w:p>
    <w:p w14:paraId="565FD2ED" w14:textId="3C279C30" w:rsidR="001F2282" w:rsidRPr="000512D5" w:rsidRDefault="007A3499" w:rsidP="00FD7247">
      <w:pPr>
        <w:spacing w:line="240" w:lineRule="atLeast"/>
        <w:ind w:firstLineChars="0" w:firstLine="420"/>
        <w:rPr>
          <w:sz w:val="21"/>
          <w:szCs w:val="21"/>
        </w:rPr>
      </w:pPr>
      <w:r w:rsidRPr="000512D5">
        <w:rPr>
          <w:rFonts w:hint="eastAsia"/>
          <w:sz w:val="21"/>
          <w:szCs w:val="21"/>
        </w:rPr>
        <w:t>第一类专题库的</w:t>
      </w:r>
      <w:r w:rsidR="00254AC2" w:rsidRPr="000512D5">
        <w:rPr>
          <w:rFonts w:hint="eastAsia"/>
          <w:sz w:val="21"/>
          <w:szCs w:val="21"/>
        </w:rPr>
        <w:t>一个</w:t>
      </w:r>
      <w:r w:rsidRPr="000512D5">
        <w:rPr>
          <w:rFonts w:hint="eastAsia"/>
          <w:sz w:val="21"/>
          <w:szCs w:val="21"/>
        </w:rPr>
        <w:t>典型代表是</w:t>
      </w:r>
      <w:proofErr w:type="spellStart"/>
      <w:r w:rsidR="0080694B" w:rsidRPr="000512D5">
        <w:rPr>
          <w:rFonts w:hint="eastAsia"/>
          <w:sz w:val="21"/>
          <w:szCs w:val="21"/>
        </w:rPr>
        <w:t>GPCRdb</w:t>
      </w:r>
      <w:proofErr w:type="spellEnd"/>
      <w:r w:rsidR="0080694B" w:rsidRPr="000512D5">
        <w:rPr>
          <w:rFonts w:hint="eastAsia"/>
          <w:sz w:val="21"/>
          <w:szCs w:val="21"/>
        </w:rPr>
        <w:t>，它专注于</w:t>
      </w:r>
      <w:r w:rsidR="0080694B" w:rsidRPr="000512D5">
        <w:rPr>
          <w:rFonts w:hint="eastAsia"/>
          <w:sz w:val="21"/>
          <w:szCs w:val="21"/>
        </w:rPr>
        <w:t>G</w:t>
      </w:r>
      <w:r w:rsidR="0080694B" w:rsidRPr="000512D5">
        <w:rPr>
          <w:rFonts w:hint="eastAsia"/>
          <w:sz w:val="21"/>
          <w:szCs w:val="21"/>
        </w:rPr>
        <w:t>蛋白偶联受体（</w:t>
      </w:r>
      <w:r w:rsidR="0080694B" w:rsidRPr="000512D5">
        <w:rPr>
          <w:rFonts w:hint="eastAsia"/>
          <w:sz w:val="21"/>
          <w:szCs w:val="21"/>
        </w:rPr>
        <w:t>GPCRs</w:t>
      </w:r>
      <w:r w:rsidR="0080694B" w:rsidRPr="000512D5">
        <w:rPr>
          <w:rFonts w:hint="eastAsia"/>
          <w:sz w:val="21"/>
          <w:szCs w:val="21"/>
        </w:rPr>
        <w:t>）这一最大的药物靶点家族，在结构数据之外，还提供了突变效应信息，极大地便利了</w:t>
      </w:r>
      <w:r w:rsidR="0080694B" w:rsidRPr="000512D5">
        <w:rPr>
          <w:rFonts w:hint="eastAsia"/>
          <w:sz w:val="21"/>
          <w:szCs w:val="21"/>
        </w:rPr>
        <w:t>GPCR</w:t>
      </w:r>
      <w:r w:rsidR="0080694B" w:rsidRPr="000512D5">
        <w:rPr>
          <w:rFonts w:hint="eastAsia"/>
          <w:sz w:val="21"/>
          <w:szCs w:val="21"/>
        </w:rPr>
        <w:t>的药物设计与功能研究</w:t>
      </w:r>
      <w:r w:rsidR="00965444" w:rsidRPr="000512D5">
        <w:rPr>
          <w:sz w:val="21"/>
          <w:szCs w:val="21"/>
        </w:rPr>
        <w:fldChar w:fldCharType="begin"/>
      </w:r>
      <w:r w:rsidR="0092328A" w:rsidRPr="000512D5">
        <w:rPr>
          <w:sz w:val="21"/>
          <w:szCs w:val="21"/>
        </w:rPr>
        <w:instrText xml:space="preserve"> ADDIN ZOTERO_ITEM CSL_CITATION {"citationID":"e1xdaNEO","properties":{"formattedCitation":"\\super [59-62]\\nosupersub{}","plainCitation":"[59-62]","noteIndex":0},"citationItems":[{"id":115434,"uris":["http://zotero.org/groups/6171100/items/5S3WAPQ2"],"itemData":{"id":115434,"type":"article-journal","container-title":"Trends in Pharmacological Sciences","DOI":"10.1016/j.tips.2014.11.001","ISSN":"01656147","issue":"1","journalAbbreviation":"Trends in Pharmacological Sciences","language":"en","note":"TLDR: This work reviews the generic residue numbering schemes for each GPCR class, as well as a complementary structure-based scheme, and provides illustrative examples and G PCR database (GPCRDB) web tools to number any receptor sequence or structure.","page":"22-31","source":"DOI.org (Crossref)","title":"Generic GPCR residue numbers – aligning topology maps while minding the gaps","volume":"36","author":[{"family":"Isberg","given":"Vignir"},{"family":"De Graaf","given":"Chris"},{"family":"Bortolato","given":"Andrea"},{"family":"Cherezov","given":"Vadim"},{"family":"Katritch","given":"Vsevolod"},{"family":"Marshall","given":"Fiona H."},{"family":"Mordalski","given":"Stefan"},{"family":"Pin","given":"Jean-Philippe"},{"family":"Stevens","given":"Raymond C."},{"family":"Vriend","given":"Gerrit"},{"family":"Gloriam","given":"David E."}],"issued":{"date-parts":[["2015",1]]}}},{"id":115431,"uris":["http://zotero.org/groups/6171100/items/EL8KY85I"],"itemData":{"id":115431,"type":"article-journal","container-title":"Nature Reviews Drug Discovery","DOI":"10.1038/s41573-025-01139-y","ISSN":"1474-1776, 1474-1784","issue":"6","journalAbbreviation":"Nat Rev Drug Discov","language":"en","note":"TLDR: This Review analyses drug discovery trends for the GPCR superfamily, covering compounds, targets and indications that have reached regulatory approval or that are being investigated in clinical trials to inform future GPCR drug discovery and development.","page":"458-479","source":"DOI.org (Crossref)","title":"GPCR drug discovery: new agents, targets and indications","title-short":"GPCR drug discovery","volume":"24","author":[{"family":"Lorente","given":"Javier Sánchez"},{"family":"Sokolov","given":"Aleksandr V."},{"family":"Ferguson","given":"Gavin"},{"family":"Schiöth","given":"Helgi B."},{"family":"Hauser","given":"Alexander S."},{"family":"Gloriam","given":"David E."}],"issued":{"date-parts":[["2025",6]]}}},{"id":115430,"uris":["http://zotero.org/groups/6171100/items/PVYX8BFR"],"itemData":{"id":115430,"type":"article-journal","abstract":"Abstract\n            G protein-coupled receptors (GPCRs) are membrane-spanning transducers mediating the actions of numerous physiological ligands and drugs. The GPCR database GPCRdb supports a large global research community with reference data, analysis, visualization, experiment design and dissemination. Here, we describe our sixth major GPCRdb release starting with an overview of all resources for receptors and ligands. As a major addition, all </w:instrText>
      </w:r>
      <w:r w:rsidR="0092328A" w:rsidRPr="000512D5">
        <w:rPr>
          <w:rFonts w:ascii="Cambria Math" w:hAnsi="Cambria Math" w:cs="Cambria Math"/>
          <w:sz w:val="21"/>
          <w:szCs w:val="21"/>
        </w:rPr>
        <w:instrText>∼</w:instrText>
      </w:r>
      <w:r w:rsidR="0092328A" w:rsidRPr="000512D5">
        <w:rPr>
          <w:sz w:val="21"/>
          <w:szCs w:val="21"/>
        </w:rPr>
        <w:instrText xml:space="preserve">400 human odorant receptors and their orthologs in major model organisms can now be studied across the various data and tool resources. For the first time, a Data mapper page enables users to map their own data onto receptors visualized as a GPCRome wheel, tree, clusters, list or heatmap. The structure model data have been expanded with models of physiological ligand complexes and updated with new state-specific structure models of all human GPCRs (built using AlphaFold, RoseTTAFold and AlphaFold-Multistate). Furthermore, a structure or model (pdb file) can now be queried against GPCRdb’s entire structure/model collection through a Structuresimilarity search page implementing FoldSeek. Finally, for ligands, new search tools can query names, database identifiers, similarities or substructures against integrated entries from the ChEMBL, Guide to Pharmacology, PDSP Ki, PubChem, DrugCentral and DrugBank databases. GPCRdb is available at https://gpcrdb.org.","container-title":"Nucleic Acids Research","DOI":"10.1093/nar/gkae1065","ISSN":"0305-1048, 1362-4962","issue":"D1","language":"en","license":"https://creativecommons.org/licenses/by/4.0/","note":"TLDR: All </w:instrText>
      </w:r>
      <w:r w:rsidR="0092328A" w:rsidRPr="000512D5">
        <w:rPr>
          <w:rFonts w:ascii="Cambria Math" w:hAnsi="Cambria Math" w:cs="Cambria Math"/>
          <w:sz w:val="21"/>
          <w:szCs w:val="21"/>
        </w:rPr>
        <w:instrText>∼</w:instrText>
      </w:r>
      <w:r w:rsidR="0092328A" w:rsidRPr="000512D5">
        <w:rPr>
          <w:sz w:val="21"/>
          <w:szCs w:val="21"/>
        </w:rPr>
        <w:instrText>400 human odorant receptors and their orthologs in major model organisms can now be studied across the various data and tool resources in the GPCR database GPCRdb.","page":"D425-D435","source":"DOI.org (Crossref)","title":"GPCRdb in 2025: adding odorant receptors, data mapper, structure similarity search and models of physiological ligand complexes","title-short":"GPCRdb in 2025","volume":"53","author":[{"family":"Herrera","given":"Luis P Taracena"},{"family":"Andreassen","given":"Søren N"},{"family":"Caroli","given":"Jimmy"},{"family":"Rodríguez-Espigares","given":"Ismael"},{"family":"Kermani","given":"Ali A"},{"family":"Keserű","given":"Gy</w:instrText>
      </w:r>
      <w:r w:rsidR="0092328A" w:rsidRPr="000512D5">
        <w:rPr>
          <w:rFonts w:hint="eastAsia"/>
          <w:sz w:val="21"/>
          <w:szCs w:val="21"/>
        </w:rPr>
        <w:instrText>ö</w:instrText>
      </w:r>
      <w:r w:rsidR="0092328A" w:rsidRPr="000512D5">
        <w:rPr>
          <w:sz w:val="21"/>
          <w:szCs w:val="21"/>
        </w:rPr>
        <w:instrText xml:space="preserve">rgy M"},{"family":"Kooistra","given":"Albert J"},{"family":"Pándy-Szekeres","given":"Gáspár"},{"family":"Gloriam","given":"David E"}],"issued":{"date-parts":[["2025",1,6]]}}},{"id":115432,"uris":["http://zotero.org/groups/6171100/items/4WL4NLNJ"],"itemData":{"id":115432,"type":"article-journal","container-title":"Nature Structural &amp; Molecular Biology","DOI":"10.1038/s41594-021-00675-6","ISSN":"1545-9993, 1545-9985","issue":"11","journalAbbreviation":"Nat Struct Mol Biol","language":"en","note":"TLDR: An online and interactive G-protein coupled receptor (GPCR) structure analysis platform allows any researcher to analyze and visualize a plethora of structure–function relationships across the scales of atomic interactions to protein backbone rearrangements.","page":"875-878","source":"DOI.org (Crossref)","title":"An online GPCR structure analysis platform","volume":"28","author":[{"family":"Kooistra","given":"Albert J."},{"family":"Munk","given":"Christian"},{"family":"Hauser","given":"Alexander S."},{"family":"Gloriam","given":"David E."}],"issued":{"date-parts":[["2021",11]]}}}],"schema":"https://github.com/citation-style-language/schema/raw/master/csl-citation.json"} </w:instrText>
      </w:r>
      <w:r w:rsidR="00965444" w:rsidRPr="000512D5">
        <w:rPr>
          <w:sz w:val="21"/>
          <w:szCs w:val="21"/>
        </w:rPr>
        <w:fldChar w:fldCharType="separate"/>
      </w:r>
      <w:r w:rsidR="00965444" w:rsidRPr="000512D5">
        <w:rPr>
          <w:rFonts w:cs="Times New Roman"/>
          <w:kern w:val="0"/>
          <w:sz w:val="21"/>
          <w:szCs w:val="21"/>
          <w:vertAlign w:val="superscript"/>
        </w:rPr>
        <w:t>[59-62]</w:t>
      </w:r>
      <w:r w:rsidR="00965444" w:rsidRPr="000512D5">
        <w:rPr>
          <w:sz w:val="21"/>
          <w:szCs w:val="21"/>
        </w:rPr>
        <w:fldChar w:fldCharType="end"/>
      </w:r>
      <w:r w:rsidR="0080694B" w:rsidRPr="000512D5">
        <w:rPr>
          <w:rFonts w:hint="eastAsia"/>
          <w:sz w:val="21"/>
          <w:szCs w:val="21"/>
        </w:rPr>
        <w:t>。同样逻辑的还有</w:t>
      </w:r>
      <w:r w:rsidR="003805BB" w:rsidRPr="000512D5">
        <w:rPr>
          <w:rFonts w:hint="eastAsia"/>
          <w:sz w:val="21"/>
          <w:szCs w:val="21"/>
        </w:rPr>
        <w:t xml:space="preserve">IMGT(the international </w:t>
      </w:r>
      <w:proofErr w:type="spellStart"/>
      <w:r w:rsidR="003805BB" w:rsidRPr="000512D5">
        <w:rPr>
          <w:rFonts w:hint="eastAsia"/>
          <w:sz w:val="21"/>
          <w:szCs w:val="21"/>
        </w:rPr>
        <w:t>ImMunoGeneTics</w:t>
      </w:r>
      <w:proofErr w:type="spellEnd"/>
      <w:r w:rsidR="003805BB" w:rsidRPr="000512D5">
        <w:rPr>
          <w:rFonts w:hint="eastAsia"/>
          <w:sz w:val="21"/>
          <w:szCs w:val="21"/>
        </w:rPr>
        <w:t xml:space="preserve"> information system)</w:t>
      </w:r>
      <w:r w:rsidR="00E9709D" w:rsidRPr="000512D5">
        <w:rPr>
          <w:rFonts w:hint="eastAsia"/>
          <w:sz w:val="21"/>
          <w:szCs w:val="21"/>
        </w:rPr>
        <w:t>。作为</w:t>
      </w:r>
      <w:r w:rsidR="003805BB" w:rsidRPr="000512D5">
        <w:rPr>
          <w:rFonts w:hint="eastAsia"/>
          <w:sz w:val="21"/>
          <w:szCs w:val="21"/>
        </w:rPr>
        <w:t>免疫学领域的黄金标准数据库</w:t>
      </w:r>
      <w:r w:rsidR="00E9709D" w:rsidRPr="000512D5">
        <w:rPr>
          <w:rFonts w:hint="eastAsia"/>
          <w:sz w:val="21"/>
          <w:szCs w:val="21"/>
        </w:rPr>
        <w:t>，</w:t>
      </w:r>
      <w:r w:rsidR="003805BB" w:rsidRPr="000512D5">
        <w:rPr>
          <w:rFonts w:hint="eastAsia"/>
          <w:sz w:val="21"/>
          <w:szCs w:val="21"/>
        </w:rPr>
        <w:t>它专门收集免疫球蛋白（抗体）、</w:t>
      </w:r>
      <w:r w:rsidR="003805BB" w:rsidRPr="000512D5">
        <w:rPr>
          <w:rFonts w:hint="eastAsia"/>
          <w:sz w:val="21"/>
          <w:szCs w:val="21"/>
        </w:rPr>
        <w:t>T</w:t>
      </w:r>
      <w:r w:rsidR="003805BB" w:rsidRPr="000512D5">
        <w:rPr>
          <w:rFonts w:hint="eastAsia"/>
          <w:sz w:val="21"/>
          <w:szCs w:val="21"/>
        </w:rPr>
        <w:t>细胞受体（</w:t>
      </w:r>
      <w:r w:rsidR="003805BB" w:rsidRPr="000512D5">
        <w:rPr>
          <w:rFonts w:hint="eastAsia"/>
          <w:sz w:val="21"/>
          <w:szCs w:val="21"/>
        </w:rPr>
        <w:t>TCR</w:t>
      </w:r>
      <w:r w:rsidR="003805BB" w:rsidRPr="000512D5">
        <w:rPr>
          <w:rFonts w:hint="eastAsia"/>
          <w:sz w:val="21"/>
          <w:szCs w:val="21"/>
        </w:rPr>
        <w:t>）等免疫系统相关分子的基因、序列和结构</w:t>
      </w:r>
      <w:r w:rsidR="00965444" w:rsidRPr="000512D5">
        <w:rPr>
          <w:sz w:val="21"/>
          <w:szCs w:val="21"/>
        </w:rPr>
        <w:fldChar w:fldCharType="begin"/>
      </w:r>
      <w:r w:rsidR="0092328A" w:rsidRPr="000512D5">
        <w:rPr>
          <w:sz w:val="21"/>
          <w:szCs w:val="21"/>
        </w:rPr>
        <w:instrText xml:space="preserve"> ADDIN ZOTERO_ITEM CSL_CITATION {"citationID":"FU39ZuJe","properties":{"unsorted":true,"formattedCitation":"\\super [63-65]\\nosupersub{}","plainCitation":"[63-65]","noteIndex":0},"citationItems":[{"id":115447,"uris":["http://zotero.org/groups/6171100/items/5Q6W2I4T"],"itemData":{"id":115447,"type":"article-journal","container-title":"Nucleic Acids Research","DOI":"10.1093/nar/gkn838","ISSN":"0305-1048, 1362-4962","issue":"Database","journalAbbreviation":"Nucleic Acids Research","language":"en","license":"http://creativecommons.org/licenses/by-nc/2.0/uk/","note":"TLDR: IMGT®, the international ImMunoGeneTics information system, was created in 1989 by Marie-Paule Lefranc, Laboratoire d'ImmunoGénétique Moléculaire LIGM at Montpellier, France, in order to standardize and manage the complexity of immunogenetics data.","page":"D1006-D1012","source":"DOI.org (Crossref)","title":"IMGT(R), the international ImMunoGeneTics information system(R)","volume":"37","author":[{"family":"Lefranc","given":"M.-P."},{"family":"Giudicelli","given":"V."},{"family":"Ginestoux","given":"C."},{"family":"Jabado-Michaloud","given":"J."},{"family":"Folch","given":"G."},{"family":"Bellahcene","given":"F."},{"family":"Wu","given":"Y."},{"family":"Gemrot","given":"E."},{"family":"Brochet","given":"X."},{"family":"Lane","given":"J."},{"family":"Regnier","given":"L."},{"family":"Ehrenmann","given":"F."},{"family":"Lefranc","given":"G."},{"family":"Duroux","given":"P."}],"issued":{"date-parts":[["2009",1,1]]}}},{"id":115436,"uris":["http://zotero.org/groups/6171100/items/ICWYHEI6"],"itemData":{"id":115436,"type":"article-journal","container-title":"Cold Spring Harbor Protocols","DOI":"10.1101/pdb.top115","ISSN":"1559-6095","issue":"6","journalAbbreviation":"Cold Spring Harb Protoc","language":"eng","note":"PMID: 21632786\nTLDR: IMGT provides a common access to sequence, genome and structure Immunogenetics data, based on the concepts of IMGT-ONTOLOGY and on the IMGT Scientific chart rules.","page":"595-603","source":"PubMed","title":"IMGT, the International ImMunoGeneTics Information System","volume":"2011","author":[{"family":"Lefranc","given":"Marie-Paule"}],"issued":{"date-parts":[["2011",6,1]]}}},{"id":115445,"uris":["http://zotero.org/groups/6171100/items/WKRXDP75"],"itemData":{"id":115445,"type":"article-journal","container-title":"Nucleic Acids Research","DOI":"10.1093/nar/gku1056","ISSN":"1362-4962, 0305-1048","issue":"D1","language":"en","license":"http://creativecommons.org/licenses/by/4.0/","note":"TLDR: IMGT®, the international ImMunoGeneTics information system, is the global reference in immunogenetics and immunoinformatics and provides a high-quality and integrated system for analysis of the genomic and expressed IG and TR repertoire of the adaptive immune responses, including NGS high-throughput data.","page":"D413-D422","source":"DOI.org (Crossref)","title":"IMGT®, the international ImMunoGeneTics information system® 25 years on","volume":"43","author":[{"family":"Lefranc","given":"Marie-Paule"},{"family":"Giudicelli","given":"Véronique"},{"family":"Duroux","given":"Patrice"},{"family":"Jabado-Michaloud","given":"Joumana"},{"family":"Folch","given":"Géraldine"},{"family":"Aouinti","given":"Safa"},{"family":"Carillon","given":"Emilie"},{"family":"Duvergey","given":"Hugo"},{"family":"Houles","given":"Amélie"},{"family":"Paysan-Lafosse","given":"Typhaine"},{"family":"Hadi-Saljoqi","given":"Saida"},{"family":"Sasorith","given":"Souphatta"},{"family":"Lefranc","given":"Gérard"},{"family":"Kossida","given":"Sofia"}],"issued":{"date-parts":[["2015",1,28]]}}}],"schema":"https://github.com/citation-style-language/schema/raw/master/csl-citation.json"} </w:instrText>
      </w:r>
      <w:r w:rsidR="00965444" w:rsidRPr="000512D5">
        <w:rPr>
          <w:sz w:val="21"/>
          <w:szCs w:val="21"/>
        </w:rPr>
        <w:fldChar w:fldCharType="separate"/>
      </w:r>
      <w:r w:rsidR="00965444" w:rsidRPr="000512D5">
        <w:rPr>
          <w:rFonts w:cs="Times New Roman"/>
          <w:kern w:val="0"/>
          <w:sz w:val="21"/>
          <w:szCs w:val="21"/>
          <w:vertAlign w:val="superscript"/>
        </w:rPr>
        <w:t>[63-65]</w:t>
      </w:r>
      <w:r w:rsidR="00965444" w:rsidRPr="000512D5">
        <w:rPr>
          <w:sz w:val="21"/>
          <w:szCs w:val="21"/>
        </w:rPr>
        <w:fldChar w:fldCharType="end"/>
      </w:r>
      <w:r w:rsidR="003805BB" w:rsidRPr="000512D5">
        <w:rPr>
          <w:rFonts w:hint="eastAsia"/>
          <w:sz w:val="21"/>
          <w:szCs w:val="21"/>
        </w:rPr>
        <w:t>。</w:t>
      </w:r>
      <w:r w:rsidR="003805BB" w:rsidRPr="000512D5">
        <w:rPr>
          <w:rFonts w:hint="eastAsia"/>
          <w:sz w:val="21"/>
          <w:szCs w:val="21"/>
        </w:rPr>
        <w:t>IMGT</w:t>
      </w:r>
      <w:r w:rsidR="003805BB" w:rsidRPr="000512D5">
        <w:rPr>
          <w:rFonts w:hint="eastAsia"/>
          <w:sz w:val="21"/>
          <w:szCs w:val="21"/>
        </w:rPr>
        <w:t>精确定义了互补决定区（</w:t>
      </w:r>
      <w:r w:rsidR="003805BB" w:rsidRPr="000512D5">
        <w:rPr>
          <w:rFonts w:hint="eastAsia"/>
          <w:sz w:val="21"/>
          <w:szCs w:val="21"/>
        </w:rPr>
        <w:t>CDR</w:t>
      </w:r>
      <w:r w:rsidR="003805BB" w:rsidRPr="000512D5">
        <w:rPr>
          <w:rFonts w:hint="eastAsia"/>
          <w:sz w:val="21"/>
          <w:szCs w:val="21"/>
        </w:rPr>
        <w:t>）的边界，这对于抗体药物的研发至关重要。</w:t>
      </w:r>
      <w:r w:rsidR="004E3477" w:rsidRPr="000512D5">
        <w:rPr>
          <w:rFonts w:hint="eastAsia"/>
          <w:sz w:val="21"/>
          <w:szCs w:val="21"/>
        </w:rPr>
        <w:t>另外一个很典型的代表是</w:t>
      </w:r>
      <w:r w:rsidR="0080108E" w:rsidRPr="000512D5">
        <w:rPr>
          <w:rFonts w:hint="eastAsia"/>
          <w:sz w:val="21"/>
          <w:szCs w:val="21"/>
        </w:rPr>
        <w:t>针对核酸，</w:t>
      </w:r>
      <w:r w:rsidR="00381AB4" w:rsidRPr="000512D5">
        <w:rPr>
          <w:rFonts w:hint="eastAsia"/>
          <w:sz w:val="21"/>
          <w:szCs w:val="21"/>
        </w:rPr>
        <w:t>NDB (Nucleic Acid Database)</w:t>
      </w:r>
      <w:r w:rsidR="00381AB4" w:rsidRPr="000512D5">
        <w:rPr>
          <w:rFonts w:hint="eastAsia"/>
          <w:sz w:val="21"/>
          <w:szCs w:val="21"/>
        </w:rPr>
        <w:t>是核心资源，它专门归档通过</w:t>
      </w:r>
      <w:r w:rsidR="00381AB4" w:rsidRPr="000512D5">
        <w:rPr>
          <w:rFonts w:hint="eastAsia"/>
          <w:sz w:val="21"/>
          <w:szCs w:val="21"/>
        </w:rPr>
        <w:t>X</w:t>
      </w:r>
      <w:r w:rsidR="00381AB4" w:rsidRPr="000512D5">
        <w:rPr>
          <w:rFonts w:hint="eastAsia"/>
          <w:sz w:val="21"/>
          <w:szCs w:val="21"/>
        </w:rPr>
        <w:t>射线晶体学、核磁共振等方法解析的</w:t>
      </w:r>
      <w:r w:rsidR="00381AB4" w:rsidRPr="000512D5">
        <w:rPr>
          <w:rFonts w:hint="eastAsia"/>
          <w:sz w:val="21"/>
          <w:szCs w:val="21"/>
        </w:rPr>
        <w:t>DNA</w:t>
      </w:r>
      <w:r w:rsidR="00381AB4" w:rsidRPr="000512D5">
        <w:rPr>
          <w:rFonts w:hint="eastAsia"/>
          <w:sz w:val="21"/>
          <w:szCs w:val="21"/>
        </w:rPr>
        <w:t>和</w:t>
      </w:r>
      <w:r w:rsidR="00381AB4" w:rsidRPr="000512D5">
        <w:rPr>
          <w:rFonts w:hint="eastAsia"/>
          <w:sz w:val="21"/>
          <w:szCs w:val="21"/>
        </w:rPr>
        <w:t>RNA</w:t>
      </w:r>
      <w:r w:rsidR="00381AB4" w:rsidRPr="000512D5">
        <w:rPr>
          <w:rFonts w:hint="eastAsia"/>
          <w:sz w:val="21"/>
          <w:szCs w:val="21"/>
        </w:rPr>
        <w:t>三维结构</w:t>
      </w:r>
      <w:r w:rsidR="00965444" w:rsidRPr="000512D5">
        <w:rPr>
          <w:sz w:val="21"/>
          <w:szCs w:val="21"/>
        </w:rPr>
        <w:fldChar w:fldCharType="begin"/>
      </w:r>
      <w:r w:rsidR="0092328A" w:rsidRPr="000512D5">
        <w:rPr>
          <w:sz w:val="21"/>
          <w:szCs w:val="21"/>
        </w:rPr>
        <w:instrText xml:space="preserve"> ADDIN ZOTERO_ITEM CSL_CITATION {"citationID":"lqhxAA21","properties":{"formattedCitation":"\\super [66-68]\\nosupersub{}","plainCitation":"[66-68]","noteIndex":0},"citationItems":[{"id":115449,"uris":["http://zotero.org/groups/6171100/items/PLNE8KRD"],"itemData":{"id":115449,"type":"article-journal","container-title":"Biophysical Journal","DOI":"10.1016/S0006-3495(92)81649-1","ISSN":"00063495","issue":"3","journalAbbreviation":"Biophysical Journal","language":"en","license":"https://www.elsevier.com/tdm/userlicense/1.0/","note":"TLDR: The Nucleic Acid Database Project is initiated, whose goals are to continually develop computational tools for the extraction of information about nucleic acid structures and to distribute both the software and the data.","page":"751-759","source":"DOI.org (Crossref)","title":"The nucleic acid database. A comprehensive relational database of three-dimensional structures of nucleic acids","volume":"63","author":[{"family":"Berman","given":"H.M."},{"family":"Olson","given":"W.K."},{"family":"Beveridge","given":"D.L."},{"family":"Westbrook","given":"J."},{"family":"Gelbin","given":"A."},{"family":"Demeny","given":"T."},{"family":"Hsieh","given":"S.H."},{"family":"Srinivasan","given":"A.R."},{"family":"Schneider","given":"B."}],"issued":{"date-parts":[["1992",9]]}}},{"id":115451,"uris":["http://zotero.org/groups/6171100/items/GLSPMLEF"],"itemData":{"id":115451,"type":"article-journal","container-title":"Nucleic Acids Research","DOI":"10.1093/nar/gkt980","ISSN":"0305-1048, 1362-4962","issue":"D1","journalAbbreviation":"Nucl. Acids Res.","language":"en","license":"http://creativecommons.org/licenses/by/3.0/","note":"TLDR: The recent redesign of the NDB Web site is described, with special emphasis on new RNA-derived data and annotations and their implementation and integration into the search capabilities.","page":"D114-D122","source":"DOI.org (Crossref)","title":"The Nucleic Acid Database: new features and capabilities","title-short":"The Nucleic Acid Database","volume":"42","author":[{"family":"Coimbatore Narayanan","given":"Buvaneswari"},{"family":"Westbrook","given":"John"},{"family":"Ghosh","given":"Saheli"},{"family":"Petrov","given":"Anton I."},{"family":"Sweeney","given":"Blake"},{"family":"Zirbel","given":"Craig L."},{"family":"Leontis","given":"Neocles B."},{"family":"Berman","given":"Helen M."}],"issued":{"date-parts":[["2014",1]]}}},{"id":115453,"uris":["http://zotero.org/groups/6171100/items/24ITZAGU"],"itemData":{"id":115453,"type":"article-journal","abstract":"Abstract\n            The 2020 Nucleic Acids Research Database Issue contains 148 papers spanning molecular biology. They include 59 papers reporting on new databases and 79 covering recent changes to resources previously published in the issue. A further ten papers are updates on databases most recently published elsewhere. This issue contains three breakthrough articles: AntiBodies Chemically Defined (ABCD) curates antibody sequences and their cognate antigens; SCOP returns with a new schema and breaks away from a purely hierarchical structure; while the new Alliance of Genome Resources brings together a number of Model Organism databases to pool knowledge and tools. Major returning nucleic acid databases include miRDB and miRTarBase. Databases for protein sequence analysis include CDD, DisProt and ELM, alongside no fewer than four newcomers covering proteins involved in liquid–liquid phase separation. In metabolism and signaling, Pathway Commons, Reactome and Metabolights all contribute papers. PATRIC and MicroScope update in microbial genomes while human and model organism genomics resources include Ensembl, Ensembl genomes and UCSC Genome Browser. Immune-related proteins are covered by updates from IPD-IMGT/HLA and AFND, as well as newcomers VDJbase and OGRDB. Drug design is catered for by updates from the IUPHAR/BPS Guide to Pharmacology and the Therapeutic Target Database. The entire Database Issue is freely available online on the Nucleic Acids Research website (https://academic.oup.com/nar). The NAR online Molecular Biology Database Collection has been revised, updating 305 entries, adding 65 new resources and eliminating 125 discontinued URLs; so bringing the current total to 1637 databases. It is available at http://www.oxfordjournals.org/nar/database/c/.","container-title":"Nucleic Acids Research","DOI":"10.1093/nar/gkz1161","ISSN":"0305-1048, 1362-4962","issue":"D1","language":"en","license":"http://creativecommons.org/licenses/by/4.0/","note":"TLDR: This issue contains three breakthrough articles: AntiBodies Chemically Defined curates antibody sequences and their cognate antigens; SCOP returns with a new schema and breaks away from a purely hierarchical structure; while the new Alliance of Genome Resources brings together a number of Model Organism databases to pool knowledge and tools.","page":"D1-D8","source":"DOI.org (Crossref)","title":"The 27th annual Nucleic Acids Research database issue and molecular biology database collection","volume":"48","author":[{"family":"Rigden","given":"Daniel J"},{"family":"Fernández","given":"Xosé M"}],"issued":{"date-parts":[["2020",1,8]]}}}],"schema":"https://github.com/citation-style-language/schema/raw/master/csl-citation.json"} </w:instrText>
      </w:r>
      <w:r w:rsidR="00965444" w:rsidRPr="000512D5">
        <w:rPr>
          <w:sz w:val="21"/>
          <w:szCs w:val="21"/>
        </w:rPr>
        <w:fldChar w:fldCharType="separate"/>
      </w:r>
      <w:r w:rsidR="00965444" w:rsidRPr="000512D5">
        <w:rPr>
          <w:rFonts w:cs="Times New Roman"/>
          <w:kern w:val="0"/>
          <w:sz w:val="21"/>
          <w:szCs w:val="21"/>
          <w:vertAlign w:val="superscript"/>
        </w:rPr>
        <w:t>[66-68]</w:t>
      </w:r>
      <w:r w:rsidR="00965444" w:rsidRPr="000512D5">
        <w:rPr>
          <w:sz w:val="21"/>
          <w:szCs w:val="21"/>
        </w:rPr>
        <w:fldChar w:fldCharType="end"/>
      </w:r>
      <w:r w:rsidR="00381AB4" w:rsidRPr="000512D5">
        <w:rPr>
          <w:rFonts w:hint="eastAsia"/>
          <w:sz w:val="21"/>
          <w:szCs w:val="21"/>
        </w:rPr>
        <w:t>。</w:t>
      </w:r>
    </w:p>
    <w:p w14:paraId="324BFDF8" w14:textId="7E8C0620" w:rsidR="003805BB" w:rsidRDefault="00301F67" w:rsidP="00FD7247">
      <w:pPr>
        <w:spacing w:line="240" w:lineRule="atLeast"/>
        <w:ind w:firstLineChars="0" w:firstLine="420"/>
        <w:rPr>
          <w:sz w:val="21"/>
          <w:szCs w:val="21"/>
        </w:rPr>
      </w:pPr>
      <w:r w:rsidRPr="000512D5">
        <w:rPr>
          <w:rFonts w:hint="eastAsia"/>
          <w:sz w:val="21"/>
          <w:szCs w:val="21"/>
        </w:rPr>
        <w:t>第二类专题库则关注共同结构</w:t>
      </w:r>
      <w:r w:rsidR="007F45B8" w:rsidRPr="000512D5">
        <w:rPr>
          <w:rFonts w:hint="eastAsia"/>
          <w:sz w:val="21"/>
          <w:szCs w:val="21"/>
        </w:rPr>
        <w:t>特征和状态</w:t>
      </w:r>
      <w:r w:rsidRPr="000512D5">
        <w:rPr>
          <w:rFonts w:hint="eastAsia"/>
          <w:sz w:val="21"/>
          <w:szCs w:val="21"/>
        </w:rPr>
        <w:t>。例如，</w:t>
      </w:r>
      <w:proofErr w:type="spellStart"/>
      <w:r w:rsidR="003805BB" w:rsidRPr="000512D5">
        <w:rPr>
          <w:rFonts w:hint="eastAsia"/>
          <w:sz w:val="21"/>
          <w:szCs w:val="21"/>
        </w:rPr>
        <w:t>DisProt</w:t>
      </w:r>
      <w:proofErr w:type="spellEnd"/>
      <w:r w:rsidR="003805BB" w:rsidRPr="000512D5">
        <w:rPr>
          <w:rFonts w:hint="eastAsia"/>
          <w:sz w:val="21"/>
          <w:szCs w:val="21"/>
        </w:rPr>
        <w:t>数据库专门关注本质无序蛋白质（</w:t>
      </w:r>
      <w:r w:rsidR="003805BB" w:rsidRPr="000512D5">
        <w:rPr>
          <w:rFonts w:hint="eastAsia"/>
          <w:sz w:val="21"/>
          <w:szCs w:val="21"/>
        </w:rPr>
        <w:t>Intrinsically Disordered Proteins, IDPs</w:t>
      </w:r>
      <w:r w:rsidR="003805BB" w:rsidRPr="000512D5">
        <w:rPr>
          <w:rFonts w:hint="eastAsia"/>
          <w:sz w:val="21"/>
          <w:szCs w:val="21"/>
        </w:rPr>
        <w:t>）</w:t>
      </w:r>
      <w:r w:rsidR="005C6E33" w:rsidRPr="000512D5">
        <w:rPr>
          <w:rFonts w:hint="eastAsia"/>
          <w:sz w:val="21"/>
          <w:szCs w:val="21"/>
        </w:rPr>
        <w:t>，</w:t>
      </w:r>
      <w:r w:rsidR="00C519AB" w:rsidRPr="000512D5">
        <w:rPr>
          <w:rFonts w:hint="eastAsia"/>
          <w:sz w:val="21"/>
          <w:szCs w:val="21"/>
        </w:rPr>
        <w:t>收集并蛋白质</w:t>
      </w:r>
      <w:r w:rsidR="00CB2415" w:rsidRPr="000512D5">
        <w:rPr>
          <w:rFonts w:hint="eastAsia"/>
          <w:sz w:val="21"/>
          <w:szCs w:val="21"/>
        </w:rPr>
        <w:t>的</w:t>
      </w:r>
      <w:r w:rsidR="00C519AB" w:rsidRPr="000512D5">
        <w:rPr>
          <w:rFonts w:hint="eastAsia"/>
          <w:sz w:val="21"/>
          <w:szCs w:val="21"/>
        </w:rPr>
        <w:t>无序区域</w:t>
      </w:r>
      <w:r w:rsidR="00CB2415" w:rsidRPr="000512D5">
        <w:rPr>
          <w:rFonts w:hint="eastAsia"/>
          <w:sz w:val="21"/>
          <w:szCs w:val="21"/>
        </w:rPr>
        <w:t>信息</w:t>
      </w:r>
      <w:r w:rsidR="00F5091A" w:rsidRPr="000512D5">
        <w:rPr>
          <w:sz w:val="21"/>
          <w:szCs w:val="21"/>
        </w:rPr>
        <w:fldChar w:fldCharType="begin"/>
      </w:r>
      <w:r w:rsidR="0092328A" w:rsidRPr="000512D5">
        <w:rPr>
          <w:sz w:val="21"/>
          <w:szCs w:val="21"/>
        </w:rPr>
        <w:instrText xml:space="preserve"> ADDIN ZOTERO_ITEM CSL_CITATION {"citationID":"KRi5xMG9","properties":{"formattedCitation":"\\super [69-71]\\nosupersub{}","plainCitation":"[69-71]","noteIndex":0},"citationItems":[{"id":115455,"uris":["http://zotero.org/groups/6171100/items/JD4BZRUG"],"itemData":{"id":115455,"type":"article-journal","container-title":"Nucleic Acids Research","DOI":"10.1093/nar/gkl893","ISSN":"0305-1048, 1362-4962","issue":"Database","journalAbbreviation":"Nucleic Acids Research","language":"en","note":"TLDR: The Database of Protein Disorder (DisProt) links structure and function information for intrinsically disordered proteins (IDPs) by collecting and organizing knowledge regarding the experimental characterization and the functional associations of IDPs.","page":"D786-D793","source":"DOI.org (Crossref)","title":"DisProt: the Database of Disordered Proteins","title-short":"DisProt","volume":"35","author":[{"family":"Sickmeier","given":"M."},{"family":"Hamilton","given":"J. A."},{"family":"LeGall","given":"T."},{"family":"Vacic","given":"V."},{"family":"Cortese","given":"M. S."},{"family":"Tantos","given":"A."},{"family":"Szabo","given":"B."},{"family":"Tompa","given":"P."},{"family":"Chen","given":"J."},{"family":"Uversky","given":"V. N."},{"family":"Obradovic","given":"Z."},{"family":"Dunker","given":"A. K."}],"issued":{"date-parts":[["2007",1,3]]}}},{"id":115461,"uris":["http://zotero.org/groups/6171100/items/RM587HIX"],"itemData":{"id":115461,"type":"article-journal","abstract":"Abstract\n            The Database of Intrinsically Disordered Proteins (DisProt, URL: https://disprot.org) is the major repository of manually curated annotations of intrinsically disordered proteins and regions from the literature. We report here recent updates of DisProt version 9, including a restyled web interface, refactored Intrinsically Disordered Proteins Ontology (IDPO), improvements in the curation process and significant content growth of around 30%. Higher quality and consistency of annotations is provided by a newly implemented reviewing process and training of curators. The increased curation capacity is fostered by the integration of DisProt with APICURON, a dedicated resource for the proper attribution and recognition of biocuration efforts. Better interoperability is provided through the adoption of the Minimum Information About Disorder (MIADE) standard, an active collaboration with the Gene Ontology (GO) and Evidence and Conclusion Ontology (ECO) consortia and the support of the ELIXIR infrastructure.","container-title":"Nucleic Acids Research","DOI":"10.1093/nar/gkab1082","ISSN":"0305-1048, 1362-4962","issue":"D1","language":"en","license":"https://creativecommons.org/licenses/by/4.0/","note":"TLDR: Recent updates of DisProt version 9 are reported, including a restyled web interface, refactored Intrinsically Disordered Proteins Ontology (IDPO), improvements in the curation process and significant content growth of around 30%.","page":"D480-D487","source":"DOI.org (Crossref)","title":"DisProt in 2022: improved quality and accessibility of protein intrinsic disorder annotation","title-short":"DisProt in 2022","volume":"50","author":[{"family":"Quaglia","given":"Federica"},{"family":"Mészáros","given":"Bálint"},{"family":"Salladini","given":"Edoardo"},{"family":"Hatos","given":"András"},{"family":"Pancsa","given":"Rita"},{"family":"Chemes","given":"Lucía B"},{"family":"Pajkos","given":"Mátyás"},{"family":"Lazar","given":"Tamas"},{"family":"Peña-Díaz","given":"Samuel"},{"family":"Santos","given":"Jaime"},{"family":"Ács","given":"Veronika"},{"family":"Farahi","given":"Nazanin"},{"family":"Fichó","given":"Erzsébet"},{"family":"Aspromonte","given":"Maria Cristina"},{"family":"Bassot","given":"Claudio"},{"family":"Chasapi","given":"Anastasia"},{"family":"Davey","given":"Norman E"},{"family":"Davidović","given":"Radoslav"},{"family":"Dobson","given":"Laszlo"},{"family":"Elofsson","given":"Arne"},{"family":"Erdős","given":"Gábor"},{"family":"Gaudet","given":"Pascale"},{"family":"Giglio","given":"Michelle"},{"family":"Glavina","given":"Juliana"},{"family":"Iserte","given":"Javier"},{"family":"Iglesias","given":"Valentín"},{"family":"Kálmán","given":"Zsófia"},{"family":"Lambrughi","given":"Matteo"},{"family":"Leonardi","given":"Emanuela"},{"family":"Longhi","given":"Sonia"},{"family":"Macedo-Ribeiro","given":"Sandra"},{"family":"Maiani","given":"Emiliano"},{"family":"Marchetti","given":"Julia"},{"family":"Marino-Buslje","given":"Cristina"},{"family":"Mészáros","given":"Attila"},{"family":"Monzon","given":"Alexander Miguel"},{"family":"Minervini","given":"Giovanni"},{"family":"Nadendla","given":"Suvarna"},{"family":"Nilsson","given":"Juliet F"},{"family":"Novotný","given":"Marian"},{"family":"Ouzounis","given":"Christos A"},{"family":"Palopoli","given":"Nicolás"},{"family":"Papaleo","given":"Elena"},{"family":"Pereira","given":"Pedro José Barbosa"},{"family":"Pozzati","given":"Gabriele"},{"family":"Promponas","given":"Vasilis J"},{"family":"Pujols","given":"Jordi"},{"family":"Rocha","given":"Alma Carolina Sanchez"},{"family":"Salas","given":"Martin"},{"family":"Sawicki","given":"Luciana Rodriguez"},{"family":"Schad","given":"Eva"},{"family":"Shenoy","given":"Aditi"},{"family":"Szaniszló","given":"Tamás"},{"family":"Tsirigos","given":"Konstantinos D"},{"family":"Veljkovic","given":"Nevena"},{"family":"Parisi","given":"Gustavo"},{"family":"Ventura","given":"Salvador"},{"family":"Dosztányi","given":"Zsuzsanna"},{"family":"Tompa","given":"Peter"},{"family":"Tosatto","given":"Silvio C E"},{"family":"Piovesan","given":"Damiano"}],"issued":{"date-parts":[["2022",1,7]]}}},{"id":115459,"uris":["http://zotero.org/groups/6171100/items/6LQE73HH"],"itemData":{"id":115459,"type":"article-journal","abstract":"Abstract\n            DisProt (URL: https://disprot.org) is the gold standard database for intrinsically disordered proteins and regions, providing valuable information about their functions. The latest version of DisProt brings significant advancements, including a broader representation of functions and an enhanced curation process. These improvements aim to increase both the quality of annotations and their coverage at the sequence level. Higher coverage has been achieved by adopting additional evidence codes. Quality of annotations has been improved by systematically applying Minimum Information About Disorder Experiments (MIADE) principles and reporting all the details of the experimental setup that could potentially influence the structural state of a protein. The DisProt database now includes new thematic datasets and has expanded the adoption of Gene Ontology terms, resulting in an extensive functional repertoire which is automatically propagated to UniProtKB. Finally, we show that DisProt's curated annotations strongly correlate with disorder predictions inferred from AlphaFold2 pLDDT (predicted Local Distance Difference Test) confidence scores. This comparison highlights the utility of DisProt in explaining apparent uncertainty of certain well-defined predicted structures, which often correspond to folding-upon-binding fragments. Overall, DisProt serves as a comprehensive resource, combining experimental evidence of disorder information to enhance our understanding of intrinsically disordered proteins and their functional implications.","container-title":"Nucleic Acids Research","DOI":"10.1093/nar/gkad928","ISSN":"0305-1048, 1362-4962","issue":"D1","language":"en","license":"https://creativecommons.org/licenses/by/4.0/","note":"TLDR: It is shown that DisProt's curated annotations strongly correlate with disorder predictions inferred from AlphaFold2 pLDDT (predicted Local Distance Difference Test) confidence scores, which highlights the utility of DisProt in explaining apparent uncertainty of certain well-defined predicted structures, which often correspond to folding-upon-binding fragments.","page":"D434-D441","source":"DOI.org (Crossref)","title":"DisProt in 2024: improving function annotation of intrinsically disordered proteins","title-short":"DisProt in 2024","volume":"52","author":[{"family":"Aspromonte","given":"Maria Cristina"},{"family":"Nugnes","given":"Maria Victoria"},{"family":"Quaglia","given":"Federica"},{"family":"Bouharoua","given":"Adel"},{"literal":"DisProt Consortium"},{"family":"Sagris","given":"Vasileios"},{"family":"Promponas","given":"Vasilis J"},{"family":"Chasapi","given":"Anastasia"},{"family":"Fichó","given":"Erzsébet"},{"family":"Balatti","given":"Galo E"},{"family":"Parisi","given":"Gustavo"},{"family":"Buitrón","given":"Martín González"},{"family":"Erdos","given":"Gabor"},{"family":"Pajkos","given":"Matyas"},{"family":"Dosztányi","given":"Zsuzsanna"},{"family":"Dobson","given":"Laszlo"},{"family":"Conte","given":"Alessio Del"},{"family":"Clementel","given":"Damiano"},{"family":"Salladini","given":"Edoardo"},{"family":"Leonardi","given":"Emanuela"},{"family":"Kordevani","given":"Fatemeh"},{"family":"Ghafouri","given":"Hamidreza"},{"family":"Ku","given":"Luiggi G Tenorio"},{"family":"Monzon","given":"Alexander Miguel"},{"family":"Ferrari","given":"Carlo"},{"family":"Kálmán","given":"Zsófia"},{"family":"Nilsson","given":"Juliet F"},{"family":"Santos","given":"Jaime"},{"family":"Pintado-Grima","given":"Carlos"},{"family":"Ventura","given":"Salvador"},{"family":"Ács","given":"Veronika"},{"family":"Pancsa","given":"Rita"},{"family":"Kulik","given":"Mariane Goncalves"},{"family":"Andrade-Navarro","given":"Miguel A"},{"family":"Pereira","given":"Pedro José Barbosa"},{"family":"Longhi","given":"Sonia"},{"family":"Mercier","given":"Philippe Le"},{"family":"Bergier","given":"Julian"},{"family":"Tompa","given":"Peter"},{"family":"Lazar","given":"Tamas"},{"family":"Tosatto","given":"Silvio C E"},{"family":"Piovesan","given":"Damiano"}],"issued":{"date-parts":[["2024",1,5]]}}}],"schema":"https://github.com/citation-style-language/schema/raw/master/csl-citation.json"} </w:instrText>
      </w:r>
      <w:r w:rsidR="00F5091A" w:rsidRPr="000512D5">
        <w:rPr>
          <w:sz w:val="21"/>
          <w:szCs w:val="21"/>
        </w:rPr>
        <w:fldChar w:fldCharType="separate"/>
      </w:r>
      <w:r w:rsidR="00F5091A" w:rsidRPr="000512D5">
        <w:rPr>
          <w:rFonts w:cs="Times New Roman"/>
          <w:kern w:val="0"/>
          <w:sz w:val="21"/>
          <w:szCs w:val="21"/>
          <w:vertAlign w:val="superscript"/>
        </w:rPr>
        <w:t>[69-71]</w:t>
      </w:r>
      <w:r w:rsidR="00F5091A" w:rsidRPr="000512D5">
        <w:rPr>
          <w:sz w:val="21"/>
          <w:szCs w:val="21"/>
        </w:rPr>
        <w:fldChar w:fldCharType="end"/>
      </w:r>
      <w:r w:rsidR="00C519AB" w:rsidRPr="000512D5">
        <w:rPr>
          <w:rFonts w:hint="eastAsia"/>
          <w:sz w:val="21"/>
          <w:szCs w:val="21"/>
        </w:rPr>
        <w:t>。而</w:t>
      </w:r>
      <w:r w:rsidR="00C519AB" w:rsidRPr="000512D5">
        <w:rPr>
          <w:rFonts w:hint="eastAsia"/>
          <w:sz w:val="21"/>
          <w:szCs w:val="21"/>
        </w:rPr>
        <w:t>PDBTM</w:t>
      </w:r>
      <w:r w:rsidR="00F5091A" w:rsidRPr="000512D5">
        <w:rPr>
          <w:sz w:val="21"/>
          <w:szCs w:val="21"/>
        </w:rPr>
        <w:fldChar w:fldCharType="begin"/>
      </w:r>
      <w:r w:rsidR="0092328A" w:rsidRPr="000512D5">
        <w:rPr>
          <w:sz w:val="21"/>
          <w:szCs w:val="21"/>
        </w:rPr>
        <w:instrText xml:space="preserve"> ADDIN ZOTERO_ITEM CSL_CITATION {"citationID":"7NFMmykL","properties":{"formattedCitation":"\\super [72]\\nosupersub{}","plainCitation":"[72]","noteIndex":0},"citationItems":[{"id":115463,"uris":["http://zotero.org/groups/6171100/items/M6VKPZNT"],"itemData":{"id":115463,"type":"article-journal","container-title":"Nucleic Acids Research","DOI":"10.1093/nar/gks1169","ISSN":"0305-1048, 1362-4962","issue":"D1","language":"en","license":"http://creativecommons.org/licenses/by-nc/3.0","note":"TLDR: The new features of the PDBTM database that have been added since its first release, and the current efforts to keep the database up-to-date and easy to use so that it may continue to serve as a fundamental resource for the scientific community.","page":"D524-D529","source":"DOI.org (Crossref)","title":"PDBTM: Protein Data Bank of transmembrane proteins after 8 years","title-short":"PDBTM","volume":"41","author":[{"family":"Kozma","given":"Dániel"},{"family":"Simon","given":"István"},{"family":"Tusnády","given":"Gábor E."}],"issued":{"date-parts":[["2012",11,30]]}}}],"schema":"https://github.com/citation-style-language/schema/raw/master/csl-citation.json"} </w:instrText>
      </w:r>
      <w:r w:rsidR="00F5091A" w:rsidRPr="000512D5">
        <w:rPr>
          <w:sz w:val="21"/>
          <w:szCs w:val="21"/>
        </w:rPr>
        <w:fldChar w:fldCharType="separate"/>
      </w:r>
      <w:r w:rsidR="00F5091A" w:rsidRPr="000512D5">
        <w:rPr>
          <w:rFonts w:cs="Times New Roman"/>
          <w:kern w:val="0"/>
          <w:sz w:val="21"/>
          <w:szCs w:val="21"/>
          <w:vertAlign w:val="superscript"/>
        </w:rPr>
        <w:t>[72]</w:t>
      </w:r>
      <w:r w:rsidR="00F5091A" w:rsidRPr="000512D5">
        <w:rPr>
          <w:sz w:val="21"/>
          <w:szCs w:val="21"/>
        </w:rPr>
        <w:fldChar w:fldCharType="end"/>
      </w:r>
      <w:r w:rsidR="00A9118B" w:rsidRPr="000512D5">
        <w:rPr>
          <w:rFonts w:hint="eastAsia"/>
          <w:sz w:val="21"/>
          <w:szCs w:val="21"/>
        </w:rPr>
        <w:t>和</w:t>
      </w:r>
      <w:r w:rsidR="00A9118B" w:rsidRPr="000512D5">
        <w:rPr>
          <w:rFonts w:hint="eastAsia"/>
          <w:sz w:val="21"/>
          <w:szCs w:val="21"/>
        </w:rPr>
        <w:t>OPM(Orientations of Proteins in Membranes)</w:t>
      </w:r>
      <w:r w:rsidR="00F5091A" w:rsidRPr="000512D5">
        <w:rPr>
          <w:sz w:val="21"/>
          <w:szCs w:val="21"/>
        </w:rPr>
        <w:t xml:space="preserve"> </w:t>
      </w:r>
      <w:r w:rsidR="00F5091A" w:rsidRPr="000512D5">
        <w:rPr>
          <w:sz w:val="21"/>
          <w:szCs w:val="21"/>
        </w:rPr>
        <w:fldChar w:fldCharType="begin"/>
      </w:r>
      <w:r w:rsidR="0092328A" w:rsidRPr="000512D5">
        <w:rPr>
          <w:sz w:val="21"/>
          <w:szCs w:val="21"/>
        </w:rPr>
        <w:instrText xml:space="preserve"> ADDIN ZOTERO_ITEM CSL_CITATION {"citationID":"2FxbixQW","properties":{"formattedCitation":"\\super [73]\\nosupersub{}","plainCitation":"[73]","noteIndex":0},"citationItems":[{"id":116148,"uris":["http://zotero.org/groups/6171100/items/BEYQY4XI"],"itemData":{"id":116148,"type":"article-journal","abstract":"Abstract\n            Summary: The Orientations of Proteins in Membranes (OPM) database provides a collection of transmembrane, monotopic and peripheral proteins from the Protein Data Bank whose spatial arrangements in the lipid bilayer have been calculated theoretically and compared with experimental data. The database allows analysis, sorting and searching of membrane proteins based on their structural classification, species, destination membrane, numbers of transmembrane segments and subunits, numbers of secondary structures and the calculated hydrophobic thickness or tilt angle with respect to the bilayer normal. All coordinate files with the calculated membrane boundaries are available for downloading.\n            Availabililty:  \n            Contact:  almz@umich.edu","container-title":"Bioinformatics","DOI":"10.1093/bioinformatics/btk023","ISSN":"1367-4811, 1367-4803","issue":"5","language":"en","note":"TLDR: The Orientations of Proteins in Membranes (OPM) database provides a collection of transmembrane, monotopic and peripheral proteins from the Protein Data Bank whose spatial arrangements in the lipid bilayer have been calculated theoretically and compared with experimental data.","page":"623-625","source":"DOI.org (Crossref)","title":"OPM: Orientations of Proteins in Membranes database","title-short":"OPM","volume":"22","author":[{"family":"Lomize","given":"Mikhail A."},{"family":"Lomize","given":"Andrei L."},{"family":"Pogozheva","given":"Irina D."},{"family":"Mosberg","given":"Henry I."}],"issued":{"date-parts":[["2006",3,1]]}}}],"schema":"https://github.com/citation-style-language/schema/raw/master/csl-citation.json"} </w:instrText>
      </w:r>
      <w:r w:rsidR="00F5091A" w:rsidRPr="000512D5">
        <w:rPr>
          <w:sz w:val="21"/>
          <w:szCs w:val="21"/>
        </w:rPr>
        <w:fldChar w:fldCharType="separate"/>
      </w:r>
      <w:r w:rsidR="00F5091A" w:rsidRPr="000512D5">
        <w:rPr>
          <w:rFonts w:cs="Times New Roman"/>
          <w:kern w:val="0"/>
          <w:sz w:val="21"/>
          <w:szCs w:val="21"/>
          <w:vertAlign w:val="superscript"/>
        </w:rPr>
        <w:t>[73]</w:t>
      </w:r>
      <w:r w:rsidR="00F5091A" w:rsidRPr="000512D5">
        <w:rPr>
          <w:sz w:val="21"/>
          <w:szCs w:val="21"/>
        </w:rPr>
        <w:fldChar w:fldCharType="end"/>
      </w:r>
      <w:r w:rsidR="00C519AB" w:rsidRPr="000512D5">
        <w:rPr>
          <w:rFonts w:hint="eastAsia"/>
          <w:sz w:val="21"/>
          <w:szCs w:val="21"/>
        </w:rPr>
        <w:t>数据库则专注于所有膜蛋白在生物膜中的空间排布</w:t>
      </w:r>
      <w:r w:rsidR="00C7225C" w:rsidRPr="000512D5">
        <w:rPr>
          <w:rFonts w:hint="eastAsia"/>
          <w:sz w:val="21"/>
          <w:szCs w:val="21"/>
        </w:rPr>
        <w:t>，为</w:t>
      </w:r>
      <w:r w:rsidR="00C519AB" w:rsidRPr="000512D5">
        <w:rPr>
          <w:rFonts w:hint="eastAsia"/>
          <w:sz w:val="21"/>
          <w:szCs w:val="21"/>
        </w:rPr>
        <w:t>理解</w:t>
      </w:r>
      <w:r w:rsidR="00C7225C" w:rsidRPr="000512D5">
        <w:rPr>
          <w:rFonts w:hint="eastAsia"/>
          <w:sz w:val="21"/>
          <w:szCs w:val="21"/>
        </w:rPr>
        <w:t>膜蛋白</w:t>
      </w:r>
      <w:r w:rsidR="00C519AB" w:rsidRPr="000512D5">
        <w:rPr>
          <w:rFonts w:hint="eastAsia"/>
          <w:sz w:val="21"/>
          <w:szCs w:val="21"/>
        </w:rPr>
        <w:t>通道、转运或信号传导功能</w:t>
      </w:r>
      <w:r w:rsidR="000327F1" w:rsidRPr="000512D5">
        <w:rPr>
          <w:rFonts w:hint="eastAsia"/>
          <w:sz w:val="21"/>
          <w:szCs w:val="21"/>
        </w:rPr>
        <w:t>提供</w:t>
      </w:r>
      <w:r w:rsidR="00C519AB" w:rsidRPr="000512D5">
        <w:rPr>
          <w:rFonts w:hint="eastAsia"/>
          <w:sz w:val="21"/>
          <w:szCs w:val="21"/>
        </w:rPr>
        <w:t>关键</w:t>
      </w:r>
      <w:r w:rsidR="000327F1" w:rsidRPr="000512D5">
        <w:rPr>
          <w:rFonts w:hint="eastAsia"/>
          <w:sz w:val="21"/>
          <w:szCs w:val="21"/>
        </w:rPr>
        <w:t>信息</w:t>
      </w:r>
      <w:r w:rsidR="00C519AB" w:rsidRPr="000512D5">
        <w:rPr>
          <w:rFonts w:hint="eastAsia"/>
          <w:sz w:val="21"/>
          <w:szCs w:val="21"/>
        </w:rPr>
        <w:t>。</w:t>
      </w:r>
    </w:p>
    <w:p w14:paraId="267E397B" w14:textId="3677767D" w:rsidR="001A04E8" w:rsidRDefault="00615E85" w:rsidP="00FD7247">
      <w:pPr>
        <w:pStyle w:val="3"/>
        <w:spacing w:line="240" w:lineRule="atLeast"/>
      </w:pPr>
      <w:r>
        <w:rPr>
          <w:rFonts w:hint="eastAsia"/>
        </w:rPr>
        <w:t>2.3.</w:t>
      </w:r>
      <w:r w:rsidR="00907705">
        <w:rPr>
          <w:rFonts w:hint="eastAsia"/>
        </w:rPr>
        <w:t>3</w:t>
      </w:r>
      <w:r>
        <w:rPr>
          <w:rFonts w:hint="eastAsia"/>
        </w:rPr>
        <w:t xml:space="preserve"> </w:t>
      </w:r>
      <w:r w:rsidR="0038305F">
        <w:rPr>
          <w:rFonts w:hint="eastAsia"/>
        </w:rPr>
        <w:t>蛋白质</w:t>
      </w:r>
      <w:r>
        <w:rPr>
          <w:rFonts w:hint="eastAsia"/>
        </w:rPr>
        <w:t>结构预测数据库</w:t>
      </w:r>
    </w:p>
    <w:p w14:paraId="61E6D978" w14:textId="03779BD2" w:rsidR="00DA6EA6" w:rsidRPr="000A6E36" w:rsidRDefault="000E4276" w:rsidP="00FD7247">
      <w:pPr>
        <w:spacing w:line="240" w:lineRule="atLeast"/>
        <w:ind w:firstLine="420"/>
        <w:rPr>
          <w:sz w:val="21"/>
          <w:szCs w:val="21"/>
        </w:rPr>
      </w:pPr>
      <w:r w:rsidRPr="000A6E36">
        <w:rPr>
          <w:rFonts w:hint="eastAsia"/>
          <w:sz w:val="21"/>
          <w:szCs w:val="21"/>
        </w:rPr>
        <w:t>长期以来，从氨基酸序列准确预测蛋白质三维结构是生物学领域的重大挑战。</w:t>
      </w:r>
      <w:r w:rsidR="00DA6EA6" w:rsidRPr="000A6E36">
        <w:rPr>
          <w:rFonts w:hint="eastAsia"/>
          <w:sz w:val="21"/>
          <w:szCs w:val="21"/>
        </w:rPr>
        <w:t>在深度学习革命之前，以同源建模（</w:t>
      </w:r>
      <w:r w:rsidR="00DA6EA6" w:rsidRPr="000A6E36">
        <w:rPr>
          <w:rFonts w:hint="eastAsia"/>
          <w:sz w:val="21"/>
          <w:szCs w:val="21"/>
        </w:rPr>
        <w:t>Homology Modeling</w:t>
      </w:r>
      <w:r w:rsidR="00DA6EA6" w:rsidRPr="000A6E36">
        <w:rPr>
          <w:rFonts w:hint="eastAsia"/>
          <w:sz w:val="21"/>
          <w:szCs w:val="21"/>
        </w:rPr>
        <w:t>）为代表的传统预测方法已取得重要成就，它们利用已知实验结构作为模板，为序列相似的蛋白质提供可靠的结构模型</w:t>
      </w:r>
      <w:r w:rsidR="00F5091A" w:rsidRPr="000A6E36">
        <w:rPr>
          <w:sz w:val="21"/>
          <w:szCs w:val="21"/>
        </w:rPr>
        <w:fldChar w:fldCharType="begin"/>
      </w:r>
      <w:r w:rsidR="0092328A" w:rsidRPr="000A6E36">
        <w:rPr>
          <w:sz w:val="21"/>
          <w:szCs w:val="21"/>
        </w:rPr>
        <w:instrText xml:space="preserve"> ADDIN ZOTERO_ITEM CSL_CITATION {"citationID":"WkyYmEcI","properties":{"formattedCitation":"\\super [74]\\nosupersub{}","plainCitation":"[74]","noteIndex":0},"citationItems":[{"id":115525,"uris":["http://zotero.org/groups/6171100/items/VRMAE9UF"],"itemData":{"id":115525,"type":"article-journal","abstract":"Abstract\n            Homology modeling is one of the computational structure prediction methods that are used to determine protein 3D structure from its amino acid sequence. It is considered to be the most accurate of the computational structure prediction methods. It consists of multiple steps that are straightforward and easy to apply. There are many tools and servers that are used for homology modeling. There is no single modeling program or server which is superior in every aspect to others. Since the functionality of the model depends on the quality of the generated protein 3D structure, maximizing the quality of homology modeling is crucial. Homology modeling has many applications in the drug discovery process. Since drugs interact with receptors that consist mainly of proteins, protein 3D structure determination, and thus homology modeling is important in drug discovery. Accordingly, there has been the clarification of protein interactions using 3D structures of proteins that are built with homology modeling. This contributes to the identification of novel drug candidates. Homology modeling plays an important role in making drug discovery faster, easier, cheaper, and more practical. As new modeling methods and combinations are introduced, the scope of its applications widens.","container-title":"Chemical Biology &amp; Drug Design","DOI":"10.1111/cbdd.13388","ISSN":"1747-0277, 1747-0285","issue":"1","journalAbbreviation":"Chem Biol Drug Des","language":"en","note":"TLDR: There has been the clarification of protein interactions using 3D structures of proteins that are built with homology modeling, which contributes to the identification of novel drug candidates.","page":"12-20","source":"DOI.org (Cros</w:instrText>
      </w:r>
      <w:r w:rsidR="0092328A" w:rsidRPr="000A6E36">
        <w:rPr>
          <w:rFonts w:hint="eastAsia"/>
          <w:sz w:val="21"/>
          <w:szCs w:val="21"/>
        </w:rPr>
        <w:instrText>sref)","title":"Homology modeling in drug discovery: Overview, current applications, and future perspectives","title-short":"Homology modeling in drug discovery","volume":"93","author":[{"family":"Muhammed","given":"Muhammed Tilahun"},{"family":"Aki</w:instrText>
      </w:r>
      <w:r w:rsidR="0092328A" w:rsidRPr="000A6E36">
        <w:rPr>
          <w:rFonts w:hint="eastAsia"/>
          <w:sz w:val="21"/>
          <w:szCs w:val="21"/>
        </w:rPr>
        <w:instrText>‐</w:instrText>
      </w:r>
      <w:r w:rsidR="0092328A" w:rsidRPr="000A6E36">
        <w:rPr>
          <w:rFonts w:hint="eastAsia"/>
          <w:sz w:val="21"/>
          <w:szCs w:val="21"/>
        </w:rPr>
        <w:instrText>Yalci</w:instrText>
      </w:r>
      <w:r w:rsidR="0092328A" w:rsidRPr="000A6E36">
        <w:rPr>
          <w:sz w:val="21"/>
          <w:szCs w:val="21"/>
        </w:rPr>
        <w:instrText xml:space="preserve">n","given":"Esin"}],"issued":{"date-parts":[["2019",1]]}}}],"schema":"https://github.com/citation-style-language/schema/raw/master/csl-citation.json"} </w:instrText>
      </w:r>
      <w:r w:rsidR="00F5091A" w:rsidRPr="000A6E36">
        <w:rPr>
          <w:sz w:val="21"/>
          <w:szCs w:val="21"/>
        </w:rPr>
        <w:fldChar w:fldCharType="separate"/>
      </w:r>
      <w:r w:rsidR="00F5091A" w:rsidRPr="000A6E36">
        <w:rPr>
          <w:rFonts w:cs="Times New Roman"/>
          <w:kern w:val="0"/>
          <w:sz w:val="21"/>
          <w:szCs w:val="21"/>
          <w:vertAlign w:val="superscript"/>
        </w:rPr>
        <w:t>[74]</w:t>
      </w:r>
      <w:r w:rsidR="00F5091A" w:rsidRPr="000A6E36">
        <w:rPr>
          <w:sz w:val="21"/>
          <w:szCs w:val="21"/>
        </w:rPr>
        <w:fldChar w:fldCharType="end"/>
      </w:r>
      <w:r w:rsidR="00DA6EA6" w:rsidRPr="000A6E36">
        <w:rPr>
          <w:rFonts w:hint="eastAsia"/>
          <w:sz w:val="21"/>
          <w:szCs w:val="21"/>
        </w:rPr>
        <w:t>。基于此类方法，学界早已建立了持续更新的结构预测数据库，其中，</w:t>
      </w:r>
      <w:r w:rsidR="00DA6EA6" w:rsidRPr="000A6E36">
        <w:rPr>
          <w:rFonts w:hint="eastAsia"/>
          <w:sz w:val="21"/>
          <w:szCs w:val="21"/>
        </w:rPr>
        <w:t>SWISS-MODEL Repository</w:t>
      </w:r>
      <w:r w:rsidR="00DA6EA6" w:rsidRPr="000A6E36">
        <w:rPr>
          <w:rFonts w:hint="eastAsia"/>
          <w:sz w:val="21"/>
          <w:szCs w:val="21"/>
        </w:rPr>
        <w:t>便是典型代表，它为</w:t>
      </w:r>
      <w:r w:rsidR="00872BC2" w:rsidRPr="000A6E36">
        <w:rPr>
          <w:rFonts w:hint="eastAsia"/>
          <w:sz w:val="21"/>
          <w:szCs w:val="21"/>
        </w:rPr>
        <w:t>数百</w:t>
      </w:r>
      <w:r w:rsidR="00DA6EA6" w:rsidRPr="000A6E36">
        <w:rPr>
          <w:rFonts w:hint="eastAsia"/>
          <w:sz w:val="21"/>
          <w:szCs w:val="21"/>
        </w:rPr>
        <w:t>万种蛋白质提供了高质量的预测模型</w:t>
      </w:r>
      <w:r w:rsidR="00F5091A" w:rsidRPr="000A6E36">
        <w:rPr>
          <w:sz w:val="21"/>
          <w:szCs w:val="21"/>
        </w:rPr>
        <w:fldChar w:fldCharType="begin"/>
      </w:r>
      <w:r w:rsidR="0092328A" w:rsidRPr="000A6E36">
        <w:rPr>
          <w:sz w:val="21"/>
          <w:szCs w:val="21"/>
        </w:rPr>
        <w:instrText xml:space="preserve"> ADDIN ZOTERO_ITEM CSL_CITATION {"citationID":"TaVsTkAW","properties":{"formattedCitation":"\\super [75,76]\\nosupersub{}","plainCitation":"[75,76]","noteIndex":0},"citationItems":[{"id":115521,"uris":["http://zotero.org/groups/6171100/items/WKWAP5MX"],"itemData":{"id":115521,"type":"article-journal","container-title":"Nucleic Acids Research","DOI":"10.1093/nar/gkn750","ISSN":"0305-1048, 1362-4962","issue":"Database","journalAbbreviation":"Nucleic Acids Research","language":"en","license":"http://creativecommons.org/licenses/by-nc/2.0/uk/","note":"TLDR: The aim of the SWISS-MODEL Repository is to provide access to an up-to-date collection of annotated 3D protein models generated by automated homology modelling for all sequences in Swiss-Prot and for relevant models organisms.","page":"D387-D392","source":"DOI.org (Crossref)","title":"The SWISS-MODEL Repository and associated resources","volume":"37","author":[{"family":"Kiefer","given":"F."},{"family":"Arnold","given":"K."},{"family":"Kunzli","given":"M."},{"family":"Bordoli","given":"L."},{"family":"Schwede","given":"T."}],"issued":{"date-parts":[["2009",1,1]]}}},{"id":115523,"uris":["http://zotero.org/groups/6171100/items/WBGD9KS6"],"itemData":{"id":115523,"type":"article-journal","container-title":"Nucleic Acids Research","DOI":"10.1093/nar/gky427","ISSN":"0305-1048, 1362-4962","issue":"W1","language":"en","license":"http://creativecommons.org/licenses/by/4.0/","note":"TLDR: An update to the SWISS-MODEL server is presented, which includes the implementation of a new modelling engine, ProMod3, and the introduction a new local model quality estimation method, QMEANDisCo.","page":"W296-W303","source":"DOI.org (Crossref)","title":"SWISS-MODEL: homology modelling of protein structures and complexes","title-short":"SWISS-MODEL","volume":"46","author":[{"family":"Waterhouse","given":"Andrew"},{"family":"Bertoni","given":"Martino"},{"family":"Bienert","given":"Stefan"},{"family":"Studer","given":"Gabriel"},{"family":"Tauriello","given":"Gerardo"},{"family":"Gumienny","given":"Rafal"},{"family":"Heer","given":"Florian T"},{"family":"de Beer","given":"Tjaart A P"},{"family":"Rempfer","given":"Christine"},{"family":"Bordoli","given":"Lorenza"},{"family":"Lepore","given":"Rosalba"},{"family":"Schwede","given":"Torsten"}],"issued":{"date-parts":[["2018",7,2]]}}}],"schema":"https://github.com/citation-style-language/schema/raw/master/csl-citation.json"} </w:instrText>
      </w:r>
      <w:r w:rsidR="00F5091A" w:rsidRPr="000A6E36">
        <w:rPr>
          <w:sz w:val="21"/>
          <w:szCs w:val="21"/>
        </w:rPr>
        <w:fldChar w:fldCharType="separate"/>
      </w:r>
      <w:r w:rsidR="00F5091A" w:rsidRPr="000A6E36">
        <w:rPr>
          <w:rFonts w:cs="Times New Roman"/>
          <w:kern w:val="0"/>
          <w:sz w:val="21"/>
          <w:szCs w:val="21"/>
          <w:vertAlign w:val="superscript"/>
        </w:rPr>
        <w:t>[75,76]</w:t>
      </w:r>
      <w:r w:rsidR="00F5091A" w:rsidRPr="000A6E36">
        <w:rPr>
          <w:sz w:val="21"/>
          <w:szCs w:val="21"/>
        </w:rPr>
        <w:fldChar w:fldCharType="end"/>
      </w:r>
      <w:r w:rsidR="00DA6EA6" w:rsidRPr="000A6E36">
        <w:rPr>
          <w:rFonts w:hint="eastAsia"/>
          <w:sz w:val="21"/>
          <w:szCs w:val="21"/>
        </w:rPr>
        <w:t>。</w:t>
      </w:r>
    </w:p>
    <w:p w14:paraId="2E17E59F" w14:textId="1FA69DCA" w:rsidR="00965711" w:rsidRPr="000A6E36" w:rsidRDefault="000E4276" w:rsidP="00FD7247">
      <w:pPr>
        <w:spacing w:line="240" w:lineRule="atLeast"/>
        <w:ind w:firstLine="420"/>
        <w:rPr>
          <w:sz w:val="21"/>
          <w:szCs w:val="21"/>
        </w:rPr>
      </w:pPr>
      <w:r w:rsidRPr="000A6E36">
        <w:rPr>
          <w:rFonts w:hint="eastAsia"/>
          <w:sz w:val="21"/>
          <w:szCs w:val="21"/>
        </w:rPr>
        <w:t>近年来，以</w:t>
      </w:r>
      <w:r w:rsidRPr="000A6E36">
        <w:rPr>
          <w:rFonts w:hint="eastAsia"/>
          <w:sz w:val="21"/>
          <w:szCs w:val="21"/>
        </w:rPr>
        <w:t>AlphaFold2</w:t>
      </w:r>
      <w:r w:rsidRPr="000A6E36">
        <w:rPr>
          <w:rFonts w:hint="eastAsia"/>
          <w:sz w:val="21"/>
          <w:szCs w:val="21"/>
        </w:rPr>
        <w:t>为代表的深度学习模型取得了历史性突破，其预测精度在许多情况下已接近实验水平。这一革命性进展</w:t>
      </w:r>
      <w:r w:rsidR="00965711" w:rsidRPr="000A6E36">
        <w:rPr>
          <w:rFonts w:hint="eastAsia"/>
          <w:sz w:val="21"/>
          <w:szCs w:val="21"/>
        </w:rPr>
        <w:t>以其前所未有的规模和准确性，开启了构建超大规模、全蛋白质组级别</w:t>
      </w:r>
      <w:r w:rsidR="00585925" w:rsidRPr="000A6E36">
        <w:rPr>
          <w:rFonts w:hint="eastAsia"/>
          <w:sz w:val="21"/>
          <w:szCs w:val="21"/>
        </w:rPr>
        <w:t>结构</w:t>
      </w:r>
      <w:r w:rsidR="00965711" w:rsidRPr="000A6E36">
        <w:rPr>
          <w:rFonts w:hint="eastAsia"/>
          <w:sz w:val="21"/>
          <w:szCs w:val="21"/>
        </w:rPr>
        <w:t>预测数据库的新纪元。</w:t>
      </w:r>
    </w:p>
    <w:p w14:paraId="536FDDE7" w14:textId="193646B1" w:rsidR="001A04E8" w:rsidRPr="000A6E36" w:rsidRDefault="00615E85" w:rsidP="00FD7247">
      <w:pPr>
        <w:spacing w:line="240" w:lineRule="atLeast"/>
        <w:ind w:firstLine="420"/>
        <w:rPr>
          <w:sz w:val="21"/>
          <w:szCs w:val="21"/>
        </w:rPr>
      </w:pPr>
      <w:r w:rsidRPr="000A6E36">
        <w:rPr>
          <w:sz w:val="21"/>
          <w:szCs w:val="21"/>
        </w:rPr>
        <w:t>AlphaFold Protein Structure Database</w:t>
      </w:r>
      <w:r w:rsidRPr="000A6E36">
        <w:rPr>
          <w:sz w:val="21"/>
          <w:szCs w:val="21"/>
        </w:rPr>
        <w:t>（</w:t>
      </w:r>
      <w:proofErr w:type="spellStart"/>
      <w:r w:rsidRPr="000A6E36">
        <w:rPr>
          <w:sz w:val="21"/>
          <w:szCs w:val="21"/>
        </w:rPr>
        <w:t>AlphaFold</w:t>
      </w:r>
      <w:r w:rsidR="00F70BED" w:rsidRPr="000A6E36">
        <w:rPr>
          <w:sz w:val="21"/>
          <w:szCs w:val="21"/>
        </w:rPr>
        <w:t>DB</w:t>
      </w:r>
      <w:proofErr w:type="spellEnd"/>
      <w:r w:rsidRPr="000A6E36">
        <w:rPr>
          <w:sz w:val="21"/>
          <w:szCs w:val="21"/>
        </w:rPr>
        <w:t>）</w:t>
      </w:r>
      <w:r w:rsidR="005934A0" w:rsidRPr="000A6E36">
        <w:rPr>
          <w:rFonts w:hint="eastAsia"/>
          <w:sz w:val="21"/>
          <w:szCs w:val="21"/>
        </w:rPr>
        <w:t>是这一新纪元的开创者。它</w:t>
      </w:r>
      <w:r w:rsidRPr="000A6E36">
        <w:rPr>
          <w:sz w:val="21"/>
          <w:szCs w:val="21"/>
        </w:rPr>
        <w:t>由</w:t>
      </w:r>
      <w:r w:rsidRPr="000A6E36">
        <w:rPr>
          <w:sz w:val="21"/>
          <w:szCs w:val="21"/>
        </w:rPr>
        <w:t>DeepMind</w:t>
      </w:r>
      <w:r w:rsidRPr="000A6E36">
        <w:rPr>
          <w:sz w:val="21"/>
          <w:szCs w:val="21"/>
        </w:rPr>
        <w:t>与</w:t>
      </w:r>
      <w:r w:rsidR="008A2F9E" w:rsidRPr="000A6E36">
        <w:rPr>
          <w:rFonts w:hint="eastAsia"/>
          <w:sz w:val="21"/>
          <w:szCs w:val="21"/>
        </w:rPr>
        <w:t>EBI</w:t>
      </w:r>
      <w:r w:rsidR="00136F81" w:rsidRPr="000A6E36">
        <w:rPr>
          <w:rFonts w:hint="eastAsia"/>
          <w:sz w:val="21"/>
          <w:szCs w:val="21"/>
        </w:rPr>
        <w:t>合作</w:t>
      </w:r>
      <w:r w:rsidRPr="000A6E36">
        <w:rPr>
          <w:sz w:val="21"/>
          <w:szCs w:val="21"/>
        </w:rPr>
        <w:t>建立，</w:t>
      </w:r>
      <w:r w:rsidRPr="000A6E36">
        <w:rPr>
          <w:sz w:val="21"/>
          <w:szCs w:val="21"/>
        </w:rPr>
        <w:t>2021</w:t>
      </w:r>
      <w:r w:rsidRPr="000A6E36">
        <w:rPr>
          <w:sz w:val="21"/>
          <w:szCs w:val="21"/>
        </w:rPr>
        <w:t>年首次上线</w:t>
      </w:r>
      <w:r w:rsidRPr="000A6E36">
        <w:rPr>
          <w:rFonts w:hint="eastAsia"/>
          <w:sz w:val="21"/>
          <w:szCs w:val="21"/>
        </w:rPr>
        <w:t>，核心数据是</w:t>
      </w:r>
      <w:r w:rsidRPr="000A6E36">
        <w:rPr>
          <w:sz w:val="21"/>
          <w:szCs w:val="21"/>
        </w:rPr>
        <w:t>AlphaFold2</w:t>
      </w:r>
      <w:r w:rsidRPr="000A6E36">
        <w:rPr>
          <w:sz w:val="21"/>
          <w:szCs w:val="21"/>
        </w:rPr>
        <w:t>基于</w:t>
      </w:r>
      <w:proofErr w:type="spellStart"/>
      <w:r w:rsidRPr="000A6E36">
        <w:rPr>
          <w:sz w:val="21"/>
          <w:szCs w:val="21"/>
        </w:rPr>
        <w:t>UniProtKB</w:t>
      </w:r>
      <w:proofErr w:type="spellEnd"/>
      <w:r w:rsidRPr="000A6E36">
        <w:rPr>
          <w:sz w:val="21"/>
          <w:szCs w:val="21"/>
        </w:rPr>
        <w:t>蛋白质序列预</w:t>
      </w:r>
      <w:r w:rsidRPr="000A6E36">
        <w:rPr>
          <w:rFonts w:hint="eastAsia"/>
          <w:sz w:val="21"/>
          <w:szCs w:val="21"/>
        </w:rPr>
        <w:t>测的三维结构</w:t>
      </w:r>
      <w:r w:rsidR="00F5091A" w:rsidRPr="000A6E36">
        <w:rPr>
          <w:sz w:val="21"/>
          <w:szCs w:val="21"/>
        </w:rPr>
        <w:fldChar w:fldCharType="begin"/>
      </w:r>
      <w:r w:rsidR="0092328A" w:rsidRPr="000A6E36">
        <w:rPr>
          <w:sz w:val="21"/>
          <w:szCs w:val="21"/>
        </w:rPr>
        <w:instrText xml:space="preserve"> ADDIN ZOTERO_ITEM CSL_CITATION {"citationID":"l39dqOC4","properties":{"formattedCitation":"\\super [77,78]\\nosupersub{}","plainCitation":"[77,78]","noteIndex":0},"citationItems":[{"id":115557,"uris":["http://zotero.org/groups/6171100/items/8WKT7CSG"],"itemData":{"id":115557,"type":"article-journal","abstract":"Abstract\n            \n              Proteins are essential to life, and understanding their structure can facilitate a mechanistic understanding of their function. Through an enormous experimental effort\n              1–4\n              , the structures of around 100,000 unique proteins have been determined\n              5\n              , but this represents a small fraction of the billions of known protein sequences\n              6,7\n              . Structural coverage is bottlenecked by the months to years of painstaking effort required to determine a single protein structure. Accurate computational approaches are needed to address this gap and to enable large-scale structural bioinformatics. Predicting the three-dimensional structure that a protein will adopt based solely on its amino acid sequence—the structure prediction component of the ‘protein folding problem’\n              8\n              —has been an important open research problem for more than 50 years\n              9\n              . Despite recent progress\n              10–14\n              , existing methods fall far short of atomic accuracy, especially when no homologous structure is available. Here we provide the first computational method that can regularly predict protein structures with atomic accuracy even in cases in which no similar structure is known. We validated an entirely redesigned version of our neural network-based model, AlphaFold, in the challenging 14th Critical Assessment of protein Structure Prediction (CASP14)\n              15\n              , demonstrating accuracy competitive with experimental structures in a majority of cases and greatly outperforming other methods. Underpinning the latest version of AlphaFold is a novel machine learning approach that incorporates physical and biological knowledge about protein structure, leveraging multi-sequence alignments, into the design of the deep learning algorithm.","container-title":"Nature","DOI":"10.1038/s41586-021-03819-2","ISSN":"0028-0836, 1476-4687","issue":"7873","journalAbbreviation":"Nature","language":"en","note":"TLDR: This work validated an entirely redesigned version of the neural network-based model, AlphaFold, in the challenging 14th Critical Assessment of protein Structure Prediction (CASP14)15, demonstrating accuracy competitive with experimental structures in a majority of cases and greatly outperforming other methods.","page":"583-589","source":"DOI.org (Crossref)","title":"Highly accurate protein structure prediction with AlphaFold","volume":"596","author":[{"family":"Jumper","given":"John"},{"family":"Evans","given":"Richard"},{"family":"Pritzel","given":"Alexander"},{"family":"Green","given":"Tim"},{"family":"Figurnov","given":"Michael"},{"family":"Ronneberger","given":"Olaf"},{"family":"Tunyasuvunakool","given":"Kathryn"},{"family":"Bates","given":"Russ"},{"family":"Žídek","given":"Augustin"},{"family":"Potapenko","given":"Anna"},{"family":"Bridgland","given":"Alex"},{"family":"Meyer","given":"Clemens"},{"family":"Kohl","given":"Simon A. A."},{"family":"Ballard","given":"Andrew J."},{"family":"Cowie","given":"Andrew"},{"family":"Romera-Paredes","given":"Bernardino"},{"family":"Nikolov","given":"Stanislav"},{"family":"Jain","given":"Rishub"},{"family":"Adler","given":"Jonas"},{"family":"Back","given":"Trevor"},{"family":"Petersen","given":"Stig"},{"family":"Reiman","given":"David"},{"family":"Clancy","given":"Ellen"},{"family":"Zielinski","given":"Michal"},{"family":"Steinegger","given":"Martin"},{"family":"Pacholska","given":"Michalina"},{"family":"Berghammer","given":"Tamas"},{"family":"Bodenstein","given":"Sebastian"},{"family":"Silver","given":"David"},{"family":"Vinyals","given":"Oriol"},{"family":"Senior","given":"Andrew W."},{"family":"Kavukcuoglu","given":"Koray"},{"family":"Kohli","given":"Pushmeet"},{"family":"Hassabis","given":"Demis"}],"issued":{"date-parts":[["2021",8,26]]}}},{"id":115683,"uris":["http://zotero.org/groups/6171100/items/9G272WEN"],"itemData":{"id":115683,"type":"article-journal","abstract":"Abstract\n            The AlphaFold Protein Structure Database (AlphaFold DB, https://alphafold.ebi.ac.uk) is an openly accessible, extensive database of high-accuracy protein-structure predictions. Powered by AlphaFold v2.0 of DeepMind, it has enabled an unprecedented expansion of the structural coverage of the known protein-sequence space. AlphaFold DB provides programmatic access to and interactive visualization of predicted atomic coordinates, per-residue and pairwise model-confidence estimates and predicted aligned errors. The initial release of AlphaFold DB contains over 360,000 predicted structures across 21 model-organism proteomes, which will soon be expanded to cover most of the (over 100 million) representative sequences from the UniRef90 data set.","container-title":"Nucleic Acids Research","DOI":"10.1093/nar/gkab1061","ISSN":"0305-1048, 1362-4962","issue":"D1","language":"en","license":"https://creativecommons.org/licenses/by/4.0/","note":"TLDR: The initial release of AlphaFold DB contains over 360,000 predicted structures across 21 model-organism proteomes, which will soon be expanded to cover most of the representative sequences from the UniRef90 data set.","page":"D439-D444","source":"DOI.org (Crossref)","title":"AlphaFold Protein Structure Database: massively expanding the structural coverage of protein-sequence space with high-accuracy models","title-short":"AlphaFold Protein Structure Database","volume":"50","author":[{"family":"Varadi","given":"Mihaly"},{"family":"Anyango","given":"Stephen"},{"family":"Deshpande","given":"Mandar"},{"family":"Nair","given":"Sreenath"},{"family":"Natassia","given":"Cindy"},{"family":"Yordanova","given":"Galabina"},{"family":"Yuan","given":"David"},{"family":"Stroe","given":"Oana"},{"family":"Wood","given":"Gemma"},{"family":"Laydon","given":"Agata"},{"family":"Žídek","given":"Augustin"},{"family":"Green","given":"Tim"},{"family":"Tunyasuvunakool","given":"Kathryn"},{"family":"Petersen","given":"Stig"},{"family":"Jumper","given":"John"},{"family":"Clancy","given":"Ellen"},{"family":"Green","given":"Richard"},{"family":"Vora","given":"Ankur"},{"family":"Lutfi","given":"Mira"},{"family":"Figurnov","given":"Michael"},{"family":"Cowie","given":"Andrew"},{"family":"Hobbs","given":"Nicole"},{"family":"Kohli","given":"Pushmeet"},{"family":"Kleywegt","given":"Gerard"},{"family":"Birney","given":"Ewan"},{"family":"Hassabis","given":"Demis"},{"family":"Velankar","given":"Sameer"}],"issued":{"date-parts":[["2022",1,7]]}}}],"schema":"https://github.com/citation-style-language/schema/raw/master/csl-citation.json"} </w:instrText>
      </w:r>
      <w:r w:rsidR="00F5091A" w:rsidRPr="000A6E36">
        <w:rPr>
          <w:sz w:val="21"/>
          <w:szCs w:val="21"/>
        </w:rPr>
        <w:fldChar w:fldCharType="separate"/>
      </w:r>
      <w:r w:rsidR="00F5091A" w:rsidRPr="000A6E36">
        <w:rPr>
          <w:rFonts w:cs="Times New Roman"/>
          <w:kern w:val="0"/>
          <w:sz w:val="21"/>
          <w:szCs w:val="21"/>
          <w:vertAlign w:val="superscript"/>
        </w:rPr>
        <w:t>[77,78]</w:t>
      </w:r>
      <w:r w:rsidR="00F5091A" w:rsidRPr="000A6E36">
        <w:rPr>
          <w:sz w:val="21"/>
          <w:szCs w:val="21"/>
        </w:rPr>
        <w:fldChar w:fldCharType="end"/>
      </w:r>
      <w:r w:rsidR="00F5091A" w:rsidRPr="000A6E36" w:rsidDel="00F5091A">
        <w:rPr>
          <w:rFonts w:cs="Times New Roman" w:hint="eastAsia"/>
          <w:sz w:val="21"/>
          <w:szCs w:val="21"/>
          <w:vertAlign w:val="superscript"/>
        </w:rPr>
        <w:t xml:space="preserve"> </w:t>
      </w:r>
      <w:r w:rsidRPr="000A6E36">
        <w:rPr>
          <w:rFonts w:hint="eastAsia"/>
          <w:sz w:val="21"/>
          <w:szCs w:val="21"/>
        </w:rPr>
        <w:t>。目前该数据库已</w:t>
      </w:r>
      <w:r w:rsidRPr="000A6E36">
        <w:rPr>
          <w:sz w:val="21"/>
          <w:szCs w:val="21"/>
        </w:rPr>
        <w:t>覆盖人类及数十个</w:t>
      </w:r>
      <w:r w:rsidR="00815C2E" w:rsidRPr="000A6E36">
        <w:rPr>
          <w:rFonts w:hint="eastAsia"/>
          <w:sz w:val="21"/>
          <w:szCs w:val="21"/>
        </w:rPr>
        <w:t>物种、数千万条</w:t>
      </w:r>
      <w:r w:rsidRPr="000A6E36">
        <w:rPr>
          <w:sz w:val="21"/>
          <w:szCs w:val="21"/>
        </w:rPr>
        <w:t>预测结构</w:t>
      </w:r>
      <w:r w:rsidRPr="000A6E36">
        <w:rPr>
          <w:rFonts w:hint="eastAsia"/>
          <w:sz w:val="21"/>
          <w:szCs w:val="21"/>
        </w:rPr>
        <w:t>，</w:t>
      </w:r>
      <w:r w:rsidRPr="000A6E36">
        <w:rPr>
          <w:sz w:val="21"/>
          <w:szCs w:val="21"/>
        </w:rPr>
        <w:t>每</w:t>
      </w:r>
      <w:r w:rsidRPr="000A6E36">
        <w:rPr>
          <w:rFonts w:hint="eastAsia"/>
          <w:sz w:val="21"/>
          <w:szCs w:val="21"/>
        </w:rPr>
        <w:t>条</w:t>
      </w:r>
      <w:r w:rsidRPr="000A6E36">
        <w:rPr>
          <w:sz w:val="21"/>
          <w:szCs w:val="21"/>
        </w:rPr>
        <w:t>条目</w:t>
      </w:r>
      <w:r w:rsidRPr="000A6E36">
        <w:rPr>
          <w:rFonts w:hint="eastAsia"/>
          <w:sz w:val="21"/>
          <w:szCs w:val="21"/>
        </w:rPr>
        <w:t>均</w:t>
      </w:r>
      <w:r w:rsidRPr="000A6E36">
        <w:rPr>
          <w:sz w:val="21"/>
          <w:szCs w:val="21"/>
        </w:rPr>
        <w:t>提供预测的三维坐标文件</w:t>
      </w:r>
      <w:r w:rsidRPr="000A6E36">
        <w:rPr>
          <w:rFonts w:hint="eastAsia"/>
          <w:sz w:val="21"/>
          <w:szCs w:val="21"/>
        </w:rPr>
        <w:t>、</w:t>
      </w:r>
      <w:r w:rsidR="00815C2E" w:rsidRPr="000A6E36">
        <w:rPr>
          <w:rFonts w:hint="eastAsia"/>
          <w:sz w:val="21"/>
          <w:szCs w:val="21"/>
        </w:rPr>
        <w:t>基于</w:t>
      </w:r>
      <w:proofErr w:type="spellStart"/>
      <w:r w:rsidR="00815C2E" w:rsidRPr="000A6E36">
        <w:rPr>
          <w:rFonts w:hint="eastAsia"/>
          <w:sz w:val="21"/>
          <w:szCs w:val="21"/>
        </w:rPr>
        <w:t>pLDDT</w:t>
      </w:r>
      <w:proofErr w:type="spellEnd"/>
      <w:r w:rsidR="00815C2E" w:rsidRPr="000A6E36">
        <w:rPr>
          <w:rFonts w:hint="eastAsia"/>
          <w:sz w:val="21"/>
          <w:szCs w:val="21"/>
        </w:rPr>
        <w:t>分数的</w:t>
      </w:r>
      <w:r w:rsidRPr="000A6E36">
        <w:rPr>
          <w:sz w:val="21"/>
          <w:szCs w:val="21"/>
        </w:rPr>
        <w:t>置信度指标</w:t>
      </w:r>
      <w:r w:rsidR="00EF2071" w:rsidRPr="000A6E36">
        <w:rPr>
          <w:rFonts w:hint="eastAsia"/>
          <w:sz w:val="21"/>
          <w:szCs w:val="21"/>
        </w:rPr>
        <w:t>，以及</w:t>
      </w:r>
      <w:r w:rsidRPr="000A6E36">
        <w:rPr>
          <w:sz w:val="21"/>
          <w:szCs w:val="21"/>
        </w:rPr>
        <w:t>与已知实验结构的比对</w:t>
      </w:r>
      <w:r w:rsidRPr="000A6E36">
        <w:rPr>
          <w:rFonts w:hint="eastAsia"/>
          <w:sz w:val="21"/>
          <w:szCs w:val="21"/>
        </w:rPr>
        <w:t>信息</w:t>
      </w:r>
      <w:r w:rsidR="00F5091A" w:rsidRPr="000A6E36">
        <w:rPr>
          <w:sz w:val="21"/>
          <w:szCs w:val="21"/>
        </w:rPr>
        <w:fldChar w:fldCharType="begin"/>
      </w:r>
      <w:r w:rsidR="0092328A" w:rsidRPr="000A6E36">
        <w:rPr>
          <w:sz w:val="21"/>
          <w:szCs w:val="21"/>
        </w:rPr>
        <w:instrText xml:space="preserve"> ADDIN ZOTERO_ITEM CSL_CITATION {"citationID":"mABOebP4","properties":{"formattedCitation":"\\super [79]\\nosupersub{}","plainCitation":"[79]","noteIndex":0},"citationItems":[{"id":115556,"uris":["http://zotero.org/groups/6171100/items/PEGTXRHK"],"itemData":{"id":115556,"type":"article-journal","abstract":"Abstract\n            The AlphaFold Database Protein Structure Database (AlphaFold DB, https://alphafold.ebi.ac.uk) has significantly impacted structural biology by amassing over 214 million predicted protein structures, expanding from the initial 300k structures released in 2021. Enabled by the groundbreaking AlphaFold2 artificial intelligence (AI) system, the predictions archived in AlphaFold DB have been integrated into primary data resources such as PDB, UniProt, Ensembl, InterPro and MobiDB. Our manuscript details subsequent enhancements in data archiving, covering successive releases encompassing model organisms, global health proteomes, Swiss-Prot integration, and a host of curated protein datasets. We detail the data access mechanisms of AlphaFold DB, from direct file access via FTP to advanced queries using Google Cloud Public Datasets and the programmatic access endpoints of the database. We also discuss the improvements and services added since its initial release, including enhancements to the Predicted Aligned Error viewer, customisation options for the 3D viewer, and improvements in the search engine of AlphaFold DB.","container-title":"Nucleic Acids Research","DOI":"10.1093/nar/gkad1011","ISSN":"0305-1048, 1362-4962","issue":"D1","language":"en","license":"https://creativecommons.org/licenses/by/4.0/","note":"TLDR: The data access mechanisms of AlphaFold DB are detailed, from direct file access via FTP to advanced queries using Google Cloud Public Datasets and the programmatic access endpoints of the database.","page":"D368-D375","source":"DOI.org (Crossref)","title":"AlphaFold Protein Structure Database in 2024: providing structure coverage for over 214 million protein sequences","title-short":"AlphaFold Protein Structure Database in 2024","volume":"52","author":[{"family":"Varadi","given":"Mihaly"},{"family":"Bertoni","given":"Damian"},{"family":"Magana","given":"Paulyna"},{"family":"Paramval","given":"Urmila"},{"family":"Pidruchna","given":"Ivanna"},{"family":"Radhakrishnan","given":"Malarvizhi"},{"family":"Tsenkov","given":"Maxim"},{"family":"Nair","given":"Sreenath"},{"family":"Mirdita","given":"Milot"},{"family":"Yeo","given":"Jingi"},{"family":"Kovalevskiy","given":"Oleg"},{"family":"Tunyasuvunakool","given":"Kathryn"},{"family":"Laydon","given":"Agata"},{"family":"Žídek","given":"Augustin"},{"family":"Tomlinson","given":"Hamish"},{"family":"Hariharan","given":"Dhavanthi"},{"family":"Abrahamson","given":"Josh"},{"family":"Green","given":"Tim"},{"family":"Jumper","given":"John"},{"family":"Birney","given":"Ewan"},{"family":"Steinegger","given":"Martin"},{"family":"Hassabis","given":"Demis"},{"family":"Velankar","given":"Sameer"}],"issued":{"date-parts":[["2024",1,5]]}}}],"schema":"https://github.com/citation-style-language/schema/raw/master/csl-citation.json"} </w:instrText>
      </w:r>
      <w:r w:rsidR="00F5091A" w:rsidRPr="000A6E36">
        <w:rPr>
          <w:sz w:val="21"/>
          <w:szCs w:val="21"/>
        </w:rPr>
        <w:fldChar w:fldCharType="separate"/>
      </w:r>
      <w:r w:rsidR="00F5091A" w:rsidRPr="000A6E36">
        <w:rPr>
          <w:rFonts w:cs="Times New Roman"/>
          <w:kern w:val="0"/>
          <w:sz w:val="21"/>
          <w:szCs w:val="21"/>
          <w:vertAlign w:val="superscript"/>
        </w:rPr>
        <w:t>[79]</w:t>
      </w:r>
      <w:r w:rsidR="00F5091A" w:rsidRPr="000A6E36">
        <w:rPr>
          <w:sz w:val="21"/>
          <w:szCs w:val="21"/>
        </w:rPr>
        <w:fldChar w:fldCharType="end"/>
      </w:r>
      <w:r w:rsidRPr="000A6E36">
        <w:rPr>
          <w:sz w:val="21"/>
          <w:szCs w:val="21"/>
        </w:rPr>
        <w:t>。</w:t>
      </w:r>
      <w:r w:rsidR="00825CDD" w:rsidRPr="000A6E36">
        <w:rPr>
          <w:rFonts w:hint="eastAsia"/>
          <w:sz w:val="21"/>
          <w:szCs w:val="21"/>
        </w:rPr>
        <w:t>与此相辅相成的是由</w:t>
      </w:r>
      <w:r w:rsidR="00825CDD" w:rsidRPr="000A6E36">
        <w:rPr>
          <w:rFonts w:hint="eastAsia"/>
          <w:sz w:val="21"/>
          <w:szCs w:val="21"/>
        </w:rPr>
        <w:t>Meta AI</w:t>
      </w:r>
      <w:r w:rsidR="00825CDD" w:rsidRPr="000A6E36">
        <w:rPr>
          <w:rFonts w:hint="eastAsia"/>
          <w:sz w:val="21"/>
          <w:szCs w:val="21"/>
        </w:rPr>
        <w:t>团队发布的</w:t>
      </w:r>
      <w:r w:rsidR="00825CDD" w:rsidRPr="000A6E36">
        <w:rPr>
          <w:rFonts w:hint="eastAsia"/>
          <w:sz w:val="21"/>
          <w:szCs w:val="21"/>
        </w:rPr>
        <w:t>ESM Metagenomic Atlas</w:t>
      </w:r>
      <w:r w:rsidR="00825CDD" w:rsidRPr="000A6E36">
        <w:rPr>
          <w:rFonts w:hint="eastAsia"/>
          <w:sz w:val="21"/>
          <w:szCs w:val="21"/>
        </w:rPr>
        <w:t>，它利用</w:t>
      </w:r>
      <w:proofErr w:type="spellStart"/>
      <w:r w:rsidR="00825CDD" w:rsidRPr="000A6E36">
        <w:rPr>
          <w:rFonts w:hint="eastAsia"/>
          <w:sz w:val="21"/>
          <w:szCs w:val="21"/>
        </w:rPr>
        <w:t>ESMFold</w:t>
      </w:r>
      <w:proofErr w:type="spellEnd"/>
      <w:r w:rsidR="00825CDD" w:rsidRPr="000A6E36">
        <w:rPr>
          <w:rFonts w:hint="eastAsia"/>
          <w:sz w:val="21"/>
          <w:szCs w:val="21"/>
        </w:rPr>
        <w:t>模型，对来自环境样本的宏基因组序列进行了超过</w:t>
      </w:r>
      <w:r w:rsidR="00825CDD" w:rsidRPr="000A6E36">
        <w:rPr>
          <w:rFonts w:hint="eastAsia"/>
          <w:sz w:val="21"/>
          <w:szCs w:val="21"/>
        </w:rPr>
        <w:t>6</w:t>
      </w:r>
      <w:r w:rsidR="00825CDD" w:rsidRPr="000A6E36">
        <w:rPr>
          <w:rFonts w:hint="eastAsia"/>
          <w:sz w:val="21"/>
          <w:szCs w:val="21"/>
        </w:rPr>
        <w:t>亿个结构的预测，致力于探索广阔的“蛋白质暗物质”</w:t>
      </w:r>
      <w:r w:rsidR="00F5091A" w:rsidRPr="000A6E36">
        <w:rPr>
          <w:sz w:val="21"/>
          <w:szCs w:val="21"/>
        </w:rPr>
        <w:fldChar w:fldCharType="begin"/>
      </w:r>
      <w:r w:rsidR="0092328A" w:rsidRPr="000A6E36">
        <w:rPr>
          <w:sz w:val="21"/>
          <w:szCs w:val="21"/>
        </w:rPr>
        <w:instrText xml:space="preserve"> ADDIN ZOTERO_ITEM CSL_CITATION {"citationID":"u8KjU3gO","properties":{"formattedCitation":"\\super [80]\\nosupersub{}","plainCitation":"[80]","noteIndex":0},"citationItems":[{"id":115555,"uris":["http://zotero.org/groups/6171100/items/LGC82YGN"],"itemData":{"id":115555,"type":"article-journal","abstract":"Recent advances in machine learning have leveraged evolutionary information in multiple sequence alignments to predict protein structure. We demonstrate direct inference of full atomic-level protein structure from primary sequence using a large language model. As language models of protein sequences are scaled up to 15 billion parameters, an atomic-resolution picture of protein structure emerges in the learned representations. This results in an order-of-magnitude acceleration of high-resolution structure prediction, which enables large-scale structural characterization of metagenomic proteins. We apply this capability to construct the ESM Metagenomic Atlas by predicting structures for &gt;617 million metagenomic protein sequences, including &gt;225 million that are predicted with high confidence, which gives a view into the vast breadth and diversity of natural proteins.\n          , \n            Speedy structures from single sequences\n            \n              Machine learning methods for protein structure prediction have taken advantage of the evolutionary information present in multiple sequence alignments to derive accurate structural information, but predicting structure accurately from a single sequence is much more difficult. Lin\n              et al\n              . trained transformer protein language models with up to 15 billion parameters on experimental and high-quality predicted structures and found that information about atomic-level structure emerged in the model as it was scaled up. They created ESMFold, a sequence-to-structure predictor that is nearly as accurate as alignment-based methods and considerably faster. The increased speed permitted the generation of a database, the ESM Metagenomic Atlas, containing more than 600 million metagenomic proteins. —MAF\n            \n          , \n            A protein language model enables structure prediction and analysis of more than 600 million metagenomic proteins.","container-title":"Science","DOI":"10.1126/science.ade2574","ISSN":"0036-8075, 1095-9203","issue":"6637","journalAbbreviation":"Science","language":"en","note":"TLDR: It is shown that direct inference of structure from primary sequence using a large language model enables an order of magnitude speed-up in high resolution structure prediction, which results in prediction that is up to 60x faster than state-of-the-art while maintaining resolution and accuracy.","page":"1123-1130","source":"DOI.org (Crossref)","title":"Evolutionary-scale prediction of atomic-level protein structure with a language model","volume":"379","author":[{"family":"Lin","given":"Zeming"},{"family":"Akin","given":"Halil"},{"family":"Rao","given":"Roshan"},{"family":"Hie","given":"Brian"},{"family":"Zhu","given":"Zhongkai"},{"family":"Lu","given":"Wenting"},{"family":"Smetanin","given":"Nikita"},{"family":"Verkuil","given":"Robert"},{"family":"Kabeli","given":"Ori"},{"family":"Shmueli","given":"Yaniv"},{"family":"Dos Santos Costa","given":"Allan"},{"family":"Fazel-Zarandi","given":"Maryam"},{"family":"Sercu","given":"Tom"},{"family":"Candido","given":"Salvatore"},{"family":"Rives","given":"Alexander"}],"issued":{"date-parts":[["2023",3,17]]}}}],"schema":"https://github.com/citation-style-language/schema/raw/master/csl-citation.json"} </w:instrText>
      </w:r>
      <w:r w:rsidR="00F5091A" w:rsidRPr="000A6E36">
        <w:rPr>
          <w:sz w:val="21"/>
          <w:szCs w:val="21"/>
        </w:rPr>
        <w:fldChar w:fldCharType="separate"/>
      </w:r>
      <w:r w:rsidR="00F5091A" w:rsidRPr="000A6E36">
        <w:rPr>
          <w:rFonts w:cs="Times New Roman"/>
          <w:kern w:val="0"/>
          <w:sz w:val="21"/>
          <w:szCs w:val="21"/>
          <w:vertAlign w:val="superscript"/>
        </w:rPr>
        <w:t>[80]</w:t>
      </w:r>
      <w:r w:rsidR="00F5091A" w:rsidRPr="000A6E36">
        <w:rPr>
          <w:sz w:val="21"/>
          <w:szCs w:val="21"/>
        </w:rPr>
        <w:fldChar w:fldCharType="end"/>
      </w:r>
      <w:r w:rsidR="00825CDD" w:rsidRPr="000A6E36">
        <w:rPr>
          <w:rFonts w:hint="eastAsia"/>
          <w:sz w:val="21"/>
          <w:szCs w:val="21"/>
        </w:rPr>
        <w:t>。</w:t>
      </w:r>
    </w:p>
    <w:p w14:paraId="675C88D0" w14:textId="0D09AD96" w:rsidR="003805BB" w:rsidRDefault="00AC1E0D" w:rsidP="00FD7247">
      <w:pPr>
        <w:spacing w:line="240" w:lineRule="atLeast"/>
        <w:ind w:firstLine="420"/>
        <w:rPr>
          <w:sz w:val="21"/>
          <w:szCs w:val="21"/>
        </w:rPr>
      </w:pPr>
      <w:r w:rsidRPr="000A6E36">
        <w:rPr>
          <w:rFonts w:hint="eastAsia"/>
          <w:sz w:val="21"/>
          <w:szCs w:val="21"/>
        </w:rPr>
        <w:t>AI</w:t>
      </w:r>
      <w:r w:rsidRPr="000A6E36">
        <w:rPr>
          <w:rFonts w:hint="eastAsia"/>
          <w:sz w:val="21"/>
          <w:szCs w:val="21"/>
        </w:rPr>
        <w:t>预测数据库的出现具有里程碑意义。首先，它们极大地填补了</w:t>
      </w:r>
      <w:r w:rsidRPr="000A6E36">
        <w:rPr>
          <w:rFonts w:hint="eastAsia"/>
          <w:sz w:val="21"/>
          <w:szCs w:val="21"/>
        </w:rPr>
        <w:t>PDB</w:t>
      </w:r>
      <w:r w:rsidRPr="000A6E36">
        <w:rPr>
          <w:rFonts w:hint="eastAsia"/>
          <w:sz w:val="21"/>
          <w:szCs w:val="21"/>
        </w:rPr>
        <w:t>中因实验难度大而缺失的结构空白（如膜蛋白、无序蛋白）。其次，它们将</w:t>
      </w:r>
      <w:r w:rsidRPr="000A6E36">
        <w:rPr>
          <w:rFonts w:hint="eastAsia"/>
          <w:sz w:val="21"/>
          <w:szCs w:val="21"/>
        </w:rPr>
        <w:t>AI</w:t>
      </w:r>
      <w:r w:rsidRPr="000A6E36">
        <w:rPr>
          <w:rFonts w:hint="eastAsia"/>
          <w:sz w:val="21"/>
          <w:szCs w:val="21"/>
        </w:rPr>
        <w:t>的预测结果本身体系化为可检索、可利用的公共资源</w:t>
      </w:r>
      <w:r w:rsidR="00615E85" w:rsidRPr="000A6E36">
        <w:rPr>
          <w:sz w:val="21"/>
          <w:szCs w:val="21"/>
        </w:rPr>
        <w:t>，形成</w:t>
      </w:r>
      <w:r w:rsidR="00615E85" w:rsidRPr="000A6E36">
        <w:rPr>
          <w:sz w:val="21"/>
          <w:szCs w:val="21"/>
        </w:rPr>
        <w:t>“AI</w:t>
      </w:r>
      <w:r w:rsidR="00615E85" w:rsidRPr="000A6E36">
        <w:rPr>
          <w:sz w:val="21"/>
          <w:szCs w:val="21"/>
        </w:rPr>
        <w:t>预测</w:t>
      </w:r>
      <w:r w:rsidR="00615E85" w:rsidRPr="000A6E36">
        <w:rPr>
          <w:sz w:val="21"/>
          <w:szCs w:val="21"/>
        </w:rPr>
        <w:t>→</w:t>
      </w:r>
      <w:r w:rsidR="00615E85" w:rsidRPr="000A6E36">
        <w:rPr>
          <w:sz w:val="21"/>
          <w:szCs w:val="21"/>
        </w:rPr>
        <w:t>数据化存储</w:t>
      </w:r>
      <w:r w:rsidR="00615E85" w:rsidRPr="000A6E36">
        <w:rPr>
          <w:sz w:val="21"/>
          <w:szCs w:val="21"/>
        </w:rPr>
        <w:t>→</w:t>
      </w:r>
      <w:r w:rsidR="00615E85" w:rsidRPr="000A6E36">
        <w:rPr>
          <w:sz w:val="21"/>
          <w:szCs w:val="21"/>
        </w:rPr>
        <w:t>反哺</w:t>
      </w:r>
      <w:r w:rsidR="00615E85" w:rsidRPr="000A6E36">
        <w:rPr>
          <w:sz w:val="21"/>
          <w:szCs w:val="21"/>
        </w:rPr>
        <w:t>AI</w:t>
      </w:r>
      <w:r w:rsidR="00615E85" w:rsidRPr="000A6E36">
        <w:rPr>
          <w:sz w:val="21"/>
          <w:szCs w:val="21"/>
        </w:rPr>
        <w:t>研究</w:t>
      </w:r>
      <w:r w:rsidR="00615E85" w:rsidRPr="000A6E36">
        <w:rPr>
          <w:sz w:val="21"/>
          <w:szCs w:val="21"/>
        </w:rPr>
        <w:t>”</w:t>
      </w:r>
      <w:r w:rsidR="00615E85" w:rsidRPr="000A6E36">
        <w:rPr>
          <w:sz w:val="21"/>
          <w:szCs w:val="21"/>
        </w:rPr>
        <w:t>的闭环</w:t>
      </w:r>
      <w:r w:rsidR="00615E85" w:rsidRPr="000A6E36">
        <w:rPr>
          <w:rFonts w:hint="eastAsia"/>
          <w:sz w:val="21"/>
          <w:szCs w:val="21"/>
        </w:rPr>
        <w:t>。</w:t>
      </w:r>
      <w:r w:rsidR="005F6D19" w:rsidRPr="000A6E36">
        <w:rPr>
          <w:rFonts w:hint="eastAsia"/>
          <w:sz w:val="21"/>
          <w:szCs w:val="21"/>
        </w:rPr>
        <w:t>这不仅</w:t>
      </w:r>
      <w:r w:rsidR="00615E85" w:rsidRPr="000A6E36">
        <w:rPr>
          <w:sz w:val="21"/>
          <w:szCs w:val="21"/>
        </w:rPr>
        <w:t>为功能注释、药物发现等下游任务提供了前所未有的数据覆盖，</w:t>
      </w:r>
      <w:r w:rsidR="005F6D19" w:rsidRPr="000A6E36">
        <w:rPr>
          <w:rFonts w:hint="eastAsia"/>
          <w:sz w:val="21"/>
          <w:szCs w:val="21"/>
        </w:rPr>
        <w:t>也</w:t>
      </w:r>
      <w:r w:rsidR="00615E85" w:rsidRPr="000A6E36">
        <w:rPr>
          <w:sz w:val="21"/>
          <w:szCs w:val="21"/>
        </w:rPr>
        <w:t>为后续</w:t>
      </w:r>
      <w:r w:rsidR="00615E85" w:rsidRPr="000A6E36">
        <w:rPr>
          <w:sz w:val="21"/>
          <w:szCs w:val="21"/>
        </w:rPr>
        <w:t>AI</w:t>
      </w:r>
      <w:r w:rsidR="00615E85" w:rsidRPr="000A6E36">
        <w:rPr>
          <w:sz w:val="21"/>
          <w:szCs w:val="21"/>
        </w:rPr>
        <w:t>模型的</w:t>
      </w:r>
      <w:r w:rsidR="00EA7BBA" w:rsidRPr="000A6E36">
        <w:rPr>
          <w:rFonts w:hint="eastAsia"/>
          <w:sz w:val="21"/>
          <w:szCs w:val="21"/>
        </w:rPr>
        <w:t>开发提供了新的基准和起点</w:t>
      </w:r>
      <w:r w:rsidR="00615E85" w:rsidRPr="000A6E36">
        <w:rPr>
          <w:sz w:val="21"/>
          <w:szCs w:val="21"/>
        </w:rPr>
        <w:t>，是</w:t>
      </w:r>
      <w:r w:rsidR="00615E85" w:rsidRPr="000A6E36">
        <w:rPr>
          <w:sz w:val="21"/>
          <w:szCs w:val="21"/>
        </w:rPr>
        <w:t>AI</w:t>
      </w:r>
      <w:r w:rsidR="00615E85" w:rsidRPr="000A6E36">
        <w:rPr>
          <w:sz w:val="21"/>
          <w:szCs w:val="21"/>
        </w:rPr>
        <w:t>反哺结构生物学数据生态的典型案例。</w:t>
      </w:r>
    </w:p>
    <w:p w14:paraId="419C2086" w14:textId="684C3742" w:rsidR="000B4C47" w:rsidRDefault="000B4C47" w:rsidP="00FD7247">
      <w:pPr>
        <w:pStyle w:val="2"/>
        <w:spacing w:line="240" w:lineRule="atLeast"/>
      </w:pPr>
      <w:r>
        <w:rPr>
          <w:rFonts w:hint="eastAsia"/>
        </w:rPr>
        <w:lastRenderedPageBreak/>
        <w:t xml:space="preserve">2.4 </w:t>
      </w:r>
      <w:r>
        <w:rPr>
          <w:rFonts w:hint="eastAsia"/>
        </w:rPr>
        <w:t>小结</w:t>
      </w:r>
    </w:p>
    <w:p w14:paraId="3761AF6B" w14:textId="77777777" w:rsidR="00C915BA" w:rsidRDefault="000B4C47" w:rsidP="00FD7247">
      <w:pPr>
        <w:spacing w:line="240" w:lineRule="atLeast"/>
        <w:ind w:firstLine="420"/>
        <w:rPr>
          <w:sz w:val="21"/>
          <w:szCs w:val="21"/>
        </w:rPr>
      </w:pPr>
      <w:r w:rsidRPr="004F76F4">
        <w:rPr>
          <w:rFonts w:hint="eastAsia"/>
          <w:sz w:val="21"/>
          <w:szCs w:val="21"/>
        </w:rPr>
        <w:t>为清晰呈现本章所述的生物结构数据库生态体系，现将主要数据库按其核心功能与数据类型分类汇总（表</w:t>
      </w:r>
      <w:r w:rsidRPr="004F76F4">
        <w:rPr>
          <w:rFonts w:hint="eastAsia"/>
          <w:sz w:val="21"/>
          <w:szCs w:val="21"/>
        </w:rPr>
        <w:t>1</w:t>
      </w:r>
      <w:r w:rsidRPr="004F76F4">
        <w:rPr>
          <w:rFonts w:hint="eastAsia"/>
          <w:sz w:val="21"/>
          <w:szCs w:val="21"/>
        </w:rPr>
        <w:t>）。该表不仅概</w:t>
      </w:r>
      <w:r w:rsidRPr="004F76F4">
        <w:rPr>
          <w:rFonts w:hint="eastAsia"/>
          <w:sz w:val="21"/>
          <w:szCs w:val="21"/>
        </w:rPr>
        <w:t>括了各类数据库的定位，也揭示了它们从存储实验事实到提供预测假说、从记录坐标到阐释功能的分工与协作关系，共同构成了结构生物学研究的完整数据基石。</w:t>
      </w:r>
    </w:p>
    <w:p w14:paraId="4F63EFAF" w14:textId="44AE2B2D" w:rsidR="00466D2B" w:rsidRPr="004F76F4" w:rsidRDefault="00466D2B" w:rsidP="00FD7247">
      <w:pPr>
        <w:spacing w:line="240" w:lineRule="atLeast"/>
        <w:ind w:firstLine="420"/>
        <w:rPr>
          <w:sz w:val="21"/>
          <w:szCs w:val="21"/>
        </w:rPr>
        <w:sectPr w:rsidR="00466D2B" w:rsidRPr="004F76F4">
          <w:type w:val="continuous"/>
          <w:pgSz w:w="11906" w:h="16838"/>
          <w:pgMar w:top="1440" w:right="1800" w:bottom="1440" w:left="1800" w:header="851" w:footer="992" w:gutter="0"/>
          <w:cols w:num="2" w:space="425"/>
          <w:docGrid w:type="lines" w:linePitch="312"/>
        </w:sectPr>
      </w:pPr>
    </w:p>
    <w:p w14:paraId="6D995C8E" w14:textId="77777777" w:rsidR="00AE6FEB" w:rsidRDefault="00AE6FEB" w:rsidP="006C6D2C">
      <w:pPr>
        <w:pStyle w:val="aff0"/>
        <w:spacing w:line="240" w:lineRule="atLeast"/>
        <w:jc w:val="center"/>
        <w:rPr>
          <w:rFonts w:ascii="Times New Roman" w:hAnsi="Times New Roman"/>
          <w:sz w:val="21"/>
        </w:rPr>
      </w:pPr>
    </w:p>
    <w:p w14:paraId="4998C16E" w14:textId="61B8FAED" w:rsidR="000B4C47" w:rsidRPr="006C6D2C" w:rsidRDefault="000B4C47" w:rsidP="006C6D2C">
      <w:pPr>
        <w:pStyle w:val="aff0"/>
        <w:spacing w:line="240" w:lineRule="atLeast"/>
        <w:jc w:val="center"/>
        <w:rPr>
          <w:rFonts w:ascii="Times New Roman" w:hAnsi="Times New Roman"/>
          <w:sz w:val="21"/>
        </w:rPr>
      </w:pPr>
      <w:r w:rsidRPr="006C6D2C">
        <w:rPr>
          <w:rFonts w:ascii="Times New Roman" w:hAnsi="Times New Roman"/>
          <w:sz w:val="21"/>
        </w:rPr>
        <w:t>表</w:t>
      </w:r>
      <w:r w:rsidRPr="006C6D2C">
        <w:rPr>
          <w:rFonts w:ascii="Times New Roman" w:hAnsi="Times New Roman"/>
          <w:sz w:val="21"/>
        </w:rPr>
        <w:t xml:space="preserve"> </w:t>
      </w:r>
      <w:r w:rsidRPr="006C6D2C">
        <w:rPr>
          <w:rFonts w:ascii="Times New Roman" w:hAnsi="Times New Roman"/>
          <w:sz w:val="21"/>
        </w:rPr>
        <w:fldChar w:fldCharType="begin"/>
      </w:r>
      <w:r w:rsidRPr="006C6D2C">
        <w:rPr>
          <w:rFonts w:ascii="Times New Roman" w:hAnsi="Times New Roman"/>
          <w:sz w:val="21"/>
        </w:rPr>
        <w:instrText xml:space="preserve"> SEQ </w:instrText>
      </w:r>
      <w:r w:rsidRPr="006C6D2C">
        <w:rPr>
          <w:rFonts w:ascii="Times New Roman" w:hAnsi="Times New Roman"/>
          <w:sz w:val="21"/>
        </w:rPr>
        <w:instrText>表</w:instrText>
      </w:r>
      <w:r w:rsidRPr="006C6D2C">
        <w:rPr>
          <w:rFonts w:ascii="Times New Roman" w:hAnsi="Times New Roman"/>
          <w:sz w:val="21"/>
        </w:rPr>
        <w:instrText xml:space="preserve"> \* ARABIC </w:instrText>
      </w:r>
      <w:r w:rsidRPr="006C6D2C">
        <w:rPr>
          <w:rFonts w:ascii="Times New Roman" w:hAnsi="Times New Roman"/>
          <w:sz w:val="21"/>
        </w:rPr>
        <w:fldChar w:fldCharType="separate"/>
      </w:r>
      <w:r w:rsidR="00C021CB">
        <w:rPr>
          <w:rFonts w:ascii="Times New Roman" w:hAnsi="Times New Roman"/>
          <w:noProof/>
          <w:sz w:val="21"/>
        </w:rPr>
        <w:t>1</w:t>
      </w:r>
      <w:r w:rsidRPr="006C6D2C">
        <w:rPr>
          <w:rFonts w:ascii="Times New Roman" w:hAnsi="Times New Roman"/>
          <w:sz w:val="21"/>
        </w:rPr>
        <w:fldChar w:fldCharType="end"/>
      </w:r>
      <w:r w:rsidRPr="006C6D2C">
        <w:rPr>
          <w:rFonts w:ascii="Times New Roman" w:hAnsi="Times New Roman"/>
          <w:sz w:val="21"/>
        </w:rPr>
        <w:t xml:space="preserve"> </w:t>
      </w:r>
      <w:r w:rsidRPr="006C6D2C">
        <w:rPr>
          <w:rFonts w:ascii="Times New Roman" w:hAnsi="Times New Roman"/>
          <w:sz w:val="21"/>
        </w:rPr>
        <w:t>结构生物信息学常用数据库分类汇总</w:t>
      </w:r>
    </w:p>
    <w:tbl>
      <w:tblPr>
        <w:tblStyle w:val="afb"/>
        <w:tblW w:w="8278" w:type="dxa"/>
        <w:tblLook w:val="04A0" w:firstRow="1" w:lastRow="0" w:firstColumn="1" w:lastColumn="0" w:noHBand="0" w:noVBand="1"/>
      </w:tblPr>
      <w:tblGrid>
        <w:gridCol w:w="993"/>
        <w:gridCol w:w="1417"/>
        <w:gridCol w:w="2126"/>
        <w:gridCol w:w="1786"/>
        <w:gridCol w:w="1956"/>
      </w:tblGrid>
      <w:tr w:rsidR="000B4C47" w:rsidRPr="00F2293B" w14:paraId="1F816C41" w14:textId="77777777" w:rsidTr="00736C37">
        <w:tc>
          <w:tcPr>
            <w:tcW w:w="993" w:type="dxa"/>
            <w:tcBorders>
              <w:top w:val="single" w:sz="12" w:space="0" w:color="auto"/>
              <w:left w:val="nil"/>
              <w:bottom w:val="single" w:sz="12" w:space="0" w:color="auto"/>
              <w:right w:val="nil"/>
            </w:tcBorders>
            <w:vAlign w:val="center"/>
          </w:tcPr>
          <w:p w14:paraId="04416338" w14:textId="77777777" w:rsidR="000B4C47" w:rsidRPr="00F2293B" w:rsidRDefault="000B4C47" w:rsidP="00FD7247">
            <w:pPr>
              <w:adjustRightInd w:val="0"/>
              <w:snapToGrid w:val="0"/>
              <w:spacing w:line="240" w:lineRule="atLeast"/>
              <w:ind w:firstLineChars="0" w:firstLine="0"/>
              <w:jc w:val="center"/>
              <w:rPr>
                <w:rFonts w:ascii="宋体" w:eastAsia="宋体" w:hAnsi="宋体" w:hint="eastAsia"/>
                <w:b/>
                <w:bCs/>
                <w:sz w:val="20"/>
                <w:szCs w:val="20"/>
              </w:rPr>
            </w:pPr>
            <w:r w:rsidRPr="00F2293B">
              <w:rPr>
                <w:rFonts w:ascii="宋体" w:eastAsia="宋体" w:hAnsi="宋体" w:hint="eastAsia"/>
                <w:b/>
                <w:bCs/>
                <w:sz w:val="20"/>
                <w:szCs w:val="20"/>
              </w:rPr>
              <w:t>数据库类型</w:t>
            </w:r>
          </w:p>
        </w:tc>
        <w:tc>
          <w:tcPr>
            <w:tcW w:w="1417" w:type="dxa"/>
            <w:tcBorders>
              <w:top w:val="single" w:sz="12" w:space="0" w:color="auto"/>
              <w:left w:val="nil"/>
              <w:bottom w:val="single" w:sz="12" w:space="0" w:color="auto"/>
              <w:right w:val="nil"/>
            </w:tcBorders>
            <w:vAlign w:val="center"/>
          </w:tcPr>
          <w:p w14:paraId="5B880F0B" w14:textId="77777777" w:rsidR="000B4C47" w:rsidRPr="00F2293B" w:rsidRDefault="000B4C47" w:rsidP="00FD7247">
            <w:pPr>
              <w:adjustRightInd w:val="0"/>
              <w:snapToGrid w:val="0"/>
              <w:spacing w:line="240" w:lineRule="atLeast"/>
              <w:ind w:firstLineChars="0" w:firstLine="0"/>
              <w:jc w:val="center"/>
              <w:rPr>
                <w:rFonts w:ascii="宋体" w:eastAsia="宋体" w:hAnsi="宋体" w:hint="eastAsia"/>
                <w:b/>
                <w:bCs/>
                <w:sz w:val="20"/>
                <w:szCs w:val="20"/>
              </w:rPr>
            </w:pPr>
            <w:r w:rsidRPr="00F2293B">
              <w:rPr>
                <w:rFonts w:ascii="宋体" w:eastAsia="宋体" w:hAnsi="宋体" w:hint="eastAsia"/>
                <w:b/>
                <w:bCs/>
                <w:sz w:val="20"/>
                <w:szCs w:val="20"/>
              </w:rPr>
              <w:t>名称</w:t>
            </w:r>
          </w:p>
        </w:tc>
        <w:tc>
          <w:tcPr>
            <w:tcW w:w="2126" w:type="dxa"/>
            <w:tcBorders>
              <w:top w:val="single" w:sz="12" w:space="0" w:color="auto"/>
              <w:left w:val="nil"/>
              <w:bottom w:val="single" w:sz="12" w:space="0" w:color="auto"/>
              <w:right w:val="nil"/>
            </w:tcBorders>
            <w:vAlign w:val="center"/>
          </w:tcPr>
          <w:p w14:paraId="0DB5FF94" w14:textId="77777777" w:rsidR="000B4C47" w:rsidRPr="00F2293B" w:rsidRDefault="000B4C47" w:rsidP="00FD7247">
            <w:pPr>
              <w:adjustRightInd w:val="0"/>
              <w:snapToGrid w:val="0"/>
              <w:spacing w:line="240" w:lineRule="atLeast"/>
              <w:ind w:firstLineChars="0" w:firstLine="0"/>
              <w:jc w:val="center"/>
              <w:rPr>
                <w:rFonts w:ascii="宋体" w:eastAsia="宋体" w:hAnsi="宋体" w:hint="eastAsia"/>
                <w:b/>
                <w:bCs/>
                <w:sz w:val="20"/>
                <w:szCs w:val="20"/>
              </w:rPr>
            </w:pPr>
            <w:r w:rsidRPr="00F2293B">
              <w:rPr>
                <w:rFonts w:ascii="宋体" w:eastAsia="宋体" w:hAnsi="宋体" w:hint="eastAsia"/>
                <w:b/>
                <w:bCs/>
                <w:sz w:val="20"/>
                <w:szCs w:val="20"/>
              </w:rPr>
              <w:t>主要数据类型</w:t>
            </w:r>
          </w:p>
        </w:tc>
        <w:tc>
          <w:tcPr>
            <w:tcW w:w="1786" w:type="dxa"/>
            <w:tcBorders>
              <w:top w:val="single" w:sz="12" w:space="0" w:color="auto"/>
              <w:left w:val="nil"/>
              <w:bottom w:val="single" w:sz="12" w:space="0" w:color="auto"/>
              <w:right w:val="nil"/>
            </w:tcBorders>
            <w:vAlign w:val="center"/>
          </w:tcPr>
          <w:p w14:paraId="1A1A776E" w14:textId="77777777" w:rsidR="000B4C47" w:rsidRPr="00F2293B" w:rsidRDefault="000B4C47" w:rsidP="00FD7247">
            <w:pPr>
              <w:adjustRightInd w:val="0"/>
              <w:snapToGrid w:val="0"/>
              <w:spacing w:line="240" w:lineRule="atLeast"/>
              <w:ind w:firstLineChars="0" w:firstLine="0"/>
              <w:jc w:val="center"/>
              <w:rPr>
                <w:rFonts w:ascii="宋体" w:eastAsia="宋体" w:hAnsi="宋体" w:hint="eastAsia"/>
                <w:b/>
                <w:bCs/>
                <w:sz w:val="20"/>
                <w:szCs w:val="20"/>
              </w:rPr>
            </w:pPr>
            <w:r w:rsidRPr="00F2293B">
              <w:rPr>
                <w:rFonts w:ascii="宋体" w:eastAsia="宋体" w:hAnsi="宋体" w:hint="eastAsia"/>
                <w:b/>
                <w:bCs/>
                <w:sz w:val="20"/>
                <w:szCs w:val="20"/>
              </w:rPr>
              <w:t>核心价值</w:t>
            </w:r>
          </w:p>
        </w:tc>
        <w:tc>
          <w:tcPr>
            <w:tcW w:w="1956" w:type="dxa"/>
            <w:tcBorders>
              <w:top w:val="single" w:sz="12" w:space="0" w:color="auto"/>
              <w:left w:val="nil"/>
              <w:bottom w:val="single" w:sz="12" w:space="0" w:color="auto"/>
              <w:right w:val="nil"/>
            </w:tcBorders>
            <w:vAlign w:val="center"/>
          </w:tcPr>
          <w:p w14:paraId="04648650" w14:textId="77777777" w:rsidR="000B4C47" w:rsidRPr="00F2293B" w:rsidRDefault="000B4C47" w:rsidP="00FD7247">
            <w:pPr>
              <w:adjustRightInd w:val="0"/>
              <w:snapToGrid w:val="0"/>
              <w:spacing w:line="240" w:lineRule="atLeast"/>
              <w:ind w:firstLineChars="0" w:firstLine="0"/>
              <w:jc w:val="center"/>
              <w:rPr>
                <w:rFonts w:ascii="宋体" w:eastAsia="宋体" w:hAnsi="宋体" w:hint="eastAsia"/>
                <w:b/>
                <w:bCs/>
                <w:sz w:val="20"/>
                <w:szCs w:val="20"/>
              </w:rPr>
            </w:pPr>
            <w:r w:rsidRPr="00F2293B">
              <w:rPr>
                <w:rFonts w:ascii="宋体" w:eastAsia="宋体" w:hAnsi="宋体" w:hint="eastAsia"/>
                <w:b/>
                <w:bCs/>
                <w:sz w:val="20"/>
                <w:szCs w:val="20"/>
              </w:rPr>
              <w:t>应用场景</w:t>
            </w:r>
          </w:p>
        </w:tc>
      </w:tr>
      <w:tr w:rsidR="000B4C47" w:rsidRPr="00F2293B" w14:paraId="6DCCBFFC" w14:textId="77777777" w:rsidTr="00736C37">
        <w:tc>
          <w:tcPr>
            <w:tcW w:w="993" w:type="dxa"/>
            <w:vMerge w:val="restart"/>
            <w:tcBorders>
              <w:top w:val="single" w:sz="12" w:space="0" w:color="auto"/>
              <w:left w:val="nil"/>
              <w:right w:val="nil"/>
            </w:tcBorders>
            <w:vAlign w:val="center"/>
          </w:tcPr>
          <w:p w14:paraId="4322AE23" w14:textId="77777777" w:rsidR="000B4C47" w:rsidRPr="00F2293B" w:rsidRDefault="000B4C47" w:rsidP="00FD7247">
            <w:pPr>
              <w:spacing w:line="240" w:lineRule="atLeast"/>
              <w:ind w:firstLineChars="0" w:firstLine="0"/>
              <w:jc w:val="center"/>
              <w:rPr>
                <w:rFonts w:ascii="Times New Roman" w:eastAsia="宋体" w:hAnsi="Times New Roman"/>
                <w:b/>
                <w:bCs/>
                <w:sz w:val="20"/>
                <w:szCs w:val="20"/>
              </w:rPr>
            </w:pPr>
            <w:r w:rsidRPr="00F2293B">
              <w:rPr>
                <w:rFonts w:ascii="Times New Roman" w:eastAsia="宋体" w:hAnsi="Times New Roman" w:hint="eastAsia"/>
                <w:b/>
                <w:bCs/>
                <w:sz w:val="20"/>
                <w:szCs w:val="20"/>
              </w:rPr>
              <w:t>通用库</w:t>
            </w:r>
          </w:p>
        </w:tc>
        <w:tc>
          <w:tcPr>
            <w:tcW w:w="1417" w:type="dxa"/>
            <w:tcBorders>
              <w:top w:val="single" w:sz="12" w:space="0" w:color="auto"/>
              <w:left w:val="nil"/>
              <w:bottom w:val="single" w:sz="8" w:space="0" w:color="auto"/>
            </w:tcBorders>
            <w:vAlign w:val="center"/>
          </w:tcPr>
          <w:p w14:paraId="247F5B38"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r w:rsidRPr="00F2293B">
              <w:rPr>
                <w:rFonts w:ascii="Times New Roman" w:eastAsia="宋体" w:hAnsi="Times New Roman" w:hint="eastAsia"/>
                <w:sz w:val="20"/>
                <w:szCs w:val="20"/>
              </w:rPr>
              <w:t>PDB</w:t>
            </w:r>
          </w:p>
        </w:tc>
        <w:tc>
          <w:tcPr>
            <w:tcW w:w="2126" w:type="dxa"/>
            <w:tcBorders>
              <w:top w:val="single" w:sz="12" w:space="0" w:color="auto"/>
              <w:left w:val="single" w:sz="8" w:space="0" w:color="FFFFFF"/>
              <w:bottom w:val="single" w:sz="8" w:space="0" w:color="auto"/>
              <w:right w:val="single" w:sz="8" w:space="0" w:color="FFFFFF"/>
            </w:tcBorders>
            <w:vAlign w:val="center"/>
          </w:tcPr>
          <w:p w14:paraId="44DB3967" w14:textId="77777777" w:rsidR="000B4C47" w:rsidRPr="00F2293B" w:rsidRDefault="000B4C47" w:rsidP="00FD7247">
            <w:pPr>
              <w:adjustRightInd w:val="0"/>
              <w:snapToGrid w:val="0"/>
              <w:spacing w:line="240" w:lineRule="atLeast"/>
              <w:ind w:firstLineChars="0" w:firstLine="0"/>
              <w:rPr>
                <w:rFonts w:ascii="Times New Roman" w:eastAsia="宋体" w:hAnsi="Times New Roman"/>
                <w:sz w:val="20"/>
                <w:szCs w:val="20"/>
              </w:rPr>
            </w:pPr>
            <w:r w:rsidRPr="00F2293B">
              <w:rPr>
                <w:rFonts w:ascii="Times New Roman" w:eastAsia="宋体" w:hAnsi="Times New Roman" w:cs="Times New Roman" w:hint="eastAsia"/>
                <w:color w:val="000000"/>
                <w:kern w:val="24"/>
                <w:sz w:val="20"/>
                <w:szCs w:val="20"/>
              </w:rPr>
              <w:t>蛋白质、核酸及复合物的三维坐标、实验参数文件、密度图等数据</w:t>
            </w:r>
          </w:p>
        </w:tc>
        <w:tc>
          <w:tcPr>
            <w:tcW w:w="1786" w:type="dxa"/>
            <w:tcBorders>
              <w:top w:val="single" w:sz="12" w:space="0" w:color="auto"/>
              <w:left w:val="single" w:sz="8" w:space="0" w:color="FFFFFF"/>
              <w:bottom w:val="single" w:sz="8" w:space="0" w:color="auto"/>
              <w:right w:val="single" w:sz="8" w:space="0" w:color="FFFFFF"/>
            </w:tcBorders>
            <w:vAlign w:val="center"/>
          </w:tcPr>
          <w:p w14:paraId="2935F7E4" w14:textId="77777777" w:rsidR="000B4C47" w:rsidRPr="00F2293B" w:rsidRDefault="000B4C47" w:rsidP="00FD7247">
            <w:pPr>
              <w:spacing w:line="240" w:lineRule="atLeast"/>
              <w:ind w:firstLineChars="0" w:firstLine="0"/>
              <w:rPr>
                <w:rFonts w:ascii="Times New Roman" w:eastAsia="宋体" w:hAnsi="Times New Roman"/>
                <w:sz w:val="20"/>
                <w:szCs w:val="20"/>
              </w:rPr>
            </w:pPr>
            <w:r w:rsidRPr="00F2293B">
              <w:rPr>
                <w:rFonts w:ascii="Times New Roman" w:eastAsia="宋体" w:hAnsi="Times New Roman" w:cs="Times New Roman" w:hint="eastAsia"/>
                <w:color w:val="000000"/>
                <w:kern w:val="24"/>
                <w:sz w:val="20"/>
                <w:szCs w:val="20"/>
              </w:rPr>
              <w:t>全球最大最权威的标准化三维结构数据库，</w:t>
            </w:r>
            <w:r w:rsidRPr="00F2293B">
              <w:rPr>
                <w:rFonts w:ascii="Times New Roman" w:eastAsia="宋体" w:hAnsi="Times New Roman" w:cs="Times New Roman"/>
                <w:color w:val="000000"/>
                <w:kern w:val="24"/>
                <w:sz w:val="20"/>
                <w:szCs w:val="20"/>
              </w:rPr>
              <w:t>AI</w:t>
            </w:r>
            <w:r w:rsidRPr="00F2293B">
              <w:rPr>
                <w:rFonts w:ascii="Times New Roman" w:eastAsia="宋体" w:hAnsi="Times New Roman" w:cs="Times New Roman" w:hint="eastAsia"/>
                <w:color w:val="000000"/>
                <w:kern w:val="24"/>
                <w:sz w:val="20"/>
                <w:szCs w:val="20"/>
              </w:rPr>
              <w:t>训练的黄金数据</w:t>
            </w:r>
          </w:p>
        </w:tc>
        <w:tc>
          <w:tcPr>
            <w:tcW w:w="1956" w:type="dxa"/>
            <w:tcBorders>
              <w:top w:val="single" w:sz="12" w:space="0" w:color="auto"/>
              <w:left w:val="single" w:sz="8" w:space="0" w:color="FFFFFF"/>
              <w:bottom w:val="single" w:sz="8" w:space="0" w:color="auto"/>
              <w:right w:val="single" w:sz="8" w:space="0" w:color="FFFFFF"/>
            </w:tcBorders>
            <w:vAlign w:val="center"/>
          </w:tcPr>
          <w:p w14:paraId="1673A6A5" w14:textId="77777777" w:rsidR="000B4C47" w:rsidRPr="00F2293B" w:rsidRDefault="000B4C47" w:rsidP="00FD7247">
            <w:pPr>
              <w:spacing w:line="240" w:lineRule="atLeast"/>
              <w:ind w:firstLineChars="0" w:firstLine="0"/>
              <w:rPr>
                <w:rFonts w:ascii="Times New Roman" w:eastAsia="宋体" w:hAnsi="Times New Roman"/>
                <w:sz w:val="20"/>
                <w:szCs w:val="20"/>
              </w:rPr>
            </w:pPr>
            <w:r w:rsidRPr="00F2293B">
              <w:rPr>
                <w:rFonts w:ascii="Times New Roman" w:eastAsia="宋体" w:hAnsi="Times New Roman" w:cs="Times New Roman" w:hint="eastAsia"/>
                <w:color w:val="000000"/>
                <w:kern w:val="24"/>
                <w:sz w:val="20"/>
                <w:szCs w:val="20"/>
              </w:rPr>
              <w:t>基础研究、结构生物学、</w:t>
            </w:r>
            <w:r w:rsidRPr="00F2293B">
              <w:rPr>
                <w:rFonts w:ascii="Times New Roman" w:eastAsia="宋体" w:hAnsi="Times New Roman" w:cs="Times New Roman"/>
                <w:color w:val="000000"/>
                <w:kern w:val="24"/>
                <w:sz w:val="20"/>
                <w:szCs w:val="20"/>
              </w:rPr>
              <w:t>AI</w:t>
            </w:r>
            <w:r w:rsidRPr="00F2293B">
              <w:rPr>
                <w:rFonts w:ascii="Times New Roman" w:eastAsia="宋体" w:hAnsi="Times New Roman" w:cs="Times New Roman" w:hint="eastAsia"/>
                <w:color w:val="000000"/>
                <w:kern w:val="24"/>
                <w:sz w:val="20"/>
                <w:szCs w:val="20"/>
              </w:rPr>
              <w:t>模型训练</w:t>
            </w:r>
          </w:p>
        </w:tc>
      </w:tr>
      <w:tr w:rsidR="000B4C47" w:rsidRPr="00F2293B" w14:paraId="3A41E67D" w14:textId="77777777" w:rsidTr="00736C37">
        <w:tc>
          <w:tcPr>
            <w:tcW w:w="993" w:type="dxa"/>
            <w:vMerge/>
            <w:tcBorders>
              <w:left w:val="nil"/>
              <w:right w:val="nil"/>
            </w:tcBorders>
            <w:vAlign w:val="center"/>
          </w:tcPr>
          <w:p w14:paraId="62EE21A7"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p>
        </w:tc>
        <w:tc>
          <w:tcPr>
            <w:tcW w:w="1417" w:type="dxa"/>
            <w:tcBorders>
              <w:top w:val="single" w:sz="8" w:space="0" w:color="auto"/>
              <w:left w:val="nil"/>
              <w:bottom w:val="single" w:sz="8" w:space="0" w:color="auto"/>
              <w:right w:val="nil"/>
            </w:tcBorders>
            <w:vAlign w:val="center"/>
          </w:tcPr>
          <w:p w14:paraId="648DEE4A"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r w:rsidRPr="00F2293B">
              <w:rPr>
                <w:rFonts w:ascii="Times New Roman" w:eastAsia="宋体" w:hAnsi="Times New Roman" w:hint="eastAsia"/>
                <w:sz w:val="20"/>
                <w:szCs w:val="20"/>
              </w:rPr>
              <w:t>EMDB</w:t>
            </w:r>
          </w:p>
        </w:tc>
        <w:tc>
          <w:tcPr>
            <w:tcW w:w="2126" w:type="dxa"/>
            <w:tcBorders>
              <w:top w:val="single" w:sz="8" w:space="0" w:color="auto"/>
              <w:left w:val="nil"/>
              <w:bottom w:val="single" w:sz="8" w:space="0" w:color="auto"/>
              <w:right w:val="nil"/>
            </w:tcBorders>
            <w:vAlign w:val="center"/>
          </w:tcPr>
          <w:p w14:paraId="33FB78EE"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冷冻电镜三维电子密度图及元数据</w:t>
            </w:r>
          </w:p>
        </w:tc>
        <w:tc>
          <w:tcPr>
            <w:tcW w:w="1786" w:type="dxa"/>
            <w:tcBorders>
              <w:top w:val="single" w:sz="8" w:space="0" w:color="auto"/>
              <w:left w:val="nil"/>
              <w:bottom w:val="single" w:sz="8" w:space="0" w:color="auto"/>
              <w:right w:val="nil"/>
            </w:tcBorders>
            <w:vAlign w:val="center"/>
          </w:tcPr>
          <w:p w14:paraId="515B1974"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专注于冷冻电镜解析结果，补充</w:t>
            </w:r>
            <w:r w:rsidRPr="00F2293B">
              <w:rPr>
                <w:rFonts w:ascii="Times New Roman" w:eastAsia="宋体" w:hAnsi="Times New Roman" w:cs="Times New Roman"/>
                <w:color w:val="000000"/>
                <w:kern w:val="24"/>
                <w:sz w:val="20"/>
                <w:szCs w:val="20"/>
              </w:rPr>
              <w:t>PDB</w:t>
            </w:r>
          </w:p>
        </w:tc>
        <w:tc>
          <w:tcPr>
            <w:tcW w:w="1956" w:type="dxa"/>
            <w:tcBorders>
              <w:top w:val="single" w:sz="8" w:space="0" w:color="auto"/>
              <w:left w:val="nil"/>
              <w:bottom w:val="single" w:sz="8" w:space="0" w:color="auto"/>
              <w:right w:val="nil"/>
            </w:tcBorders>
            <w:vAlign w:val="center"/>
          </w:tcPr>
          <w:p w14:paraId="2EEC4C8F"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结构解析算法开发、冷冻电镜方法学开发</w:t>
            </w:r>
          </w:p>
        </w:tc>
      </w:tr>
      <w:tr w:rsidR="000B4C47" w:rsidRPr="00F2293B" w14:paraId="04336CB0" w14:textId="77777777" w:rsidTr="00736C37">
        <w:tc>
          <w:tcPr>
            <w:tcW w:w="993" w:type="dxa"/>
            <w:vMerge/>
            <w:tcBorders>
              <w:left w:val="nil"/>
              <w:right w:val="nil"/>
            </w:tcBorders>
            <w:vAlign w:val="center"/>
          </w:tcPr>
          <w:p w14:paraId="0D340967"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p>
        </w:tc>
        <w:tc>
          <w:tcPr>
            <w:tcW w:w="1417" w:type="dxa"/>
            <w:tcBorders>
              <w:top w:val="single" w:sz="8" w:space="0" w:color="auto"/>
              <w:left w:val="nil"/>
              <w:bottom w:val="single" w:sz="8" w:space="0" w:color="auto"/>
              <w:right w:val="nil"/>
            </w:tcBorders>
            <w:vAlign w:val="center"/>
          </w:tcPr>
          <w:p w14:paraId="20596C8B"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r w:rsidRPr="00F2293B">
              <w:rPr>
                <w:rFonts w:ascii="Times New Roman" w:eastAsia="宋体" w:hAnsi="Times New Roman" w:hint="eastAsia"/>
                <w:sz w:val="20"/>
                <w:szCs w:val="20"/>
              </w:rPr>
              <w:t>EMPIAR</w:t>
            </w:r>
          </w:p>
        </w:tc>
        <w:tc>
          <w:tcPr>
            <w:tcW w:w="2126" w:type="dxa"/>
            <w:tcBorders>
              <w:top w:val="single" w:sz="8" w:space="0" w:color="auto"/>
              <w:left w:val="nil"/>
              <w:bottom w:val="single" w:sz="8" w:space="0" w:color="auto"/>
              <w:right w:val="nil"/>
            </w:tcBorders>
            <w:vAlign w:val="center"/>
          </w:tcPr>
          <w:p w14:paraId="21A5C5D9"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原始二维显微图像及关键中间处理文件</w:t>
            </w:r>
          </w:p>
        </w:tc>
        <w:tc>
          <w:tcPr>
            <w:tcW w:w="1786" w:type="dxa"/>
            <w:tcBorders>
              <w:top w:val="single" w:sz="8" w:space="0" w:color="auto"/>
              <w:left w:val="nil"/>
              <w:bottom w:val="single" w:sz="8" w:space="0" w:color="auto"/>
              <w:right w:val="nil"/>
            </w:tcBorders>
            <w:vAlign w:val="center"/>
          </w:tcPr>
          <w:p w14:paraId="6FA3D5E5"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作为</w:t>
            </w:r>
            <w:r w:rsidRPr="00F2293B">
              <w:rPr>
                <w:rFonts w:ascii="Times New Roman" w:eastAsia="宋体" w:hAnsi="Times New Roman" w:cs="Times New Roman"/>
                <w:color w:val="000000"/>
                <w:kern w:val="24"/>
                <w:sz w:val="20"/>
                <w:szCs w:val="20"/>
              </w:rPr>
              <w:t>EMDB</w:t>
            </w:r>
            <w:r w:rsidRPr="00F2293B">
              <w:rPr>
                <w:rFonts w:ascii="Times New Roman" w:eastAsia="宋体" w:hAnsi="Times New Roman" w:cs="Times New Roman" w:hint="eastAsia"/>
                <w:color w:val="000000"/>
                <w:kern w:val="24"/>
                <w:sz w:val="20"/>
                <w:szCs w:val="20"/>
              </w:rPr>
              <w:t>的补充资源</w:t>
            </w:r>
          </w:p>
        </w:tc>
        <w:tc>
          <w:tcPr>
            <w:tcW w:w="1956" w:type="dxa"/>
            <w:tcBorders>
              <w:top w:val="single" w:sz="8" w:space="0" w:color="auto"/>
              <w:left w:val="nil"/>
              <w:bottom w:val="single" w:sz="8" w:space="0" w:color="auto"/>
              <w:right w:val="nil"/>
            </w:tcBorders>
            <w:vAlign w:val="center"/>
          </w:tcPr>
          <w:p w14:paraId="7B5197A4"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冷冻电镜结构解析相关算法开发</w:t>
            </w:r>
          </w:p>
        </w:tc>
      </w:tr>
      <w:tr w:rsidR="000B4C47" w:rsidRPr="00F2293B" w14:paraId="1EE4985C" w14:textId="77777777" w:rsidTr="00736C37">
        <w:tc>
          <w:tcPr>
            <w:tcW w:w="993" w:type="dxa"/>
            <w:vMerge w:val="restart"/>
            <w:tcBorders>
              <w:top w:val="single" w:sz="8" w:space="0" w:color="auto"/>
              <w:left w:val="nil"/>
              <w:right w:val="nil"/>
            </w:tcBorders>
            <w:vAlign w:val="center"/>
          </w:tcPr>
          <w:p w14:paraId="43DD4406" w14:textId="77777777" w:rsidR="000B4C47" w:rsidRPr="00F2293B" w:rsidRDefault="000B4C47" w:rsidP="00FD7247">
            <w:pPr>
              <w:spacing w:line="240" w:lineRule="atLeast"/>
              <w:ind w:firstLineChars="0" w:firstLine="0"/>
              <w:jc w:val="center"/>
              <w:rPr>
                <w:rFonts w:ascii="Times New Roman" w:eastAsia="宋体" w:hAnsi="Times New Roman"/>
                <w:b/>
                <w:bCs/>
                <w:sz w:val="20"/>
                <w:szCs w:val="20"/>
              </w:rPr>
            </w:pPr>
            <w:r w:rsidRPr="00F2293B">
              <w:rPr>
                <w:rFonts w:ascii="Times New Roman" w:eastAsia="宋体" w:hAnsi="Times New Roman" w:hint="eastAsia"/>
                <w:b/>
                <w:bCs/>
                <w:sz w:val="20"/>
                <w:szCs w:val="20"/>
              </w:rPr>
              <w:t>分类库</w:t>
            </w:r>
          </w:p>
        </w:tc>
        <w:tc>
          <w:tcPr>
            <w:tcW w:w="1417" w:type="dxa"/>
            <w:tcBorders>
              <w:top w:val="single" w:sz="8" w:space="0" w:color="auto"/>
              <w:left w:val="nil"/>
              <w:bottom w:val="single" w:sz="8" w:space="0" w:color="auto"/>
              <w:right w:val="nil"/>
            </w:tcBorders>
            <w:vAlign w:val="center"/>
          </w:tcPr>
          <w:p w14:paraId="1A877AD7"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r w:rsidRPr="00F2293B">
              <w:rPr>
                <w:rFonts w:ascii="Times New Roman" w:eastAsia="宋体" w:hAnsi="Times New Roman" w:hint="eastAsia"/>
                <w:sz w:val="20"/>
                <w:szCs w:val="20"/>
              </w:rPr>
              <w:t>SCOP</w:t>
            </w:r>
          </w:p>
        </w:tc>
        <w:tc>
          <w:tcPr>
            <w:tcW w:w="2126" w:type="dxa"/>
            <w:tcBorders>
              <w:top w:val="single" w:sz="8" w:space="0" w:color="auto"/>
              <w:left w:val="nil"/>
              <w:bottom w:val="single" w:sz="8" w:space="0" w:color="auto"/>
              <w:right w:val="nil"/>
            </w:tcBorders>
            <w:vAlign w:val="center"/>
          </w:tcPr>
          <w:p w14:paraId="5A8049B8"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蛋白家族、结构域等分类数据</w:t>
            </w:r>
          </w:p>
        </w:tc>
        <w:tc>
          <w:tcPr>
            <w:tcW w:w="1786" w:type="dxa"/>
            <w:tcBorders>
              <w:top w:val="single" w:sz="8" w:space="0" w:color="auto"/>
              <w:left w:val="nil"/>
              <w:bottom w:val="single" w:sz="8" w:space="0" w:color="auto"/>
              <w:right w:val="nil"/>
            </w:tcBorders>
            <w:vAlign w:val="center"/>
          </w:tcPr>
          <w:p w14:paraId="0698F9DB"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蛋白质结构域分类权威数据蛋白质结构域分类权威数据库库</w:t>
            </w:r>
          </w:p>
        </w:tc>
        <w:tc>
          <w:tcPr>
            <w:tcW w:w="1956" w:type="dxa"/>
            <w:tcBorders>
              <w:top w:val="single" w:sz="8" w:space="0" w:color="auto"/>
              <w:left w:val="nil"/>
              <w:bottom w:val="single" w:sz="8" w:space="0" w:color="auto"/>
              <w:right w:val="nil"/>
            </w:tcBorders>
            <w:vAlign w:val="center"/>
          </w:tcPr>
          <w:p w14:paraId="35B5EA27"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蛋白质的结构与进化关系、辅助蛋白质结构预测</w:t>
            </w:r>
          </w:p>
        </w:tc>
      </w:tr>
      <w:tr w:rsidR="000B4C47" w:rsidRPr="00F2293B" w14:paraId="368B4373" w14:textId="77777777" w:rsidTr="00736C37">
        <w:tc>
          <w:tcPr>
            <w:tcW w:w="993" w:type="dxa"/>
            <w:vMerge/>
            <w:tcBorders>
              <w:left w:val="nil"/>
              <w:right w:val="nil"/>
            </w:tcBorders>
            <w:vAlign w:val="center"/>
          </w:tcPr>
          <w:p w14:paraId="42B5D21F"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p>
        </w:tc>
        <w:tc>
          <w:tcPr>
            <w:tcW w:w="1417" w:type="dxa"/>
            <w:tcBorders>
              <w:top w:val="single" w:sz="8" w:space="0" w:color="auto"/>
              <w:left w:val="nil"/>
              <w:bottom w:val="single" w:sz="8" w:space="0" w:color="auto"/>
              <w:right w:val="nil"/>
            </w:tcBorders>
            <w:vAlign w:val="center"/>
          </w:tcPr>
          <w:p w14:paraId="544ABACA"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r w:rsidRPr="00F2293B">
              <w:rPr>
                <w:rFonts w:ascii="Times New Roman" w:eastAsia="宋体" w:hAnsi="Times New Roman" w:hint="eastAsia"/>
                <w:sz w:val="20"/>
                <w:szCs w:val="20"/>
              </w:rPr>
              <w:t>CATH</w:t>
            </w:r>
          </w:p>
        </w:tc>
        <w:tc>
          <w:tcPr>
            <w:tcW w:w="2126" w:type="dxa"/>
            <w:tcBorders>
              <w:top w:val="single" w:sz="8" w:space="0" w:color="auto"/>
              <w:left w:val="nil"/>
              <w:bottom w:val="single" w:sz="8" w:space="0" w:color="auto"/>
              <w:right w:val="nil"/>
            </w:tcBorders>
            <w:vAlign w:val="center"/>
          </w:tcPr>
          <w:p w14:paraId="51ECB4D1"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结构分类、结构域边界注释、功能、进化等数据</w:t>
            </w:r>
          </w:p>
        </w:tc>
        <w:tc>
          <w:tcPr>
            <w:tcW w:w="1786" w:type="dxa"/>
            <w:tcBorders>
              <w:top w:val="single" w:sz="8" w:space="0" w:color="auto"/>
              <w:left w:val="nil"/>
              <w:bottom w:val="single" w:sz="8" w:space="0" w:color="auto"/>
              <w:right w:val="nil"/>
            </w:tcBorders>
            <w:vAlign w:val="center"/>
          </w:tcPr>
          <w:p w14:paraId="00E1A32D"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蛋白质三维结构进行分层分类的权威资源</w:t>
            </w:r>
          </w:p>
        </w:tc>
        <w:tc>
          <w:tcPr>
            <w:tcW w:w="1956" w:type="dxa"/>
            <w:tcBorders>
              <w:top w:val="single" w:sz="8" w:space="0" w:color="auto"/>
              <w:left w:val="nil"/>
              <w:bottom w:val="single" w:sz="8" w:space="0" w:color="auto"/>
              <w:right w:val="nil"/>
            </w:tcBorders>
            <w:vAlign w:val="center"/>
          </w:tcPr>
          <w:p w14:paraId="6B3DA261"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蛋白质结构预测辅助</w:t>
            </w:r>
          </w:p>
        </w:tc>
      </w:tr>
      <w:tr w:rsidR="000B4C47" w:rsidRPr="00F2293B" w14:paraId="37D84BEC" w14:textId="77777777" w:rsidTr="00736C37">
        <w:tc>
          <w:tcPr>
            <w:tcW w:w="993" w:type="dxa"/>
            <w:vMerge w:val="restart"/>
            <w:tcBorders>
              <w:top w:val="single" w:sz="8" w:space="0" w:color="auto"/>
              <w:left w:val="nil"/>
              <w:right w:val="nil"/>
            </w:tcBorders>
            <w:vAlign w:val="center"/>
          </w:tcPr>
          <w:p w14:paraId="17A75A7D" w14:textId="77777777" w:rsidR="000B4C47" w:rsidRPr="00F2293B" w:rsidRDefault="000B4C47" w:rsidP="00FD7247">
            <w:pPr>
              <w:spacing w:line="240" w:lineRule="atLeast"/>
              <w:ind w:firstLineChars="0" w:firstLine="0"/>
              <w:jc w:val="center"/>
              <w:rPr>
                <w:rFonts w:ascii="Times New Roman" w:eastAsia="宋体" w:hAnsi="Times New Roman"/>
                <w:b/>
                <w:bCs/>
                <w:sz w:val="20"/>
                <w:szCs w:val="20"/>
              </w:rPr>
            </w:pPr>
            <w:r w:rsidRPr="00F2293B">
              <w:rPr>
                <w:rFonts w:ascii="Times New Roman" w:eastAsia="宋体" w:hAnsi="Times New Roman" w:hint="eastAsia"/>
                <w:b/>
                <w:bCs/>
                <w:sz w:val="20"/>
                <w:szCs w:val="20"/>
              </w:rPr>
              <w:t>注释库</w:t>
            </w:r>
          </w:p>
        </w:tc>
        <w:tc>
          <w:tcPr>
            <w:tcW w:w="1417" w:type="dxa"/>
            <w:tcBorders>
              <w:top w:val="single" w:sz="8" w:space="0" w:color="auto"/>
              <w:left w:val="nil"/>
              <w:bottom w:val="single" w:sz="8" w:space="0" w:color="auto"/>
              <w:right w:val="nil"/>
            </w:tcBorders>
            <w:vAlign w:val="center"/>
          </w:tcPr>
          <w:p w14:paraId="0A471A5F"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proofErr w:type="spellStart"/>
            <w:r w:rsidRPr="00F2293B">
              <w:rPr>
                <w:rFonts w:ascii="Times New Roman" w:eastAsia="宋体" w:hAnsi="Times New Roman" w:hint="eastAsia"/>
                <w:sz w:val="20"/>
                <w:szCs w:val="20"/>
              </w:rPr>
              <w:t>Pfam</w:t>
            </w:r>
            <w:proofErr w:type="spellEnd"/>
          </w:p>
        </w:tc>
        <w:tc>
          <w:tcPr>
            <w:tcW w:w="2126" w:type="dxa"/>
            <w:tcBorders>
              <w:top w:val="single" w:sz="8" w:space="0" w:color="auto"/>
              <w:left w:val="nil"/>
              <w:bottom w:val="single" w:sz="8" w:space="0" w:color="auto"/>
              <w:right w:val="nil"/>
            </w:tcBorders>
            <w:vAlign w:val="center"/>
          </w:tcPr>
          <w:p w14:paraId="64CB6163"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多序列比对和隐马尔可夫注释数据</w:t>
            </w:r>
          </w:p>
        </w:tc>
        <w:tc>
          <w:tcPr>
            <w:tcW w:w="1786" w:type="dxa"/>
            <w:tcBorders>
              <w:top w:val="single" w:sz="8" w:space="0" w:color="auto"/>
              <w:left w:val="nil"/>
              <w:bottom w:val="single" w:sz="8" w:space="0" w:color="auto"/>
              <w:right w:val="nil"/>
            </w:tcBorders>
            <w:vAlign w:val="center"/>
          </w:tcPr>
          <w:p w14:paraId="6963F99D"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标注蛋白质家族、结构域和功能位点</w:t>
            </w:r>
          </w:p>
        </w:tc>
        <w:tc>
          <w:tcPr>
            <w:tcW w:w="1956" w:type="dxa"/>
            <w:tcBorders>
              <w:top w:val="single" w:sz="8" w:space="0" w:color="auto"/>
              <w:left w:val="nil"/>
              <w:bottom w:val="single" w:sz="8" w:space="0" w:color="auto"/>
              <w:right w:val="nil"/>
            </w:tcBorders>
            <w:vAlign w:val="center"/>
          </w:tcPr>
          <w:p w14:paraId="3B6BF665"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结构域注释与功能预测、进化与结构域演化研究</w:t>
            </w:r>
          </w:p>
        </w:tc>
      </w:tr>
      <w:tr w:rsidR="000B4C47" w:rsidRPr="00F2293B" w14:paraId="17FA618F" w14:textId="77777777" w:rsidTr="00736C37">
        <w:tc>
          <w:tcPr>
            <w:tcW w:w="993" w:type="dxa"/>
            <w:vMerge/>
            <w:tcBorders>
              <w:left w:val="nil"/>
              <w:right w:val="nil"/>
            </w:tcBorders>
            <w:vAlign w:val="center"/>
          </w:tcPr>
          <w:p w14:paraId="7FE55E4B"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p>
        </w:tc>
        <w:tc>
          <w:tcPr>
            <w:tcW w:w="1417" w:type="dxa"/>
            <w:tcBorders>
              <w:top w:val="single" w:sz="8" w:space="0" w:color="auto"/>
              <w:left w:val="nil"/>
              <w:bottom w:val="single" w:sz="8" w:space="0" w:color="auto"/>
              <w:right w:val="nil"/>
            </w:tcBorders>
            <w:vAlign w:val="center"/>
          </w:tcPr>
          <w:p w14:paraId="1D5F60FA"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r w:rsidRPr="00F2293B">
              <w:rPr>
                <w:rFonts w:ascii="Times New Roman" w:eastAsia="宋体" w:hAnsi="Times New Roman" w:hint="eastAsia"/>
                <w:sz w:val="20"/>
                <w:szCs w:val="20"/>
              </w:rPr>
              <w:t>SMART</w:t>
            </w:r>
          </w:p>
        </w:tc>
        <w:tc>
          <w:tcPr>
            <w:tcW w:w="2126" w:type="dxa"/>
            <w:tcBorders>
              <w:top w:val="single" w:sz="8" w:space="0" w:color="auto"/>
              <w:left w:val="nil"/>
              <w:bottom w:val="single" w:sz="8" w:space="0" w:color="auto"/>
              <w:right w:val="nil"/>
            </w:tcBorders>
            <w:vAlign w:val="center"/>
          </w:tcPr>
          <w:p w14:paraId="6F1828DD"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蛋白结构域与功能位点数据</w:t>
            </w:r>
          </w:p>
        </w:tc>
        <w:tc>
          <w:tcPr>
            <w:tcW w:w="1786" w:type="dxa"/>
            <w:tcBorders>
              <w:top w:val="single" w:sz="8" w:space="0" w:color="auto"/>
              <w:left w:val="nil"/>
              <w:bottom w:val="single" w:sz="8" w:space="0" w:color="auto"/>
              <w:right w:val="nil"/>
            </w:tcBorders>
            <w:vAlign w:val="center"/>
          </w:tcPr>
          <w:p w14:paraId="0CE4A285"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信号传导、核内及胞外蛋白中可移动功能域的识别</w:t>
            </w:r>
          </w:p>
        </w:tc>
        <w:tc>
          <w:tcPr>
            <w:tcW w:w="1956" w:type="dxa"/>
            <w:tcBorders>
              <w:top w:val="single" w:sz="8" w:space="0" w:color="auto"/>
              <w:left w:val="nil"/>
              <w:bottom w:val="single" w:sz="8" w:space="0" w:color="auto"/>
              <w:right w:val="nil"/>
            </w:tcBorders>
            <w:vAlign w:val="center"/>
          </w:tcPr>
          <w:p w14:paraId="3A3B8216"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推断未知序列的生物学作用、引导</w:t>
            </w:r>
            <w:r w:rsidRPr="00F2293B">
              <w:rPr>
                <w:rFonts w:ascii="Times New Roman" w:eastAsia="宋体" w:hAnsi="Times New Roman" w:cs="Times New Roman"/>
                <w:color w:val="000000"/>
                <w:kern w:val="24"/>
                <w:sz w:val="20"/>
                <w:szCs w:val="20"/>
              </w:rPr>
              <w:t>AI</w:t>
            </w:r>
            <w:r w:rsidRPr="00F2293B">
              <w:rPr>
                <w:rFonts w:ascii="Times New Roman" w:eastAsia="宋体" w:hAnsi="Times New Roman" w:cs="Times New Roman" w:hint="eastAsia"/>
                <w:color w:val="000000"/>
                <w:kern w:val="24"/>
                <w:sz w:val="20"/>
                <w:szCs w:val="20"/>
              </w:rPr>
              <w:t>结构模型预测</w:t>
            </w:r>
          </w:p>
        </w:tc>
      </w:tr>
      <w:tr w:rsidR="000B4C47" w:rsidRPr="00F2293B" w14:paraId="05A9B79A" w14:textId="77777777" w:rsidTr="00736C37">
        <w:tc>
          <w:tcPr>
            <w:tcW w:w="993" w:type="dxa"/>
            <w:vMerge/>
            <w:tcBorders>
              <w:left w:val="nil"/>
              <w:right w:val="nil"/>
            </w:tcBorders>
            <w:vAlign w:val="center"/>
          </w:tcPr>
          <w:p w14:paraId="7B7D5D13"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p>
        </w:tc>
        <w:tc>
          <w:tcPr>
            <w:tcW w:w="1417" w:type="dxa"/>
            <w:tcBorders>
              <w:top w:val="single" w:sz="8" w:space="0" w:color="auto"/>
              <w:left w:val="nil"/>
              <w:bottom w:val="single" w:sz="8" w:space="0" w:color="auto"/>
              <w:right w:val="nil"/>
            </w:tcBorders>
            <w:vAlign w:val="center"/>
          </w:tcPr>
          <w:p w14:paraId="13688F9A"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r w:rsidRPr="00F2293B">
              <w:rPr>
                <w:rFonts w:ascii="Times New Roman" w:eastAsia="宋体" w:hAnsi="Times New Roman" w:hint="eastAsia"/>
                <w:sz w:val="20"/>
                <w:szCs w:val="20"/>
              </w:rPr>
              <w:t>CSA</w:t>
            </w:r>
          </w:p>
        </w:tc>
        <w:tc>
          <w:tcPr>
            <w:tcW w:w="2126" w:type="dxa"/>
            <w:tcBorders>
              <w:top w:val="single" w:sz="8" w:space="0" w:color="auto"/>
              <w:left w:val="nil"/>
              <w:bottom w:val="single" w:sz="8" w:space="0" w:color="auto"/>
              <w:right w:val="nil"/>
            </w:tcBorders>
            <w:vAlign w:val="center"/>
          </w:tcPr>
          <w:p w14:paraId="2D59B76D"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文献挖掘和同源推断酶相关活性中心数据</w:t>
            </w:r>
          </w:p>
        </w:tc>
        <w:tc>
          <w:tcPr>
            <w:tcW w:w="1786" w:type="dxa"/>
            <w:tcBorders>
              <w:top w:val="single" w:sz="8" w:space="0" w:color="auto"/>
              <w:left w:val="nil"/>
              <w:bottom w:val="single" w:sz="8" w:space="0" w:color="auto"/>
              <w:right w:val="nil"/>
            </w:tcBorders>
            <w:vAlign w:val="center"/>
          </w:tcPr>
          <w:p w14:paraId="65DE9814"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标注酶活性中心特征</w:t>
            </w:r>
          </w:p>
        </w:tc>
        <w:tc>
          <w:tcPr>
            <w:tcW w:w="1956" w:type="dxa"/>
            <w:tcBorders>
              <w:top w:val="single" w:sz="8" w:space="0" w:color="auto"/>
              <w:left w:val="nil"/>
              <w:bottom w:val="single" w:sz="8" w:space="0" w:color="auto"/>
              <w:right w:val="nil"/>
            </w:tcBorders>
            <w:vAlign w:val="center"/>
          </w:tcPr>
          <w:p w14:paraId="277D1C0C"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酶工程化设计</w:t>
            </w:r>
          </w:p>
        </w:tc>
      </w:tr>
      <w:tr w:rsidR="000B4C47" w:rsidRPr="00F2293B" w14:paraId="5EEA8864" w14:textId="77777777" w:rsidTr="00736C37">
        <w:tc>
          <w:tcPr>
            <w:tcW w:w="993" w:type="dxa"/>
            <w:vMerge/>
            <w:tcBorders>
              <w:left w:val="nil"/>
              <w:right w:val="nil"/>
            </w:tcBorders>
            <w:vAlign w:val="center"/>
          </w:tcPr>
          <w:p w14:paraId="5AF54E1C"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p>
        </w:tc>
        <w:tc>
          <w:tcPr>
            <w:tcW w:w="1417" w:type="dxa"/>
            <w:tcBorders>
              <w:top w:val="single" w:sz="8" w:space="0" w:color="auto"/>
              <w:left w:val="nil"/>
              <w:bottom w:val="single" w:sz="8" w:space="0" w:color="auto"/>
              <w:right w:val="nil"/>
            </w:tcBorders>
            <w:vAlign w:val="center"/>
          </w:tcPr>
          <w:p w14:paraId="0FC266BC"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proofErr w:type="spellStart"/>
            <w:r w:rsidRPr="00F2293B">
              <w:rPr>
                <w:rFonts w:ascii="Times New Roman" w:eastAsia="宋体" w:hAnsi="Times New Roman" w:hint="eastAsia"/>
                <w:sz w:val="20"/>
                <w:szCs w:val="20"/>
              </w:rPr>
              <w:t>PDBbind</w:t>
            </w:r>
            <w:proofErr w:type="spellEnd"/>
          </w:p>
        </w:tc>
        <w:tc>
          <w:tcPr>
            <w:tcW w:w="2126" w:type="dxa"/>
            <w:tcBorders>
              <w:top w:val="single" w:sz="8" w:space="0" w:color="auto"/>
              <w:left w:val="nil"/>
              <w:bottom w:val="single" w:sz="8" w:space="0" w:color="auto"/>
              <w:right w:val="nil"/>
            </w:tcBorders>
            <w:vAlign w:val="center"/>
          </w:tcPr>
          <w:p w14:paraId="2FEBF69E"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color w:val="000000"/>
                <w:kern w:val="24"/>
                <w:sz w:val="20"/>
                <w:szCs w:val="20"/>
              </w:rPr>
              <w:t>PDB</w:t>
            </w:r>
            <w:r w:rsidRPr="00F2293B">
              <w:rPr>
                <w:rFonts w:ascii="Times New Roman" w:eastAsia="宋体" w:hAnsi="Times New Roman" w:cs="Times New Roman" w:hint="eastAsia"/>
                <w:color w:val="000000"/>
                <w:kern w:val="24"/>
                <w:sz w:val="20"/>
                <w:szCs w:val="20"/>
              </w:rPr>
              <w:t>中的蛋白质</w:t>
            </w:r>
            <w:r w:rsidRPr="00F2293B">
              <w:rPr>
                <w:rFonts w:ascii="Times New Roman" w:eastAsia="宋体" w:hAnsi="Times New Roman" w:cs="Times New Roman"/>
                <w:color w:val="000000"/>
                <w:kern w:val="24"/>
                <w:sz w:val="20"/>
                <w:szCs w:val="20"/>
              </w:rPr>
              <w:t>-</w:t>
            </w:r>
            <w:r w:rsidRPr="00F2293B">
              <w:rPr>
                <w:rFonts w:ascii="Times New Roman" w:eastAsia="宋体" w:hAnsi="Times New Roman" w:cs="Times New Roman" w:hint="eastAsia"/>
                <w:color w:val="000000"/>
                <w:kern w:val="24"/>
                <w:sz w:val="20"/>
                <w:szCs w:val="20"/>
              </w:rPr>
              <w:t>小分子复合物的结构以及对应亲和力数据</w:t>
            </w:r>
          </w:p>
        </w:tc>
        <w:tc>
          <w:tcPr>
            <w:tcW w:w="1786" w:type="dxa"/>
            <w:tcBorders>
              <w:top w:val="single" w:sz="8" w:space="0" w:color="auto"/>
              <w:left w:val="nil"/>
              <w:bottom w:val="single" w:sz="8" w:space="0" w:color="auto"/>
              <w:right w:val="nil"/>
            </w:tcBorders>
            <w:vAlign w:val="center"/>
          </w:tcPr>
          <w:p w14:paraId="0A60C758"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分子相互作用领域关键数据库</w:t>
            </w:r>
          </w:p>
        </w:tc>
        <w:tc>
          <w:tcPr>
            <w:tcW w:w="1956" w:type="dxa"/>
            <w:tcBorders>
              <w:top w:val="single" w:sz="8" w:space="0" w:color="auto"/>
              <w:left w:val="nil"/>
              <w:bottom w:val="single" w:sz="8" w:space="0" w:color="auto"/>
              <w:right w:val="nil"/>
            </w:tcBorders>
            <w:vAlign w:val="center"/>
          </w:tcPr>
          <w:p w14:paraId="3DCC3A6F"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药物设计和功能</w:t>
            </w:r>
            <w:r w:rsidRPr="00F2293B">
              <w:rPr>
                <w:rFonts w:ascii="Times New Roman" w:eastAsia="宋体" w:hAnsi="Times New Roman" w:cs="Times New Roman"/>
                <w:color w:val="000000"/>
                <w:kern w:val="24"/>
                <w:sz w:val="20"/>
                <w:szCs w:val="20"/>
              </w:rPr>
              <w:t>AI</w:t>
            </w:r>
            <w:r w:rsidRPr="00F2293B">
              <w:rPr>
                <w:rFonts w:ascii="Times New Roman" w:eastAsia="宋体" w:hAnsi="Times New Roman" w:cs="Times New Roman" w:hint="eastAsia"/>
                <w:color w:val="000000"/>
                <w:kern w:val="24"/>
                <w:sz w:val="20"/>
                <w:szCs w:val="20"/>
              </w:rPr>
              <w:t>预测模型</w:t>
            </w:r>
          </w:p>
        </w:tc>
      </w:tr>
      <w:tr w:rsidR="000B4C47" w:rsidRPr="00F2293B" w14:paraId="52D13E74" w14:textId="77777777" w:rsidTr="00736C37">
        <w:tc>
          <w:tcPr>
            <w:tcW w:w="993" w:type="dxa"/>
            <w:vMerge/>
            <w:tcBorders>
              <w:left w:val="nil"/>
              <w:right w:val="nil"/>
            </w:tcBorders>
            <w:vAlign w:val="center"/>
          </w:tcPr>
          <w:p w14:paraId="667F5CE3"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p>
        </w:tc>
        <w:tc>
          <w:tcPr>
            <w:tcW w:w="1417" w:type="dxa"/>
            <w:tcBorders>
              <w:top w:val="single" w:sz="8" w:space="0" w:color="auto"/>
              <w:left w:val="nil"/>
              <w:bottom w:val="single" w:sz="8" w:space="0" w:color="auto"/>
              <w:right w:val="nil"/>
            </w:tcBorders>
            <w:vAlign w:val="center"/>
          </w:tcPr>
          <w:p w14:paraId="3F1B5445"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r w:rsidRPr="00F2293B">
              <w:rPr>
                <w:rFonts w:ascii="Times New Roman" w:eastAsia="宋体" w:hAnsi="Times New Roman"/>
                <w:sz w:val="20"/>
                <w:szCs w:val="20"/>
              </w:rPr>
              <w:t>STRING</w:t>
            </w:r>
          </w:p>
        </w:tc>
        <w:tc>
          <w:tcPr>
            <w:tcW w:w="2126" w:type="dxa"/>
            <w:tcBorders>
              <w:top w:val="single" w:sz="8" w:space="0" w:color="auto"/>
              <w:left w:val="nil"/>
              <w:bottom w:val="single" w:sz="8" w:space="0" w:color="auto"/>
              <w:right w:val="nil"/>
            </w:tcBorders>
            <w:vAlign w:val="center"/>
          </w:tcPr>
          <w:p w14:paraId="167CB2CF"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整合结构信息在内的多源数据</w:t>
            </w:r>
          </w:p>
        </w:tc>
        <w:tc>
          <w:tcPr>
            <w:tcW w:w="1786" w:type="dxa"/>
            <w:tcBorders>
              <w:top w:val="single" w:sz="8" w:space="0" w:color="auto"/>
              <w:left w:val="nil"/>
              <w:bottom w:val="single" w:sz="8" w:space="0" w:color="auto"/>
              <w:right w:val="nil"/>
            </w:tcBorders>
            <w:vAlign w:val="center"/>
          </w:tcPr>
          <w:p w14:paraId="48E47D93"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蛋白质</w:t>
            </w:r>
            <w:r w:rsidRPr="00F2293B">
              <w:rPr>
                <w:rFonts w:ascii="Times New Roman" w:eastAsia="宋体" w:hAnsi="Times New Roman" w:cs="Times New Roman"/>
                <w:color w:val="000000"/>
                <w:kern w:val="24"/>
                <w:sz w:val="20"/>
                <w:szCs w:val="20"/>
              </w:rPr>
              <w:t>-</w:t>
            </w:r>
            <w:r w:rsidRPr="00F2293B">
              <w:rPr>
                <w:rFonts w:ascii="Times New Roman" w:eastAsia="宋体" w:hAnsi="Times New Roman" w:cs="Times New Roman" w:hint="eastAsia"/>
                <w:color w:val="000000"/>
                <w:kern w:val="24"/>
                <w:sz w:val="20"/>
                <w:szCs w:val="20"/>
              </w:rPr>
              <w:t>蛋白质相互作用网络</w:t>
            </w:r>
          </w:p>
        </w:tc>
        <w:tc>
          <w:tcPr>
            <w:tcW w:w="1956" w:type="dxa"/>
            <w:tcBorders>
              <w:top w:val="single" w:sz="8" w:space="0" w:color="auto"/>
              <w:left w:val="nil"/>
              <w:bottom w:val="single" w:sz="8" w:space="0" w:color="auto"/>
              <w:right w:val="nil"/>
            </w:tcBorders>
            <w:vAlign w:val="center"/>
          </w:tcPr>
          <w:p w14:paraId="00B24A18"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蛋白质在细胞通路和功能模块中的协作关系</w:t>
            </w:r>
          </w:p>
        </w:tc>
      </w:tr>
      <w:tr w:rsidR="000B4C47" w:rsidRPr="00F2293B" w14:paraId="5A7AC41A" w14:textId="77777777" w:rsidTr="00736C37">
        <w:tc>
          <w:tcPr>
            <w:tcW w:w="993" w:type="dxa"/>
            <w:vMerge/>
            <w:tcBorders>
              <w:left w:val="nil"/>
              <w:right w:val="nil"/>
            </w:tcBorders>
            <w:vAlign w:val="center"/>
          </w:tcPr>
          <w:p w14:paraId="4055C9C6"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p>
        </w:tc>
        <w:tc>
          <w:tcPr>
            <w:tcW w:w="1417" w:type="dxa"/>
            <w:tcBorders>
              <w:top w:val="single" w:sz="8" w:space="0" w:color="auto"/>
              <w:left w:val="nil"/>
              <w:bottom w:val="single" w:sz="8" w:space="0" w:color="auto"/>
              <w:right w:val="nil"/>
            </w:tcBorders>
            <w:vAlign w:val="center"/>
          </w:tcPr>
          <w:p w14:paraId="362A89DF"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proofErr w:type="spellStart"/>
            <w:r w:rsidRPr="00F2293B">
              <w:rPr>
                <w:rFonts w:ascii="Times New Roman" w:eastAsia="宋体" w:hAnsi="Times New Roman"/>
                <w:sz w:val="20"/>
                <w:szCs w:val="20"/>
              </w:rPr>
              <w:t>InterPro</w:t>
            </w:r>
            <w:proofErr w:type="spellEnd"/>
          </w:p>
        </w:tc>
        <w:tc>
          <w:tcPr>
            <w:tcW w:w="2126" w:type="dxa"/>
            <w:tcBorders>
              <w:top w:val="single" w:sz="8" w:space="0" w:color="auto"/>
              <w:left w:val="nil"/>
              <w:bottom w:val="single" w:sz="8" w:space="0" w:color="auto"/>
              <w:right w:val="nil"/>
            </w:tcBorders>
            <w:vAlign w:val="center"/>
          </w:tcPr>
          <w:p w14:paraId="18F7FACB"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来自</w:t>
            </w:r>
            <w:proofErr w:type="spellStart"/>
            <w:r w:rsidRPr="00F2293B">
              <w:rPr>
                <w:rFonts w:ascii="Times New Roman" w:eastAsia="宋体" w:hAnsi="Times New Roman" w:cs="Times New Roman"/>
                <w:color w:val="000000"/>
                <w:kern w:val="24"/>
                <w:sz w:val="20"/>
                <w:szCs w:val="20"/>
              </w:rPr>
              <w:t>Pfam</w:t>
            </w:r>
            <w:proofErr w:type="spellEnd"/>
            <w:r w:rsidRPr="00F2293B">
              <w:rPr>
                <w:rFonts w:ascii="Times New Roman" w:eastAsia="宋体" w:hAnsi="Times New Roman" w:cs="Times New Roman" w:hint="eastAsia"/>
                <w:color w:val="000000"/>
                <w:kern w:val="24"/>
                <w:sz w:val="20"/>
                <w:szCs w:val="20"/>
              </w:rPr>
              <w:t>、</w:t>
            </w:r>
            <w:r w:rsidRPr="00F2293B">
              <w:rPr>
                <w:rFonts w:ascii="Times New Roman" w:eastAsia="宋体" w:hAnsi="Times New Roman" w:cs="Times New Roman"/>
                <w:color w:val="000000"/>
                <w:kern w:val="24"/>
                <w:sz w:val="20"/>
                <w:szCs w:val="20"/>
              </w:rPr>
              <w:t>CSA</w:t>
            </w:r>
            <w:r w:rsidRPr="00F2293B">
              <w:rPr>
                <w:rFonts w:ascii="Times New Roman" w:eastAsia="宋体" w:hAnsi="Times New Roman" w:cs="Times New Roman" w:hint="eastAsia"/>
                <w:color w:val="000000"/>
                <w:kern w:val="24"/>
                <w:sz w:val="20"/>
                <w:szCs w:val="20"/>
              </w:rPr>
              <w:t>等多个成员数据库的功能标签签名</w:t>
            </w:r>
          </w:p>
        </w:tc>
        <w:tc>
          <w:tcPr>
            <w:tcW w:w="1786" w:type="dxa"/>
            <w:tcBorders>
              <w:top w:val="single" w:sz="8" w:space="0" w:color="auto"/>
              <w:left w:val="nil"/>
              <w:bottom w:val="single" w:sz="8" w:space="0" w:color="auto"/>
              <w:right w:val="nil"/>
            </w:tcBorders>
            <w:vAlign w:val="center"/>
          </w:tcPr>
          <w:p w14:paraId="7C5CFBDC"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功能注释的元数据库</w:t>
            </w:r>
          </w:p>
        </w:tc>
        <w:tc>
          <w:tcPr>
            <w:tcW w:w="1956" w:type="dxa"/>
            <w:tcBorders>
              <w:top w:val="single" w:sz="8" w:space="0" w:color="auto"/>
              <w:left w:val="nil"/>
              <w:bottom w:val="single" w:sz="8" w:space="0" w:color="auto"/>
              <w:right w:val="nil"/>
            </w:tcBorders>
            <w:vAlign w:val="center"/>
          </w:tcPr>
          <w:p w14:paraId="16371704"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结构—功能关联分析、蛋白质结构精确预测</w:t>
            </w:r>
          </w:p>
        </w:tc>
      </w:tr>
      <w:tr w:rsidR="000B4C47" w:rsidRPr="00F2293B" w14:paraId="575F0890" w14:textId="77777777" w:rsidTr="00736C37">
        <w:tc>
          <w:tcPr>
            <w:tcW w:w="993" w:type="dxa"/>
            <w:tcBorders>
              <w:top w:val="single" w:sz="8" w:space="0" w:color="auto"/>
              <w:left w:val="nil"/>
              <w:right w:val="nil"/>
            </w:tcBorders>
            <w:vAlign w:val="center"/>
          </w:tcPr>
          <w:p w14:paraId="32C1F682" w14:textId="77777777" w:rsidR="000B4C47" w:rsidRPr="00F2293B" w:rsidRDefault="000B4C47" w:rsidP="00FD7247">
            <w:pPr>
              <w:spacing w:line="240" w:lineRule="atLeast"/>
              <w:ind w:firstLineChars="0" w:firstLine="0"/>
              <w:jc w:val="center"/>
              <w:rPr>
                <w:rFonts w:ascii="Times New Roman" w:eastAsia="宋体" w:hAnsi="Times New Roman"/>
                <w:b/>
                <w:bCs/>
                <w:sz w:val="20"/>
                <w:szCs w:val="20"/>
              </w:rPr>
            </w:pPr>
            <w:r w:rsidRPr="00F2293B">
              <w:rPr>
                <w:rFonts w:ascii="Times New Roman" w:eastAsia="宋体" w:hAnsi="Times New Roman" w:hint="eastAsia"/>
                <w:b/>
                <w:bCs/>
                <w:sz w:val="20"/>
                <w:szCs w:val="20"/>
              </w:rPr>
              <w:t>综合库</w:t>
            </w:r>
          </w:p>
        </w:tc>
        <w:tc>
          <w:tcPr>
            <w:tcW w:w="1417" w:type="dxa"/>
            <w:tcBorders>
              <w:top w:val="single" w:sz="8" w:space="0" w:color="auto"/>
              <w:left w:val="nil"/>
              <w:bottom w:val="single" w:sz="8" w:space="0" w:color="auto"/>
              <w:right w:val="nil"/>
            </w:tcBorders>
            <w:vAlign w:val="center"/>
          </w:tcPr>
          <w:p w14:paraId="561AA3A1"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r w:rsidRPr="00F2293B">
              <w:rPr>
                <w:rFonts w:ascii="Times New Roman" w:eastAsia="宋体" w:hAnsi="Times New Roman"/>
                <w:sz w:val="20"/>
                <w:szCs w:val="20"/>
              </w:rPr>
              <w:t>UniProt</w:t>
            </w:r>
          </w:p>
        </w:tc>
        <w:tc>
          <w:tcPr>
            <w:tcW w:w="2126" w:type="dxa"/>
            <w:tcBorders>
              <w:top w:val="single" w:sz="8" w:space="0" w:color="auto"/>
              <w:left w:val="nil"/>
              <w:bottom w:val="single" w:sz="8" w:space="0" w:color="auto"/>
              <w:right w:val="nil"/>
            </w:tcBorders>
            <w:vAlign w:val="center"/>
          </w:tcPr>
          <w:p w14:paraId="57043F7D"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序列、结构、功能域、物种信息、文献引用等</w:t>
            </w:r>
            <w:r w:rsidRPr="00F2293B">
              <w:rPr>
                <w:rFonts w:ascii="Times New Roman" w:eastAsia="宋体" w:hAnsi="Times New Roman" w:cs="Times New Roman" w:hint="eastAsia"/>
                <w:color w:val="000000"/>
                <w:kern w:val="24"/>
                <w:sz w:val="20"/>
                <w:szCs w:val="20"/>
              </w:rPr>
              <w:lastRenderedPageBreak/>
              <w:t>海量异构数据</w:t>
            </w:r>
          </w:p>
        </w:tc>
        <w:tc>
          <w:tcPr>
            <w:tcW w:w="1786" w:type="dxa"/>
            <w:tcBorders>
              <w:top w:val="single" w:sz="8" w:space="0" w:color="auto"/>
              <w:left w:val="nil"/>
              <w:bottom w:val="single" w:sz="8" w:space="0" w:color="auto"/>
              <w:right w:val="nil"/>
            </w:tcBorders>
            <w:vAlign w:val="center"/>
          </w:tcPr>
          <w:p w14:paraId="59047CBE"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lastRenderedPageBreak/>
              <w:t>最核心的综合性知识库</w:t>
            </w:r>
          </w:p>
        </w:tc>
        <w:tc>
          <w:tcPr>
            <w:tcW w:w="1956" w:type="dxa"/>
            <w:tcBorders>
              <w:top w:val="single" w:sz="8" w:space="0" w:color="auto"/>
              <w:left w:val="nil"/>
              <w:bottom w:val="single" w:sz="8" w:space="0" w:color="auto"/>
              <w:right w:val="nil"/>
            </w:tcBorders>
            <w:vAlign w:val="center"/>
          </w:tcPr>
          <w:p w14:paraId="1C32792A"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提供生物学研究的各种信息</w:t>
            </w:r>
          </w:p>
        </w:tc>
      </w:tr>
      <w:tr w:rsidR="000B4C47" w:rsidRPr="00F2293B" w14:paraId="76A2A7BF" w14:textId="77777777" w:rsidTr="00736C37">
        <w:tc>
          <w:tcPr>
            <w:tcW w:w="993" w:type="dxa"/>
            <w:vMerge w:val="restart"/>
            <w:tcBorders>
              <w:top w:val="single" w:sz="8" w:space="0" w:color="auto"/>
              <w:left w:val="nil"/>
              <w:right w:val="nil"/>
            </w:tcBorders>
            <w:vAlign w:val="center"/>
          </w:tcPr>
          <w:p w14:paraId="73D86103" w14:textId="77777777" w:rsidR="000B4C47" w:rsidRPr="00F2293B" w:rsidRDefault="000B4C47" w:rsidP="00FD7247">
            <w:pPr>
              <w:spacing w:line="240" w:lineRule="atLeast"/>
              <w:ind w:firstLineChars="0" w:firstLine="0"/>
              <w:jc w:val="center"/>
              <w:rPr>
                <w:rFonts w:ascii="Times New Roman" w:eastAsia="宋体" w:hAnsi="Times New Roman"/>
                <w:b/>
                <w:bCs/>
                <w:sz w:val="20"/>
                <w:szCs w:val="20"/>
              </w:rPr>
            </w:pPr>
            <w:r w:rsidRPr="00F2293B">
              <w:rPr>
                <w:rFonts w:ascii="Times New Roman" w:eastAsia="宋体" w:hAnsi="Times New Roman" w:hint="eastAsia"/>
                <w:b/>
                <w:bCs/>
                <w:sz w:val="20"/>
                <w:szCs w:val="20"/>
              </w:rPr>
              <w:t>专题库</w:t>
            </w:r>
          </w:p>
        </w:tc>
        <w:tc>
          <w:tcPr>
            <w:tcW w:w="1417" w:type="dxa"/>
            <w:tcBorders>
              <w:top w:val="single" w:sz="8" w:space="0" w:color="auto"/>
              <w:left w:val="nil"/>
              <w:bottom w:val="single" w:sz="8" w:space="0" w:color="auto"/>
              <w:right w:val="nil"/>
            </w:tcBorders>
            <w:vAlign w:val="center"/>
          </w:tcPr>
          <w:p w14:paraId="4F0EB516"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proofErr w:type="spellStart"/>
            <w:r w:rsidRPr="00F2293B">
              <w:rPr>
                <w:rFonts w:ascii="Times New Roman" w:eastAsia="宋体" w:hAnsi="Times New Roman"/>
                <w:sz w:val="20"/>
                <w:szCs w:val="20"/>
              </w:rPr>
              <w:t>GPCRdb</w:t>
            </w:r>
            <w:proofErr w:type="spellEnd"/>
          </w:p>
        </w:tc>
        <w:tc>
          <w:tcPr>
            <w:tcW w:w="2126" w:type="dxa"/>
            <w:tcBorders>
              <w:top w:val="single" w:sz="8" w:space="0" w:color="auto"/>
              <w:left w:val="nil"/>
              <w:bottom w:val="single" w:sz="8" w:space="0" w:color="auto"/>
              <w:right w:val="nil"/>
            </w:tcBorders>
            <w:vAlign w:val="center"/>
          </w:tcPr>
          <w:p w14:paraId="0245F6B8"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color w:val="000000"/>
                <w:kern w:val="24"/>
                <w:sz w:val="20"/>
                <w:szCs w:val="20"/>
              </w:rPr>
              <w:t>GPCR</w:t>
            </w:r>
            <w:r w:rsidRPr="00F2293B">
              <w:rPr>
                <w:rFonts w:ascii="Times New Roman" w:eastAsia="宋体" w:hAnsi="Times New Roman" w:cs="Times New Roman" w:hint="eastAsia"/>
                <w:color w:val="000000"/>
                <w:kern w:val="24"/>
                <w:sz w:val="20"/>
                <w:szCs w:val="20"/>
              </w:rPr>
              <w:t>家族蛋白序列、结构、突变、配体等相关数据</w:t>
            </w:r>
          </w:p>
        </w:tc>
        <w:tc>
          <w:tcPr>
            <w:tcW w:w="1786" w:type="dxa"/>
            <w:tcBorders>
              <w:top w:val="single" w:sz="8" w:space="0" w:color="auto"/>
              <w:left w:val="nil"/>
              <w:bottom w:val="single" w:sz="8" w:space="0" w:color="auto"/>
              <w:right w:val="nil"/>
            </w:tcBorders>
            <w:vAlign w:val="center"/>
          </w:tcPr>
          <w:p w14:paraId="5116AFA2"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color w:val="000000"/>
                <w:kern w:val="24"/>
                <w:sz w:val="20"/>
                <w:szCs w:val="20"/>
              </w:rPr>
              <w:t>GPCR</w:t>
            </w:r>
            <w:r w:rsidRPr="00F2293B">
              <w:rPr>
                <w:rFonts w:ascii="Times New Roman" w:eastAsia="宋体" w:hAnsi="Times New Roman" w:cs="Times New Roman" w:hint="eastAsia"/>
                <w:color w:val="000000"/>
                <w:kern w:val="24"/>
                <w:sz w:val="20"/>
                <w:szCs w:val="20"/>
              </w:rPr>
              <w:t>蛋白家族权威数据库</w:t>
            </w:r>
          </w:p>
        </w:tc>
        <w:tc>
          <w:tcPr>
            <w:tcW w:w="1956" w:type="dxa"/>
            <w:tcBorders>
              <w:top w:val="single" w:sz="8" w:space="0" w:color="auto"/>
              <w:left w:val="nil"/>
              <w:bottom w:val="single" w:sz="8" w:space="0" w:color="auto"/>
              <w:right w:val="nil"/>
            </w:tcBorders>
            <w:vAlign w:val="center"/>
          </w:tcPr>
          <w:p w14:paraId="6E5CBBEF"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促进</w:t>
            </w:r>
            <w:r w:rsidRPr="00F2293B">
              <w:rPr>
                <w:rFonts w:ascii="Times New Roman" w:eastAsia="宋体" w:hAnsi="Times New Roman" w:cs="Times New Roman"/>
                <w:color w:val="000000"/>
                <w:kern w:val="24"/>
                <w:sz w:val="20"/>
                <w:szCs w:val="20"/>
              </w:rPr>
              <w:t>GPCR</w:t>
            </w:r>
            <w:r w:rsidRPr="00F2293B">
              <w:rPr>
                <w:rFonts w:ascii="Times New Roman" w:eastAsia="宋体" w:hAnsi="Times New Roman" w:cs="Times New Roman" w:hint="eastAsia"/>
                <w:color w:val="000000"/>
                <w:kern w:val="24"/>
                <w:sz w:val="20"/>
                <w:szCs w:val="20"/>
              </w:rPr>
              <w:t>的药物设计与功能研究</w:t>
            </w:r>
          </w:p>
        </w:tc>
      </w:tr>
      <w:tr w:rsidR="000B4C47" w:rsidRPr="00F2293B" w14:paraId="3AB134F1" w14:textId="77777777" w:rsidTr="00736C37">
        <w:tc>
          <w:tcPr>
            <w:tcW w:w="993" w:type="dxa"/>
            <w:vMerge/>
            <w:tcBorders>
              <w:left w:val="nil"/>
              <w:right w:val="nil"/>
            </w:tcBorders>
            <w:vAlign w:val="center"/>
          </w:tcPr>
          <w:p w14:paraId="590A4831"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p>
        </w:tc>
        <w:tc>
          <w:tcPr>
            <w:tcW w:w="1417" w:type="dxa"/>
            <w:tcBorders>
              <w:top w:val="single" w:sz="8" w:space="0" w:color="auto"/>
              <w:left w:val="nil"/>
              <w:bottom w:val="single" w:sz="8" w:space="0" w:color="auto"/>
              <w:right w:val="nil"/>
            </w:tcBorders>
            <w:vAlign w:val="center"/>
          </w:tcPr>
          <w:p w14:paraId="7A8058BD"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r w:rsidRPr="00F2293B">
              <w:rPr>
                <w:rFonts w:ascii="Times New Roman" w:eastAsia="宋体" w:hAnsi="Times New Roman"/>
                <w:sz w:val="20"/>
                <w:szCs w:val="20"/>
              </w:rPr>
              <w:t>IMGT</w:t>
            </w:r>
          </w:p>
        </w:tc>
        <w:tc>
          <w:tcPr>
            <w:tcW w:w="2126" w:type="dxa"/>
            <w:tcBorders>
              <w:top w:val="single" w:sz="8" w:space="0" w:color="auto"/>
              <w:left w:val="nil"/>
              <w:bottom w:val="single" w:sz="8" w:space="0" w:color="auto"/>
              <w:right w:val="nil"/>
            </w:tcBorders>
            <w:vAlign w:val="center"/>
          </w:tcPr>
          <w:p w14:paraId="28D93BCE"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免疫系统相关分子的基因、序列和结构数据</w:t>
            </w:r>
          </w:p>
        </w:tc>
        <w:tc>
          <w:tcPr>
            <w:tcW w:w="1786" w:type="dxa"/>
            <w:tcBorders>
              <w:top w:val="single" w:sz="8" w:space="0" w:color="auto"/>
              <w:left w:val="nil"/>
              <w:bottom w:val="single" w:sz="8" w:space="0" w:color="auto"/>
              <w:right w:val="nil"/>
            </w:tcBorders>
            <w:vAlign w:val="center"/>
          </w:tcPr>
          <w:p w14:paraId="30D80C1A"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免疫学领域的黄金标准数据库</w:t>
            </w:r>
          </w:p>
        </w:tc>
        <w:tc>
          <w:tcPr>
            <w:tcW w:w="1956" w:type="dxa"/>
            <w:tcBorders>
              <w:top w:val="single" w:sz="8" w:space="0" w:color="auto"/>
              <w:left w:val="nil"/>
              <w:bottom w:val="single" w:sz="8" w:space="0" w:color="auto"/>
              <w:right w:val="nil"/>
            </w:tcBorders>
            <w:vAlign w:val="center"/>
          </w:tcPr>
          <w:p w14:paraId="6B55191C"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支持加速抗体药物的研发</w:t>
            </w:r>
          </w:p>
        </w:tc>
      </w:tr>
      <w:tr w:rsidR="000B4C47" w:rsidRPr="00F2293B" w14:paraId="76BD076B" w14:textId="77777777" w:rsidTr="00736C37">
        <w:tc>
          <w:tcPr>
            <w:tcW w:w="993" w:type="dxa"/>
            <w:vMerge/>
            <w:tcBorders>
              <w:left w:val="nil"/>
              <w:right w:val="nil"/>
            </w:tcBorders>
            <w:vAlign w:val="center"/>
          </w:tcPr>
          <w:p w14:paraId="3B48DF70"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p>
        </w:tc>
        <w:tc>
          <w:tcPr>
            <w:tcW w:w="1417" w:type="dxa"/>
            <w:tcBorders>
              <w:top w:val="single" w:sz="8" w:space="0" w:color="auto"/>
              <w:left w:val="nil"/>
              <w:bottom w:val="single" w:sz="8" w:space="0" w:color="auto"/>
              <w:right w:val="nil"/>
            </w:tcBorders>
            <w:vAlign w:val="center"/>
          </w:tcPr>
          <w:p w14:paraId="75B09603"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r w:rsidRPr="00F2293B">
              <w:rPr>
                <w:rFonts w:ascii="Times New Roman" w:eastAsia="宋体" w:hAnsi="Times New Roman"/>
                <w:sz w:val="20"/>
                <w:szCs w:val="20"/>
              </w:rPr>
              <w:t>NDB</w:t>
            </w:r>
          </w:p>
        </w:tc>
        <w:tc>
          <w:tcPr>
            <w:tcW w:w="2126" w:type="dxa"/>
            <w:tcBorders>
              <w:top w:val="single" w:sz="8" w:space="0" w:color="auto"/>
              <w:left w:val="nil"/>
              <w:bottom w:val="single" w:sz="8" w:space="0" w:color="auto"/>
              <w:right w:val="nil"/>
            </w:tcBorders>
            <w:vAlign w:val="center"/>
          </w:tcPr>
          <w:p w14:paraId="1277F87D"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核酸相关的实验结构数据</w:t>
            </w:r>
          </w:p>
        </w:tc>
        <w:tc>
          <w:tcPr>
            <w:tcW w:w="1786" w:type="dxa"/>
            <w:tcBorders>
              <w:top w:val="single" w:sz="8" w:space="0" w:color="auto"/>
              <w:left w:val="nil"/>
              <w:bottom w:val="single" w:sz="8" w:space="0" w:color="auto"/>
              <w:right w:val="nil"/>
            </w:tcBorders>
            <w:vAlign w:val="center"/>
          </w:tcPr>
          <w:p w14:paraId="1F848F94"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特定收录核酸结构数据</w:t>
            </w:r>
          </w:p>
        </w:tc>
        <w:tc>
          <w:tcPr>
            <w:tcW w:w="1956" w:type="dxa"/>
            <w:tcBorders>
              <w:top w:val="single" w:sz="8" w:space="0" w:color="auto"/>
              <w:left w:val="nil"/>
              <w:bottom w:val="single" w:sz="8" w:space="0" w:color="auto"/>
              <w:right w:val="nil"/>
            </w:tcBorders>
            <w:vAlign w:val="center"/>
          </w:tcPr>
          <w:p w14:paraId="3B84F523"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核酸领域基础研究、核酸疫苗和药物研发</w:t>
            </w:r>
          </w:p>
        </w:tc>
      </w:tr>
      <w:tr w:rsidR="000B4C47" w:rsidRPr="00F2293B" w14:paraId="7E39219A" w14:textId="77777777" w:rsidTr="00736C37">
        <w:tc>
          <w:tcPr>
            <w:tcW w:w="993" w:type="dxa"/>
            <w:vMerge/>
            <w:tcBorders>
              <w:left w:val="nil"/>
              <w:right w:val="nil"/>
            </w:tcBorders>
            <w:vAlign w:val="center"/>
          </w:tcPr>
          <w:p w14:paraId="4CD28D8E"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p>
        </w:tc>
        <w:tc>
          <w:tcPr>
            <w:tcW w:w="1417" w:type="dxa"/>
            <w:tcBorders>
              <w:top w:val="single" w:sz="8" w:space="0" w:color="auto"/>
              <w:left w:val="nil"/>
              <w:bottom w:val="single" w:sz="8" w:space="0" w:color="auto"/>
              <w:right w:val="nil"/>
            </w:tcBorders>
            <w:vAlign w:val="center"/>
          </w:tcPr>
          <w:p w14:paraId="448D59D3"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proofErr w:type="spellStart"/>
            <w:r w:rsidRPr="00F2293B">
              <w:rPr>
                <w:rFonts w:ascii="Times New Roman" w:eastAsia="宋体" w:hAnsi="Times New Roman"/>
                <w:sz w:val="20"/>
                <w:szCs w:val="20"/>
              </w:rPr>
              <w:t>DisProt</w:t>
            </w:r>
            <w:proofErr w:type="spellEnd"/>
          </w:p>
        </w:tc>
        <w:tc>
          <w:tcPr>
            <w:tcW w:w="2126" w:type="dxa"/>
            <w:tcBorders>
              <w:top w:val="single" w:sz="8" w:space="0" w:color="auto"/>
              <w:left w:val="nil"/>
              <w:bottom w:val="single" w:sz="8" w:space="0" w:color="auto"/>
              <w:right w:val="nil"/>
            </w:tcBorders>
            <w:vAlign w:val="center"/>
          </w:tcPr>
          <w:p w14:paraId="7DBBDA4D"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人工文献检索注释和实验验证的内在无序蛋白数据</w:t>
            </w:r>
          </w:p>
        </w:tc>
        <w:tc>
          <w:tcPr>
            <w:tcW w:w="1786" w:type="dxa"/>
            <w:tcBorders>
              <w:top w:val="single" w:sz="8" w:space="0" w:color="auto"/>
              <w:left w:val="nil"/>
              <w:bottom w:val="single" w:sz="8" w:space="0" w:color="auto"/>
              <w:right w:val="nil"/>
            </w:tcBorders>
            <w:vAlign w:val="center"/>
          </w:tcPr>
          <w:p w14:paraId="2AB2B655"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内在无序蛋白相关的数据</w:t>
            </w:r>
          </w:p>
        </w:tc>
        <w:tc>
          <w:tcPr>
            <w:tcW w:w="1956" w:type="dxa"/>
            <w:tcBorders>
              <w:top w:val="single" w:sz="8" w:space="0" w:color="auto"/>
              <w:left w:val="nil"/>
              <w:bottom w:val="single" w:sz="8" w:space="0" w:color="auto"/>
              <w:right w:val="nil"/>
            </w:tcBorders>
            <w:vAlign w:val="center"/>
          </w:tcPr>
          <w:p w14:paraId="2509A62F"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内在无序蛋白质的功能研究以及靶向药物研发</w:t>
            </w:r>
          </w:p>
        </w:tc>
      </w:tr>
      <w:tr w:rsidR="000B4C47" w:rsidRPr="00F2293B" w14:paraId="5E92A4BB" w14:textId="77777777" w:rsidTr="00736C37">
        <w:tc>
          <w:tcPr>
            <w:tcW w:w="993" w:type="dxa"/>
            <w:vMerge/>
            <w:tcBorders>
              <w:left w:val="nil"/>
              <w:right w:val="nil"/>
            </w:tcBorders>
            <w:vAlign w:val="center"/>
          </w:tcPr>
          <w:p w14:paraId="70CB0A8D"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p>
        </w:tc>
        <w:tc>
          <w:tcPr>
            <w:tcW w:w="1417" w:type="dxa"/>
            <w:tcBorders>
              <w:top w:val="single" w:sz="8" w:space="0" w:color="auto"/>
              <w:left w:val="nil"/>
              <w:bottom w:val="single" w:sz="8" w:space="0" w:color="auto"/>
              <w:right w:val="nil"/>
            </w:tcBorders>
            <w:vAlign w:val="center"/>
          </w:tcPr>
          <w:p w14:paraId="3860BBEF"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r w:rsidRPr="00F2293B">
              <w:rPr>
                <w:rFonts w:ascii="Times New Roman" w:eastAsia="宋体" w:hAnsi="Times New Roman"/>
                <w:sz w:val="20"/>
                <w:szCs w:val="20"/>
              </w:rPr>
              <w:t>PDBTM</w:t>
            </w:r>
          </w:p>
        </w:tc>
        <w:tc>
          <w:tcPr>
            <w:tcW w:w="2126" w:type="dxa"/>
            <w:tcBorders>
              <w:top w:val="single" w:sz="8" w:space="0" w:color="auto"/>
              <w:left w:val="nil"/>
              <w:bottom w:val="single" w:sz="8" w:space="0" w:color="auto"/>
              <w:right w:val="nil"/>
            </w:tcBorders>
            <w:vAlign w:val="center"/>
          </w:tcPr>
          <w:p w14:paraId="72168B46"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跨膜蛋白结构和注释</w:t>
            </w:r>
          </w:p>
        </w:tc>
        <w:tc>
          <w:tcPr>
            <w:tcW w:w="1786" w:type="dxa"/>
            <w:tcBorders>
              <w:top w:val="single" w:sz="8" w:space="0" w:color="auto"/>
              <w:left w:val="nil"/>
              <w:bottom w:val="single" w:sz="8" w:space="0" w:color="auto"/>
              <w:right w:val="nil"/>
            </w:tcBorders>
            <w:vAlign w:val="center"/>
          </w:tcPr>
          <w:p w14:paraId="65E9F942"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跨膜蛋白在膜上的空间排布</w:t>
            </w:r>
          </w:p>
        </w:tc>
        <w:tc>
          <w:tcPr>
            <w:tcW w:w="1956" w:type="dxa"/>
            <w:tcBorders>
              <w:top w:val="single" w:sz="8" w:space="0" w:color="auto"/>
              <w:left w:val="nil"/>
              <w:bottom w:val="single" w:sz="8" w:space="0" w:color="auto"/>
              <w:right w:val="nil"/>
            </w:tcBorders>
            <w:vAlign w:val="center"/>
          </w:tcPr>
          <w:p w14:paraId="5C0C4A7E"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膜蛋白其通道、转运或信号传导功能</w:t>
            </w:r>
          </w:p>
        </w:tc>
      </w:tr>
      <w:tr w:rsidR="000B4C47" w:rsidRPr="00F2293B" w14:paraId="33784B41" w14:textId="77777777" w:rsidTr="00736C37">
        <w:tc>
          <w:tcPr>
            <w:tcW w:w="993" w:type="dxa"/>
            <w:vMerge/>
            <w:tcBorders>
              <w:left w:val="nil"/>
              <w:bottom w:val="single" w:sz="8" w:space="0" w:color="auto"/>
              <w:right w:val="nil"/>
            </w:tcBorders>
            <w:vAlign w:val="center"/>
          </w:tcPr>
          <w:p w14:paraId="3AC6756C"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p>
        </w:tc>
        <w:tc>
          <w:tcPr>
            <w:tcW w:w="1417" w:type="dxa"/>
            <w:tcBorders>
              <w:top w:val="single" w:sz="8" w:space="0" w:color="auto"/>
              <w:left w:val="nil"/>
              <w:bottom w:val="single" w:sz="8" w:space="0" w:color="auto"/>
              <w:right w:val="nil"/>
            </w:tcBorders>
            <w:vAlign w:val="center"/>
          </w:tcPr>
          <w:p w14:paraId="6A9381C1"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r w:rsidRPr="00F2293B">
              <w:rPr>
                <w:rFonts w:ascii="Times New Roman" w:eastAsia="宋体" w:hAnsi="Times New Roman"/>
                <w:sz w:val="20"/>
                <w:szCs w:val="20"/>
              </w:rPr>
              <w:t>OPM</w:t>
            </w:r>
          </w:p>
        </w:tc>
        <w:tc>
          <w:tcPr>
            <w:tcW w:w="2126" w:type="dxa"/>
            <w:tcBorders>
              <w:top w:val="single" w:sz="8" w:space="0" w:color="auto"/>
              <w:left w:val="nil"/>
              <w:bottom w:val="single" w:sz="8" w:space="0" w:color="auto"/>
              <w:right w:val="nil"/>
            </w:tcBorders>
            <w:vAlign w:val="center"/>
          </w:tcPr>
          <w:p w14:paraId="37E5BAEE"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膜蛋白在膜上的空间取向</w:t>
            </w:r>
          </w:p>
        </w:tc>
        <w:tc>
          <w:tcPr>
            <w:tcW w:w="1786" w:type="dxa"/>
            <w:tcBorders>
              <w:top w:val="single" w:sz="8" w:space="0" w:color="auto"/>
              <w:left w:val="nil"/>
              <w:bottom w:val="single" w:sz="8" w:space="0" w:color="auto"/>
              <w:right w:val="nil"/>
            </w:tcBorders>
            <w:vAlign w:val="center"/>
          </w:tcPr>
          <w:p w14:paraId="034112EF"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跨膜螺旋的预测和定位</w:t>
            </w:r>
          </w:p>
        </w:tc>
        <w:tc>
          <w:tcPr>
            <w:tcW w:w="1956" w:type="dxa"/>
            <w:tcBorders>
              <w:top w:val="single" w:sz="8" w:space="0" w:color="auto"/>
              <w:left w:val="nil"/>
              <w:bottom w:val="single" w:sz="8" w:space="0" w:color="auto"/>
              <w:right w:val="nil"/>
            </w:tcBorders>
            <w:vAlign w:val="center"/>
          </w:tcPr>
          <w:p w14:paraId="727FFF76"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膜蛋白相关研究</w:t>
            </w:r>
          </w:p>
        </w:tc>
      </w:tr>
      <w:tr w:rsidR="000B4C47" w:rsidRPr="00F2293B" w14:paraId="398A4706" w14:textId="77777777" w:rsidTr="00736C37">
        <w:tc>
          <w:tcPr>
            <w:tcW w:w="993" w:type="dxa"/>
            <w:vMerge w:val="restart"/>
            <w:tcBorders>
              <w:top w:val="single" w:sz="8" w:space="0" w:color="auto"/>
              <w:left w:val="nil"/>
              <w:right w:val="nil"/>
            </w:tcBorders>
            <w:vAlign w:val="center"/>
          </w:tcPr>
          <w:p w14:paraId="28EBD10F" w14:textId="77777777" w:rsidR="000B4C47" w:rsidRPr="00F2293B" w:rsidRDefault="000B4C47" w:rsidP="00FD7247">
            <w:pPr>
              <w:spacing w:line="240" w:lineRule="atLeast"/>
              <w:ind w:firstLineChars="0" w:firstLine="0"/>
              <w:jc w:val="center"/>
              <w:rPr>
                <w:rFonts w:ascii="Times New Roman" w:eastAsia="宋体" w:hAnsi="Times New Roman"/>
                <w:b/>
                <w:bCs/>
                <w:sz w:val="20"/>
                <w:szCs w:val="20"/>
              </w:rPr>
            </w:pPr>
            <w:r w:rsidRPr="00F2293B">
              <w:rPr>
                <w:rFonts w:ascii="Times New Roman" w:eastAsia="宋体" w:hAnsi="Times New Roman" w:hint="eastAsia"/>
                <w:b/>
                <w:bCs/>
                <w:sz w:val="20"/>
                <w:szCs w:val="20"/>
              </w:rPr>
              <w:t>预测库</w:t>
            </w:r>
          </w:p>
        </w:tc>
        <w:tc>
          <w:tcPr>
            <w:tcW w:w="1417" w:type="dxa"/>
            <w:tcBorders>
              <w:top w:val="single" w:sz="8" w:space="0" w:color="auto"/>
              <w:left w:val="nil"/>
              <w:bottom w:val="single" w:sz="8" w:space="0" w:color="auto"/>
              <w:right w:val="nil"/>
            </w:tcBorders>
            <w:vAlign w:val="center"/>
          </w:tcPr>
          <w:p w14:paraId="79BFFB1F"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r w:rsidRPr="00F2293B">
              <w:rPr>
                <w:rFonts w:ascii="Times New Roman" w:eastAsia="宋体" w:hAnsi="Times New Roman" w:hint="eastAsia"/>
                <w:sz w:val="20"/>
                <w:szCs w:val="20"/>
              </w:rPr>
              <w:t>SWISS-MODEL</w:t>
            </w:r>
          </w:p>
        </w:tc>
        <w:tc>
          <w:tcPr>
            <w:tcW w:w="2126" w:type="dxa"/>
            <w:tcBorders>
              <w:top w:val="single" w:sz="8" w:space="0" w:color="auto"/>
              <w:left w:val="nil"/>
              <w:bottom w:val="single" w:sz="8" w:space="0" w:color="auto"/>
              <w:right w:val="nil"/>
            </w:tcBorders>
            <w:vAlign w:val="center"/>
          </w:tcPr>
          <w:p w14:paraId="5511C9D3"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序列比对以及同源模建的结构数据</w:t>
            </w:r>
          </w:p>
        </w:tc>
        <w:tc>
          <w:tcPr>
            <w:tcW w:w="1786" w:type="dxa"/>
            <w:tcBorders>
              <w:top w:val="single" w:sz="8" w:space="0" w:color="auto"/>
              <w:left w:val="nil"/>
              <w:bottom w:val="single" w:sz="8" w:space="0" w:color="auto"/>
              <w:right w:val="nil"/>
            </w:tcBorders>
            <w:vAlign w:val="center"/>
          </w:tcPr>
          <w:p w14:paraId="26787D58"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高精度同源模建数据库</w:t>
            </w:r>
          </w:p>
        </w:tc>
        <w:tc>
          <w:tcPr>
            <w:tcW w:w="1956" w:type="dxa"/>
            <w:tcBorders>
              <w:top w:val="single" w:sz="8" w:space="0" w:color="auto"/>
              <w:left w:val="nil"/>
              <w:bottom w:val="single" w:sz="8" w:space="0" w:color="auto"/>
              <w:right w:val="nil"/>
            </w:tcBorders>
            <w:vAlign w:val="center"/>
          </w:tcPr>
          <w:p w14:paraId="776D5CB3"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实验未知结构蛋白建模</w:t>
            </w:r>
          </w:p>
        </w:tc>
      </w:tr>
      <w:tr w:rsidR="000B4C47" w:rsidRPr="00F2293B" w14:paraId="442E780D" w14:textId="77777777" w:rsidTr="00FC1DF5">
        <w:trPr>
          <w:trHeight w:val="71"/>
        </w:trPr>
        <w:tc>
          <w:tcPr>
            <w:tcW w:w="993" w:type="dxa"/>
            <w:vMerge/>
            <w:tcBorders>
              <w:left w:val="nil"/>
              <w:bottom w:val="single" w:sz="12" w:space="0" w:color="auto"/>
              <w:right w:val="nil"/>
            </w:tcBorders>
            <w:vAlign w:val="center"/>
          </w:tcPr>
          <w:p w14:paraId="08D37EBC"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p>
        </w:tc>
        <w:tc>
          <w:tcPr>
            <w:tcW w:w="1417" w:type="dxa"/>
            <w:tcBorders>
              <w:top w:val="single" w:sz="8" w:space="0" w:color="auto"/>
              <w:left w:val="nil"/>
              <w:bottom w:val="single" w:sz="12" w:space="0" w:color="auto"/>
              <w:right w:val="nil"/>
            </w:tcBorders>
            <w:vAlign w:val="center"/>
          </w:tcPr>
          <w:p w14:paraId="34B1A5B3" w14:textId="77777777" w:rsidR="000B4C47" w:rsidRPr="00F2293B" w:rsidRDefault="000B4C47" w:rsidP="00FD7247">
            <w:pPr>
              <w:spacing w:line="240" w:lineRule="atLeast"/>
              <w:ind w:firstLineChars="0" w:firstLine="0"/>
              <w:jc w:val="center"/>
              <w:rPr>
                <w:rFonts w:ascii="Times New Roman" w:eastAsia="宋体" w:hAnsi="Times New Roman"/>
                <w:sz w:val="20"/>
                <w:szCs w:val="20"/>
              </w:rPr>
            </w:pPr>
            <w:proofErr w:type="spellStart"/>
            <w:r w:rsidRPr="00F2293B">
              <w:rPr>
                <w:rFonts w:ascii="Times New Roman" w:eastAsia="宋体" w:hAnsi="Times New Roman"/>
                <w:sz w:val="20"/>
                <w:szCs w:val="20"/>
              </w:rPr>
              <w:t>AlphaFoldDB</w:t>
            </w:r>
            <w:proofErr w:type="spellEnd"/>
          </w:p>
        </w:tc>
        <w:tc>
          <w:tcPr>
            <w:tcW w:w="2126" w:type="dxa"/>
            <w:tcBorders>
              <w:top w:val="single" w:sz="8" w:space="0" w:color="auto"/>
              <w:left w:val="nil"/>
              <w:bottom w:val="single" w:sz="12" w:space="0" w:color="auto"/>
              <w:right w:val="nil"/>
            </w:tcBorders>
            <w:vAlign w:val="center"/>
          </w:tcPr>
          <w:p w14:paraId="1E2E8EBC"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AlphaFold</w:t>
            </w:r>
            <w:r w:rsidRPr="00F2293B">
              <w:rPr>
                <w:rFonts w:ascii="Times New Roman" w:eastAsia="宋体" w:hAnsi="Times New Roman" w:cs="Times New Roman" w:hint="eastAsia"/>
                <w:color w:val="000000"/>
                <w:kern w:val="24"/>
                <w:sz w:val="20"/>
                <w:szCs w:val="20"/>
              </w:rPr>
              <w:t>预测的生物大分子三维结构数据</w:t>
            </w:r>
          </w:p>
        </w:tc>
        <w:tc>
          <w:tcPr>
            <w:tcW w:w="1786" w:type="dxa"/>
            <w:tcBorders>
              <w:top w:val="single" w:sz="8" w:space="0" w:color="auto"/>
              <w:left w:val="nil"/>
              <w:bottom w:val="single" w:sz="12" w:space="0" w:color="auto"/>
              <w:right w:val="nil"/>
            </w:tcBorders>
            <w:vAlign w:val="center"/>
          </w:tcPr>
          <w:p w14:paraId="7B267971"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覆盖人类基因组水平的蛋白结构数据库</w:t>
            </w:r>
          </w:p>
        </w:tc>
        <w:tc>
          <w:tcPr>
            <w:tcW w:w="1956" w:type="dxa"/>
            <w:tcBorders>
              <w:top w:val="single" w:sz="8" w:space="0" w:color="auto"/>
              <w:left w:val="nil"/>
              <w:bottom w:val="single" w:sz="12" w:space="0" w:color="auto"/>
              <w:right w:val="nil"/>
            </w:tcBorders>
            <w:vAlign w:val="center"/>
          </w:tcPr>
          <w:p w14:paraId="0E0DD845" w14:textId="77777777" w:rsidR="000B4C47" w:rsidRPr="00F2293B" w:rsidRDefault="000B4C47" w:rsidP="00FD7247">
            <w:pPr>
              <w:spacing w:line="240" w:lineRule="atLeast"/>
              <w:ind w:firstLineChars="0" w:firstLine="0"/>
              <w:rPr>
                <w:rFonts w:ascii="Times New Roman" w:eastAsia="宋体" w:hAnsi="Times New Roman" w:cs="Times New Roman"/>
                <w:color w:val="000000"/>
                <w:kern w:val="24"/>
                <w:sz w:val="20"/>
                <w:szCs w:val="20"/>
              </w:rPr>
            </w:pPr>
            <w:r w:rsidRPr="00F2293B">
              <w:rPr>
                <w:rFonts w:ascii="Times New Roman" w:eastAsia="宋体" w:hAnsi="Times New Roman" w:cs="Times New Roman" w:hint="eastAsia"/>
                <w:color w:val="000000"/>
                <w:kern w:val="24"/>
                <w:sz w:val="20"/>
                <w:szCs w:val="20"/>
              </w:rPr>
              <w:t>蛋白分类和注释、结构预测模型训练</w:t>
            </w:r>
          </w:p>
        </w:tc>
      </w:tr>
    </w:tbl>
    <w:p w14:paraId="47EEEFEE" w14:textId="77777777" w:rsidR="000B4C47" w:rsidRDefault="000B4C47" w:rsidP="00FD7247">
      <w:pPr>
        <w:spacing w:line="240" w:lineRule="atLeast"/>
        <w:ind w:firstLineChars="0" w:firstLine="0"/>
        <w:sectPr w:rsidR="000B4C47" w:rsidSect="00FC1DF5">
          <w:type w:val="continuous"/>
          <w:pgSz w:w="11906" w:h="16838"/>
          <w:pgMar w:top="1440" w:right="1800" w:bottom="1440" w:left="1800" w:header="851" w:footer="992" w:gutter="0"/>
          <w:cols w:space="425"/>
          <w:docGrid w:type="lines" w:linePitch="312"/>
        </w:sectPr>
      </w:pPr>
    </w:p>
    <w:p w14:paraId="6517F9AE" w14:textId="3C6F5B11" w:rsidR="000B4C47" w:rsidRDefault="000B4C47" w:rsidP="00FD7247">
      <w:pPr>
        <w:spacing w:line="240" w:lineRule="atLeast"/>
        <w:ind w:firstLine="420"/>
        <w:rPr>
          <w:sz w:val="21"/>
          <w:szCs w:val="21"/>
        </w:rPr>
      </w:pPr>
      <w:r w:rsidRPr="004F76F4">
        <w:rPr>
          <w:rFonts w:hint="eastAsia"/>
          <w:sz w:val="21"/>
          <w:szCs w:val="21"/>
        </w:rPr>
        <w:t>综上所述，当代生物结构数据库已形成一个层次分明、功能互补的有机整体。以</w:t>
      </w:r>
      <w:r w:rsidRPr="004F76F4">
        <w:rPr>
          <w:rFonts w:hint="eastAsia"/>
          <w:sz w:val="21"/>
          <w:szCs w:val="21"/>
        </w:rPr>
        <w:t>PDB</w:t>
      </w:r>
      <w:r w:rsidRPr="004F76F4">
        <w:rPr>
          <w:rFonts w:hint="eastAsia"/>
          <w:sz w:val="21"/>
          <w:szCs w:val="21"/>
        </w:rPr>
        <w:t>为代表的实验核心库是毋庸置疑的基石；</w:t>
      </w:r>
      <w:r w:rsidRPr="004F76F4">
        <w:rPr>
          <w:rFonts w:hint="eastAsia"/>
          <w:sz w:val="21"/>
          <w:szCs w:val="21"/>
        </w:rPr>
        <w:t>SCOP</w:t>
      </w:r>
      <w:r w:rsidRPr="004F76F4">
        <w:rPr>
          <w:rFonts w:hint="eastAsia"/>
          <w:sz w:val="21"/>
          <w:szCs w:val="21"/>
        </w:rPr>
        <w:t>、</w:t>
      </w:r>
      <w:r w:rsidRPr="004F76F4">
        <w:rPr>
          <w:rFonts w:hint="eastAsia"/>
          <w:sz w:val="21"/>
          <w:szCs w:val="21"/>
        </w:rPr>
        <w:t>CATH</w:t>
      </w:r>
      <w:r w:rsidRPr="004F76F4">
        <w:rPr>
          <w:rFonts w:hint="eastAsia"/>
          <w:sz w:val="21"/>
          <w:szCs w:val="21"/>
        </w:rPr>
        <w:t>、</w:t>
      </w:r>
      <w:proofErr w:type="spellStart"/>
      <w:r w:rsidRPr="004F76F4">
        <w:rPr>
          <w:rFonts w:hint="eastAsia"/>
          <w:sz w:val="21"/>
          <w:szCs w:val="21"/>
        </w:rPr>
        <w:t>Pfam</w:t>
      </w:r>
      <w:proofErr w:type="spellEnd"/>
      <w:r w:rsidRPr="004F76F4">
        <w:rPr>
          <w:rFonts w:hint="eastAsia"/>
          <w:sz w:val="21"/>
          <w:szCs w:val="21"/>
        </w:rPr>
        <w:t>等分析注释库将原始数据转化为知识；</w:t>
      </w:r>
      <w:r w:rsidRPr="004F76F4">
        <w:rPr>
          <w:rFonts w:hint="eastAsia"/>
          <w:sz w:val="21"/>
          <w:szCs w:val="21"/>
        </w:rPr>
        <w:t>EMDB</w:t>
      </w:r>
      <w:r w:rsidRPr="004F76F4">
        <w:rPr>
          <w:rFonts w:hint="eastAsia"/>
          <w:sz w:val="21"/>
          <w:szCs w:val="21"/>
        </w:rPr>
        <w:t>、</w:t>
      </w:r>
      <w:proofErr w:type="spellStart"/>
      <w:r w:rsidRPr="004F76F4">
        <w:rPr>
          <w:rFonts w:hint="eastAsia"/>
          <w:sz w:val="21"/>
          <w:szCs w:val="21"/>
        </w:rPr>
        <w:t>GPCRdb</w:t>
      </w:r>
      <w:proofErr w:type="spellEnd"/>
      <w:r w:rsidRPr="004F76F4">
        <w:rPr>
          <w:rFonts w:hint="eastAsia"/>
          <w:sz w:val="21"/>
          <w:szCs w:val="21"/>
        </w:rPr>
        <w:t>等专题库满足了方法与学科的深度需求；而</w:t>
      </w:r>
      <w:proofErr w:type="spellStart"/>
      <w:r w:rsidRPr="004F76F4">
        <w:rPr>
          <w:rFonts w:hint="eastAsia"/>
          <w:sz w:val="21"/>
          <w:szCs w:val="21"/>
        </w:rPr>
        <w:t>AlphaFoldDB</w:t>
      </w:r>
      <w:proofErr w:type="spellEnd"/>
      <w:r w:rsidRPr="004F76F4">
        <w:rPr>
          <w:rFonts w:hint="eastAsia"/>
          <w:sz w:val="21"/>
          <w:szCs w:val="21"/>
        </w:rPr>
        <w:t>等预测库则标志着</w:t>
      </w:r>
      <w:r w:rsidRPr="004F76F4">
        <w:rPr>
          <w:rFonts w:hint="eastAsia"/>
          <w:sz w:val="21"/>
          <w:szCs w:val="21"/>
        </w:rPr>
        <w:t>AI</w:t>
      </w:r>
      <w:r w:rsidRPr="004F76F4">
        <w:rPr>
          <w:rFonts w:hint="eastAsia"/>
          <w:sz w:val="21"/>
          <w:szCs w:val="21"/>
        </w:rPr>
        <w:t>对数据生态的革命性拓展。理解这一分类体系，是有效利用这些资源并洞察其与</w:t>
      </w:r>
      <w:r w:rsidRPr="004F76F4">
        <w:rPr>
          <w:rFonts w:hint="eastAsia"/>
          <w:sz w:val="21"/>
          <w:szCs w:val="21"/>
        </w:rPr>
        <w:t>AI</w:t>
      </w:r>
      <w:r w:rsidRPr="004F76F4">
        <w:rPr>
          <w:rFonts w:hint="eastAsia"/>
          <w:sz w:val="21"/>
          <w:szCs w:val="21"/>
        </w:rPr>
        <w:t>共生关系的基础。</w:t>
      </w:r>
    </w:p>
    <w:p w14:paraId="60B2277B" w14:textId="77777777" w:rsidR="00E52BC9" w:rsidRPr="004F76F4" w:rsidRDefault="00E52BC9" w:rsidP="00FD7247">
      <w:pPr>
        <w:spacing w:line="240" w:lineRule="atLeast"/>
        <w:ind w:firstLine="420"/>
        <w:rPr>
          <w:sz w:val="21"/>
          <w:szCs w:val="21"/>
        </w:rPr>
      </w:pPr>
    </w:p>
    <w:p w14:paraId="7E126950" w14:textId="5C864B92" w:rsidR="008A13C3" w:rsidRPr="00DE784A" w:rsidRDefault="008A13C3" w:rsidP="00FD7247">
      <w:pPr>
        <w:pStyle w:val="1"/>
        <w:spacing w:line="240" w:lineRule="atLeast"/>
      </w:pPr>
      <w:bookmarkStart w:id="6" w:name="_Toc207298230"/>
      <w:r w:rsidRPr="00FC1DF5">
        <w:t xml:space="preserve">3 </w:t>
      </w:r>
      <w:r w:rsidR="00312D29">
        <w:rPr>
          <w:rFonts w:hint="eastAsia"/>
        </w:rPr>
        <w:t>生物结构</w:t>
      </w:r>
      <w:r w:rsidRPr="00FC1DF5">
        <w:rPr>
          <w:rFonts w:hint="eastAsia"/>
        </w:rPr>
        <w:t>数据库</w:t>
      </w:r>
      <w:r w:rsidR="00312D29">
        <w:rPr>
          <w:rFonts w:hint="eastAsia"/>
        </w:rPr>
        <w:t>与</w:t>
      </w:r>
      <w:r w:rsidR="008E7039" w:rsidRPr="008E7039">
        <w:rPr>
          <w:rFonts w:hint="eastAsia"/>
        </w:rPr>
        <w:t>人工智能</w:t>
      </w:r>
      <w:r w:rsidRPr="00FC1DF5">
        <w:rPr>
          <w:rFonts w:hint="eastAsia"/>
        </w:rPr>
        <w:t>的</w:t>
      </w:r>
      <w:r w:rsidR="00312D29">
        <w:rPr>
          <w:rFonts w:hint="eastAsia"/>
        </w:rPr>
        <w:t>共生关系</w:t>
      </w:r>
    </w:p>
    <w:p w14:paraId="235F21E5" w14:textId="03C7AAA5" w:rsidR="008A13C3" w:rsidRPr="001854A4" w:rsidRDefault="00C9687D" w:rsidP="00FD7247">
      <w:pPr>
        <w:spacing w:line="240" w:lineRule="atLeast"/>
        <w:ind w:firstLine="420"/>
        <w:rPr>
          <w:rFonts w:cs="Times New Roman"/>
          <w:sz w:val="21"/>
          <w:szCs w:val="21"/>
        </w:rPr>
      </w:pPr>
      <w:r w:rsidRPr="001854A4">
        <w:rPr>
          <w:rFonts w:cs="Times New Roman" w:hint="eastAsia"/>
          <w:sz w:val="21"/>
          <w:szCs w:val="21"/>
        </w:rPr>
        <w:t>作为生命科学的</w:t>
      </w:r>
      <w:r w:rsidRPr="001854A4">
        <w:rPr>
          <w:rFonts w:cs="Times New Roman" w:hint="eastAsia"/>
          <w:sz w:val="21"/>
          <w:szCs w:val="21"/>
        </w:rPr>
        <w:t>AI</w:t>
      </w:r>
      <w:r w:rsidRPr="001854A4">
        <w:rPr>
          <w:rFonts w:cs="Times New Roman" w:hint="eastAsia"/>
          <w:sz w:val="21"/>
          <w:szCs w:val="21"/>
        </w:rPr>
        <w:t>革命代表的蛋白质</w:t>
      </w:r>
      <w:r w:rsidRPr="001854A4">
        <w:rPr>
          <w:rFonts w:cs="Times New Roman" w:hint="eastAsia"/>
          <w:sz w:val="21"/>
          <w:szCs w:val="21"/>
        </w:rPr>
        <w:t>结构预测，建立在整个生物结构数据体系基础之上。然而，</w:t>
      </w:r>
      <w:r w:rsidR="008A13C3" w:rsidRPr="001854A4">
        <w:rPr>
          <w:rFonts w:cs="Times New Roman" w:hint="eastAsia"/>
          <w:sz w:val="21"/>
          <w:szCs w:val="21"/>
        </w:rPr>
        <w:t>AI</w:t>
      </w:r>
      <w:r w:rsidR="008A13C3" w:rsidRPr="001854A4">
        <w:rPr>
          <w:rFonts w:cs="Times New Roman" w:hint="eastAsia"/>
          <w:sz w:val="21"/>
          <w:szCs w:val="21"/>
        </w:rPr>
        <w:t>与数据库之间并非简单的“使用与被使用”关系，而</w:t>
      </w:r>
      <w:r w:rsidR="00237A7A" w:rsidRPr="001854A4">
        <w:rPr>
          <w:rFonts w:cs="Times New Roman" w:hint="eastAsia"/>
          <w:sz w:val="21"/>
          <w:szCs w:val="21"/>
        </w:rPr>
        <w:t>正在逐渐</w:t>
      </w:r>
      <w:r w:rsidR="008A13C3" w:rsidRPr="001854A4">
        <w:rPr>
          <w:rFonts w:cs="Times New Roman"/>
          <w:sz w:val="21"/>
          <w:szCs w:val="21"/>
        </w:rPr>
        <w:t>形成一种深度互馈</w:t>
      </w:r>
      <w:r w:rsidR="008A13C3" w:rsidRPr="001854A4">
        <w:rPr>
          <w:rFonts w:cs="Times New Roman" w:hint="eastAsia"/>
          <w:sz w:val="21"/>
          <w:szCs w:val="21"/>
        </w:rPr>
        <w:t>、自我迭代</w:t>
      </w:r>
      <w:r w:rsidR="008A13C3" w:rsidRPr="001854A4">
        <w:rPr>
          <w:rFonts w:cs="Times New Roman"/>
          <w:sz w:val="21"/>
          <w:szCs w:val="21"/>
        </w:rPr>
        <w:t>的共生</w:t>
      </w:r>
      <w:r w:rsidR="00237A7A" w:rsidRPr="001854A4">
        <w:rPr>
          <w:rFonts w:cs="Times New Roman" w:hint="eastAsia"/>
          <w:sz w:val="21"/>
          <w:szCs w:val="21"/>
        </w:rPr>
        <w:t>关系</w:t>
      </w:r>
      <w:r w:rsidR="008A13C3" w:rsidRPr="001854A4">
        <w:rPr>
          <w:rFonts w:cs="Times New Roman"/>
          <w:sz w:val="21"/>
          <w:szCs w:val="21"/>
        </w:rPr>
        <w:t>。</w:t>
      </w:r>
      <w:r w:rsidR="008A13C3" w:rsidRPr="001854A4">
        <w:rPr>
          <w:rFonts w:cs="Times New Roman" w:hint="eastAsia"/>
          <w:sz w:val="21"/>
          <w:szCs w:val="21"/>
        </w:rPr>
        <w:t>本章将深入探讨这一</w:t>
      </w:r>
      <w:r w:rsidR="00257CFD" w:rsidRPr="001854A4">
        <w:rPr>
          <w:rFonts w:cs="Times New Roman" w:hint="eastAsia"/>
          <w:sz w:val="21"/>
          <w:szCs w:val="21"/>
        </w:rPr>
        <w:t>关系</w:t>
      </w:r>
      <w:r w:rsidR="008A13C3" w:rsidRPr="001854A4">
        <w:rPr>
          <w:rFonts w:cs="Times New Roman" w:hint="eastAsia"/>
          <w:sz w:val="21"/>
          <w:szCs w:val="21"/>
        </w:rPr>
        <w:t>中的三种关键作用模式：核心数据资源对模型训练的奠基性支撑，结构与功能知识对模型推理的引导性增强，以及</w:t>
      </w:r>
      <w:r w:rsidR="008A13C3" w:rsidRPr="001854A4">
        <w:rPr>
          <w:rFonts w:cs="Times New Roman" w:hint="eastAsia"/>
          <w:sz w:val="21"/>
          <w:szCs w:val="21"/>
        </w:rPr>
        <w:t>AI</w:t>
      </w:r>
      <w:r w:rsidR="008A13C3" w:rsidRPr="001854A4">
        <w:rPr>
          <w:rFonts w:cs="Times New Roman" w:hint="eastAsia"/>
          <w:sz w:val="21"/>
          <w:szCs w:val="21"/>
        </w:rPr>
        <w:t>预测结果对数据库体系的反哺式扩展</w:t>
      </w:r>
      <w:r w:rsidR="00E45B63" w:rsidRPr="001854A4">
        <w:rPr>
          <w:rFonts w:cs="Times New Roman" w:hint="eastAsia"/>
          <w:sz w:val="21"/>
          <w:szCs w:val="21"/>
        </w:rPr>
        <w:t>（图</w:t>
      </w:r>
      <w:r w:rsidR="00E45B63" w:rsidRPr="001854A4">
        <w:rPr>
          <w:rFonts w:cs="Times New Roman" w:hint="eastAsia"/>
          <w:sz w:val="21"/>
          <w:szCs w:val="21"/>
        </w:rPr>
        <w:t>2</w:t>
      </w:r>
      <w:r w:rsidR="00E45B63" w:rsidRPr="001854A4">
        <w:rPr>
          <w:rFonts w:cs="Times New Roman" w:hint="eastAsia"/>
          <w:sz w:val="21"/>
          <w:szCs w:val="21"/>
        </w:rPr>
        <w:t>）</w:t>
      </w:r>
      <w:r w:rsidR="008A13C3" w:rsidRPr="001854A4">
        <w:rPr>
          <w:rFonts w:cs="Times New Roman" w:hint="eastAsia"/>
          <w:sz w:val="21"/>
          <w:szCs w:val="21"/>
        </w:rPr>
        <w:t>。</w:t>
      </w:r>
      <w:r w:rsidR="00F60C91" w:rsidRPr="001854A4">
        <w:rPr>
          <w:rFonts w:cs="Times New Roman" w:hint="eastAsia"/>
          <w:sz w:val="21"/>
          <w:szCs w:val="21"/>
        </w:rPr>
        <w:t>这三种模式共同构成了一个强大的“数据—</w:t>
      </w:r>
      <w:r w:rsidR="00F60C91" w:rsidRPr="001854A4">
        <w:rPr>
          <w:rFonts w:cs="Times New Roman" w:hint="eastAsia"/>
          <w:sz w:val="21"/>
          <w:szCs w:val="21"/>
        </w:rPr>
        <w:t>AI</w:t>
      </w:r>
      <w:r w:rsidR="00F60C91" w:rsidRPr="001854A4">
        <w:rPr>
          <w:rFonts w:cs="Times New Roman" w:hint="eastAsia"/>
          <w:sz w:val="21"/>
          <w:szCs w:val="21"/>
        </w:rPr>
        <w:t>—知识”赋能闭环，该闭环</w:t>
      </w:r>
      <w:r w:rsidR="008A13C3" w:rsidRPr="001854A4">
        <w:rPr>
          <w:rFonts w:cs="Times New Roman" w:hint="eastAsia"/>
          <w:sz w:val="21"/>
          <w:szCs w:val="21"/>
        </w:rPr>
        <w:t>正在重塑结构生物学的研究范式</w:t>
      </w:r>
      <w:r w:rsidR="008A13C3" w:rsidRPr="001854A4">
        <w:rPr>
          <w:rFonts w:cs="Times New Roman"/>
          <w:sz w:val="21"/>
          <w:szCs w:val="21"/>
        </w:rPr>
        <w:t>。</w:t>
      </w:r>
    </w:p>
    <w:p w14:paraId="250FFADE" w14:textId="77777777" w:rsidR="00F60C91" w:rsidRDefault="00F60C91" w:rsidP="00FD7247">
      <w:pPr>
        <w:spacing w:line="240" w:lineRule="atLeast"/>
        <w:ind w:firstLineChars="0" w:firstLine="0"/>
        <w:rPr>
          <w:rFonts w:cs="Times New Roman"/>
        </w:rPr>
        <w:sectPr w:rsidR="00F60C91">
          <w:type w:val="continuous"/>
          <w:pgSz w:w="11906" w:h="16838"/>
          <w:pgMar w:top="1440" w:right="1800" w:bottom="1440" w:left="1800" w:header="851" w:footer="992" w:gutter="0"/>
          <w:cols w:num="2" w:space="425"/>
          <w:docGrid w:type="lines" w:linePitch="312"/>
        </w:sectPr>
      </w:pPr>
    </w:p>
    <w:p w14:paraId="04BB9F39" w14:textId="77777777" w:rsidR="00F60C91" w:rsidRDefault="00F60C91" w:rsidP="00FD7247">
      <w:pPr>
        <w:keepNext/>
        <w:spacing w:line="240" w:lineRule="atLeast"/>
        <w:ind w:firstLineChars="0" w:firstLine="0"/>
        <w:jc w:val="center"/>
      </w:pPr>
      <w:r>
        <w:rPr>
          <w:rFonts w:cs="Times New Roman"/>
          <w:noProof/>
        </w:rPr>
        <w:lastRenderedPageBreak/>
        <w:drawing>
          <wp:inline distT="0" distB="0" distL="0" distR="0" wp14:anchorId="60370F1D" wp14:editId="19FD0653">
            <wp:extent cx="3035300" cy="2729362"/>
            <wp:effectExtent l="0" t="0" r="0" b="1270"/>
            <wp:docPr id="64845387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038982" cy="2732673"/>
                    </a:xfrm>
                    <a:prstGeom prst="rect">
                      <a:avLst/>
                    </a:prstGeom>
                    <a:noFill/>
                  </pic:spPr>
                </pic:pic>
              </a:graphicData>
            </a:graphic>
          </wp:inline>
        </w:drawing>
      </w:r>
    </w:p>
    <w:p w14:paraId="4E943D5D" w14:textId="5CB68C94" w:rsidR="00F60C91" w:rsidRPr="008B46A2" w:rsidRDefault="00F60C91" w:rsidP="008B46A2">
      <w:pPr>
        <w:pStyle w:val="afa"/>
        <w:spacing w:line="240" w:lineRule="atLeast"/>
        <w:ind w:firstLine="420"/>
        <w:jc w:val="center"/>
        <w:rPr>
          <w:rFonts w:ascii="Times New Roman" w:eastAsia="宋体" w:hAnsi="Times New Roman" w:cs="Times New Roman"/>
          <w:sz w:val="21"/>
          <w:szCs w:val="21"/>
        </w:rPr>
      </w:pPr>
      <w:r w:rsidRPr="008B46A2">
        <w:rPr>
          <w:rFonts w:ascii="Times New Roman" w:eastAsia="宋体" w:hAnsi="Times New Roman" w:cs="Times New Roman" w:hint="eastAsia"/>
          <w:sz w:val="21"/>
          <w:szCs w:val="21"/>
        </w:rPr>
        <w:t>图</w:t>
      </w:r>
      <w:r w:rsidRPr="008B46A2">
        <w:rPr>
          <w:rFonts w:ascii="Times New Roman" w:eastAsia="宋体" w:hAnsi="Times New Roman" w:cs="Times New Roman"/>
          <w:sz w:val="21"/>
          <w:szCs w:val="21"/>
        </w:rPr>
        <w:t xml:space="preserve"> </w:t>
      </w:r>
      <w:r w:rsidRPr="008B46A2">
        <w:rPr>
          <w:rFonts w:ascii="Times New Roman" w:eastAsia="宋体" w:hAnsi="Times New Roman" w:cs="Times New Roman"/>
          <w:sz w:val="21"/>
          <w:szCs w:val="21"/>
        </w:rPr>
        <w:fldChar w:fldCharType="begin"/>
      </w:r>
      <w:r w:rsidRPr="008B46A2">
        <w:rPr>
          <w:rFonts w:ascii="Times New Roman" w:eastAsia="宋体" w:hAnsi="Times New Roman" w:cs="Times New Roman"/>
          <w:sz w:val="21"/>
          <w:szCs w:val="21"/>
        </w:rPr>
        <w:instrText xml:space="preserve"> SEQ </w:instrText>
      </w:r>
      <w:r w:rsidRPr="008B46A2">
        <w:rPr>
          <w:rFonts w:ascii="Times New Roman" w:eastAsia="宋体" w:hAnsi="Times New Roman" w:cs="Times New Roman" w:hint="eastAsia"/>
          <w:sz w:val="21"/>
          <w:szCs w:val="21"/>
        </w:rPr>
        <w:instrText>图</w:instrText>
      </w:r>
      <w:r w:rsidRPr="008B46A2">
        <w:rPr>
          <w:rFonts w:ascii="Times New Roman" w:eastAsia="宋体" w:hAnsi="Times New Roman" w:cs="Times New Roman"/>
          <w:sz w:val="21"/>
          <w:szCs w:val="21"/>
        </w:rPr>
        <w:instrText xml:space="preserve"> \* ARABIC </w:instrText>
      </w:r>
      <w:r w:rsidRPr="008B46A2">
        <w:rPr>
          <w:rFonts w:ascii="Times New Roman" w:eastAsia="宋体" w:hAnsi="Times New Roman" w:cs="Times New Roman"/>
          <w:sz w:val="21"/>
          <w:szCs w:val="21"/>
        </w:rPr>
        <w:fldChar w:fldCharType="separate"/>
      </w:r>
      <w:r w:rsidR="00C021CB">
        <w:rPr>
          <w:rFonts w:ascii="Times New Roman" w:eastAsia="宋体" w:hAnsi="Times New Roman" w:cs="Times New Roman"/>
          <w:noProof/>
          <w:sz w:val="21"/>
          <w:szCs w:val="21"/>
        </w:rPr>
        <w:t>2</w:t>
      </w:r>
      <w:r w:rsidRPr="008B46A2">
        <w:rPr>
          <w:rFonts w:ascii="Times New Roman" w:eastAsia="宋体" w:hAnsi="Times New Roman" w:cs="Times New Roman"/>
          <w:sz w:val="21"/>
          <w:szCs w:val="21"/>
        </w:rPr>
        <w:fldChar w:fldCharType="end"/>
      </w:r>
      <w:r w:rsidRPr="008B46A2">
        <w:rPr>
          <w:rFonts w:ascii="Times New Roman" w:eastAsia="宋体" w:hAnsi="Times New Roman" w:cs="Times New Roman" w:hint="eastAsia"/>
          <w:sz w:val="21"/>
          <w:szCs w:val="21"/>
        </w:rPr>
        <w:t>结构数据库与</w:t>
      </w:r>
      <w:r w:rsidRPr="008B46A2">
        <w:rPr>
          <w:rFonts w:ascii="Times New Roman" w:eastAsia="宋体" w:hAnsi="Times New Roman" w:cs="Times New Roman"/>
          <w:sz w:val="21"/>
          <w:szCs w:val="21"/>
        </w:rPr>
        <w:t>AI</w:t>
      </w:r>
      <w:r w:rsidRPr="008B46A2">
        <w:rPr>
          <w:rFonts w:ascii="Times New Roman" w:eastAsia="宋体" w:hAnsi="Times New Roman" w:cs="Times New Roman" w:hint="eastAsia"/>
          <w:sz w:val="21"/>
          <w:szCs w:val="21"/>
        </w:rPr>
        <w:t>的协同赋能闭环</w:t>
      </w:r>
    </w:p>
    <w:p w14:paraId="7117D4EA" w14:textId="2802EFA1" w:rsidR="00F60C91" w:rsidRDefault="00F60C91" w:rsidP="00FD7247">
      <w:pPr>
        <w:pStyle w:val="afa"/>
        <w:spacing w:line="240" w:lineRule="atLeast"/>
        <w:ind w:firstLine="400"/>
        <w:jc w:val="center"/>
        <w:rPr>
          <w:rFonts w:cs="Times New Roman"/>
        </w:rPr>
        <w:sectPr w:rsidR="00F60C91" w:rsidSect="00FC1DF5">
          <w:type w:val="continuous"/>
          <w:pgSz w:w="11906" w:h="16838"/>
          <w:pgMar w:top="1440" w:right="1800" w:bottom="1440" w:left="1800" w:header="851" w:footer="992" w:gutter="0"/>
          <w:cols w:space="425"/>
          <w:docGrid w:type="lines" w:linePitch="312"/>
        </w:sectPr>
      </w:pPr>
    </w:p>
    <w:p w14:paraId="13A4141A" w14:textId="3C57EB79" w:rsidR="008A13C3" w:rsidRPr="00297251" w:rsidRDefault="008A13C3" w:rsidP="00FD7247">
      <w:pPr>
        <w:pStyle w:val="2"/>
        <w:spacing w:line="240" w:lineRule="atLeast"/>
      </w:pPr>
      <w:r w:rsidRPr="00297251">
        <w:rPr>
          <w:rFonts w:hint="eastAsia"/>
        </w:rPr>
        <w:t>3</w:t>
      </w:r>
      <w:r w:rsidRPr="00297251">
        <w:t xml:space="preserve">.1 </w:t>
      </w:r>
      <w:r w:rsidRPr="00297251">
        <w:rPr>
          <w:rFonts w:hint="eastAsia"/>
        </w:rPr>
        <w:t>PDB</w:t>
      </w:r>
      <w:r w:rsidR="00604B94">
        <w:rPr>
          <w:rFonts w:hint="eastAsia"/>
        </w:rPr>
        <w:t>等结构</w:t>
      </w:r>
      <w:r w:rsidRPr="00297251">
        <w:rPr>
          <w:rFonts w:hint="eastAsia"/>
        </w:rPr>
        <w:t>数据是</w:t>
      </w:r>
      <w:r w:rsidRPr="00297251">
        <w:rPr>
          <w:rFonts w:hint="eastAsia"/>
        </w:rPr>
        <w:t>AI</w:t>
      </w:r>
      <w:r w:rsidRPr="00297251">
        <w:rPr>
          <w:rFonts w:hint="eastAsia"/>
        </w:rPr>
        <w:t>模型训练的基石与燃料</w:t>
      </w:r>
    </w:p>
    <w:p w14:paraId="18A3EEFB" w14:textId="761B9C2A" w:rsidR="008A13C3" w:rsidRPr="001854A4" w:rsidRDefault="008A13C3" w:rsidP="00FD7247">
      <w:pPr>
        <w:spacing w:line="240" w:lineRule="atLeast"/>
        <w:ind w:firstLine="420"/>
        <w:rPr>
          <w:rFonts w:cs="Times New Roman"/>
          <w:sz w:val="21"/>
          <w:szCs w:val="21"/>
        </w:rPr>
      </w:pPr>
      <w:r w:rsidRPr="001854A4">
        <w:rPr>
          <w:rFonts w:cs="Times New Roman" w:hint="eastAsia"/>
          <w:sz w:val="21"/>
          <w:szCs w:val="21"/>
        </w:rPr>
        <w:t>任何成功的</w:t>
      </w:r>
      <w:r w:rsidRPr="001854A4">
        <w:rPr>
          <w:rFonts w:cs="Times New Roman" w:hint="eastAsia"/>
          <w:sz w:val="21"/>
          <w:szCs w:val="21"/>
        </w:rPr>
        <w:t>AI</w:t>
      </w:r>
      <w:r w:rsidRPr="001854A4">
        <w:rPr>
          <w:rFonts w:cs="Times New Roman" w:hint="eastAsia"/>
          <w:sz w:val="21"/>
          <w:szCs w:val="21"/>
        </w:rPr>
        <w:t>模型都建立在高质量、大规模的训练数据之上，</w:t>
      </w:r>
      <w:r w:rsidR="00B0584D" w:rsidRPr="001854A4">
        <w:rPr>
          <w:rFonts w:cs="Times New Roman" w:hint="eastAsia"/>
          <w:sz w:val="21"/>
          <w:szCs w:val="21"/>
        </w:rPr>
        <w:t>蛋白质</w:t>
      </w:r>
      <w:r w:rsidRPr="001854A4">
        <w:rPr>
          <w:rFonts w:cs="Times New Roman" w:hint="eastAsia"/>
          <w:sz w:val="21"/>
          <w:szCs w:val="21"/>
        </w:rPr>
        <w:t>结构</w:t>
      </w:r>
      <w:r w:rsidR="00B0584D" w:rsidRPr="001854A4">
        <w:rPr>
          <w:rFonts w:cs="Times New Roman" w:hint="eastAsia"/>
          <w:sz w:val="21"/>
          <w:szCs w:val="21"/>
        </w:rPr>
        <w:t>预测</w:t>
      </w:r>
      <w:r w:rsidR="00AD5468" w:rsidRPr="001854A4">
        <w:rPr>
          <w:rFonts w:cs="Times New Roman" w:hint="eastAsia"/>
          <w:sz w:val="21"/>
          <w:szCs w:val="21"/>
        </w:rPr>
        <w:t>的</w:t>
      </w:r>
      <w:r w:rsidR="00AD5468" w:rsidRPr="001854A4">
        <w:rPr>
          <w:rFonts w:cs="Times New Roman" w:hint="eastAsia"/>
          <w:sz w:val="21"/>
          <w:szCs w:val="21"/>
        </w:rPr>
        <w:t>AI</w:t>
      </w:r>
      <w:r w:rsidR="00B0584D" w:rsidRPr="001854A4">
        <w:rPr>
          <w:rFonts w:cs="Times New Roman" w:hint="eastAsia"/>
          <w:sz w:val="21"/>
          <w:szCs w:val="21"/>
        </w:rPr>
        <w:t>模型</w:t>
      </w:r>
      <w:r w:rsidRPr="001854A4">
        <w:rPr>
          <w:rFonts w:cs="Times New Roman" w:hint="eastAsia"/>
          <w:sz w:val="21"/>
          <w:szCs w:val="21"/>
        </w:rPr>
        <w:t>更是如此。正是</w:t>
      </w:r>
      <w:r w:rsidRPr="001854A4">
        <w:rPr>
          <w:rFonts w:cs="Times New Roman" w:hint="eastAsia"/>
          <w:sz w:val="21"/>
          <w:szCs w:val="21"/>
        </w:rPr>
        <w:t>PDB</w:t>
      </w:r>
      <w:r w:rsidRPr="001854A4">
        <w:rPr>
          <w:rFonts w:cs="Times New Roman" w:hint="eastAsia"/>
          <w:sz w:val="21"/>
          <w:szCs w:val="21"/>
        </w:rPr>
        <w:t>等数据库数十年如一日积累的</w:t>
      </w:r>
      <w:r w:rsidR="009D5618" w:rsidRPr="001854A4">
        <w:rPr>
          <w:rFonts w:cs="Times New Roman" w:hint="eastAsia"/>
          <w:sz w:val="21"/>
          <w:szCs w:val="21"/>
        </w:rPr>
        <w:t>高质量</w:t>
      </w:r>
      <w:r w:rsidRPr="001854A4">
        <w:rPr>
          <w:rFonts w:cs="Times New Roman" w:hint="eastAsia"/>
          <w:sz w:val="21"/>
          <w:szCs w:val="21"/>
        </w:rPr>
        <w:t>实验结构，为</w:t>
      </w:r>
      <w:r w:rsidR="00777FB7" w:rsidRPr="001854A4">
        <w:rPr>
          <w:rFonts w:cs="Times New Roman" w:hint="eastAsia"/>
          <w:sz w:val="21"/>
          <w:szCs w:val="21"/>
        </w:rPr>
        <w:t>AI</w:t>
      </w:r>
      <w:r w:rsidRPr="001854A4">
        <w:rPr>
          <w:rFonts w:cs="Times New Roman" w:hint="eastAsia"/>
          <w:sz w:val="21"/>
          <w:szCs w:val="21"/>
        </w:rPr>
        <w:t>模型提供了学习生物大分子折叠物理规律的基石和燃料。</w:t>
      </w:r>
    </w:p>
    <w:p w14:paraId="6413DC3D" w14:textId="760398E9" w:rsidR="008A13C3" w:rsidRPr="001854A4" w:rsidRDefault="008A13C3" w:rsidP="00FD7247">
      <w:pPr>
        <w:spacing w:line="240" w:lineRule="atLeast"/>
        <w:ind w:firstLine="420"/>
        <w:rPr>
          <w:rFonts w:cs="Times New Roman"/>
          <w:sz w:val="21"/>
          <w:szCs w:val="21"/>
        </w:rPr>
      </w:pPr>
      <w:r w:rsidRPr="001854A4">
        <w:rPr>
          <w:rFonts w:cs="Times New Roman" w:hint="eastAsia"/>
          <w:sz w:val="21"/>
          <w:szCs w:val="21"/>
        </w:rPr>
        <w:t>以</w:t>
      </w:r>
      <w:r w:rsidRPr="001854A4">
        <w:rPr>
          <w:rFonts w:cs="Times New Roman" w:hint="eastAsia"/>
          <w:sz w:val="21"/>
          <w:szCs w:val="21"/>
        </w:rPr>
        <w:t>AlphaFold2</w:t>
      </w:r>
      <w:r w:rsidRPr="001854A4">
        <w:rPr>
          <w:rFonts w:cs="Times New Roman" w:hint="eastAsia"/>
          <w:sz w:val="21"/>
          <w:szCs w:val="21"/>
        </w:rPr>
        <w:t>的成功为例，其卓越性能的根基，正是对海量异构数据的深度整合与学习。它的训练直接利用了</w:t>
      </w:r>
      <w:r w:rsidRPr="001854A4">
        <w:rPr>
          <w:rFonts w:cs="Times New Roman" w:hint="eastAsia"/>
          <w:sz w:val="21"/>
          <w:szCs w:val="21"/>
        </w:rPr>
        <w:t>PDB</w:t>
      </w:r>
      <w:r w:rsidRPr="001854A4">
        <w:rPr>
          <w:rFonts w:cs="Times New Roman" w:hint="eastAsia"/>
          <w:sz w:val="21"/>
          <w:szCs w:val="21"/>
        </w:rPr>
        <w:t>中约</w:t>
      </w:r>
      <w:r w:rsidRPr="001854A4">
        <w:rPr>
          <w:rFonts w:cs="Times New Roman" w:hint="eastAsia"/>
          <w:sz w:val="21"/>
          <w:szCs w:val="21"/>
        </w:rPr>
        <w:t>17</w:t>
      </w:r>
      <w:r w:rsidRPr="001854A4">
        <w:rPr>
          <w:rFonts w:cs="Times New Roman" w:hint="eastAsia"/>
          <w:sz w:val="21"/>
          <w:szCs w:val="21"/>
        </w:rPr>
        <w:t>万个实验</w:t>
      </w:r>
      <w:r w:rsidR="00B510C1" w:rsidRPr="001854A4">
        <w:rPr>
          <w:rFonts w:cs="Times New Roman" w:hint="eastAsia"/>
          <w:sz w:val="21"/>
          <w:szCs w:val="21"/>
        </w:rPr>
        <w:t>解析的高质量蛋白质</w:t>
      </w:r>
      <w:r w:rsidRPr="001854A4">
        <w:rPr>
          <w:rFonts w:cs="Times New Roman" w:hint="eastAsia"/>
          <w:sz w:val="21"/>
          <w:szCs w:val="21"/>
        </w:rPr>
        <w:t>结构作为“答案”，</w:t>
      </w:r>
      <w:r w:rsidR="00CF6C2A" w:rsidRPr="001854A4">
        <w:rPr>
          <w:rFonts w:cs="Times New Roman" w:hint="eastAsia"/>
          <w:sz w:val="21"/>
          <w:szCs w:val="21"/>
        </w:rPr>
        <w:t>并</w:t>
      </w:r>
      <w:r w:rsidR="009E2D56" w:rsidRPr="001854A4">
        <w:rPr>
          <w:rFonts w:cs="Times New Roman" w:hint="eastAsia"/>
          <w:sz w:val="21"/>
          <w:szCs w:val="21"/>
        </w:rPr>
        <w:t>通过</w:t>
      </w:r>
      <w:r w:rsidRPr="001854A4">
        <w:rPr>
          <w:rFonts w:cs="Times New Roman" w:hint="eastAsia"/>
          <w:sz w:val="21"/>
          <w:szCs w:val="21"/>
        </w:rPr>
        <w:t>整合</w:t>
      </w:r>
      <w:r w:rsidR="00B13501" w:rsidRPr="001854A4">
        <w:rPr>
          <w:rFonts w:cs="Times New Roman" w:hint="eastAsia"/>
          <w:sz w:val="21"/>
          <w:szCs w:val="21"/>
        </w:rPr>
        <w:t>蛋白质</w:t>
      </w:r>
      <w:r w:rsidRPr="001854A4">
        <w:rPr>
          <w:rFonts w:cs="Times New Roman" w:hint="eastAsia"/>
          <w:sz w:val="21"/>
          <w:szCs w:val="21"/>
        </w:rPr>
        <w:t>序列数据库的数亿条序列，使得模型能够同时捕捉到物理化学上的空间约束和进化过程中的保守信号，从而实现了接近实验精度的结构预测</w:t>
      </w:r>
      <w:r w:rsidRPr="001854A4">
        <w:rPr>
          <w:rFonts w:cs="Times New Roman"/>
          <w:sz w:val="21"/>
          <w:szCs w:val="21"/>
        </w:rPr>
        <w:t>。</w:t>
      </w:r>
      <w:r w:rsidR="00331791" w:rsidRPr="001854A4">
        <w:rPr>
          <w:rFonts w:cs="Times New Roman" w:hint="eastAsia"/>
          <w:sz w:val="21"/>
          <w:szCs w:val="21"/>
        </w:rPr>
        <w:t>这充分说明，数据库</w:t>
      </w:r>
      <w:r w:rsidR="0020750C" w:rsidRPr="001854A4">
        <w:rPr>
          <w:rFonts w:cs="Times New Roman" w:hint="eastAsia"/>
          <w:sz w:val="21"/>
          <w:szCs w:val="21"/>
        </w:rPr>
        <w:t>提供的结构信息</w:t>
      </w:r>
      <w:r w:rsidR="00331791" w:rsidRPr="001854A4">
        <w:rPr>
          <w:rFonts w:cs="Times New Roman" w:hint="eastAsia"/>
          <w:sz w:val="21"/>
          <w:szCs w:val="21"/>
        </w:rPr>
        <w:t>是模型训练不可或缺的基石。</w:t>
      </w:r>
    </w:p>
    <w:p w14:paraId="68F4EDD1" w14:textId="1F00DEA2" w:rsidR="008A13C3" w:rsidRPr="001854A4" w:rsidRDefault="008A13C3" w:rsidP="00FD7247">
      <w:pPr>
        <w:spacing w:line="240" w:lineRule="atLeast"/>
        <w:ind w:firstLine="420"/>
        <w:rPr>
          <w:rFonts w:cs="Times New Roman"/>
          <w:sz w:val="21"/>
          <w:szCs w:val="21"/>
        </w:rPr>
      </w:pPr>
      <w:r w:rsidRPr="001854A4">
        <w:rPr>
          <w:rFonts w:cs="Times New Roman"/>
          <w:sz w:val="21"/>
          <w:szCs w:val="21"/>
        </w:rPr>
        <w:t>在</w:t>
      </w:r>
      <w:r w:rsidRPr="001854A4">
        <w:rPr>
          <w:rFonts w:cs="Times New Roman" w:hint="eastAsia"/>
          <w:sz w:val="21"/>
          <w:szCs w:val="21"/>
        </w:rPr>
        <w:t>更具体的</w:t>
      </w:r>
      <w:r w:rsidR="0020750C" w:rsidRPr="001854A4">
        <w:rPr>
          <w:rFonts w:cs="Times New Roman"/>
          <w:sz w:val="21"/>
          <w:szCs w:val="21"/>
        </w:rPr>
        <w:t>专业</w:t>
      </w:r>
      <w:r w:rsidRPr="001854A4">
        <w:rPr>
          <w:rFonts w:cs="Times New Roman" w:hint="eastAsia"/>
          <w:sz w:val="21"/>
          <w:szCs w:val="21"/>
        </w:rPr>
        <w:t>应用领域，如</w:t>
      </w:r>
      <w:r w:rsidRPr="001854A4">
        <w:rPr>
          <w:rFonts w:cs="Times New Roman" w:hint="eastAsia"/>
          <w:sz w:val="21"/>
          <w:szCs w:val="21"/>
        </w:rPr>
        <w:t>AI</w:t>
      </w:r>
      <w:r w:rsidRPr="001854A4">
        <w:rPr>
          <w:rFonts w:cs="Times New Roman" w:hint="eastAsia"/>
          <w:sz w:val="21"/>
          <w:szCs w:val="21"/>
        </w:rPr>
        <w:t>辅助</w:t>
      </w:r>
      <w:r w:rsidRPr="001854A4">
        <w:rPr>
          <w:rFonts w:cs="Times New Roman"/>
          <w:sz w:val="21"/>
          <w:szCs w:val="21"/>
        </w:rPr>
        <w:t>药物研发领域，</w:t>
      </w:r>
      <w:r w:rsidR="0052093B" w:rsidRPr="001854A4">
        <w:rPr>
          <w:rFonts w:cs="Times New Roman" w:hint="eastAsia"/>
          <w:sz w:val="21"/>
          <w:szCs w:val="21"/>
        </w:rPr>
        <w:t>含有</w:t>
      </w:r>
      <w:r w:rsidR="00234EFC" w:rsidRPr="001854A4">
        <w:rPr>
          <w:rFonts w:cs="Times New Roman" w:hint="eastAsia"/>
          <w:sz w:val="21"/>
          <w:szCs w:val="21"/>
        </w:rPr>
        <w:t>更多相关具体信息的</w:t>
      </w:r>
      <w:r w:rsidRPr="001854A4">
        <w:rPr>
          <w:rFonts w:cs="Times New Roman" w:hint="eastAsia"/>
          <w:sz w:val="21"/>
          <w:szCs w:val="21"/>
        </w:rPr>
        <w:t>专</w:t>
      </w:r>
      <w:r w:rsidR="00234EFC" w:rsidRPr="001854A4">
        <w:rPr>
          <w:rFonts w:cs="Times New Roman" w:hint="eastAsia"/>
          <w:sz w:val="21"/>
          <w:szCs w:val="21"/>
        </w:rPr>
        <w:t>门</w:t>
      </w:r>
      <w:r w:rsidRPr="001854A4">
        <w:rPr>
          <w:rFonts w:cs="Times New Roman"/>
          <w:sz w:val="21"/>
          <w:szCs w:val="21"/>
        </w:rPr>
        <w:t>数据库</w:t>
      </w:r>
      <w:r w:rsidRPr="001854A4">
        <w:rPr>
          <w:rFonts w:cs="Times New Roman" w:hint="eastAsia"/>
          <w:sz w:val="21"/>
          <w:szCs w:val="21"/>
        </w:rPr>
        <w:t>扮演了提供“精炼燃料”的角色</w:t>
      </w:r>
      <w:r w:rsidRPr="001854A4">
        <w:rPr>
          <w:rFonts w:cs="Times New Roman"/>
          <w:sz w:val="21"/>
          <w:szCs w:val="21"/>
        </w:rPr>
        <w:t>。</w:t>
      </w:r>
      <w:r w:rsidRPr="001854A4">
        <w:rPr>
          <w:rFonts w:cs="Times New Roman" w:hint="eastAsia"/>
          <w:sz w:val="21"/>
          <w:szCs w:val="21"/>
        </w:rPr>
        <w:t>例如，</w:t>
      </w:r>
      <w:proofErr w:type="spellStart"/>
      <w:r w:rsidRPr="001854A4">
        <w:rPr>
          <w:rFonts w:cs="Times New Roman"/>
          <w:sz w:val="21"/>
          <w:szCs w:val="21"/>
        </w:rPr>
        <w:t>PDBbind</w:t>
      </w:r>
      <w:proofErr w:type="spellEnd"/>
      <w:r w:rsidR="0064080B" w:rsidRPr="001854A4">
        <w:rPr>
          <w:rFonts w:cs="Times New Roman"/>
          <w:sz w:val="21"/>
          <w:szCs w:val="21"/>
        </w:rPr>
        <w:fldChar w:fldCharType="begin"/>
      </w:r>
      <w:r w:rsidR="0092328A" w:rsidRPr="001854A4">
        <w:rPr>
          <w:rFonts w:cs="Times New Roman"/>
          <w:sz w:val="21"/>
          <w:szCs w:val="21"/>
        </w:rPr>
        <w:instrText xml:space="preserve"> ADDIN ZOTERO_ITEM CSL_CITATION {"citationID":"pkRg9Va1","properties":{"formattedCitation":"\\super [81,82]\\nosupersub{}","plainCitation":"[81,82]","noteIndex":0},"citationItems":[{"id":115481,"uris":["http://zotero.org/groups/6171100/items/LRSDHJCW"],"itemData":{"id":115481,"type":"article-journal","container-title":"Journal of Medicinal Chemistry","DOI":"10.1021/jm030580l","ISSN":"0022-2623, 1520-4804","issue":"12","journalAbbreviation":"J. Med. Chem.","language":"en","note":"TLDR: The outcomes of this project have been organized into a Web-accessible database named the PDBbind database and led to a collection of binding affinity data (K(d), K(i), and IC(50) for a total of 1359 complexes.","page":"2977-2980","source":"DOI.org (Crossref)","title":"The PDBbind Database: Collection of Binding Affinities for Protein−Ligand Complexes with Known Three-Dimensional Structures","title-short":"The PDBbind Database","volume":"47","author":[{"family":"Wang","given":"Renxiao"},{"family":"Fang","given":"Xueliang"},{"family":"Lu","given":"Yipin"},{"family":"Wang","given":"Shaomeng"}],"issued":{"date-parts":[["2004",6,1]]}}},{"id":115480,"uris":["http://zotero.org/groups/6171100/items/BZQHZZ4R"],"itemData":{"id":115480,"type":"article-journal","container-title":"Journal of Medicinal Chemistry","DOI":"10.1021/jm048957q","ISSN":"0022-2623, 1520-4804","issue":"12","journalAbbreviation":"J. Med. Chem.","language":"en","note":"TLDR: The PDBbind database is developed to provide a comprehensive collection of binding affinities for the protein-ligand complexes in the Protein Data Bank, and a total of 900 complexes were selected to form a \"refined set\", which is of particular value as a standard data set for docking and scoring studies.","page":"4111-4119","source":"DOI.org (Crossref)","title":"The PDBbind Database: Methodologies and Updates","title-short":"The PDBbind Database","volume":"48","author":[{"family":"Wang","given":"Renxiao"},{"family":"Fang","given":"Xueliang"},{"family":"Lu","given":"Yipin"},{"family":"Yang","given":"Chao-Yie"},{"family":"Wang","given":"Shaomeng"}],"issued":{"date-parts":[["2005",6,1]]}}}],"schema":"https://github.com/citation-style-language/schema/raw/master/csl-citation.json"} </w:instrText>
      </w:r>
      <w:r w:rsidR="0064080B" w:rsidRPr="001854A4">
        <w:rPr>
          <w:rFonts w:cs="Times New Roman"/>
          <w:sz w:val="21"/>
          <w:szCs w:val="21"/>
        </w:rPr>
        <w:fldChar w:fldCharType="separate"/>
      </w:r>
      <w:r w:rsidR="0064080B" w:rsidRPr="001854A4">
        <w:rPr>
          <w:rFonts w:cs="Times New Roman"/>
          <w:kern w:val="0"/>
          <w:sz w:val="21"/>
          <w:szCs w:val="21"/>
          <w:vertAlign w:val="superscript"/>
        </w:rPr>
        <w:t>[81,82]</w:t>
      </w:r>
      <w:r w:rsidR="0064080B" w:rsidRPr="001854A4">
        <w:rPr>
          <w:rFonts w:cs="Times New Roman"/>
          <w:sz w:val="21"/>
          <w:szCs w:val="21"/>
        </w:rPr>
        <w:fldChar w:fldCharType="end"/>
      </w:r>
      <w:r w:rsidRPr="001854A4">
        <w:rPr>
          <w:rFonts w:cs="Times New Roman" w:hint="eastAsia"/>
          <w:sz w:val="21"/>
          <w:szCs w:val="21"/>
        </w:rPr>
        <w:t>、</w:t>
      </w:r>
      <w:proofErr w:type="spellStart"/>
      <w:r w:rsidRPr="001854A4">
        <w:rPr>
          <w:rFonts w:cs="Times New Roman"/>
          <w:sz w:val="21"/>
          <w:szCs w:val="21"/>
        </w:rPr>
        <w:t>BindingDB</w:t>
      </w:r>
      <w:proofErr w:type="spellEnd"/>
      <w:r w:rsidR="0064080B" w:rsidRPr="001854A4">
        <w:rPr>
          <w:rFonts w:cs="Times New Roman"/>
          <w:sz w:val="21"/>
          <w:szCs w:val="21"/>
        </w:rPr>
        <w:fldChar w:fldCharType="begin"/>
      </w:r>
      <w:r w:rsidR="0092328A" w:rsidRPr="001854A4">
        <w:rPr>
          <w:rFonts w:cs="Times New Roman"/>
          <w:sz w:val="21"/>
          <w:szCs w:val="21"/>
        </w:rPr>
        <w:instrText xml:space="preserve"> ADDIN ZOTERO_ITEM CSL_CITATION {"citationID":"N0cWfD2v","properties":{"formattedCitation":"\\super [83-85]\\nosupersub{}","plainCitation":"[83-85]","noteIndex":0},"citationItems":[{"id":115486,"uris":["http://zotero.org/groups/6171100/items/XDK7BPRL"],"itemData":{"id":115486,"type":"article-journal","container-title":"Nucleic Acids Research","DOI":"10.1093/nar/gkl999","ISSN":"0305-1048, 1362-4962","issue":"Database","journalAbbreviation":"Nucleic Acids Research","language":"en","note":"TLDR: BindingDB is a publicly accessible database currently containing </w:instrText>
      </w:r>
      <w:r w:rsidR="0092328A" w:rsidRPr="001854A4">
        <w:rPr>
          <w:rFonts w:ascii="Cambria Math" w:hAnsi="Cambria Math" w:cs="Cambria Math"/>
          <w:sz w:val="21"/>
          <w:szCs w:val="21"/>
        </w:rPr>
        <w:instrText>∼</w:instrText>
      </w:r>
      <w:r w:rsidR="0092328A" w:rsidRPr="001854A4">
        <w:rPr>
          <w:rFonts w:cs="Times New Roman"/>
          <w:sz w:val="21"/>
          <w:szCs w:val="21"/>
        </w:rPr>
        <w:instrText xml:space="preserve">20 000 experimentally determined binding affinities of protein–ligand complexes, for 110 protein targets including isoforms and mutational variants, and </w:instrText>
      </w:r>
      <w:r w:rsidR="0092328A" w:rsidRPr="001854A4">
        <w:rPr>
          <w:rFonts w:ascii="Cambria Math" w:hAnsi="Cambria Math" w:cs="Cambria Math"/>
          <w:sz w:val="21"/>
          <w:szCs w:val="21"/>
        </w:rPr>
        <w:instrText>∼</w:instrText>
      </w:r>
      <w:r w:rsidR="0092328A" w:rsidRPr="001854A4">
        <w:rPr>
          <w:rFonts w:cs="Times New Roman"/>
          <w:sz w:val="21"/>
          <w:szCs w:val="21"/>
        </w:rPr>
        <w:instrText>11</w:instrText>
      </w:r>
      <w:r w:rsidR="0092328A" w:rsidRPr="001854A4">
        <w:rPr>
          <w:rFonts w:cs="Times New Roman"/>
          <w:sz w:val="21"/>
          <w:szCs w:val="21"/>
        </w:rPr>
        <w:instrText xml:space="preserve">‬000 small molecule ligands.","page":"D198-D201","source":"DOI.org (Crossref)","title":"BindingDB: a web-accessible database of experimentally determined protein-ligand binding affinities","title-short":"BindingDB","volume":"35","author":[{"family":"Liu","given":"T."},{"family":"Lin","given":"Y."},{"family":"Wen","given":"X."},{"family":"Jorissen","given":"R. N."},{"family":"Gilson","given":"M. K."}],"issued":{"date-parts":[["2007",1,3]]}}},{"id":115488,"uris":["http://zotero.org/groups/6171100/items/KGEZSJQ4"],"itemData":{"id":115488,"type":"article-journal","container-title":"Nucleic Acids Research","DOI":"10.1093/nar/gkv1072","ISSN":"0305-1048, 1362-4962","issue":"D1","journalAbbreviation":"Nucleic Acids Res","language":"en","license":"http://creativecommons.org/licenses/by-nc/4.0/","note":"TLDR: The first update of BindingDB since 2007 is provided, focusing on new and unique features and highlighting directions of importance to the field as a whole.","page":"D1045-D1053","source":"DOI.org (Crossref)","title":"BindingDB in 2015: A public database for medicinal chemistry, computational chemistry and systems pharmacology","title-short":"BindingDB in 2015","volume":"44","author":[{"family":"Gilson","given":"Michael K."},{"family":"Liu","given":"Tiqing"},{"family":"Baitaluk","given":"Michael"},{"family":"Nicola","given":"George"},{"family":"Hwang","given":"Linda"},{"family":"Chong","given":"Jenny"}],"issued":{"date-parts":[["2016",1,4]]}}},{"id":115490,"uris":["http://zotero.org/groups/6171100/items/RF4UF4TN"],"itemData":{"id":115490,"type":"article-journal","abstract":"Abstract\n            BindingDB (bindingdb.org) is a public, web-accessible database of experimentally measured binding affinities between small molecules and proteins, which supports diverse applications including medicinal chemistry, biochemical pathway annotation, training of artificial intelligence models and computational chemistry methods development. This update reports significant growth and enhancements since our last review in 2016. Of note, the database now contains 2.9 million binding measurements spanning 1.3 million compounds and thousands of protein targets. This growth is largely attributable to our unique focus on curating data from US patents, which has yielded a substantial influx of novel binding data. Recent improvements include a remake of the website following responsive web design principles, enhanced search and filtering capabilities, new data download options and webservices and establishment of a long-term data archive replicated across dispersed sites. We also discuss BindingDB’s positioning relative to related resources, its open data sharing policies, insights gleaned from the dataset and plans for future growth and development.","container-title":"Nucleic Acids Research","DOI":"10.1093/nar/gkae1075","ISSN":"0305-1048, 1362-4962","issue":"D1","language":"en","license":"https://creativecommons.org/licenses/by/4.0/","page":"D1633-D1644","source":"DOI.org (Crossref)","title":"BindingDB in 2024: a FAIR knowledgebase of protein-small molecule binding data","title-short":"BindingDB in 2024","volume":"53","author":[{"family":"Liu","given":"Tiqing"},{"family":"Hwang","given":"Linda"},{"family":"Burley","given":"Stephen K"},{"family":"Nitsche","given":"Carmen I"},{"family":"Southan","given":"Christopher"},{"family":"Walters","given":"W Patrick"},{"family":"Gilson","given":"Michael K"}],"issued":{"date-parts":[["2025",1,6]]}}}],"schema":"https://github.com/citation-style-language/schema/raw/master/csl-citation.json"} </w:instrText>
      </w:r>
      <w:r w:rsidR="0064080B" w:rsidRPr="001854A4">
        <w:rPr>
          <w:rFonts w:cs="Times New Roman"/>
          <w:sz w:val="21"/>
          <w:szCs w:val="21"/>
        </w:rPr>
        <w:fldChar w:fldCharType="separate"/>
      </w:r>
      <w:r w:rsidR="0064080B" w:rsidRPr="001854A4">
        <w:rPr>
          <w:rFonts w:cs="Times New Roman"/>
          <w:kern w:val="0"/>
          <w:sz w:val="21"/>
          <w:szCs w:val="21"/>
          <w:vertAlign w:val="superscript"/>
        </w:rPr>
        <w:t>[83-85]</w:t>
      </w:r>
      <w:r w:rsidR="0064080B" w:rsidRPr="001854A4">
        <w:rPr>
          <w:rFonts w:cs="Times New Roman"/>
          <w:sz w:val="21"/>
          <w:szCs w:val="21"/>
        </w:rPr>
        <w:fldChar w:fldCharType="end"/>
      </w:r>
      <w:r w:rsidRPr="001854A4">
        <w:rPr>
          <w:rFonts w:cs="Times New Roman" w:hint="eastAsia"/>
          <w:sz w:val="21"/>
          <w:szCs w:val="21"/>
        </w:rPr>
        <w:t>和</w:t>
      </w:r>
      <w:proofErr w:type="spellStart"/>
      <w:r w:rsidRPr="001854A4">
        <w:rPr>
          <w:rFonts w:cs="Times New Roman" w:hint="eastAsia"/>
          <w:sz w:val="21"/>
          <w:szCs w:val="21"/>
        </w:rPr>
        <w:t>ChEMBL</w:t>
      </w:r>
      <w:proofErr w:type="spellEnd"/>
      <w:r w:rsidR="0064080B" w:rsidRPr="001854A4">
        <w:rPr>
          <w:rFonts w:cs="Times New Roman"/>
          <w:sz w:val="21"/>
          <w:szCs w:val="21"/>
        </w:rPr>
        <w:fldChar w:fldCharType="begin"/>
      </w:r>
      <w:r w:rsidR="0092328A" w:rsidRPr="001854A4">
        <w:rPr>
          <w:rFonts w:cs="Times New Roman"/>
          <w:sz w:val="21"/>
          <w:szCs w:val="21"/>
        </w:rPr>
        <w:instrText xml:space="preserve"> ADDIN ZOTERO_ITEM CSL_CITATION {"citationID":"cJshgIno","properties":{"formattedCitation":"\\super [86,87]\\nosupersub{}","plainCitation":"[86,87]","noteIndex":0},"citationItems":[{"id":115483,"uris":["http://zotero.org/groups/6171100/items/UNNTP99I"],"itemData":{"id":115483,"type":"article-journal","container-title":"Nucleic Acids Research","DOI":"10.1093/nar/gkr777","ISSN":"0305-1048, 1362-4962","issue":"D1","journalAbbreviation":"Nucleic Acids Research","language":"en","license":"http://creativecommons.org/licenses/by-nc/3.0","note":"TLDR: ChEMBL is an Open Data database containing binding, functional and ADMET information for a large number of drug-like bioactive compounds to maximize their quality and utility across a wide range of chemical biology and drug-discovery research problems.","page":"D1100-D1107","source":"DOI.org (Crossref)","title":"ChEMBL: a large-scale bioactivity database for drug discovery","title-short":"ChEMBL","volume":"40","author":[{"family":"Gaulton","given":"A."},{"family":"Bellis","given":"L. J."},{"family":"Bento","given":"A. P."},{"family":"Chambers","given":"J."},{"family":"Davies","given":"M."},{"family":"Hersey","given":"A."},{"family":"Light","given":"Y."},{"family":"McGlinchey","given":"S."},{"family":"Michalovich","given":"D."},{"family":"Al-Lazikani","given":"B."},{"family":"Overington","given":"J. P."}],"issued":{"date-parts":[["2012",1,1]]}}},{"id":115485,"uris":["http://zotero.org/groups/6171100/items/J7KIADHH"],"itemData":{"id":115485,"type":"article-journal","abstract":"Abstract\n            In October 2024 we celebrated the 15th anniversary of the first launch of ChEMBL, Europe’s most impactful, open-access drug discovery database, hosted by EMBL’s European Bioinformatics Institute (EMBL-EBI). This is a good moment to reflect on ChEMBL’s history, the role that ChEMBL plays in Cheminformatics and Drug Discovery as well as innovations accelerated using data extracted from it. The review closes by discussing current challenges and possible directions that need to be taken to guarantee that ChEMBL continues to be the pioneering resource for highly curated, open bioactivity data on the European continent and beyond.","container-title":"Journal of Cheminformatics","DOI":"10.1186/s13321-025-00963-z","ISSN":"1758-2946","issue":"1","journalAbbreviation":"J Cheminform","language":"en","note":"TLDR: The review closes by discussing current challenges and possible directions that need to be taken to guarantee that ChEMBL continues to be the pioneering resource for highly curated, open bioactivity data on the European continent and beyond.","page":"32","source":"DOI.org (Crossref)","title":"Fifteen years of ChEMBL and its role in cheminformatics and drug discovery","volume":"17","author":[{"family":"Zdrazil","given":"Barbara"}],"issued":{"date-parts":[["2025",3,10]]}}}],"schema":"https://github.com/citation-style-language/schema/raw/master/csl-citation.json"} </w:instrText>
      </w:r>
      <w:r w:rsidR="0064080B" w:rsidRPr="001854A4">
        <w:rPr>
          <w:rFonts w:cs="Times New Roman"/>
          <w:sz w:val="21"/>
          <w:szCs w:val="21"/>
        </w:rPr>
        <w:fldChar w:fldCharType="separate"/>
      </w:r>
      <w:r w:rsidR="0064080B" w:rsidRPr="001854A4">
        <w:rPr>
          <w:rFonts w:cs="Times New Roman"/>
          <w:kern w:val="0"/>
          <w:sz w:val="21"/>
          <w:szCs w:val="21"/>
          <w:vertAlign w:val="superscript"/>
        </w:rPr>
        <w:t>[86,87]</w:t>
      </w:r>
      <w:r w:rsidR="0064080B" w:rsidRPr="001854A4">
        <w:rPr>
          <w:rFonts w:cs="Times New Roman"/>
          <w:sz w:val="21"/>
          <w:szCs w:val="21"/>
        </w:rPr>
        <w:fldChar w:fldCharType="end"/>
      </w:r>
      <w:r w:rsidRPr="001854A4">
        <w:rPr>
          <w:rFonts w:cs="Times New Roman" w:hint="eastAsia"/>
          <w:sz w:val="21"/>
          <w:szCs w:val="21"/>
        </w:rPr>
        <w:t>等数据库</w:t>
      </w:r>
      <w:r w:rsidRPr="001854A4">
        <w:rPr>
          <w:rFonts w:cs="Times New Roman"/>
          <w:sz w:val="21"/>
          <w:szCs w:val="21"/>
        </w:rPr>
        <w:t>系统收录了蛋白质</w:t>
      </w:r>
      <w:r w:rsidRPr="001854A4">
        <w:rPr>
          <w:rFonts w:cs="Times New Roman" w:hint="eastAsia"/>
          <w:sz w:val="21"/>
          <w:szCs w:val="21"/>
        </w:rPr>
        <w:t>—</w:t>
      </w:r>
      <w:r w:rsidRPr="001854A4">
        <w:rPr>
          <w:rFonts w:cs="Times New Roman"/>
          <w:sz w:val="21"/>
          <w:szCs w:val="21"/>
        </w:rPr>
        <w:t>配体</w:t>
      </w:r>
      <w:r w:rsidRPr="001854A4">
        <w:rPr>
          <w:rFonts w:cs="Times New Roman" w:hint="eastAsia"/>
          <w:sz w:val="21"/>
          <w:szCs w:val="21"/>
        </w:rPr>
        <w:t>的</w:t>
      </w:r>
      <w:r w:rsidRPr="001854A4">
        <w:rPr>
          <w:rFonts w:cs="Times New Roman"/>
          <w:sz w:val="21"/>
          <w:szCs w:val="21"/>
        </w:rPr>
        <w:t>复合物结构及结合亲和力数据，</w:t>
      </w:r>
      <w:r w:rsidRPr="001854A4">
        <w:rPr>
          <w:rFonts w:cs="Times New Roman" w:hint="eastAsia"/>
          <w:sz w:val="21"/>
          <w:szCs w:val="21"/>
        </w:rPr>
        <w:t>这些</w:t>
      </w:r>
      <w:r w:rsidR="003D7818" w:rsidRPr="001854A4">
        <w:rPr>
          <w:rFonts w:cs="Times New Roman" w:hint="eastAsia"/>
          <w:sz w:val="21"/>
          <w:szCs w:val="21"/>
        </w:rPr>
        <w:t>高质量的</w:t>
      </w:r>
      <w:r w:rsidRPr="001854A4">
        <w:rPr>
          <w:rFonts w:cs="Times New Roman" w:hint="eastAsia"/>
          <w:sz w:val="21"/>
          <w:szCs w:val="21"/>
        </w:rPr>
        <w:t>结构</w:t>
      </w:r>
      <w:r w:rsidR="00A21D19" w:rsidRPr="001854A4">
        <w:rPr>
          <w:rFonts w:cs="Times New Roman" w:hint="eastAsia"/>
          <w:sz w:val="21"/>
          <w:szCs w:val="21"/>
        </w:rPr>
        <w:t>及</w:t>
      </w:r>
      <w:r w:rsidRPr="001854A4">
        <w:rPr>
          <w:rFonts w:cs="Times New Roman" w:hint="eastAsia"/>
          <w:sz w:val="21"/>
          <w:szCs w:val="21"/>
        </w:rPr>
        <w:t>活性数据对是</w:t>
      </w:r>
      <w:r w:rsidRPr="001854A4">
        <w:rPr>
          <w:rFonts w:cs="Times New Roman" w:hint="eastAsia"/>
          <w:sz w:val="21"/>
          <w:szCs w:val="21"/>
        </w:rPr>
        <w:t>AI</w:t>
      </w:r>
      <w:r w:rsidRPr="001854A4">
        <w:rPr>
          <w:rFonts w:cs="Times New Roman" w:hint="eastAsia"/>
          <w:sz w:val="21"/>
          <w:szCs w:val="21"/>
        </w:rPr>
        <w:t>模型进行</w:t>
      </w:r>
      <w:r w:rsidR="004F09EA" w:rsidRPr="001854A4">
        <w:rPr>
          <w:rFonts w:cs="Times New Roman"/>
          <w:sz w:val="21"/>
          <w:szCs w:val="21"/>
        </w:rPr>
        <w:t>结合构象</w:t>
      </w:r>
      <w:r w:rsidR="00F76AE4" w:rsidRPr="001854A4">
        <w:rPr>
          <w:rFonts w:cs="Times New Roman" w:hint="eastAsia"/>
          <w:sz w:val="21"/>
          <w:szCs w:val="21"/>
        </w:rPr>
        <w:t>和</w:t>
      </w:r>
      <w:r w:rsidR="004F09EA" w:rsidRPr="001854A4">
        <w:rPr>
          <w:rFonts w:cs="Times New Roman" w:hint="eastAsia"/>
          <w:sz w:val="21"/>
          <w:szCs w:val="21"/>
        </w:rPr>
        <w:t>生</w:t>
      </w:r>
      <w:r w:rsidR="004F09EA" w:rsidRPr="001854A4">
        <w:rPr>
          <w:rFonts w:cs="Times New Roman"/>
          <w:sz w:val="21"/>
          <w:szCs w:val="21"/>
        </w:rPr>
        <w:t>物</w:t>
      </w:r>
      <w:r w:rsidRPr="001854A4">
        <w:rPr>
          <w:rFonts w:cs="Times New Roman"/>
          <w:sz w:val="21"/>
          <w:szCs w:val="21"/>
        </w:rPr>
        <w:t>活性预测</w:t>
      </w:r>
      <w:r w:rsidRPr="001854A4">
        <w:rPr>
          <w:rFonts w:cs="Times New Roman" w:hint="eastAsia"/>
          <w:sz w:val="21"/>
          <w:szCs w:val="21"/>
        </w:rPr>
        <w:t>的关键</w:t>
      </w:r>
      <w:r w:rsidRPr="001854A4">
        <w:rPr>
          <w:rFonts w:cs="Times New Roman"/>
          <w:sz w:val="21"/>
          <w:szCs w:val="21"/>
        </w:rPr>
        <w:t>。基于此类数据</w:t>
      </w:r>
      <w:r w:rsidRPr="001854A4">
        <w:rPr>
          <w:rFonts w:cs="Times New Roman" w:hint="eastAsia"/>
          <w:sz w:val="21"/>
          <w:szCs w:val="21"/>
        </w:rPr>
        <w:t>训练的</w:t>
      </w:r>
      <w:r w:rsidRPr="001854A4">
        <w:rPr>
          <w:rFonts w:cs="Times New Roman" w:hint="eastAsia"/>
          <w:sz w:val="21"/>
          <w:szCs w:val="21"/>
        </w:rPr>
        <w:t>AI</w:t>
      </w:r>
      <w:r w:rsidRPr="001854A4">
        <w:rPr>
          <w:rFonts w:cs="Times New Roman" w:hint="eastAsia"/>
          <w:sz w:val="21"/>
          <w:szCs w:val="21"/>
        </w:rPr>
        <w:t>模型，已能实现基因组规模的</w:t>
      </w:r>
      <w:r w:rsidR="00723974" w:rsidRPr="001854A4">
        <w:rPr>
          <w:rFonts w:cs="Times New Roman" w:hint="eastAsia"/>
          <w:sz w:val="21"/>
          <w:szCs w:val="21"/>
        </w:rPr>
        <w:t>药物</w:t>
      </w:r>
      <w:r w:rsidRPr="001854A4">
        <w:rPr>
          <w:rFonts w:cs="Times New Roman" w:hint="eastAsia"/>
          <w:sz w:val="21"/>
          <w:szCs w:val="21"/>
        </w:rPr>
        <w:t>快速虚拟筛选</w:t>
      </w:r>
      <w:r w:rsidRPr="001854A4">
        <w:rPr>
          <w:rFonts w:cs="Times New Roman"/>
          <w:sz w:val="21"/>
          <w:szCs w:val="21"/>
        </w:rPr>
        <w:t>。</w:t>
      </w:r>
    </w:p>
    <w:p w14:paraId="1CE95F4D" w14:textId="3FD17C09" w:rsidR="008A13C3" w:rsidRPr="00297251" w:rsidRDefault="008A13C3" w:rsidP="00FD7247">
      <w:pPr>
        <w:pStyle w:val="2"/>
        <w:spacing w:line="240" w:lineRule="atLeast"/>
      </w:pPr>
      <w:r w:rsidRPr="00297251">
        <w:rPr>
          <w:rFonts w:hint="eastAsia"/>
        </w:rPr>
        <w:t>3</w:t>
      </w:r>
      <w:r w:rsidRPr="00297251">
        <w:t>.2</w:t>
      </w:r>
      <w:r w:rsidR="00084EBA" w:rsidRPr="00297251">
        <w:rPr>
          <w:rFonts w:hint="eastAsia"/>
        </w:rPr>
        <w:t xml:space="preserve"> </w:t>
      </w:r>
      <w:r w:rsidR="00084EBA" w:rsidRPr="00297251">
        <w:rPr>
          <w:rFonts w:hint="eastAsia"/>
        </w:rPr>
        <w:t>数据库的结构功能知识</w:t>
      </w:r>
      <w:r w:rsidR="009A4755">
        <w:rPr>
          <w:rFonts w:hint="eastAsia"/>
        </w:rPr>
        <w:t>对</w:t>
      </w:r>
      <w:r w:rsidR="00084EBA" w:rsidRPr="00297251">
        <w:rPr>
          <w:rFonts w:hint="eastAsia"/>
        </w:rPr>
        <w:t>AI</w:t>
      </w:r>
      <w:r w:rsidR="00084EBA" w:rsidRPr="00297251">
        <w:rPr>
          <w:rFonts w:hint="eastAsia"/>
        </w:rPr>
        <w:t>模型</w:t>
      </w:r>
      <w:r w:rsidR="00A71AB9">
        <w:rPr>
          <w:rFonts w:hint="eastAsia"/>
        </w:rPr>
        <w:t>训练和推理</w:t>
      </w:r>
      <w:r w:rsidR="009A4755">
        <w:rPr>
          <w:rFonts w:hint="eastAsia"/>
        </w:rPr>
        <w:t>的增强</w:t>
      </w:r>
    </w:p>
    <w:p w14:paraId="0E8309EF" w14:textId="0F7FA0E4" w:rsidR="00293F73" w:rsidRPr="001854A4" w:rsidRDefault="00293F73" w:rsidP="00FD7247">
      <w:pPr>
        <w:spacing w:line="240" w:lineRule="atLeast"/>
        <w:ind w:firstLine="420"/>
        <w:rPr>
          <w:sz w:val="21"/>
          <w:szCs w:val="21"/>
        </w:rPr>
      </w:pPr>
      <w:r w:rsidRPr="001854A4">
        <w:rPr>
          <w:rFonts w:hint="eastAsia"/>
          <w:sz w:val="21"/>
          <w:szCs w:val="21"/>
        </w:rPr>
        <w:t>PDB</w:t>
      </w:r>
      <w:r w:rsidRPr="001854A4">
        <w:rPr>
          <w:rFonts w:hint="eastAsia"/>
          <w:sz w:val="21"/>
          <w:szCs w:val="21"/>
        </w:rPr>
        <w:t>等数据库提供的结构数据为模型训练提供了基础，而相关的功能注释数据则提供了更高层次、经过抽象的“知识”。这些知识通过引入生物学先验（</w:t>
      </w:r>
      <w:r w:rsidRPr="001854A4">
        <w:rPr>
          <w:rFonts w:hint="eastAsia"/>
          <w:sz w:val="21"/>
          <w:szCs w:val="21"/>
        </w:rPr>
        <w:t>biological priors</w:t>
      </w:r>
      <w:r w:rsidRPr="001854A4">
        <w:rPr>
          <w:rFonts w:hint="eastAsia"/>
          <w:sz w:val="21"/>
          <w:szCs w:val="21"/>
        </w:rPr>
        <w:t>）和提供精确的监督信号（</w:t>
      </w:r>
      <w:r w:rsidRPr="001854A4">
        <w:rPr>
          <w:rFonts w:hint="eastAsia"/>
          <w:sz w:val="21"/>
          <w:szCs w:val="21"/>
        </w:rPr>
        <w:t>supervisory signals</w:t>
      </w:r>
      <w:r w:rsidRPr="001854A4">
        <w:rPr>
          <w:rFonts w:hint="eastAsia"/>
          <w:sz w:val="21"/>
          <w:szCs w:val="21"/>
        </w:rPr>
        <w:t>），在</w:t>
      </w:r>
      <w:r w:rsidR="00733CC1" w:rsidRPr="001854A4">
        <w:rPr>
          <w:rFonts w:hint="eastAsia"/>
          <w:sz w:val="21"/>
          <w:szCs w:val="21"/>
        </w:rPr>
        <w:t>AI</w:t>
      </w:r>
      <w:r w:rsidRPr="001854A4">
        <w:rPr>
          <w:rFonts w:hint="eastAsia"/>
          <w:sz w:val="21"/>
          <w:szCs w:val="21"/>
        </w:rPr>
        <w:t>模型训练及应用中发挥着关键的增强作用</w:t>
      </w:r>
      <w:r w:rsidRPr="001854A4">
        <w:rPr>
          <w:sz w:val="21"/>
          <w:szCs w:val="21"/>
        </w:rPr>
        <w:t>。</w:t>
      </w:r>
    </w:p>
    <w:p w14:paraId="4285A2C0" w14:textId="01E96BA0" w:rsidR="00084EBA" w:rsidRPr="001854A4" w:rsidRDefault="00061ECF" w:rsidP="00FD7247">
      <w:pPr>
        <w:spacing w:line="240" w:lineRule="atLeast"/>
        <w:ind w:firstLine="420"/>
        <w:rPr>
          <w:sz w:val="21"/>
          <w:szCs w:val="21"/>
        </w:rPr>
      </w:pPr>
      <w:r w:rsidRPr="001854A4">
        <w:rPr>
          <w:rFonts w:hint="eastAsia"/>
          <w:sz w:val="21"/>
          <w:szCs w:val="21"/>
        </w:rPr>
        <w:t>例如，</w:t>
      </w:r>
      <w:r w:rsidR="00DF311C" w:rsidRPr="001854A4">
        <w:rPr>
          <w:sz w:val="21"/>
          <w:szCs w:val="21"/>
        </w:rPr>
        <w:t>SCOP</w:t>
      </w:r>
      <w:r w:rsidR="00DF311C" w:rsidRPr="001854A4">
        <w:rPr>
          <w:sz w:val="21"/>
          <w:szCs w:val="21"/>
        </w:rPr>
        <w:t>数据库提供的结构分类体系为</w:t>
      </w:r>
      <w:r w:rsidR="00DF311C" w:rsidRPr="001854A4">
        <w:rPr>
          <w:sz w:val="21"/>
          <w:szCs w:val="21"/>
        </w:rPr>
        <w:t>AI</w:t>
      </w:r>
      <w:r w:rsidR="00F002AD" w:rsidRPr="001854A4">
        <w:rPr>
          <w:rFonts w:hint="eastAsia"/>
          <w:sz w:val="21"/>
          <w:szCs w:val="21"/>
        </w:rPr>
        <w:t>训练和</w:t>
      </w:r>
      <w:r w:rsidR="00DF311C" w:rsidRPr="001854A4">
        <w:rPr>
          <w:sz w:val="21"/>
          <w:szCs w:val="21"/>
        </w:rPr>
        <w:t>推理提供了进化层面的深层约束。该数据库基于专家审核的结构分类信息，能够在模型预测置信度较低的区域辅助推断合理的二级结构排列方式，有效减少因随机采样导致的构象偏差，提升预测稳定性。</w:t>
      </w:r>
      <w:proofErr w:type="spellStart"/>
      <w:r w:rsidR="00084EBA" w:rsidRPr="001854A4">
        <w:rPr>
          <w:sz w:val="21"/>
          <w:szCs w:val="21"/>
        </w:rPr>
        <w:t>Pfam</w:t>
      </w:r>
      <w:proofErr w:type="spellEnd"/>
      <w:r w:rsidR="00084EBA" w:rsidRPr="001854A4">
        <w:rPr>
          <w:sz w:val="21"/>
          <w:szCs w:val="21"/>
        </w:rPr>
        <w:t>数据库的功能域注释体系为</w:t>
      </w:r>
      <w:r w:rsidR="00084EBA" w:rsidRPr="001854A4">
        <w:rPr>
          <w:sz w:val="21"/>
          <w:szCs w:val="21"/>
        </w:rPr>
        <w:t>AI</w:t>
      </w:r>
      <w:r w:rsidR="00084EBA" w:rsidRPr="001854A4">
        <w:rPr>
          <w:sz w:val="21"/>
          <w:szCs w:val="21"/>
        </w:rPr>
        <w:t>预测提供了关键的语义约束。其基于隐马尔可夫模型构建的系统性功能域分类可直接指导模板选择策略</w:t>
      </w:r>
      <w:r w:rsidR="003E63D8" w:rsidRPr="001854A4">
        <w:rPr>
          <w:rFonts w:hint="eastAsia"/>
          <w:sz w:val="21"/>
          <w:szCs w:val="21"/>
        </w:rPr>
        <w:t>。</w:t>
      </w:r>
      <w:r w:rsidR="00084EBA" w:rsidRPr="001854A4">
        <w:rPr>
          <w:sz w:val="21"/>
          <w:szCs w:val="21"/>
        </w:rPr>
        <w:t>通过将目标序列与已知功能域进行匹配，</w:t>
      </w:r>
      <w:r w:rsidR="00084EBA" w:rsidRPr="001854A4">
        <w:rPr>
          <w:sz w:val="21"/>
          <w:szCs w:val="21"/>
        </w:rPr>
        <w:t>AI</w:t>
      </w:r>
      <w:r w:rsidR="00084EBA" w:rsidRPr="001854A4">
        <w:rPr>
          <w:sz w:val="21"/>
          <w:szCs w:val="21"/>
        </w:rPr>
        <w:t>模型能够优先选择功能相关的模板结构，显著减少盲目搜索的计算开销，同时提高结果的生物学合理性。</w:t>
      </w:r>
    </w:p>
    <w:p w14:paraId="6565C9ED" w14:textId="769AC8EA" w:rsidR="00084EBA" w:rsidRDefault="00084EBA" w:rsidP="00FD7247">
      <w:pPr>
        <w:spacing w:line="240" w:lineRule="atLeast"/>
        <w:ind w:firstLine="420"/>
        <w:rPr>
          <w:sz w:val="21"/>
          <w:szCs w:val="21"/>
        </w:rPr>
      </w:pPr>
      <w:r w:rsidRPr="001854A4">
        <w:rPr>
          <w:sz w:val="21"/>
          <w:szCs w:val="21"/>
        </w:rPr>
        <w:t>多模态数据库的整合</w:t>
      </w:r>
      <w:r w:rsidR="00F77F2A" w:rsidRPr="001854A4">
        <w:rPr>
          <w:rFonts w:hint="eastAsia"/>
          <w:sz w:val="21"/>
          <w:szCs w:val="21"/>
        </w:rPr>
        <w:t>，通过提供</w:t>
      </w:r>
      <w:r w:rsidRPr="001854A4">
        <w:rPr>
          <w:sz w:val="21"/>
          <w:szCs w:val="21"/>
        </w:rPr>
        <w:t>生物学上下文</w:t>
      </w:r>
      <w:r w:rsidR="00F77F2A" w:rsidRPr="001854A4">
        <w:rPr>
          <w:rFonts w:hint="eastAsia"/>
          <w:sz w:val="21"/>
          <w:szCs w:val="21"/>
        </w:rPr>
        <w:t>，正在深刻地重塑</w:t>
      </w:r>
      <w:r w:rsidR="00F77F2A" w:rsidRPr="001854A4">
        <w:rPr>
          <w:rFonts w:hint="eastAsia"/>
          <w:sz w:val="21"/>
          <w:szCs w:val="21"/>
        </w:rPr>
        <w:t>AI</w:t>
      </w:r>
      <w:r w:rsidR="00F77F2A" w:rsidRPr="001854A4">
        <w:rPr>
          <w:rFonts w:hint="eastAsia"/>
          <w:sz w:val="21"/>
          <w:szCs w:val="21"/>
        </w:rPr>
        <w:t>模型训练和推理</w:t>
      </w:r>
      <w:r w:rsidR="008B7B8B" w:rsidRPr="001854A4">
        <w:rPr>
          <w:rFonts w:hint="eastAsia"/>
          <w:sz w:val="21"/>
          <w:szCs w:val="21"/>
        </w:rPr>
        <w:t>的</w:t>
      </w:r>
      <w:r w:rsidR="00F77F2A" w:rsidRPr="001854A4">
        <w:rPr>
          <w:rFonts w:hint="eastAsia"/>
          <w:sz w:val="21"/>
          <w:szCs w:val="21"/>
        </w:rPr>
        <w:t>过程</w:t>
      </w:r>
      <w:r w:rsidRPr="001854A4">
        <w:rPr>
          <w:rFonts w:hint="eastAsia"/>
          <w:sz w:val="21"/>
          <w:szCs w:val="21"/>
        </w:rPr>
        <w:t>。</w:t>
      </w:r>
      <w:r w:rsidR="00295417" w:rsidRPr="001854A4">
        <w:rPr>
          <w:rFonts w:hint="eastAsia"/>
          <w:sz w:val="21"/>
          <w:szCs w:val="21"/>
        </w:rPr>
        <w:t>在训练时，</w:t>
      </w:r>
      <w:r w:rsidR="00295417" w:rsidRPr="001854A4">
        <w:rPr>
          <w:rFonts w:hint="eastAsia"/>
          <w:sz w:val="21"/>
          <w:szCs w:val="21"/>
        </w:rPr>
        <w:t>AI</w:t>
      </w:r>
      <w:r w:rsidR="00295417" w:rsidRPr="001854A4">
        <w:rPr>
          <w:rFonts w:hint="eastAsia"/>
          <w:sz w:val="21"/>
          <w:szCs w:val="21"/>
        </w:rPr>
        <w:t>模型</w:t>
      </w:r>
      <w:r w:rsidRPr="001854A4">
        <w:rPr>
          <w:sz w:val="21"/>
          <w:szCs w:val="21"/>
        </w:rPr>
        <w:t>通过融合</w:t>
      </w:r>
      <w:r w:rsidRPr="001854A4">
        <w:rPr>
          <w:sz w:val="21"/>
          <w:szCs w:val="21"/>
        </w:rPr>
        <w:t>PDB</w:t>
      </w:r>
      <w:r w:rsidRPr="001854A4">
        <w:rPr>
          <w:sz w:val="21"/>
          <w:szCs w:val="21"/>
        </w:rPr>
        <w:t>的结构数据与</w:t>
      </w:r>
      <w:r w:rsidRPr="001854A4">
        <w:rPr>
          <w:sz w:val="21"/>
          <w:szCs w:val="21"/>
        </w:rPr>
        <w:t>EC</w:t>
      </w:r>
      <w:r w:rsidRPr="001854A4">
        <w:rPr>
          <w:sz w:val="21"/>
          <w:szCs w:val="21"/>
        </w:rPr>
        <w:t>编号</w:t>
      </w:r>
      <w:r w:rsidR="0064080B" w:rsidRPr="001854A4">
        <w:rPr>
          <w:sz w:val="21"/>
          <w:szCs w:val="21"/>
        </w:rPr>
        <w:fldChar w:fldCharType="begin"/>
      </w:r>
      <w:r w:rsidR="0092328A" w:rsidRPr="001854A4">
        <w:rPr>
          <w:sz w:val="21"/>
          <w:szCs w:val="21"/>
        </w:rPr>
        <w:instrText xml:space="preserve"> ADDIN ZOTERO_ITEM CSL_CITATION {"citationID":"0btEsu45","properties":{"formattedCitation":"\\super [88]\\nosupersub{}","plainCitation":"[88]","noteIndex":0},"citationItems":[{"id":115672,"uris":["http://zotero.org/groups/6171100/items/VC9E3JMT"],"itemData":{"id":115672,"type":"article-journal","abstract":"Enzyme function annotation is a fundamental challenge, and numerous computational tools have been developed. However, most of these tools cannot accurately predict functional annotations, such as enzyme commission (EC) number, for less-studied proteins or those with previously uncharacterized functions or multiple activities. We present a machine learning algorithm named CLEAN (contrastive learning–enabled enzyme annotation) to assign EC numbers to enzymes with better accuracy, reliability, and sensitivity compared with the state-of-the-art tool BLASTp. The contrastive learning framework empowers CLEAN to confidently (i) annotate understudied enzymes, (ii) correct mislabeled enzymes, and (iii) identify promiscuous enzymes with two or more EC numbers—functions that we demonstrate by systematic in silico and in vitro experiments. We anticipate that this tool will be widely used for predicting the functions of uncharacterized enzymes, thereby advancing many fields, such as genomics, synthetic biology, and biocatalysis.\n          , \n            A crystal ball for enzyme activities\n            \n              With rapidly growing genomic and metagenomic databases, we have vastly more sequence data than functional data for enzymes. Accurate functional annotation from sparse experimental evidence is therefore crucial for analysis and applications when working from sequence data. Hoping to circumvent the limitations of current approaches, Yu\n              et al\n              . developed a machine learning model based on contrastive learning that performs particularly well at discerning enzyme function. In addition to comparing the performance of the method with existing tools, the authors experimentally validated predicted functions of 36 enzymes that form carbon–halogen bonds. They found excellent prediction accuracy and the ability to distinguish between similar activities. —MAF\n            \n          , \n            A contrastive learning algorithm enables accurate enzyme function annotation.","container-title":"Science","DOI":"10.1126/science.adf2465","ISSN":"0036-8075, 1095-9203","issue":"6639","journalAbbreviation":"Science","language":"en","note":"TLDR: A machine learning algorithm named CLEAN (contrastive learning–enabled enzyme annotation) is presented to assign EC numbers to enzymes with better accuracy, reliability, and sensitivity compared with the state-of-the-art tool BLASTp.","page":"1358-1363","source":"DOI.org (Crossref)","title":"Enzyme function prediction using contrastive learning","volume":"379","author":[{"family":"Yu","given":"Tianhao"},{"family":"Cui","given":"Haiyang"},{"family":"Li","given":"Jianan Canal"},{"family":"Luo","given":"Yunan"},{"family":"Jiang","given":"Guangde"},{"family":"Zhao","given":"Huimin"}],"issued":{"date-parts":[["2023",3,31]]}}}],"schema":"https://github.com/citation-style-language/schema/raw/master/csl-citation.json"} </w:instrText>
      </w:r>
      <w:r w:rsidR="0064080B" w:rsidRPr="001854A4">
        <w:rPr>
          <w:sz w:val="21"/>
          <w:szCs w:val="21"/>
        </w:rPr>
        <w:fldChar w:fldCharType="separate"/>
      </w:r>
      <w:r w:rsidR="0064080B" w:rsidRPr="001854A4">
        <w:rPr>
          <w:rFonts w:cs="Times New Roman"/>
          <w:kern w:val="0"/>
          <w:sz w:val="21"/>
          <w:szCs w:val="21"/>
          <w:vertAlign w:val="superscript"/>
        </w:rPr>
        <w:t>[88]</w:t>
      </w:r>
      <w:r w:rsidR="0064080B" w:rsidRPr="001854A4">
        <w:rPr>
          <w:sz w:val="21"/>
          <w:szCs w:val="21"/>
        </w:rPr>
        <w:fldChar w:fldCharType="end"/>
      </w:r>
      <w:r w:rsidRPr="001854A4">
        <w:rPr>
          <w:sz w:val="21"/>
          <w:szCs w:val="21"/>
        </w:rPr>
        <w:t>、</w:t>
      </w:r>
      <w:r w:rsidRPr="001854A4">
        <w:rPr>
          <w:sz w:val="21"/>
          <w:szCs w:val="21"/>
        </w:rPr>
        <w:t>GO</w:t>
      </w:r>
      <w:r w:rsidRPr="001854A4">
        <w:rPr>
          <w:sz w:val="21"/>
          <w:szCs w:val="21"/>
        </w:rPr>
        <w:t>术语</w:t>
      </w:r>
      <w:r w:rsidR="0064080B" w:rsidRPr="001854A4">
        <w:rPr>
          <w:sz w:val="21"/>
          <w:szCs w:val="21"/>
        </w:rPr>
        <w:fldChar w:fldCharType="begin"/>
      </w:r>
      <w:r w:rsidR="0092328A" w:rsidRPr="001854A4">
        <w:rPr>
          <w:sz w:val="21"/>
          <w:szCs w:val="21"/>
        </w:rPr>
        <w:instrText xml:space="preserve"> ADDIN ZOTERO_ITEM CSL_CITATION {"citationID":"0akxJvzN","properties":{"formattedCitation":"\\super [89]\\nosupersub{}","plainCitation":"[89]","noteIndex":0},"citationItems":[{"id":115670,"uris":["http://zotero.org/groups/6171100/items/CZ4RNZXP"],"itemData":{"id":115670,"type":"article-journal","container-title":"Nucleic Acids Research","DOI":"10.1093/nar/gkh036","ISSN":"1362-4962","issue":"90001","journalAbbreviation":"Nucleic Acids Research","language":"en","note":"TLDR: The Gene Ontology (GO) project provides structured, controlled vocabularies and classifications that cover several domains of molecular and cellular biology and are freely available for community use in the annotation of genes, gene products and sequences.","page":"258D-261","source":"DOI.org (Crossref)","title":"The Gene Ontology (GO) database and informatics resource","volume":"32","author":[{"literal":"Gene Ontology Consortium"}],"issued":{"date-parts":[["2004",1,1]]}}}],"schema":"https://github.com/citation-style-language/schema/raw/master/csl-citation.json"} </w:instrText>
      </w:r>
      <w:r w:rsidR="0064080B" w:rsidRPr="001854A4">
        <w:rPr>
          <w:sz w:val="21"/>
          <w:szCs w:val="21"/>
        </w:rPr>
        <w:fldChar w:fldCharType="separate"/>
      </w:r>
      <w:r w:rsidR="0064080B" w:rsidRPr="001854A4">
        <w:rPr>
          <w:rFonts w:cs="Times New Roman"/>
          <w:kern w:val="0"/>
          <w:sz w:val="21"/>
          <w:szCs w:val="21"/>
          <w:vertAlign w:val="superscript"/>
        </w:rPr>
        <w:t>[89]</w:t>
      </w:r>
      <w:r w:rsidR="0064080B" w:rsidRPr="001854A4">
        <w:rPr>
          <w:sz w:val="21"/>
          <w:szCs w:val="21"/>
        </w:rPr>
        <w:fldChar w:fldCharType="end"/>
      </w:r>
      <w:r w:rsidRPr="001854A4">
        <w:rPr>
          <w:sz w:val="21"/>
          <w:szCs w:val="21"/>
        </w:rPr>
        <w:t>等功能注释，</w:t>
      </w:r>
      <w:r w:rsidR="00103485" w:rsidRPr="001854A4">
        <w:rPr>
          <w:rFonts w:hint="eastAsia"/>
          <w:sz w:val="21"/>
          <w:szCs w:val="21"/>
        </w:rPr>
        <w:t>学习将蛋白质的“形态”与“功能”直接关联，构建更准确的结构预测。在推理阶段，这种能力让</w:t>
      </w:r>
      <w:r w:rsidRPr="001854A4">
        <w:rPr>
          <w:sz w:val="21"/>
          <w:szCs w:val="21"/>
        </w:rPr>
        <w:t>AI</w:t>
      </w:r>
      <w:r w:rsidR="00103485" w:rsidRPr="001854A4">
        <w:rPr>
          <w:rFonts w:hint="eastAsia"/>
          <w:sz w:val="21"/>
          <w:szCs w:val="21"/>
        </w:rPr>
        <w:t>模型</w:t>
      </w:r>
      <w:r w:rsidRPr="001854A4">
        <w:rPr>
          <w:sz w:val="21"/>
          <w:szCs w:val="21"/>
        </w:rPr>
        <w:t>能够同步实现结</w:t>
      </w:r>
      <w:r w:rsidRPr="001854A4">
        <w:rPr>
          <w:sz w:val="21"/>
          <w:szCs w:val="21"/>
        </w:rPr>
        <w:lastRenderedPageBreak/>
        <w:t>构解析与功能推断，大幅降低对人工注释的依赖。新兴工具如</w:t>
      </w:r>
      <w:proofErr w:type="spellStart"/>
      <w:r w:rsidRPr="001854A4">
        <w:rPr>
          <w:sz w:val="21"/>
          <w:szCs w:val="21"/>
        </w:rPr>
        <w:t>ProTrek</w:t>
      </w:r>
      <w:proofErr w:type="spellEnd"/>
      <w:r w:rsidR="0064080B" w:rsidRPr="001854A4">
        <w:rPr>
          <w:sz w:val="21"/>
          <w:szCs w:val="21"/>
        </w:rPr>
        <w:fldChar w:fldCharType="begin"/>
      </w:r>
      <w:r w:rsidR="0092328A" w:rsidRPr="001854A4">
        <w:rPr>
          <w:sz w:val="21"/>
          <w:szCs w:val="21"/>
        </w:rPr>
        <w:instrText xml:space="preserve"> ADDIN ZOTERO_ITEM CSL_CITATION {"citationID":"d9T9UjBF","properties":{"formattedCitation":"\\super [90]\\nosupersub{}","plainCitation":"[90]","noteIndex":0},"citationItems":[{"id":115668,"uris":["http://zotero.org/groups/6171100/items/5V7ZKJAM"],"itemData":{"id":115668,"type":"article","abstract":"Abstract\n          ProTrek redefines protein exploration by seamlessly fusing sequence, structure, and natural language function (SSF) into an advanced tri-modal language model. Through contrastive learning, ProTrek bridges the gap between protein data and human understanding, enabling lightning-fast searches across nine SSF pairwise modality combinations. Trained on vastly larger datasets, ProTrek demonstrates quantum leaps in performance: (1) Elevating protein sequence-function interconversion by 30-60 fold; (2) Surpassing current alignment tools (i.e., Foldseek and MMseqs2) in both speed (100-fold acceleration) and accuracy, identifying functionally similar proteins with diverse structures; and (3) Outperforming ESM-2 in 9 of 11 downstream prediction tasks, setting new benchmarks in protein intelligence. These results suggest that ProTrek will become a core tool for protein searching, understanding, and analysis.","DOI":"10.1101/2024.05.30.596740","language":"en","license":"https://www.biorxiv.org/about/FAQ#license","note":"TLDR: Results suggest that ProTrek will become a core tool for protein searching, understanding, and analysis.","publisher":"Bioinformatics","source":"DOI.org (Crossref)","title":"ProTrek: Navigating the Protein Universe through Tri-Modal Contrastive Learning","title-short":"ProTrek","URL":"http://biorxiv.org/lookup/doi/10.1101/2024.05.30.596740","author":[{"family":"Su","given":"Jin"},{"family":"Zhou","given":"Xibin"},{"family":"Zhang","given":"Xuting"},{"family":"Yuan","given":"Fajie"}],"accessed":{"date-parts":[["2025",10,2]]},"issued":{"date-parts":[["2024",6,3]]}}}],"schema":"https://github.com/citation-style-language/schema/raw/master/csl-citation.json"} </w:instrText>
      </w:r>
      <w:r w:rsidR="0064080B" w:rsidRPr="001854A4">
        <w:rPr>
          <w:sz w:val="21"/>
          <w:szCs w:val="21"/>
        </w:rPr>
        <w:fldChar w:fldCharType="separate"/>
      </w:r>
      <w:r w:rsidR="0064080B" w:rsidRPr="001854A4">
        <w:rPr>
          <w:rFonts w:cs="Times New Roman"/>
          <w:kern w:val="0"/>
          <w:sz w:val="21"/>
          <w:szCs w:val="21"/>
          <w:vertAlign w:val="superscript"/>
        </w:rPr>
        <w:t>[90]</w:t>
      </w:r>
      <w:r w:rsidR="0064080B" w:rsidRPr="001854A4">
        <w:rPr>
          <w:sz w:val="21"/>
          <w:szCs w:val="21"/>
        </w:rPr>
        <w:fldChar w:fldCharType="end"/>
      </w:r>
      <w:r w:rsidRPr="001854A4">
        <w:rPr>
          <w:sz w:val="21"/>
          <w:szCs w:val="21"/>
        </w:rPr>
        <w:t>通过引入自然语言检索机制，动态调用相关数据库条目，使预测结果更贴合生物学背景，推动了自动化功能注释范式的发展。</w:t>
      </w:r>
    </w:p>
    <w:p w14:paraId="01002A34" w14:textId="2EB5B548" w:rsidR="008A13C3" w:rsidRPr="00297251" w:rsidRDefault="008A13C3" w:rsidP="00FD7247">
      <w:pPr>
        <w:pStyle w:val="2"/>
        <w:spacing w:line="240" w:lineRule="atLeast"/>
      </w:pPr>
      <w:r w:rsidRPr="00297251">
        <w:rPr>
          <w:rFonts w:hint="eastAsia"/>
        </w:rPr>
        <w:t>3</w:t>
      </w:r>
      <w:r w:rsidRPr="00297251">
        <w:t>.3</w:t>
      </w:r>
      <w:r w:rsidR="00084EBA" w:rsidRPr="00297251">
        <w:rPr>
          <w:rFonts w:hint="eastAsia"/>
        </w:rPr>
        <w:t xml:space="preserve"> AI</w:t>
      </w:r>
      <w:r w:rsidR="00C51DC7">
        <w:rPr>
          <w:rFonts w:hint="eastAsia"/>
        </w:rPr>
        <w:t>模型</w:t>
      </w:r>
      <w:r w:rsidR="00084EBA" w:rsidRPr="00297251">
        <w:rPr>
          <w:rFonts w:hint="eastAsia"/>
        </w:rPr>
        <w:t>预测</w:t>
      </w:r>
      <w:r w:rsidR="00A94AE4">
        <w:rPr>
          <w:rFonts w:hint="eastAsia"/>
        </w:rPr>
        <w:t>结</w:t>
      </w:r>
      <w:r w:rsidR="00084EBA" w:rsidRPr="00297251">
        <w:rPr>
          <w:rFonts w:hint="eastAsia"/>
        </w:rPr>
        <w:t>果</w:t>
      </w:r>
      <w:r w:rsidR="007E24F2">
        <w:rPr>
          <w:rFonts w:hint="eastAsia"/>
        </w:rPr>
        <w:t>对生物结构</w:t>
      </w:r>
      <w:r w:rsidR="00084EBA" w:rsidRPr="00297251">
        <w:rPr>
          <w:rFonts w:hint="eastAsia"/>
        </w:rPr>
        <w:t>数据库</w:t>
      </w:r>
      <w:r w:rsidR="007E24F2" w:rsidRPr="007E24F2">
        <w:rPr>
          <w:rFonts w:hint="eastAsia"/>
        </w:rPr>
        <w:t>的反哺、扩展与重塑</w:t>
      </w:r>
    </w:p>
    <w:p w14:paraId="223D2EC6" w14:textId="0BF84527" w:rsidR="00084EBA" w:rsidRPr="00FC0A51" w:rsidRDefault="00084EBA" w:rsidP="00FD7247">
      <w:pPr>
        <w:spacing w:line="240" w:lineRule="atLeast"/>
        <w:ind w:firstLine="420"/>
        <w:rPr>
          <w:rFonts w:cs="Times New Roman"/>
          <w:sz w:val="21"/>
          <w:szCs w:val="21"/>
        </w:rPr>
      </w:pPr>
      <w:r w:rsidRPr="00FC0A51">
        <w:rPr>
          <w:rFonts w:cs="Times New Roman"/>
          <w:sz w:val="21"/>
          <w:szCs w:val="21"/>
        </w:rPr>
        <w:t>AI</w:t>
      </w:r>
      <w:r w:rsidRPr="00FC0A51">
        <w:rPr>
          <w:rFonts w:cs="Times New Roman"/>
          <w:sz w:val="21"/>
          <w:szCs w:val="21"/>
        </w:rPr>
        <w:t>产生的高置信度预测结构正在成为生物数据库体系的重要组成部分，标志着</w:t>
      </w:r>
      <w:r w:rsidR="003E63D8" w:rsidRPr="00FC0A51">
        <w:rPr>
          <w:rFonts w:cs="Times New Roman" w:hint="eastAsia"/>
          <w:sz w:val="21"/>
          <w:szCs w:val="21"/>
        </w:rPr>
        <w:t>“</w:t>
      </w:r>
      <w:r w:rsidRPr="00FC0A51">
        <w:rPr>
          <w:rFonts w:cs="Times New Roman"/>
          <w:sz w:val="21"/>
          <w:szCs w:val="21"/>
        </w:rPr>
        <w:t>数据</w:t>
      </w:r>
      <w:r w:rsidR="003E63D8" w:rsidRPr="00FC0A51">
        <w:rPr>
          <w:rFonts w:cs="Times New Roman" w:hint="eastAsia"/>
          <w:sz w:val="21"/>
          <w:szCs w:val="21"/>
        </w:rPr>
        <w:t>—</w:t>
      </w:r>
      <w:r w:rsidRPr="00FC0A51">
        <w:rPr>
          <w:rFonts w:cs="Times New Roman"/>
          <w:sz w:val="21"/>
          <w:szCs w:val="21"/>
        </w:rPr>
        <w:t>AI</w:t>
      </w:r>
      <w:r w:rsidR="003E63D8" w:rsidRPr="00FC0A51">
        <w:rPr>
          <w:rFonts w:cs="Times New Roman" w:hint="eastAsia"/>
          <w:sz w:val="21"/>
          <w:szCs w:val="21"/>
        </w:rPr>
        <w:t>—</w:t>
      </w:r>
      <w:r w:rsidRPr="00FC0A51">
        <w:rPr>
          <w:rFonts w:cs="Times New Roman"/>
          <w:sz w:val="21"/>
          <w:szCs w:val="21"/>
        </w:rPr>
        <w:t>数据</w:t>
      </w:r>
      <w:r w:rsidR="003E63D8" w:rsidRPr="00FC0A51">
        <w:rPr>
          <w:rFonts w:cs="Times New Roman" w:hint="eastAsia"/>
          <w:sz w:val="21"/>
          <w:szCs w:val="21"/>
        </w:rPr>
        <w:t>”</w:t>
      </w:r>
      <w:r w:rsidRPr="00FC0A51">
        <w:rPr>
          <w:rFonts w:cs="Times New Roman"/>
          <w:sz w:val="21"/>
          <w:szCs w:val="21"/>
        </w:rPr>
        <w:t>闭环生态的形成。这一机制不仅扩展了数据库的规模和多样性，也持续提升了数据的功能性。</w:t>
      </w:r>
    </w:p>
    <w:p w14:paraId="20382598" w14:textId="6AF5D8AE" w:rsidR="00084EBA" w:rsidRPr="00FC0A51" w:rsidRDefault="002A1020" w:rsidP="00FD7247">
      <w:pPr>
        <w:spacing w:line="240" w:lineRule="atLeast"/>
        <w:ind w:firstLine="420"/>
        <w:rPr>
          <w:rFonts w:cs="Times New Roman"/>
          <w:sz w:val="21"/>
          <w:szCs w:val="21"/>
        </w:rPr>
      </w:pPr>
      <w:r w:rsidRPr="00FC0A51">
        <w:rPr>
          <w:rFonts w:cs="Times New Roman" w:hint="eastAsia"/>
          <w:sz w:val="21"/>
          <w:szCs w:val="21"/>
        </w:rPr>
        <w:t>最直接的贡献在于结构</w:t>
      </w:r>
      <w:r w:rsidR="00CE7238" w:rsidRPr="00FC0A51">
        <w:rPr>
          <w:rFonts w:cs="Times New Roman" w:hint="eastAsia"/>
          <w:sz w:val="21"/>
          <w:szCs w:val="21"/>
        </w:rPr>
        <w:t>数据</w:t>
      </w:r>
      <w:r w:rsidRPr="00FC0A51">
        <w:rPr>
          <w:rFonts w:cs="Times New Roman" w:hint="eastAsia"/>
          <w:sz w:val="21"/>
          <w:szCs w:val="21"/>
        </w:rPr>
        <w:t>覆盖范围的指数级扩展。</w:t>
      </w:r>
      <w:r w:rsidR="00956542" w:rsidRPr="00FC0A51">
        <w:rPr>
          <w:rFonts w:cs="Times New Roman" w:hint="eastAsia"/>
          <w:sz w:val="21"/>
          <w:szCs w:val="21"/>
        </w:rPr>
        <w:t>作为</w:t>
      </w:r>
      <w:r w:rsidR="00084EBA" w:rsidRPr="00FC0A51">
        <w:rPr>
          <w:rFonts w:cs="Times New Roman"/>
          <w:sz w:val="21"/>
          <w:szCs w:val="21"/>
        </w:rPr>
        <w:t>这一模式的典型代表，</w:t>
      </w:r>
      <w:proofErr w:type="spellStart"/>
      <w:r w:rsidR="00956542" w:rsidRPr="00FC0A51">
        <w:rPr>
          <w:rFonts w:cs="Times New Roman" w:hint="eastAsia"/>
          <w:sz w:val="21"/>
          <w:szCs w:val="21"/>
        </w:rPr>
        <w:t>A</w:t>
      </w:r>
      <w:r w:rsidR="00956542" w:rsidRPr="00FC0A51">
        <w:rPr>
          <w:rFonts w:cs="Times New Roman"/>
          <w:sz w:val="21"/>
          <w:szCs w:val="21"/>
        </w:rPr>
        <w:t>lphaFoldDB</w:t>
      </w:r>
      <w:proofErr w:type="spellEnd"/>
      <w:r w:rsidR="0064080B" w:rsidRPr="00FC0A51">
        <w:rPr>
          <w:rFonts w:cs="Times New Roman"/>
          <w:sz w:val="21"/>
          <w:szCs w:val="21"/>
        </w:rPr>
        <w:fldChar w:fldCharType="begin"/>
      </w:r>
      <w:r w:rsidR="0092328A" w:rsidRPr="00FC0A51">
        <w:rPr>
          <w:rFonts w:cs="Times New Roman"/>
          <w:sz w:val="21"/>
          <w:szCs w:val="21"/>
        </w:rPr>
        <w:instrText xml:space="preserve"> ADDIN ZOTERO_ITEM CSL_CITATION {"citationID":"x8GYeN5S","properties":{"formattedCitation":"\\super [78,79]\\nosupersub{}","plainCitation":"[78,79]","noteIndex":0},"citationItems":[{"id":115556,"uris":["http://zotero.org/groups/6171100/items/PEGTXRHK"],"itemData":{"id":115556,"type":"article-journal","abstract":"Abstract\n            The AlphaFold Database Protein Structure Database (AlphaFold DB, https://alphafold.ebi.ac.uk) has significantly impacted structural biology by amassing over 214 million predicted protein structures, expanding from the initial 300k structures released in 2021. Enabled by the groundbreaking AlphaFold2 artificial intelligence (AI) system, the predictions archived in AlphaFold DB have been integrated into primary data resources such as PDB, UniProt, Ensembl, InterPro and MobiDB. Our manuscript details subsequent enhancements in data archiving, covering successive releases encompassing model organisms, global health proteomes, Swiss-Prot integration, and a host of curated protein datasets. We detail the data access mechanisms of AlphaFold DB, from direct file access via FTP to advanced queries using Google Cloud Public Datasets and the programmatic access endpoints of the database. We also discuss the improvements and services added since its initial release, including enhancements to the Predicted Aligned Error viewer, customisation options for the 3D viewer, and improvements in the search engine of AlphaFold DB.","container-title":"Nucleic Acids Research","DOI":"10.1093/nar/gkad1011","ISSN":"0305-1048, 1362-4962","issue":"D1","language":"en","license":"https://creativecommons.org/licenses/by/4.0/","note":"TLDR: The data access mechanisms of AlphaFold DB are detailed, from direct file access via FTP to advanced queries using Google Cloud Public Datasets and the programmatic access endpoints of the database.","page":"D368-D375","source":"DOI.org (Crossref)","title":"AlphaFold Protein Structure Database in 2024: providing structure coverage for over 214 million protein sequences","title-short":"AlphaFold Protein Structure Database in 2024","volume":"52","author":[{"family":"Varadi","given":"Mihaly"},{"family":"Bertoni","given":"Damian"},{"family":"Magana","given":"Paulyna"},{"family":"Paramval","given":"Urmila"},{"family":"Pidruchna","given":"Ivanna"},{"family":"Radhakrishnan","given":"Malarvizhi"},{"family":"Tsenkov","given":"Maxim"},{"family":"Nair","given":"Sreenath"},{"family":"Mirdita","given":"Milot"},{"family":"Yeo","given":"Jingi"},{"family":"Kovalevskiy","given":"Oleg"},{"family":"Tunyasuvunakool","given":"Kathryn"},{"family":"Laydon","given":"Agata"},{"family":"Žídek","given":"Augustin"},{"family":"Tomlinson","given":"Hamish"},{"family":"Hariharan","given":"Dhavanthi"},{"family":"Abrahamson","given":"Josh"},{"family":"Green","given":"Tim"},{"family":"Jumper","given":"John"},{"family":"Birney","given":"Ewan"},{"family":"Steinegger","given":"Martin"},{"family":"Hassabis","given":"Demis"},{"family":"Velankar","given":"Sameer"}],"issued":{"date-parts":[["2024",1,5]]}}},{"id":115683,"uris":["http://zotero.org/groups/6171100/items/9G272WEN"],"itemData":{"id":115683,"type":"article-journal","abstract":"Abstract\n            The AlphaFold Protein Structure Database (AlphaFold DB, https://alphafold.ebi.ac.uk) is an openly accessible, extensive database of high-accuracy protein-structure predictions. Powered by AlphaFold v2.0 of DeepMind, it has enabled an unprecedented expansion of the structural coverage of the known protein-sequence space. AlphaFold DB provides programmatic access to and interactive visualization of predicted atomic coordinates, per-residue and pairwise model-confidence estimates and predicted aligned errors. The initial release of AlphaFold DB contains over 360,000 predicted structures across 21 model-organism proteomes, which will soon be expanded to cover most of the (over 100 million) representative sequences from the UniRef90 data set.","container-title":"Nucleic Acids Research","DOI":"10.1093/nar/gkab1061","ISSN":"0305-1048, 1362-4962","issue":"D1","language":"en","license":"https://creativecommons.org/licenses/by/4.0/","note":"TLDR: The initial release of AlphaFold DB contains over 360,000 predicted structures across 21 model-organism proteomes, which will soon be expanded to cover most of the representative sequences from the UniRef90 data set.","page":"D439-D444","source":"DOI.org (Crossref)","title":"AlphaFold Protein Structure Database: massively expanding the structural coverage of protein-sequence space with high-accuracy models","title-short":"AlphaFold Protein Structure Database","volume":"50","author":[{"family":"Varadi","given":"Mihaly"},{"family":"Anyango","given":"Stephen"},{"family":"Deshpande","given":"Mandar"},{"family":"Nair","given":"Sreenath"},{"family":"Natassia","given":"Cindy"},{"family":"Yordanova","given":"Galabina"},{"family":"Yuan","given":"David"},{"family":"Stroe","given":"Oana"},{"family":"Wood","given":"Gemma"},{"family":"Laydon","given":"Agata"},{"family":"Žídek","given":"Augustin"},{"family":"Green","given":"Tim"},{"family":"Tunyasuvunakool","given":"Kathryn"},{"family":"Petersen","given":"Stig"},{"family":"Jumper","given":"John"},{"family":"Clancy","given":"Ellen"},{"family":"Green","given":"Richard"},{"family":"Vora","given":"Ankur"},{"family":"Lutfi","given":"Mira"},{"family":"Figurnov","given":"Michael"},{"family":"Cowie","given":"Andrew"},{"family":"Hobbs","given":"Nicole"},{"family":"Kohli","given":"Pushmeet"},{"family":"Kleywegt","given":"Gerard"},{"family":"Birney","given":"Ewan"},{"family":"Hassabis","given":"Demis"},{"family":"Velankar","given":"Sameer"}],"issued":{"date-parts":[["2022",1,7]]}}}],"schema":"https://github.com/citation-style-language/schema/raw/master/csl-citation.json"} </w:instrText>
      </w:r>
      <w:r w:rsidR="0064080B" w:rsidRPr="00FC0A51">
        <w:rPr>
          <w:rFonts w:cs="Times New Roman"/>
          <w:sz w:val="21"/>
          <w:szCs w:val="21"/>
        </w:rPr>
        <w:fldChar w:fldCharType="separate"/>
      </w:r>
      <w:r w:rsidR="0064080B" w:rsidRPr="00FC0A51">
        <w:rPr>
          <w:rFonts w:cs="Times New Roman"/>
          <w:kern w:val="0"/>
          <w:sz w:val="21"/>
          <w:szCs w:val="21"/>
          <w:vertAlign w:val="superscript"/>
        </w:rPr>
        <w:t>[78,79]</w:t>
      </w:r>
      <w:r w:rsidR="0064080B" w:rsidRPr="00FC0A51">
        <w:rPr>
          <w:rFonts w:cs="Times New Roman"/>
          <w:sz w:val="21"/>
          <w:szCs w:val="21"/>
        </w:rPr>
        <w:fldChar w:fldCharType="end"/>
      </w:r>
      <w:r w:rsidR="00956542" w:rsidRPr="00FC0A51">
        <w:rPr>
          <w:rFonts w:cs="Times New Roman" w:hint="eastAsia"/>
          <w:sz w:val="21"/>
          <w:szCs w:val="21"/>
        </w:rPr>
        <w:t>和</w:t>
      </w:r>
      <w:r w:rsidR="00956542" w:rsidRPr="00FC0A51">
        <w:rPr>
          <w:rFonts w:cs="Times New Roman"/>
          <w:sz w:val="21"/>
          <w:szCs w:val="21"/>
        </w:rPr>
        <w:t>ESM Metagenomic Atlas</w:t>
      </w:r>
      <w:r w:rsidR="0064080B" w:rsidRPr="00FC0A51">
        <w:rPr>
          <w:rFonts w:cs="Times New Roman"/>
          <w:sz w:val="21"/>
          <w:szCs w:val="21"/>
        </w:rPr>
        <w:fldChar w:fldCharType="begin"/>
      </w:r>
      <w:r w:rsidR="0092328A" w:rsidRPr="00FC0A51">
        <w:rPr>
          <w:rFonts w:cs="Times New Roman"/>
          <w:sz w:val="21"/>
          <w:szCs w:val="21"/>
        </w:rPr>
        <w:instrText xml:space="preserve"> ADDIN ZOTERO_ITEM CSL_CITATION {"citationID":"e7mwTfjU","properties":{"formattedCitation":"\\super [80]\\nosupersub{}","plainCitation":"[80]","noteIndex":0},"citationItems":[{"id":115555,"uris":["http://zotero.org/groups/6171100/items/LGC82YGN"],"itemData":{"id":115555,"type":"article-journal","abstract":"Recent advances in machine learning have leveraged evolutionary information in multiple sequence alignments to predict protein structure. We demonstrate direct inference of full atomic-level protein structure from primary sequence using a large language model. As language models of protein sequences are scaled up to 15 billion parameters, an atomic-resolution picture of protein structure emerges in the learned representations. This results in an order-of-magnitude acceleration of high-resolution structure prediction, which enables large-scale structural characterization of metagenomic proteins. We apply this capability to construct the ESM Metagenomic Atlas by predicting structures for &gt;617 million metagenomic protein sequences, including &gt;225 million that are predicted with high confidence, which gives a view into the vast breadth and diversity of natural proteins.\n          , \n            Speedy structures from single sequences\n            \n              Machine learning methods for protein structure prediction have taken advantage of the evolutionary information present in multiple sequence alignments to derive accurate structural information, but predicting structure accurately from a single sequence is much more difficult. Lin\n              et al\n              . trained transformer protein language models with up to 15 billion parameters on experimental and high-quality predicted structures and found that information about atomic-level structure emerged in the model as it was scaled up. They created ESMFold, a sequence-to-structure predictor that is nearly as accurate as alignment-based methods and considerably faster. The increased speed permitted the generation of a database, the ESM Metagenomic Atlas, containing more than 600 million metagenomic proteins. —MAF\n            \n          , \n            A protein language model enables structure prediction and analysis of more than 600 million metagenomic proteins.","container-title":"Science","DOI":"10.1126/science.ade2574","ISSN":"0036-8075, 1095-9203","issue":"6637","journalAbbreviation":"Science","language":"en","note":"TLDR: It is shown that direct inference of structure from primary sequence using a large language model enables an order of magnitude speed-up in high resolution structure prediction, which results in prediction that is up to 60x faster than state-of-the-art while maintaining resolution and accuracy.","page":"1123-1130","source":"DOI.org (Crossref)","title":"Evolutionary-scale prediction of atomic-level protein structure with a language model","volume":"379","author":[{"family":"Lin","given":"Zeming"},{"family":"Akin","given":"Halil"},{"family":"Rao","given":"Roshan"},{"family":"Hie","given":"Brian"},{"family":"Zhu","given":"Zhongkai"},{"family":"Lu","given":"Wenting"},{"family":"Smetanin","given":"Nikita"},{"family":"Verkuil","given":"Robert"},{"family":"Kabeli","given":"Ori"},{"family":"Shmueli","given":"Yaniv"},{"family":"Dos Santos Costa","given":"Allan"},{"family":"Fazel-Zarandi","given":"Maryam"},{"family":"Sercu","given":"Tom"},{"family":"Candido","given":"Salvatore"},{"family":"Rives","given":"Alexander"}],"issued":{"date-parts":[["2023",3,17]]}}}],"schema":"https://github.com/citation-style-language/schema/raw/master/csl-citation.json"} </w:instrText>
      </w:r>
      <w:r w:rsidR="0064080B" w:rsidRPr="00FC0A51">
        <w:rPr>
          <w:rFonts w:cs="Times New Roman"/>
          <w:sz w:val="21"/>
          <w:szCs w:val="21"/>
        </w:rPr>
        <w:fldChar w:fldCharType="separate"/>
      </w:r>
      <w:r w:rsidR="0064080B" w:rsidRPr="00FC0A51">
        <w:rPr>
          <w:rFonts w:cs="Times New Roman"/>
          <w:kern w:val="0"/>
          <w:sz w:val="21"/>
          <w:szCs w:val="21"/>
          <w:vertAlign w:val="superscript"/>
        </w:rPr>
        <w:t>[80]</w:t>
      </w:r>
      <w:r w:rsidR="0064080B" w:rsidRPr="00FC0A51">
        <w:rPr>
          <w:rFonts w:cs="Times New Roman"/>
          <w:sz w:val="21"/>
          <w:szCs w:val="21"/>
        </w:rPr>
        <w:fldChar w:fldCharType="end"/>
      </w:r>
      <w:r w:rsidR="003F41EC" w:rsidRPr="00FC0A51">
        <w:rPr>
          <w:rFonts w:cs="Times New Roman" w:hint="eastAsia"/>
          <w:sz w:val="21"/>
          <w:szCs w:val="21"/>
        </w:rPr>
        <w:t>在数年内发布了超过八亿条预测结构，将结构生物学的已知范围从</w:t>
      </w:r>
      <w:r w:rsidR="003F41EC" w:rsidRPr="00FC0A51">
        <w:rPr>
          <w:rFonts w:cs="Times New Roman" w:hint="eastAsia"/>
          <w:sz w:val="21"/>
          <w:szCs w:val="21"/>
        </w:rPr>
        <w:t>PDB</w:t>
      </w:r>
      <w:r w:rsidR="003F41EC" w:rsidRPr="00FC0A51">
        <w:rPr>
          <w:rFonts w:cs="Times New Roman" w:hint="eastAsia"/>
          <w:sz w:val="21"/>
          <w:szCs w:val="21"/>
        </w:rPr>
        <w:t>收录的数十万实验结构，扩展至几乎覆盖整个已知蛋白质序列空间的“结构宇宙”。</w:t>
      </w:r>
      <w:r w:rsidR="00ED09AB" w:rsidRPr="00FC0A51">
        <w:rPr>
          <w:rFonts w:cs="Times New Roman" w:hint="eastAsia"/>
          <w:sz w:val="21"/>
          <w:szCs w:val="21"/>
        </w:rPr>
        <w:t>这些预测数据</w:t>
      </w:r>
      <w:r w:rsidR="007F39EB" w:rsidRPr="00FC0A51">
        <w:rPr>
          <w:rFonts w:cs="Times New Roman" w:hint="eastAsia"/>
          <w:sz w:val="21"/>
          <w:szCs w:val="21"/>
        </w:rPr>
        <w:t>已</w:t>
      </w:r>
      <w:r w:rsidR="00ED09AB" w:rsidRPr="00FC0A51">
        <w:rPr>
          <w:rFonts w:cs="Times New Roman" w:hint="eastAsia"/>
          <w:sz w:val="21"/>
          <w:szCs w:val="21"/>
        </w:rPr>
        <w:t>被系统性地整合入</w:t>
      </w:r>
      <w:proofErr w:type="spellStart"/>
      <w:r w:rsidR="00ED09AB" w:rsidRPr="00FC0A51">
        <w:rPr>
          <w:rFonts w:cs="Times New Roman" w:hint="eastAsia"/>
          <w:sz w:val="21"/>
          <w:szCs w:val="21"/>
        </w:rPr>
        <w:t>PDBe</w:t>
      </w:r>
      <w:proofErr w:type="spellEnd"/>
      <w:r w:rsidR="00ED09AB" w:rsidRPr="00FC0A51">
        <w:rPr>
          <w:rFonts w:cs="Times New Roman" w:hint="eastAsia"/>
          <w:sz w:val="21"/>
          <w:szCs w:val="21"/>
        </w:rPr>
        <w:t>-Knowledge Base (</w:t>
      </w:r>
      <w:proofErr w:type="spellStart"/>
      <w:r w:rsidR="00ED09AB" w:rsidRPr="00FC0A51">
        <w:rPr>
          <w:rFonts w:cs="Times New Roman" w:hint="eastAsia"/>
          <w:sz w:val="21"/>
          <w:szCs w:val="21"/>
        </w:rPr>
        <w:t>PDBe</w:t>
      </w:r>
      <w:proofErr w:type="spellEnd"/>
      <w:r w:rsidR="00ED09AB" w:rsidRPr="00FC0A51">
        <w:rPr>
          <w:rFonts w:cs="Times New Roman" w:hint="eastAsia"/>
          <w:sz w:val="21"/>
          <w:szCs w:val="21"/>
        </w:rPr>
        <w:t>-KB)</w:t>
      </w:r>
      <w:r w:rsidR="0064080B" w:rsidRPr="00FC0A51">
        <w:rPr>
          <w:rFonts w:cs="Times New Roman"/>
          <w:sz w:val="21"/>
          <w:szCs w:val="21"/>
        </w:rPr>
        <w:t xml:space="preserve"> </w:t>
      </w:r>
      <w:r w:rsidR="0064080B" w:rsidRPr="00FC0A51">
        <w:rPr>
          <w:rFonts w:cs="Times New Roman"/>
          <w:sz w:val="21"/>
          <w:szCs w:val="21"/>
        </w:rPr>
        <w:fldChar w:fldCharType="begin"/>
      </w:r>
      <w:r w:rsidR="0092328A" w:rsidRPr="00FC0A51">
        <w:rPr>
          <w:rFonts w:cs="Times New Roman"/>
          <w:sz w:val="21"/>
          <w:szCs w:val="21"/>
        </w:rPr>
        <w:instrText xml:space="preserve"> ADDIN ZOTERO_ITEM CSL_CITATION {"citationID":"R2q850uL","properties":{"formattedCitation":"\\super [91]\\nosupersub{}","plainCitation":"[91]","noteIndex":0},"citationItems":[{"id":115676,"uris":["http://zotero.org/groups/6171100/items/ZD8KANAF"],"itemData":{"id":115676,"type":"article-journal","abstract":"Abstract\n            The Protein Data Bank in Europe-Knowledge Base (PDBe-KB, https://pdbe-kb.org) is a community-driven, collaborative resource for literature-derived, manually curated and computationally predicted structural and functional annotations of macromolecular structure data, contained in the Protein Data Bank (PDB). The goal of PDBe-KB is two-fold: (i) to increase the visibility and reduce the fragmentation of annotations contributed by specialist data resources, and to make these data more findable, accessible, interoperable and reusable (FAIR) and (ii) to place macromolecular structure data in their biological context, thus facilitating their use by the broader scientific community in fundamental and applied research. Here, we describe the guidelines of this collaborative effort, the current status of contributed data, and the PDBe-KB infrastructure, which includes the data exchange format, the deposition system for added value annotations, the distributable database containing the assembled data, and programmatic access endpoints. We also describe a series of novel web-pages—the PDBe-KB aggregated views of structure data—which combine information on macromolecular structures from many PDB entries. We have recently released the first set of pages in this series, which provide an overview of available structural and functional information for a protein of interest, referenced by a UniProtKB accession.","container-title":"Nucleic Acids Research","DOI":"10.1093/nar/gkz853","ISSN":"0305-1048, 1362-4962","issue":"D1","language":"en","license":"http://creativecommons.org/licenses/by/4.0/","note":"TLDR: The guidelines of this collaborative effort, the current status of contributed data, and the PDBe-KB infrastructure, which includes the data exchange format, the deposition system for added value annotations, the distributable database containing the assembledData, and programmatic access endpoints are described.","page":"D344-D353","source":"DOI.org (Crossref)","title":"PDBe-KB: a community-driven resource for structural and functional annotations","title-short":"PDBe-KB","volume":"48","author":[{"literal":"PDBe-KB consortium"},{"family":"Varadi","given":"Mihaly"},{"family":"Berrisford","given":"John"},{"family":"Deshpande","given":"Mandar"},{"family":"Nair","given":"Sreenath S"},{"family":"Gutmanas","given":"Aleksandras"},{"family":"Armstrong","given":"David"},{"family":"Pravda","given":"Lukas"},{"family":"Al-Lazikani","given":"Bissan"},{"family":"Anyango","given":"Stephen"},{"family":"Barton","given":"Geoffrey J"},{"family":"Berka","given":"Karel"},{"family":"Blundell","given":"Tom"},{"family":"Borkakoti","given":"Neera"},{"family":"Dana","given":"Jose"},{"family":"Das","given":"Sayoni"},{"family":"Dey","given":"Sucharita"},{"family":"Micco","given":"Patrizio Di"},{"family":"Fraternali","given":"Franca"},{"family":"Gibson","given":"Toby"},{"family":"Helmer-Citterich","given":"Manuela"},{"family":"Hoksza","given":"David"},{"family":"Huang","given":"Liang-Chin"},{"family":"Jain","given":"Rishabh"},{"family":"Jubb","given":"Harry"},{"family":"Kannas","given":"Christos"},{"family":"Kannan","given":"Natarajan"},{"family":"Koca","given":"Jaroslav"},{"family":"Krivak","given":"Radoslav"},{"family":"Kumar","given":"Manjeet"},{"family":"Levy","given":"Emmanuel D"},{"family":"Madeira","given":"F"},{"family":"Madhusudhan","given":"M S"},{"family":"Martell","given":"Henry J"},{"family":"MacGowan","given":"Stuart"},{"family":"McGreig","given":"Jake E"},{"family":"Mir","given":"Saqib"},{"family":"Mukhopadhyay","given":"Abhik"},{"family":"Parca","given":"Luca"},{"family":"Paysan-Lafosse","given":"Typhaine"},{"family":"Radusky","given":"Leandro"},{"family":"Ribeiro","given":"Antonio"},{"family":"Serrano","given":"Luis"},{"family":"Sillitoe","given":"Ian"},{"family":"Singh","given":"Gulzar"},{"family":"Skoda","given":"Petr"},{"family":"Svobodova","given":"Radka"},{"family":"Tyzack","given":"Jonathan"},{"family":"Valencia","given":"Alfonso"},{"family":"Fernandez","given":"Eloy Villasclaras"},{"family":"Vranken","given":"Wim"},{"family":"Wass","given":"Mark"},{"family":"Thornton","given":"Janet"},{"family":"Sternberg","given":"Michael"},{"family":"Orengo","given":"Christine"},{"family":"Velankar","given":"Sameer"}],"issued":{"date-parts":[["2020",1,8]]}}}],"schema":"https://github.com/citation-style-language/schema/raw/master/csl-citation.json"} </w:instrText>
      </w:r>
      <w:r w:rsidR="0064080B" w:rsidRPr="00FC0A51">
        <w:rPr>
          <w:rFonts w:cs="Times New Roman"/>
          <w:sz w:val="21"/>
          <w:szCs w:val="21"/>
        </w:rPr>
        <w:fldChar w:fldCharType="separate"/>
      </w:r>
      <w:r w:rsidR="0064080B" w:rsidRPr="00FC0A51">
        <w:rPr>
          <w:rFonts w:cs="Times New Roman"/>
          <w:kern w:val="0"/>
          <w:sz w:val="21"/>
          <w:szCs w:val="21"/>
          <w:vertAlign w:val="superscript"/>
        </w:rPr>
        <w:t>[91]</w:t>
      </w:r>
      <w:r w:rsidR="0064080B" w:rsidRPr="00FC0A51">
        <w:rPr>
          <w:rFonts w:cs="Times New Roman"/>
          <w:sz w:val="21"/>
          <w:szCs w:val="21"/>
        </w:rPr>
        <w:fldChar w:fldCharType="end"/>
      </w:r>
      <w:r w:rsidR="00ED09AB" w:rsidRPr="00FC0A51">
        <w:rPr>
          <w:rFonts w:cs="Times New Roman" w:hint="eastAsia"/>
          <w:sz w:val="21"/>
          <w:szCs w:val="21"/>
        </w:rPr>
        <w:t>等知识库，与实验结构协同展示与调用，</w:t>
      </w:r>
      <w:r w:rsidR="00A835A0" w:rsidRPr="00FC0A51">
        <w:rPr>
          <w:rFonts w:cs="Times New Roman" w:hint="eastAsia"/>
          <w:sz w:val="21"/>
          <w:szCs w:val="21"/>
        </w:rPr>
        <w:t>极大地填补了因实验技术限制而长期存在的“结构空白区”（如膜蛋白、无序蛋白），为大规模功能基因组学研究奠定了前所未有的结构基础。</w:t>
      </w:r>
    </w:p>
    <w:p w14:paraId="2506EC85" w14:textId="28B4F616" w:rsidR="00084EBA" w:rsidRPr="00FC0A51" w:rsidRDefault="00084EBA" w:rsidP="00FD7247">
      <w:pPr>
        <w:spacing w:line="240" w:lineRule="atLeast"/>
        <w:ind w:firstLine="420"/>
        <w:rPr>
          <w:rFonts w:cs="Times New Roman"/>
          <w:sz w:val="21"/>
          <w:szCs w:val="21"/>
        </w:rPr>
      </w:pPr>
      <w:r w:rsidRPr="00FC0A51">
        <w:rPr>
          <w:rFonts w:cs="Times New Roman"/>
          <w:sz w:val="21"/>
          <w:szCs w:val="21"/>
        </w:rPr>
        <w:t>预测结果还直接驱动了功能注释数据库的持续更新与</w:t>
      </w:r>
      <w:r w:rsidR="005F4953" w:rsidRPr="00FC0A51">
        <w:rPr>
          <w:rFonts w:cs="Times New Roman" w:hint="eastAsia"/>
          <w:sz w:val="21"/>
          <w:szCs w:val="21"/>
        </w:rPr>
        <w:t>完善</w:t>
      </w:r>
      <w:r w:rsidRPr="00FC0A51">
        <w:rPr>
          <w:rFonts w:cs="Times New Roman"/>
          <w:sz w:val="21"/>
          <w:szCs w:val="21"/>
        </w:rPr>
        <w:t>。</w:t>
      </w:r>
      <w:proofErr w:type="spellStart"/>
      <w:r w:rsidRPr="00FC0A51">
        <w:rPr>
          <w:rFonts w:cs="Times New Roman"/>
          <w:sz w:val="21"/>
          <w:szCs w:val="21"/>
        </w:rPr>
        <w:t>PfamScan</w:t>
      </w:r>
      <w:proofErr w:type="spellEnd"/>
      <w:r w:rsidR="0064080B" w:rsidRPr="00FC0A51">
        <w:rPr>
          <w:rFonts w:cs="Times New Roman"/>
          <w:sz w:val="21"/>
          <w:szCs w:val="21"/>
        </w:rPr>
        <w:fldChar w:fldCharType="begin"/>
      </w:r>
      <w:r w:rsidR="0092328A" w:rsidRPr="00FC0A51">
        <w:rPr>
          <w:rFonts w:cs="Times New Roman"/>
          <w:sz w:val="21"/>
          <w:szCs w:val="21"/>
        </w:rPr>
        <w:instrText xml:space="preserve"> ADDIN ZOTERO_ITEM CSL_CITATION {"citationID":"eLwMAd17","properties":{"formattedCitation":"\\super [92]\\nosupersub{}","plainCitation":"[92]","noteIndex":0},"citationItems":[{"id":115685,"uris":["http://zotero.org/groups/6171100/items/GNVRIKQ5"],"itemData":{"id":115685,"type":"article-journal","abstract":"The EMBL-EBI Job Dispatcher sequence analysis tools framework (https://www.ebi.ac.uk/jdispatcher) enables the scientific community to perform a diverse range of sequence analyses using popular bioinformatics applications. Free access to the tools and required sequence datasets is provided through user-friendly web applications, as well as via RESTful and SOAP-based APIs. These are integrated into popular EMBL-EBI resources such as UniProt, InterPro, ENA and Ensembl Genomes. This paper overviews recent improvements to Job Dispatcher, including its brand new website and documentation, enhanced visualisations, improved job management, and a rising trend of user reliance on the service from low- and middle-income regions.","container-title":"Nucleic Acids Research","DOI":"10.1093/nar/gkae241","ISSN":"1362-4962","issue":"W1","journalAbbreviation":"Nucleic Acids Res","language":"eng","note":"PMID: 38597606\nPMCID: PMC11223882\nTLDR: Recent improvements to Job Dispatcher are overviews, including its brand new website and documentation, enhanced visualisations, improved job management, and a rising trend of user reliance on the service from low- and middle-income regions.","page":"W521-W525","source":"PubMed","title":"The EMBL-EBI Job Dispatcher sequence analysis tools framework in 2024","volume":"52","author":[{"family":"Madeira","given":"Fábio"},{"family":"Madhusoodanan","given":"Nandana"},{"family":"Lee","given":"Joonheung"},{"family":"Eusebi","given":"Alberto"},{"family":"Niewielska","given":"Ania"},{"family":"Tivey","given":"Adrian R. N."},{"family":"Lopez","given":"Rodrigo"},{"family":"Butcher","given":"Sarah"}],"issued":{"date-parts":[["2024",7,5]]}}}],"schema":"https://github.com/citation-style-language/schema/raw/master/csl-citation.json"} </w:instrText>
      </w:r>
      <w:r w:rsidR="0064080B" w:rsidRPr="00FC0A51">
        <w:rPr>
          <w:rFonts w:cs="Times New Roman"/>
          <w:sz w:val="21"/>
          <w:szCs w:val="21"/>
        </w:rPr>
        <w:fldChar w:fldCharType="separate"/>
      </w:r>
      <w:r w:rsidR="0064080B" w:rsidRPr="00FC0A51">
        <w:rPr>
          <w:rFonts w:cs="Times New Roman"/>
          <w:kern w:val="0"/>
          <w:sz w:val="21"/>
          <w:szCs w:val="21"/>
          <w:vertAlign w:val="superscript"/>
        </w:rPr>
        <w:t>[92]</w:t>
      </w:r>
      <w:r w:rsidR="0064080B" w:rsidRPr="00FC0A51">
        <w:rPr>
          <w:rFonts w:cs="Times New Roman"/>
          <w:sz w:val="21"/>
          <w:szCs w:val="21"/>
        </w:rPr>
        <w:fldChar w:fldCharType="end"/>
      </w:r>
      <w:r w:rsidRPr="00FC0A51">
        <w:rPr>
          <w:rFonts w:cs="Times New Roman"/>
          <w:sz w:val="21"/>
          <w:szCs w:val="21"/>
        </w:rPr>
        <w:t>、</w:t>
      </w:r>
      <w:proofErr w:type="spellStart"/>
      <w:r w:rsidRPr="00FC0A51">
        <w:rPr>
          <w:rFonts w:cs="Times New Roman"/>
          <w:sz w:val="21"/>
          <w:szCs w:val="21"/>
        </w:rPr>
        <w:t>InterProScan</w:t>
      </w:r>
      <w:proofErr w:type="spellEnd"/>
      <w:r w:rsidR="0064080B" w:rsidRPr="00FC0A51">
        <w:rPr>
          <w:rFonts w:cs="Times New Roman"/>
          <w:sz w:val="21"/>
          <w:szCs w:val="21"/>
        </w:rPr>
        <w:fldChar w:fldCharType="begin"/>
      </w:r>
      <w:r w:rsidR="0092328A" w:rsidRPr="00FC0A51">
        <w:rPr>
          <w:rFonts w:cs="Times New Roman"/>
          <w:sz w:val="21"/>
          <w:szCs w:val="21"/>
        </w:rPr>
        <w:instrText xml:space="preserve"> ADDIN ZOTERO_ITEM CSL_CITATION {"citationID":"PepPjdyF","properties":{"formattedCitation":"\\super [93]\\nosupersub{}","plainCitation":"[93]","noteIndex":0},"citationItems":[{"id":115688,"uris":["http://zotero.org/groups/6171100/items/LZVY7FMG"],"itemData":{"id":115688,"type":"article-journal","abstract":"Robust large-scale sequence analysis is a major challenge in modern genomic science, where biologists are frequently trying to characterize many millions of sequences. Here, we describe a new Java-based architecture for the widely used protein function prediction software package InterProScan. Developments include improvements and additions to the outputs of the software and the complete reimplementation of the software framework, resulting in a flexible and stable system that is able to use both multiprocessor machines and/or conventional clusters to achieve scalable distributed data analysis. InterProScan is freely available for download from the EMBl-EBI FTP site and the open source code is hosted at Google Code.","container-title":"Bioinformatics (Oxford, England)","DOI":"10.1093/bioinformatics/btu031","ISSN":"1367-4811","issue":"9","journalAbbreviation":"Bioinformatics","language":"eng","note":"PMID: 24451626\nPMCID: PMC3998142\nTLDR: A new Java-based architecture for the widely used protein function prediction software package InterProScan is described, resulting in a flexible and stable system that is able to use both multiprocessor machines and/or conventional clusters to achieve scalable distributed data analysis.","page":"1236-1240","source":"PubMed","title":"InterProScan 5: genome-scale protein function classification","title-short":"InterProScan 5","volume":"30","author":[{"family":"Jones","given":"Philip"},{"family":"Binns","given":"David"},{"family":"Chang","given":"Hsin-Yu"},{"family":"Fraser","given":"Matthew"},{"family":"Li","given":"Weizhong"},{"family":"McAnulla","given":"Craig"},{"family":"McWilliam","given":"Hamish"},{"family":"Maslen","given":"John"},{"family":"Mitchell","given":"Alex"},{"family":"Nuka","given":"Gift"},{"family":"Pesseat","given":"Sebastien"},{"family":"Quinn","given":"Antony F."},{"family":"Sangrador-Vegas","given":"Amaia"},{"family":"Scheremetjew","given":"Maxim"},{"family":"Yong","given":"Siew-Yit"},{"family":"Lopez","given":"Rodrigo"},{"family":"Hunter","given":"Sarah"}],"issued":{"date-parts":[["2014",5,1]]}}}],"schema":"https://github.com/citation-style-language/schema/raw/master/csl-citation.json"} </w:instrText>
      </w:r>
      <w:r w:rsidR="0064080B" w:rsidRPr="00FC0A51">
        <w:rPr>
          <w:rFonts w:cs="Times New Roman"/>
          <w:sz w:val="21"/>
          <w:szCs w:val="21"/>
        </w:rPr>
        <w:fldChar w:fldCharType="separate"/>
      </w:r>
      <w:r w:rsidR="0064080B" w:rsidRPr="00FC0A51">
        <w:rPr>
          <w:rFonts w:cs="Times New Roman"/>
          <w:kern w:val="0"/>
          <w:sz w:val="21"/>
          <w:szCs w:val="21"/>
          <w:vertAlign w:val="superscript"/>
        </w:rPr>
        <w:t>[93]</w:t>
      </w:r>
      <w:r w:rsidR="0064080B" w:rsidRPr="00FC0A51">
        <w:rPr>
          <w:rFonts w:cs="Times New Roman"/>
          <w:sz w:val="21"/>
          <w:szCs w:val="21"/>
        </w:rPr>
        <w:fldChar w:fldCharType="end"/>
      </w:r>
      <w:r w:rsidR="003E63D8" w:rsidRPr="00FC0A51">
        <w:rPr>
          <w:rFonts w:cs="Times New Roman" w:hint="eastAsia"/>
          <w:sz w:val="21"/>
          <w:szCs w:val="21"/>
        </w:rPr>
        <w:t>等</w:t>
      </w:r>
      <w:r w:rsidR="001E2222" w:rsidRPr="00FC0A51">
        <w:rPr>
          <w:rFonts w:cs="Times New Roman"/>
          <w:sz w:val="21"/>
          <w:szCs w:val="21"/>
        </w:rPr>
        <w:t>自动化流程</w:t>
      </w:r>
      <w:r w:rsidRPr="00FC0A51">
        <w:rPr>
          <w:rFonts w:cs="Times New Roman"/>
          <w:sz w:val="21"/>
          <w:szCs w:val="21"/>
        </w:rPr>
        <w:t>可对海量预测结构进行批量功能域识别，并将判别结果直接回填至数据库注释字段，实现了注释信息的自我扩充</w:t>
      </w:r>
      <w:r w:rsidR="0064080B" w:rsidRPr="00FC0A51">
        <w:rPr>
          <w:rFonts w:cs="Times New Roman"/>
          <w:sz w:val="21"/>
          <w:szCs w:val="21"/>
        </w:rPr>
        <w:fldChar w:fldCharType="begin"/>
      </w:r>
      <w:r w:rsidR="0092328A" w:rsidRPr="00FC0A51">
        <w:rPr>
          <w:rFonts w:cs="Times New Roman"/>
          <w:sz w:val="21"/>
          <w:szCs w:val="21"/>
        </w:rPr>
        <w:instrText xml:space="preserve"> ADDIN ZOTERO_ITEM CSL_CITATION {"citationID":"K0GTV44F","properties":{"formattedCitation":"\\super [94]\\nosupersub{}","plainCitation":"[94]","noteIndex":0},"citationItems":[{"id":115674,"uris":["http://zotero.org/groups/6171100/items/NU5DDQN4"],"itemData":{"id":115674,"type":"article-journal","container-title":"Computational and Structural Biotechnology Journal","DOI":"10.1016/j.csbj.2025.01.008","ISSN":"20010370","journalAbbreviation":"Computational and Structural Biotechnology Journal","language":"en","note":"TLDR: It is found that, rather irrespectively of the global superimposition of the pairwise models, Pfam-containing regions overlap with a TM-score above 0.8 and a predicted local distance difference test (pLDDT) which is higher than the rest of the modeled sequence.","page":"461-466","source":"DOI.org (Crossref)","title":"AlphaFold2 and ESMFold: A large-scale pairwise model comparison of human enzymes upon Pfam functional annotation","title-short":"AlphaFold2 and ESMFold","volume":"27","author":[{"family":"Manfredi","given":"Matteo"},{"family":"Vazzana","given":"Gabriele"},{"family":"Savojardo","given":"Castrense"},{"family":"Martelli","given":"Pier Luigi"},{"family":"Casadio","given":"Rita"}],"issued":{"date-parts":[["2025"]]}}}],"schema":"https://github.com/citation-style-language/schema/raw/master/csl-citation.json"} </w:instrText>
      </w:r>
      <w:r w:rsidR="0064080B" w:rsidRPr="00FC0A51">
        <w:rPr>
          <w:rFonts w:cs="Times New Roman"/>
          <w:sz w:val="21"/>
          <w:szCs w:val="21"/>
        </w:rPr>
        <w:fldChar w:fldCharType="separate"/>
      </w:r>
      <w:r w:rsidR="0064080B" w:rsidRPr="00FC0A51">
        <w:rPr>
          <w:rFonts w:cs="Times New Roman"/>
          <w:kern w:val="0"/>
          <w:sz w:val="21"/>
          <w:szCs w:val="21"/>
          <w:vertAlign w:val="superscript"/>
        </w:rPr>
        <w:t>[94]</w:t>
      </w:r>
      <w:r w:rsidR="0064080B" w:rsidRPr="00FC0A51">
        <w:rPr>
          <w:rFonts w:cs="Times New Roman"/>
          <w:sz w:val="21"/>
          <w:szCs w:val="21"/>
        </w:rPr>
        <w:fldChar w:fldCharType="end"/>
      </w:r>
      <w:r w:rsidRPr="00FC0A51">
        <w:rPr>
          <w:rFonts w:cs="Times New Roman"/>
          <w:sz w:val="21"/>
          <w:szCs w:val="21"/>
        </w:rPr>
        <w:t>。此外，基于自然语言处理的技术能够自动生成结构描述文本，显著提升了数据的可理解性和利用率。</w:t>
      </w:r>
    </w:p>
    <w:p w14:paraId="15AC7BEB" w14:textId="42472695" w:rsidR="00084EBA" w:rsidRDefault="0070797D" w:rsidP="00FD7247">
      <w:pPr>
        <w:spacing w:line="240" w:lineRule="atLeast"/>
        <w:ind w:firstLine="420"/>
        <w:rPr>
          <w:rFonts w:cs="Times New Roman"/>
          <w:sz w:val="21"/>
          <w:szCs w:val="21"/>
        </w:rPr>
      </w:pPr>
      <w:r w:rsidRPr="00FC0A51">
        <w:rPr>
          <w:rFonts w:cs="Times New Roman" w:hint="eastAsia"/>
          <w:sz w:val="21"/>
          <w:szCs w:val="21"/>
        </w:rPr>
        <w:t>更进一步，</w:t>
      </w:r>
      <w:r w:rsidR="00084EBA" w:rsidRPr="00FC0A51">
        <w:rPr>
          <w:rFonts w:cs="Times New Roman"/>
          <w:sz w:val="21"/>
          <w:szCs w:val="21"/>
        </w:rPr>
        <w:t>预测结构经数据库集成与发布后，可直接为实验研究提供假设来源与设计指导，而实验验证的结果又反馈用于优化</w:t>
      </w:r>
      <w:r w:rsidR="00084EBA" w:rsidRPr="00FC0A51">
        <w:rPr>
          <w:rFonts w:cs="Times New Roman"/>
          <w:sz w:val="21"/>
          <w:szCs w:val="21"/>
        </w:rPr>
        <w:t>AI</w:t>
      </w:r>
      <w:r w:rsidR="00084EBA" w:rsidRPr="00FC0A51">
        <w:rPr>
          <w:rFonts w:cs="Times New Roman"/>
          <w:sz w:val="21"/>
          <w:szCs w:val="21"/>
        </w:rPr>
        <w:t>模型参数与更新数据库内容，从而形成</w:t>
      </w:r>
      <w:r w:rsidR="003E63D8" w:rsidRPr="00FC0A51">
        <w:rPr>
          <w:rFonts w:cs="Times New Roman" w:hint="eastAsia"/>
          <w:sz w:val="21"/>
          <w:szCs w:val="21"/>
        </w:rPr>
        <w:t>“</w:t>
      </w:r>
      <w:r w:rsidR="00084EBA" w:rsidRPr="00FC0A51">
        <w:rPr>
          <w:rFonts w:cs="Times New Roman"/>
          <w:sz w:val="21"/>
          <w:szCs w:val="21"/>
        </w:rPr>
        <w:t>预测</w:t>
      </w:r>
      <w:r w:rsidR="003E63D8" w:rsidRPr="00FC0A51">
        <w:rPr>
          <w:rFonts w:cs="Times New Roman" w:hint="eastAsia"/>
          <w:sz w:val="21"/>
          <w:szCs w:val="21"/>
        </w:rPr>
        <w:t>—</w:t>
      </w:r>
      <w:r w:rsidR="00084EBA" w:rsidRPr="00FC0A51">
        <w:rPr>
          <w:rFonts w:cs="Times New Roman"/>
          <w:sz w:val="21"/>
          <w:szCs w:val="21"/>
        </w:rPr>
        <w:t>验证</w:t>
      </w:r>
      <w:r w:rsidR="003E63D8" w:rsidRPr="00FC0A51">
        <w:rPr>
          <w:rFonts w:cs="Times New Roman" w:hint="eastAsia"/>
          <w:sz w:val="21"/>
          <w:szCs w:val="21"/>
        </w:rPr>
        <w:t>—</w:t>
      </w:r>
      <w:r w:rsidR="00084EBA" w:rsidRPr="00FC0A51">
        <w:rPr>
          <w:rFonts w:cs="Times New Roman"/>
          <w:sz w:val="21"/>
          <w:szCs w:val="21"/>
        </w:rPr>
        <w:t>更新</w:t>
      </w:r>
      <w:r w:rsidR="003E63D8" w:rsidRPr="00FC0A51">
        <w:rPr>
          <w:rFonts w:cs="Times New Roman" w:hint="eastAsia"/>
          <w:sz w:val="21"/>
          <w:szCs w:val="21"/>
        </w:rPr>
        <w:t>”</w:t>
      </w:r>
      <w:r w:rsidR="00084EBA" w:rsidRPr="00FC0A51">
        <w:rPr>
          <w:rFonts w:cs="Times New Roman"/>
          <w:sz w:val="21"/>
          <w:szCs w:val="21"/>
        </w:rPr>
        <w:t>的持续迭代闭环。这一过程推动了结构生物学数据体系从静态存储库向动态知识系统的根本性转变，体现了</w:t>
      </w:r>
      <w:r w:rsidR="00084EBA" w:rsidRPr="00FC0A51">
        <w:rPr>
          <w:rFonts w:cs="Times New Roman"/>
          <w:sz w:val="21"/>
          <w:szCs w:val="21"/>
        </w:rPr>
        <w:t>AI</w:t>
      </w:r>
      <w:r w:rsidR="00084EBA" w:rsidRPr="00FC0A51">
        <w:rPr>
          <w:rFonts w:cs="Times New Roman"/>
          <w:sz w:val="21"/>
          <w:szCs w:val="21"/>
        </w:rPr>
        <w:t>与数据库融合生态的自我完善能力和持续发展潜力。</w:t>
      </w:r>
    </w:p>
    <w:p w14:paraId="76E51523" w14:textId="77777777" w:rsidR="00C86139" w:rsidRPr="00FC0A51" w:rsidRDefault="00C86139" w:rsidP="00FD7247">
      <w:pPr>
        <w:spacing w:line="240" w:lineRule="atLeast"/>
        <w:ind w:firstLine="420"/>
        <w:rPr>
          <w:rFonts w:cs="Times New Roman"/>
          <w:sz w:val="21"/>
          <w:szCs w:val="21"/>
        </w:rPr>
      </w:pPr>
    </w:p>
    <w:p w14:paraId="0C563956" w14:textId="25FD91E7" w:rsidR="001A04E8" w:rsidRPr="00726FFC" w:rsidRDefault="005210FF" w:rsidP="00FD7247">
      <w:pPr>
        <w:pStyle w:val="1"/>
        <w:spacing w:line="240" w:lineRule="atLeast"/>
      </w:pPr>
      <w:bookmarkStart w:id="7" w:name="_Toc207298242"/>
      <w:bookmarkEnd w:id="6"/>
      <w:r w:rsidRPr="00726FFC">
        <w:rPr>
          <w:rFonts w:hint="eastAsia"/>
        </w:rPr>
        <w:t>4</w:t>
      </w:r>
      <w:r w:rsidR="00615E85" w:rsidRPr="00726FFC">
        <w:t>挑战与局限性</w:t>
      </w:r>
      <w:bookmarkEnd w:id="7"/>
    </w:p>
    <w:p w14:paraId="73B3692E" w14:textId="43E40882" w:rsidR="005210FF" w:rsidRPr="008F2B2F" w:rsidRDefault="005210FF" w:rsidP="00FD7247">
      <w:pPr>
        <w:spacing w:line="240" w:lineRule="atLeast"/>
        <w:ind w:firstLine="420"/>
        <w:rPr>
          <w:sz w:val="21"/>
          <w:szCs w:val="21"/>
        </w:rPr>
      </w:pPr>
      <w:r w:rsidRPr="008F2B2F">
        <w:rPr>
          <w:rFonts w:hint="eastAsia"/>
          <w:sz w:val="21"/>
          <w:szCs w:val="21"/>
        </w:rPr>
        <w:t>生物结构数据库</w:t>
      </w:r>
      <w:r w:rsidR="00610C57" w:rsidRPr="008F2B2F">
        <w:rPr>
          <w:rFonts w:hint="eastAsia"/>
          <w:sz w:val="21"/>
          <w:szCs w:val="21"/>
        </w:rPr>
        <w:t>与</w:t>
      </w:r>
      <w:r w:rsidR="001A2C28" w:rsidRPr="008F2B2F">
        <w:rPr>
          <w:rFonts w:hint="eastAsia"/>
          <w:sz w:val="21"/>
          <w:szCs w:val="21"/>
        </w:rPr>
        <w:t>AI</w:t>
      </w:r>
      <w:r w:rsidRPr="008F2B2F">
        <w:rPr>
          <w:rFonts w:hint="eastAsia"/>
          <w:sz w:val="21"/>
          <w:szCs w:val="21"/>
        </w:rPr>
        <w:t>的融合虽</w:t>
      </w:r>
      <w:r w:rsidR="003E63D8" w:rsidRPr="008F2B2F">
        <w:rPr>
          <w:sz w:val="21"/>
          <w:szCs w:val="21"/>
        </w:rPr>
        <w:t>展现出巨大潜力</w:t>
      </w:r>
      <w:r w:rsidRPr="008F2B2F">
        <w:rPr>
          <w:rFonts w:hint="eastAsia"/>
          <w:sz w:val="21"/>
          <w:szCs w:val="21"/>
        </w:rPr>
        <w:t>，但</w:t>
      </w:r>
      <w:r w:rsidR="003E63D8" w:rsidRPr="008F2B2F">
        <w:rPr>
          <w:sz w:val="21"/>
          <w:szCs w:val="21"/>
        </w:rPr>
        <w:t>其协同发展仍面临多重挑战</w:t>
      </w:r>
      <w:r w:rsidR="00AD655D" w:rsidRPr="008F2B2F">
        <w:rPr>
          <w:rFonts w:hint="eastAsia"/>
          <w:sz w:val="21"/>
          <w:szCs w:val="21"/>
        </w:rPr>
        <w:t>，主要体现在两个层面：一方面，数据库的内在局限制约了</w:t>
      </w:r>
      <w:r w:rsidR="00AD655D" w:rsidRPr="008F2B2F">
        <w:rPr>
          <w:rFonts w:hint="eastAsia"/>
          <w:sz w:val="21"/>
          <w:szCs w:val="21"/>
        </w:rPr>
        <w:t>AI</w:t>
      </w:r>
      <w:r w:rsidR="00AD655D" w:rsidRPr="008F2B2F">
        <w:rPr>
          <w:rFonts w:hint="eastAsia"/>
          <w:sz w:val="21"/>
          <w:szCs w:val="21"/>
        </w:rPr>
        <w:t>模型的能力边界；另一方面，</w:t>
      </w:r>
      <w:r w:rsidR="00AD655D" w:rsidRPr="008F2B2F">
        <w:rPr>
          <w:rFonts w:hint="eastAsia"/>
          <w:sz w:val="21"/>
          <w:szCs w:val="21"/>
        </w:rPr>
        <w:t>AI</w:t>
      </w:r>
      <w:r w:rsidR="00AD655D" w:rsidRPr="008F2B2F">
        <w:rPr>
          <w:rFonts w:hint="eastAsia"/>
          <w:sz w:val="21"/>
          <w:szCs w:val="21"/>
        </w:rPr>
        <w:t>的颠覆性力量也对传统的数据库生态提出了深刻的新挑战。</w:t>
      </w:r>
      <w:r w:rsidR="00E45B63" w:rsidRPr="008F2B2F">
        <w:rPr>
          <w:rFonts w:hint="eastAsia"/>
          <w:sz w:val="21"/>
          <w:szCs w:val="21"/>
        </w:rPr>
        <w:t>更为关键的是，这两个层面的问题并非孤立，而是会相互交织、形成负向循环（图</w:t>
      </w:r>
      <w:r w:rsidR="00E45B63" w:rsidRPr="008F2B2F">
        <w:rPr>
          <w:rFonts w:hint="eastAsia"/>
          <w:sz w:val="21"/>
          <w:szCs w:val="21"/>
        </w:rPr>
        <w:t>3</w:t>
      </w:r>
      <w:r w:rsidR="00E45B63" w:rsidRPr="008F2B2F">
        <w:rPr>
          <w:rFonts w:hint="eastAsia"/>
          <w:sz w:val="21"/>
          <w:szCs w:val="21"/>
        </w:rPr>
        <w:t>）。</w:t>
      </w:r>
      <w:r w:rsidRPr="008F2B2F">
        <w:rPr>
          <w:rFonts w:hint="eastAsia"/>
          <w:sz w:val="21"/>
          <w:szCs w:val="21"/>
        </w:rPr>
        <w:t>全面审视这两个维度，对于指引该领域的未来发展至关重要。</w:t>
      </w:r>
    </w:p>
    <w:p w14:paraId="4F1D1710" w14:textId="25ED9D5B" w:rsidR="0016261A" w:rsidRDefault="0016261A" w:rsidP="00FD7247">
      <w:pPr>
        <w:spacing w:line="240" w:lineRule="atLeast"/>
        <w:ind w:firstLineChars="0" w:firstLine="0"/>
      </w:pPr>
      <w:r>
        <w:br w:type="page"/>
      </w:r>
    </w:p>
    <w:p w14:paraId="27BA65E8" w14:textId="77777777" w:rsidR="00E45B63" w:rsidRDefault="00E45B63" w:rsidP="00FD7247">
      <w:pPr>
        <w:spacing w:line="240" w:lineRule="atLeast"/>
        <w:ind w:firstLineChars="0" w:firstLine="0"/>
        <w:sectPr w:rsidR="00E45B63">
          <w:type w:val="continuous"/>
          <w:pgSz w:w="11906" w:h="16838"/>
          <w:pgMar w:top="1440" w:right="1800" w:bottom="1440" w:left="1800" w:header="851" w:footer="992" w:gutter="0"/>
          <w:cols w:num="2" w:space="425"/>
          <w:docGrid w:type="lines" w:linePitch="312"/>
        </w:sectPr>
      </w:pPr>
    </w:p>
    <w:p w14:paraId="37252650" w14:textId="77777777" w:rsidR="00E45B63" w:rsidRDefault="00E45B63" w:rsidP="00FD7247">
      <w:pPr>
        <w:keepNext/>
        <w:spacing w:line="240" w:lineRule="atLeast"/>
        <w:ind w:firstLineChars="0" w:firstLine="0"/>
        <w:jc w:val="center"/>
      </w:pPr>
      <w:r>
        <w:rPr>
          <w:noProof/>
        </w:rPr>
        <w:lastRenderedPageBreak/>
        <w:drawing>
          <wp:inline distT="0" distB="0" distL="0" distR="0" wp14:anchorId="6D2DDA9D" wp14:editId="7E44C759">
            <wp:extent cx="3725546" cy="3002845"/>
            <wp:effectExtent l="0" t="0" r="0" b="0"/>
            <wp:docPr id="7187631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r="6153"/>
                    <a:stretch>
                      <a:fillRect/>
                    </a:stretch>
                  </pic:blipFill>
                  <pic:spPr bwMode="auto">
                    <a:xfrm>
                      <a:off x="0" y="0"/>
                      <a:ext cx="3734236" cy="3009849"/>
                    </a:xfrm>
                    <a:prstGeom prst="rect">
                      <a:avLst/>
                    </a:prstGeom>
                    <a:noFill/>
                    <a:ln>
                      <a:noFill/>
                    </a:ln>
                    <a:extLst>
                      <a:ext uri="{53640926-AAD7-44D8-BBD7-CCE9431645EC}">
                        <a14:shadowObscured xmlns:a14="http://schemas.microsoft.com/office/drawing/2010/main"/>
                      </a:ext>
                    </a:extLst>
                  </pic:spPr>
                </pic:pic>
              </a:graphicData>
            </a:graphic>
          </wp:inline>
        </w:drawing>
      </w:r>
    </w:p>
    <w:p w14:paraId="58836036" w14:textId="19DADEBE" w:rsidR="00E45B63" w:rsidRPr="008B46A2" w:rsidRDefault="00E45B63" w:rsidP="00FD7247">
      <w:pPr>
        <w:pStyle w:val="afa"/>
        <w:spacing w:line="240" w:lineRule="atLeast"/>
        <w:ind w:firstLine="420"/>
        <w:jc w:val="center"/>
        <w:rPr>
          <w:rFonts w:ascii="Times New Roman" w:eastAsia="宋体" w:hAnsi="Times New Roman" w:cs="Times New Roman"/>
          <w:sz w:val="21"/>
          <w:szCs w:val="21"/>
        </w:rPr>
      </w:pPr>
      <w:r w:rsidRPr="008B46A2">
        <w:rPr>
          <w:rFonts w:ascii="Times New Roman" w:eastAsia="宋体" w:hAnsi="Times New Roman" w:cs="Times New Roman" w:hint="eastAsia"/>
          <w:sz w:val="21"/>
          <w:szCs w:val="21"/>
        </w:rPr>
        <w:t>图</w:t>
      </w:r>
      <w:r w:rsidRPr="008B46A2">
        <w:rPr>
          <w:rFonts w:ascii="Times New Roman" w:eastAsia="宋体" w:hAnsi="Times New Roman" w:cs="Times New Roman"/>
          <w:sz w:val="21"/>
          <w:szCs w:val="21"/>
        </w:rPr>
        <w:t xml:space="preserve"> </w:t>
      </w:r>
      <w:r w:rsidRPr="008B46A2">
        <w:rPr>
          <w:rFonts w:ascii="Times New Roman" w:eastAsia="宋体" w:hAnsi="Times New Roman" w:cs="Times New Roman"/>
          <w:sz w:val="21"/>
          <w:szCs w:val="21"/>
        </w:rPr>
        <w:fldChar w:fldCharType="begin"/>
      </w:r>
      <w:r w:rsidRPr="008B46A2">
        <w:rPr>
          <w:rFonts w:ascii="Times New Roman" w:eastAsia="宋体" w:hAnsi="Times New Roman" w:cs="Times New Roman"/>
          <w:sz w:val="21"/>
          <w:szCs w:val="21"/>
        </w:rPr>
        <w:instrText xml:space="preserve"> SEQ </w:instrText>
      </w:r>
      <w:r w:rsidRPr="008B46A2">
        <w:rPr>
          <w:rFonts w:ascii="Times New Roman" w:eastAsia="宋体" w:hAnsi="Times New Roman" w:cs="Times New Roman" w:hint="eastAsia"/>
          <w:sz w:val="21"/>
          <w:szCs w:val="21"/>
        </w:rPr>
        <w:instrText>图</w:instrText>
      </w:r>
      <w:r w:rsidRPr="008B46A2">
        <w:rPr>
          <w:rFonts w:ascii="Times New Roman" w:eastAsia="宋体" w:hAnsi="Times New Roman" w:cs="Times New Roman"/>
          <w:sz w:val="21"/>
          <w:szCs w:val="21"/>
        </w:rPr>
        <w:instrText xml:space="preserve"> \* ARABIC </w:instrText>
      </w:r>
      <w:r w:rsidRPr="008B46A2">
        <w:rPr>
          <w:rFonts w:ascii="Times New Roman" w:eastAsia="宋体" w:hAnsi="Times New Roman" w:cs="Times New Roman"/>
          <w:sz w:val="21"/>
          <w:szCs w:val="21"/>
        </w:rPr>
        <w:fldChar w:fldCharType="separate"/>
      </w:r>
      <w:r w:rsidR="00C021CB">
        <w:rPr>
          <w:rFonts w:ascii="Times New Roman" w:eastAsia="宋体" w:hAnsi="Times New Roman" w:cs="Times New Roman"/>
          <w:noProof/>
          <w:sz w:val="21"/>
          <w:szCs w:val="21"/>
        </w:rPr>
        <w:t>3</w:t>
      </w:r>
      <w:r w:rsidRPr="008B46A2">
        <w:rPr>
          <w:rFonts w:ascii="Times New Roman" w:eastAsia="宋体" w:hAnsi="Times New Roman" w:cs="Times New Roman"/>
          <w:sz w:val="21"/>
          <w:szCs w:val="21"/>
        </w:rPr>
        <w:fldChar w:fldCharType="end"/>
      </w:r>
      <w:r w:rsidRPr="008B46A2">
        <w:rPr>
          <w:rFonts w:ascii="Times New Roman" w:eastAsia="宋体" w:hAnsi="Times New Roman" w:cs="Times New Roman"/>
          <w:sz w:val="21"/>
          <w:szCs w:val="21"/>
        </w:rPr>
        <w:t xml:space="preserve"> </w:t>
      </w:r>
      <w:r w:rsidRPr="008B46A2">
        <w:rPr>
          <w:rFonts w:ascii="Times New Roman" w:eastAsia="宋体" w:hAnsi="Times New Roman" w:cs="Times New Roman" w:hint="eastAsia"/>
          <w:sz w:val="21"/>
          <w:szCs w:val="21"/>
        </w:rPr>
        <w:t>数据库局限与</w:t>
      </w:r>
      <w:r w:rsidRPr="008B46A2">
        <w:rPr>
          <w:rFonts w:ascii="Times New Roman" w:eastAsia="宋体" w:hAnsi="Times New Roman" w:cs="Times New Roman"/>
          <w:sz w:val="21"/>
          <w:szCs w:val="21"/>
        </w:rPr>
        <w:t>AI</w:t>
      </w:r>
      <w:r w:rsidRPr="008B46A2">
        <w:rPr>
          <w:rFonts w:ascii="Times New Roman" w:eastAsia="宋体" w:hAnsi="Times New Roman" w:cs="Times New Roman" w:hint="eastAsia"/>
          <w:sz w:val="21"/>
          <w:szCs w:val="21"/>
        </w:rPr>
        <w:t>挑战的负向循环</w:t>
      </w:r>
    </w:p>
    <w:p w14:paraId="2A0A9EA0" w14:textId="430EE982" w:rsidR="00E45B63" w:rsidRDefault="00E45B63" w:rsidP="00FD7247">
      <w:pPr>
        <w:pStyle w:val="afa"/>
        <w:spacing w:line="240" w:lineRule="atLeast"/>
        <w:ind w:firstLine="400"/>
        <w:jc w:val="center"/>
        <w:sectPr w:rsidR="00E45B63" w:rsidSect="00FC1DF5">
          <w:type w:val="continuous"/>
          <w:pgSz w:w="11906" w:h="16838"/>
          <w:pgMar w:top="1440" w:right="1800" w:bottom="1440" w:left="1800" w:header="851" w:footer="992" w:gutter="0"/>
          <w:cols w:space="425"/>
          <w:docGrid w:type="lines" w:linePitch="312"/>
        </w:sectPr>
      </w:pPr>
    </w:p>
    <w:p w14:paraId="522E27B0" w14:textId="4CD47A52" w:rsidR="005210FF" w:rsidRDefault="005210FF" w:rsidP="00FD7247">
      <w:pPr>
        <w:pStyle w:val="2"/>
        <w:spacing w:line="240" w:lineRule="atLeast"/>
      </w:pPr>
      <w:r w:rsidRPr="00B55055">
        <w:t xml:space="preserve">4.1 </w:t>
      </w:r>
      <w:r w:rsidRPr="00B55055">
        <w:rPr>
          <w:rFonts w:hint="eastAsia"/>
        </w:rPr>
        <w:t>数据库</w:t>
      </w:r>
      <w:r w:rsidR="003E63D8" w:rsidRPr="003E63D8">
        <w:rPr>
          <w:rFonts w:hint="eastAsia"/>
        </w:rPr>
        <w:t>固有局限性</w:t>
      </w:r>
      <w:r w:rsidRPr="00B55055">
        <w:rPr>
          <w:rFonts w:hint="eastAsia"/>
        </w:rPr>
        <w:t>对</w:t>
      </w:r>
      <w:r w:rsidRPr="00B55055">
        <w:t>AI</w:t>
      </w:r>
      <w:r w:rsidRPr="00B55055">
        <w:rPr>
          <w:rFonts w:hint="eastAsia"/>
        </w:rPr>
        <w:t>模型的制约</w:t>
      </w:r>
    </w:p>
    <w:p w14:paraId="31FCA4F6" w14:textId="59C321A7" w:rsidR="005210FF" w:rsidRPr="005F7E2F" w:rsidRDefault="005210FF" w:rsidP="00FD7247">
      <w:pPr>
        <w:spacing w:line="240" w:lineRule="atLeast"/>
        <w:ind w:firstLine="420"/>
        <w:rPr>
          <w:sz w:val="21"/>
          <w:szCs w:val="21"/>
        </w:rPr>
      </w:pPr>
      <w:r w:rsidRPr="005F7E2F">
        <w:rPr>
          <w:rFonts w:hint="eastAsia"/>
          <w:sz w:val="21"/>
          <w:szCs w:val="21"/>
        </w:rPr>
        <w:t>当前</w:t>
      </w:r>
      <w:r w:rsidRPr="005F7E2F">
        <w:rPr>
          <w:rFonts w:hint="eastAsia"/>
          <w:sz w:val="21"/>
          <w:szCs w:val="21"/>
        </w:rPr>
        <w:t>AI</w:t>
      </w:r>
      <w:r w:rsidRPr="005F7E2F">
        <w:rPr>
          <w:rFonts w:hint="eastAsia"/>
          <w:sz w:val="21"/>
          <w:szCs w:val="21"/>
        </w:rPr>
        <w:t>模型</w:t>
      </w:r>
      <w:r w:rsidR="003E63D8" w:rsidRPr="005F7E2F">
        <w:rPr>
          <w:rFonts w:hint="eastAsia"/>
          <w:sz w:val="21"/>
          <w:szCs w:val="21"/>
        </w:rPr>
        <w:t>在结构生物学中</w:t>
      </w:r>
      <w:r w:rsidRPr="005F7E2F">
        <w:rPr>
          <w:rFonts w:hint="eastAsia"/>
          <w:sz w:val="21"/>
          <w:szCs w:val="21"/>
        </w:rPr>
        <w:t>的性能上限，根本上</w:t>
      </w:r>
      <w:r w:rsidR="003E63D8" w:rsidRPr="005F7E2F">
        <w:rPr>
          <w:rFonts w:hint="eastAsia"/>
          <w:sz w:val="21"/>
          <w:szCs w:val="21"/>
        </w:rPr>
        <w:t>受限</w:t>
      </w:r>
      <w:r w:rsidRPr="005F7E2F">
        <w:rPr>
          <w:rFonts w:hint="eastAsia"/>
          <w:sz w:val="21"/>
          <w:szCs w:val="21"/>
        </w:rPr>
        <w:t>于其训练数据的</w:t>
      </w:r>
      <w:r w:rsidR="003E63D8" w:rsidRPr="005F7E2F">
        <w:rPr>
          <w:rFonts w:hint="eastAsia"/>
          <w:sz w:val="21"/>
          <w:szCs w:val="21"/>
        </w:rPr>
        <w:t>质量与多样性</w:t>
      </w:r>
      <w:r w:rsidRPr="005F7E2F">
        <w:rPr>
          <w:rFonts w:hint="eastAsia"/>
          <w:sz w:val="21"/>
          <w:szCs w:val="21"/>
        </w:rPr>
        <w:t>。</w:t>
      </w:r>
      <w:r w:rsidR="003E63D8" w:rsidRPr="005F7E2F">
        <w:rPr>
          <w:rFonts w:hint="eastAsia"/>
          <w:sz w:val="21"/>
          <w:szCs w:val="21"/>
        </w:rPr>
        <w:t>数据库的内在缺陷</w:t>
      </w:r>
      <w:r w:rsidRPr="005F7E2F">
        <w:rPr>
          <w:rFonts w:hint="eastAsia"/>
          <w:sz w:val="21"/>
          <w:szCs w:val="21"/>
        </w:rPr>
        <w:t>通过训练过程</w:t>
      </w:r>
      <w:r w:rsidR="003E63D8" w:rsidRPr="005F7E2F">
        <w:rPr>
          <w:rFonts w:hint="eastAsia"/>
          <w:sz w:val="21"/>
          <w:szCs w:val="21"/>
        </w:rPr>
        <w:t>被</w:t>
      </w:r>
      <w:r w:rsidRPr="005F7E2F">
        <w:rPr>
          <w:rFonts w:hint="eastAsia"/>
          <w:sz w:val="21"/>
          <w:szCs w:val="21"/>
        </w:rPr>
        <w:t>传递并</w:t>
      </w:r>
      <w:r w:rsidR="003E63D8" w:rsidRPr="005F7E2F">
        <w:rPr>
          <w:rFonts w:hint="eastAsia"/>
          <w:sz w:val="21"/>
          <w:szCs w:val="21"/>
        </w:rPr>
        <w:t>放大</w:t>
      </w:r>
      <w:r w:rsidRPr="005F7E2F">
        <w:rPr>
          <w:rFonts w:hint="eastAsia"/>
          <w:sz w:val="21"/>
          <w:szCs w:val="21"/>
        </w:rPr>
        <w:t>，</w:t>
      </w:r>
      <w:r w:rsidR="003E63D8" w:rsidRPr="005F7E2F">
        <w:rPr>
          <w:rFonts w:hint="eastAsia"/>
          <w:sz w:val="21"/>
          <w:szCs w:val="21"/>
        </w:rPr>
        <w:t>成为制约</w:t>
      </w:r>
      <w:r w:rsidRPr="005F7E2F">
        <w:rPr>
          <w:rFonts w:hint="eastAsia"/>
          <w:sz w:val="21"/>
          <w:szCs w:val="21"/>
        </w:rPr>
        <w:t>AI</w:t>
      </w:r>
      <w:r w:rsidRPr="005F7E2F">
        <w:rPr>
          <w:rFonts w:hint="eastAsia"/>
          <w:sz w:val="21"/>
          <w:szCs w:val="21"/>
        </w:rPr>
        <w:t>结构预测</w:t>
      </w:r>
      <w:r w:rsidR="00547C28" w:rsidRPr="005F7E2F">
        <w:rPr>
          <w:rFonts w:hint="eastAsia"/>
          <w:sz w:val="21"/>
          <w:szCs w:val="21"/>
        </w:rPr>
        <w:t>能力</w:t>
      </w:r>
      <w:r w:rsidRPr="005F7E2F">
        <w:rPr>
          <w:rFonts w:hint="eastAsia"/>
          <w:sz w:val="21"/>
          <w:szCs w:val="21"/>
        </w:rPr>
        <w:t>的核心瓶颈。</w:t>
      </w:r>
    </w:p>
    <w:p w14:paraId="50C85BCE" w14:textId="4C893518" w:rsidR="002F2EBD" w:rsidRPr="005F7E2F" w:rsidRDefault="005210FF" w:rsidP="00FD7247">
      <w:pPr>
        <w:spacing w:line="240" w:lineRule="atLeast"/>
        <w:ind w:firstLine="420"/>
        <w:rPr>
          <w:sz w:val="21"/>
          <w:szCs w:val="21"/>
        </w:rPr>
      </w:pPr>
      <w:r w:rsidRPr="005F7E2F">
        <w:rPr>
          <w:rFonts w:hint="eastAsia"/>
          <w:sz w:val="21"/>
          <w:szCs w:val="21"/>
        </w:rPr>
        <w:t>首先是数据质量的异构性与噪声问题</w:t>
      </w:r>
      <w:r w:rsidR="0064080B" w:rsidRPr="005F7E2F">
        <w:rPr>
          <w:sz w:val="21"/>
          <w:szCs w:val="21"/>
        </w:rPr>
        <w:fldChar w:fldCharType="begin"/>
      </w:r>
      <w:r w:rsidR="0092328A" w:rsidRPr="005F7E2F">
        <w:rPr>
          <w:sz w:val="21"/>
          <w:szCs w:val="21"/>
        </w:rPr>
        <w:instrText xml:space="preserve"> ADDIN ZOTERO_ITEM CSL_CITATION {"citationID":"JFzs3bOk","properties":{"formattedCitation":"\\super [95]\\nosupersub{}","plainCitation":"[95]","noteIndex":0},"citationItems":[{"id":115692,"uris":["http://zotero.org/groups/6171100/items/PKMJWNER"],"itemData":{"id":115692,"type":"article-journal","container-title":"Nature Machine Intelligence","DOI":"10.1038/s42256-024-00911-w","ISSN":"2522-5839","issue":"10","journalAbbreviation":"Nat Mach Intell","language":"en","page":"1120-1121","source":"DOI.org (Crossref)","title":"A call for an industry-led initiative to critically assess machine learning for real-world drug discovery","volume":"6","author":[{"family":"Wognum","given":"Cas"},{"family":"Ash","given":"Jeremy R."},{"family":"Aldeghi","given":"Matteo"},{"family":"Rodríguez-Pérez","given":"Raquel"},{"family":"Fang","given":"Cheng"},{"family":"Cheng","given":"Alan C."},{"family":"Price","given":"Daniel J."},{"family":"Clevert","given":"Djork-Arné"},{"family":"Engkvist","given":"Ola"},{"family":"Walters","given":"W. Patrick"}],"issued":{"date-parts":[["2024",10,4]]}}}],"schema":"https://github.com/citation-style-language/schema/raw/master/csl-citation.json"} </w:instrText>
      </w:r>
      <w:r w:rsidR="0064080B" w:rsidRPr="005F7E2F">
        <w:rPr>
          <w:sz w:val="21"/>
          <w:szCs w:val="21"/>
        </w:rPr>
        <w:fldChar w:fldCharType="separate"/>
      </w:r>
      <w:r w:rsidR="0064080B" w:rsidRPr="005F7E2F">
        <w:rPr>
          <w:rFonts w:cs="Times New Roman"/>
          <w:kern w:val="0"/>
          <w:sz w:val="21"/>
          <w:szCs w:val="21"/>
          <w:vertAlign w:val="superscript"/>
        </w:rPr>
        <w:t>[95]</w:t>
      </w:r>
      <w:r w:rsidR="0064080B" w:rsidRPr="005F7E2F">
        <w:rPr>
          <w:sz w:val="21"/>
          <w:szCs w:val="21"/>
        </w:rPr>
        <w:fldChar w:fldCharType="end"/>
      </w:r>
      <w:r w:rsidRPr="005F7E2F">
        <w:rPr>
          <w:rFonts w:hint="eastAsia"/>
          <w:sz w:val="21"/>
          <w:szCs w:val="21"/>
        </w:rPr>
        <w:t>。</w:t>
      </w:r>
      <w:r w:rsidRPr="005F7E2F">
        <w:rPr>
          <w:rFonts w:hint="eastAsia"/>
          <w:sz w:val="21"/>
          <w:szCs w:val="21"/>
        </w:rPr>
        <w:t>PDB</w:t>
      </w:r>
      <w:r w:rsidRPr="005F7E2F">
        <w:rPr>
          <w:rFonts w:hint="eastAsia"/>
          <w:sz w:val="21"/>
          <w:szCs w:val="21"/>
        </w:rPr>
        <w:t>作为</w:t>
      </w:r>
      <w:r w:rsidR="00547C28" w:rsidRPr="005F7E2F">
        <w:rPr>
          <w:sz w:val="21"/>
          <w:szCs w:val="21"/>
        </w:rPr>
        <w:t>核心训练数据源</w:t>
      </w:r>
      <w:r w:rsidRPr="005F7E2F">
        <w:rPr>
          <w:rFonts w:hint="eastAsia"/>
          <w:sz w:val="21"/>
          <w:szCs w:val="21"/>
        </w:rPr>
        <w:t>，其</w:t>
      </w:r>
      <w:r w:rsidR="00547C28" w:rsidRPr="005F7E2F">
        <w:rPr>
          <w:sz w:val="21"/>
          <w:szCs w:val="21"/>
        </w:rPr>
        <w:t>内部存在显著的质量差异</w:t>
      </w:r>
      <w:r w:rsidR="00B701E6" w:rsidRPr="005F7E2F">
        <w:rPr>
          <w:rFonts w:hint="eastAsia"/>
          <w:sz w:val="21"/>
          <w:szCs w:val="21"/>
        </w:rPr>
        <w:t>，同时包含</w:t>
      </w:r>
      <w:r w:rsidRPr="005F7E2F">
        <w:rPr>
          <w:rFonts w:hint="eastAsia"/>
          <w:sz w:val="21"/>
          <w:szCs w:val="21"/>
        </w:rPr>
        <w:t>从</w:t>
      </w:r>
      <w:r w:rsidR="00547C28" w:rsidRPr="005F7E2F">
        <w:rPr>
          <w:sz w:val="21"/>
          <w:szCs w:val="21"/>
        </w:rPr>
        <w:t>高分辨率</w:t>
      </w:r>
      <w:r w:rsidR="00B701E6" w:rsidRPr="005F7E2F">
        <w:rPr>
          <w:rFonts w:hint="eastAsia"/>
          <w:sz w:val="21"/>
          <w:szCs w:val="21"/>
        </w:rPr>
        <w:t>数据</w:t>
      </w:r>
      <w:r w:rsidR="00547C28" w:rsidRPr="005F7E2F">
        <w:rPr>
          <w:rFonts w:hint="eastAsia"/>
          <w:sz w:val="21"/>
          <w:szCs w:val="21"/>
        </w:rPr>
        <w:t>（</w:t>
      </w:r>
      <w:r w:rsidR="00547C28" w:rsidRPr="005F7E2F">
        <w:rPr>
          <w:sz w:val="21"/>
          <w:szCs w:val="21"/>
        </w:rPr>
        <w:t>&lt;</w:t>
      </w:r>
      <w:r w:rsidR="00F40CE0" w:rsidRPr="005F7E2F">
        <w:rPr>
          <w:rFonts w:hint="eastAsia"/>
          <w:sz w:val="21"/>
          <w:szCs w:val="21"/>
        </w:rPr>
        <w:t>2</w:t>
      </w:r>
      <w:r w:rsidR="00547C28" w:rsidRPr="005F7E2F">
        <w:rPr>
          <w:sz w:val="21"/>
          <w:szCs w:val="21"/>
        </w:rPr>
        <w:t xml:space="preserve"> Å</w:t>
      </w:r>
      <w:r w:rsidR="00547C28" w:rsidRPr="005F7E2F">
        <w:rPr>
          <w:sz w:val="21"/>
          <w:szCs w:val="21"/>
        </w:rPr>
        <w:t>）</w:t>
      </w:r>
      <w:r w:rsidR="00B701E6" w:rsidRPr="005F7E2F">
        <w:rPr>
          <w:rFonts w:hint="eastAsia"/>
          <w:sz w:val="21"/>
          <w:szCs w:val="21"/>
        </w:rPr>
        <w:t>得到</w:t>
      </w:r>
      <w:r w:rsidR="00547C28" w:rsidRPr="005F7E2F">
        <w:rPr>
          <w:sz w:val="21"/>
          <w:szCs w:val="21"/>
        </w:rPr>
        <w:t>的精确结构</w:t>
      </w:r>
      <w:r w:rsidR="00B701E6" w:rsidRPr="005F7E2F">
        <w:rPr>
          <w:rFonts w:hint="eastAsia"/>
          <w:sz w:val="21"/>
          <w:szCs w:val="21"/>
        </w:rPr>
        <w:t>和从</w:t>
      </w:r>
      <w:r w:rsidR="00547C28" w:rsidRPr="005F7E2F">
        <w:rPr>
          <w:sz w:val="21"/>
          <w:szCs w:val="21"/>
        </w:rPr>
        <w:t>低分辨率（</w:t>
      </w:r>
      <w:r w:rsidR="00547C28" w:rsidRPr="005F7E2F">
        <w:rPr>
          <w:sz w:val="21"/>
          <w:szCs w:val="21"/>
        </w:rPr>
        <w:t>&gt;3.5 Å</w:t>
      </w:r>
      <w:r w:rsidR="00547C28" w:rsidRPr="005F7E2F">
        <w:rPr>
          <w:sz w:val="21"/>
          <w:szCs w:val="21"/>
        </w:rPr>
        <w:t>）</w:t>
      </w:r>
      <w:r w:rsidR="00B701E6" w:rsidRPr="005F7E2F">
        <w:rPr>
          <w:rFonts w:hint="eastAsia"/>
          <w:sz w:val="21"/>
          <w:szCs w:val="21"/>
        </w:rPr>
        <w:t>得到</w:t>
      </w:r>
      <w:r w:rsidR="00547C28" w:rsidRPr="005F7E2F">
        <w:rPr>
          <w:sz w:val="21"/>
          <w:szCs w:val="21"/>
        </w:rPr>
        <w:t>的粗略模型。</w:t>
      </w:r>
      <w:r w:rsidRPr="005F7E2F">
        <w:rPr>
          <w:rFonts w:hint="eastAsia"/>
          <w:sz w:val="21"/>
          <w:szCs w:val="21"/>
        </w:rPr>
        <w:t>更</w:t>
      </w:r>
      <w:r w:rsidR="00547C28" w:rsidRPr="005F7E2F">
        <w:rPr>
          <w:rFonts w:hint="eastAsia"/>
          <w:sz w:val="21"/>
          <w:szCs w:val="21"/>
        </w:rPr>
        <w:t>严重</w:t>
      </w:r>
      <w:r w:rsidRPr="005F7E2F">
        <w:rPr>
          <w:rFonts w:hint="eastAsia"/>
          <w:sz w:val="21"/>
          <w:szCs w:val="21"/>
        </w:rPr>
        <w:t>的是，</w:t>
      </w:r>
      <w:r w:rsidR="00547C28" w:rsidRPr="005F7E2F">
        <w:rPr>
          <w:sz w:val="21"/>
          <w:szCs w:val="21"/>
        </w:rPr>
        <w:t>部分条目存在</w:t>
      </w:r>
      <w:r w:rsidR="00A137D4" w:rsidRPr="005F7E2F">
        <w:rPr>
          <w:rFonts w:hint="eastAsia"/>
          <w:sz w:val="21"/>
          <w:szCs w:val="21"/>
        </w:rPr>
        <w:t>原子</w:t>
      </w:r>
      <w:r w:rsidRPr="005F7E2F">
        <w:rPr>
          <w:rFonts w:hint="eastAsia"/>
          <w:sz w:val="21"/>
          <w:szCs w:val="21"/>
        </w:rPr>
        <w:t>坐标错误，或者某些区域的</w:t>
      </w:r>
      <w:r w:rsidR="00A137D4" w:rsidRPr="005F7E2F">
        <w:rPr>
          <w:rFonts w:hint="eastAsia"/>
          <w:sz w:val="21"/>
          <w:szCs w:val="21"/>
        </w:rPr>
        <w:t>数据缺失</w:t>
      </w:r>
      <w:r w:rsidR="0064080B" w:rsidRPr="005F7E2F">
        <w:rPr>
          <w:sz w:val="21"/>
          <w:szCs w:val="21"/>
        </w:rPr>
        <w:fldChar w:fldCharType="begin"/>
      </w:r>
      <w:r w:rsidR="0092328A" w:rsidRPr="005F7E2F">
        <w:rPr>
          <w:sz w:val="21"/>
          <w:szCs w:val="21"/>
        </w:rPr>
        <w:instrText xml:space="preserve"> ADDIN ZOTERO_ITEM CSL_CITATION {"citationID":"JeFejpqD","properties":{"formattedCitation":"\\super [96]\\nosupersub{}","plainCitation":"[96]","noteIndex":0},"citationItems":[{"id":107274,"uris":["http://zotero.org/groups/6171100/items/GUTC7AJR"],"itemData":{"id":107274,"type":"article","abstract":"Abstract\n          \n            The number of structures in the Protein Data Bank has grown rapidly in recent years. Nonetheless, comparing structures of a specific system often proves challenging due to variant nomenclature, origins from different species, presence of various ligands, and missing atoms or chains. To address these issues, we have developed PDBCleanV2, a Python package that enables users to create consistent datasets of structures, simplifying comparison among structures. This library generates individual files for each molecule in a structure file, corrects labeling errors, and standardizes chain names and numbering. Our aim is to provide researchers with consistent datasets that streamline their analysis. The source code, installation instructions, and tutorials can be found in PDBCleanV2’s GitHub repository and Zenodo accessible at\n            https://github.com/fatipardo/PDBClean-0.0.2/\n            and\n            https://doi.org/10.5281/zenodo.14014241\n            , respectively.","DOI":"10.1101/2025.02.14.638326","language":"en","license":"http://creativecommons.org/licenses/by-nc/4.0/","note":"TLDR: PDBCleanV2, a Python package that enables users to create consistent datasets of structures, simplifying comparison among structures, and generates individual files for each molecule in a structure file, corrects labeling errors, and standardizes chain names and numbering.","publisher":"Bioinformatics","source":"DOI.org (Crossref)","title":"PDBCleanV2: A Python Library for Generating Consistent Structure Datasets","title-short":"PDBCleanV2","URL":"http://biorxiv.org/lookup/doi/10.1101/2025.02.14.638326","author":[{"family":"Pardo-Avila","given":"Fátima"},{"family":"Weiner","given":"Liv"},{"family":"Cabral","given":"Paulina"},{"family":"Corsepius","given":"Nicholas"},{"family":"Poitevin","given":"Frédéric"},{"family":"Levitt","given":"Michael"}],"accessed":{"date-parts":[["2025",9,14]]},"issued":{"date-parts":[["2025",2,19]]}}}],"schema":"https://github.com/citation-style-language/schema/raw/master/csl-citation.json"} </w:instrText>
      </w:r>
      <w:r w:rsidR="0064080B" w:rsidRPr="005F7E2F">
        <w:rPr>
          <w:sz w:val="21"/>
          <w:szCs w:val="21"/>
        </w:rPr>
        <w:fldChar w:fldCharType="separate"/>
      </w:r>
      <w:r w:rsidR="0064080B" w:rsidRPr="005F7E2F">
        <w:rPr>
          <w:rFonts w:cs="Times New Roman"/>
          <w:kern w:val="0"/>
          <w:sz w:val="21"/>
          <w:szCs w:val="21"/>
          <w:vertAlign w:val="superscript"/>
        </w:rPr>
        <w:t>[96]</w:t>
      </w:r>
      <w:r w:rsidR="0064080B" w:rsidRPr="005F7E2F">
        <w:rPr>
          <w:sz w:val="21"/>
          <w:szCs w:val="21"/>
        </w:rPr>
        <w:fldChar w:fldCharType="end"/>
      </w:r>
      <w:r w:rsidRPr="005F7E2F">
        <w:rPr>
          <w:rFonts w:hint="eastAsia"/>
          <w:sz w:val="21"/>
          <w:szCs w:val="21"/>
        </w:rPr>
        <w:t>。当</w:t>
      </w:r>
      <w:r w:rsidRPr="005F7E2F">
        <w:rPr>
          <w:rFonts w:hint="eastAsia"/>
          <w:sz w:val="21"/>
          <w:szCs w:val="21"/>
        </w:rPr>
        <w:t>AI</w:t>
      </w:r>
      <w:r w:rsidRPr="005F7E2F">
        <w:rPr>
          <w:rFonts w:hint="eastAsia"/>
          <w:sz w:val="21"/>
          <w:szCs w:val="21"/>
        </w:rPr>
        <w:t>模型在这些</w:t>
      </w:r>
      <w:r w:rsidR="00547C28" w:rsidRPr="005F7E2F">
        <w:rPr>
          <w:sz w:val="21"/>
          <w:szCs w:val="21"/>
        </w:rPr>
        <w:t>噪声</w:t>
      </w:r>
      <w:r w:rsidRPr="005F7E2F">
        <w:rPr>
          <w:rFonts w:hint="eastAsia"/>
          <w:sz w:val="21"/>
          <w:szCs w:val="21"/>
        </w:rPr>
        <w:t>数据上进行训练时，难以有效区分真实</w:t>
      </w:r>
      <w:r w:rsidR="00547C28" w:rsidRPr="005F7E2F">
        <w:rPr>
          <w:rFonts w:hint="eastAsia"/>
          <w:sz w:val="21"/>
          <w:szCs w:val="21"/>
        </w:rPr>
        <w:t>信号</w:t>
      </w:r>
      <w:r w:rsidRPr="005F7E2F">
        <w:rPr>
          <w:rFonts w:hint="eastAsia"/>
          <w:sz w:val="21"/>
          <w:szCs w:val="21"/>
        </w:rPr>
        <w:t>与数据噪声，直接</w:t>
      </w:r>
      <w:r w:rsidR="00547C28" w:rsidRPr="005F7E2F">
        <w:rPr>
          <w:rFonts w:hint="eastAsia"/>
          <w:sz w:val="21"/>
          <w:szCs w:val="21"/>
        </w:rPr>
        <w:t>降低</w:t>
      </w:r>
      <w:r w:rsidRPr="005F7E2F">
        <w:rPr>
          <w:rFonts w:hint="eastAsia"/>
          <w:sz w:val="21"/>
          <w:szCs w:val="21"/>
        </w:rPr>
        <w:t>了预测</w:t>
      </w:r>
      <w:r w:rsidR="00547C28" w:rsidRPr="005F7E2F">
        <w:rPr>
          <w:rFonts w:hint="eastAsia"/>
          <w:sz w:val="21"/>
          <w:szCs w:val="21"/>
        </w:rPr>
        <w:t>结果</w:t>
      </w:r>
      <w:r w:rsidRPr="005F7E2F">
        <w:rPr>
          <w:rFonts w:hint="eastAsia"/>
          <w:sz w:val="21"/>
          <w:szCs w:val="21"/>
        </w:rPr>
        <w:t>的可靠性，</w:t>
      </w:r>
      <w:r w:rsidR="002F2EBD" w:rsidRPr="005F7E2F">
        <w:rPr>
          <w:rFonts w:hint="eastAsia"/>
          <w:sz w:val="21"/>
          <w:szCs w:val="21"/>
        </w:rPr>
        <w:t>这在</w:t>
      </w:r>
      <w:r w:rsidR="00547C28" w:rsidRPr="005F7E2F">
        <w:rPr>
          <w:sz w:val="21"/>
          <w:szCs w:val="21"/>
        </w:rPr>
        <w:t>对精度要求极高的药物结合位点预测等任务中表现明显</w:t>
      </w:r>
      <w:r w:rsidR="0064080B" w:rsidRPr="005F7E2F">
        <w:rPr>
          <w:sz w:val="21"/>
          <w:szCs w:val="21"/>
        </w:rPr>
        <w:fldChar w:fldCharType="begin"/>
      </w:r>
      <w:r w:rsidR="0092328A" w:rsidRPr="005F7E2F">
        <w:rPr>
          <w:sz w:val="21"/>
          <w:szCs w:val="21"/>
        </w:rPr>
        <w:instrText xml:space="preserve"> ADDIN ZOTERO_ITEM CSL_CITATION {"citationID":"1KptCKoM","properties":{"formattedCitation":"\\super [97]\\nosupersub{}","plainCitation":"[97]","noteIndex":0},"citationItems":[{"id":115691,"uris":["http://zotero.org/groups/6171100/items/PLM7X6TU"],"itemData":{"id":115691,"type":"article-journal","container-title":"Nature Computational Science","DOI":"10.1038/s43588-024-00699-0","ISSN":"2662-8457","issue":"10","journalAbbreviation":"Nat Comput Sci","language":"en","note":"TLDR: It is proposed that a greater focus on the data for training and benchmarking these models is more likely to drive future improvement, and avenues for future research and strategies to address these data challenges are explored.","page":"735-743","source":"DOI.org (Crossref)","title":"The future of machine learning for small-molecule drug discovery will be driven by data","volume":"4","author":[{"family":"Durant","given":"Guy"},{"family":"Boyles","given":"Fergus"},{"family":"Birchall","given":"Kristian"},{"family":"Deane","given":"Charlotte M."}],"issued":{"date-parts":[["2024",10,15]]}}}],"schema":"https://github.com/citation-style-language/schema/raw/master/csl-citation.json"} </w:instrText>
      </w:r>
      <w:r w:rsidR="0064080B" w:rsidRPr="005F7E2F">
        <w:rPr>
          <w:sz w:val="21"/>
          <w:szCs w:val="21"/>
        </w:rPr>
        <w:fldChar w:fldCharType="separate"/>
      </w:r>
      <w:r w:rsidR="0064080B" w:rsidRPr="005F7E2F">
        <w:rPr>
          <w:rFonts w:cs="Times New Roman"/>
          <w:kern w:val="0"/>
          <w:sz w:val="21"/>
          <w:szCs w:val="21"/>
          <w:vertAlign w:val="superscript"/>
        </w:rPr>
        <w:t>[97]</w:t>
      </w:r>
      <w:r w:rsidR="0064080B" w:rsidRPr="005F7E2F">
        <w:rPr>
          <w:sz w:val="21"/>
          <w:szCs w:val="21"/>
        </w:rPr>
        <w:fldChar w:fldCharType="end"/>
      </w:r>
      <w:r w:rsidR="00547C28" w:rsidRPr="005F7E2F">
        <w:rPr>
          <w:sz w:val="21"/>
          <w:szCs w:val="21"/>
        </w:rPr>
        <w:t>。</w:t>
      </w:r>
    </w:p>
    <w:p w14:paraId="7EDB951E" w14:textId="02B27320" w:rsidR="005210FF" w:rsidRPr="005F7E2F" w:rsidRDefault="005210FF" w:rsidP="00FD7247">
      <w:pPr>
        <w:spacing w:line="240" w:lineRule="atLeast"/>
        <w:ind w:firstLine="420"/>
        <w:rPr>
          <w:sz w:val="21"/>
          <w:szCs w:val="21"/>
        </w:rPr>
      </w:pPr>
      <w:r w:rsidRPr="005F7E2F">
        <w:rPr>
          <w:rFonts w:hint="eastAsia"/>
          <w:sz w:val="21"/>
          <w:szCs w:val="21"/>
        </w:rPr>
        <w:t>其次，数据库的内容存在系统性偏差。现有结构数据严重偏向于易于表达和结晶的球状可溶性蛋白</w:t>
      </w:r>
      <w:r w:rsidR="00547C28" w:rsidRPr="005F7E2F">
        <w:rPr>
          <w:rFonts w:hint="eastAsia"/>
          <w:sz w:val="21"/>
          <w:szCs w:val="21"/>
        </w:rPr>
        <w:t>，</w:t>
      </w:r>
      <w:r w:rsidR="00547C28" w:rsidRPr="005F7E2F">
        <w:rPr>
          <w:sz w:val="21"/>
          <w:szCs w:val="21"/>
        </w:rPr>
        <w:t>而膜蛋白、本质无序蛋白（</w:t>
      </w:r>
      <w:r w:rsidR="00547C28" w:rsidRPr="005F7E2F">
        <w:rPr>
          <w:sz w:val="21"/>
          <w:szCs w:val="21"/>
        </w:rPr>
        <w:t>IDPs</w:t>
      </w:r>
      <w:r w:rsidR="00547C28" w:rsidRPr="005F7E2F">
        <w:rPr>
          <w:sz w:val="21"/>
          <w:szCs w:val="21"/>
        </w:rPr>
        <w:t>）等重要类别的数据占比极低</w:t>
      </w:r>
      <w:r w:rsidRPr="005F7E2F">
        <w:rPr>
          <w:rFonts w:hint="eastAsia"/>
          <w:sz w:val="21"/>
          <w:szCs w:val="21"/>
        </w:rPr>
        <w:t>。</w:t>
      </w:r>
      <w:r w:rsidR="00336714" w:rsidRPr="005F7E2F">
        <w:rPr>
          <w:rFonts w:hint="eastAsia"/>
          <w:sz w:val="21"/>
          <w:szCs w:val="21"/>
        </w:rPr>
        <w:t>这种偏差在相互作用层面被急剧放大。</w:t>
      </w:r>
      <w:r w:rsidR="00D24C7A" w:rsidRPr="005F7E2F">
        <w:rPr>
          <w:rFonts w:hint="eastAsia"/>
          <w:sz w:val="21"/>
          <w:szCs w:val="21"/>
        </w:rPr>
        <w:t>由于</w:t>
      </w:r>
      <w:r w:rsidR="00336714" w:rsidRPr="005F7E2F">
        <w:rPr>
          <w:rFonts w:hint="eastAsia"/>
          <w:sz w:val="21"/>
          <w:szCs w:val="21"/>
        </w:rPr>
        <w:t>蛋白质复合物的结构数据的多样性和数量都严重不足</w:t>
      </w:r>
      <w:r w:rsidR="00D24C7A" w:rsidRPr="005F7E2F">
        <w:rPr>
          <w:rFonts w:hint="eastAsia"/>
          <w:sz w:val="21"/>
          <w:szCs w:val="21"/>
        </w:rPr>
        <w:t>，</w:t>
      </w:r>
      <w:r w:rsidR="00336714" w:rsidRPr="005F7E2F">
        <w:rPr>
          <w:rFonts w:hint="eastAsia"/>
          <w:sz w:val="21"/>
          <w:szCs w:val="21"/>
        </w:rPr>
        <w:t>AI</w:t>
      </w:r>
      <w:r w:rsidR="00336714" w:rsidRPr="005F7E2F">
        <w:rPr>
          <w:rFonts w:hint="eastAsia"/>
          <w:sz w:val="21"/>
          <w:szCs w:val="21"/>
        </w:rPr>
        <w:t>模型缺乏足够的训练样本来学习分子间识别的复杂“语法”，因此在预测复合物结构时能力受限</w:t>
      </w:r>
      <w:r w:rsidR="0064080B" w:rsidRPr="005F7E2F">
        <w:rPr>
          <w:sz w:val="21"/>
          <w:szCs w:val="21"/>
        </w:rPr>
        <w:fldChar w:fldCharType="begin"/>
      </w:r>
      <w:r w:rsidR="0092328A" w:rsidRPr="005F7E2F">
        <w:rPr>
          <w:sz w:val="21"/>
          <w:szCs w:val="21"/>
        </w:rPr>
        <w:instrText xml:space="preserve"> ADDIN ZOTERO_ITEM CSL_CITATION {"citationID":"5SZBXirz","properties":{"formattedCitation":"\\super [98]\\nosupersub{}","plainCitation":"[98]","noteIndex":0},"citationItems":[{"id":115693,"uris":["http://zotero.org/groups/6171100/items/7M6X3AB5"],"itemData":{"id":115693,"type":"article-journal","container-title":"Nature Machine Intelligence","DOI":"10.1038/s42256-023-00756-9","ISSN":"2522-5839","issue":"12","journalAbbreviation":"Nat Mach Intell","language":"en","page":"1427-1436","source":"DOI.org (Crossref)","title":"Learning characteristics of graph neural networks predicting protein–ligand affinities","volume":"5","author":[{"family":"Mastropietro","given":"Andrea"},{"family":"Pasculli","given":"Giuseppe"},{"family":"Bajorath","given":"Jürgen"}],"issued":{"date-parts":[["2023",11,13]]}}}],"schema":"https://github.com/citation-style-language/schema/raw/master/csl-citation.json"} </w:instrText>
      </w:r>
      <w:r w:rsidR="0064080B" w:rsidRPr="005F7E2F">
        <w:rPr>
          <w:sz w:val="21"/>
          <w:szCs w:val="21"/>
        </w:rPr>
        <w:fldChar w:fldCharType="separate"/>
      </w:r>
      <w:r w:rsidR="0064080B" w:rsidRPr="005F7E2F">
        <w:rPr>
          <w:rFonts w:cs="Times New Roman"/>
          <w:kern w:val="0"/>
          <w:sz w:val="21"/>
          <w:szCs w:val="21"/>
          <w:vertAlign w:val="superscript"/>
        </w:rPr>
        <w:t>[98]</w:t>
      </w:r>
      <w:r w:rsidR="0064080B" w:rsidRPr="005F7E2F">
        <w:rPr>
          <w:sz w:val="21"/>
          <w:szCs w:val="21"/>
        </w:rPr>
        <w:fldChar w:fldCharType="end"/>
      </w:r>
      <w:r w:rsidR="00336714" w:rsidRPr="005F7E2F">
        <w:rPr>
          <w:rFonts w:hint="eastAsia"/>
          <w:sz w:val="21"/>
          <w:szCs w:val="21"/>
        </w:rPr>
        <w:t>。</w:t>
      </w:r>
      <w:r w:rsidR="00547C28" w:rsidRPr="005F7E2F">
        <w:rPr>
          <w:rFonts w:hint="eastAsia"/>
          <w:sz w:val="21"/>
          <w:szCs w:val="21"/>
        </w:rPr>
        <w:t>另</w:t>
      </w:r>
      <w:r w:rsidRPr="005F7E2F">
        <w:rPr>
          <w:rFonts w:hint="eastAsia"/>
          <w:sz w:val="21"/>
          <w:szCs w:val="21"/>
        </w:rPr>
        <w:t>一个尤为突出的是核酸结构的严重匮乏。与蛋白质相比，</w:t>
      </w:r>
      <w:r w:rsidRPr="005F7E2F">
        <w:rPr>
          <w:rFonts w:hint="eastAsia"/>
          <w:sz w:val="21"/>
          <w:szCs w:val="21"/>
        </w:rPr>
        <w:t>RNA</w:t>
      </w:r>
      <w:r w:rsidRPr="005F7E2F">
        <w:rPr>
          <w:rFonts w:hint="eastAsia"/>
          <w:sz w:val="21"/>
          <w:szCs w:val="21"/>
        </w:rPr>
        <w:t>和</w:t>
      </w:r>
      <w:r w:rsidRPr="005F7E2F">
        <w:rPr>
          <w:rFonts w:hint="eastAsia"/>
          <w:sz w:val="21"/>
          <w:szCs w:val="21"/>
        </w:rPr>
        <w:t>DNA</w:t>
      </w:r>
      <w:r w:rsidRPr="005F7E2F">
        <w:rPr>
          <w:rFonts w:hint="eastAsia"/>
          <w:sz w:val="21"/>
          <w:szCs w:val="21"/>
        </w:rPr>
        <w:t>的结构数据量少</w:t>
      </w:r>
      <w:r w:rsidR="00547C28" w:rsidRPr="005F7E2F">
        <w:rPr>
          <w:rFonts w:hint="eastAsia"/>
          <w:sz w:val="21"/>
          <w:szCs w:val="21"/>
        </w:rPr>
        <w:t>数</w:t>
      </w:r>
      <w:r w:rsidRPr="005F7E2F">
        <w:rPr>
          <w:rFonts w:hint="eastAsia"/>
          <w:sz w:val="21"/>
          <w:szCs w:val="21"/>
        </w:rPr>
        <w:t>个数量级</w:t>
      </w:r>
      <w:r w:rsidR="0064080B" w:rsidRPr="005F7E2F">
        <w:rPr>
          <w:sz w:val="21"/>
          <w:szCs w:val="21"/>
        </w:rPr>
        <w:fldChar w:fldCharType="begin"/>
      </w:r>
      <w:r w:rsidR="0092328A" w:rsidRPr="005F7E2F">
        <w:rPr>
          <w:sz w:val="21"/>
          <w:szCs w:val="21"/>
        </w:rPr>
        <w:instrText xml:space="preserve"> ADDIN ZOTERO_ITEM CSL_CITATION {"citationID":"NIBUtJ0t","properties":{"formattedCitation":"\\super [99]\\nosupersub{}","plainCitation":"[99]","noteIndex":0},"citationItems":[{"id":115694,"uris":["http://zotero.org/groups/6171100/items/3I7KEI6B"],"itemData":{"id":115694,"type":"article-journal","container-title":"Nucleic Acids Research","DOI":"10.1093/nar/gkt980","ISSN":"0305-1048, 1362-4962","issue":"D1","journalAbbreviation":"Nucl. Acids Res.","language":"en","license":"http://creativecommons.org/licenses/by/3.0/","note":"TLDR: The recent redesign of the NDB Web site is described, with special emphasis on new RNA-derived data and annotations and their implementation and integration into the search capabilities.","page":"D114-D122","source":"DOI.org (Crossref)","title":"The Nucleic Acid Database: new features and capabilities","title-short":"The Nucleic Acid Database","volume":"42","author":[{"family":"Coimbatore Narayanan","given":"Buvaneswari"},{"family":"Westbrook","given":"John"},{"family":"Ghosh","given":"Saheli"},{"family":"Petrov","given":"Anton I."},{"family":"Sweeney","given":"Blake"},{"family":"Zirbel","given":"Craig L."},{"family":"Leontis","given":"Neocles B."},{"family":"Berman","given":"Helen M."}],"issued":{"date-parts":[["2014",1]]}}}],"schema":"https://github.com/citation-style-language/schema/raw/master/csl-citation.json"} </w:instrText>
      </w:r>
      <w:r w:rsidR="0064080B" w:rsidRPr="005F7E2F">
        <w:rPr>
          <w:sz w:val="21"/>
          <w:szCs w:val="21"/>
        </w:rPr>
        <w:fldChar w:fldCharType="separate"/>
      </w:r>
      <w:r w:rsidR="0064080B" w:rsidRPr="005F7E2F">
        <w:rPr>
          <w:rFonts w:cs="Times New Roman"/>
          <w:kern w:val="0"/>
          <w:sz w:val="21"/>
          <w:szCs w:val="21"/>
          <w:vertAlign w:val="superscript"/>
        </w:rPr>
        <w:t>[99]</w:t>
      </w:r>
      <w:r w:rsidR="0064080B" w:rsidRPr="005F7E2F">
        <w:rPr>
          <w:sz w:val="21"/>
          <w:szCs w:val="21"/>
        </w:rPr>
        <w:fldChar w:fldCharType="end"/>
      </w:r>
      <w:r w:rsidRPr="005F7E2F">
        <w:rPr>
          <w:rFonts w:hint="eastAsia"/>
          <w:sz w:val="21"/>
          <w:szCs w:val="21"/>
        </w:rPr>
        <w:t>，这直接导致</w:t>
      </w:r>
      <w:r w:rsidRPr="005F7E2F">
        <w:rPr>
          <w:rFonts w:hint="eastAsia"/>
          <w:sz w:val="21"/>
          <w:szCs w:val="21"/>
        </w:rPr>
        <w:t>AI</w:t>
      </w:r>
      <w:r w:rsidRPr="005F7E2F">
        <w:rPr>
          <w:rFonts w:hint="eastAsia"/>
          <w:sz w:val="21"/>
          <w:szCs w:val="21"/>
        </w:rPr>
        <w:t>模型在</w:t>
      </w:r>
      <w:r w:rsidRPr="005F7E2F">
        <w:rPr>
          <w:rFonts w:hint="eastAsia"/>
          <w:sz w:val="21"/>
          <w:szCs w:val="21"/>
        </w:rPr>
        <w:t>RNA</w:t>
      </w:r>
      <w:r w:rsidRPr="005F7E2F">
        <w:rPr>
          <w:rFonts w:hint="eastAsia"/>
          <w:sz w:val="21"/>
          <w:szCs w:val="21"/>
        </w:rPr>
        <w:t>三维结构预测、蛋白质</w:t>
      </w:r>
      <w:r w:rsidR="00547C28" w:rsidRPr="005F7E2F">
        <w:rPr>
          <w:rFonts w:hint="eastAsia"/>
          <w:sz w:val="21"/>
          <w:szCs w:val="21"/>
        </w:rPr>
        <w:t>—</w:t>
      </w:r>
      <w:r w:rsidRPr="005F7E2F">
        <w:rPr>
          <w:rFonts w:hint="eastAsia"/>
          <w:sz w:val="21"/>
          <w:szCs w:val="21"/>
        </w:rPr>
        <w:t>核酸复合物</w:t>
      </w:r>
      <w:r w:rsidR="00547C28" w:rsidRPr="005F7E2F">
        <w:rPr>
          <w:rFonts w:hint="eastAsia"/>
          <w:sz w:val="21"/>
          <w:szCs w:val="21"/>
        </w:rPr>
        <w:t>研究</w:t>
      </w:r>
      <w:r w:rsidRPr="005F7E2F">
        <w:rPr>
          <w:rFonts w:hint="eastAsia"/>
          <w:sz w:val="21"/>
          <w:szCs w:val="21"/>
        </w:rPr>
        <w:t>等关键领域的性能</w:t>
      </w:r>
      <w:r w:rsidR="00547C28" w:rsidRPr="005F7E2F">
        <w:rPr>
          <w:rFonts w:hint="eastAsia"/>
          <w:sz w:val="21"/>
          <w:szCs w:val="21"/>
        </w:rPr>
        <w:t>不佳</w:t>
      </w:r>
      <w:r w:rsidR="0064080B" w:rsidRPr="005F7E2F">
        <w:rPr>
          <w:sz w:val="21"/>
          <w:szCs w:val="21"/>
        </w:rPr>
        <w:fldChar w:fldCharType="begin"/>
      </w:r>
      <w:r w:rsidR="0092328A" w:rsidRPr="005F7E2F">
        <w:rPr>
          <w:sz w:val="21"/>
          <w:szCs w:val="21"/>
        </w:rPr>
        <w:instrText xml:space="preserve"> ADDIN ZOTERO_ITEM CSL_CITATION {"citationID":"59H45qzO","properties":{"formattedCitation":"\\super [100]\\nosupersub{}","plainCitation":"[100]","noteIndex":0},"citationItems":[{"id":115713,"uris":["http://zotero.org/groups/6171100/items/985FKMJZ"],"itemData":{"id":115713,"type":"article-journal","container-title":"Nature Methods","DOI":"10.1038/s41592-022-01623-y","ISSN":"1548-7091, 1548-7105","issue":"10","journalAbbreviation":"Nat Methods","language":"en","note":"TLDR: It is hoped the technological advances will deepen the understanding of RNA biology and facilitate RNA structure-based biomedical research such as designing specific RNA structures for therapeutics and deploying RNA-targeting small-molecule drugs.","page":"1193-1207","source":"DOI.org (Crossref)","title":"Advances and opportunities in RNA structure experimental determination and computational modeling","volume":"19","author":[{"family":"Zhang","given":"Jinsong"},{"family":"Fei","given":"Yuhan"},{"family":"Sun","given":"Lei"},{"family":"Zhang","given":"Qiangfeng Cliff"}],"issued":{"date-parts":[["2022",10]]}}}],"schema":"https://github.com/citation-style-language/schema/raw/master/csl-citation.json"} </w:instrText>
      </w:r>
      <w:r w:rsidR="0064080B" w:rsidRPr="005F7E2F">
        <w:rPr>
          <w:sz w:val="21"/>
          <w:szCs w:val="21"/>
        </w:rPr>
        <w:fldChar w:fldCharType="separate"/>
      </w:r>
      <w:r w:rsidR="0064080B" w:rsidRPr="005F7E2F">
        <w:rPr>
          <w:rFonts w:cs="Times New Roman"/>
          <w:kern w:val="0"/>
          <w:sz w:val="21"/>
          <w:szCs w:val="21"/>
          <w:vertAlign w:val="superscript"/>
        </w:rPr>
        <w:t>[100]</w:t>
      </w:r>
      <w:r w:rsidR="0064080B" w:rsidRPr="005F7E2F">
        <w:rPr>
          <w:sz w:val="21"/>
          <w:szCs w:val="21"/>
        </w:rPr>
        <w:fldChar w:fldCharType="end"/>
      </w:r>
      <w:r w:rsidRPr="005F7E2F">
        <w:rPr>
          <w:rFonts w:hint="eastAsia"/>
          <w:sz w:val="21"/>
          <w:szCs w:val="21"/>
        </w:rPr>
        <w:t>。</w:t>
      </w:r>
    </w:p>
    <w:p w14:paraId="48F4ADAA" w14:textId="3DEF69B4" w:rsidR="005210FF" w:rsidRPr="005F7E2F" w:rsidRDefault="005210FF" w:rsidP="00FD7247">
      <w:pPr>
        <w:spacing w:line="240" w:lineRule="atLeast"/>
        <w:ind w:firstLine="420"/>
        <w:rPr>
          <w:sz w:val="21"/>
          <w:szCs w:val="21"/>
        </w:rPr>
      </w:pPr>
      <w:r w:rsidRPr="005F7E2F">
        <w:rPr>
          <w:rFonts w:hint="eastAsia"/>
          <w:sz w:val="21"/>
          <w:szCs w:val="21"/>
        </w:rPr>
        <w:t>进一步</w:t>
      </w:r>
      <w:r w:rsidR="00547C28" w:rsidRPr="005F7E2F">
        <w:rPr>
          <w:rFonts w:hint="eastAsia"/>
          <w:sz w:val="21"/>
          <w:szCs w:val="21"/>
        </w:rPr>
        <w:t>而言</w:t>
      </w:r>
      <w:r w:rsidRPr="005F7E2F">
        <w:rPr>
          <w:rFonts w:hint="eastAsia"/>
          <w:sz w:val="21"/>
          <w:szCs w:val="21"/>
        </w:rPr>
        <w:t>，数据库的</w:t>
      </w:r>
      <w:r w:rsidR="00547C28" w:rsidRPr="005F7E2F">
        <w:rPr>
          <w:sz w:val="21"/>
          <w:szCs w:val="21"/>
        </w:rPr>
        <w:t>静态特性限制了</w:t>
      </w:r>
      <w:r w:rsidR="00547C28" w:rsidRPr="005F7E2F">
        <w:rPr>
          <w:sz w:val="21"/>
          <w:szCs w:val="21"/>
        </w:rPr>
        <w:t>AI</w:t>
      </w:r>
      <w:r w:rsidR="00547C28" w:rsidRPr="005F7E2F">
        <w:rPr>
          <w:sz w:val="21"/>
          <w:szCs w:val="21"/>
        </w:rPr>
        <w:t>对生物动态过程的理解</w:t>
      </w:r>
      <w:r w:rsidRPr="005F7E2F">
        <w:rPr>
          <w:rFonts w:hint="eastAsia"/>
          <w:sz w:val="21"/>
          <w:szCs w:val="21"/>
        </w:rPr>
        <w:t>。</w:t>
      </w:r>
      <w:r w:rsidR="00547C28" w:rsidRPr="005F7E2F">
        <w:rPr>
          <w:rFonts w:hint="eastAsia"/>
          <w:sz w:val="21"/>
          <w:szCs w:val="21"/>
        </w:rPr>
        <w:t>现有</w:t>
      </w:r>
      <w:r w:rsidRPr="005F7E2F">
        <w:rPr>
          <w:rFonts w:hint="eastAsia"/>
          <w:sz w:val="21"/>
          <w:szCs w:val="21"/>
        </w:rPr>
        <w:t>条目</w:t>
      </w:r>
      <w:r w:rsidR="00547C28" w:rsidRPr="005F7E2F">
        <w:rPr>
          <w:rFonts w:hint="eastAsia"/>
          <w:sz w:val="21"/>
          <w:szCs w:val="21"/>
        </w:rPr>
        <w:t>主要</w:t>
      </w:r>
      <w:r w:rsidRPr="005F7E2F">
        <w:rPr>
          <w:rFonts w:hint="eastAsia"/>
          <w:sz w:val="21"/>
          <w:szCs w:val="21"/>
        </w:rPr>
        <w:t>记录生物大分子在特定条件下的静态构象</w:t>
      </w:r>
      <w:r w:rsidR="00547C28" w:rsidRPr="005F7E2F">
        <w:rPr>
          <w:rFonts w:hint="eastAsia"/>
          <w:sz w:val="21"/>
          <w:szCs w:val="21"/>
        </w:rPr>
        <w:t>，</w:t>
      </w:r>
      <w:r w:rsidR="00547C28" w:rsidRPr="005F7E2F">
        <w:rPr>
          <w:sz w:val="21"/>
          <w:szCs w:val="21"/>
        </w:rPr>
        <w:t>缺乏对其在细胞内动态组装、变构调节等过程的表征。数据库中复合物结构和构象变化数据的缺失，使</w:t>
      </w:r>
      <w:r w:rsidR="00547C28" w:rsidRPr="005F7E2F">
        <w:rPr>
          <w:sz w:val="21"/>
          <w:szCs w:val="21"/>
        </w:rPr>
        <w:t>AI</w:t>
      </w:r>
      <w:r w:rsidR="00547C28" w:rsidRPr="005F7E2F">
        <w:rPr>
          <w:sz w:val="21"/>
          <w:szCs w:val="21"/>
        </w:rPr>
        <w:t>模型难以学习蛋白质的变构效应、柔性区域动态等关键生物学特征</w:t>
      </w:r>
      <w:r w:rsidR="0064080B" w:rsidRPr="005F7E2F">
        <w:rPr>
          <w:sz w:val="21"/>
          <w:szCs w:val="21"/>
        </w:rPr>
        <w:fldChar w:fldCharType="begin"/>
      </w:r>
      <w:r w:rsidR="0092328A" w:rsidRPr="005F7E2F">
        <w:rPr>
          <w:sz w:val="21"/>
          <w:szCs w:val="21"/>
        </w:rPr>
        <w:instrText xml:space="preserve"> ADDIN ZOTERO_ITEM CSL_CITATION {"citationID":"RHNNhcZu","properties":{"formattedCitation":"\\super [101]\\nosupersub{}","plainCitation":"[101]","noteIndex":0},"citationItems":[{"id":115698,"uris":["http://zotero.org/groups/6171100/items/LTU9DNSW"],"itemData":{"id":115698,"type":"article","abstract":"Despite significant progress in static protein structure collection and prediction, the dynamic behavior of proteins, one of their most vital characteristics, has been largely overlooked in prior research. This oversight can be attributed to the limited availability, diversity, and heterogeneity of dynamic protein datasets. To address this gap, we propose to enhance existing prestigious static 3D protein structural databases, such as the Protein Data Bank (PDB), by integrating dynamic data and additional physical properties. Specifically, we introduce a large-scale dataset, Dynamic PDB, encompassing approximately 12.6K proteins, each subjected to all-atom molecular dynamics (MD) simulations lasting 1 microsecond to capture conformational changes. Furthermore, we provide a comprehensive suite of physical properties, including atomic velocities and forces, potential and kinetic energies of proteins, and the temperature of the simulation environment, recorded at 1 picosecond intervals throughout the simulations. For benchmarking purposes, we evaluate state-of-the-art methods on the proposed dataset for the task of trajectory prediction. To demonstrate the value of integrating richer physical properties in the study of protein dynamics and related model design, we base our approach on the SE(3) diffusion model and incorporate these physical properties into the trajectory prediction process. Preliminary results indicate that this straightforward extension of the SE(3) model yields improved accuracy, as measured by MAE and RMSD, when the proposed physical properties are taken into consideration. https://fudan-generative-vision.github.io/dynamicPDB/ .","DOI":"10.48550/ARXIV.2408.12413","license":"arXiv.org perpetual, non-exclusive license","note":"version: 3\nTLDR: This work introduces a large-scale dataset, Dynamic PDB, encompassing approximately 12.6K proteins, each subjected to all-atom molecular dynamics simulations lasting 1 microsecond to capture conformational changes, and provides a comprehensive suite of physical properties, including atomic velocities and forces, potential and kinetic energies, and the temperature of the simulation environment.","publisher":"arXiv","source":"DOI.org (Datacite)","title":"Dynamic PDB: A New Dataset and a SE(3) Model Extension by Integrating Dynamic Behaviors and Physical Properties in Protein Structures","title-short":"Dynamic PDB","URL":"https://arxiv.org/abs/2408.12413","author":[{"family":"Liu","given":"Ce"},{"family":"Wang","given":"Jun"},{"family":"Cai","given":"Zhiqiang"},{"family":"Wang","given":"Yingxu"},{"family":"Kuang","given":"Huizhen"},{"family":"Cheng","given":"Kaihui"},{"family":"Zhang","given":"Liwei"},{"family":"Su","given":"Qingkun"},{"family":"Tang","given":"Yining"},{"family":"Cao","given":"Fenglei"},{"family":"Han","given":"Limei"},{"family":"Zhu","given":"Siyu"},{"family":"Qi","given":"Yuan"}],"accessed":{"date-parts":[["2025",10,2]]},"issued":{"date-parts":[["2024"]]}}}],"schema":"https://github.com/citation-style-language/schema/raw/master/csl-citation.json"} </w:instrText>
      </w:r>
      <w:r w:rsidR="0064080B" w:rsidRPr="005F7E2F">
        <w:rPr>
          <w:sz w:val="21"/>
          <w:szCs w:val="21"/>
        </w:rPr>
        <w:fldChar w:fldCharType="separate"/>
      </w:r>
      <w:r w:rsidR="0064080B" w:rsidRPr="005F7E2F">
        <w:rPr>
          <w:rFonts w:cs="Times New Roman"/>
          <w:kern w:val="0"/>
          <w:sz w:val="21"/>
          <w:szCs w:val="21"/>
          <w:vertAlign w:val="superscript"/>
        </w:rPr>
        <w:t>[101]</w:t>
      </w:r>
      <w:r w:rsidR="0064080B" w:rsidRPr="005F7E2F">
        <w:rPr>
          <w:sz w:val="21"/>
          <w:szCs w:val="21"/>
        </w:rPr>
        <w:fldChar w:fldCharType="end"/>
      </w:r>
      <w:r w:rsidRPr="005F7E2F">
        <w:rPr>
          <w:rFonts w:hint="eastAsia"/>
          <w:sz w:val="21"/>
          <w:szCs w:val="21"/>
        </w:rPr>
        <w:t>。此外，几乎所有结构</w:t>
      </w:r>
      <w:r w:rsidR="00D1248B" w:rsidRPr="005F7E2F">
        <w:rPr>
          <w:sz w:val="21"/>
          <w:szCs w:val="21"/>
        </w:rPr>
        <w:t>构数据均来自高度纯化的体外条件，</w:t>
      </w:r>
      <w:r w:rsidRPr="005F7E2F">
        <w:rPr>
          <w:rFonts w:hint="eastAsia"/>
          <w:sz w:val="21"/>
          <w:szCs w:val="21"/>
        </w:rPr>
        <w:t>与拥挤复杂的细胞</w:t>
      </w:r>
      <w:r w:rsidR="00D1248B" w:rsidRPr="005F7E2F">
        <w:rPr>
          <w:rFonts w:hint="eastAsia"/>
          <w:sz w:val="21"/>
          <w:szCs w:val="21"/>
        </w:rPr>
        <w:t>内</w:t>
      </w:r>
      <w:r w:rsidRPr="005F7E2F">
        <w:rPr>
          <w:rFonts w:hint="eastAsia"/>
          <w:sz w:val="21"/>
          <w:szCs w:val="21"/>
        </w:rPr>
        <w:t>环境相去甚远</w:t>
      </w:r>
      <w:r w:rsidR="00D1248B" w:rsidRPr="005F7E2F">
        <w:rPr>
          <w:rFonts w:hint="eastAsia"/>
          <w:sz w:val="21"/>
          <w:szCs w:val="21"/>
        </w:rPr>
        <w:t>，</w:t>
      </w:r>
      <w:r w:rsidRPr="005F7E2F">
        <w:rPr>
          <w:rFonts w:hint="eastAsia"/>
          <w:sz w:val="21"/>
          <w:szCs w:val="21"/>
        </w:rPr>
        <w:t>基于这些“理想化”数据所做的预测在生理情境下的有效性仍需审慎评估。</w:t>
      </w:r>
    </w:p>
    <w:p w14:paraId="6DB71FB5" w14:textId="57546141" w:rsidR="005210FF" w:rsidRPr="005F7E2F" w:rsidRDefault="005210FF" w:rsidP="00FD7247">
      <w:pPr>
        <w:spacing w:line="240" w:lineRule="atLeast"/>
        <w:ind w:firstLine="420"/>
        <w:rPr>
          <w:sz w:val="21"/>
          <w:szCs w:val="21"/>
        </w:rPr>
      </w:pPr>
      <w:r w:rsidRPr="005F7E2F">
        <w:rPr>
          <w:rFonts w:hint="eastAsia"/>
          <w:sz w:val="21"/>
          <w:szCs w:val="21"/>
        </w:rPr>
        <w:t>最后，</w:t>
      </w:r>
      <w:r w:rsidR="005A7036" w:rsidRPr="005F7E2F">
        <w:rPr>
          <w:rFonts w:hint="eastAsia"/>
          <w:sz w:val="21"/>
          <w:szCs w:val="21"/>
        </w:rPr>
        <w:t>也许更深刻、</w:t>
      </w:r>
      <w:r w:rsidR="00A01FDB" w:rsidRPr="005F7E2F">
        <w:rPr>
          <w:rFonts w:hint="eastAsia"/>
          <w:sz w:val="21"/>
          <w:szCs w:val="21"/>
        </w:rPr>
        <w:t>对未来影响更深远的一项局限是数据库内容的</w:t>
      </w:r>
      <w:r w:rsidR="006603C4" w:rsidRPr="005F7E2F">
        <w:rPr>
          <w:rFonts w:hint="eastAsia"/>
          <w:sz w:val="21"/>
          <w:szCs w:val="21"/>
        </w:rPr>
        <w:t>进化惯性</w:t>
      </w:r>
      <w:r w:rsidR="0034374D" w:rsidRPr="005F7E2F">
        <w:rPr>
          <w:rFonts w:hint="eastAsia"/>
          <w:sz w:val="21"/>
          <w:szCs w:val="21"/>
        </w:rPr>
        <w:t>（</w:t>
      </w:r>
      <w:r w:rsidR="006603C4" w:rsidRPr="005F7E2F">
        <w:rPr>
          <w:rFonts w:hint="eastAsia"/>
          <w:sz w:val="21"/>
          <w:szCs w:val="21"/>
        </w:rPr>
        <w:t>Evolutionary Inertia</w:t>
      </w:r>
      <w:r w:rsidR="0034374D" w:rsidRPr="005F7E2F">
        <w:rPr>
          <w:rFonts w:hint="eastAsia"/>
          <w:sz w:val="21"/>
          <w:szCs w:val="21"/>
        </w:rPr>
        <w:t>）</w:t>
      </w:r>
      <w:r w:rsidR="00D1248B" w:rsidRPr="005F7E2F">
        <w:rPr>
          <w:sz w:val="21"/>
          <w:szCs w:val="21"/>
        </w:rPr>
        <w:t>。</w:t>
      </w:r>
      <w:r w:rsidR="005A7036" w:rsidRPr="005F7E2F">
        <w:rPr>
          <w:rFonts w:hint="eastAsia"/>
          <w:sz w:val="21"/>
          <w:szCs w:val="21"/>
        </w:rPr>
        <w:t>PDB</w:t>
      </w:r>
      <w:r w:rsidR="005A7036" w:rsidRPr="005F7E2F">
        <w:rPr>
          <w:rFonts w:hint="eastAsia"/>
          <w:sz w:val="21"/>
          <w:szCs w:val="21"/>
        </w:rPr>
        <w:t>中的结构绝大多数是自然界亿万年进化而来的天然蛋白质的野生型结构</w:t>
      </w:r>
      <w:r w:rsidR="00D1248B" w:rsidRPr="005F7E2F">
        <w:rPr>
          <w:rFonts w:hint="eastAsia"/>
          <w:sz w:val="21"/>
          <w:szCs w:val="21"/>
        </w:rPr>
        <w:t>，缺乏突变体结构</w:t>
      </w:r>
      <w:r w:rsidR="005A7036" w:rsidRPr="005F7E2F">
        <w:rPr>
          <w:rFonts w:hint="eastAsia"/>
          <w:sz w:val="21"/>
          <w:szCs w:val="21"/>
        </w:rPr>
        <w:t>以及非</w:t>
      </w:r>
      <w:r w:rsidR="00685769" w:rsidRPr="005F7E2F">
        <w:rPr>
          <w:rFonts w:hint="eastAsia"/>
          <w:sz w:val="21"/>
          <w:szCs w:val="21"/>
        </w:rPr>
        <w:t>自然选择</w:t>
      </w:r>
      <w:r w:rsidR="002E51E3" w:rsidRPr="005F7E2F">
        <w:rPr>
          <w:rFonts w:hint="eastAsia"/>
          <w:sz w:val="21"/>
          <w:szCs w:val="21"/>
        </w:rPr>
        <w:t>的、理论中可能存在</w:t>
      </w:r>
      <w:r w:rsidR="00685769" w:rsidRPr="005F7E2F">
        <w:rPr>
          <w:rFonts w:hint="eastAsia"/>
          <w:sz w:val="21"/>
          <w:szCs w:val="21"/>
        </w:rPr>
        <w:t>的新</w:t>
      </w:r>
      <w:r w:rsidR="005A7036" w:rsidRPr="005F7E2F">
        <w:rPr>
          <w:rFonts w:hint="eastAsia"/>
          <w:sz w:val="21"/>
          <w:szCs w:val="21"/>
        </w:rPr>
        <w:t>结构</w:t>
      </w:r>
      <w:r w:rsidR="00D1248B" w:rsidRPr="005F7E2F">
        <w:rPr>
          <w:rFonts w:hint="eastAsia"/>
          <w:sz w:val="21"/>
          <w:szCs w:val="21"/>
        </w:rPr>
        <w:t>。这一局限</w:t>
      </w:r>
      <w:r w:rsidR="00AF3AE3" w:rsidRPr="005F7E2F">
        <w:rPr>
          <w:rFonts w:hint="eastAsia"/>
          <w:sz w:val="21"/>
          <w:szCs w:val="21"/>
        </w:rPr>
        <w:t>导致</w:t>
      </w:r>
      <w:r w:rsidR="00D1248B" w:rsidRPr="005F7E2F">
        <w:rPr>
          <w:rFonts w:hint="eastAsia"/>
          <w:sz w:val="21"/>
          <w:szCs w:val="21"/>
        </w:rPr>
        <w:t>AI</w:t>
      </w:r>
      <w:r w:rsidR="00D1248B" w:rsidRPr="005F7E2F">
        <w:rPr>
          <w:rFonts w:hint="eastAsia"/>
          <w:sz w:val="21"/>
          <w:szCs w:val="21"/>
        </w:rPr>
        <w:t>模型</w:t>
      </w:r>
      <w:r w:rsidR="00AF3AE3" w:rsidRPr="005F7E2F">
        <w:rPr>
          <w:rFonts w:hint="eastAsia"/>
          <w:sz w:val="21"/>
          <w:szCs w:val="21"/>
        </w:rPr>
        <w:t>在</w:t>
      </w:r>
      <w:r w:rsidR="005E4883" w:rsidRPr="005F7E2F">
        <w:rPr>
          <w:rFonts w:hint="eastAsia"/>
          <w:sz w:val="21"/>
          <w:szCs w:val="21"/>
        </w:rPr>
        <w:t>预测疾病相关蛋白，以及</w:t>
      </w:r>
      <w:r w:rsidR="00D1248B" w:rsidRPr="005F7E2F">
        <w:rPr>
          <w:rFonts w:hint="eastAsia"/>
          <w:sz w:val="21"/>
          <w:szCs w:val="21"/>
        </w:rPr>
        <w:t>在蛋白质从头设计</w:t>
      </w:r>
      <w:r w:rsidR="00461119" w:rsidRPr="005F7E2F">
        <w:rPr>
          <w:rFonts w:hint="eastAsia"/>
          <w:sz w:val="21"/>
          <w:szCs w:val="21"/>
        </w:rPr>
        <w:t>新结构、</w:t>
      </w:r>
      <w:r w:rsidR="00D1248B" w:rsidRPr="005F7E2F">
        <w:rPr>
          <w:rFonts w:hint="eastAsia"/>
          <w:sz w:val="21"/>
          <w:szCs w:val="21"/>
        </w:rPr>
        <w:t>新功能开发方面的表现</w:t>
      </w:r>
      <w:r w:rsidR="00AF3AE3" w:rsidRPr="005F7E2F">
        <w:rPr>
          <w:rFonts w:hint="eastAsia"/>
          <w:sz w:val="21"/>
          <w:szCs w:val="21"/>
        </w:rPr>
        <w:t>欠佳</w:t>
      </w:r>
      <w:r w:rsidR="00D1248B" w:rsidRPr="005F7E2F">
        <w:rPr>
          <w:rFonts w:hint="eastAsia"/>
          <w:sz w:val="21"/>
          <w:szCs w:val="21"/>
        </w:rPr>
        <w:t>。</w:t>
      </w:r>
      <w:r w:rsidR="000E3C0D" w:rsidRPr="005F7E2F">
        <w:rPr>
          <w:rFonts w:hint="eastAsia"/>
          <w:sz w:val="21"/>
          <w:szCs w:val="21"/>
        </w:rPr>
        <w:t>AI</w:t>
      </w:r>
      <w:r w:rsidR="000E3C0D" w:rsidRPr="005F7E2F">
        <w:rPr>
          <w:rFonts w:hint="eastAsia"/>
          <w:sz w:val="21"/>
          <w:szCs w:val="21"/>
        </w:rPr>
        <w:t>被训练成了自然进化的“模仿者”，而非一个能探索“结构可能性空间”的创造者，这严重限制了其在精准医疗和合成生物学中的前沿应用。</w:t>
      </w:r>
    </w:p>
    <w:p w14:paraId="25485180" w14:textId="77777777" w:rsidR="005210FF" w:rsidRPr="00B55055" w:rsidRDefault="005210FF" w:rsidP="00FD7247">
      <w:pPr>
        <w:pStyle w:val="2"/>
        <w:spacing w:line="240" w:lineRule="atLeast"/>
      </w:pPr>
      <w:r w:rsidRPr="00B55055">
        <w:lastRenderedPageBreak/>
        <w:t>4.2 AI</w:t>
      </w:r>
      <w:r w:rsidRPr="00B55055">
        <w:rPr>
          <w:rFonts w:hint="eastAsia"/>
        </w:rPr>
        <w:t>对数据库生态带来的新挑战</w:t>
      </w:r>
    </w:p>
    <w:p w14:paraId="626B60CF" w14:textId="5B23EDDA" w:rsidR="005210FF" w:rsidRPr="005C1156" w:rsidRDefault="00D1248B" w:rsidP="00FD7247">
      <w:pPr>
        <w:spacing w:line="240" w:lineRule="atLeast"/>
        <w:ind w:firstLine="420"/>
        <w:rPr>
          <w:sz w:val="21"/>
          <w:szCs w:val="21"/>
        </w:rPr>
      </w:pPr>
      <w:r w:rsidRPr="005C1156">
        <w:rPr>
          <w:sz w:val="21"/>
          <w:szCs w:val="21"/>
        </w:rPr>
        <w:t>AI</w:t>
      </w:r>
      <w:r w:rsidRPr="005C1156">
        <w:rPr>
          <w:sz w:val="21"/>
          <w:szCs w:val="21"/>
        </w:rPr>
        <w:t>技术的快速发展在带来突破</w:t>
      </w:r>
      <w:r w:rsidR="00CC4774" w:rsidRPr="005C1156">
        <w:rPr>
          <w:rFonts w:hint="eastAsia"/>
          <w:sz w:val="21"/>
          <w:szCs w:val="21"/>
        </w:rPr>
        <w:t>、拓展结构生物学研究领域</w:t>
      </w:r>
      <w:r w:rsidRPr="005C1156">
        <w:rPr>
          <w:rFonts w:hint="eastAsia"/>
          <w:sz w:val="21"/>
          <w:szCs w:val="21"/>
        </w:rPr>
        <w:t>的</w:t>
      </w:r>
      <w:r w:rsidRPr="005C1156">
        <w:rPr>
          <w:sz w:val="21"/>
          <w:szCs w:val="21"/>
        </w:rPr>
        <w:t>同时，也给传统</w:t>
      </w:r>
      <w:r w:rsidR="004B6C0F" w:rsidRPr="005C1156">
        <w:rPr>
          <w:rFonts w:hint="eastAsia"/>
          <w:sz w:val="21"/>
          <w:szCs w:val="21"/>
        </w:rPr>
        <w:t>生物结构</w:t>
      </w:r>
      <w:r w:rsidRPr="005C1156">
        <w:rPr>
          <w:rFonts w:hint="eastAsia"/>
          <w:sz w:val="21"/>
          <w:szCs w:val="21"/>
        </w:rPr>
        <w:t>数</w:t>
      </w:r>
      <w:r w:rsidRPr="005C1156">
        <w:rPr>
          <w:sz w:val="21"/>
          <w:szCs w:val="21"/>
        </w:rPr>
        <w:t>据库生态带来了数据质量、基础设施</w:t>
      </w:r>
      <w:r w:rsidR="004119FE" w:rsidRPr="005C1156">
        <w:rPr>
          <w:rFonts w:hint="eastAsia"/>
          <w:sz w:val="21"/>
          <w:szCs w:val="21"/>
        </w:rPr>
        <w:t>，乃至</w:t>
      </w:r>
      <w:r w:rsidRPr="005C1156">
        <w:rPr>
          <w:sz w:val="21"/>
          <w:szCs w:val="21"/>
        </w:rPr>
        <w:t>学科发展等方面的全新挑战。</w:t>
      </w:r>
    </w:p>
    <w:p w14:paraId="4C6DBFB6" w14:textId="4105046A" w:rsidR="005210FF" w:rsidRPr="005C1156" w:rsidRDefault="005210FF" w:rsidP="00FD7247">
      <w:pPr>
        <w:spacing w:line="240" w:lineRule="atLeast"/>
        <w:ind w:firstLine="420"/>
        <w:rPr>
          <w:sz w:val="21"/>
          <w:szCs w:val="21"/>
        </w:rPr>
      </w:pPr>
      <w:r w:rsidRPr="005C1156">
        <w:rPr>
          <w:rFonts w:hint="eastAsia"/>
          <w:sz w:val="21"/>
          <w:szCs w:val="21"/>
        </w:rPr>
        <w:t>最直接的挑战</w:t>
      </w:r>
      <w:r w:rsidR="00D1248B" w:rsidRPr="005C1156">
        <w:rPr>
          <w:rFonts w:hint="eastAsia"/>
          <w:sz w:val="21"/>
          <w:szCs w:val="21"/>
        </w:rPr>
        <w:t>来自</w:t>
      </w:r>
      <w:r w:rsidRPr="005C1156">
        <w:rPr>
          <w:rFonts w:hint="eastAsia"/>
          <w:sz w:val="21"/>
          <w:szCs w:val="21"/>
        </w:rPr>
        <w:t>AI</w:t>
      </w:r>
      <w:r w:rsidRPr="005C1156">
        <w:rPr>
          <w:rFonts w:hint="eastAsia"/>
          <w:sz w:val="21"/>
          <w:szCs w:val="21"/>
        </w:rPr>
        <w:t>预测结果可能</w:t>
      </w:r>
      <w:r w:rsidR="00D1248B" w:rsidRPr="005C1156">
        <w:rPr>
          <w:rFonts w:hint="eastAsia"/>
          <w:sz w:val="21"/>
          <w:szCs w:val="21"/>
        </w:rPr>
        <w:t>引发</w:t>
      </w:r>
      <w:r w:rsidRPr="005C1156">
        <w:rPr>
          <w:rFonts w:hint="eastAsia"/>
          <w:sz w:val="21"/>
          <w:szCs w:val="21"/>
        </w:rPr>
        <w:t>的“数据污染”</w:t>
      </w:r>
      <w:r w:rsidR="00D1248B" w:rsidRPr="005C1156">
        <w:rPr>
          <w:rFonts w:hint="eastAsia"/>
          <w:sz w:val="21"/>
          <w:szCs w:val="21"/>
        </w:rPr>
        <w:t>问题</w:t>
      </w:r>
      <w:r w:rsidR="0064080B" w:rsidRPr="005C1156">
        <w:rPr>
          <w:sz w:val="21"/>
          <w:szCs w:val="21"/>
        </w:rPr>
        <w:fldChar w:fldCharType="begin"/>
      </w:r>
      <w:r w:rsidR="0092328A" w:rsidRPr="005C1156">
        <w:rPr>
          <w:sz w:val="21"/>
          <w:szCs w:val="21"/>
        </w:rPr>
        <w:instrText xml:space="preserve"> ADDIN ZOTERO_ITEM CSL_CITATION {"citationID":"BhMLa1ug","properties":{"formattedCitation":"\\super [102]\\nosupersub{}","plainCitation":"[102]","noteIndex":0},"citationItems":[{"id":115699,"uris":["http://zotero.org/groups/6171100/items/CVMCSJMM"],"itemData":{"id":115699,"type":"article-journal","abstract":"The increasing development and adaptation of synthetic data raises critical concerns about the perpetuation of datafication logics. In examining some of synthetic data’s core promises, this dialogue paper aims to uncover the potential harm of further de-politicizing synthetic data. With synthetic data, technological opportunities are introduced that promise to resolve a growing demand for data needed to train AI models. Furthermore, models trained on synthetic data are praised as more precise and effective while bring cheaper than collected data (Zewe 2022). With this dialogue paper, I aim to nuance the ways in which synthetic data complicate a critique directed at AI-driven technologies. I build my argument on two elements fundamental to the debate on the promises and perils of synthetic data. The first is the notion of data scarcity—often leveraged to argue for the implementation and further development of synthetic data to train bespoke models. Second, I discuss the concerns of data pollution and contamination with synthetic data. Through these entry points, I argue that synthetic data re-ignites issues previously raised by scholars in the field of critical data and surveillance studies. Therefore, the aim of this dialogue paper is to call for a critical understanding of synthetic data as living information, much like collected data, and to account for synthetic data and the conditions of its generation in the context of simulated environments.","container-title":"Surveillance &amp; Society","DOI":"10.24908/ss.v22i4.18327","ISSN":"1477-7487","issue":"4","journalAbbreviation":"S&amp;S","license":"https://creativecommons.org/licenses/by-nc-nd/4.0","note":"TLDR: A critical understanding is called for of synthetic data as living information, much like collected data, and to account for synthetic data and the conditions of its generation in the context of simulated environments.","source":"DOI.org (Crossref)","title":"Synthetic Data: From Data Scarcity to Data Pollution","title-short":"Synthetic Data","URL":"https://ojs.library.queensu.ca/index.php/surveillance-and-society/article/view/18327","volume":"22","author":[{"family":"Wiehn","given":"Tanja"}],"accessed":{"date-parts":[["2025",10,2]]},"issued":{"date-parts":[["2024",12,6]]}}}],"schema":"https://github.com/citation-style-language/schema/raw/master/csl-citation.json"} </w:instrText>
      </w:r>
      <w:r w:rsidR="0064080B" w:rsidRPr="005C1156">
        <w:rPr>
          <w:sz w:val="21"/>
          <w:szCs w:val="21"/>
        </w:rPr>
        <w:fldChar w:fldCharType="separate"/>
      </w:r>
      <w:r w:rsidR="0064080B" w:rsidRPr="005C1156">
        <w:rPr>
          <w:rFonts w:cs="Times New Roman"/>
          <w:kern w:val="0"/>
          <w:sz w:val="21"/>
          <w:szCs w:val="21"/>
          <w:vertAlign w:val="superscript"/>
        </w:rPr>
        <w:t>[102]</w:t>
      </w:r>
      <w:r w:rsidR="0064080B" w:rsidRPr="005C1156">
        <w:rPr>
          <w:sz w:val="21"/>
          <w:szCs w:val="21"/>
        </w:rPr>
        <w:fldChar w:fldCharType="end"/>
      </w:r>
      <w:r w:rsidRPr="005C1156">
        <w:rPr>
          <w:rFonts w:hint="eastAsia"/>
          <w:sz w:val="21"/>
          <w:szCs w:val="21"/>
        </w:rPr>
        <w:t>。</w:t>
      </w:r>
      <w:proofErr w:type="spellStart"/>
      <w:r w:rsidRPr="005C1156">
        <w:rPr>
          <w:rFonts w:hint="eastAsia"/>
          <w:sz w:val="21"/>
          <w:szCs w:val="21"/>
        </w:rPr>
        <w:t>AlphaFoldDB</w:t>
      </w:r>
      <w:proofErr w:type="spellEnd"/>
      <w:r w:rsidRPr="005C1156">
        <w:rPr>
          <w:rFonts w:hint="eastAsia"/>
          <w:sz w:val="21"/>
          <w:szCs w:val="21"/>
        </w:rPr>
        <w:t>等数据库含有数亿级别的预测结构，它们本质上是基于现有知识的计算推断或“假说”，而非经过实验验证的“事实”。</w:t>
      </w:r>
      <w:r w:rsidR="00D1248B" w:rsidRPr="005C1156">
        <w:rPr>
          <w:rFonts w:hint="eastAsia"/>
          <w:sz w:val="21"/>
          <w:szCs w:val="21"/>
        </w:rPr>
        <w:t>若</w:t>
      </w:r>
      <w:r w:rsidRPr="005C1156">
        <w:rPr>
          <w:rFonts w:hint="eastAsia"/>
          <w:sz w:val="21"/>
          <w:szCs w:val="21"/>
        </w:rPr>
        <w:t>不加批判地使用</w:t>
      </w:r>
      <w:r w:rsidR="00D1248B" w:rsidRPr="005C1156">
        <w:rPr>
          <w:rFonts w:hint="eastAsia"/>
          <w:sz w:val="21"/>
          <w:szCs w:val="21"/>
        </w:rPr>
        <w:t>这些质量参差不齐的预测数据，可能对整个知识生态系统造成污染，导致研究者基于低置信度预测设计实验，造成资源浪费并影响科研严谨性。</w:t>
      </w:r>
    </w:p>
    <w:p w14:paraId="29609324" w14:textId="2E6CBABE" w:rsidR="005210FF" w:rsidRPr="005C1156" w:rsidRDefault="005210FF" w:rsidP="00FD7247">
      <w:pPr>
        <w:spacing w:line="240" w:lineRule="atLeast"/>
        <w:ind w:firstLine="420"/>
        <w:rPr>
          <w:sz w:val="21"/>
          <w:szCs w:val="21"/>
        </w:rPr>
      </w:pPr>
      <w:r w:rsidRPr="005C1156">
        <w:rPr>
          <w:rFonts w:hint="eastAsia"/>
          <w:sz w:val="21"/>
          <w:szCs w:val="21"/>
        </w:rPr>
        <w:t>其次，</w:t>
      </w:r>
      <w:r w:rsidRPr="005C1156">
        <w:rPr>
          <w:rFonts w:hint="eastAsia"/>
          <w:sz w:val="21"/>
          <w:szCs w:val="21"/>
        </w:rPr>
        <w:t>AI</w:t>
      </w:r>
      <w:r w:rsidRPr="005C1156">
        <w:rPr>
          <w:rFonts w:hint="eastAsia"/>
          <w:sz w:val="21"/>
          <w:szCs w:val="21"/>
        </w:rPr>
        <w:t>可能加剧</w:t>
      </w:r>
      <w:r w:rsidR="00D1248B" w:rsidRPr="005C1156">
        <w:rPr>
          <w:sz w:val="21"/>
          <w:szCs w:val="21"/>
        </w:rPr>
        <w:t>现有数据偏差并形成负反馈循环</w:t>
      </w:r>
      <w:r w:rsidR="0092328A" w:rsidRPr="005C1156">
        <w:rPr>
          <w:sz w:val="21"/>
          <w:szCs w:val="21"/>
        </w:rPr>
        <w:fldChar w:fldCharType="begin"/>
      </w:r>
      <w:r w:rsidR="0092328A" w:rsidRPr="005C1156">
        <w:rPr>
          <w:sz w:val="21"/>
          <w:szCs w:val="21"/>
        </w:rPr>
        <w:instrText xml:space="preserve"> ADDIN ZOTERO_ITEM CSL_CITATION {"citationID":"ZyO95zkA","properties":{"formattedCitation":"\\super [103,104]\\nosupersub{}","plainCitation":"[103,104]","noteIndex":0},"citationItems":[{"id":116211,"uris":["http://zotero.org/groups/6171100/items/3PJFMNVF"],"itemData":{"id":116211,"type":"article-journal","container-title":"Nature","DOI":"10.1038/d41586-022-00997-5","ISSN":"0028-0836, 1476-4687","issue":"7905","journalAbbreviation":"Nature","language":"en","license":"https://www.springer.com/tdm","note":"TLDR: DeepMind software that can predict the 3D shape of proteins is already changing biology, according to research published in the journal Science.","page":"234-238","source":"DOI.org (Crossref)","title":"What's next for AlphaFold and the AI protein-folding revolution","volume":"604","author":[{"family":"Callaway","given":"Ewen"}],"issued":{"date-parts":[["2022",4,14]]}}},{"id":116285,"uris":["http://zotero.org/groups/6171100/items/HKIGYPIC"],"itemData":{"id":116285,"type":"article-journal","abstract":"Abstract\n            Protein structure prediction is an interdisciplinary research topic that has attracted researchers from multiple fields, including biochemistry, medicine, physics, mathematics, and computer science. These researchers adopt various research paradigms to attack the same structure prediction problem: biochemists and physicists attempt to reveal the principles governing protein folding; mathematicians, especially statisticians, usually start from assuming a probability distribution of protein structures given a target sequence and then find the most likely structure, while computer scientists formulate protein structure prediction as an optimization problem — finding the structural conformation with the lowest energy or minimizing the difference between predicted structure and native structure. These research paradigms fall into the two statistical modeling cultures proposed by Leo Breiman, namely, data modeling and algorithmic modeling. Recently, we have also witnessed the great success of deep learning in protein structure prediction. In this review, we present a survey of the efforts for protein structure prediction. We compare the research paradigms adopted by researchers from different fields, with an emphasis on the shift of research paradigms in the era of deep learning. In short, the algorithmic modeling techniques, especially deep neural networks, have considerably improved the accuracy of protein structure prediction; however, theories interpreting the neural networks and knowledge on protein folding are still highly desired.","container-title":"Genomics, Proteomics &amp; Bioinformatics","DOI":"10.1016/j.gpb.2022.11.014","ISSN":"1672-0229, 2210-3244","issue":"5","language":"en","license":"https://creativecommons.org/licenses/by/4.0/","note":"TLDR: The algorithmic modeling techniques, especially deep neural networks, have considerably improved the accuracy of protein structure prediction; however, theories interpreting the neural networks and knowledge on protein folding are still highly desired.","page":"913-925","source":"DOI.org (Crossref)","title":"Protein Structure Prediction: Challenges, Advances, and the Shift of Research Paradigms","title-short":"Protein Structure Prediction","volume":"21","author":[{"family":"Huang","given":"Bin"},{"family":"Kong","given":"Lupeng"},{"family":"Wang","given":"Chao"},{"family":"Ju","given":"Fusong"},{"family":"Zhang","given":"Qi"},{"family":"Zhu","given":"Jianwei"},{"family":"Gong","given":"Tiansu"},{"family":"Zhang","given":"Haicang"},{"family":"Yu","given":"Chungong"},{"family":"Zheng","given":"Wei-Mou"},{"family":"Bu","given":"Dongbo"}],"issued":{"date-parts":[["2023",10,1]]}}}],"schema":"https://github.com/citation-style-language/schema/raw/master/csl-citation.json"} </w:instrText>
      </w:r>
      <w:r w:rsidR="0092328A" w:rsidRPr="005C1156">
        <w:rPr>
          <w:sz w:val="21"/>
          <w:szCs w:val="21"/>
        </w:rPr>
        <w:fldChar w:fldCharType="separate"/>
      </w:r>
      <w:r w:rsidR="0092328A" w:rsidRPr="005C1156">
        <w:rPr>
          <w:rFonts w:cs="Times New Roman"/>
          <w:kern w:val="0"/>
          <w:sz w:val="21"/>
          <w:szCs w:val="21"/>
          <w:vertAlign w:val="superscript"/>
        </w:rPr>
        <w:t>[103,104]</w:t>
      </w:r>
      <w:r w:rsidR="0092328A" w:rsidRPr="005C1156">
        <w:rPr>
          <w:sz w:val="21"/>
          <w:szCs w:val="21"/>
        </w:rPr>
        <w:fldChar w:fldCharType="end"/>
      </w:r>
      <w:r w:rsidRPr="005C1156">
        <w:rPr>
          <w:rFonts w:hint="eastAsia"/>
          <w:sz w:val="21"/>
          <w:szCs w:val="21"/>
        </w:rPr>
        <w:t>。</w:t>
      </w:r>
      <w:r w:rsidR="00D1248B" w:rsidRPr="005C1156">
        <w:rPr>
          <w:sz w:val="21"/>
          <w:szCs w:val="21"/>
        </w:rPr>
        <w:t>由于</w:t>
      </w:r>
      <w:r w:rsidR="00D1248B" w:rsidRPr="005C1156">
        <w:rPr>
          <w:sz w:val="21"/>
          <w:szCs w:val="21"/>
        </w:rPr>
        <w:t>AI</w:t>
      </w:r>
      <w:r w:rsidR="00D1248B" w:rsidRPr="005C1156">
        <w:rPr>
          <w:sz w:val="21"/>
          <w:szCs w:val="21"/>
        </w:rPr>
        <w:t>模型是在现有有偏数据上训练的，其产生的预测结果自然会延续并放大这种偏差。</w:t>
      </w:r>
      <w:r w:rsidRPr="005C1156">
        <w:rPr>
          <w:rFonts w:hint="eastAsia"/>
          <w:sz w:val="21"/>
          <w:szCs w:val="21"/>
        </w:rPr>
        <w:t>这种“富者愈富</w:t>
      </w:r>
      <w:r w:rsidR="002B264E" w:rsidRPr="005C1156">
        <w:rPr>
          <w:rFonts w:hint="eastAsia"/>
          <w:sz w:val="21"/>
          <w:szCs w:val="21"/>
        </w:rPr>
        <w:t>、贫者愈贫</w:t>
      </w:r>
      <w:r w:rsidRPr="005C1156">
        <w:rPr>
          <w:rFonts w:hint="eastAsia"/>
          <w:sz w:val="21"/>
          <w:szCs w:val="21"/>
        </w:rPr>
        <w:t>”的马太效应可能进一步</w:t>
      </w:r>
      <w:r w:rsidR="006944C3" w:rsidRPr="005C1156">
        <w:rPr>
          <w:rFonts w:hint="eastAsia"/>
          <w:sz w:val="21"/>
          <w:szCs w:val="21"/>
        </w:rPr>
        <w:t>增强</w:t>
      </w:r>
      <w:r w:rsidRPr="005C1156">
        <w:rPr>
          <w:rFonts w:hint="eastAsia"/>
          <w:sz w:val="21"/>
          <w:szCs w:val="21"/>
        </w:rPr>
        <w:t>对膜蛋白、核酸等代表性不足分子研究</w:t>
      </w:r>
      <w:r w:rsidR="006127A0" w:rsidRPr="005C1156">
        <w:rPr>
          <w:rFonts w:hint="eastAsia"/>
          <w:sz w:val="21"/>
          <w:szCs w:val="21"/>
        </w:rPr>
        <w:t>的不利情况</w:t>
      </w:r>
      <w:r w:rsidRPr="005C1156">
        <w:rPr>
          <w:rFonts w:hint="eastAsia"/>
          <w:sz w:val="21"/>
          <w:szCs w:val="21"/>
        </w:rPr>
        <w:t>，</w:t>
      </w:r>
      <w:r w:rsidR="00D1248B" w:rsidRPr="005C1156">
        <w:rPr>
          <w:sz w:val="21"/>
          <w:szCs w:val="21"/>
        </w:rPr>
        <w:t>阻碍学科的均衡发展</w:t>
      </w:r>
      <w:r w:rsidR="0064080B" w:rsidRPr="005C1156">
        <w:rPr>
          <w:sz w:val="21"/>
          <w:szCs w:val="21"/>
        </w:rPr>
        <w:fldChar w:fldCharType="begin"/>
      </w:r>
      <w:r w:rsidR="0092328A" w:rsidRPr="005C1156">
        <w:rPr>
          <w:sz w:val="21"/>
          <w:szCs w:val="21"/>
        </w:rPr>
        <w:instrText xml:space="preserve"> ADDIN ZOTERO_ITEM CSL_CITATION {"citationID":"CIoT9UvP","properties":{"formattedCitation":"\\super [105]\\nosupersub{}","plainCitation":"[105]","noteIndex":0},"citationItems":[{"id":115702,"uris":["http://zotero.org/groups/6171100/items/J6YG62CV"],"itemData":{"id":115702,"type":"article-journal","container-title":"Nature Structural &amp; Molecular Biology","DOI":"10.1038/s41594-021-00650-1","ISSN":"1545-9993, 1545-9985","issue":"9","journalAbbreviation":"Nat Struct Mol Biol","language":"en","note":"TLDR: The authors could double the number of residues in the human proteome that are covered with high-confidence three-dimensional information, by structural modeling with DeepMind’s machine-learning algorithm, AlphaFold2.","page":"704-705","source":"DOI.org (Crossref)","title":"AlphaFold2 and the future of structural biology","volume":"28","author":[{"family":"Cramer","given":"Patrick"}],"issued":{"date-parts":[["2021",9]]}}}],"schema":"https://github.com/citation-style-language/schema/raw/master/csl-citation.json"} </w:instrText>
      </w:r>
      <w:r w:rsidR="0064080B" w:rsidRPr="005C1156">
        <w:rPr>
          <w:sz w:val="21"/>
          <w:szCs w:val="21"/>
        </w:rPr>
        <w:fldChar w:fldCharType="separate"/>
      </w:r>
      <w:r w:rsidR="0092328A" w:rsidRPr="005C1156">
        <w:rPr>
          <w:rFonts w:cs="Times New Roman"/>
          <w:kern w:val="0"/>
          <w:sz w:val="21"/>
          <w:szCs w:val="21"/>
          <w:vertAlign w:val="superscript"/>
        </w:rPr>
        <w:t>[105]</w:t>
      </w:r>
      <w:r w:rsidR="0064080B" w:rsidRPr="005C1156">
        <w:rPr>
          <w:sz w:val="21"/>
          <w:szCs w:val="21"/>
        </w:rPr>
        <w:fldChar w:fldCharType="end"/>
      </w:r>
      <w:r w:rsidRPr="005C1156">
        <w:rPr>
          <w:rFonts w:hint="eastAsia"/>
          <w:sz w:val="21"/>
          <w:szCs w:val="21"/>
        </w:rPr>
        <w:t>。</w:t>
      </w:r>
    </w:p>
    <w:p w14:paraId="78F9A6BD" w14:textId="63A280ED" w:rsidR="005210FF" w:rsidRPr="005C1156" w:rsidRDefault="005210FF" w:rsidP="00FD7247">
      <w:pPr>
        <w:spacing w:line="240" w:lineRule="atLeast"/>
        <w:ind w:firstLine="420"/>
        <w:rPr>
          <w:sz w:val="21"/>
          <w:szCs w:val="21"/>
        </w:rPr>
      </w:pPr>
      <w:r w:rsidRPr="005C1156">
        <w:rPr>
          <w:rFonts w:hint="eastAsia"/>
          <w:sz w:val="21"/>
          <w:szCs w:val="21"/>
        </w:rPr>
        <w:t>更深层次的</w:t>
      </w:r>
      <w:r w:rsidR="00D1248B" w:rsidRPr="005C1156">
        <w:rPr>
          <w:rFonts w:hint="eastAsia"/>
          <w:sz w:val="21"/>
          <w:szCs w:val="21"/>
        </w:rPr>
        <w:t>担忧</w:t>
      </w:r>
      <w:r w:rsidRPr="005C1156">
        <w:rPr>
          <w:rFonts w:hint="eastAsia"/>
          <w:sz w:val="21"/>
          <w:szCs w:val="21"/>
        </w:rPr>
        <w:t>在于，</w:t>
      </w:r>
      <w:r w:rsidRPr="005C1156">
        <w:rPr>
          <w:rFonts w:hint="eastAsia"/>
          <w:sz w:val="21"/>
          <w:szCs w:val="21"/>
        </w:rPr>
        <w:t>AI</w:t>
      </w:r>
      <w:r w:rsidRPr="005C1156">
        <w:rPr>
          <w:rFonts w:hint="eastAsia"/>
          <w:sz w:val="21"/>
          <w:szCs w:val="21"/>
        </w:rPr>
        <w:t>的成功可能</w:t>
      </w:r>
      <w:r w:rsidR="00D1248B" w:rsidRPr="005C1156">
        <w:rPr>
          <w:rFonts w:hint="eastAsia"/>
          <w:sz w:val="21"/>
          <w:szCs w:val="21"/>
        </w:rPr>
        <w:t>导致</w:t>
      </w:r>
      <w:r w:rsidRPr="005C1156">
        <w:rPr>
          <w:rFonts w:hint="eastAsia"/>
          <w:sz w:val="21"/>
          <w:szCs w:val="21"/>
        </w:rPr>
        <w:t>实验结构生物学的创新停滞。</w:t>
      </w:r>
      <w:r w:rsidR="00D1248B" w:rsidRPr="005C1156">
        <w:rPr>
          <w:sz w:val="21"/>
          <w:szCs w:val="21"/>
        </w:rPr>
        <w:t>若形成</w:t>
      </w:r>
      <w:r w:rsidRPr="005C1156">
        <w:rPr>
          <w:rFonts w:hint="eastAsia"/>
          <w:sz w:val="21"/>
          <w:szCs w:val="21"/>
        </w:rPr>
        <w:t>“预测已经足够好”的</w:t>
      </w:r>
      <w:r w:rsidR="00D1248B" w:rsidRPr="005C1156">
        <w:rPr>
          <w:rFonts w:hint="eastAsia"/>
          <w:sz w:val="21"/>
          <w:szCs w:val="21"/>
        </w:rPr>
        <w:t>认知</w:t>
      </w:r>
      <w:r w:rsidRPr="005C1156">
        <w:rPr>
          <w:rFonts w:hint="eastAsia"/>
          <w:sz w:val="21"/>
          <w:szCs w:val="21"/>
        </w:rPr>
        <w:t>，可能会削弱对</w:t>
      </w:r>
      <w:r w:rsidR="00D1248B" w:rsidRPr="005C1156">
        <w:rPr>
          <w:rFonts w:hint="eastAsia"/>
          <w:sz w:val="21"/>
          <w:szCs w:val="21"/>
        </w:rPr>
        <w:t>冷冻电镜、</w:t>
      </w:r>
      <w:r w:rsidRPr="005C1156">
        <w:rPr>
          <w:rFonts w:hint="eastAsia"/>
          <w:sz w:val="21"/>
          <w:szCs w:val="21"/>
        </w:rPr>
        <w:t>X</w:t>
      </w:r>
      <w:r w:rsidRPr="005C1156">
        <w:rPr>
          <w:rFonts w:hint="eastAsia"/>
          <w:sz w:val="21"/>
          <w:szCs w:val="21"/>
        </w:rPr>
        <w:t>射线晶体学等实验技术</w:t>
      </w:r>
      <w:r w:rsidR="00D1248B" w:rsidRPr="005C1156">
        <w:rPr>
          <w:sz w:val="21"/>
          <w:szCs w:val="21"/>
        </w:rPr>
        <w:t>持续创新的投入</w:t>
      </w:r>
      <w:r w:rsidRPr="005C1156">
        <w:rPr>
          <w:rFonts w:hint="eastAsia"/>
          <w:sz w:val="21"/>
          <w:szCs w:val="21"/>
        </w:rPr>
        <w:t>意愿。然而，</w:t>
      </w:r>
      <w:r w:rsidRPr="005C1156">
        <w:rPr>
          <w:rFonts w:hint="eastAsia"/>
          <w:sz w:val="21"/>
          <w:szCs w:val="21"/>
        </w:rPr>
        <w:t>AI</w:t>
      </w:r>
      <w:r w:rsidRPr="005C1156">
        <w:rPr>
          <w:rFonts w:hint="eastAsia"/>
          <w:sz w:val="21"/>
          <w:szCs w:val="21"/>
        </w:rPr>
        <w:t>模型的进步恰恰依赖</w:t>
      </w:r>
      <w:r w:rsidR="00D1248B" w:rsidRPr="005C1156">
        <w:rPr>
          <w:sz w:val="21"/>
          <w:szCs w:val="21"/>
        </w:rPr>
        <w:t>更多样、更高质量</w:t>
      </w:r>
      <w:r w:rsidRPr="005C1156">
        <w:rPr>
          <w:rFonts w:hint="eastAsia"/>
          <w:sz w:val="21"/>
          <w:szCs w:val="21"/>
        </w:rPr>
        <w:t>的实验数据</w:t>
      </w:r>
      <w:r w:rsidR="00D1248B" w:rsidRPr="005C1156">
        <w:rPr>
          <w:sz w:val="21"/>
          <w:szCs w:val="21"/>
        </w:rPr>
        <w:t>作为训练基础</w:t>
      </w:r>
      <w:r w:rsidRPr="005C1156">
        <w:rPr>
          <w:rFonts w:hint="eastAsia"/>
          <w:sz w:val="21"/>
          <w:szCs w:val="21"/>
        </w:rPr>
        <w:t>，以突破其当前在预测</w:t>
      </w:r>
      <w:r w:rsidR="00D353BC" w:rsidRPr="005C1156">
        <w:rPr>
          <w:rFonts w:hint="eastAsia"/>
          <w:sz w:val="21"/>
          <w:szCs w:val="21"/>
        </w:rPr>
        <w:t>复合物、</w:t>
      </w:r>
      <w:r w:rsidRPr="005C1156">
        <w:rPr>
          <w:rFonts w:hint="eastAsia"/>
          <w:sz w:val="21"/>
          <w:szCs w:val="21"/>
        </w:rPr>
        <w:t>动态和全新折</w:t>
      </w:r>
      <w:r w:rsidRPr="005C1156">
        <w:rPr>
          <w:rFonts w:hint="eastAsia"/>
          <w:sz w:val="21"/>
          <w:szCs w:val="21"/>
        </w:rPr>
        <w:t>叠类型等方面的瓶颈。如果数据源头停滞，</w:t>
      </w:r>
      <w:r w:rsidRPr="005C1156">
        <w:rPr>
          <w:rFonts w:hint="eastAsia"/>
          <w:sz w:val="21"/>
          <w:szCs w:val="21"/>
        </w:rPr>
        <w:t>AI</w:t>
      </w:r>
      <w:r w:rsidRPr="005C1156">
        <w:rPr>
          <w:rFonts w:hint="eastAsia"/>
          <w:sz w:val="21"/>
          <w:szCs w:val="21"/>
        </w:rPr>
        <w:t>自身的发展终将成为无源之水，整个领域可能陷入低水平的自我循环</w:t>
      </w:r>
      <w:r w:rsidR="0064080B" w:rsidRPr="005C1156">
        <w:rPr>
          <w:sz w:val="21"/>
          <w:szCs w:val="21"/>
        </w:rPr>
        <w:fldChar w:fldCharType="begin"/>
      </w:r>
      <w:r w:rsidR="0092328A" w:rsidRPr="005C1156">
        <w:rPr>
          <w:sz w:val="21"/>
          <w:szCs w:val="21"/>
        </w:rPr>
        <w:instrText xml:space="preserve"> ADDIN ZOTERO_ITEM CSL_CITATION {"citationID":"pKr5ugn8","properties":{"formattedCitation":"\\super [106]\\nosupersub{}","plainCitation":"[106]","noteIndex":0},"citationItems":[{"id":115704,"uris":["http://zotero.org/groups/6171100/items/A33K9DVN"],"itemData":{"id":115704,"type":"article-journal","container-title":"Nature","DOI":"10.1038/d41586-025-00868-9","ISSN":"0028-0836, 1476-4687","issue":"8058","journalAbbreviation":"Nature","language":"en","license":"https://www.springernature.com/gp/researchers/text-and-data-mining","page":"297-298","source":"DOI.org (Crossref)","title":"AlphaFold is running out of data — so drug firms are building their own version","volume":"640","author":[{"family":"Callaway","given":"Ewen"}],"issued":{"date-parts":[["2025",4,10]]}}}],"schema":"https://github.com/citation-style-language/schema/raw/master/csl-citation.json"} </w:instrText>
      </w:r>
      <w:r w:rsidR="0064080B" w:rsidRPr="005C1156">
        <w:rPr>
          <w:sz w:val="21"/>
          <w:szCs w:val="21"/>
        </w:rPr>
        <w:fldChar w:fldCharType="separate"/>
      </w:r>
      <w:r w:rsidR="0092328A" w:rsidRPr="005C1156">
        <w:rPr>
          <w:rFonts w:cs="Times New Roman"/>
          <w:kern w:val="0"/>
          <w:sz w:val="21"/>
          <w:szCs w:val="21"/>
          <w:vertAlign w:val="superscript"/>
        </w:rPr>
        <w:t>[106]</w:t>
      </w:r>
      <w:r w:rsidR="0064080B" w:rsidRPr="005C1156">
        <w:rPr>
          <w:sz w:val="21"/>
          <w:szCs w:val="21"/>
        </w:rPr>
        <w:fldChar w:fldCharType="end"/>
      </w:r>
      <w:r w:rsidRPr="005C1156">
        <w:rPr>
          <w:rFonts w:hint="eastAsia"/>
          <w:sz w:val="21"/>
          <w:szCs w:val="21"/>
        </w:rPr>
        <w:t>。</w:t>
      </w:r>
    </w:p>
    <w:p w14:paraId="1E87A984" w14:textId="5827E13C" w:rsidR="005210FF" w:rsidRDefault="005210FF" w:rsidP="00FD7247">
      <w:pPr>
        <w:spacing w:line="240" w:lineRule="atLeast"/>
        <w:ind w:firstLine="420"/>
        <w:rPr>
          <w:sz w:val="21"/>
          <w:szCs w:val="21"/>
        </w:rPr>
      </w:pPr>
      <w:r w:rsidRPr="005C1156">
        <w:rPr>
          <w:rFonts w:hint="eastAsia"/>
          <w:sz w:val="21"/>
          <w:szCs w:val="21"/>
        </w:rPr>
        <w:t>最后，</w:t>
      </w:r>
      <w:r w:rsidRPr="005C1156">
        <w:rPr>
          <w:rFonts w:hint="eastAsia"/>
          <w:sz w:val="21"/>
          <w:szCs w:val="21"/>
        </w:rPr>
        <w:t>AI</w:t>
      </w:r>
      <w:r w:rsidRPr="005C1156">
        <w:rPr>
          <w:rFonts w:hint="eastAsia"/>
          <w:sz w:val="21"/>
          <w:szCs w:val="21"/>
        </w:rPr>
        <w:t>产出</w:t>
      </w:r>
      <w:r w:rsidR="00D1248B" w:rsidRPr="005C1156">
        <w:rPr>
          <w:rFonts w:hint="eastAsia"/>
          <w:sz w:val="21"/>
          <w:szCs w:val="21"/>
        </w:rPr>
        <w:t>对</w:t>
      </w:r>
      <w:r w:rsidRPr="005C1156">
        <w:rPr>
          <w:rFonts w:hint="eastAsia"/>
          <w:sz w:val="21"/>
          <w:szCs w:val="21"/>
        </w:rPr>
        <w:t>数据库基础设施</w:t>
      </w:r>
      <w:r w:rsidR="00D1248B" w:rsidRPr="005C1156">
        <w:rPr>
          <w:rFonts w:hint="eastAsia"/>
          <w:sz w:val="21"/>
          <w:szCs w:val="21"/>
        </w:rPr>
        <w:t>提出</w:t>
      </w:r>
      <w:r w:rsidRPr="005C1156">
        <w:rPr>
          <w:rFonts w:hint="eastAsia"/>
          <w:sz w:val="21"/>
          <w:szCs w:val="21"/>
        </w:rPr>
        <w:t>前所未有的</w:t>
      </w:r>
      <w:r w:rsidR="00D1248B" w:rsidRPr="005C1156">
        <w:rPr>
          <w:rFonts w:hint="eastAsia"/>
          <w:sz w:val="21"/>
          <w:szCs w:val="21"/>
        </w:rPr>
        <w:t>需求</w:t>
      </w:r>
      <w:r w:rsidRPr="005C1156">
        <w:rPr>
          <w:rFonts w:hint="eastAsia"/>
          <w:sz w:val="21"/>
          <w:szCs w:val="21"/>
        </w:rPr>
        <w:t>。存储和维护数亿级别的</w:t>
      </w:r>
      <w:r w:rsidR="00AA69D5" w:rsidRPr="005C1156">
        <w:rPr>
          <w:rFonts w:hint="eastAsia"/>
          <w:sz w:val="21"/>
          <w:szCs w:val="21"/>
        </w:rPr>
        <w:t>预测结构，</w:t>
      </w:r>
      <w:r w:rsidRPr="005C1156">
        <w:rPr>
          <w:rFonts w:hint="eastAsia"/>
          <w:sz w:val="21"/>
          <w:szCs w:val="21"/>
        </w:rPr>
        <w:t>并提供高效的检索、比对和版本控制，对计算和存储资源</w:t>
      </w:r>
      <w:r w:rsidR="00AA69D5" w:rsidRPr="005C1156">
        <w:rPr>
          <w:rFonts w:hint="eastAsia"/>
          <w:sz w:val="21"/>
          <w:szCs w:val="21"/>
        </w:rPr>
        <w:t>带来巨大压力</w:t>
      </w:r>
      <w:r w:rsidRPr="005C1156">
        <w:rPr>
          <w:rFonts w:hint="eastAsia"/>
          <w:sz w:val="21"/>
          <w:szCs w:val="21"/>
        </w:rPr>
        <w:t>。如何将实验数据与预测数据进行有效整合与区分展示，如何建立</w:t>
      </w:r>
      <w:r w:rsidRPr="005C1156">
        <w:rPr>
          <w:rFonts w:hint="eastAsia"/>
          <w:sz w:val="21"/>
          <w:szCs w:val="21"/>
        </w:rPr>
        <w:t>AI</w:t>
      </w:r>
      <w:r w:rsidRPr="005C1156">
        <w:rPr>
          <w:rFonts w:hint="eastAsia"/>
          <w:sz w:val="21"/>
          <w:szCs w:val="21"/>
        </w:rPr>
        <w:t>原生</w:t>
      </w:r>
      <w:r w:rsidR="00B966FB" w:rsidRPr="005C1156">
        <w:rPr>
          <w:rFonts w:hint="eastAsia"/>
          <w:sz w:val="21"/>
          <w:szCs w:val="21"/>
        </w:rPr>
        <w:t>（</w:t>
      </w:r>
      <w:r w:rsidR="00B966FB" w:rsidRPr="005C1156">
        <w:rPr>
          <w:rFonts w:hint="eastAsia"/>
          <w:sz w:val="21"/>
          <w:szCs w:val="21"/>
        </w:rPr>
        <w:t>AI-Native</w:t>
      </w:r>
      <w:r w:rsidR="00B966FB" w:rsidRPr="005C1156">
        <w:rPr>
          <w:rFonts w:hint="eastAsia"/>
          <w:sz w:val="21"/>
          <w:szCs w:val="21"/>
        </w:rPr>
        <w:t>）</w:t>
      </w:r>
      <w:r w:rsidRPr="005C1156">
        <w:rPr>
          <w:rFonts w:hint="eastAsia"/>
          <w:sz w:val="21"/>
          <w:szCs w:val="21"/>
        </w:rPr>
        <w:t>的数据库架构以适应模型的快速迭代，是传统数据库管理者面临的</w:t>
      </w:r>
      <w:r w:rsidR="00AA69D5" w:rsidRPr="005C1156">
        <w:rPr>
          <w:rFonts w:hint="eastAsia"/>
          <w:sz w:val="21"/>
          <w:szCs w:val="21"/>
        </w:rPr>
        <w:t>全新</w:t>
      </w:r>
      <w:r w:rsidRPr="005C1156">
        <w:rPr>
          <w:rFonts w:hint="eastAsia"/>
          <w:sz w:val="21"/>
          <w:szCs w:val="21"/>
        </w:rPr>
        <w:t>课题</w:t>
      </w:r>
      <w:r w:rsidR="0064080B" w:rsidRPr="005C1156">
        <w:rPr>
          <w:sz w:val="21"/>
          <w:szCs w:val="21"/>
        </w:rPr>
        <w:fldChar w:fldCharType="begin"/>
      </w:r>
      <w:r w:rsidR="0092328A" w:rsidRPr="005C1156">
        <w:rPr>
          <w:sz w:val="21"/>
          <w:szCs w:val="21"/>
        </w:rPr>
        <w:instrText xml:space="preserve"> ADDIN ZOTERO_ITEM CSL_CITATION {"citationID":"ayRZIwkC","properties":{"formattedCitation":"\\super [107]\\nosupersub{}","plainCitation":"[107]","noteIndex":0},"citationItems":[{"id":115705,"uris":["http://zotero.org/groups/6171100/items/BI7TGEP2"],"itemData":{"id":115705,"type":"article-journal","container-title":"Big Data","DOI":"10.1089/big.2020.0383","ISSN":"2167-6461, 2167-647X","issue":"4","journalAbbreviation":"Big Data","language":"en","license":"https://www.liebertpub.com/nv/resources-tools/text-and-data-mining-policy/121/","note":"TLDR: Some fundamental concepts of information technology, including storage resources, analysis, and data sharing, are described along with their relation to biological data.","page":"279-297","source":"DOI.org (Crossref)","title":"A Survey of Biological Data in a Big Data Perspective","volume":"10","author":[{"family":"Dall'Alba","given":"Gabriel"},{"family":"Casa","given":"Pedro Lenz"},{"family":"Abreu","given":"Fernanda Pessi De"},{"family":"Notari","given":"Daniel Luis"},{"family":"De Avila E Silva","given":"Scheila"}],"issued":{"date-parts":[["2022",8,1]]}}}],"schema":"https://github.com/citation-style-language/schema/raw/master/csl-citation.json"} </w:instrText>
      </w:r>
      <w:r w:rsidR="0064080B" w:rsidRPr="005C1156">
        <w:rPr>
          <w:sz w:val="21"/>
          <w:szCs w:val="21"/>
        </w:rPr>
        <w:fldChar w:fldCharType="separate"/>
      </w:r>
      <w:r w:rsidR="0092328A" w:rsidRPr="005C1156">
        <w:rPr>
          <w:rFonts w:cs="Times New Roman"/>
          <w:kern w:val="0"/>
          <w:sz w:val="21"/>
          <w:szCs w:val="21"/>
          <w:vertAlign w:val="superscript"/>
        </w:rPr>
        <w:t>[107]</w:t>
      </w:r>
      <w:r w:rsidR="0064080B" w:rsidRPr="005C1156">
        <w:rPr>
          <w:sz w:val="21"/>
          <w:szCs w:val="21"/>
        </w:rPr>
        <w:fldChar w:fldCharType="end"/>
      </w:r>
      <w:r w:rsidRPr="005C1156">
        <w:rPr>
          <w:rFonts w:hint="eastAsia"/>
          <w:sz w:val="21"/>
          <w:szCs w:val="21"/>
        </w:rPr>
        <w:t>。</w:t>
      </w:r>
    </w:p>
    <w:p w14:paraId="54942438" w14:textId="77777777" w:rsidR="00A80E2D" w:rsidRPr="005C1156" w:rsidRDefault="00A80E2D" w:rsidP="00FD7247">
      <w:pPr>
        <w:spacing w:line="240" w:lineRule="atLeast"/>
        <w:ind w:firstLine="420"/>
        <w:rPr>
          <w:sz w:val="21"/>
          <w:szCs w:val="21"/>
        </w:rPr>
      </w:pPr>
    </w:p>
    <w:p w14:paraId="7D2FC75A" w14:textId="20259C0D" w:rsidR="001A04E8" w:rsidRPr="00922BE6" w:rsidRDefault="005210FF" w:rsidP="00FD7247">
      <w:pPr>
        <w:pStyle w:val="1"/>
        <w:spacing w:line="240" w:lineRule="atLeast"/>
      </w:pPr>
      <w:bookmarkStart w:id="8" w:name="_Toc207298246"/>
      <w:r w:rsidRPr="00922BE6">
        <w:rPr>
          <w:rFonts w:hint="eastAsia"/>
        </w:rPr>
        <w:t>5</w:t>
      </w:r>
      <w:r w:rsidR="00615E85" w:rsidRPr="00922BE6">
        <w:rPr>
          <w:rFonts w:hint="eastAsia"/>
        </w:rPr>
        <w:t xml:space="preserve"> </w:t>
      </w:r>
      <w:r w:rsidR="00615E85" w:rsidRPr="00922BE6">
        <w:t>未来展望</w:t>
      </w:r>
      <w:r w:rsidRPr="00922BE6">
        <w:rPr>
          <w:rFonts w:hint="eastAsia"/>
        </w:rPr>
        <w:t>：迈向</w:t>
      </w:r>
      <w:r w:rsidR="001A2C28" w:rsidRPr="00922BE6">
        <w:rPr>
          <w:rFonts w:hint="eastAsia"/>
        </w:rPr>
        <w:t>人工智能</w:t>
      </w:r>
      <w:r w:rsidRPr="00922BE6">
        <w:rPr>
          <w:rFonts w:hint="eastAsia"/>
        </w:rPr>
        <w:t>原生的生物结构基础设施</w:t>
      </w:r>
      <w:bookmarkEnd w:id="8"/>
    </w:p>
    <w:p w14:paraId="4991C69C" w14:textId="5CBE51DF" w:rsidR="005210FF" w:rsidRPr="005C1156" w:rsidRDefault="007E6A9D" w:rsidP="00FD7247">
      <w:pPr>
        <w:spacing w:line="240" w:lineRule="atLeast"/>
        <w:ind w:firstLine="420"/>
        <w:rPr>
          <w:rFonts w:cs="Times New Roman"/>
          <w:color w:val="000000"/>
          <w:sz w:val="21"/>
          <w:szCs w:val="21"/>
        </w:rPr>
      </w:pPr>
      <w:r w:rsidRPr="005C1156">
        <w:rPr>
          <w:rFonts w:cs="Times New Roman" w:hint="eastAsia"/>
          <w:color w:val="000000"/>
          <w:sz w:val="21"/>
          <w:szCs w:val="21"/>
        </w:rPr>
        <w:t>AI</w:t>
      </w:r>
      <w:r w:rsidR="005210FF" w:rsidRPr="005C1156">
        <w:rPr>
          <w:rFonts w:cs="Times New Roman" w:hint="eastAsia"/>
          <w:color w:val="000000"/>
          <w:sz w:val="21"/>
          <w:szCs w:val="21"/>
        </w:rPr>
        <w:t>与生物结构数据库的协同</w:t>
      </w:r>
      <w:r w:rsidR="00AA69D5" w:rsidRPr="005C1156">
        <w:rPr>
          <w:rFonts w:cs="Times New Roman" w:hint="eastAsia"/>
          <w:color w:val="000000"/>
          <w:sz w:val="21"/>
          <w:szCs w:val="21"/>
        </w:rPr>
        <w:t>发展</w:t>
      </w:r>
      <w:r w:rsidR="005210FF" w:rsidRPr="005C1156">
        <w:rPr>
          <w:rFonts w:cs="Times New Roman" w:hint="eastAsia"/>
          <w:color w:val="000000"/>
          <w:sz w:val="21"/>
          <w:szCs w:val="21"/>
        </w:rPr>
        <w:t>，正</w:t>
      </w:r>
      <w:r w:rsidR="00AA69D5" w:rsidRPr="005C1156">
        <w:rPr>
          <w:rFonts w:cs="Times New Roman" w:hint="eastAsia"/>
          <w:color w:val="000000"/>
          <w:sz w:val="21"/>
          <w:szCs w:val="21"/>
        </w:rPr>
        <w:t>在推动</w:t>
      </w:r>
      <w:r w:rsidR="005210FF" w:rsidRPr="005C1156">
        <w:rPr>
          <w:rFonts w:cs="Times New Roman" w:hint="eastAsia"/>
          <w:color w:val="000000"/>
          <w:sz w:val="21"/>
          <w:szCs w:val="21"/>
        </w:rPr>
        <w:t>“预测</w:t>
      </w:r>
      <w:r w:rsidR="00AA69D5" w:rsidRPr="005C1156">
        <w:rPr>
          <w:rFonts w:cs="Times New Roman" w:hint="eastAsia"/>
          <w:color w:val="000000"/>
          <w:sz w:val="21"/>
          <w:szCs w:val="21"/>
        </w:rPr>
        <w:t>—</w:t>
      </w:r>
      <w:r w:rsidR="005210FF" w:rsidRPr="005C1156">
        <w:rPr>
          <w:rFonts w:cs="Times New Roman" w:hint="eastAsia"/>
          <w:color w:val="000000"/>
          <w:sz w:val="21"/>
          <w:szCs w:val="21"/>
        </w:rPr>
        <w:t>生成</w:t>
      </w:r>
      <w:r w:rsidR="00AA69D5" w:rsidRPr="005C1156">
        <w:rPr>
          <w:rFonts w:cs="Times New Roman" w:hint="eastAsia"/>
          <w:color w:val="000000"/>
          <w:sz w:val="21"/>
          <w:szCs w:val="21"/>
        </w:rPr>
        <w:t>—</w:t>
      </w:r>
      <w:r w:rsidR="005210FF" w:rsidRPr="005C1156">
        <w:rPr>
          <w:rFonts w:cs="Times New Roman" w:hint="eastAsia"/>
          <w:color w:val="000000"/>
          <w:sz w:val="21"/>
          <w:szCs w:val="21"/>
        </w:rPr>
        <w:t>验证</w:t>
      </w:r>
      <w:r w:rsidR="00AA69D5" w:rsidRPr="005C1156">
        <w:rPr>
          <w:rFonts w:cs="Times New Roman" w:hint="eastAsia"/>
          <w:color w:val="000000"/>
          <w:sz w:val="21"/>
          <w:szCs w:val="21"/>
        </w:rPr>
        <w:t>—</w:t>
      </w:r>
      <w:r w:rsidR="005210FF" w:rsidRPr="005C1156">
        <w:rPr>
          <w:rFonts w:cs="Times New Roman" w:hint="eastAsia"/>
          <w:color w:val="000000"/>
          <w:sz w:val="21"/>
          <w:szCs w:val="21"/>
        </w:rPr>
        <w:t>应用”的全链条</w:t>
      </w:r>
      <w:r w:rsidR="00AA69D5" w:rsidRPr="005C1156">
        <w:rPr>
          <w:rFonts w:cs="Times New Roman" w:hint="eastAsia"/>
          <w:color w:val="000000"/>
          <w:sz w:val="21"/>
          <w:szCs w:val="21"/>
        </w:rPr>
        <w:t>研究范式转变</w:t>
      </w:r>
      <w:r w:rsidR="005210FF" w:rsidRPr="005C1156">
        <w:rPr>
          <w:rFonts w:cs="Times New Roman" w:hint="eastAsia"/>
          <w:color w:val="000000"/>
          <w:sz w:val="21"/>
          <w:szCs w:val="21"/>
        </w:rPr>
        <w:t>。</w:t>
      </w:r>
      <w:r w:rsidR="00AA69D5" w:rsidRPr="005C1156">
        <w:rPr>
          <w:rFonts w:cs="Times New Roman" w:hint="eastAsia"/>
          <w:color w:val="000000"/>
          <w:sz w:val="21"/>
          <w:szCs w:val="21"/>
        </w:rPr>
        <w:t>为适应这一趋势，未来数据库将逐步从被动存储库演进为支持</w:t>
      </w:r>
      <w:r w:rsidR="00AA69D5" w:rsidRPr="005C1156">
        <w:rPr>
          <w:rFonts w:cs="Times New Roman" w:hint="eastAsia"/>
          <w:color w:val="000000"/>
          <w:sz w:val="21"/>
          <w:szCs w:val="21"/>
        </w:rPr>
        <w:t>AI</w:t>
      </w:r>
      <w:r w:rsidR="00AA69D5" w:rsidRPr="005C1156">
        <w:rPr>
          <w:rFonts w:ascii="-webkit-standard" w:hAnsi="-webkit-standard"/>
          <w:color w:val="000000"/>
          <w:sz w:val="21"/>
          <w:szCs w:val="21"/>
        </w:rPr>
        <w:t>深度集成的新型知识基础设施，这一转变</w:t>
      </w:r>
      <w:r w:rsidR="00E45B63" w:rsidRPr="005C1156">
        <w:rPr>
          <w:rFonts w:ascii="-webkit-standard" w:hAnsi="-webkit-standard" w:hint="eastAsia"/>
          <w:color w:val="000000"/>
          <w:sz w:val="21"/>
          <w:szCs w:val="21"/>
        </w:rPr>
        <w:t>远非简单的功能升级，而是</w:t>
      </w:r>
      <w:r w:rsidR="00AA69D5" w:rsidRPr="005C1156">
        <w:rPr>
          <w:rFonts w:ascii="-webkit-standard" w:hAnsi="-webkit-standard"/>
          <w:color w:val="000000"/>
          <w:sz w:val="21"/>
          <w:szCs w:val="21"/>
        </w:rPr>
        <w:t>涉及数据库架构、功能及其在科研流程中角色的系统性重构。</w:t>
      </w:r>
      <w:r w:rsidR="00E45B63" w:rsidRPr="005C1156">
        <w:rPr>
          <w:rFonts w:ascii="-webkit-standard" w:hAnsi="-webkit-standard" w:hint="eastAsia"/>
          <w:color w:val="000000"/>
          <w:sz w:val="21"/>
          <w:szCs w:val="21"/>
        </w:rPr>
        <w:t>这一演进遵循着清晰的技术路径：数据库架构将沿</w:t>
      </w:r>
      <w:r w:rsidR="00E45B63" w:rsidRPr="005C1156">
        <w:rPr>
          <w:rFonts w:cs="Times New Roman" w:hint="eastAsia"/>
          <w:color w:val="000000"/>
          <w:sz w:val="21"/>
          <w:szCs w:val="21"/>
        </w:rPr>
        <w:t>“</w:t>
      </w:r>
      <w:r w:rsidR="00E45B63" w:rsidRPr="005C1156">
        <w:rPr>
          <w:rFonts w:cs="Times New Roman" w:hint="eastAsia"/>
          <w:color w:val="000000"/>
          <w:sz w:val="21"/>
          <w:szCs w:val="21"/>
        </w:rPr>
        <w:t>AI</w:t>
      </w:r>
      <w:r w:rsidR="00E45B63" w:rsidRPr="005C1156">
        <w:rPr>
          <w:rFonts w:cs="Times New Roman" w:hint="eastAsia"/>
          <w:color w:val="000000"/>
          <w:sz w:val="21"/>
          <w:szCs w:val="21"/>
        </w:rPr>
        <w:t>增强→深度融合→</w:t>
      </w:r>
      <w:r w:rsidR="00E45B63" w:rsidRPr="005C1156">
        <w:rPr>
          <w:rFonts w:cs="Times New Roman" w:hint="eastAsia"/>
          <w:color w:val="000000"/>
          <w:sz w:val="21"/>
          <w:szCs w:val="21"/>
        </w:rPr>
        <w:t>AI</w:t>
      </w:r>
      <w:r w:rsidR="00E45B63" w:rsidRPr="005C1156">
        <w:rPr>
          <w:rFonts w:cs="Times New Roman" w:hint="eastAsia"/>
          <w:color w:val="000000"/>
          <w:sz w:val="21"/>
          <w:szCs w:val="21"/>
        </w:rPr>
        <w:t>原生”的轨迹进化；同时，科学研究范式也将发生三大深刻转向</w:t>
      </w:r>
      <w:r w:rsidR="00673B7D">
        <w:rPr>
          <w:rFonts w:cs="Times New Roman" w:hint="eastAsia"/>
          <w:color w:val="000000"/>
          <w:sz w:val="21"/>
          <w:szCs w:val="21"/>
        </w:rPr>
        <w:t>——</w:t>
      </w:r>
      <w:r w:rsidR="00E45B63" w:rsidRPr="005C1156">
        <w:rPr>
          <w:rFonts w:cs="Times New Roman" w:hint="eastAsia"/>
          <w:color w:val="000000"/>
          <w:sz w:val="21"/>
          <w:szCs w:val="21"/>
        </w:rPr>
        <w:t>从单一蛋白到复合体系、从孤立分子到原位环境、从理解自然到全新设计；其最终目标是构建承载“数字孪生”的可信、共享动态知识引擎（图</w:t>
      </w:r>
      <w:r w:rsidR="00E45B63" w:rsidRPr="005C1156">
        <w:rPr>
          <w:rFonts w:cs="Times New Roman" w:hint="eastAsia"/>
          <w:color w:val="000000"/>
          <w:sz w:val="21"/>
          <w:szCs w:val="21"/>
        </w:rPr>
        <w:t>4</w:t>
      </w:r>
      <w:r w:rsidR="00E45B63" w:rsidRPr="005C1156">
        <w:rPr>
          <w:rFonts w:cs="Times New Roman" w:hint="eastAsia"/>
          <w:color w:val="000000"/>
          <w:sz w:val="21"/>
          <w:szCs w:val="21"/>
        </w:rPr>
        <w:t>）。</w:t>
      </w:r>
    </w:p>
    <w:p w14:paraId="3F76211F" w14:textId="77777777" w:rsidR="00E45B63" w:rsidRPr="005C1156" w:rsidRDefault="00E45B63" w:rsidP="00FD7247">
      <w:pPr>
        <w:spacing w:line="240" w:lineRule="atLeast"/>
        <w:ind w:firstLineChars="0" w:firstLine="0"/>
        <w:rPr>
          <w:rFonts w:cs="Times New Roman"/>
          <w:color w:val="000000"/>
          <w:sz w:val="21"/>
          <w:szCs w:val="21"/>
        </w:rPr>
      </w:pPr>
    </w:p>
    <w:p w14:paraId="5537CA5F" w14:textId="77777777" w:rsidR="00876FFF" w:rsidRDefault="00876FFF" w:rsidP="00FD7247">
      <w:pPr>
        <w:spacing w:line="240" w:lineRule="atLeast"/>
        <w:ind w:firstLineChars="0" w:firstLine="0"/>
        <w:rPr>
          <w:rFonts w:cs="Times New Roman"/>
          <w:color w:val="000000"/>
        </w:rPr>
        <w:sectPr w:rsidR="00876FFF">
          <w:type w:val="continuous"/>
          <w:pgSz w:w="11906" w:h="16838"/>
          <w:pgMar w:top="1440" w:right="1800" w:bottom="1440" w:left="1800" w:header="851" w:footer="992" w:gutter="0"/>
          <w:cols w:num="2" w:space="425"/>
          <w:docGrid w:type="lines" w:linePitch="312"/>
        </w:sectPr>
      </w:pPr>
    </w:p>
    <w:p w14:paraId="2E1A00B4" w14:textId="77777777" w:rsidR="00E45B63" w:rsidRDefault="00E45B63" w:rsidP="00FD7247">
      <w:pPr>
        <w:keepNext/>
        <w:spacing w:line="240" w:lineRule="atLeast"/>
        <w:ind w:firstLineChars="0" w:firstLine="0"/>
      </w:pPr>
      <w:r>
        <w:rPr>
          <w:rFonts w:cs="Times New Roman"/>
          <w:noProof/>
          <w:color w:val="000000"/>
        </w:rPr>
        <w:drawing>
          <wp:inline distT="0" distB="0" distL="0" distR="0" wp14:anchorId="113F623E" wp14:editId="725230E2">
            <wp:extent cx="5542247" cy="2212622"/>
            <wp:effectExtent l="0" t="0" r="0" b="0"/>
            <wp:docPr id="178189339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5075"/>
                    <a:stretch>
                      <a:fillRect/>
                    </a:stretch>
                  </pic:blipFill>
                  <pic:spPr bwMode="auto">
                    <a:xfrm>
                      <a:off x="0" y="0"/>
                      <a:ext cx="5556709" cy="2218396"/>
                    </a:xfrm>
                    <a:prstGeom prst="rect">
                      <a:avLst/>
                    </a:prstGeom>
                    <a:noFill/>
                    <a:ln>
                      <a:noFill/>
                    </a:ln>
                    <a:extLst>
                      <a:ext uri="{53640926-AAD7-44D8-BBD7-CCE9431645EC}">
                        <a14:shadowObscured xmlns:a14="http://schemas.microsoft.com/office/drawing/2010/main"/>
                      </a:ext>
                    </a:extLst>
                  </pic:spPr>
                </pic:pic>
              </a:graphicData>
            </a:graphic>
          </wp:inline>
        </w:drawing>
      </w:r>
    </w:p>
    <w:p w14:paraId="188A8114" w14:textId="626E0B74" w:rsidR="00C915BA" w:rsidRDefault="00E45B63" w:rsidP="00FD7247">
      <w:pPr>
        <w:pStyle w:val="afa"/>
        <w:spacing w:line="240" w:lineRule="atLeast"/>
        <w:ind w:firstLine="420"/>
        <w:jc w:val="center"/>
        <w:rPr>
          <w:rFonts w:ascii="Times New Roman" w:eastAsia="宋体" w:hAnsi="Times New Roman" w:cs="Times New Roman"/>
          <w:sz w:val="21"/>
          <w:szCs w:val="21"/>
        </w:rPr>
      </w:pPr>
      <w:r w:rsidRPr="00326D53">
        <w:rPr>
          <w:rFonts w:ascii="Times New Roman" w:eastAsia="宋体" w:hAnsi="Times New Roman" w:cs="Times New Roman" w:hint="eastAsia"/>
          <w:sz w:val="21"/>
          <w:szCs w:val="21"/>
        </w:rPr>
        <w:t>图</w:t>
      </w:r>
      <w:r w:rsidRPr="00326D53">
        <w:rPr>
          <w:rFonts w:ascii="Times New Roman" w:eastAsia="宋体" w:hAnsi="Times New Roman" w:cs="Times New Roman"/>
          <w:sz w:val="21"/>
          <w:szCs w:val="21"/>
        </w:rPr>
        <w:t xml:space="preserve"> </w:t>
      </w:r>
      <w:r w:rsidRPr="00326D53">
        <w:rPr>
          <w:rFonts w:ascii="Times New Roman" w:eastAsia="宋体" w:hAnsi="Times New Roman" w:cs="Times New Roman"/>
          <w:sz w:val="21"/>
          <w:szCs w:val="21"/>
        </w:rPr>
        <w:fldChar w:fldCharType="begin"/>
      </w:r>
      <w:r w:rsidRPr="00326D53">
        <w:rPr>
          <w:rFonts w:ascii="Times New Roman" w:eastAsia="宋体" w:hAnsi="Times New Roman" w:cs="Times New Roman"/>
          <w:sz w:val="21"/>
          <w:szCs w:val="21"/>
        </w:rPr>
        <w:instrText xml:space="preserve"> SEQ </w:instrText>
      </w:r>
      <w:r w:rsidRPr="00326D53">
        <w:rPr>
          <w:rFonts w:ascii="Times New Roman" w:eastAsia="宋体" w:hAnsi="Times New Roman" w:cs="Times New Roman" w:hint="eastAsia"/>
          <w:sz w:val="21"/>
          <w:szCs w:val="21"/>
        </w:rPr>
        <w:instrText>图</w:instrText>
      </w:r>
      <w:r w:rsidRPr="00326D53">
        <w:rPr>
          <w:rFonts w:ascii="Times New Roman" w:eastAsia="宋体" w:hAnsi="Times New Roman" w:cs="Times New Roman"/>
          <w:sz w:val="21"/>
          <w:szCs w:val="21"/>
        </w:rPr>
        <w:instrText xml:space="preserve"> \* ARABIC </w:instrText>
      </w:r>
      <w:r w:rsidRPr="00326D53">
        <w:rPr>
          <w:rFonts w:ascii="Times New Roman" w:eastAsia="宋体" w:hAnsi="Times New Roman" w:cs="Times New Roman"/>
          <w:sz w:val="21"/>
          <w:szCs w:val="21"/>
        </w:rPr>
        <w:fldChar w:fldCharType="separate"/>
      </w:r>
      <w:r w:rsidR="00C021CB">
        <w:rPr>
          <w:rFonts w:ascii="Times New Roman" w:eastAsia="宋体" w:hAnsi="Times New Roman" w:cs="Times New Roman"/>
          <w:noProof/>
          <w:sz w:val="21"/>
          <w:szCs w:val="21"/>
        </w:rPr>
        <w:t>4</w:t>
      </w:r>
      <w:r w:rsidRPr="00326D53">
        <w:rPr>
          <w:rFonts w:ascii="Times New Roman" w:eastAsia="宋体" w:hAnsi="Times New Roman" w:cs="Times New Roman"/>
          <w:sz w:val="21"/>
          <w:szCs w:val="21"/>
        </w:rPr>
        <w:fldChar w:fldCharType="end"/>
      </w:r>
      <w:r w:rsidRPr="00326D53">
        <w:rPr>
          <w:rFonts w:ascii="Times New Roman" w:eastAsia="宋体" w:hAnsi="Times New Roman" w:cs="Times New Roman"/>
          <w:sz w:val="21"/>
          <w:szCs w:val="21"/>
        </w:rPr>
        <w:t xml:space="preserve"> </w:t>
      </w:r>
      <w:r w:rsidRPr="00326D53">
        <w:rPr>
          <w:rFonts w:ascii="Times New Roman" w:eastAsia="宋体" w:hAnsi="Times New Roman" w:cs="Times New Roman" w:hint="eastAsia"/>
          <w:sz w:val="21"/>
          <w:szCs w:val="21"/>
        </w:rPr>
        <w:t>未来</w:t>
      </w:r>
      <w:r w:rsidRPr="00326D53">
        <w:rPr>
          <w:rFonts w:ascii="Times New Roman" w:eastAsia="宋体" w:hAnsi="Times New Roman" w:cs="Times New Roman"/>
          <w:sz w:val="21"/>
          <w:szCs w:val="21"/>
        </w:rPr>
        <w:t>AI</w:t>
      </w:r>
      <w:r w:rsidRPr="00326D53">
        <w:rPr>
          <w:rFonts w:ascii="Times New Roman" w:eastAsia="宋体" w:hAnsi="Times New Roman" w:cs="Times New Roman" w:hint="eastAsia"/>
          <w:sz w:val="21"/>
          <w:szCs w:val="21"/>
        </w:rPr>
        <w:t>原生生物结构数据库的演进路径</w:t>
      </w:r>
    </w:p>
    <w:p w14:paraId="0884A65D" w14:textId="77777777" w:rsidR="00271985" w:rsidRDefault="00271985" w:rsidP="00271985">
      <w:pPr>
        <w:ind w:firstLine="480"/>
      </w:pPr>
    </w:p>
    <w:p w14:paraId="585B7A99" w14:textId="56DCFDE4" w:rsidR="00271985" w:rsidRPr="00271985" w:rsidRDefault="00271985" w:rsidP="00271985">
      <w:pPr>
        <w:ind w:firstLine="480"/>
        <w:sectPr w:rsidR="00271985" w:rsidRPr="00271985" w:rsidSect="00FC1DF5">
          <w:type w:val="continuous"/>
          <w:pgSz w:w="11906" w:h="16838"/>
          <w:pgMar w:top="1440" w:right="1800" w:bottom="1440" w:left="1800" w:header="851" w:footer="992" w:gutter="0"/>
          <w:cols w:space="425"/>
          <w:docGrid w:type="lines" w:linePitch="312"/>
        </w:sectPr>
      </w:pPr>
    </w:p>
    <w:p w14:paraId="787D2583" w14:textId="4C4EC42B" w:rsidR="005210FF" w:rsidRPr="00B55055" w:rsidRDefault="005210FF" w:rsidP="00FD7247">
      <w:pPr>
        <w:pStyle w:val="2"/>
        <w:spacing w:line="240" w:lineRule="atLeast"/>
      </w:pPr>
      <w:r w:rsidRPr="00B55055">
        <w:rPr>
          <w:rFonts w:hint="eastAsia"/>
        </w:rPr>
        <w:lastRenderedPageBreak/>
        <w:t xml:space="preserve">5.1 </w:t>
      </w:r>
      <w:r w:rsidR="00AA69D5" w:rsidRPr="00AA69D5">
        <w:rPr>
          <w:rFonts w:hint="eastAsia"/>
        </w:rPr>
        <w:t>前沿趋势驱动的数据库发展需求</w:t>
      </w:r>
    </w:p>
    <w:p w14:paraId="7415006F" w14:textId="64A03D53" w:rsidR="005210FF" w:rsidRPr="00F1724C" w:rsidRDefault="00AA69D5" w:rsidP="00FD7247">
      <w:pPr>
        <w:spacing w:line="240" w:lineRule="atLeast"/>
        <w:ind w:firstLine="420"/>
        <w:rPr>
          <w:rFonts w:ascii="-webkit-standard" w:hAnsi="-webkit-standard" w:hint="eastAsia"/>
          <w:color w:val="000000"/>
          <w:sz w:val="21"/>
          <w:szCs w:val="21"/>
        </w:rPr>
      </w:pPr>
      <w:r w:rsidRPr="00F1724C">
        <w:rPr>
          <w:rFonts w:ascii="-webkit-standard" w:hAnsi="-webkit-standard"/>
          <w:color w:val="000000"/>
          <w:sz w:val="21"/>
          <w:szCs w:val="21"/>
        </w:rPr>
        <w:t>未来数据库的发展方向主要由三大科学前沿趋势所驱动，这些趋势对数据内容、标准和处理能力提出了新的要求。</w:t>
      </w:r>
    </w:p>
    <w:p w14:paraId="64BE871A" w14:textId="32F14722" w:rsidR="005210FF" w:rsidRPr="00F1724C" w:rsidRDefault="00C81BF0" w:rsidP="00FD7247">
      <w:pPr>
        <w:spacing w:line="240" w:lineRule="atLeast"/>
        <w:ind w:firstLine="420"/>
        <w:rPr>
          <w:rFonts w:cs="Times New Roman"/>
          <w:color w:val="000000"/>
          <w:sz w:val="21"/>
          <w:szCs w:val="21"/>
        </w:rPr>
      </w:pPr>
      <w:r w:rsidRPr="00F1724C">
        <w:rPr>
          <w:rFonts w:ascii="-webkit-standard" w:hAnsi="-webkit-standard"/>
          <w:color w:val="000000"/>
          <w:sz w:val="21"/>
          <w:szCs w:val="21"/>
        </w:rPr>
        <w:t>从研究对象维度看，重点正从单一蛋白质向多分子复合体系拓展</w:t>
      </w:r>
      <w:r w:rsidR="0064080B" w:rsidRPr="00F1724C">
        <w:rPr>
          <w:rFonts w:ascii="-webkit-standard" w:hAnsi="-webkit-standard" w:hint="eastAsia"/>
          <w:color w:val="000000"/>
          <w:sz w:val="21"/>
          <w:szCs w:val="21"/>
        </w:rPr>
        <w:fldChar w:fldCharType="begin"/>
      </w:r>
      <w:r w:rsidR="0092328A" w:rsidRPr="00F1724C">
        <w:rPr>
          <w:rFonts w:ascii="-webkit-standard" w:hAnsi="-webkit-standard" w:hint="eastAsia"/>
          <w:color w:val="000000"/>
          <w:sz w:val="21"/>
          <w:szCs w:val="21"/>
        </w:rPr>
        <w:instrText xml:space="preserve"> ADDIN ZOTERO_ITEM CSL_CITATION {"citationID":"8QjunaxQ","properties":{"formattedCitation":"\\super [108]\\nosupersub{}","plainCitation":"[108]","noteIndex":0},"citationItems":[{"id":115706,"uris":["http://zotero.org/groups/6171100/items/ZQUIYT83"],"itemData":{"id":115706,"type":"article-journal","container-title":"PROTEOMICS","DOI":"10.1002/pmic.202000306","ISSN":"1615-9853, 1615-9861","issue":"3-4","journalAbbreviation":"Proteomics","language":"en","note":"TLDR: The systems biology era has given rise to a plethora of different omics fields that aim to characterize various aspects of systems biology, which has led to en masse measurement of gene transcripts (transcriptomics), proteins (proteomics), and finally metabolites (metabolomics).","page":"2000306","source":"DOI.org (Crossref)","title":"Systems Biology and Multi</w:instrText>
      </w:r>
      <w:r w:rsidR="0092328A" w:rsidRPr="00F1724C">
        <w:rPr>
          <w:rFonts w:ascii="-webkit-standard" w:hAnsi="-webkit-standard" w:hint="eastAsia"/>
          <w:color w:val="000000"/>
          <w:sz w:val="21"/>
          <w:szCs w:val="21"/>
        </w:rPr>
        <w:instrText>‐</w:instrText>
      </w:r>
      <w:r w:rsidR="0092328A" w:rsidRPr="00F1724C">
        <w:rPr>
          <w:rFonts w:ascii="-webkit-standard" w:hAnsi="-webkit-standard" w:hint="eastAsia"/>
          <w:color w:val="000000"/>
          <w:sz w:val="21"/>
          <w:szCs w:val="21"/>
        </w:rPr>
        <w:instrText xml:space="preserve">Omics","volume":"21","author":[{"family":"Veenstra","given":"Timothy D."}],"issued":{"date-parts":[["2021",2]]}}}],"schema":"https://github.com/citation-style-language/schema/raw/master/csl-citation.json"} </w:instrText>
      </w:r>
      <w:r w:rsidR="0064080B" w:rsidRPr="00F1724C">
        <w:rPr>
          <w:rFonts w:ascii="-webkit-standard" w:hAnsi="-webkit-standard" w:hint="eastAsia"/>
          <w:color w:val="000000"/>
          <w:sz w:val="21"/>
          <w:szCs w:val="21"/>
        </w:rPr>
        <w:fldChar w:fldCharType="separate"/>
      </w:r>
      <w:r w:rsidR="0092328A" w:rsidRPr="00F1724C">
        <w:rPr>
          <w:rFonts w:ascii="-webkit-standard" w:hAnsi="-webkit-standard" w:cs="Times New Roman"/>
          <w:kern w:val="0"/>
          <w:sz w:val="21"/>
          <w:szCs w:val="21"/>
          <w:vertAlign w:val="superscript"/>
        </w:rPr>
        <w:t>[108]</w:t>
      </w:r>
      <w:r w:rsidR="0064080B" w:rsidRPr="00F1724C">
        <w:rPr>
          <w:rFonts w:ascii="-webkit-standard" w:hAnsi="-webkit-standard" w:hint="eastAsia"/>
          <w:color w:val="000000"/>
          <w:sz w:val="21"/>
          <w:szCs w:val="21"/>
        </w:rPr>
        <w:fldChar w:fldCharType="end"/>
      </w:r>
      <w:r w:rsidRPr="00F1724C">
        <w:rPr>
          <w:rFonts w:ascii="-webkit-standard" w:hAnsi="-webkit-standard" w:hint="eastAsia"/>
          <w:color w:val="000000"/>
          <w:sz w:val="21"/>
          <w:szCs w:val="21"/>
        </w:rPr>
        <w:t>。</w:t>
      </w:r>
      <w:r w:rsidR="005210FF" w:rsidRPr="00F1724C">
        <w:rPr>
          <w:rFonts w:ascii="-webkit-standard" w:hAnsi="-webkit-standard" w:hint="eastAsia"/>
          <w:color w:val="000000"/>
          <w:sz w:val="21"/>
          <w:szCs w:val="21"/>
        </w:rPr>
        <w:t>生命</w:t>
      </w:r>
      <w:r w:rsidR="00AA69D5" w:rsidRPr="00F1724C">
        <w:rPr>
          <w:rFonts w:ascii="-webkit-standard" w:hAnsi="-webkit-standard"/>
          <w:color w:val="000000"/>
          <w:sz w:val="21"/>
          <w:szCs w:val="21"/>
        </w:rPr>
        <w:t>过程依赖于蛋白质、核酸和聚糖等</w:t>
      </w:r>
      <w:r w:rsidR="005210FF" w:rsidRPr="00F1724C">
        <w:rPr>
          <w:rFonts w:ascii="-webkit-standard" w:hAnsi="-webkit-standard" w:hint="eastAsia"/>
          <w:color w:val="000000"/>
          <w:sz w:val="21"/>
          <w:szCs w:val="21"/>
        </w:rPr>
        <w:t>生物大分子</w:t>
      </w:r>
      <w:r w:rsidR="00AA69D5" w:rsidRPr="00F1724C">
        <w:rPr>
          <w:rFonts w:ascii="-webkit-standard" w:hAnsi="-webkit-standard" w:hint="eastAsia"/>
          <w:color w:val="000000"/>
          <w:sz w:val="21"/>
          <w:szCs w:val="21"/>
        </w:rPr>
        <w:t>的</w:t>
      </w:r>
      <w:r w:rsidR="005210FF" w:rsidRPr="00F1724C">
        <w:rPr>
          <w:rFonts w:ascii="-webkit-standard" w:hAnsi="-webkit-standard" w:hint="eastAsia"/>
          <w:color w:val="000000"/>
          <w:sz w:val="21"/>
          <w:szCs w:val="21"/>
        </w:rPr>
        <w:t>协同</w:t>
      </w:r>
      <w:r w:rsidR="00AA69D5" w:rsidRPr="00F1724C">
        <w:rPr>
          <w:rFonts w:ascii="-webkit-standard" w:hAnsi="-webkit-standard" w:hint="eastAsia"/>
          <w:color w:val="000000"/>
          <w:sz w:val="21"/>
          <w:szCs w:val="21"/>
        </w:rPr>
        <w:t>作用</w:t>
      </w:r>
      <w:r w:rsidR="005210FF" w:rsidRPr="00F1724C">
        <w:rPr>
          <w:rFonts w:ascii="-webkit-standard" w:hAnsi="-webkit-standard" w:hint="eastAsia"/>
          <w:color w:val="000000"/>
          <w:sz w:val="21"/>
          <w:szCs w:val="21"/>
        </w:rPr>
        <w:t>。然而当前数据库中</w:t>
      </w:r>
      <w:r w:rsidR="00AA69D5" w:rsidRPr="00F1724C">
        <w:rPr>
          <w:rFonts w:ascii="-webkit-standard" w:hAnsi="-webkit-standard"/>
          <w:color w:val="000000"/>
          <w:sz w:val="21"/>
          <w:szCs w:val="21"/>
        </w:rPr>
        <w:t>非蛋白质分子</w:t>
      </w:r>
      <w:r w:rsidR="005210FF" w:rsidRPr="00F1724C">
        <w:rPr>
          <w:rFonts w:ascii="-webkit-standard" w:hAnsi="-webkit-standard" w:hint="eastAsia"/>
          <w:color w:val="000000"/>
          <w:sz w:val="21"/>
          <w:szCs w:val="21"/>
        </w:rPr>
        <w:t>的结构数据</w:t>
      </w:r>
      <w:r w:rsidR="00AA69D5" w:rsidRPr="00F1724C">
        <w:rPr>
          <w:rFonts w:ascii="-webkit-standard" w:hAnsi="-webkit-standard" w:hint="eastAsia"/>
          <w:color w:val="000000"/>
          <w:sz w:val="21"/>
          <w:szCs w:val="21"/>
        </w:rPr>
        <w:t>严重不足。</w:t>
      </w:r>
      <w:r w:rsidR="00AA69D5" w:rsidRPr="00F1724C">
        <w:rPr>
          <w:rFonts w:cs="Times New Roman" w:hint="eastAsia"/>
          <w:color w:val="000000"/>
          <w:sz w:val="21"/>
          <w:szCs w:val="21"/>
        </w:rPr>
        <w:t>随着</w:t>
      </w:r>
      <w:r w:rsidR="005210FF" w:rsidRPr="00F1724C">
        <w:rPr>
          <w:rFonts w:cs="Times New Roman" w:hint="eastAsia"/>
          <w:color w:val="000000"/>
          <w:sz w:val="21"/>
          <w:szCs w:val="21"/>
        </w:rPr>
        <w:t>AlphaFold3</w:t>
      </w:r>
      <w:r w:rsidR="005210FF" w:rsidRPr="00F1724C">
        <w:rPr>
          <w:rFonts w:cs="Times New Roman" w:hint="eastAsia"/>
          <w:color w:val="000000"/>
          <w:sz w:val="21"/>
          <w:szCs w:val="21"/>
        </w:rPr>
        <w:t>等新</w:t>
      </w:r>
      <w:r w:rsidR="00AA69D5" w:rsidRPr="00F1724C">
        <w:rPr>
          <w:rFonts w:cs="Times New Roman" w:hint="eastAsia"/>
          <w:color w:val="000000"/>
          <w:sz w:val="21"/>
          <w:szCs w:val="21"/>
        </w:rPr>
        <w:t>一代</w:t>
      </w:r>
      <w:r w:rsidR="005210FF" w:rsidRPr="00F1724C">
        <w:rPr>
          <w:rFonts w:cs="Times New Roman" w:hint="eastAsia"/>
          <w:color w:val="000000"/>
          <w:sz w:val="21"/>
          <w:szCs w:val="21"/>
        </w:rPr>
        <w:t>模型</w:t>
      </w:r>
      <w:r w:rsidR="00AA69D5" w:rsidRPr="00F1724C">
        <w:rPr>
          <w:rFonts w:cs="Times New Roman"/>
          <w:color w:val="000000"/>
          <w:sz w:val="21"/>
          <w:szCs w:val="21"/>
        </w:rPr>
        <w:t>展现出预测蛋白质</w:t>
      </w:r>
      <w:r w:rsidR="00AA69D5" w:rsidRPr="00F1724C">
        <w:rPr>
          <w:rFonts w:cs="Times New Roman" w:hint="eastAsia"/>
          <w:color w:val="000000"/>
          <w:sz w:val="21"/>
          <w:szCs w:val="21"/>
        </w:rPr>
        <w:t>—</w:t>
      </w:r>
      <w:r w:rsidR="00AA69D5" w:rsidRPr="00F1724C">
        <w:rPr>
          <w:rFonts w:cs="Times New Roman"/>
          <w:color w:val="000000"/>
          <w:sz w:val="21"/>
          <w:szCs w:val="21"/>
        </w:rPr>
        <w:t>核酸相互作用及翻译后修饰的能力，</w:t>
      </w:r>
      <w:r w:rsidR="005210FF" w:rsidRPr="00F1724C">
        <w:rPr>
          <w:rFonts w:cs="Times New Roman" w:hint="eastAsia"/>
          <w:color w:val="000000"/>
          <w:sz w:val="21"/>
          <w:szCs w:val="21"/>
        </w:rPr>
        <w:t>数据库</w:t>
      </w:r>
      <w:r w:rsidR="00AA69D5" w:rsidRPr="00F1724C">
        <w:rPr>
          <w:rFonts w:cs="Times New Roman" w:hint="eastAsia"/>
          <w:color w:val="000000"/>
          <w:sz w:val="21"/>
          <w:szCs w:val="21"/>
        </w:rPr>
        <w:t>需要</w:t>
      </w:r>
      <w:r w:rsidR="005210FF" w:rsidRPr="00F1724C">
        <w:rPr>
          <w:rFonts w:cs="Times New Roman" w:hint="eastAsia"/>
          <w:color w:val="000000"/>
          <w:sz w:val="21"/>
          <w:szCs w:val="21"/>
        </w:rPr>
        <w:t>建立新的标准和注释规范，以</w:t>
      </w:r>
      <w:r w:rsidR="00AA69D5" w:rsidRPr="00F1724C">
        <w:rPr>
          <w:rFonts w:cs="Times New Roman" w:hint="eastAsia"/>
          <w:color w:val="000000"/>
          <w:sz w:val="21"/>
          <w:szCs w:val="21"/>
        </w:rPr>
        <w:t>表征</w:t>
      </w:r>
      <w:r w:rsidR="005210FF" w:rsidRPr="00F1724C">
        <w:rPr>
          <w:rFonts w:cs="Times New Roman" w:hint="eastAsia"/>
          <w:color w:val="000000"/>
          <w:sz w:val="21"/>
          <w:szCs w:val="21"/>
        </w:rPr>
        <w:t>这些化学性质和拓扑结构更多样化的分子，并能清晰描述它们之间复杂的相互作用网络。</w:t>
      </w:r>
    </w:p>
    <w:p w14:paraId="7C51D61F" w14:textId="2F6A4A30" w:rsidR="005210FF" w:rsidRPr="00F1724C" w:rsidRDefault="00C81BF0" w:rsidP="00FD7247">
      <w:pPr>
        <w:spacing w:line="240" w:lineRule="atLeast"/>
        <w:ind w:firstLine="420"/>
        <w:rPr>
          <w:rFonts w:cs="Times New Roman"/>
          <w:color w:val="000000"/>
          <w:sz w:val="21"/>
          <w:szCs w:val="21"/>
        </w:rPr>
      </w:pPr>
      <w:r w:rsidRPr="00F1724C">
        <w:rPr>
          <w:rFonts w:cs="Times New Roman"/>
          <w:color w:val="000000"/>
          <w:sz w:val="21"/>
          <w:szCs w:val="21"/>
        </w:rPr>
        <w:t>从研究尺度维度看，范围正从孤立分子向细胞环境下的原位结构生物学延伸</w:t>
      </w:r>
      <w:r w:rsidRPr="00F1724C">
        <w:rPr>
          <w:rFonts w:cs="Times New Roman" w:hint="eastAsia"/>
          <w:color w:val="000000"/>
          <w:sz w:val="21"/>
          <w:szCs w:val="21"/>
        </w:rPr>
        <w:t>。</w:t>
      </w:r>
      <w:r w:rsidR="005210FF" w:rsidRPr="00F1724C">
        <w:rPr>
          <w:rFonts w:cs="Times New Roman" w:hint="eastAsia"/>
          <w:color w:val="000000"/>
          <w:sz w:val="21"/>
          <w:szCs w:val="21"/>
        </w:rPr>
        <w:t>冷冻电子断层扫描（</w:t>
      </w:r>
      <w:r w:rsidR="005210FF" w:rsidRPr="00F1724C">
        <w:rPr>
          <w:rFonts w:cs="Times New Roman" w:hint="eastAsia"/>
          <w:color w:val="000000"/>
          <w:sz w:val="21"/>
          <w:szCs w:val="21"/>
        </w:rPr>
        <w:t>Cryo-ET</w:t>
      </w:r>
      <w:r w:rsidR="005210FF" w:rsidRPr="00F1724C">
        <w:rPr>
          <w:rFonts w:cs="Times New Roman" w:hint="eastAsia"/>
          <w:color w:val="000000"/>
          <w:sz w:val="21"/>
          <w:szCs w:val="21"/>
        </w:rPr>
        <w:t>）</w:t>
      </w:r>
      <w:r w:rsidR="00AA69D5" w:rsidRPr="00F1724C">
        <w:rPr>
          <w:rFonts w:cs="Times New Roman" w:hint="eastAsia"/>
          <w:color w:val="000000"/>
          <w:sz w:val="21"/>
          <w:szCs w:val="21"/>
        </w:rPr>
        <w:t>等技术</w:t>
      </w:r>
      <w:r w:rsidR="00AA69D5" w:rsidRPr="00F1724C">
        <w:rPr>
          <w:rFonts w:cs="Times New Roman"/>
          <w:color w:val="000000"/>
          <w:sz w:val="21"/>
          <w:szCs w:val="21"/>
        </w:rPr>
        <w:t>提供了分子在接近生理环境中的结构信息</w:t>
      </w:r>
      <w:r w:rsidR="0064080B" w:rsidRPr="00F1724C">
        <w:rPr>
          <w:rFonts w:cs="Times New Roman"/>
          <w:color w:val="000000"/>
          <w:sz w:val="21"/>
          <w:szCs w:val="21"/>
        </w:rPr>
        <w:fldChar w:fldCharType="begin"/>
      </w:r>
      <w:r w:rsidR="0092328A" w:rsidRPr="00F1724C">
        <w:rPr>
          <w:rFonts w:cs="Times New Roman"/>
          <w:color w:val="000000"/>
          <w:sz w:val="21"/>
          <w:szCs w:val="21"/>
        </w:rPr>
        <w:instrText xml:space="preserve"> ADDIN ZOTERO_ITEM CSL_CITATION {"citationID":"at0oFYyE","properties":{"formattedCitation":"\\super [109]\\nosupersub{}","plainCitation":"[109]","noteIndex":0},"citationItems":[{"id":115679,"uris":["http://zotero.org/groups/6171100/items/V8ZVS8II"],"itemData":{"id":115679,"type":"article-journal","container-title":"Nature Methods","DOI":"10.1038/s41592-019-0591-8","ISSN":"1548-7091, 1548-7105","issue":"11","journalAbbreviation":"Nat Methods","language":"en","note":"TLDR: An integrated pipeline for processing cryo-ET data implemented in EMAN2 streamlines data processing to minimize human bias, and improves the quality and resolution of resulting macromolecular structures, both in vitro and in cells.","page":"1161-1168","source":"DOI.org (Crossref)","title":"A complete data processing workflow for cryo-ET and subtomogram averaging","volume":"16","author":[{"family":"Chen","given":"Muyuan"},{"family":"Bell","given":"James M."},{"family":"Shi","given":"Xiaodong"},{"family":"Sun","given":"Stella Y."},{"family":"Wang","given":"Zhao"},{"family":"Ludtke","given":"Steven J."}],"issued":{"date-parts":[["2019",11]]}}}],"schema":"https://github.com/citation-style-language/schema/raw/master/csl-citation.json"} </w:instrText>
      </w:r>
      <w:r w:rsidR="0064080B" w:rsidRPr="00F1724C">
        <w:rPr>
          <w:rFonts w:cs="Times New Roman"/>
          <w:color w:val="000000"/>
          <w:sz w:val="21"/>
          <w:szCs w:val="21"/>
        </w:rPr>
        <w:fldChar w:fldCharType="separate"/>
      </w:r>
      <w:r w:rsidR="0092328A" w:rsidRPr="00F1724C">
        <w:rPr>
          <w:rFonts w:cs="Times New Roman"/>
          <w:kern w:val="0"/>
          <w:sz w:val="21"/>
          <w:szCs w:val="21"/>
          <w:vertAlign w:val="superscript"/>
        </w:rPr>
        <w:t>[109]</w:t>
      </w:r>
      <w:r w:rsidR="0064080B" w:rsidRPr="00F1724C">
        <w:rPr>
          <w:rFonts w:cs="Times New Roman"/>
          <w:color w:val="000000"/>
          <w:sz w:val="21"/>
          <w:szCs w:val="21"/>
        </w:rPr>
        <w:fldChar w:fldCharType="end"/>
      </w:r>
      <w:r w:rsidR="00AA69D5" w:rsidRPr="00F1724C">
        <w:rPr>
          <w:rFonts w:cs="Times New Roman"/>
          <w:color w:val="000000"/>
          <w:sz w:val="21"/>
          <w:szCs w:val="21"/>
        </w:rPr>
        <w:t>，</w:t>
      </w:r>
      <w:r w:rsidRPr="00F1724C">
        <w:rPr>
          <w:rFonts w:cs="Times New Roman"/>
          <w:color w:val="000000"/>
          <w:sz w:val="21"/>
          <w:szCs w:val="21"/>
        </w:rPr>
        <w:t>未来目标是通过整合多尺度原位数据，构建细胞器乃至整个细胞的动态结构模型</w:t>
      </w:r>
      <w:r w:rsidR="0064080B" w:rsidRPr="00F1724C">
        <w:rPr>
          <w:rFonts w:cs="Times New Roman"/>
          <w:color w:val="000000"/>
          <w:sz w:val="21"/>
          <w:szCs w:val="21"/>
        </w:rPr>
        <w:fldChar w:fldCharType="begin"/>
      </w:r>
      <w:r w:rsidR="0092328A" w:rsidRPr="00F1724C">
        <w:rPr>
          <w:rFonts w:cs="Times New Roman"/>
          <w:color w:val="000000"/>
          <w:sz w:val="21"/>
          <w:szCs w:val="21"/>
        </w:rPr>
        <w:instrText xml:space="preserve"> ADDIN ZOTERO_ITEM CSL_CITATION {"citationID":"xodOVgvs","properties":{"formattedCitation":"\\super [110]\\nosupersub{}","plainCitation":"[110]","noteIndex":0},"citationItems":[{"id":115708,"uris":["http://zotero.org/groups/6171100/items/MMUCUU7R"],"itemData":{"id":115708,"type":"article-journal","container-title":"Biophysical Journal","DOI":"10.1016/j.bpj.2023.04.006","ISSN":"00063495","issue":"18","journalAbbreviation":"Biophysical Journal","language":"en","note":"TLDR: Next-generation virtual cells are proposed, which are dynamic 3D models that integrate information from diverse sources, including simulations, biophysical models, image-based models, and evidence-based knowledge graphs, to provide statistically accurate and holistic views of real cells, bridging the gap between theoretical concepts and experimental data.","page":"3560-3569","source":"DOI.org (Crossref)","title":"Building the next generation of virtual cells to understand cellular biology","volume":"122","author":[{"family":"Johnson","given":"Graham T."},{"family":"Agmon","given":"Eran"},{"family":"Akamatsu","given":"Matthew"},{"family":"Lundberg","given":"Emma"},{"family":"Lyons","given":"Blair"},{"family":"Ouyang","given":"Wei"},{"family":"Quintero-Carmona","given":"Omar A."},{"family":"Riel-Mehan","given":"Megan"},{"family":"Rafelski","given":"Susanne"},{"family":"Horwitz","given":"Rick"}],"issued":{"date-parts":[["2023",9]]}}}],"schema":"https://github.com/citation-style-language/schema/raw/master/csl-citation.json"} </w:instrText>
      </w:r>
      <w:r w:rsidR="0064080B" w:rsidRPr="00F1724C">
        <w:rPr>
          <w:rFonts w:cs="Times New Roman"/>
          <w:color w:val="000000"/>
          <w:sz w:val="21"/>
          <w:szCs w:val="21"/>
        </w:rPr>
        <w:fldChar w:fldCharType="separate"/>
      </w:r>
      <w:r w:rsidR="0092328A" w:rsidRPr="00F1724C">
        <w:rPr>
          <w:rFonts w:cs="Times New Roman"/>
          <w:kern w:val="0"/>
          <w:sz w:val="21"/>
          <w:szCs w:val="21"/>
          <w:vertAlign w:val="superscript"/>
        </w:rPr>
        <w:t>[110]</w:t>
      </w:r>
      <w:r w:rsidR="0064080B" w:rsidRPr="00F1724C">
        <w:rPr>
          <w:rFonts w:cs="Times New Roman"/>
          <w:color w:val="000000"/>
          <w:sz w:val="21"/>
          <w:szCs w:val="21"/>
        </w:rPr>
        <w:fldChar w:fldCharType="end"/>
      </w:r>
      <w:r w:rsidRPr="00F1724C">
        <w:rPr>
          <w:rFonts w:cs="Times New Roman"/>
          <w:color w:val="000000"/>
          <w:sz w:val="21"/>
          <w:szCs w:val="21"/>
        </w:rPr>
        <w:t>。</w:t>
      </w:r>
      <w:r w:rsidRPr="00F1724C">
        <w:rPr>
          <w:rFonts w:cs="Times New Roman" w:hint="eastAsia"/>
          <w:color w:val="000000"/>
          <w:sz w:val="21"/>
          <w:szCs w:val="21"/>
        </w:rPr>
        <w:t>这</w:t>
      </w:r>
      <w:r w:rsidR="005210FF" w:rsidRPr="00F1724C">
        <w:rPr>
          <w:rFonts w:cs="Times New Roman" w:hint="eastAsia"/>
          <w:color w:val="000000"/>
          <w:sz w:val="21"/>
          <w:szCs w:val="21"/>
        </w:rPr>
        <w:t>要求数据库具备存储</w:t>
      </w:r>
      <w:r w:rsidRPr="00F1724C">
        <w:rPr>
          <w:rFonts w:cs="Times New Roman"/>
          <w:color w:val="000000"/>
          <w:sz w:val="21"/>
          <w:szCs w:val="21"/>
        </w:rPr>
        <w:t>和处理</w:t>
      </w:r>
      <w:r w:rsidR="005210FF" w:rsidRPr="00F1724C">
        <w:rPr>
          <w:rFonts w:cs="Times New Roman" w:hint="eastAsia"/>
          <w:color w:val="000000"/>
          <w:sz w:val="21"/>
          <w:szCs w:val="21"/>
        </w:rPr>
        <w:t>原位</w:t>
      </w:r>
      <w:r w:rsidRPr="00F1724C">
        <w:rPr>
          <w:rFonts w:cs="Times New Roman" w:hint="eastAsia"/>
          <w:color w:val="000000"/>
          <w:sz w:val="21"/>
          <w:szCs w:val="21"/>
        </w:rPr>
        <w:t>成像</w:t>
      </w:r>
      <w:r w:rsidR="005210FF" w:rsidRPr="00F1724C">
        <w:rPr>
          <w:rFonts w:cs="Times New Roman" w:hint="eastAsia"/>
          <w:color w:val="000000"/>
          <w:sz w:val="21"/>
          <w:szCs w:val="21"/>
        </w:rPr>
        <w:t>数据、亚细胞</w:t>
      </w:r>
      <w:r w:rsidRPr="00F1724C">
        <w:rPr>
          <w:rFonts w:cs="Times New Roman" w:hint="eastAsia"/>
          <w:color w:val="000000"/>
          <w:sz w:val="21"/>
          <w:szCs w:val="21"/>
        </w:rPr>
        <w:t>定位信息</w:t>
      </w:r>
      <w:r w:rsidR="005210FF" w:rsidRPr="00F1724C">
        <w:rPr>
          <w:rFonts w:cs="Times New Roman" w:hint="eastAsia"/>
          <w:color w:val="000000"/>
          <w:sz w:val="21"/>
          <w:szCs w:val="21"/>
        </w:rPr>
        <w:t>及分子动态轨迹的能力，为</w:t>
      </w:r>
      <w:r w:rsidR="005210FF" w:rsidRPr="00F1724C">
        <w:rPr>
          <w:rFonts w:cs="Times New Roman" w:hint="eastAsia"/>
          <w:color w:val="000000"/>
          <w:sz w:val="21"/>
          <w:szCs w:val="21"/>
        </w:rPr>
        <w:t>AI</w:t>
      </w:r>
      <w:r w:rsidR="005210FF" w:rsidRPr="00F1724C">
        <w:rPr>
          <w:rFonts w:cs="Times New Roman" w:hint="eastAsia"/>
          <w:color w:val="000000"/>
          <w:sz w:val="21"/>
          <w:szCs w:val="21"/>
        </w:rPr>
        <w:t>理解</w:t>
      </w:r>
      <w:r w:rsidRPr="00F1724C">
        <w:rPr>
          <w:rFonts w:cs="Times New Roman"/>
          <w:color w:val="000000"/>
          <w:sz w:val="21"/>
          <w:szCs w:val="21"/>
        </w:rPr>
        <w:t>生理环境中的结构</w:t>
      </w:r>
      <w:r w:rsidR="005210FF" w:rsidRPr="00F1724C">
        <w:rPr>
          <w:rFonts w:cs="Times New Roman" w:hint="eastAsia"/>
          <w:color w:val="000000"/>
          <w:sz w:val="21"/>
          <w:szCs w:val="21"/>
        </w:rPr>
        <w:t>功能提供数据基础。</w:t>
      </w:r>
    </w:p>
    <w:p w14:paraId="6A904FC1" w14:textId="15CF5F2D" w:rsidR="005210FF" w:rsidRDefault="00C81BF0" w:rsidP="00FD7247">
      <w:pPr>
        <w:spacing w:line="240" w:lineRule="atLeast"/>
        <w:ind w:firstLine="420"/>
        <w:rPr>
          <w:rFonts w:cs="Times New Roman"/>
          <w:color w:val="000000"/>
          <w:sz w:val="21"/>
          <w:szCs w:val="21"/>
        </w:rPr>
      </w:pPr>
      <w:r w:rsidRPr="00F1724C">
        <w:rPr>
          <w:rFonts w:cs="Times New Roman"/>
          <w:color w:val="000000"/>
          <w:sz w:val="21"/>
          <w:szCs w:val="21"/>
        </w:rPr>
        <w:t>从研究目标维度看，方向正从理解自然结构转向设计全新功能分子。</w:t>
      </w:r>
      <w:r w:rsidR="005210FF" w:rsidRPr="00F1724C">
        <w:rPr>
          <w:rFonts w:cs="Times New Roman" w:hint="eastAsia"/>
          <w:color w:val="000000"/>
          <w:sz w:val="21"/>
          <w:szCs w:val="21"/>
        </w:rPr>
        <w:t>以</w:t>
      </w:r>
      <w:proofErr w:type="spellStart"/>
      <w:r w:rsidR="005210FF" w:rsidRPr="00F1724C">
        <w:rPr>
          <w:rFonts w:cs="Times New Roman" w:hint="eastAsia"/>
          <w:color w:val="000000"/>
          <w:sz w:val="21"/>
          <w:szCs w:val="21"/>
        </w:rPr>
        <w:t>RFdiffusion</w:t>
      </w:r>
      <w:proofErr w:type="spellEnd"/>
      <w:r w:rsidR="005210FF" w:rsidRPr="00F1724C">
        <w:rPr>
          <w:rFonts w:cs="Times New Roman" w:hint="eastAsia"/>
          <w:color w:val="000000"/>
          <w:sz w:val="21"/>
          <w:szCs w:val="21"/>
        </w:rPr>
        <w:t>等为代表的生成式</w:t>
      </w:r>
      <w:r w:rsidR="005210FF" w:rsidRPr="00F1724C">
        <w:rPr>
          <w:rFonts w:cs="Times New Roman" w:hint="eastAsia"/>
          <w:color w:val="000000"/>
          <w:sz w:val="21"/>
          <w:szCs w:val="21"/>
        </w:rPr>
        <w:t>AI</w:t>
      </w:r>
      <w:r w:rsidRPr="00F1724C">
        <w:rPr>
          <w:rFonts w:cs="Times New Roman"/>
          <w:color w:val="000000"/>
          <w:sz w:val="21"/>
          <w:szCs w:val="21"/>
        </w:rPr>
        <w:t>能够创建自然界中不存在的蛋白质，产生大量具有潜在应用价值的从头设计结构</w:t>
      </w:r>
      <w:r w:rsidR="0064080B" w:rsidRPr="00F1724C">
        <w:rPr>
          <w:rFonts w:cs="Times New Roman"/>
          <w:color w:val="000000"/>
          <w:sz w:val="21"/>
          <w:szCs w:val="21"/>
        </w:rPr>
        <w:fldChar w:fldCharType="begin"/>
      </w:r>
      <w:r w:rsidR="0092328A" w:rsidRPr="00F1724C">
        <w:rPr>
          <w:rFonts w:cs="Times New Roman"/>
          <w:color w:val="000000"/>
          <w:sz w:val="21"/>
          <w:szCs w:val="21"/>
        </w:rPr>
        <w:instrText xml:space="preserve"> ADDIN ZOTERO_ITEM CSL_CITATION {"citationID":"lcYZHksv","properties":{"formattedCitation":"\\super [111]\\nosupersub{}","plainCitation":"[111]","noteIndex":0},"citationItems":[{"id":115681,"uris":["http://zotero.org/groups/6171100/items/XUS3I6UY"],"itemData":{"id":115681,"type":"article-journal","abstract":"Abstract\n            \n              There has been considerable recent progress in designing new proteins using deep-learning methods\n              1–9\n              . Despite this progress, a general deep-learning framework for protein design that enables solution of a wide range of design challenges, including de novo binder design and design of higher-order symmetric architectures, has yet to be described. Diffusion models\n              10,11\n              have had considerable success in image and language generative modelling but limited success when applied to protein modelling, probably due to the complexity of protein backbone geometry and sequence–structure relationships. Here we show that by fine-tuning the RoseTTAFold structure prediction network on protein structure denoising tasks, we obtain a generative model of protein backbones that achieves outstanding performance on unconditional and topology-constrained protein monomer design, protein binder design, symmetric oligomer design, enzyme active site scaffolding and symmetric motif scaffolding for therapeutic and metal-binding protein design. We demonstrate the power and generality of the method, called RoseTTAFold diffusion (RFdiffusion), by experimentally characterizing the structures and functions of hundreds of designed symmetric assemblies, metal-binding proteins and protein binders. The accuracy of RFdiffusion is confirmed by the cryogenic electron microscopy structure of a designed binder in complex with influenza haemagglutinin that is nearly identical to the design model. In a manner analogous to networks that produce images from user-specified inputs, RFdiffusion enables the design of diverse functional proteins from simple molecular specifications.","container-title":"Nature","DOI":"10.1038/s41586-023-06415-8","ISSN":"0028-0836, 1476-4687","issue":"7976","journalAbbreviation":"Nature","language":"en","note":"TLDR: Fine-tuning the RoseTTAFold structure prediction network on protein structure denoising tasks yields a generative model for protein design that achieves outstanding performance on a wide range of protein structure and function design challenges.","page":"1089-1100","source":"DOI.org (Crossref)","title":"De novo design of protein structure and function with RFdiffusion","volume":"620","author":[{"family":"Watson","given":"Joseph L."},{"family":"Juergens","given":"David"},{"family":"Bennett","given":"Nathaniel R."},{"family":"Trippe","given":"Brian L."},{"family":"Yim","given":"Jason"},{"family":"Eisenach","given":"Helen E."},{"family":"Ahern","given":"Woody"},{"family":"Borst","given":"Andrew J."},{"family":"Ragotte","given":"Robert J."},{"family":"Milles","given":"Lukas F."},{"family":"Wicky","given":"Basile I. M."},{"family":"Hanikel","given":"Nikita"},{"family":"Pellock","given":"Samuel J."},{"family":"Courbet","given":"Alexis"},{"family":"Sheffler","given":"William"},{"family":"Wang","given":"Jue"},{"family":"Venkatesh","given":"Preetham"},{"family":"Sappington","given":"Isaac"},{"family":"Torres","given":"Susana Vázquez"},{"family":"Lauko","given":"Anna"},{"family":"De Bortoli","given":"Valentin"},{"family":"Mathieu","given":"Emile"},{"family":"Ovchinnikov","given":"Sergey"},{"family":"Barzilay","given":"Regina"},{"family":"Jaakkola","given":"Tommi S."},{"family":"DiMaio","given":"Frank"},{"family":"Baek","given":"Minkyung"},{"family":"Baker","given":"David"}],"issued":{"date-parts":[["2023",8,31]]}}}],"schema":"https://github.com/citation-style-language/schema/raw/master/csl-citation.json"} </w:instrText>
      </w:r>
      <w:r w:rsidR="0064080B" w:rsidRPr="00F1724C">
        <w:rPr>
          <w:rFonts w:cs="Times New Roman"/>
          <w:color w:val="000000"/>
          <w:sz w:val="21"/>
          <w:szCs w:val="21"/>
        </w:rPr>
        <w:fldChar w:fldCharType="separate"/>
      </w:r>
      <w:r w:rsidR="0092328A" w:rsidRPr="00F1724C">
        <w:rPr>
          <w:rFonts w:cs="Times New Roman"/>
          <w:kern w:val="0"/>
          <w:sz w:val="21"/>
          <w:szCs w:val="21"/>
          <w:vertAlign w:val="superscript"/>
        </w:rPr>
        <w:t>[111]</w:t>
      </w:r>
      <w:r w:rsidR="0064080B" w:rsidRPr="00F1724C">
        <w:rPr>
          <w:rFonts w:cs="Times New Roman"/>
          <w:color w:val="000000"/>
          <w:sz w:val="21"/>
          <w:szCs w:val="21"/>
        </w:rPr>
        <w:fldChar w:fldCharType="end"/>
      </w:r>
      <w:r w:rsidRPr="00F1724C">
        <w:rPr>
          <w:rFonts w:cs="Times New Roman"/>
          <w:color w:val="000000"/>
          <w:sz w:val="21"/>
          <w:szCs w:val="21"/>
        </w:rPr>
        <w:t>。</w:t>
      </w:r>
      <w:r w:rsidR="005210FF" w:rsidRPr="00F1724C">
        <w:rPr>
          <w:rFonts w:cs="Times New Roman" w:hint="eastAsia"/>
          <w:color w:val="000000"/>
          <w:sz w:val="21"/>
          <w:szCs w:val="21"/>
        </w:rPr>
        <w:t>这对数据库提出了</w:t>
      </w:r>
      <w:r w:rsidRPr="00F1724C">
        <w:rPr>
          <w:rFonts w:cs="Times New Roman" w:hint="eastAsia"/>
          <w:color w:val="000000"/>
          <w:sz w:val="21"/>
          <w:szCs w:val="21"/>
        </w:rPr>
        <w:t>新</w:t>
      </w:r>
      <w:r w:rsidR="005210FF" w:rsidRPr="00F1724C">
        <w:rPr>
          <w:rFonts w:cs="Times New Roman" w:hint="eastAsia"/>
          <w:color w:val="000000"/>
          <w:sz w:val="21"/>
          <w:szCs w:val="21"/>
        </w:rPr>
        <w:t>挑战：</w:t>
      </w:r>
      <w:r w:rsidRPr="00F1724C">
        <w:rPr>
          <w:rFonts w:cs="Times New Roman"/>
          <w:color w:val="000000"/>
          <w:sz w:val="21"/>
          <w:szCs w:val="21"/>
        </w:rPr>
        <w:t>需要建立有效机制来</w:t>
      </w:r>
      <w:r w:rsidR="005210FF" w:rsidRPr="00F1724C">
        <w:rPr>
          <w:rFonts w:cs="Times New Roman" w:hint="eastAsia"/>
          <w:color w:val="000000"/>
          <w:sz w:val="21"/>
          <w:szCs w:val="21"/>
        </w:rPr>
        <w:t>区分、存储和标注这些</w:t>
      </w:r>
      <w:r w:rsidRPr="00F1724C">
        <w:rPr>
          <w:rFonts w:cs="Times New Roman" w:hint="eastAsia"/>
          <w:color w:val="000000"/>
          <w:sz w:val="21"/>
          <w:szCs w:val="21"/>
        </w:rPr>
        <w:t>人工设计</w:t>
      </w:r>
      <w:r w:rsidR="005210FF" w:rsidRPr="00F1724C">
        <w:rPr>
          <w:rFonts w:cs="Times New Roman" w:hint="eastAsia"/>
          <w:color w:val="000000"/>
          <w:sz w:val="21"/>
          <w:szCs w:val="21"/>
        </w:rPr>
        <w:t>分子，并将其与实验验证的功能数据进行关联，构建服务于合成生物学与蛋白质工程的“设计</w:t>
      </w:r>
      <w:r w:rsidRPr="00F1724C">
        <w:rPr>
          <w:rFonts w:cs="Times New Roman" w:hint="eastAsia"/>
          <w:color w:val="000000"/>
          <w:sz w:val="21"/>
          <w:szCs w:val="21"/>
        </w:rPr>
        <w:t>—</w:t>
      </w:r>
      <w:r w:rsidR="005210FF" w:rsidRPr="00F1724C">
        <w:rPr>
          <w:rFonts w:cs="Times New Roman" w:hint="eastAsia"/>
          <w:color w:val="000000"/>
          <w:sz w:val="21"/>
          <w:szCs w:val="21"/>
        </w:rPr>
        <w:t>结构</w:t>
      </w:r>
      <w:r w:rsidRPr="00F1724C">
        <w:rPr>
          <w:rFonts w:cs="Times New Roman" w:hint="eastAsia"/>
          <w:color w:val="000000"/>
          <w:sz w:val="21"/>
          <w:szCs w:val="21"/>
        </w:rPr>
        <w:t>—</w:t>
      </w:r>
      <w:r w:rsidR="005210FF" w:rsidRPr="00F1724C">
        <w:rPr>
          <w:rFonts w:cs="Times New Roman" w:hint="eastAsia"/>
          <w:color w:val="000000"/>
          <w:sz w:val="21"/>
          <w:szCs w:val="21"/>
        </w:rPr>
        <w:t>功能”知识库。</w:t>
      </w:r>
    </w:p>
    <w:p w14:paraId="3D509FEA" w14:textId="6BA03CC3" w:rsidR="005210FF" w:rsidRPr="00AA69D5" w:rsidRDefault="005210FF" w:rsidP="00FD7247">
      <w:pPr>
        <w:pStyle w:val="2"/>
        <w:spacing w:line="240" w:lineRule="atLeast"/>
      </w:pPr>
      <w:r w:rsidRPr="00FB4E9E">
        <w:t>5.2</w:t>
      </w:r>
      <w:r w:rsidRPr="00FB4E9E">
        <w:rPr>
          <w:rFonts w:hint="eastAsia"/>
        </w:rPr>
        <w:t>从智能增强到</w:t>
      </w:r>
      <w:r w:rsidRPr="00FB4E9E">
        <w:t>AI</w:t>
      </w:r>
      <w:r w:rsidR="00C81BF0">
        <w:rPr>
          <w:rFonts w:hint="eastAsia"/>
        </w:rPr>
        <w:t>集成的架构演进</w:t>
      </w:r>
    </w:p>
    <w:p w14:paraId="1AA16091" w14:textId="77777777" w:rsidR="00163569" w:rsidRPr="00FD02C1" w:rsidRDefault="00163569" w:rsidP="00FD7247">
      <w:pPr>
        <w:spacing w:line="240" w:lineRule="atLeast"/>
        <w:ind w:firstLine="420"/>
        <w:rPr>
          <w:rFonts w:cs="Times New Roman"/>
          <w:color w:val="000000"/>
          <w:sz w:val="21"/>
          <w:szCs w:val="21"/>
        </w:rPr>
      </w:pPr>
      <w:r w:rsidRPr="00FD02C1">
        <w:rPr>
          <w:rFonts w:cs="Times New Roman" w:hint="eastAsia"/>
          <w:color w:val="000000"/>
          <w:sz w:val="21"/>
          <w:szCs w:val="21"/>
        </w:rPr>
        <w:t>为应对上述需求，数据库架构将经历从智能增强到深度集成的渐进式演进过程，最终形成</w:t>
      </w:r>
      <w:r w:rsidRPr="00FD02C1">
        <w:rPr>
          <w:rFonts w:cs="Times New Roman" w:hint="eastAsia"/>
          <w:color w:val="000000"/>
          <w:sz w:val="21"/>
          <w:szCs w:val="21"/>
        </w:rPr>
        <w:t>AI</w:t>
      </w:r>
      <w:r w:rsidRPr="00FD02C1">
        <w:rPr>
          <w:rFonts w:cs="Times New Roman" w:hint="eastAsia"/>
          <w:color w:val="000000"/>
          <w:sz w:val="21"/>
          <w:szCs w:val="21"/>
        </w:rPr>
        <w:t>原生的新一代基础设施。</w:t>
      </w:r>
    </w:p>
    <w:p w14:paraId="7386A20C" w14:textId="7EC83997" w:rsidR="00163569" w:rsidRPr="00FD02C1" w:rsidRDefault="00E33524" w:rsidP="00FD7247">
      <w:pPr>
        <w:spacing w:line="240" w:lineRule="atLeast"/>
        <w:ind w:firstLine="420"/>
        <w:rPr>
          <w:rFonts w:cs="Times New Roman"/>
          <w:color w:val="000000"/>
          <w:sz w:val="21"/>
          <w:szCs w:val="21"/>
        </w:rPr>
      </w:pPr>
      <w:r w:rsidRPr="00FD02C1">
        <w:rPr>
          <w:rFonts w:ascii="-webkit-standard" w:hAnsi="-webkit-standard" w:hint="eastAsia"/>
          <w:color w:val="000000"/>
          <w:sz w:val="21"/>
          <w:szCs w:val="21"/>
        </w:rPr>
        <w:t>在可预见的未来，</w:t>
      </w:r>
      <w:r w:rsidR="00772DAC" w:rsidRPr="00FD02C1">
        <w:rPr>
          <w:rFonts w:cs="Times New Roman" w:hint="eastAsia"/>
          <w:color w:val="000000"/>
          <w:sz w:val="21"/>
          <w:szCs w:val="21"/>
        </w:rPr>
        <w:t>PDB</w:t>
      </w:r>
      <w:r w:rsidR="00772DAC" w:rsidRPr="00FD02C1">
        <w:rPr>
          <w:rFonts w:cs="Times New Roman" w:hint="eastAsia"/>
          <w:color w:val="000000"/>
          <w:sz w:val="21"/>
          <w:szCs w:val="21"/>
        </w:rPr>
        <w:t>等</w:t>
      </w:r>
      <w:r w:rsidRPr="00FD02C1">
        <w:rPr>
          <w:rFonts w:ascii="-webkit-standard" w:hAnsi="-webkit-standard" w:hint="eastAsia"/>
          <w:color w:val="000000"/>
          <w:sz w:val="21"/>
          <w:szCs w:val="21"/>
        </w:rPr>
        <w:t>生物结构生物库仍将以实验结构为基石，并</w:t>
      </w:r>
      <w:r w:rsidR="00163569" w:rsidRPr="00FD02C1">
        <w:rPr>
          <w:rFonts w:cs="Times New Roman" w:hint="eastAsia"/>
          <w:color w:val="000000"/>
          <w:sz w:val="21"/>
          <w:szCs w:val="21"/>
        </w:rPr>
        <w:t>通过</w:t>
      </w:r>
      <w:r w:rsidR="00163569" w:rsidRPr="00FD02C1">
        <w:rPr>
          <w:rFonts w:cs="Times New Roman" w:hint="eastAsia"/>
          <w:color w:val="000000"/>
          <w:sz w:val="21"/>
          <w:szCs w:val="21"/>
        </w:rPr>
        <w:t>AI</w:t>
      </w:r>
      <w:r w:rsidR="00163569" w:rsidRPr="00FD02C1">
        <w:rPr>
          <w:rFonts w:cs="Times New Roman" w:hint="eastAsia"/>
          <w:color w:val="000000"/>
          <w:sz w:val="21"/>
          <w:szCs w:val="21"/>
        </w:rPr>
        <w:t>技术</w:t>
      </w:r>
      <w:r w:rsidRPr="00FD02C1">
        <w:rPr>
          <w:rFonts w:cs="Times New Roman" w:hint="eastAsia"/>
          <w:color w:val="000000"/>
          <w:sz w:val="21"/>
          <w:szCs w:val="21"/>
        </w:rPr>
        <w:t>，来</w:t>
      </w:r>
      <w:r w:rsidR="00163569" w:rsidRPr="00FD02C1">
        <w:rPr>
          <w:rFonts w:cs="Times New Roman" w:hint="eastAsia"/>
          <w:color w:val="000000"/>
          <w:sz w:val="21"/>
          <w:szCs w:val="21"/>
        </w:rPr>
        <w:t>增强现有功能。</w:t>
      </w:r>
      <w:r w:rsidR="00772DAC" w:rsidRPr="00FD02C1">
        <w:rPr>
          <w:rFonts w:cs="Times New Roman" w:hint="eastAsia"/>
          <w:color w:val="000000"/>
          <w:sz w:val="21"/>
          <w:szCs w:val="21"/>
        </w:rPr>
        <w:t>针对</w:t>
      </w:r>
      <w:r w:rsidR="00772DAC" w:rsidRPr="00FD02C1">
        <w:rPr>
          <w:rFonts w:ascii="-webkit-standard" w:hAnsi="-webkit-standard" w:hint="eastAsia"/>
          <w:color w:val="000000"/>
          <w:sz w:val="21"/>
          <w:szCs w:val="21"/>
        </w:rPr>
        <w:t>AI</w:t>
      </w:r>
      <w:r w:rsidR="00772DAC" w:rsidRPr="00FD02C1">
        <w:rPr>
          <w:rFonts w:ascii="-webkit-standard" w:hAnsi="-webkit-standard" w:hint="eastAsia"/>
          <w:color w:val="000000"/>
          <w:sz w:val="21"/>
          <w:szCs w:val="21"/>
        </w:rPr>
        <w:t>预测结果和实验数据的爆炸式增长，</w:t>
      </w:r>
      <w:r w:rsidR="00772DAC" w:rsidRPr="00FD02C1">
        <w:rPr>
          <w:rFonts w:cs="Times New Roman" w:hint="eastAsia"/>
          <w:color w:val="000000"/>
          <w:sz w:val="21"/>
          <w:szCs w:val="21"/>
        </w:rPr>
        <w:t>可以</w:t>
      </w:r>
      <w:r w:rsidR="00163569" w:rsidRPr="00FD02C1">
        <w:rPr>
          <w:rFonts w:cs="Times New Roman" w:hint="eastAsia"/>
          <w:color w:val="000000"/>
          <w:sz w:val="21"/>
          <w:szCs w:val="21"/>
        </w:rPr>
        <w:t>引入</w:t>
      </w:r>
      <w:r w:rsidR="00163569" w:rsidRPr="00FD02C1">
        <w:rPr>
          <w:rFonts w:cs="Times New Roman" w:hint="eastAsia"/>
          <w:color w:val="000000"/>
          <w:sz w:val="21"/>
          <w:szCs w:val="21"/>
        </w:rPr>
        <w:t>AI</w:t>
      </w:r>
      <w:r w:rsidR="00163569" w:rsidRPr="00FD02C1">
        <w:rPr>
          <w:rFonts w:cs="Times New Roman" w:hint="eastAsia"/>
          <w:color w:val="000000"/>
          <w:sz w:val="21"/>
          <w:szCs w:val="21"/>
        </w:rPr>
        <w:t>辅助的数据审编流程，在新结构提交时自动检查其</w:t>
      </w:r>
      <w:r w:rsidR="00D12B5A" w:rsidRPr="00FD02C1">
        <w:rPr>
          <w:rFonts w:cs="Times New Roman" w:hint="eastAsia"/>
          <w:color w:val="000000"/>
          <w:sz w:val="21"/>
          <w:szCs w:val="21"/>
        </w:rPr>
        <w:t>格式及</w:t>
      </w:r>
      <w:r w:rsidR="00163569" w:rsidRPr="00FD02C1">
        <w:rPr>
          <w:rFonts w:cs="Times New Roman" w:hint="eastAsia"/>
          <w:color w:val="000000"/>
          <w:sz w:val="21"/>
          <w:szCs w:val="21"/>
        </w:rPr>
        <w:t>理化</w:t>
      </w:r>
      <w:r w:rsidR="00D12B5A" w:rsidRPr="00FD02C1">
        <w:rPr>
          <w:rFonts w:cs="Times New Roman" w:hint="eastAsia"/>
          <w:color w:val="000000"/>
          <w:sz w:val="21"/>
          <w:szCs w:val="21"/>
        </w:rPr>
        <w:t>属性</w:t>
      </w:r>
      <w:r w:rsidR="00404FEB" w:rsidRPr="00FD02C1">
        <w:rPr>
          <w:rFonts w:cs="Times New Roman" w:hint="eastAsia"/>
          <w:color w:val="000000"/>
          <w:sz w:val="21"/>
          <w:szCs w:val="21"/>
        </w:rPr>
        <w:t>等</w:t>
      </w:r>
      <w:r w:rsidR="00163569" w:rsidRPr="00FD02C1">
        <w:rPr>
          <w:rFonts w:cs="Times New Roman" w:hint="eastAsia"/>
          <w:color w:val="000000"/>
          <w:sz w:val="21"/>
          <w:szCs w:val="21"/>
        </w:rPr>
        <w:t>。</w:t>
      </w:r>
      <w:r w:rsidR="00DB6719" w:rsidRPr="00FD02C1">
        <w:rPr>
          <w:rFonts w:cs="Times New Roman" w:hint="eastAsia"/>
          <w:color w:val="000000"/>
          <w:sz w:val="21"/>
          <w:szCs w:val="21"/>
        </w:rPr>
        <w:t>另外，</w:t>
      </w:r>
      <w:r w:rsidR="00163569" w:rsidRPr="00FD02C1">
        <w:rPr>
          <w:rFonts w:cs="Times New Roman" w:hint="eastAsia"/>
          <w:color w:val="000000"/>
          <w:sz w:val="21"/>
          <w:szCs w:val="21"/>
        </w:rPr>
        <w:t>注释系统将实现动</w:t>
      </w:r>
      <w:r w:rsidR="00163569" w:rsidRPr="00FD02C1">
        <w:rPr>
          <w:rFonts w:cs="Times New Roman" w:hint="eastAsia"/>
          <w:color w:val="000000"/>
          <w:sz w:val="21"/>
          <w:szCs w:val="21"/>
        </w:rPr>
        <w:t>态更新与版本追溯，明确标注预测结构的来源模型版本，并在新模型发布后自动更新或并列展示预测结果，形成可比较的演进记录。</w:t>
      </w:r>
    </w:p>
    <w:p w14:paraId="181FCAD3" w14:textId="50E49E75" w:rsidR="00163569" w:rsidRPr="00FD02C1" w:rsidRDefault="006F2432" w:rsidP="00FD7247">
      <w:pPr>
        <w:spacing w:line="240" w:lineRule="atLeast"/>
        <w:ind w:firstLine="420"/>
        <w:rPr>
          <w:rFonts w:cs="Times New Roman"/>
          <w:color w:val="000000"/>
          <w:sz w:val="21"/>
          <w:szCs w:val="21"/>
        </w:rPr>
      </w:pPr>
      <w:r w:rsidRPr="00FD02C1">
        <w:rPr>
          <w:rFonts w:cs="Times New Roman" w:hint="eastAsia"/>
          <w:color w:val="000000"/>
          <w:sz w:val="21"/>
          <w:szCs w:val="21"/>
        </w:rPr>
        <w:t>同时，</w:t>
      </w:r>
      <w:r w:rsidR="00163569" w:rsidRPr="00FD02C1">
        <w:rPr>
          <w:rFonts w:cs="Times New Roman" w:hint="eastAsia"/>
          <w:color w:val="000000"/>
          <w:sz w:val="21"/>
          <w:szCs w:val="21"/>
        </w:rPr>
        <w:t>数据整合方式也将从简单的</w:t>
      </w:r>
      <w:r w:rsidR="00163569" w:rsidRPr="00FD02C1">
        <w:rPr>
          <w:rFonts w:cs="Times New Roman" w:hint="eastAsia"/>
          <w:color w:val="000000"/>
          <w:sz w:val="21"/>
          <w:szCs w:val="21"/>
        </w:rPr>
        <w:t>ID</w:t>
      </w:r>
      <w:r w:rsidR="00163569" w:rsidRPr="00FD02C1">
        <w:rPr>
          <w:rFonts w:cs="Times New Roman" w:hint="eastAsia"/>
          <w:color w:val="000000"/>
          <w:sz w:val="21"/>
          <w:szCs w:val="21"/>
        </w:rPr>
        <w:t>链接转向内容层面的深度融合。数据库将利用</w:t>
      </w:r>
      <w:r w:rsidR="00163569" w:rsidRPr="00FD02C1">
        <w:rPr>
          <w:rFonts w:cs="Times New Roman" w:hint="eastAsia"/>
          <w:color w:val="000000"/>
          <w:sz w:val="21"/>
          <w:szCs w:val="21"/>
        </w:rPr>
        <w:t>AI</w:t>
      </w:r>
      <w:r w:rsidR="00163569" w:rsidRPr="00FD02C1">
        <w:rPr>
          <w:rFonts w:cs="Times New Roman" w:hint="eastAsia"/>
          <w:color w:val="000000"/>
          <w:sz w:val="21"/>
          <w:szCs w:val="21"/>
        </w:rPr>
        <w:t>技术自动识别并关联</w:t>
      </w:r>
      <w:r w:rsidR="00163569" w:rsidRPr="00FD02C1">
        <w:rPr>
          <w:rFonts w:cs="Times New Roman" w:hint="eastAsia"/>
          <w:color w:val="000000"/>
          <w:sz w:val="21"/>
          <w:szCs w:val="21"/>
        </w:rPr>
        <w:t>PDB</w:t>
      </w:r>
      <w:r w:rsidR="00163569" w:rsidRPr="00FD02C1">
        <w:rPr>
          <w:rFonts w:cs="Times New Roman" w:hint="eastAsia"/>
          <w:color w:val="000000"/>
          <w:sz w:val="21"/>
          <w:szCs w:val="21"/>
        </w:rPr>
        <w:t>结构域、</w:t>
      </w:r>
      <w:r w:rsidR="00163569" w:rsidRPr="00FD02C1">
        <w:rPr>
          <w:rFonts w:cs="Times New Roman" w:hint="eastAsia"/>
          <w:color w:val="000000"/>
          <w:sz w:val="21"/>
          <w:szCs w:val="21"/>
        </w:rPr>
        <w:t>EMDB</w:t>
      </w:r>
      <w:r w:rsidR="00163569" w:rsidRPr="00FD02C1">
        <w:rPr>
          <w:rFonts w:cs="Times New Roman" w:hint="eastAsia"/>
          <w:color w:val="000000"/>
          <w:sz w:val="21"/>
          <w:szCs w:val="21"/>
        </w:rPr>
        <w:t>密度图和</w:t>
      </w:r>
      <w:proofErr w:type="spellStart"/>
      <w:r w:rsidR="00163569" w:rsidRPr="00FD02C1">
        <w:rPr>
          <w:rFonts w:cs="Times New Roman" w:hint="eastAsia"/>
          <w:color w:val="000000"/>
          <w:sz w:val="21"/>
          <w:szCs w:val="21"/>
        </w:rPr>
        <w:t>Pfam</w:t>
      </w:r>
      <w:proofErr w:type="spellEnd"/>
      <w:r w:rsidR="00163569" w:rsidRPr="00FD02C1">
        <w:rPr>
          <w:rFonts w:cs="Times New Roman" w:hint="eastAsia"/>
          <w:color w:val="000000"/>
          <w:sz w:val="21"/>
          <w:szCs w:val="21"/>
        </w:rPr>
        <w:t>功能注释，在三维空间上进行对齐和交叉验证，为研究者提供预处理好的、可靠的知识视图，而非需要自行清洗的原始数据。</w:t>
      </w:r>
    </w:p>
    <w:p w14:paraId="3CB4A583" w14:textId="28B3D4BF" w:rsidR="005210FF" w:rsidRDefault="00163569" w:rsidP="00FD7247">
      <w:pPr>
        <w:spacing w:line="240" w:lineRule="atLeast"/>
        <w:ind w:firstLine="420"/>
        <w:rPr>
          <w:rFonts w:cs="Times New Roman"/>
          <w:color w:val="000000"/>
          <w:sz w:val="21"/>
          <w:szCs w:val="21"/>
        </w:rPr>
      </w:pPr>
      <w:r w:rsidRPr="00FD02C1">
        <w:rPr>
          <w:rFonts w:cs="Times New Roman" w:hint="eastAsia"/>
          <w:color w:val="000000"/>
          <w:sz w:val="21"/>
          <w:szCs w:val="21"/>
        </w:rPr>
        <w:t>长期来看，</w:t>
      </w:r>
      <w:r w:rsidR="00331B50" w:rsidRPr="00FD02C1">
        <w:rPr>
          <w:rFonts w:ascii="-webkit-standard" w:hAnsi="-webkit-standard" w:hint="eastAsia"/>
          <w:color w:val="000000"/>
          <w:sz w:val="21"/>
          <w:szCs w:val="21"/>
        </w:rPr>
        <w:t>生物结构</w:t>
      </w:r>
      <w:r w:rsidRPr="00FD02C1">
        <w:rPr>
          <w:rFonts w:cs="Times New Roman" w:hint="eastAsia"/>
          <w:color w:val="000000"/>
          <w:sz w:val="21"/>
          <w:szCs w:val="21"/>
        </w:rPr>
        <w:t>数据库</w:t>
      </w:r>
      <w:r w:rsidR="00331B50" w:rsidRPr="00FD02C1">
        <w:rPr>
          <w:rFonts w:cs="Times New Roman" w:hint="eastAsia"/>
          <w:color w:val="000000"/>
          <w:sz w:val="21"/>
          <w:szCs w:val="21"/>
        </w:rPr>
        <w:t>实现彻底的</w:t>
      </w:r>
      <w:r w:rsidR="00331B50" w:rsidRPr="00FD02C1">
        <w:rPr>
          <w:rFonts w:cs="Times New Roman" w:hint="eastAsia"/>
          <w:color w:val="000000"/>
          <w:sz w:val="21"/>
          <w:szCs w:val="21"/>
        </w:rPr>
        <w:t>AI-ready</w:t>
      </w:r>
      <w:r w:rsidR="00331B50" w:rsidRPr="00FD02C1">
        <w:rPr>
          <w:rFonts w:cs="Times New Roman" w:hint="eastAsia"/>
          <w:color w:val="000000"/>
          <w:sz w:val="21"/>
          <w:szCs w:val="21"/>
        </w:rPr>
        <w:t>架构革命，</w:t>
      </w:r>
      <w:r w:rsidRPr="00FD02C1">
        <w:rPr>
          <w:rFonts w:cs="Times New Roman" w:hint="eastAsia"/>
          <w:color w:val="000000"/>
          <w:sz w:val="21"/>
          <w:szCs w:val="21"/>
        </w:rPr>
        <w:t>向深度向量化方向演进。</w:t>
      </w:r>
      <w:r w:rsidR="009E6B12" w:rsidRPr="00FD02C1">
        <w:rPr>
          <w:rFonts w:ascii="-webkit-standard" w:hAnsi="-webkit-standard" w:hint="eastAsia"/>
          <w:color w:val="000000"/>
          <w:sz w:val="21"/>
          <w:szCs w:val="21"/>
        </w:rPr>
        <w:t>在这个未来图景中，</w:t>
      </w:r>
      <w:r w:rsidRPr="00FD02C1">
        <w:rPr>
          <w:rFonts w:cs="Times New Roman" w:hint="eastAsia"/>
          <w:color w:val="000000"/>
          <w:sz w:val="21"/>
          <w:szCs w:val="21"/>
        </w:rPr>
        <w:t>核心存储形式将从传统的文件转变为经过</w:t>
      </w:r>
      <w:r w:rsidRPr="00FD02C1">
        <w:rPr>
          <w:rFonts w:cs="Times New Roman" w:hint="eastAsia"/>
          <w:color w:val="000000"/>
          <w:sz w:val="21"/>
          <w:szCs w:val="21"/>
        </w:rPr>
        <w:t>AI</w:t>
      </w:r>
      <w:r w:rsidRPr="00FD02C1">
        <w:rPr>
          <w:rFonts w:cs="Times New Roman" w:hint="eastAsia"/>
          <w:color w:val="000000"/>
          <w:sz w:val="21"/>
          <w:szCs w:val="21"/>
        </w:rPr>
        <w:t>模型处理后的数学向量表示。这种架构允许直接在向量空间中计算语义相似度，实现超越关键词匹配和序列比对的智能检索能力</w:t>
      </w:r>
      <w:r w:rsidR="00B3403D" w:rsidRPr="00FD02C1">
        <w:rPr>
          <w:rFonts w:cs="Times New Roman"/>
          <w:color w:val="000000"/>
          <w:sz w:val="21"/>
          <w:szCs w:val="21"/>
        </w:rPr>
        <w:fldChar w:fldCharType="begin"/>
      </w:r>
      <w:r w:rsidR="0092328A" w:rsidRPr="00FD02C1">
        <w:rPr>
          <w:rFonts w:cs="Times New Roman"/>
          <w:color w:val="000000"/>
          <w:sz w:val="21"/>
          <w:szCs w:val="21"/>
        </w:rPr>
        <w:instrText xml:space="preserve"> ADDIN ZOTERO_ITEM CSL_CITATION {"citationID":"HeMHiwSF","properties":{"formattedCitation":"\\super [112]\\nosupersub{}","plainCitation":"[112]","noteIndex":0},"citationItems":[{"id":"4Hk3UGTS/vIJy1jT7","uris":["http://zotero.org/groups/6171100/items/LJ3UQVPL"],"itemData":{"id":115710,"type":"paper-conference","container-title":"Companion of the 2024 International Conference on Management of Data","DOI":"10.1145/3626246.3654691","event-place":"Santiago AA Chile","event-title":"SIGMOD/PODS '24: International Conference on Management of Data","ISBN":"979-8-4007-0422-2","language":"en","note":"TLDR: This tutorial reviews the existing vector database management techniques and systems, including existing systems, search engines and libraries, and benchmarks, and presents research challenges and open problems.","page":"597-604","publisher":"ACM","publisher-place":"Santiago AA Chile","source":"DOI.org (Crossref)","title":"Vector Database Management Techniques and Systems","URL":"https://dl.acm.org/doi/10.1145/3626246.3654691","author":[{"family":"Pan","given":"James Jie"},{"family":"Wang","given":"Jianguo"},{"family":"Li","given":"Guoliang"}],"accessed":{"date-parts":[["2025",10,2]]},"issued":{"date-parts":[["2024",6,9]]}}}],"schema":"https://github.com/citation-style-language/schema/raw/master/csl-citation.json"} </w:instrText>
      </w:r>
      <w:r w:rsidR="00B3403D" w:rsidRPr="00FD02C1">
        <w:rPr>
          <w:rFonts w:cs="Times New Roman"/>
          <w:color w:val="000000"/>
          <w:sz w:val="21"/>
          <w:szCs w:val="21"/>
        </w:rPr>
        <w:fldChar w:fldCharType="separate"/>
      </w:r>
      <w:r w:rsidR="0092328A" w:rsidRPr="00FD02C1">
        <w:rPr>
          <w:rFonts w:cs="Times New Roman"/>
          <w:kern w:val="0"/>
          <w:sz w:val="21"/>
          <w:szCs w:val="21"/>
          <w:vertAlign w:val="superscript"/>
        </w:rPr>
        <w:t>[112]</w:t>
      </w:r>
      <w:r w:rsidR="00B3403D" w:rsidRPr="00FD02C1">
        <w:rPr>
          <w:rFonts w:cs="Times New Roman"/>
          <w:color w:val="000000"/>
          <w:sz w:val="21"/>
          <w:szCs w:val="21"/>
        </w:rPr>
        <w:fldChar w:fldCharType="end"/>
      </w:r>
      <w:r w:rsidRPr="00FD02C1">
        <w:rPr>
          <w:rFonts w:cs="Times New Roman" w:hint="eastAsia"/>
          <w:color w:val="000000"/>
          <w:sz w:val="21"/>
          <w:szCs w:val="21"/>
        </w:rPr>
        <w:t>。</w:t>
      </w:r>
      <w:r w:rsidR="00EB6F2D" w:rsidRPr="00FD02C1">
        <w:rPr>
          <w:rFonts w:cs="Times New Roman" w:hint="eastAsia"/>
          <w:color w:val="000000"/>
          <w:sz w:val="21"/>
          <w:szCs w:val="21"/>
        </w:rPr>
        <w:t>蛋白结构向量可以与</w:t>
      </w:r>
      <w:r w:rsidRPr="00FD02C1">
        <w:rPr>
          <w:rFonts w:cs="Times New Roman" w:hint="eastAsia"/>
          <w:color w:val="000000"/>
          <w:sz w:val="21"/>
          <w:szCs w:val="21"/>
        </w:rPr>
        <w:t>Cryo-ET</w:t>
      </w:r>
      <w:r w:rsidRPr="00FD02C1">
        <w:rPr>
          <w:rFonts w:cs="Times New Roman" w:hint="eastAsia"/>
          <w:color w:val="000000"/>
          <w:sz w:val="21"/>
          <w:szCs w:val="21"/>
        </w:rPr>
        <w:t>密度图向量</w:t>
      </w:r>
      <w:r w:rsidR="00EB6F2D" w:rsidRPr="00FD02C1">
        <w:rPr>
          <w:rFonts w:cs="Times New Roman" w:hint="eastAsia"/>
          <w:color w:val="000000"/>
          <w:sz w:val="21"/>
          <w:szCs w:val="21"/>
        </w:rPr>
        <w:t>、结构分析、功能注释向量</w:t>
      </w:r>
      <w:r w:rsidR="00F21AC1" w:rsidRPr="00FD02C1">
        <w:rPr>
          <w:rFonts w:cs="Times New Roman" w:hint="eastAsia"/>
          <w:color w:val="000000"/>
          <w:sz w:val="21"/>
          <w:szCs w:val="21"/>
        </w:rPr>
        <w:t>进行</w:t>
      </w:r>
      <w:r w:rsidRPr="00FD02C1">
        <w:rPr>
          <w:rFonts w:cs="Times New Roman" w:hint="eastAsia"/>
          <w:color w:val="000000"/>
          <w:sz w:val="21"/>
          <w:szCs w:val="21"/>
        </w:rPr>
        <w:t>直接</w:t>
      </w:r>
      <w:r w:rsidR="00F21AC1" w:rsidRPr="00FD02C1">
        <w:rPr>
          <w:rFonts w:cs="Times New Roman" w:hint="eastAsia"/>
          <w:color w:val="000000"/>
          <w:sz w:val="21"/>
          <w:szCs w:val="21"/>
        </w:rPr>
        <w:t>的</w:t>
      </w:r>
      <w:r w:rsidR="00EB6F2D" w:rsidRPr="00FD02C1">
        <w:rPr>
          <w:rFonts w:cs="Times New Roman" w:hint="eastAsia"/>
          <w:color w:val="000000"/>
          <w:sz w:val="21"/>
          <w:szCs w:val="21"/>
        </w:rPr>
        <w:t>跨</w:t>
      </w:r>
      <w:r w:rsidR="00F21AC1" w:rsidRPr="00FD02C1">
        <w:rPr>
          <w:rFonts w:cs="Times New Roman" w:hint="eastAsia"/>
          <w:color w:val="000000"/>
          <w:sz w:val="21"/>
          <w:szCs w:val="21"/>
        </w:rPr>
        <w:t>模态</w:t>
      </w:r>
      <w:r w:rsidRPr="00FD02C1">
        <w:rPr>
          <w:rFonts w:cs="Times New Roman" w:hint="eastAsia"/>
          <w:color w:val="000000"/>
          <w:sz w:val="21"/>
          <w:szCs w:val="21"/>
        </w:rPr>
        <w:t>比较</w:t>
      </w:r>
      <w:r w:rsidR="00C955E6" w:rsidRPr="00FD02C1">
        <w:rPr>
          <w:rFonts w:cs="Times New Roman" w:hint="eastAsia"/>
          <w:color w:val="000000"/>
          <w:sz w:val="21"/>
          <w:szCs w:val="21"/>
        </w:rPr>
        <w:t>与对齐</w:t>
      </w:r>
      <w:r w:rsidRPr="00FD02C1">
        <w:rPr>
          <w:rFonts w:cs="Times New Roman" w:hint="eastAsia"/>
          <w:color w:val="000000"/>
          <w:sz w:val="21"/>
          <w:szCs w:val="21"/>
        </w:rPr>
        <w:t>，发现潜在的</w:t>
      </w:r>
      <w:r w:rsidR="00EB6F2D" w:rsidRPr="00FD02C1">
        <w:rPr>
          <w:rFonts w:cs="Times New Roman" w:hint="eastAsia"/>
          <w:color w:val="000000"/>
          <w:sz w:val="21"/>
          <w:szCs w:val="21"/>
        </w:rPr>
        <w:t>结构发现、分析以及</w:t>
      </w:r>
      <w:r w:rsidRPr="00FD02C1">
        <w:rPr>
          <w:rFonts w:cs="Times New Roman" w:hint="eastAsia"/>
          <w:color w:val="000000"/>
          <w:sz w:val="21"/>
          <w:szCs w:val="21"/>
        </w:rPr>
        <w:t>功能</w:t>
      </w:r>
      <w:r w:rsidR="00EB6F2D" w:rsidRPr="00FD02C1">
        <w:rPr>
          <w:rFonts w:cs="Times New Roman" w:hint="eastAsia"/>
          <w:color w:val="000000"/>
          <w:sz w:val="21"/>
          <w:szCs w:val="21"/>
        </w:rPr>
        <w:t>注释</w:t>
      </w:r>
      <w:r w:rsidRPr="00FD02C1">
        <w:rPr>
          <w:rFonts w:cs="Times New Roman" w:hint="eastAsia"/>
          <w:color w:val="000000"/>
          <w:sz w:val="21"/>
          <w:szCs w:val="21"/>
        </w:rPr>
        <w:t>，使整个数据库转变为可计算的知识图谱</w:t>
      </w:r>
      <w:r w:rsidR="00B3403D" w:rsidRPr="00FD02C1">
        <w:rPr>
          <w:rFonts w:cs="Times New Roman"/>
          <w:color w:val="000000"/>
          <w:sz w:val="21"/>
          <w:szCs w:val="21"/>
        </w:rPr>
        <w:fldChar w:fldCharType="begin"/>
      </w:r>
      <w:r w:rsidR="0092328A" w:rsidRPr="00FD02C1">
        <w:rPr>
          <w:rFonts w:cs="Times New Roman"/>
          <w:color w:val="000000"/>
          <w:sz w:val="21"/>
          <w:szCs w:val="21"/>
        </w:rPr>
        <w:instrText xml:space="preserve"> ADDIN ZOTERO_ITEM CSL_CITATION {"citationID":"OEZRZRkb","properties":{"formattedCitation":"\\super [113]\\nosupersub{}","plainCitation":"[113]","noteIndex":0},"citationItems":[{"id":115711,"uris":["http://zotero.org/groups/6171100/items/27I9VV7F"],"itemData":{"id":115711,"type":"article-journal","abstract":"Automatic knowledge graph construction aims at manufacturing structured human knowledge. To this end, much effort has historically been spent extracting informative fact patterns from different data sources. However, more recently, research interest has shifted to acquiring conceptualized structured knowledge beyond informative data. In addition, researchers have also been exploring new ways of handling sophisticated construction tasks in diversified scenarios. Thus, there is a demand for a systematic review of paradigms to organize knowledge structures beyond data-level mentions. To meet this demand, we comprehensively survey more than 300 methods to summarize the latest developments in knowledge graph construction. A knowledge graph is built in three steps: knowledge acquisition, knowledge refinement, and knowledge evolution. The processes of knowledge acquisition are reviewed in detail, including obtaining entities with fine-grained types and their conceptual linkages to knowledge graphs; resolving coreferences; and extracting entity relationships in complex scenarios. The survey covers models for knowledge refinement, including knowledge graph completion, and knowledge fusion. Methods to handle knowledge evolution are also systematically presented, including condition knowledge acquisition, condition knowledge graph completion, and knowledge dynamic. We present the paradigms to compare the distinction among these methods along the axis of the data environment, motivation, and architecture. Additionally, we also provide briefs on accessible resources that can help readers to develop practical knowledge graph systems. The survey concludes with discussions on the challenges and possible directions for future exploration.","container-title":"ACM Computing Surveys","DOI":"10.1145/3618295","ISSN":"0360-0300, 1557-7341","issue":"4","journalAbbreviation":"ACM Comput. Surv.","language":"en","note":"TLDR: A comprehensively survey of more than 300 methods to summarize the latest developments in knowledge graph construction and presents the paradigms to compare the distinction among these methods along the axis of the data environment, motivation, and architecture.","page":"1-62","source":"DOI.org (Crossref)","title":"A Comprehensive Survey on Automatic Knowledge Graph Construction","volume":"56","author":[{"family":"Zhong","given":"Lingfeng"},{"family":"Wu","given":"Jia"},{"family":"Li","given":"Qian"},{"family":"Peng","given":"Hao"},{"family":"Wu","given":"Xindong"}],"issued":{"date-parts":[["2024",4,30]]}}}],"schema":"https://github.com/citation-style-language/schema/raw/master/csl-citation.json"} </w:instrText>
      </w:r>
      <w:r w:rsidR="00B3403D" w:rsidRPr="00FD02C1">
        <w:rPr>
          <w:rFonts w:cs="Times New Roman"/>
          <w:color w:val="000000"/>
          <w:sz w:val="21"/>
          <w:szCs w:val="21"/>
        </w:rPr>
        <w:fldChar w:fldCharType="separate"/>
      </w:r>
      <w:r w:rsidR="0092328A" w:rsidRPr="00FD02C1">
        <w:rPr>
          <w:rFonts w:cs="Times New Roman"/>
          <w:kern w:val="0"/>
          <w:sz w:val="21"/>
          <w:szCs w:val="21"/>
          <w:vertAlign w:val="superscript"/>
        </w:rPr>
        <w:t>[113]</w:t>
      </w:r>
      <w:r w:rsidR="00B3403D" w:rsidRPr="00FD02C1">
        <w:rPr>
          <w:rFonts w:cs="Times New Roman"/>
          <w:color w:val="000000"/>
          <w:sz w:val="21"/>
          <w:szCs w:val="21"/>
        </w:rPr>
        <w:fldChar w:fldCharType="end"/>
      </w:r>
      <w:r w:rsidRPr="00FD02C1">
        <w:rPr>
          <w:rFonts w:cs="Times New Roman" w:hint="eastAsia"/>
          <w:color w:val="000000"/>
          <w:sz w:val="21"/>
          <w:szCs w:val="21"/>
        </w:rPr>
        <w:t>，支持</w:t>
      </w:r>
      <w:r w:rsidRPr="00FD02C1">
        <w:rPr>
          <w:rFonts w:cs="Times New Roman" w:hint="eastAsia"/>
          <w:color w:val="000000"/>
          <w:sz w:val="21"/>
          <w:szCs w:val="21"/>
        </w:rPr>
        <w:t>AI</w:t>
      </w:r>
      <w:r w:rsidRPr="00FD02C1">
        <w:rPr>
          <w:rFonts w:cs="Times New Roman" w:hint="eastAsia"/>
          <w:color w:val="000000"/>
          <w:sz w:val="21"/>
          <w:szCs w:val="21"/>
        </w:rPr>
        <w:t>进行推理和假说生成。</w:t>
      </w:r>
    </w:p>
    <w:p w14:paraId="154EC475" w14:textId="77777777" w:rsidR="008C1AAE" w:rsidRDefault="005210FF" w:rsidP="00FD7247">
      <w:pPr>
        <w:pStyle w:val="2"/>
        <w:spacing w:line="240" w:lineRule="atLeast"/>
      </w:pPr>
      <w:r w:rsidRPr="00FB4E9E">
        <w:t>5.3</w:t>
      </w:r>
      <w:r w:rsidRPr="00FB4E9E">
        <w:rPr>
          <w:rFonts w:hint="eastAsia"/>
        </w:rPr>
        <w:t>构建</w:t>
      </w:r>
      <w:r w:rsidR="00163569" w:rsidRPr="00163569">
        <w:rPr>
          <w:rFonts w:hint="eastAsia"/>
        </w:rPr>
        <w:t>协同共享的科研新生态</w:t>
      </w:r>
    </w:p>
    <w:p w14:paraId="1E7BF9B5" w14:textId="108B2635" w:rsidR="00360C70" w:rsidRPr="001E117C" w:rsidRDefault="00360C70" w:rsidP="00FD7247">
      <w:pPr>
        <w:spacing w:line="240" w:lineRule="atLeast"/>
        <w:ind w:firstLineChars="0" w:firstLine="420"/>
        <w:rPr>
          <w:sz w:val="21"/>
          <w:szCs w:val="21"/>
        </w:rPr>
      </w:pPr>
      <w:r w:rsidRPr="001E117C">
        <w:rPr>
          <w:rFonts w:ascii="-webkit-standard" w:hAnsi="-webkit-standard" w:hint="eastAsia"/>
          <w:color w:val="000000"/>
          <w:sz w:val="21"/>
          <w:szCs w:val="21"/>
        </w:rPr>
        <w:t>生物结构</w:t>
      </w:r>
      <w:r w:rsidR="00163569" w:rsidRPr="001E117C">
        <w:rPr>
          <w:sz w:val="21"/>
          <w:szCs w:val="21"/>
        </w:rPr>
        <w:t>数据库的发展将推动形成更加开放、协同的研究生态系统，通过</w:t>
      </w:r>
      <w:r w:rsidRPr="001E117C">
        <w:rPr>
          <w:sz w:val="21"/>
          <w:szCs w:val="21"/>
        </w:rPr>
        <w:t>数据共享</w:t>
      </w:r>
      <w:r w:rsidRPr="001E117C">
        <w:rPr>
          <w:rFonts w:hint="eastAsia"/>
          <w:sz w:val="21"/>
          <w:szCs w:val="21"/>
        </w:rPr>
        <w:t>和</w:t>
      </w:r>
      <w:r w:rsidR="00163569" w:rsidRPr="001E117C">
        <w:rPr>
          <w:sz w:val="21"/>
          <w:szCs w:val="21"/>
        </w:rPr>
        <w:t>技术集成加速科学发现进程。</w:t>
      </w:r>
    </w:p>
    <w:p w14:paraId="45ED9E63" w14:textId="342637FA" w:rsidR="005210FF" w:rsidRPr="001E117C" w:rsidRDefault="006704CB" w:rsidP="00FD7247">
      <w:pPr>
        <w:spacing w:line="240" w:lineRule="atLeast"/>
        <w:ind w:firstLineChars="0" w:firstLine="420"/>
        <w:rPr>
          <w:rFonts w:cs="Times New Roman"/>
          <w:color w:val="000000"/>
          <w:sz w:val="21"/>
          <w:szCs w:val="21"/>
        </w:rPr>
      </w:pPr>
      <w:r w:rsidRPr="001E117C">
        <w:rPr>
          <w:rFonts w:hint="eastAsia"/>
          <w:sz w:val="21"/>
          <w:szCs w:val="21"/>
        </w:rPr>
        <w:t>例如，</w:t>
      </w:r>
      <w:r w:rsidR="0078065C" w:rsidRPr="001E117C">
        <w:rPr>
          <w:rFonts w:hint="eastAsia"/>
          <w:sz w:val="21"/>
          <w:szCs w:val="21"/>
        </w:rPr>
        <w:t>可以用生物结构为中心，</w:t>
      </w:r>
      <w:r w:rsidR="005210FF" w:rsidRPr="001E117C">
        <w:rPr>
          <w:rFonts w:cs="Times New Roman" w:hint="eastAsia"/>
          <w:color w:val="000000"/>
          <w:sz w:val="21"/>
          <w:szCs w:val="21"/>
        </w:rPr>
        <w:t>深度整合多模态数据，为关键生物实体构建“数字孪生”（</w:t>
      </w:r>
      <w:r w:rsidR="005210FF" w:rsidRPr="001E117C">
        <w:rPr>
          <w:rFonts w:cs="Times New Roman" w:hint="eastAsia"/>
          <w:color w:val="000000"/>
          <w:sz w:val="21"/>
          <w:szCs w:val="21"/>
        </w:rPr>
        <w:t>Digital Twin</w:t>
      </w:r>
      <w:r w:rsidR="005210FF" w:rsidRPr="001E117C">
        <w:rPr>
          <w:rFonts w:cs="Times New Roman" w:hint="eastAsia"/>
          <w:color w:val="000000"/>
          <w:sz w:val="21"/>
          <w:szCs w:val="21"/>
        </w:rPr>
        <w:t>）</w:t>
      </w:r>
      <w:r w:rsidR="00B3403D" w:rsidRPr="001E117C">
        <w:rPr>
          <w:rFonts w:cs="Times New Roman"/>
          <w:color w:val="000000"/>
          <w:sz w:val="21"/>
          <w:szCs w:val="21"/>
        </w:rPr>
        <w:fldChar w:fldCharType="begin"/>
      </w:r>
      <w:r w:rsidR="0092328A" w:rsidRPr="001E117C">
        <w:rPr>
          <w:rFonts w:cs="Times New Roman"/>
          <w:color w:val="000000"/>
          <w:sz w:val="21"/>
          <w:szCs w:val="21"/>
        </w:rPr>
        <w:instrText xml:space="preserve"> ADDIN ZOTERO_ITEM CSL_CITATION {"citationID":"Va52zbmu","properties":{"formattedCitation":"\\super [114]\\nosupersub{}","plainCitation":"[114]","noteIndex":0},"citationItems":[{"id":115700,"uris":["http://zotero.org/groups/6171100/items/8KJRF8R2"],"itemData":{"id":115700,"type":"article-journal","container-title":"IEEE Open Journal of Engineering in Medicine and Biology","DOI":"10.1109/OJEMB.2024.3426916","ISSN":"2644-1276","journalAbbreviation":"IEEE Open J. Eng. Med. Biol.","license":"https://creativecommons.org/licenses/by-nc-nd/4.0/","note":"TLDR: A narrative review explores potential Digital Twins applications in medicine, from defining DTs and their history to constructing DTs, modeling biologically relevant systems, as well as discussing the benefits, risks, and challenges in their application.","page":"670-677","source":"DOI.org (Crossref)","title":"Digital Twins of Biological Systems: A Narrative Review","title-short":"Digital Twins of Biological Systems","volume":"5","author":[{"family":"Alsalloum","given":"Ghufran A."},{"family":"Al Sawaftah","given":"Nour M."},{"family":"Percival","given":"Kelly M."},{"family":"Husseini","given":"Ghaleb A."}],"issued":{"date-parts":[["2024"]]}}}],"schema":"https://github.com/citation-style-language/schema/raw/master/csl-citation.json"} </w:instrText>
      </w:r>
      <w:r w:rsidR="00B3403D" w:rsidRPr="001E117C">
        <w:rPr>
          <w:rFonts w:cs="Times New Roman"/>
          <w:color w:val="000000"/>
          <w:sz w:val="21"/>
          <w:szCs w:val="21"/>
        </w:rPr>
        <w:fldChar w:fldCharType="separate"/>
      </w:r>
      <w:r w:rsidR="0092328A" w:rsidRPr="001E117C">
        <w:rPr>
          <w:rFonts w:cs="Times New Roman"/>
          <w:kern w:val="0"/>
          <w:sz w:val="21"/>
          <w:szCs w:val="21"/>
          <w:vertAlign w:val="superscript"/>
        </w:rPr>
        <w:t>[114]</w:t>
      </w:r>
      <w:r w:rsidR="00B3403D" w:rsidRPr="001E117C">
        <w:rPr>
          <w:rFonts w:cs="Times New Roman"/>
          <w:color w:val="000000"/>
          <w:sz w:val="21"/>
          <w:szCs w:val="21"/>
        </w:rPr>
        <w:fldChar w:fldCharType="end"/>
      </w:r>
      <w:r w:rsidR="005210FF" w:rsidRPr="001E117C">
        <w:rPr>
          <w:rFonts w:cs="Times New Roman" w:hint="eastAsia"/>
          <w:color w:val="000000"/>
          <w:sz w:val="21"/>
          <w:szCs w:val="21"/>
        </w:rPr>
        <w:t>。</w:t>
      </w:r>
      <w:r w:rsidR="00163569" w:rsidRPr="001E117C">
        <w:rPr>
          <w:rFonts w:cs="Times New Roman" w:hint="eastAsia"/>
          <w:color w:val="000000"/>
          <w:sz w:val="21"/>
          <w:szCs w:val="21"/>
        </w:rPr>
        <w:t>一个</w:t>
      </w:r>
      <w:r w:rsidR="00163569" w:rsidRPr="001E117C">
        <w:rPr>
          <w:rFonts w:cs="Times New Roman"/>
          <w:color w:val="000000"/>
          <w:sz w:val="21"/>
          <w:szCs w:val="21"/>
        </w:rPr>
        <w:t>蛋白质的</w:t>
      </w:r>
      <w:r w:rsidR="0078065C" w:rsidRPr="001E117C">
        <w:rPr>
          <w:rFonts w:ascii="-webkit-standard" w:hAnsi="-webkit-standard" w:hint="eastAsia"/>
          <w:color w:val="000000"/>
          <w:sz w:val="21"/>
          <w:szCs w:val="21"/>
        </w:rPr>
        <w:t>“数字孪生”将是一个动态的、聚合性的知识中心</w:t>
      </w:r>
      <w:r w:rsidR="00B24DB9" w:rsidRPr="001E117C">
        <w:rPr>
          <w:rFonts w:ascii="-webkit-standard" w:hAnsi="-webkit-standard" w:hint="eastAsia"/>
          <w:color w:val="000000"/>
          <w:sz w:val="21"/>
          <w:szCs w:val="21"/>
        </w:rPr>
        <w:t>，</w:t>
      </w:r>
      <w:r w:rsidR="00163569" w:rsidRPr="001E117C">
        <w:rPr>
          <w:rFonts w:cs="Times New Roman"/>
          <w:color w:val="000000"/>
          <w:sz w:val="21"/>
          <w:szCs w:val="21"/>
        </w:rPr>
        <w:t>包括其</w:t>
      </w:r>
      <w:r w:rsidR="005210FF" w:rsidRPr="001E117C">
        <w:rPr>
          <w:rFonts w:cs="Times New Roman" w:hint="eastAsia"/>
          <w:color w:val="000000"/>
          <w:sz w:val="21"/>
          <w:szCs w:val="21"/>
        </w:rPr>
        <w:t>序列、</w:t>
      </w:r>
      <w:r w:rsidR="00163569" w:rsidRPr="001E117C">
        <w:rPr>
          <w:rFonts w:cs="Times New Roman"/>
          <w:color w:val="000000"/>
          <w:sz w:val="21"/>
          <w:szCs w:val="21"/>
        </w:rPr>
        <w:t>实验和预测结构、构象动态数据、原位成像信息、相互作用网络及功能数据等。</w:t>
      </w:r>
      <w:r w:rsidR="005210FF" w:rsidRPr="001E117C">
        <w:rPr>
          <w:rFonts w:cs="Times New Roman" w:hint="eastAsia"/>
          <w:color w:val="000000"/>
          <w:sz w:val="21"/>
          <w:szCs w:val="21"/>
        </w:rPr>
        <w:t>这种</w:t>
      </w:r>
      <w:r w:rsidR="00163569" w:rsidRPr="001E117C">
        <w:rPr>
          <w:rFonts w:cs="Times New Roman"/>
          <w:color w:val="000000"/>
          <w:sz w:val="21"/>
          <w:szCs w:val="21"/>
        </w:rPr>
        <w:t>全景式数据模型</w:t>
      </w:r>
      <w:r w:rsidR="005210FF" w:rsidRPr="001E117C">
        <w:rPr>
          <w:rFonts w:cs="Times New Roman" w:hint="eastAsia"/>
          <w:color w:val="000000"/>
          <w:sz w:val="21"/>
          <w:szCs w:val="21"/>
        </w:rPr>
        <w:t>将为</w:t>
      </w:r>
      <w:r w:rsidR="005210FF" w:rsidRPr="001E117C">
        <w:rPr>
          <w:rFonts w:cs="Times New Roman" w:hint="eastAsia"/>
          <w:color w:val="000000"/>
          <w:sz w:val="21"/>
          <w:szCs w:val="21"/>
        </w:rPr>
        <w:t>AI</w:t>
      </w:r>
      <w:r w:rsidR="005210FF" w:rsidRPr="001E117C">
        <w:rPr>
          <w:rFonts w:cs="Times New Roman" w:hint="eastAsia"/>
          <w:color w:val="000000"/>
          <w:sz w:val="21"/>
          <w:szCs w:val="21"/>
        </w:rPr>
        <w:t>提供前所未有的学习素材。</w:t>
      </w:r>
    </w:p>
    <w:p w14:paraId="47E20ED6" w14:textId="1FC057BD" w:rsidR="005210FF" w:rsidRPr="001E117C" w:rsidRDefault="005210FF" w:rsidP="00FD7247">
      <w:pPr>
        <w:spacing w:line="240" w:lineRule="atLeast"/>
        <w:ind w:firstLine="420"/>
        <w:rPr>
          <w:rFonts w:cs="Times New Roman"/>
          <w:color w:val="000000"/>
          <w:sz w:val="21"/>
          <w:szCs w:val="21"/>
        </w:rPr>
      </w:pPr>
      <w:r w:rsidRPr="001E117C">
        <w:rPr>
          <w:rFonts w:cs="Times New Roman" w:hint="eastAsia"/>
          <w:color w:val="000000"/>
          <w:sz w:val="21"/>
          <w:szCs w:val="21"/>
        </w:rPr>
        <w:t>更重要的是，</w:t>
      </w:r>
      <w:r w:rsidR="00630034" w:rsidRPr="001E117C">
        <w:rPr>
          <w:rFonts w:hint="eastAsia"/>
          <w:sz w:val="21"/>
          <w:szCs w:val="21"/>
        </w:rPr>
        <w:t>生物结构</w:t>
      </w:r>
      <w:r w:rsidRPr="001E117C">
        <w:rPr>
          <w:rFonts w:cs="Times New Roman" w:hint="eastAsia"/>
          <w:color w:val="000000"/>
          <w:sz w:val="21"/>
          <w:szCs w:val="21"/>
        </w:rPr>
        <w:t>数据库将成为</w:t>
      </w:r>
      <w:r w:rsidR="00163569" w:rsidRPr="001E117C">
        <w:rPr>
          <w:rFonts w:cs="Times New Roman"/>
          <w:color w:val="000000"/>
          <w:sz w:val="21"/>
          <w:szCs w:val="21"/>
        </w:rPr>
        <w:t>连接计算与实验的自动化闭环核心</w:t>
      </w:r>
      <w:r w:rsidR="0057573F" w:rsidRPr="001E117C">
        <w:rPr>
          <w:rFonts w:ascii="-webkit-standard" w:hAnsi="-webkit-standard" w:hint="eastAsia"/>
          <w:color w:val="000000"/>
          <w:sz w:val="21"/>
          <w:szCs w:val="21"/>
        </w:rPr>
        <w:t>，</w:t>
      </w:r>
      <w:r w:rsidR="006A1E45" w:rsidRPr="001E117C">
        <w:rPr>
          <w:rFonts w:ascii="-webkit-standard" w:hAnsi="-webkit-standard" w:hint="eastAsia"/>
          <w:color w:val="000000"/>
          <w:sz w:val="21"/>
          <w:szCs w:val="21"/>
        </w:rPr>
        <w:t>并可借助分布式账本（如区块链）等技术</w:t>
      </w:r>
      <w:r w:rsidR="0057573F" w:rsidRPr="001E117C">
        <w:rPr>
          <w:rFonts w:ascii="-webkit-standard" w:hAnsi="-webkit-standard" w:hint="eastAsia"/>
          <w:color w:val="000000"/>
          <w:sz w:val="21"/>
          <w:szCs w:val="21"/>
        </w:rPr>
        <w:t>提供信任保障</w:t>
      </w:r>
      <w:r w:rsidR="00163569" w:rsidRPr="001E117C">
        <w:rPr>
          <w:rFonts w:cs="Times New Roman"/>
          <w:color w:val="000000"/>
          <w:sz w:val="21"/>
          <w:szCs w:val="21"/>
        </w:rPr>
        <w:t>。</w:t>
      </w:r>
      <w:r w:rsidR="00262727" w:rsidRPr="001E117C">
        <w:rPr>
          <w:rFonts w:cs="Times New Roman" w:hint="eastAsia"/>
          <w:color w:val="000000"/>
          <w:sz w:val="21"/>
          <w:szCs w:val="21"/>
        </w:rPr>
        <w:t>一个</w:t>
      </w:r>
      <w:r w:rsidRPr="001E117C">
        <w:rPr>
          <w:rFonts w:cs="Times New Roman" w:hint="eastAsia"/>
          <w:color w:val="000000"/>
          <w:sz w:val="21"/>
          <w:szCs w:val="21"/>
        </w:rPr>
        <w:t>典型的未来工作流可能</w:t>
      </w:r>
      <w:r w:rsidR="00163569" w:rsidRPr="001E117C">
        <w:rPr>
          <w:rFonts w:cs="Times New Roman" w:hint="eastAsia"/>
          <w:color w:val="000000"/>
          <w:sz w:val="21"/>
          <w:szCs w:val="21"/>
        </w:rPr>
        <w:t>包括</w:t>
      </w:r>
      <w:r w:rsidRPr="001E117C">
        <w:rPr>
          <w:rFonts w:cs="Times New Roman" w:hint="eastAsia"/>
          <w:color w:val="000000"/>
          <w:sz w:val="21"/>
          <w:szCs w:val="21"/>
        </w:rPr>
        <w:t>：通过生成式</w:t>
      </w:r>
      <w:r w:rsidRPr="001E117C">
        <w:rPr>
          <w:rFonts w:cs="Times New Roman" w:hint="eastAsia"/>
          <w:color w:val="000000"/>
          <w:sz w:val="21"/>
          <w:szCs w:val="21"/>
        </w:rPr>
        <w:t>AI</w:t>
      </w:r>
      <w:r w:rsidRPr="001E117C">
        <w:rPr>
          <w:rFonts w:cs="Times New Roman" w:hint="eastAsia"/>
          <w:color w:val="000000"/>
          <w:sz w:val="21"/>
          <w:szCs w:val="21"/>
        </w:rPr>
        <w:t>设计新型酶</w:t>
      </w:r>
      <w:r w:rsidR="00163569" w:rsidRPr="001E117C">
        <w:rPr>
          <w:rFonts w:cs="Times New Roman" w:hint="eastAsia"/>
          <w:color w:val="000000"/>
          <w:sz w:val="21"/>
          <w:szCs w:val="21"/>
        </w:rPr>
        <w:t>分子，</w:t>
      </w:r>
      <w:r w:rsidRPr="001E117C">
        <w:rPr>
          <w:rFonts w:cs="Times New Roman" w:hint="eastAsia"/>
          <w:color w:val="000000"/>
          <w:sz w:val="21"/>
          <w:szCs w:val="21"/>
        </w:rPr>
        <w:t>设计方案被存入数据库</w:t>
      </w:r>
      <w:r w:rsidR="00163569" w:rsidRPr="001E117C">
        <w:rPr>
          <w:rFonts w:cs="Times New Roman"/>
          <w:color w:val="000000"/>
          <w:sz w:val="21"/>
          <w:szCs w:val="21"/>
        </w:rPr>
        <w:t>并通过区块链技术记录来源和时间戳；</w:t>
      </w:r>
      <w:r w:rsidR="00163569" w:rsidRPr="001E117C">
        <w:rPr>
          <w:rFonts w:cs="Times New Roman" w:hint="eastAsia"/>
          <w:color w:val="000000"/>
          <w:sz w:val="21"/>
          <w:szCs w:val="21"/>
        </w:rPr>
        <w:t>系统</w:t>
      </w:r>
      <w:r w:rsidR="00163569" w:rsidRPr="001E117C">
        <w:rPr>
          <w:rFonts w:cs="Times New Roman"/>
          <w:color w:val="000000"/>
          <w:sz w:val="21"/>
          <w:szCs w:val="21"/>
        </w:rPr>
        <w:t>自动生成实验验证任务并通过</w:t>
      </w:r>
      <w:r w:rsidRPr="001E117C">
        <w:rPr>
          <w:rFonts w:cs="Times New Roman" w:hint="eastAsia"/>
          <w:color w:val="000000"/>
          <w:sz w:val="21"/>
          <w:szCs w:val="21"/>
        </w:rPr>
        <w:t>API</w:t>
      </w:r>
      <w:r w:rsidRPr="001E117C">
        <w:rPr>
          <w:rFonts w:cs="Times New Roman" w:hint="eastAsia"/>
          <w:color w:val="000000"/>
          <w:sz w:val="21"/>
          <w:szCs w:val="21"/>
        </w:rPr>
        <w:t>发送至自动化实验平台</w:t>
      </w:r>
      <w:r w:rsidR="00163569" w:rsidRPr="001E117C">
        <w:rPr>
          <w:rFonts w:cs="Times New Roman" w:hint="eastAsia"/>
          <w:color w:val="000000"/>
          <w:sz w:val="21"/>
          <w:szCs w:val="21"/>
        </w:rPr>
        <w:t>；实验结果自动回传并与原始方案关联</w:t>
      </w:r>
      <w:r w:rsidR="00262727" w:rsidRPr="001E117C">
        <w:rPr>
          <w:rFonts w:cs="Times New Roman" w:hint="eastAsia"/>
          <w:color w:val="000000"/>
          <w:sz w:val="21"/>
          <w:szCs w:val="21"/>
        </w:rPr>
        <w:t>并同样被记录在区块链上</w:t>
      </w:r>
      <w:r w:rsidR="00163569" w:rsidRPr="001E117C">
        <w:rPr>
          <w:rFonts w:cs="Times New Roman" w:hint="eastAsia"/>
          <w:color w:val="000000"/>
          <w:sz w:val="21"/>
          <w:szCs w:val="21"/>
        </w:rPr>
        <w:t>。这种机制不仅能确保研究过程的透</w:t>
      </w:r>
      <w:r w:rsidR="00163569" w:rsidRPr="001E117C">
        <w:rPr>
          <w:rFonts w:cs="Times New Roman" w:hint="eastAsia"/>
          <w:color w:val="000000"/>
          <w:sz w:val="21"/>
          <w:szCs w:val="21"/>
        </w:rPr>
        <w:lastRenderedPageBreak/>
        <w:t>明与可信，还能通过智能合约建立去中心化的激励机制，鼓励研究者共享高质量实验数据，促进全球范围内的开放科学合作。</w:t>
      </w:r>
    </w:p>
    <w:p w14:paraId="465FFD89" w14:textId="7C4FC676" w:rsidR="005210FF" w:rsidRPr="001E117C" w:rsidRDefault="005210FF" w:rsidP="00FD7247">
      <w:pPr>
        <w:spacing w:line="240" w:lineRule="atLeast"/>
        <w:ind w:firstLine="420"/>
        <w:rPr>
          <w:rFonts w:cs="Times New Roman"/>
          <w:color w:val="0000CC"/>
          <w:sz w:val="21"/>
          <w:szCs w:val="21"/>
        </w:rPr>
      </w:pPr>
      <w:r w:rsidRPr="001E117C">
        <w:rPr>
          <w:rFonts w:cs="Times New Roman" w:hint="eastAsia"/>
          <w:color w:val="000000"/>
          <w:sz w:val="21"/>
          <w:szCs w:val="21"/>
        </w:rPr>
        <w:t>通过这种</w:t>
      </w:r>
      <w:r w:rsidR="00163569" w:rsidRPr="001E117C">
        <w:rPr>
          <w:rFonts w:cs="Times New Roman" w:hint="eastAsia"/>
          <w:color w:val="000000"/>
          <w:sz w:val="21"/>
          <w:szCs w:val="21"/>
        </w:rPr>
        <w:t>转变</w:t>
      </w:r>
      <w:r w:rsidRPr="001E117C">
        <w:rPr>
          <w:rFonts w:cs="Times New Roman" w:hint="eastAsia"/>
          <w:color w:val="000000"/>
          <w:sz w:val="21"/>
          <w:szCs w:val="21"/>
        </w:rPr>
        <w:t>，数据库</w:t>
      </w:r>
      <w:r w:rsidR="00163569" w:rsidRPr="001E117C">
        <w:rPr>
          <w:rFonts w:cs="Times New Roman" w:hint="eastAsia"/>
          <w:color w:val="000000"/>
          <w:sz w:val="21"/>
          <w:szCs w:val="21"/>
        </w:rPr>
        <w:t>将</w:t>
      </w:r>
      <w:r w:rsidRPr="001E117C">
        <w:rPr>
          <w:rFonts w:cs="Times New Roman" w:hint="eastAsia"/>
          <w:color w:val="000000"/>
          <w:sz w:val="21"/>
          <w:szCs w:val="21"/>
        </w:rPr>
        <w:t>从记录历史的</w:t>
      </w:r>
      <w:r w:rsidR="00163569" w:rsidRPr="001E117C">
        <w:rPr>
          <w:rFonts w:cs="Times New Roman"/>
          <w:color w:val="000000"/>
          <w:sz w:val="21"/>
          <w:szCs w:val="21"/>
        </w:rPr>
        <w:t>知识仓库演进为</w:t>
      </w:r>
      <w:r w:rsidRPr="001E117C">
        <w:rPr>
          <w:rFonts w:cs="Times New Roman" w:hint="eastAsia"/>
          <w:color w:val="000000"/>
          <w:sz w:val="21"/>
          <w:szCs w:val="21"/>
        </w:rPr>
        <w:t>驱动未来</w:t>
      </w:r>
      <w:r w:rsidR="00163569" w:rsidRPr="001E117C">
        <w:rPr>
          <w:rFonts w:cs="Times New Roman" w:hint="eastAsia"/>
          <w:color w:val="000000"/>
          <w:sz w:val="21"/>
          <w:szCs w:val="21"/>
        </w:rPr>
        <w:t>发现</w:t>
      </w:r>
      <w:r w:rsidRPr="001E117C">
        <w:rPr>
          <w:rFonts w:cs="Times New Roman" w:hint="eastAsia"/>
          <w:color w:val="000000"/>
          <w:sz w:val="21"/>
          <w:szCs w:val="21"/>
        </w:rPr>
        <w:t>的</w:t>
      </w:r>
      <w:r w:rsidR="00163569" w:rsidRPr="001E117C">
        <w:rPr>
          <w:rFonts w:cs="Times New Roman" w:hint="eastAsia"/>
          <w:color w:val="000000"/>
          <w:sz w:val="21"/>
          <w:szCs w:val="21"/>
        </w:rPr>
        <w:t>创新</w:t>
      </w:r>
      <w:r w:rsidRPr="001E117C">
        <w:rPr>
          <w:rFonts w:cs="Times New Roman" w:hint="eastAsia"/>
          <w:color w:val="000000"/>
          <w:sz w:val="21"/>
          <w:szCs w:val="21"/>
        </w:rPr>
        <w:t>引擎。它不仅</w:t>
      </w:r>
      <w:r w:rsidR="003D44E2" w:rsidRPr="001E117C">
        <w:rPr>
          <w:rFonts w:cs="Times New Roman"/>
          <w:color w:val="000000"/>
          <w:sz w:val="21"/>
          <w:szCs w:val="21"/>
        </w:rPr>
        <w:t>保存已有</w:t>
      </w:r>
      <w:r w:rsidRPr="001E117C">
        <w:rPr>
          <w:rFonts w:cs="Times New Roman" w:hint="eastAsia"/>
          <w:color w:val="000000"/>
          <w:sz w:val="21"/>
          <w:szCs w:val="21"/>
        </w:rPr>
        <w:t>知识，更主动参与知识的创造与验证，最终构建一个更加开放、可信和高效的全球协同研究新生态</w:t>
      </w:r>
      <w:r w:rsidR="003D44E2" w:rsidRPr="001E117C">
        <w:rPr>
          <w:rFonts w:cs="Times New Roman" w:hint="eastAsia"/>
          <w:color w:val="000000"/>
          <w:sz w:val="21"/>
          <w:szCs w:val="21"/>
        </w:rPr>
        <w:t>。</w:t>
      </w:r>
    </w:p>
    <w:p w14:paraId="1984DB40" w14:textId="77777777" w:rsidR="001A04E8" w:rsidRPr="00AA69D5" w:rsidRDefault="001A04E8" w:rsidP="00FD7247">
      <w:pPr>
        <w:spacing w:line="240" w:lineRule="atLeast"/>
        <w:ind w:firstLine="480"/>
        <w:rPr>
          <w:rFonts w:cs="Times New Roman"/>
        </w:rPr>
      </w:pPr>
    </w:p>
    <w:p w14:paraId="18DBF2D4" w14:textId="33917EBB" w:rsidR="001A04E8" w:rsidRPr="009E3A01" w:rsidRDefault="005210FF" w:rsidP="00FD7247">
      <w:pPr>
        <w:pStyle w:val="1"/>
        <w:spacing w:line="240" w:lineRule="atLeast"/>
      </w:pPr>
      <w:bookmarkStart w:id="9" w:name="_Toc207298250"/>
      <w:r w:rsidRPr="009E3A01">
        <w:t>6</w:t>
      </w:r>
      <w:r w:rsidR="00615E85" w:rsidRPr="009E3A01">
        <w:t xml:space="preserve"> </w:t>
      </w:r>
      <w:r w:rsidR="00615E85" w:rsidRPr="009E3A01">
        <w:t>结语</w:t>
      </w:r>
      <w:bookmarkEnd w:id="9"/>
    </w:p>
    <w:p w14:paraId="19FE7ED4" w14:textId="171AC12A" w:rsidR="003D44E2" w:rsidRPr="00663211" w:rsidRDefault="00615E85" w:rsidP="00FD7247">
      <w:pPr>
        <w:spacing w:line="240" w:lineRule="atLeast"/>
        <w:ind w:firstLine="420"/>
        <w:rPr>
          <w:rFonts w:cs="Times New Roman"/>
          <w:color w:val="000000"/>
          <w:sz w:val="21"/>
          <w:szCs w:val="21"/>
        </w:rPr>
      </w:pPr>
      <w:r w:rsidRPr="00663211">
        <w:rPr>
          <w:rFonts w:cs="Times New Roman" w:hint="eastAsia"/>
          <w:sz w:val="21"/>
          <w:szCs w:val="21"/>
        </w:rPr>
        <w:t>本文</w:t>
      </w:r>
      <w:r w:rsidR="005210FF" w:rsidRPr="00663211">
        <w:rPr>
          <w:rFonts w:cs="Times New Roman" w:hint="eastAsia"/>
          <w:sz w:val="21"/>
          <w:szCs w:val="21"/>
        </w:rPr>
        <w:t>系统</w:t>
      </w:r>
      <w:r w:rsidR="007973B1" w:rsidRPr="00663211">
        <w:rPr>
          <w:rFonts w:cs="Times New Roman" w:hint="eastAsia"/>
          <w:sz w:val="21"/>
          <w:szCs w:val="21"/>
        </w:rPr>
        <w:t>介绍</w:t>
      </w:r>
      <w:r w:rsidR="005210FF" w:rsidRPr="00663211">
        <w:rPr>
          <w:rFonts w:cs="Times New Roman" w:hint="eastAsia"/>
          <w:sz w:val="21"/>
          <w:szCs w:val="21"/>
        </w:rPr>
        <w:t>了生物结构数据库</w:t>
      </w:r>
      <w:r w:rsidR="007973B1" w:rsidRPr="00663211">
        <w:rPr>
          <w:rFonts w:cs="Times New Roman" w:hint="eastAsia"/>
          <w:sz w:val="21"/>
          <w:szCs w:val="21"/>
        </w:rPr>
        <w:t>历史演进</w:t>
      </w:r>
      <w:r w:rsidR="002D2D35" w:rsidRPr="00663211">
        <w:rPr>
          <w:rFonts w:cs="Times New Roman" w:hint="eastAsia"/>
          <w:sz w:val="21"/>
          <w:szCs w:val="21"/>
        </w:rPr>
        <w:t>与</w:t>
      </w:r>
      <w:r w:rsidR="007973B1" w:rsidRPr="00663211">
        <w:rPr>
          <w:rFonts w:cs="Times New Roman" w:hint="eastAsia"/>
          <w:sz w:val="21"/>
          <w:szCs w:val="21"/>
        </w:rPr>
        <w:t>现状</w:t>
      </w:r>
      <w:r w:rsidR="002D2D35" w:rsidRPr="00663211">
        <w:rPr>
          <w:rFonts w:cs="Times New Roman" w:hint="eastAsia"/>
          <w:sz w:val="21"/>
          <w:szCs w:val="21"/>
        </w:rPr>
        <w:t>，</w:t>
      </w:r>
      <w:r w:rsidR="007973B1" w:rsidRPr="00663211">
        <w:rPr>
          <w:rFonts w:cs="Times New Roman" w:hint="eastAsia"/>
          <w:sz w:val="21"/>
          <w:szCs w:val="21"/>
        </w:rPr>
        <w:t>着重阐述其</w:t>
      </w:r>
      <w:r w:rsidR="005210FF" w:rsidRPr="00663211">
        <w:rPr>
          <w:rFonts w:cs="Times New Roman" w:hint="eastAsia"/>
          <w:sz w:val="21"/>
          <w:szCs w:val="21"/>
        </w:rPr>
        <w:t>与</w:t>
      </w:r>
      <w:r w:rsidR="007E6A9D" w:rsidRPr="00663211">
        <w:rPr>
          <w:rFonts w:cs="Times New Roman" w:hint="eastAsia"/>
          <w:sz w:val="21"/>
          <w:szCs w:val="21"/>
        </w:rPr>
        <w:t>AI</w:t>
      </w:r>
      <w:r w:rsidR="003D44E2" w:rsidRPr="00663211">
        <w:rPr>
          <w:rFonts w:cs="Times New Roman" w:hint="eastAsia"/>
          <w:sz w:val="21"/>
          <w:szCs w:val="21"/>
        </w:rPr>
        <w:t>技术</w:t>
      </w:r>
      <w:r w:rsidR="005210FF" w:rsidRPr="00663211">
        <w:rPr>
          <w:rFonts w:cs="Times New Roman" w:hint="eastAsia"/>
          <w:sz w:val="21"/>
          <w:szCs w:val="21"/>
        </w:rPr>
        <w:t>之间</w:t>
      </w:r>
      <w:r w:rsidR="003D44E2" w:rsidRPr="00663211">
        <w:rPr>
          <w:rFonts w:cs="Times New Roman" w:hint="eastAsia"/>
          <w:sz w:val="21"/>
          <w:szCs w:val="21"/>
        </w:rPr>
        <w:t>日益紧密的协同关系，</w:t>
      </w:r>
      <w:r w:rsidR="005210FF" w:rsidRPr="00663211">
        <w:rPr>
          <w:rFonts w:cs="Times New Roman" w:hint="eastAsia"/>
          <w:sz w:val="21"/>
          <w:szCs w:val="21"/>
        </w:rPr>
        <w:t>以及这一关系</w:t>
      </w:r>
      <w:r w:rsidR="003D44E2" w:rsidRPr="00663211">
        <w:rPr>
          <w:rFonts w:cs="Times New Roman" w:hint="eastAsia"/>
          <w:sz w:val="21"/>
          <w:szCs w:val="21"/>
        </w:rPr>
        <w:t>对</w:t>
      </w:r>
      <w:r w:rsidR="005210FF" w:rsidRPr="00663211">
        <w:rPr>
          <w:rFonts w:cs="Times New Roman" w:hint="eastAsia"/>
          <w:sz w:val="21"/>
          <w:szCs w:val="21"/>
        </w:rPr>
        <w:t>结构生物学研究范式</w:t>
      </w:r>
      <w:r w:rsidR="003D44E2" w:rsidRPr="00663211">
        <w:rPr>
          <w:rFonts w:cs="Times New Roman" w:hint="eastAsia"/>
          <w:sz w:val="21"/>
          <w:szCs w:val="21"/>
        </w:rPr>
        <w:t>产生的深远影响</w:t>
      </w:r>
      <w:r w:rsidR="002D2D35" w:rsidRPr="00663211">
        <w:rPr>
          <w:rFonts w:cs="Times New Roman" w:hint="eastAsia"/>
          <w:sz w:val="21"/>
          <w:szCs w:val="21"/>
        </w:rPr>
        <w:t>，</w:t>
      </w:r>
      <w:r w:rsidR="00534E51" w:rsidRPr="00663211">
        <w:rPr>
          <w:rFonts w:cs="Times New Roman" w:hint="eastAsia"/>
          <w:sz w:val="21"/>
          <w:szCs w:val="21"/>
        </w:rPr>
        <w:t>并</w:t>
      </w:r>
      <w:r w:rsidR="002D2D35" w:rsidRPr="00663211">
        <w:rPr>
          <w:rFonts w:cs="Times New Roman" w:hint="eastAsia"/>
          <w:sz w:val="21"/>
          <w:szCs w:val="21"/>
        </w:rPr>
        <w:t>在此基础上展望其可能的未来发展</w:t>
      </w:r>
      <w:r w:rsidR="005210FF" w:rsidRPr="00663211">
        <w:rPr>
          <w:rFonts w:cs="Times New Roman" w:hint="eastAsia"/>
          <w:sz w:val="21"/>
          <w:szCs w:val="21"/>
        </w:rPr>
        <w:t>。</w:t>
      </w:r>
      <w:r w:rsidR="005210FF" w:rsidRPr="00663211">
        <w:rPr>
          <w:rFonts w:cs="Times New Roman" w:hint="eastAsia"/>
          <w:color w:val="000000"/>
          <w:sz w:val="21"/>
          <w:szCs w:val="21"/>
        </w:rPr>
        <w:t>从</w:t>
      </w:r>
      <w:r w:rsidR="005210FF" w:rsidRPr="00663211">
        <w:rPr>
          <w:rFonts w:cs="Times New Roman" w:hint="eastAsia"/>
          <w:color w:val="000000"/>
          <w:sz w:val="21"/>
          <w:szCs w:val="21"/>
        </w:rPr>
        <w:t>PDB</w:t>
      </w:r>
      <w:r w:rsidR="005210FF" w:rsidRPr="00663211">
        <w:rPr>
          <w:rFonts w:cs="Times New Roman" w:hint="eastAsia"/>
          <w:color w:val="000000"/>
          <w:sz w:val="21"/>
          <w:szCs w:val="21"/>
        </w:rPr>
        <w:t>等核心数据库的建立，到</w:t>
      </w:r>
      <w:r w:rsidR="003D44E2" w:rsidRPr="00663211">
        <w:rPr>
          <w:rFonts w:cs="Times New Roman"/>
          <w:color w:val="000000"/>
          <w:sz w:val="21"/>
          <w:szCs w:val="21"/>
        </w:rPr>
        <w:t>SCOP</w:t>
      </w:r>
      <w:r w:rsidR="003D44E2" w:rsidRPr="00663211">
        <w:rPr>
          <w:rFonts w:cs="Times New Roman"/>
          <w:color w:val="000000"/>
          <w:sz w:val="21"/>
          <w:szCs w:val="21"/>
        </w:rPr>
        <w:t>、</w:t>
      </w:r>
      <w:proofErr w:type="spellStart"/>
      <w:r w:rsidR="003D44E2" w:rsidRPr="00663211">
        <w:rPr>
          <w:rFonts w:cs="Times New Roman"/>
          <w:color w:val="000000"/>
          <w:sz w:val="21"/>
          <w:szCs w:val="21"/>
        </w:rPr>
        <w:t>Pfam</w:t>
      </w:r>
      <w:proofErr w:type="spellEnd"/>
      <w:r w:rsidR="003D44E2" w:rsidRPr="00663211">
        <w:rPr>
          <w:rFonts w:cs="Times New Roman"/>
          <w:color w:val="000000"/>
          <w:sz w:val="21"/>
          <w:szCs w:val="21"/>
        </w:rPr>
        <w:t>等</w:t>
      </w:r>
      <w:r w:rsidR="005210FF" w:rsidRPr="00663211">
        <w:rPr>
          <w:rFonts w:cs="Times New Roman" w:hint="eastAsia"/>
          <w:color w:val="000000"/>
          <w:sz w:val="21"/>
          <w:szCs w:val="21"/>
        </w:rPr>
        <w:t>功能注释</w:t>
      </w:r>
      <w:r w:rsidR="003D44E2" w:rsidRPr="00663211">
        <w:rPr>
          <w:rFonts w:cs="Times New Roman" w:hint="eastAsia"/>
          <w:color w:val="000000"/>
          <w:sz w:val="21"/>
          <w:szCs w:val="21"/>
        </w:rPr>
        <w:t>数据</w:t>
      </w:r>
      <w:r w:rsidR="005210FF" w:rsidRPr="00663211">
        <w:rPr>
          <w:rFonts w:cs="Times New Roman" w:hint="eastAsia"/>
          <w:color w:val="000000"/>
          <w:sz w:val="21"/>
          <w:szCs w:val="21"/>
        </w:rPr>
        <w:t>库的</w:t>
      </w:r>
      <w:r w:rsidR="003D44E2" w:rsidRPr="00663211">
        <w:rPr>
          <w:rFonts w:cs="Times New Roman" w:hint="eastAsia"/>
          <w:color w:val="000000"/>
          <w:sz w:val="21"/>
          <w:szCs w:val="21"/>
        </w:rPr>
        <w:t>发展</w:t>
      </w:r>
      <w:r w:rsidR="005210FF" w:rsidRPr="00663211">
        <w:rPr>
          <w:rFonts w:cs="Times New Roman" w:hint="eastAsia"/>
          <w:color w:val="000000"/>
          <w:sz w:val="21"/>
          <w:szCs w:val="21"/>
        </w:rPr>
        <w:t>，再到</w:t>
      </w:r>
      <w:proofErr w:type="spellStart"/>
      <w:r w:rsidR="003D44E2" w:rsidRPr="00663211">
        <w:rPr>
          <w:rFonts w:cs="Times New Roman"/>
          <w:color w:val="000000"/>
          <w:sz w:val="21"/>
          <w:szCs w:val="21"/>
        </w:rPr>
        <w:t>AlphaFoldDB</w:t>
      </w:r>
      <w:proofErr w:type="spellEnd"/>
      <w:r w:rsidR="003D44E2" w:rsidRPr="00663211">
        <w:rPr>
          <w:rFonts w:cs="Times New Roman"/>
          <w:color w:val="000000"/>
          <w:sz w:val="21"/>
          <w:szCs w:val="21"/>
        </w:rPr>
        <w:t>等预测数据库的出现</w:t>
      </w:r>
      <w:r w:rsidR="003D44E2" w:rsidRPr="00663211">
        <w:rPr>
          <w:rFonts w:cs="Times New Roman" w:hint="eastAsia"/>
          <w:color w:val="000000"/>
          <w:sz w:val="21"/>
          <w:szCs w:val="21"/>
        </w:rPr>
        <w:t>，</w:t>
      </w:r>
      <w:r w:rsidR="00534E51" w:rsidRPr="00663211">
        <w:rPr>
          <w:rFonts w:cs="Times New Roman" w:hint="eastAsia"/>
          <w:color w:val="000000"/>
          <w:sz w:val="21"/>
          <w:szCs w:val="21"/>
        </w:rPr>
        <w:t>不断丰富、扩展的</w:t>
      </w:r>
      <w:r w:rsidR="005210FF" w:rsidRPr="00663211">
        <w:rPr>
          <w:rFonts w:cs="Times New Roman" w:hint="eastAsia"/>
          <w:color w:val="000000"/>
          <w:sz w:val="21"/>
          <w:szCs w:val="21"/>
        </w:rPr>
        <w:t>数据生态为</w:t>
      </w:r>
      <w:r w:rsidR="005210FF" w:rsidRPr="00663211">
        <w:rPr>
          <w:rFonts w:cs="Times New Roman" w:hint="eastAsia"/>
          <w:color w:val="000000"/>
          <w:sz w:val="21"/>
          <w:szCs w:val="21"/>
        </w:rPr>
        <w:t>AI</w:t>
      </w:r>
      <w:r w:rsidR="005210FF" w:rsidRPr="00663211">
        <w:rPr>
          <w:rFonts w:cs="Times New Roman" w:hint="eastAsia"/>
          <w:color w:val="000000"/>
          <w:sz w:val="21"/>
          <w:szCs w:val="21"/>
        </w:rPr>
        <w:t>模型提供了</w:t>
      </w:r>
      <w:r w:rsidR="003D44E2" w:rsidRPr="00663211">
        <w:rPr>
          <w:rFonts w:cs="Times New Roman"/>
          <w:color w:val="000000"/>
          <w:sz w:val="21"/>
          <w:szCs w:val="21"/>
        </w:rPr>
        <w:t>至关重要的数据基础和学习素材</w:t>
      </w:r>
      <w:r w:rsidR="00534E51" w:rsidRPr="00663211">
        <w:rPr>
          <w:rFonts w:cs="Times New Roman" w:hint="eastAsia"/>
          <w:color w:val="000000"/>
          <w:sz w:val="21"/>
          <w:szCs w:val="21"/>
        </w:rPr>
        <w:t>，</w:t>
      </w:r>
      <w:r w:rsidR="003D44E2" w:rsidRPr="00663211">
        <w:rPr>
          <w:rFonts w:cs="Times New Roman"/>
          <w:color w:val="000000"/>
          <w:sz w:val="21"/>
          <w:szCs w:val="21"/>
        </w:rPr>
        <w:t>而</w:t>
      </w:r>
      <w:r w:rsidR="003D44E2" w:rsidRPr="00663211">
        <w:rPr>
          <w:rFonts w:cs="Times New Roman"/>
          <w:color w:val="000000"/>
          <w:sz w:val="21"/>
          <w:szCs w:val="21"/>
        </w:rPr>
        <w:t>AI</w:t>
      </w:r>
      <w:r w:rsidR="003D44E2" w:rsidRPr="00663211">
        <w:rPr>
          <w:rFonts w:cs="Times New Roman"/>
          <w:color w:val="000000"/>
          <w:sz w:val="21"/>
          <w:szCs w:val="21"/>
        </w:rPr>
        <w:t>的预测结果又反过来扩展数据库的规模和覆盖范围</w:t>
      </w:r>
      <w:r w:rsidR="003B3DAC" w:rsidRPr="00663211">
        <w:rPr>
          <w:rFonts w:cs="Times New Roman" w:hint="eastAsia"/>
          <w:color w:val="000000"/>
          <w:sz w:val="21"/>
          <w:szCs w:val="21"/>
        </w:rPr>
        <w:t>，形成“数据—模型”双螺旋上升的</w:t>
      </w:r>
      <w:r w:rsidR="003D44E2" w:rsidRPr="00663211">
        <w:rPr>
          <w:rFonts w:cs="Times New Roman"/>
          <w:color w:val="000000"/>
          <w:sz w:val="21"/>
          <w:szCs w:val="21"/>
        </w:rPr>
        <w:t>闭环</w:t>
      </w:r>
      <w:r w:rsidR="00BA21AD" w:rsidRPr="00663211">
        <w:rPr>
          <w:rFonts w:cs="Times New Roman" w:hint="eastAsia"/>
          <w:color w:val="000000"/>
          <w:sz w:val="21"/>
          <w:szCs w:val="21"/>
        </w:rPr>
        <w:t>，</w:t>
      </w:r>
      <w:r w:rsidR="003D44E2" w:rsidRPr="00663211">
        <w:rPr>
          <w:rFonts w:cs="Times New Roman"/>
          <w:color w:val="000000"/>
          <w:sz w:val="21"/>
          <w:szCs w:val="21"/>
        </w:rPr>
        <w:t>推动结构生物学从传统的实验驱动向计算与实验深度融合的新范式转变。</w:t>
      </w:r>
    </w:p>
    <w:p w14:paraId="53543B6B" w14:textId="2A244D2B" w:rsidR="003D44E2" w:rsidRPr="00663211" w:rsidRDefault="003D44E2" w:rsidP="00FD7247">
      <w:pPr>
        <w:spacing w:line="240" w:lineRule="atLeast"/>
        <w:ind w:firstLine="420"/>
        <w:rPr>
          <w:rFonts w:cs="Times New Roman"/>
          <w:color w:val="000000"/>
          <w:sz w:val="21"/>
          <w:szCs w:val="21"/>
        </w:rPr>
      </w:pPr>
      <w:r w:rsidRPr="00663211">
        <w:rPr>
          <w:rFonts w:cs="Times New Roman"/>
          <w:color w:val="000000"/>
          <w:sz w:val="21"/>
          <w:szCs w:val="21"/>
        </w:rPr>
        <w:t>然而，这一协同发展仍面临重要挑战。数据库中存在的数据偏差、质量不均</w:t>
      </w:r>
      <w:r w:rsidR="0034374D" w:rsidRPr="00663211">
        <w:rPr>
          <w:rFonts w:cs="Times New Roman" w:hint="eastAsia"/>
          <w:color w:val="000000"/>
          <w:sz w:val="21"/>
          <w:szCs w:val="21"/>
        </w:rPr>
        <w:t>、</w:t>
      </w:r>
      <w:r w:rsidRPr="00663211">
        <w:rPr>
          <w:rFonts w:cs="Times New Roman"/>
          <w:color w:val="000000"/>
          <w:sz w:val="21"/>
          <w:szCs w:val="21"/>
        </w:rPr>
        <w:t>动态信息缺失</w:t>
      </w:r>
      <w:r w:rsidR="003B2012" w:rsidRPr="00663211">
        <w:rPr>
          <w:rFonts w:cs="Times New Roman" w:hint="eastAsia"/>
          <w:color w:val="000000"/>
          <w:sz w:val="21"/>
          <w:szCs w:val="21"/>
        </w:rPr>
        <w:t>、进化惯性</w:t>
      </w:r>
      <w:r w:rsidRPr="00663211">
        <w:rPr>
          <w:rFonts w:cs="Times New Roman"/>
          <w:color w:val="000000"/>
          <w:sz w:val="21"/>
          <w:szCs w:val="21"/>
        </w:rPr>
        <w:t>等</w:t>
      </w:r>
      <w:r w:rsidR="00121167" w:rsidRPr="00663211">
        <w:rPr>
          <w:rFonts w:cs="Times New Roman" w:hint="eastAsia"/>
          <w:color w:val="000000"/>
          <w:sz w:val="21"/>
          <w:szCs w:val="21"/>
        </w:rPr>
        <w:t>内在局限</w:t>
      </w:r>
      <w:r w:rsidRPr="00663211">
        <w:rPr>
          <w:rFonts w:cs="Times New Roman"/>
          <w:color w:val="000000"/>
          <w:sz w:val="21"/>
          <w:szCs w:val="21"/>
        </w:rPr>
        <w:t>，以及</w:t>
      </w:r>
      <w:r w:rsidRPr="00663211">
        <w:rPr>
          <w:rFonts w:cs="Times New Roman"/>
          <w:color w:val="000000"/>
          <w:sz w:val="21"/>
          <w:szCs w:val="21"/>
        </w:rPr>
        <w:t>AI</w:t>
      </w:r>
      <w:r w:rsidRPr="00663211">
        <w:rPr>
          <w:rFonts w:cs="Times New Roman"/>
          <w:color w:val="000000"/>
          <w:sz w:val="21"/>
          <w:szCs w:val="21"/>
        </w:rPr>
        <w:t>技术带来的预测结果可靠性、数据污染风险</w:t>
      </w:r>
      <w:r w:rsidR="00E921E1" w:rsidRPr="00663211">
        <w:rPr>
          <w:rFonts w:cs="Times New Roman" w:hint="eastAsia"/>
          <w:color w:val="000000"/>
          <w:sz w:val="21"/>
          <w:szCs w:val="21"/>
        </w:rPr>
        <w:t>、数据治理</w:t>
      </w:r>
      <w:r w:rsidRPr="00663211">
        <w:rPr>
          <w:rFonts w:cs="Times New Roman" w:hint="eastAsia"/>
          <w:color w:val="000000"/>
          <w:sz w:val="21"/>
          <w:szCs w:val="21"/>
        </w:rPr>
        <w:t>等</w:t>
      </w:r>
      <w:r w:rsidRPr="00663211">
        <w:rPr>
          <w:rFonts w:cs="Times New Roman"/>
          <w:color w:val="000000"/>
          <w:sz w:val="21"/>
          <w:szCs w:val="21"/>
        </w:rPr>
        <w:t>新挑战，都需要通过技术创新和</w:t>
      </w:r>
      <w:r w:rsidR="009665E4" w:rsidRPr="00663211">
        <w:rPr>
          <w:rFonts w:cs="Times New Roman" w:hint="eastAsia"/>
          <w:color w:val="000000"/>
          <w:sz w:val="21"/>
          <w:szCs w:val="21"/>
        </w:rPr>
        <w:t>数据</w:t>
      </w:r>
      <w:r w:rsidRPr="00663211">
        <w:rPr>
          <w:rFonts w:cs="Times New Roman"/>
          <w:color w:val="000000"/>
          <w:sz w:val="21"/>
          <w:szCs w:val="21"/>
        </w:rPr>
        <w:t>完善来系统解决。</w:t>
      </w:r>
    </w:p>
    <w:p w14:paraId="11BCC02A" w14:textId="4DB131BA" w:rsidR="001A04E8" w:rsidRPr="00663211" w:rsidRDefault="003D44E2" w:rsidP="00FD7247">
      <w:pPr>
        <w:spacing w:line="240" w:lineRule="atLeast"/>
        <w:ind w:firstLine="420"/>
        <w:rPr>
          <w:rFonts w:cs="Times New Roman"/>
          <w:color w:val="000000"/>
          <w:sz w:val="21"/>
          <w:szCs w:val="21"/>
        </w:rPr>
      </w:pPr>
      <w:r w:rsidRPr="00663211">
        <w:rPr>
          <w:rFonts w:cs="Times New Roman"/>
          <w:color w:val="000000"/>
          <w:sz w:val="21"/>
          <w:szCs w:val="21"/>
        </w:rPr>
        <w:t>展望未来，构建</w:t>
      </w:r>
      <w:r w:rsidRPr="00663211">
        <w:rPr>
          <w:rFonts w:cs="Times New Roman"/>
          <w:color w:val="000000"/>
          <w:sz w:val="21"/>
          <w:szCs w:val="21"/>
        </w:rPr>
        <w:t>AI</w:t>
      </w:r>
      <w:r w:rsidRPr="00663211">
        <w:rPr>
          <w:rFonts w:cs="Times New Roman"/>
          <w:color w:val="000000"/>
          <w:sz w:val="21"/>
          <w:szCs w:val="21"/>
        </w:rPr>
        <w:t>原生的新一代生物结构知识基础设施将成为关键发展方向。这一进程将经历从智能增强到深度集成的渐进式演进</w:t>
      </w:r>
      <w:r w:rsidRPr="00663211">
        <w:rPr>
          <w:rFonts w:cs="Times New Roman" w:hint="eastAsia"/>
          <w:color w:val="000000"/>
          <w:sz w:val="21"/>
          <w:szCs w:val="21"/>
        </w:rPr>
        <w:t>。</w:t>
      </w:r>
      <w:r w:rsidRPr="00663211">
        <w:rPr>
          <w:rFonts w:cs="Times New Roman"/>
          <w:color w:val="000000"/>
          <w:sz w:val="21"/>
          <w:szCs w:val="21"/>
        </w:rPr>
        <w:t>近期通过</w:t>
      </w:r>
      <w:r w:rsidRPr="00663211">
        <w:rPr>
          <w:rFonts w:cs="Times New Roman"/>
          <w:color w:val="000000"/>
          <w:sz w:val="21"/>
          <w:szCs w:val="21"/>
        </w:rPr>
        <w:t>AI</w:t>
      </w:r>
      <w:r w:rsidRPr="00663211">
        <w:rPr>
          <w:rFonts w:cs="Times New Roman"/>
          <w:color w:val="000000"/>
          <w:sz w:val="21"/>
          <w:szCs w:val="21"/>
        </w:rPr>
        <w:t>辅助数据审编和多模态整合提升数据质量与可用性；长期则向深度向量化的</w:t>
      </w:r>
      <w:r w:rsidR="00941E8A" w:rsidRPr="00663211">
        <w:rPr>
          <w:rFonts w:cs="Times New Roman" w:hint="eastAsia"/>
          <w:color w:val="000000"/>
          <w:sz w:val="21"/>
          <w:szCs w:val="21"/>
        </w:rPr>
        <w:t>AI</w:t>
      </w:r>
      <w:r w:rsidR="00941E8A" w:rsidRPr="00663211">
        <w:rPr>
          <w:rFonts w:cs="Times New Roman" w:hint="eastAsia"/>
          <w:color w:val="000000"/>
          <w:sz w:val="21"/>
          <w:szCs w:val="21"/>
        </w:rPr>
        <w:t>原生</w:t>
      </w:r>
      <w:r w:rsidRPr="00663211">
        <w:rPr>
          <w:rFonts w:cs="Times New Roman"/>
          <w:color w:val="000000"/>
          <w:sz w:val="21"/>
          <w:szCs w:val="21"/>
        </w:rPr>
        <w:t>架构转变，使数据库成为可计算的</w:t>
      </w:r>
      <w:r w:rsidR="00B5655E" w:rsidRPr="00663211">
        <w:rPr>
          <w:rFonts w:cs="Times New Roman" w:hint="eastAsia"/>
          <w:color w:val="000000"/>
          <w:sz w:val="21"/>
          <w:szCs w:val="21"/>
        </w:rPr>
        <w:t>智能底座</w:t>
      </w:r>
      <w:r w:rsidRPr="00663211">
        <w:rPr>
          <w:rFonts w:cs="Times New Roman" w:hint="eastAsia"/>
          <w:color w:val="000000"/>
          <w:sz w:val="21"/>
          <w:szCs w:val="21"/>
        </w:rPr>
        <w:t>。</w:t>
      </w:r>
      <w:r w:rsidRPr="00663211">
        <w:rPr>
          <w:rFonts w:cs="Times New Roman"/>
          <w:color w:val="000000"/>
          <w:sz w:val="21"/>
          <w:szCs w:val="21"/>
        </w:rPr>
        <w:t>最终，数据库将不仅是知识的存储库，更是</w:t>
      </w:r>
      <w:r w:rsidR="00545920" w:rsidRPr="00663211">
        <w:rPr>
          <w:rFonts w:cs="Times New Roman" w:hint="eastAsia"/>
          <w:color w:val="000000"/>
          <w:sz w:val="21"/>
          <w:szCs w:val="21"/>
        </w:rPr>
        <w:t>生物结构</w:t>
      </w:r>
      <w:r w:rsidR="00545920" w:rsidRPr="00663211">
        <w:rPr>
          <w:rFonts w:ascii="-webkit-standard" w:hAnsi="-webkit-standard" w:hint="eastAsia"/>
          <w:color w:val="000000"/>
          <w:sz w:val="21"/>
          <w:szCs w:val="21"/>
        </w:rPr>
        <w:t>“数字孪生”的载体及</w:t>
      </w:r>
      <w:r w:rsidRPr="00663211">
        <w:rPr>
          <w:rFonts w:cs="Times New Roman" w:hint="eastAsia"/>
          <w:color w:val="000000"/>
          <w:sz w:val="21"/>
          <w:szCs w:val="21"/>
        </w:rPr>
        <w:t>驱</w:t>
      </w:r>
      <w:r w:rsidRPr="00663211">
        <w:rPr>
          <w:rFonts w:cs="Times New Roman"/>
          <w:color w:val="000000"/>
          <w:sz w:val="21"/>
          <w:szCs w:val="21"/>
        </w:rPr>
        <w:t>动科学发现的智能平台，</w:t>
      </w:r>
      <w:r w:rsidR="00AA47E9" w:rsidRPr="00663211">
        <w:rPr>
          <w:rFonts w:cs="Times New Roman" w:hint="eastAsia"/>
          <w:color w:val="000000"/>
          <w:sz w:val="21"/>
          <w:szCs w:val="21"/>
        </w:rPr>
        <w:t>从而</w:t>
      </w:r>
      <w:r w:rsidRPr="00663211">
        <w:rPr>
          <w:rFonts w:cs="Times New Roman"/>
          <w:color w:val="000000"/>
          <w:sz w:val="21"/>
          <w:szCs w:val="21"/>
        </w:rPr>
        <w:t>推动结构生物学从理解生命结构向理性设计生命功能的新阶段发展。</w:t>
      </w:r>
    </w:p>
    <w:p w14:paraId="517067B7" w14:textId="77777777" w:rsidR="005448DB" w:rsidRDefault="005448DB" w:rsidP="005448DB">
      <w:pPr>
        <w:spacing w:line="240" w:lineRule="atLeast"/>
        <w:ind w:firstLineChars="0" w:firstLine="0"/>
        <w:rPr>
          <w:rFonts w:hAnsi="宋体" w:cs="Times New Roman" w:hint="eastAsia"/>
        </w:rPr>
      </w:pPr>
    </w:p>
    <w:p w14:paraId="2D340656" w14:textId="1D8D5130" w:rsidR="005448DB" w:rsidRPr="005448DB" w:rsidRDefault="005448DB" w:rsidP="005448DB">
      <w:pPr>
        <w:spacing w:line="240" w:lineRule="atLeast"/>
        <w:ind w:firstLineChars="0" w:firstLine="0"/>
        <w:rPr>
          <w:rFonts w:hAnsi="宋体" w:cs="Times New Roman" w:hint="eastAsia"/>
          <w:b/>
          <w:bCs/>
        </w:rPr>
      </w:pPr>
      <w:r w:rsidRPr="005448DB">
        <w:rPr>
          <w:rFonts w:hAnsi="宋体" w:cs="Times New Roman" w:hint="eastAsia"/>
          <w:b/>
          <w:bCs/>
        </w:rPr>
        <w:t>致谢</w:t>
      </w:r>
    </w:p>
    <w:p w14:paraId="6CEA15C4" w14:textId="3D2AC73C" w:rsidR="005448DB" w:rsidRPr="005448DB" w:rsidRDefault="005448DB" w:rsidP="005448DB">
      <w:pPr>
        <w:spacing w:line="240" w:lineRule="atLeast"/>
        <w:ind w:firstLineChars="202" w:firstLine="424"/>
        <w:rPr>
          <w:rFonts w:hAnsi="宋体" w:cs="Times New Roman" w:hint="eastAsia"/>
          <w:sz w:val="21"/>
          <w:szCs w:val="21"/>
        </w:rPr>
      </w:pPr>
      <w:r>
        <w:rPr>
          <w:rFonts w:hAnsi="宋体" w:cs="Times New Roman" w:hint="eastAsia"/>
          <w:sz w:val="21"/>
          <w:szCs w:val="21"/>
        </w:rPr>
        <w:t>作者</w:t>
      </w:r>
      <w:r w:rsidRPr="00F25F4E">
        <w:rPr>
          <w:rFonts w:hAnsi="宋体" w:cs="Times New Roman" w:hint="eastAsia"/>
          <w:sz w:val="21"/>
          <w:szCs w:val="21"/>
        </w:rPr>
        <w:t>感谢</w:t>
      </w:r>
      <w:r>
        <w:rPr>
          <w:rFonts w:hAnsi="宋体" w:cs="Times New Roman" w:hint="eastAsia"/>
          <w:sz w:val="21"/>
          <w:szCs w:val="21"/>
        </w:rPr>
        <w:t>清华大学王宏伟教授对论文</w:t>
      </w:r>
      <w:r>
        <w:rPr>
          <w:rFonts w:hAnsi="宋体" w:cs="Times New Roman" w:hint="eastAsia"/>
          <w:sz w:val="21"/>
          <w:szCs w:val="21"/>
        </w:rPr>
        <w:t>提供的建设性意见</w:t>
      </w:r>
      <w:r w:rsidRPr="00F25F4E">
        <w:rPr>
          <w:rFonts w:hAnsi="宋体" w:cs="Times New Roman" w:hint="eastAsia"/>
          <w:sz w:val="21"/>
          <w:szCs w:val="21"/>
        </w:rPr>
        <w:t>。</w:t>
      </w:r>
      <w:r w:rsidRPr="005448DB">
        <w:rPr>
          <w:rFonts w:hAnsi="宋体" w:cs="Times New Roman" w:hint="eastAsia"/>
          <w:sz w:val="21"/>
          <w:szCs w:val="21"/>
        </w:rPr>
        <w:t>本研究获国家重点研发计划（项目编号：</w:t>
      </w:r>
      <w:r w:rsidRPr="005448DB">
        <w:rPr>
          <w:rFonts w:hAnsi="宋体" w:cs="Times New Roman" w:hint="eastAsia"/>
          <w:sz w:val="21"/>
          <w:szCs w:val="21"/>
        </w:rPr>
        <w:t>2022YFF1203100</w:t>
      </w:r>
      <w:r w:rsidRPr="005448DB">
        <w:rPr>
          <w:rFonts w:hAnsi="宋体" w:cs="Times New Roman" w:hint="eastAsia"/>
          <w:sz w:val="21"/>
          <w:szCs w:val="21"/>
        </w:rPr>
        <w:t>）、国家自然科学基金（项目编号：</w:t>
      </w:r>
      <w:r w:rsidRPr="005448DB">
        <w:rPr>
          <w:rFonts w:hAnsi="宋体" w:cs="Times New Roman" w:hint="eastAsia"/>
          <w:sz w:val="21"/>
          <w:szCs w:val="21"/>
        </w:rPr>
        <w:t>32230018</w:t>
      </w:r>
      <w:r w:rsidRPr="005448DB">
        <w:rPr>
          <w:rFonts w:hAnsi="宋体" w:cs="Times New Roman" w:hint="eastAsia"/>
          <w:sz w:val="21"/>
          <w:szCs w:val="21"/>
        </w:rPr>
        <w:t>与</w:t>
      </w:r>
      <w:r w:rsidRPr="005448DB">
        <w:rPr>
          <w:rFonts w:hAnsi="宋体" w:cs="Times New Roman" w:hint="eastAsia"/>
          <w:sz w:val="21"/>
          <w:szCs w:val="21"/>
        </w:rPr>
        <w:t>32125007</w:t>
      </w:r>
      <w:r w:rsidRPr="005448DB">
        <w:rPr>
          <w:rFonts w:hAnsi="宋体" w:cs="Times New Roman" w:hint="eastAsia"/>
          <w:sz w:val="21"/>
          <w:szCs w:val="21"/>
        </w:rPr>
        <w:t>）支持。</w:t>
      </w:r>
    </w:p>
    <w:p w14:paraId="33F51B0A" w14:textId="77777777" w:rsidR="005448DB" w:rsidRDefault="005448DB" w:rsidP="005448DB">
      <w:pPr>
        <w:spacing w:line="240" w:lineRule="atLeast"/>
        <w:ind w:firstLineChars="83" w:firstLine="199"/>
        <w:rPr>
          <w:rFonts w:hAnsi="宋体" w:cs="Times New Roman" w:hint="eastAsia"/>
        </w:rPr>
      </w:pPr>
    </w:p>
    <w:p w14:paraId="1124BA2B" w14:textId="6BE24922" w:rsidR="001A04E8" w:rsidRPr="005448DB" w:rsidRDefault="00615E85" w:rsidP="00FD7247">
      <w:pPr>
        <w:pStyle w:val="1"/>
        <w:spacing w:line="240" w:lineRule="atLeast"/>
        <w:rPr>
          <w:szCs w:val="24"/>
        </w:rPr>
      </w:pPr>
      <w:bookmarkStart w:id="10" w:name="_Toc207298251"/>
      <w:r w:rsidRPr="005448DB">
        <w:rPr>
          <w:rFonts w:hint="eastAsia"/>
          <w:szCs w:val="24"/>
        </w:rPr>
        <w:t>参考文献</w:t>
      </w:r>
      <w:bookmarkEnd w:id="10"/>
    </w:p>
    <w:p w14:paraId="49917AB3" w14:textId="77777777" w:rsidR="00481F8B" w:rsidRPr="00E96E1F" w:rsidRDefault="006C090F" w:rsidP="00EE15DF">
      <w:pPr>
        <w:pStyle w:val="af9"/>
        <w:spacing w:line="240" w:lineRule="atLeast"/>
        <w:ind w:left="360" w:hangingChars="200" w:hanging="360"/>
        <w:rPr>
          <w:sz w:val="18"/>
          <w:szCs w:val="18"/>
        </w:rPr>
      </w:pPr>
      <w:r w:rsidRPr="00E96E1F">
        <w:rPr>
          <w:sz w:val="18"/>
          <w:szCs w:val="18"/>
        </w:rPr>
        <w:fldChar w:fldCharType="begin"/>
      </w:r>
      <w:r w:rsidR="00481F8B" w:rsidRPr="00E96E1F">
        <w:rPr>
          <w:sz w:val="18"/>
          <w:szCs w:val="18"/>
        </w:rPr>
        <w:instrText xml:space="preserve"> ADDIN ZOTERO_BIBL {"uncited":[],"omitted":[],"custom":[]} CSL_BIBLIOGRAPHY </w:instrText>
      </w:r>
      <w:r w:rsidRPr="00E96E1F">
        <w:rPr>
          <w:sz w:val="18"/>
          <w:szCs w:val="18"/>
        </w:rPr>
        <w:fldChar w:fldCharType="separate"/>
      </w:r>
      <w:r w:rsidR="00481F8B" w:rsidRPr="00E96E1F">
        <w:rPr>
          <w:sz w:val="18"/>
          <w:szCs w:val="18"/>
        </w:rPr>
        <w:t>[1]</w:t>
      </w:r>
      <w:r w:rsidR="00481F8B" w:rsidRPr="00E96E1F">
        <w:rPr>
          <w:sz w:val="18"/>
          <w:szCs w:val="18"/>
        </w:rPr>
        <w:tab/>
        <w:t>DOUBLIÉ S, TABOR S, LONG A M, et al. Crystal structure of a bacteriophage T7 DNA replication complex at 2.2 Å resolution[J]. Nature, 1998, 391(6664): 251-258.</w:t>
      </w:r>
    </w:p>
    <w:p w14:paraId="6D1CF44D"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[2]</w:t>
      </w:r>
      <w:r w:rsidRPr="00E96E1F">
        <w:rPr>
          <w:sz w:val="18"/>
          <w:szCs w:val="18"/>
        </w:rPr>
        <w:tab/>
        <w:t>CHEN C, ZHANG H, BROITMAN S L, et al. Dynamics of translation by single ribosomes through mRNA secondary structures[J]. Nature Structural &amp; Molecular Biology, 2013, 20(5): 582-588.</w:t>
      </w:r>
    </w:p>
    <w:p w14:paraId="0AD50E8F"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[3]</w:t>
      </w:r>
      <w:r w:rsidRPr="00E96E1F">
        <w:rPr>
          <w:sz w:val="18"/>
          <w:szCs w:val="18"/>
        </w:rPr>
        <w:tab/>
        <w:t>LV Y, QI J, BABON J J, et al. The JAK-STAT pathway: from structural biology to cytokine engineering[J]. Signal Transduction and Targeted Therapy, 2024, 9(1): 221.</w:t>
      </w:r>
    </w:p>
    <w:p w14:paraId="2A9C3CAC"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[4]</w:t>
      </w:r>
      <w:r w:rsidRPr="00E96E1F">
        <w:rPr>
          <w:sz w:val="18"/>
          <w:szCs w:val="18"/>
        </w:rPr>
        <w:tab/>
        <w:t>SUNO R. Exploring Diverse Signaling Mechanisms of G Protein-Coupled Receptors through Structural Biology[J]. The Journal of Biochemistry, 2024, 175(4): 357-365.</w:t>
      </w:r>
    </w:p>
    <w:p w14:paraId="46D05937"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[5]</w:t>
      </w:r>
      <w:r w:rsidRPr="00E96E1F">
        <w:rPr>
          <w:sz w:val="18"/>
          <w:szCs w:val="18"/>
        </w:rPr>
        <w:tab/>
        <w:t>ARROWSMITH C H. Structure-guided drug discovery: back to the future[J]. Nature Structural &amp; Molecular Biology, 2024, 31(3): 395-396.</w:t>
      </w:r>
    </w:p>
    <w:p w14:paraId="41FB7ECD"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[6]</w:t>
      </w:r>
      <w:r w:rsidRPr="00E96E1F">
        <w:rPr>
          <w:sz w:val="18"/>
          <w:szCs w:val="18"/>
        </w:rPr>
        <w:tab/>
        <w:t>BURLEY S K, WU-WU A, DUTTA S, et al. Impact of structural biology and the protein data bank on us fda new drug approvals of low molecular weight antineoplastic agents 2019–2023[J]. Oncogene, 2024, 43(29): 2229-2243.</w:t>
      </w:r>
    </w:p>
    <w:p w14:paraId="683C66EC"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[7]</w:t>
      </w:r>
      <w:r w:rsidRPr="00E96E1F">
        <w:rPr>
          <w:sz w:val="18"/>
          <w:szCs w:val="18"/>
        </w:rPr>
        <w:tab/>
        <w:t>DOBSON C M. Biophysical Techniques in Structural Biology[J]. Annual Review of Biochemistry, 2019, 88(1): 25-33.</w:t>
      </w:r>
    </w:p>
    <w:p w14:paraId="70454D83"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[8]</w:t>
      </w:r>
      <w:r w:rsidRPr="00E96E1F">
        <w:rPr>
          <w:sz w:val="18"/>
          <w:szCs w:val="18"/>
        </w:rPr>
        <w:tab/>
        <w:t>WANG L, ZIMANYI C M. Cryo-EM sample preparation for high-resolution structure studies[J]. Acta Crystallographica. Section F, Structural Biology Communications, 2024, 80(Pt 4): 74-81.</w:t>
      </w:r>
    </w:p>
    <w:p w14:paraId="2DBB9C5E"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[9]</w:t>
      </w:r>
      <w:r w:rsidRPr="00E96E1F">
        <w:rPr>
          <w:sz w:val="18"/>
          <w:szCs w:val="18"/>
        </w:rPr>
        <w:tab/>
        <w:t>LEE Y, KIM J G, LEE S J, et al. Ultrafast coherent motion and helix rearrangement of homodimeric hemoglobin visualized with femtosecond X-ray solution scattering[J]. Nature Communications, 2021, 12(1): 3677.</w:t>
      </w:r>
    </w:p>
    <w:p w14:paraId="116A8CB5"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lastRenderedPageBreak/>
        <w:t>[10]</w:t>
      </w:r>
      <w:r w:rsidRPr="00E96E1F">
        <w:rPr>
          <w:sz w:val="18"/>
          <w:szCs w:val="18"/>
        </w:rPr>
        <w:tab/>
        <w:t>SHI Y. A Glimpse of Structural Biology through X-Ray Crystallography[J]. Cell, 2014, 159(5): 995-1014.</w:t>
      </w:r>
    </w:p>
    <w:p w14:paraId="3FA4A4F7"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[11]</w:t>
      </w:r>
      <w:r w:rsidRPr="00E96E1F">
        <w:rPr>
          <w:sz w:val="18"/>
          <w:szCs w:val="18"/>
        </w:rPr>
        <w:tab/>
        <w:t>WIDER G. Structure Determination of Biological Macromolecules in Solution Using Nuclear Magnetic Resonance Spectroscopy[J]. BioTechniques, 2000, 29(6): 1278-1294.</w:t>
      </w:r>
    </w:p>
    <w:p w14:paraId="2A596DD3"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[12]</w:t>
      </w:r>
      <w:r w:rsidRPr="00E96E1F">
        <w:rPr>
          <w:sz w:val="18"/>
          <w:szCs w:val="18"/>
        </w:rPr>
        <w:tab/>
        <w:t>OPELLA S J. Structure Determination of Membrane Proteins by Nuclear Magnetic Resonance Spectroscopy[J]. Annual Review of Analytical Chemistry, 2013, 6(1): 305-328.</w:t>
      </w:r>
    </w:p>
    <w:p w14:paraId="43D7062D"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[13]</w:t>
      </w:r>
      <w:r w:rsidRPr="00E96E1F">
        <w:rPr>
          <w:sz w:val="18"/>
          <w:szCs w:val="18"/>
        </w:rPr>
        <w:tab/>
        <w:t>KÜHLBRANDT W. The Resolution Revolution[J]. Science, 2014, 343(6178): 1443-1444.</w:t>
      </w:r>
    </w:p>
    <w:p w14:paraId="2B14D3FA"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[14]</w:t>
      </w:r>
      <w:r w:rsidRPr="00E96E1F">
        <w:rPr>
          <w:sz w:val="18"/>
          <w:szCs w:val="18"/>
        </w:rPr>
        <w:tab/>
        <w:t>BAI X chen, MCMULLAN G, SCHERES S H W. How cryo-EM is revolutionizing structural biology[J]. Trends in Biochemical Sciences, 2015, 40(1): 49-57.</w:t>
      </w:r>
    </w:p>
    <w:p w14:paraId="5914D950"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[15]</w:t>
      </w:r>
      <w:r w:rsidRPr="00E96E1F">
        <w:rPr>
          <w:sz w:val="18"/>
          <w:szCs w:val="18"/>
        </w:rPr>
        <w:tab/>
        <w:t>NOGALES E, MAHAMID J. Bridging structural and cell biology with cryo-electron microscopy[J]. Nature, 2024, 628(8006): 47-56.</w:t>
      </w:r>
    </w:p>
    <w:p w14:paraId="0FE1B472"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[16]</w:t>
      </w:r>
      <w:r w:rsidRPr="00E96E1F">
        <w:rPr>
          <w:sz w:val="18"/>
          <w:szCs w:val="18"/>
        </w:rPr>
        <w:tab/>
        <w:t>JOOSTEN R P, TE BEEK T A H, KRIEGER E, et al. A series of PDB related databases for everyday needs[J]. Nucleic Acids Research, 2011, 39(Database): D411-D419.</w:t>
      </w:r>
    </w:p>
    <w:p w14:paraId="60D43FD8" w14:textId="30ACEE15" w:rsidR="00481F8B" w:rsidRPr="00E96E1F" w:rsidRDefault="00481F8B" w:rsidP="00EE15DF">
      <w:pPr>
        <w:pStyle w:val="af9"/>
        <w:spacing w:line="240" w:lineRule="atLeast"/>
        <w:ind w:left="360" w:hangingChars="200" w:hanging="360"/>
        <w:rPr>
          <w:sz w:val="18"/>
          <w:szCs w:val="18"/>
        </w:rPr>
      </w:pPr>
      <w:r w:rsidRPr="00E96E1F">
        <w:rPr>
          <w:sz w:val="18"/>
          <w:szCs w:val="18"/>
        </w:rPr>
        <w:t>[17]</w:t>
      </w:r>
      <w:r w:rsidRPr="00E96E1F">
        <w:rPr>
          <w:sz w:val="18"/>
          <w:szCs w:val="18"/>
        </w:rPr>
        <w:tab/>
        <w:t>BURLEY S K, BERMAN H M, DUARTE J M, et al. Protein Data Bank: A Comprehensive Review of 3D Structure Holdings and Worldwide Utilization by Researchers, Educators, and Students[J]. Biomolecules, 2022, 12(10): 1425.</w:t>
      </w:r>
    </w:p>
    <w:p w14:paraId="49A237C8"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[18]</w:t>
      </w:r>
      <w:r w:rsidRPr="00E96E1F">
        <w:rPr>
          <w:sz w:val="18"/>
          <w:szCs w:val="18"/>
        </w:rPr>
        <w:tab/>
        <w:t>TOUW W G, BAAKMAN C, BLACK J, et al. A series of PDB-related databanks for everyday needs[J]. Nucleic Acids Research, 2015, 43(D1): D364-D368.</w:t>
      </w:r>
    </w:p>
    <w:p w14:paraId="6F42C63A"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[19]</w:t>
      </w:r>
      <w:r w:rsidRPr="00E96E1F">
        <w:rPr>
          <w:sz w:val="18"/>
          <w:szCs w:val="18"/>
        </w:rPr>
        <w:tab/>
        <w:t>SCAPIN G. Structural Biology and Drug Discovery[J]. Current Pharmaceutical Design, 2006, 12(17): 2087-2097.</w:t>
      </w:r>
    </w:p>
    <w:p w14:paraId="6FBB7F5A" w14:textId="4539CEC8" w:rsidR="00481F8B" w:rsidRPr="00E96E1F" w:rsidRDefault="00481F8B" w:rsidP="00EE15DF">
      <w:pPr>
        <w:pStyle w:val="af9"/>
        <w:spacing w:line="240" w:lineRule="atLeast"/>
        <w:ind w:left="360" w:hangingChars="200" w:hanging="360"/>
        <w:rPr>
          <w:sz w:val="18"/>
          <w:szCs w:val="18"/>
        </w:rPr>
      </w:pPr>
      <w:r w:rsidRPr="00E96E1F">
        <w:rPr>
          <w:sz w:val="18"/>
          <w:szCs w:val="18"/>
        </w:rPr>
        <w:t>[20]</w:t>
      </w:r>
      <w:r w:rsidRPr="00E96E1F">
        <w:rPr>
          <w:sz w:val="18"/>
          <w:szCs w:val="18"/>
        </w:rPr>
        <w:tab/>
        <w:t>RASTINEJAD F, HUANG P, CHANDRA V, et al. Understanding nuclear receptor form and function using structural biology[J]. Journal of Molecular Endocrinology, 2013, 51(3): T1-T21.</w:t>
      </w:r>
    </w:p>
    <w:p w14:paraId="07118946"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[21]</w:t>
      </w:r>
      <w:r w:rsidRPr="00E96E1F">
        <w:rPr>
          <w:sz w:val="18"/>
          <w:szCs w:val="18"/>
        </w:rPr>
        <w:tab/>
        <w:t xml:space="preserve">WANG X, SONG K, LI L, et al. Structure-Based Drug Design Strategies and Challenges[J]. Current Topics in Medicinal Chemistry, 2018, </w:t>
      </w:r>
      <w:r w:rsidRPr="00E96E1F">
        <w:rPr>
          <w:sz w:val="18"/>
          <w:szCs w:val="18"/>
        </w:rPr>
        <w:t>18(12): 998-1006.</w:t>
      </w:r>
    </w:p>
    <w:p w14:paraId="46CBF35C"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[22]</w:t>
      </w:r>
      <w:r w:rsidRPr="00E96E1F">
        <w:rPr>
          <w:sz w:val="18"/>
          <w:szCs w:val="18"/>
        </w:rPr>
        <w:tab/>
        <w:t>JUMPER J, EVANS R, PRITZEL A, et al. Highly accurate protein structure prediction with AlphaFold[J]. Nature, 2021, 596(7873): 583-589.</w:t>
      </w:r>
    </w:p>
    <w:p w14:paraId="1943DB5A"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[23]</w:t>
      </w:r>
      <w:r w:rsidRPr="00E96E1F">
        <w:rPr>
          <w:sz w:val="18"/>
          <w:szCs w:val="18"/>
        </w:rPr>
        <w:tab/>
        <w:t>ABRAMSON J, ADLER J, DUNGER J, et al. Accurate structure prediction of biomolecular interactions with AlphaFold 3[J]. Nature, 2024.</w:t>
      </w:r>
    </w:p>
    <w:p w14:paraId="5B42D7BF"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[24]</w:t>
      </w:r>
      <w:r w:rsidRPr="00E96E1F">
        <w:rPr>
          <w:sz w:val="18"/>
          <w:szCs w:val="18"/>
        </w:rPr>
        <w:tab/>
        <w:t>PAKHRIN S C, SHRESTHA B, ADHIKARI B, et al. Deep Learning-Based Advances in Protein Structure Prediction[J]. International Journal of Molecular Sciences, 2021, 22(11): 5553.</w:t>
      </w:r>
    </w:p>
    <w:p w14:paraId="2E5BA23D"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[25]</w:t>
      </w:r>
      <w:r w:rsidRPr="00E96E1F">
        <w:rPr>
          <w:sz w:val="18"/>
          <w:szCs w:val="18"/>
        </w:rPr>
        <w:tab/>
        <w:t>BURLEY S K, BHIKADIYA C, BI C, et al. RCSB Protein Data Bank (RCSB.org): delivery of experimentally-determined PDB structures alongside one million computed structure models of proteins from artificial intelligence/machine learning[J]. Nucleic Acids Research, 2023, 51(D1): D488-D508.</w:t>
      </w:r>
    </w:p>
    <w:p w14:paraId="0C6BCE90"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[26]</w:t>
      </w:r>
      <w:r w:rsidRPr="00E96E1F">
        <w:rPr>
          <w:sz w:val="18"/>
          <w:szCs w:val="18"/>
        </w:rPr>
        <w:tab/>
        <w:t>Crystallography: Protein Data Bank[J]. Nature New Biology, 1971, 233(42): 223-223.</w:t>
      </w:r>
    </w:p>
    <w:p w14:paraId="1EE019F8"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[27]</w:t>
      </w:r>
      <w:r w:rsidRPr="00E96E1F">
        <w:rPr>
          <w:sz w:val="18"/>
          <w:szCs w:val="18"/>
        </w:rPr>
        <w:tab/>
        <w:t>BERMAN H, HENRICK K, NAKAMURA H. Announcing the worldwide Protein Data Bank[J]. Nature Structural &amp; Molecular Biology, 2003, 10(12): 980-980.</w:t>
      </w:r>
    </w:p>
    <w:p w14:paraId="165106A7"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[28]</w:t>
      </w:r>
      <w:r w:rsidRPr="00E96E1F">
        <w:rPr>
          <w:sz w:val="18"/>
          <w:szCs w:val="18"/>
        </w:rPr>
        <w:tab/>
        <w:t>ARMSTRONG D R, BERRISFORD J M, CONROY M J, et al. PDBe: improved findability of macromolecular structure data in the PDB[J]. Nucleic Acids Research, 2019: gkz990.</w:t>
      </w:r>
    </w:p>
    <w:p w14:paraId="3D78FA0D"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[29]</w:t>
      </w:r>
      <w:r w:rsidRPr="00E96E1F">
        <w:rPr>
          <w:sz w:val="18"/>
          <w:szCs w:val="18"/>
        </w:rPr>
        <w:tab/>
        <w:t>KINJO A R, BEKKER G J, SUZUKI H, et al. Protein Data Bank Japan (PDBj): updated user interfaces, resource description framework, analysis tools for large structures[J]. Nucleic Acids Research, 2017, 45(D1): D282-D288.</w:t>
      </w:r>
    </w:p>
    <w:p w14:paraId="651DA634" w14:textId="10BFC5E1" w:rsidR="00481F8B" w:rsidRPr="00E96E1F" w:rsidRDefault="00481F8B" w:rsidP="00EE15DF">
      <w:pPr>
        <w:pStyle w:val="af9"/>
        <w:spacing w:line="240" w:lineRule="atLeast"/>
        <w:ind w:left="360" w:hangingChars="200" w:hanging="360"/>
        <w:rPr>
          <w:sz w:val="18"/>
          <w:szCs w:val="18"/>
        </w:rPr>
      </w:pPr>
      <w:r w:rsidRPr="00E96E1F">
        <w:rPr>
          <w:sz w:val="18"/>
          <w:szCs w:val="18"/>
        </w:rPr>
        <w:t>[30]</w:t>
      </w:r>
      <w:r w:rsidRPr="00E96E1F">
        <w:rPr>
          <w:sz w:val="18"/>
          <w:szCs w:val="18"/>
        </w:rPr>
        <w:tab/>
        <w:t>XU W, VELANKAR S, PATWARDHAN A, et al. Announcing the launch of Protein Data Bank China as an Associate Member of the Worldwide Protein Data Bank Partnership[J]. Acta Crystallographica Section D Structural Biology, 2023, 79(9): 792-795.</w:t>
      </w:r>
    </w:p>
    <w:p w14:paraId="3D7DFECB"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[31]</w:t>
      </w:r>
      <w:r w:rsidRPr="00E96E1F">
        <w:rPr>
          <w:sz w:val="18"/>
          <w:szCs w:val="18"/>
        </w:rPr>
        <w:tab/>
        <w:t>VALLAT B, TAURIELLO G, BIENERT S, et al. ModelCIF: An Extension of PDBx/mmCIF Data Representation for Computed Structure Models[J]. Journal of Molecular Biology, 2023, 435(14): 168021.</w:t>
      </w:r>
    </w:p>
    <w:p w14:paraId="25A48CC9"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lastRenderedPageBreak/>
        <w:t>[32]</w:t>
      </w:r>
      <w:r w:rsidRPr="00E96E1F">
        <w:rPr>
          <w:sz w:val="18"/>
          <w:szCs w:val="18"/>
        </w:rPr>
        <w:tab/>
        <w:t>SINGH H, RAGHAVA G P S. BLAST-based structural annotation of protein residues using Protein Data Bank[J]. Biology Direct, 2016, 11(1): 4.</w:t>
      </w:r>
    </w:p>
    <w:p w14:paraId="34B9C919"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[33]</w:t>
      </w:r>
      <w:r w:rsidRPr="00E96E1F">
        <w:rPr>
          <w:sz w:val="18"/>
          <w:szCs w:val="18"/>
        </w:rPr>
        <w:tab/>
        <w:t>SEHNAL D, BITTRICH S, DESHPANDE M, et al. Mol* Viewer: modern web app for 3D visualization and analysis of large biomolecular structures[J]. Nucleic Acids Research, 2021, 49(W1): W431-W437.</w:t>
      </w:r>
    </w:p>
    <w:p w14:paraId="566481E6"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[34]</w:t>
      </w:r>
      <w:r w:rsidRPr="00E96E1F">
        <w:rPr>
          <w:sz w:val="18"/>
          <w:szCs w:val="18"/>
        </w:rPr>
        <w:tab/>
        <w:t>BITTRICH S, SEGURA J, DUARTE J M, et al. RCSB protein Data Bank: exploring protein 3D similarities via comprehensive structural alignments[J]. Bioinformatics, 2024, 40(6): btae370.</w:t>
      </w:r>
    </w:p>
    <w:p w14:paraId="68D828C6"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[35]</w:t>
      </w:r>
      <w:r w:rsidRPr="00E96E1F">
        <w:rPr>
          <w:sz w:val="18"/>
          <w:szCs w:val="18"/>
        </w:rPr>
        <w:tab/>
        <w:t>MURZIN A G, BRENNER S E, HUBBARD T, et al. SCOP: A structural classification of proteins database for the investigation of sequences and structures[J]. Journal of Molecular Biology, 1995, 247(4): 536-540.</w:t>
      </w:r>
    </w:p>
    <w:p w14:paraId="47A11410"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[36]</w:t>
      </w:r>
      <w:r w:rsidRPr="00E96E1F">
        <w:rPr>
          <w:sz w:val="18"/>
          <w:szCs w:val="18"/>
        </w:rPr>
        <w:tab/>
        <w:t>ORENGO C A, PEARL F M G, BRAY J E, et al. The CATH Database provides insights into protein structure/function relationships[J]. Nucleic Acids Research, 1999, 27(1): 275-279.</w:t>
      </w:r>
    </w:p>
    <w:p w14:paraId="098B8561"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[37]</w:t>
      </w:r>
      <w:r w:rsidRPr="00E96E1F">
        <w:rPr>
          <w:sz w:val="18"/>
          <w:szCs w:val="18"/>
        </w:rPr>
        <w:tab/>
        <w:t>PEARL F M G. The CATH database: an extended protein family resource for structural and functional genomics[J]. Nucleic Acids Research, 2003, 31(1): 452-455.</w:t>
      </w:r>
    </w:p>
    <w:p w14:paraId="48888C5D"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[38]</w:t>
      </w:r>
      <w:r w:rsidRPr="00E96E1F">
        <w:rPr>
          <w:sz w:val="18"/>
          <w:szCs w:val="18"/>
        </w:rPr>
        <w:tab/>
        <w:t>LO CONTE L. SCOP: a Structural Classification of Proteins database[J]. Nucleic Acids Research, 2000, 28(1): 257-259.</w:t>
      </w:r>
    </w:p>
    <w:p w14:paraId="397DB97B"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[39]</w:t>
      </w:r>
      <w:r w:rsidRPr="00E96E1F">
        <w:rPr>
          <w:sz w:val="18"/>
          <w:szCs w:val="18"/>
        </w:rPr>
        <w:tab/>
        <w:t>CHANDONIA J M, GUAN L, LIN S, et al. SCOPe: improvements to the structural classification of proteins – extended database to facilitate variant interpretation and machine learning[J]. Nucleic Acids Research, 2022, 50(D1): D553-D559.</w:t>
      </w:r>
    </w:p>
    <w:p w14:paraId="27417A87" w14:textId="139A69E2" w:rsidR="00481F8B" w:rsidRPr="00E96E1F" w:rsidRDefault="00481F8B" w:rsidP="00EE15DF">
      <w:pPr>
        <w:pStyle w:val="af9"/>
        <w:spacing w:line="240" w:lineRule="atLeast"/>
        <w:ind w:left="360" w:hangingChars="200" w:hanging="360"/>
        <w:rPr>
          <w:sz w:val="18"/>
          <w:szCs w:val="18"/>
        </w:rPr>
      </w:pPr>
      <w:r w:rsidRPr="00E96E1F">
        <w:rPr>
          <w:sz w:val="18"/>
          <w:szCs w:val="18"/>
        </w:rPr>
        <w:t>[40]</w:t>
      </w:r>
      <w:r w:rsidRPr="00E96E1F">
        <w:rPr>
          <w:sz w:val="18"/>
          <w:szCs w:val="18"/>
        </w:rPr>
        <w:tab/>
        <w:t xml:space="preserve">CHEN V B, ARENDALL W B, HEADD J J, et al. </w:t>
      </w:r>
      <w:r w:rsidRPr="00E96E1F">
        <w:rPr>
          <w:i/>
          <w:iCs/>
          <w:sz w:val="18"/>
          <w:szCs w:val="18"/>
        </w:rPr>
        <w:t>MolProbity</w:t>
      </w:r>
      <w:r w:rsidRPr="00E96E1F">
        <w:rPr>
          <w:sz w:val="18"/>
          <w:szCs w:val="18"/>
        </w:rPr>
        <w:t> : all-atom structure validation for macromolecular crystallography[J]. Acta Crystallographica Section D Biological Crystallography, 2010, 66(1): 12-21.</w:t>
      </w:r>
    </w:p>
    <w:p w14:paraId="16065487"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[41]</w:t>
      </w:r>
      <w:r w:rsidRPr="00E96E1F">
        <w:rPr>
          <w:sz w:val="18"/>
          <w:szCs w:val="18"/>
        </w:rPr>
        <w:tab/>
        <w:t>LASKOWSKI R A, JABŁOŃSKA J, PRAVDA L, et al. PDBsum: Structural summaries of PDB entries[J]. Protein Science, 2018, 27(1): 129-134.</w:t>
      </w:r>
    </w:p>
    <w:p w14:paraId="0BE57D76"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[42]</w:t>
      </w:r>
      <w:r w:rsidRPr="00E96E1F">
        <w:rPr>
          <w:sz w:val="18"/>
          <w:szCs w:val="18"/>
        </w:rPr>
        <w:tab/>
        <w:t>BASKARAN K, DUARTE J M, BIYANI N, et al. A PDB-wide, evolution-based assessment of protein-protein interfaces[J]. BMC Structural Biology, 2014, 14(1): 22.</w:t>
      </w:r>
    </w:p>
    <w:p w14:paraId="7E0AD71A"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[43]</w:t>
      </w:r>
      <w:r w:rsidRPr="00E96E1F">
        <w:rPr>
          <w:sz w:val="18"/>
          <w:szCs w:val="18"/>
        </w:rPr>
        <w:tab/>
        <w:t>FINN R D, COGGILL P, EBERHARDT R Y, et al. The Pfam protein families database: towards a more sustainable future[J]. Nucleic Acids Research, 2016, 44(D1): D279-D285.</w:t>
      </w:r>
    </w:p>
    <w:p w14:paraId="00EB0C57"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[44]</w:t>
      </w:r>
      <w:r w:rsidRPr="00E96E1F">
        <w:rPr>
          <w:sz w:val="18"/>
          <w:szCs w:val="18"/>
        </w:rPr>
        <w:tab/>
        <w:t>SONNHAMMER E. Pfam: multiple sequence alignments and HMM-profiles of protein domains[J]. Nucleic Acids Research, 1998, 26(1): 320-322.</w:t>
      </w:r>
    </w:p>
    <w:p w14:paraId="54451DE0"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[45]</w:t>
      </w:r>
      <w:r w:rsidRPr="00E96E1F">
        <w:rPr>
          <w:sz w:val="18"/>
          <w:szCs w:val="18"/>
        </w:rPr>
        <w:tab/>
        <w:t>PAYSAN-LAFOSSE T, ANDREEVA A, BLUM M, et al. The Pfam protein families database: embracing AI/ML[J]. Nucleic Acids Research, 2025, 53(D1): D523-D534.</w:t>
      </w:r>
    </w:p>
    <w:p w14:paraId="7A980406"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[46]</w:t>
      </w:r>
      <w:r w:rsidRPr="00E96E1F">
        <w:rPr>
          <w:sz w:val="18"/>
          <w:szCs w:val="18"/>
        </w:rPr>
        <w:tab/>
        <w:t>SCHULTZ J. SMART: a web-based tool for the study of genetically mobile domains[J]. Nucleic Acids Research, 2000, 28(1): 231-234.</w:t>
      </w:r>
    </w:p>
    <w:p w14:paraId="34DF43D4"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[47]</w:t>
      </w:r>
      <w:r w:rsidRPr="00E96E1F">
        <w:rPr>
          <w:sz w:val="18"/>
          <w:szCs w:val="18"/>
        </w:rPr>
        <w:tab/>
        <w:t>LETUNIC I, KHEDKAR S, BORK P. SMART: recent updates, new developments and status in 2020[J]. Nucleic Acids Research, 2021, 49(D1): D458-D460.</w:t>
      </w:r>
    </w:p>
    <w:p w14:paraId="7439FA59"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[48]</w:t>
      </w:r>
      <w:r w:rsidRPr="00E96E1F">
        <w:rPr>
          <w:sz w:val="18"/>
          <w:szCs w:val="18"/>
        </w:rPr>
        <w:tab/>
        <w:t>PORTER C T. The Catalytic Site Atlas: a resource of catalytic sites and residues identified in enzymes using structural data[J]. Nucleic Acids Research, 2004, 32(90001): 129D - 133.</w:t>
      </w:r>
    </w:p>
    <w:p w14:paraId="6F461C78"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[49]</w:t>
      </w:r>
      <w:r w:rsidRPr="00E96E1F">
        <w:rPr>
          <w:sz w:val="18"/>
          <w:szCs w:val="18"/>
        </w:rPr>
        <w:tab/>
        <w:t>WANG R, FANG X, LU Y, et al. The PDBbind Database: Collection of Binding Affinities for Protein−Ligand Complexes with Known Three-Dimensional Structures[J]. Journal of Medicinal Chemistry, 2004, 47(12): 2977-2980.</w:t>
      </w:r>
    </w:p>
    <w:p w14:paraId="6FBF1669"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[50]</w:t>
      </w:r>
      <w:r w:rsidRPr="00E96E1F">
        <w:rPr>
          <w:sz w:val="18"/>
          <w:szCs w:val="18"/>
        </w:rPr>
        <w:tab/>
        <w:t>WANG R, FANG X, LU Y, et al. The PDBbind Database: Methodologies and Updates[J]. Journal of Medicinal Chemistry, 2005, 48(12): 4111-4119.</w:t>
      </w:r>
    </w:p>
    <w:p w14:paraId="10CBACDD"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[51]</w:t>
      </w:r>
      <w:r w:rsidRPr="00E96E1F">
        <w:rPr>
          <w:sz w:val="18"/>
          <w:szCs w:val="18"/>
        </w:rPr>
        <w:tab/>
        <w:t>MERING C V. STRING: a database of predicted functional associations between proteins[J]. Nucleic Acids Research, 2003, 31(1): 258-261.</w:t>
      </w:r>
    </w:p>
    <w:p w14:paraId="70B3515B"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[52]</w:t>
      </w:r>
      <w:r w:rsidRPr="00E96E1F">
        <w:rPr>
          <w:sz w:val="18"/>
          <w:szCs w:val="18"/>
        </w:rPr>
        <w:tab/>
        <w:t>SZKLARCZYK D, NASTOU K, KOUTROULI M, et al. The STRING database in 2025: protein networks with directionality of regulation[J]. Nucleic Acids Research, 2025, 53(D1): D730-D737.</w:t>
      </w:r>
    </w:p>
    <w:p w14:paraId="2A44FD4E"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[53]</w:t>
      </w:r>
      <w:r w:rsidRPr="00E96E1F">
        <w:rPr>
          <w:sz w:val="18"/>
          <w:szCs w:val="18"/>
        </w:rPr>
        <w:tab/>
        <w:t xml:space="preserve">The UniProt Consortium. UniProt: a worldwide </w:t>
      </w:r>
      <w:r w:rsidRPr="00E96E1F">
        <w:rPr>
          <w:sz w:val="18"/>
          <w:szCs w:val="18"/>
        </w:rPr>
        <w:lastRenderedPageBreak/>
        <w:t>hub of protein knowledge[J]. Nucleic Acids Research, 2019, 47(D1): D506-D515.</w:t>
      </w:r>
    </w:p>
    <w:p w14:paraId="33B66CE2"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[54]</w:t>
      </w:r>
      <w:r w:rsidRPr="00E96E1F">
        <w:rPr>
          <w:sz w:val="18"/>
          <w:szCs w:val="18"/>
        </w:rPr>
        <w:tab/>
        <w:t>HUNTER S, APWEILER R, ATTWOOD T K, et al. InterPro: the integrative protein signature database[J]. Nucleic Acids Research, 2009, 37(Database): D211-D215.</w:t>
      </w:r>
    </w:p>
    <w:p w14:paraId="787BE1E1"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[55]</w:t>
      </w:r>
      <w:r w:rsidRPr="00E96E1F">
        <w:rPr>
          <w:sz w:val="18"/>
          <w:szCs w:val="18"/>
        </w:rPr>
        <w:tab/>
        <w:t>WEISSENBERGER G, HENDERIKX R J M, PETERS P J. Understanding the invisible hands of sample preparation for cryo-EM[J]. Nature Methods, 2021, 18(5): 463-471.</w:t>
      </w:r>
    </w:p>
    <w:p w14:paraId="43957564"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[56]</w:t>
      </w:r>
      <w:r w:rsidRPr="00E96E1F">
        <w:rPr>
          <w:sz w:val="18"/>
          <w:szCs w:val="18"/>
        </w:rPr>
        <w:tab/>
        <w:t>The wwPDB Consortium, TURNER J, ABBOTT S, et al. EMDB—the Electron Microscopy Data Bank[J]. Nucleic Acids Research, 2024, 52(D1): D456-D465.</w:t>
      </w:r>
    </w:p>
    <w:p w14:paraId="57C55285"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[57]</w:t>
      </w:r>
      <w:r w:rsidRPr="00E96E1F">
        <w:rPr>
          <w:sz w:val="18"/>
          <w:szCs w:val="18"/>
        </w:rPr>
        <w:tab/>
        <w:t>IUDIN A, KORIR P K, SOMASUNDHARAM S, et al. EMPIAR: the Electron Microscopy Public Image Archive[J]. Nucleic Acids Research, 2023, 51(D1): D1503-D1511.</w:t>
      </w:r>
    </w:p>
    <w:p w14:paraId="47FBA650" w14:textId="1E35AA5F" w:rsidR="00481F8B" w:rsidRPr="00E96E1F" w:rsidRDefault="00481F8B" w:rsidP="00EE15DF">
      <w:pPr>
        <w:pStyle w:val="af9"/>
        <w:spacing w:line="240" w:lineRule="atLeast"/>
        <w:ind w:left="360" w:hangingChars="200" w:hanging="360"/>
        <w:rPr>
          <w:sz w:val="18"/>
          <w:szCs w:val="18"/>
        </w:rPr>
      </w:pPr>
      <w:r w:rsidRPr="00E96E1F">
        <w:rPr>
          <w:sz w:val="18"/>
          <w:szCs w:val="18"/>
        </w:rPr>
        <w:t>[58]</w:t>
      </w:r>
      <w:r w:rsidRPr="00E96E1F">
        <w:rPr>
          <w:sz w:val="18"/>
          <w:szCs w:val="18"/>
        </w:rPr>
        <w:tab/>
        <w:t>DAI M, DONG Z, FU W, et al. CryoDomain: Sequence-free Protein Domain Identification from Low-resolution Cryo-EM Density Maps[J]. Proceedings of the AAAI Conference on Artificial Intelligence, 2025, 39(1): 119-127.</w:t>
      </w:r>
    </w:p>
    <w:p w14:paraId="1C28176B"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[59]</w:t>
      </w:r>
      <w:r w:rsidRPr="00E96E1F">
        <w:rPr>
          <w:sz w:val="18"/>
          <w:szCs w:val="18"/>
        </w:rPr>
        <w:tab/>
        <w:t>ISBERG V, DE GRAAF C, BORTOLATO A, et al. Generic GPCR residue numbers – aligning topology maps while minding the gaps[J]. Trends in Pharmacological Sciences, 2015, 36(1): 22-31.</w:t>
      </w:r>
    </w:p>
    <w:p w14:paraId="49171ADE"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[60]</w:t>
      </w:r>
      <w:r w:rsidRPr="00E96E1F">
        <w:rPr>
          <w:sz w:val="18"/>
          <w:szCs w:val="18"/>
        </w:rPr>
        <w:tab/>
        <w:t>LORENTE J S, SOKOLOV A V, FERGUSON G, et al. GPCR drug discovery: new agents, targets and indications[J]. Nature Reviews Drug Discovery, 2025, 24(6): 458-479.</w:t>
      </w:r>
    </w:p>
    <w:p w14:paraId="166E9CEE"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[61]</w:t>
      </w:r>
      <w:r w:rsidRPr="00E96E1F">
        <w:rPr>
          <w:sz w:val="18"/>
          <w:szCs w:val="18"/>
        </w:rPr>
        <w:tab/>
        <w:t>HERRERA L P T, ANDREASSEN S N, CAROLI J, et al. GPCRdb in 2025: adding odorant receptors, data mapper, structure similarity search and models of physiological ligand complexes[J]. Nucleic Acids Research, 2025, 53(D1): D425-D435.</w:t>
      </w:r>
    </w:p>
    <w:p w14:paraId="2C87079E"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[62]</w:t>
      </w:r>
      <w:r w:rsidRPr="00E96E1F">
        <w:rPr>
          <w:sz w:val="18"/>
          <w:szCs w:val="18"/>
        </w:rPr>
        <w:tab/>
        <w:t>KOOISTRA A J, MUNK C, HAUSER A S, et al. An online GPCR structure analysis platform[J]. Nature Structural &amp; Molecular Biology, 2021, 28(11): 875-878.</w:t>
      </w:r>
    </w:p>
    <w:p w14:paraId="533BF1DE"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[63]</w:t>
      </w:r>
      <w:r w:rsidRPr="00E96E1F">
        <w:rPr>
          <w:sz w:val="18"/>
          <w:szCs w:val="18"/>
        </w:rPr>
        <w:tab/>
        <w:t xml:space="preserve">LEFRANC M P, GIUDICELLI V, GINESTOUX C, et al. IMGT(R), the international ImMunoGeneTics information system(R)[J]. </w:t>
      </w:r>
      <w:r w:rsidRPr="00E96E1F">
        <w:rPr>
          <w:sz w:val="18"/>
          <w:szCs w:val="18"/>
        </w:rPr>
        <w:t>Nucleic Acids Research, 2009, 37(Database): D1006-D1012.</w:t>
      </w:r>
    </w:p>
    <w:p w14:paraId="3DBAB7B4"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[64]</w:t>
      </w:r>
      <w:r w:rsidRPr="00E96E1F">
        <w:rPr>
          <w:sz w:val="18"/>
          <w:szCs w:val="18"/>
        </w:rPr>
        <w:tab/>
        <w:t>LEFRANC M P. IMGT, the International ImMunoGeneTics Information System[J]. Cold Spring Harbor Protocols, 2011, 2011(6): 595-603.</w:t>
      </w:r>
    </w:p>
    <w:p w14:paraId="3F263701"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[65]</w:t>
      </w:r>
      <w:r w:rsidRPr="00E96E1F">
        <w:rPr>
          <w:sz w:val="18"/>
          <w:szCs w:val="18"/>
        </w:rPr>
        <w:tab/>
        <w:t>LEFRANC M P, GIUDICELLI V, DUROUX P, et al. IMGT®, the international ImMunoGeneTics information system® 25 years on[J]. Nucleic Acids Research, 2015, 43(D1): D413-D422.</w:t>
      </w:r>
    </w:p>
    <w:p w14:paraId="3818E732"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[66]</w:t>
      </w:r>
      <w:r w:rsidRPr="00E96E1F">
        <w:rPr>
          <w:sz w:val="18"/>
          <w:szCs w:val="18"/>
        </w:rPr>
        <w:tab/>
        <w:t>BERMAN H M, OLSON W K, BEVERIDGE D L, et al. The nucleic acid database. A comprehensive relational database of three-dimensional structures of nucleic acids[J]. Biophysical Journal, 1992, 63(3): 751-759.</w:t>
      </w:r>
    </w:p>
    <w:p w14:paraId="2E6A4E18"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[67]</w:t>
      </w:r>
      <w:r w:rsidRPr="00E96E1F">
        <w:rPr>
          <w:sz w:val="18"/>
          <w:szCs w:val="18"/>
        </w:rPr>
        <w:tab/>
        <w:t>COIMBATORE NARAYANAN B, WESTBROOK J, GHOSH S, et al. The Nucleic Acid Database: new features and capabilities[J]. Nucleic Acids Research, 2014, 42(D1): D114-D122.</w:t>
      </w:r>
    </w:p>
    <w:p w14:paraId="3F42BBE5"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[68]</w:t>
      </w:r>
      <w:r w:rsidRPr="00E96E1F">
        <w:rPr>
          <w:sz w:val="18"/>
          <w:szCs w:val="18"/>
        </w:rPr>
        <w:tab/>
        <w:t>RIGDEN D J, FERNÁNDEZ X M. The 27th annual Nucleic Acids Research database issue and molecular biology database collection[J]. Nucleic Acids Research, 2020, 48(D1): D1-D8.</w:t>
      </w:r>
    </w:p>
    <w:p w14:paraId="7E2F1D79"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[69]</w:t>
      </w:r>
      <w:r w:rsidRPr="00E96E1F">
        <w:rPr>
          <w:sz w:val="18"/>
          <w:szCs w:val="18"/>
        </w:rPr>
        <w:tab/>
        <w:t>SICKMEIER M, HAMILTON J A, LEGALL T, et al. DisProt: the Database of Disordered Proteins[J]. Nucleic Acids Research, 2007, 35(Database): D786-D793.</w:t>
      </w:r>
    </w:p>
    <w:p w14:paraId="708AB0A0"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[70]</w:t>
      </w:r>
      <w:r w:rsidRPr="00E96E1F">
        <w:rPr>
          <w:sz w:val="18"/>
          <w:szCs w:val="18"/>
        </w:rPr>
        <w:tab/>
        <w:t>QUAGLIA F, MÉSZÁROS B, SALLADINI E, et al. DisProt in 2022: improved quality and accessibility of protein intrinsic disorder annotation[J]. Nucleic Acids Research, 2022, 50(D1): D480-D487.</w:t>
      </w:r>
    </w:p>
    <w:p w14:paraId="13A6EC21"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[71]</w:t>
      </w:r>
      <w:r w:rsidRPr="00E96E1F">
        <w:rPr>
          <w:sz w:val="18"/>
          <w:szCs w:val="18"/>
        </w:rPr>
        <w:tab/>
        <w:t>ASPROMONTE M C, NUGNES M V, QUAGLIA F, et al. DisProt in 2024: improving function annotation of intrinsically disordered proteins[J]. Nucleic Acids Research, 2024, 52(D1): D434-D441.</w:t>
      </w:r>
    </w:p>
    <w:p w14:paraId="05BD672A"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[72]</w:t>
      </w:r>
      <w:r w:rsidRPr="00E96E1F">
        <w:rPr>
          <w:sz w:val="18"/>
          <w:szCs w:val="18"/>
        </w:rPr>
        <w:tab/>
        <w:t>KOZMA D, SIMON I, TUSNÁDY G E. PDBTM: Protein Data Bank of transmembrane proteins after 8 years[J]. Nucleic Acids Research, 2012, 41(D1): D524-D529.</w:t>
      </w:r>
    </w:p>
    <w:p w14:paraId="4E2B5A13"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[73]</w:t>
      </w:r>
      <w:r w:rsidRPr="00E96E1F">
        <w:rPr>
          <w:sz w:val="18"/>
          <w:szCs w:val="18"/>
        </w:rPr>
        <w:tab/>
        <w:t xml:space="preserve">LOMIZE M A, LOMIZE A L, POGOZHEVA I D, et al. OPM: Orientations of Proteins in Membranes database[J]. Bioinformatics, 2006, </w:t>
      </w:r>
      <w:r w:rsidRPr="00E96E1F">
        <w:rPr>
          <w:sz w:val="18"/>
          <w:szCs w:val="18"/>
        </w:rPr>
        <w:lastRenderedPageBreak/>
        <w:t>22(5): 623-625.</w:t>
      </w:r>
    </w:p>
    <w:p w14:paraId="702B5DFF"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[74]</w:t>
      </w:r>
      <w:r w:rsidRPr="00E96E1F">
        <w:rPr>
          <w:sz w:val="18"/>
          <w:szCs w:val="18"/>
        </w:rPr>
        <w:tab/>
        <w:t>MUHAMMED M T, AKI‐YALCIN E. Homology modeling in drug discovery: Overview, current applications, and future perspectives[J]. Chemical Biology &amp; Drug Design, 2019, 93(1): 12-20.</w:t>
      </w:r>
    </w:p>
    <w:p w14:paraId="4AC1EA56"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[75]</w:t>
      </w:r>
      <w:r w:rsidRPr="00E96E1F">
        <w:rPr>
          <w:sz w:val="18"/>
          <w:szCs w:val="18"/>
        </w:rPr>
        <w:tab/>
        <w:t>KIEFER F, ARNOLD K, KUNZLI M, et al. The SWISS-MODEL Repository and associated resources[J]. Nucleic Acids Research, 2009, 37(Database): D387-D392.</w:t>
      </w:r>
    </w:p>
    <w:p w14:paraId="0C47B1E6"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[76]</w:t>
      </w:r>
      <w:r w:rsidRPr="00E96E1F">
        <w:rPr>
          <w:sz w:val="18"/>
          <w:szCs w:val="18"/>
        </w:rPr>
        <w:tab/>
        <w:t>WATERHOUSE A, BERTONI M, BIENERT S, et al. SWISS-MODEL: homology modelling of protein structures and complexes[J]. Nucleic Acids Research, 2018, 46(W1): W296-W303.</w:t>
      </w:r>
    </w:p>
    <w:p w14:paraId="35807110"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[77]</w:t>
      </w:r>
      <w:r w:rsidRPr="00E96E1F">
        <w:rPr>
          <w:sz w:val="18"/>
          <w:szCs w:val="18"/>
        </w:rPr>
        <w:tab/>
        <w:t>JUMPER J, EVANS R, PRITZEL A, et al. Highly accurate protein structure prediction with AlphaFold[J]. Nature, 2021, 596(7873): 583-589.</w:t>
      </w:r>
    </w:p>
    <w:p w14:paraId="1B7E489C"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[78]</w:t>
      </w:r>
      <w:r w:rsidRPr="00E96E1F">
        <w:rPr>
          <w:sz w:val="18"/>
          <w:szCs w:val="18"/>
        </w:rPr>
        <w:tab/>
        <w:t>VARADI M, ANYANGO S, DESHPANDE M, et al. AlphaFold Protein Structure Database: massively expanding the structural coverage of protein-sequence space with high-accuracy models[J]. Nucleic Acids Research, 2022, 50(D1): D439-D444.</w:t>
      </w:r>
    </w:p>
    <w:p w14:paraId="56B43B53"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[79]</w:t>
      </w:r>
      <w:r w:rsidRPr="00E96E1F">
        <w:rPr>
          <w:sz w:val="18"/>
          <w:szCs w:val="18"/>
        </w:rPr>
        <w:tab/>
        <w:t>VARADI M, BERTONI D, MAGANA P, et al. AlphaFold Protein Structure Database in 2024: providing structure coverage for over 214 million protein sequences[J]. Nucleic Acids Research, 2024, 52(D1): D368-D375.</w:t>
      </w:r>
    </w:p>
    <w:p w14:paraId="5B54B0E6"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[80]</w:t>
      </w:r>
      <w:r w:rsidRPr="00E96E1F">
        <w:rPr>
          <w:sz w:val="18"/>
          <w:szCs w:val="18"/>
        </w:rPr>
        <w:tab/>
        <w:t>LIN Z, AKIN H, RAO R, et al. Evolutionary-scale prediction of atomic-level protein structure with a language model[J]. Science, 2023, 379(6637): 1123-1130.</w:t>
      </w:r>
    </w:p>
    <w:p w14:paraId="5B1347E9"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[81]</w:t>
      </w:r>
      <w:r w:rsidRPr="00E96E1F">
        <w:rPr>
          <w:sz w:val="18"/>
          <w:szCs w:val="18"/>
        </w:rPr>
        <w:tab/>
        <w:t>WANG R, FANG X, LU Y, et al. The PDBbind Database: Collection of Binding Affinities for Protein−Ligand Complexes with Known Three-Dimensional Structures[J]. Journal of Medicinal Chemistry, 2004, 47(12): 2977-2980.</w:t>
      </w:r>
    </w:p>
    <w:p w14:paraId="0DBAA61E"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[82]</w:t>
      </w:r>
      <w:r w:rsidRPr="00E96E1F">
        <w:rPr>
          <w:sz w:val="18"/>
          <w:szCs w:val="18"/>
        </w:rPr>
        <w:tab/>
        <w:t>WANG R, FANG X, LU Y, et al. The PDBbind Database: Methodologies and Updates[J]. Journal of Medicinal Chemistry, 2005, 48(12): 4111-4119.</w:t>
      </w:r>
    </w:p>
    <w:p w14:paraId="4C8372A9"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[83]</w:t>
      </w:r>
      <w:r w:rsidRPr="00E96E1F">
        <w:rPr>
          <w:sz w:val="18"/>
          <w:szCs w:val="18"/>
        </w:rPr>
        <w:tab/>
        <w:t>LIU T, LIN Y, WEN X, et al. BindingDB: a web-accessible database of experimentally determined protein-ligand binding affinities[J]. Nucleic Acids Research, 2007, 35(Database): D198-D201.</w:t>
      </w:r>
    </w:p>
    <w:p w14:paraId="69D2AC36"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[84]</w:t>
      </w:r>
      <w:r w:rsidRPr="00E96E1F">
        <w:rPr>
          <w:sz w:val="18"/>
          <w:szCs w:val="18"/>
        </w:rPr>
        <w:tab/>
        <w:t xml:space="preserve">GILSON M K, LIU T, BAITALUK M, et al. </w:t>
      </w:r>
      <w:r w:rsidRPr="00E96E1F">
        <w:rPr>
          <w:sz w:val="18"/>
          <w:szCs w:val="18"/>
        </w:rPr>
        <w:t>BindingDB in 2015: A public database for medicinal chemistry, computational chemistry and systems pharmacology[J]. Nucleic Acids Research, 2016, 44(D1): D1045-D1053.</w:t>
      </w:r>
    </w:p>
    <w:p w14:paraId="52258642"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[85]</w:t>
      </w:r>
      <w:r w:rsidRPr="00E96E1F">
        <w:rPr>
          <w:sz w:val="18"/>
          <w:szCs w:val="18"/>
        </w:rPr>
        <w:tab/>
        <w:t>LIU T, HWANG L, BURLEY S K, et al. BindingDB in 2024: a FAIR knowledgebase of protein-small molecule binding data[J]. Nucleic Acids Research, 2025, 53(D1): D1633-D1644.</w:t>
      </w:r>
    </w:p>
    <w:p w14:paraId="049C685F"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[86]</w:t>
      </w:r>
      <w:r w:rsidRPr="00E96E1F">
        <w:rPr>
          <w:sz w:val="18"/>
          <w:szCs w:val="18"/>
        </w:rPr>
        <w:tab/>
        <w:t>GAULTON A, BELLIS L J, BENTO A P, et al. ChEMBL: a large-scale bioactivity database for drug discovery[J]. Nucleic Acids Research, 2012, 40(D1): D1100-D1107.</w:t>
      </w:r>
    </w:p>
    <w:p w14:paraId="7F5CC88B"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[87]</w:t>
      </w:r>
      <w:r w:rsidRPr="00E96E1F">
        <w:rPr>
          <w:sz w:val="18"/>
          <w:szCs w:val="18"/>
        </w:rPr>
        <w:tab/>
        <w:t>ZDRAZIL B. Fifteen years of ChEMBL and its role in cheminformatics and drug discovery[J]. Journal of Cheminformatics, 2025, 17(1): 32.</w:t>
      </w:r>
    </w:p>
    <w:p w14:paraId="25867A01"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[88]</w:t>
      </w:r>
      <w:r w:rsidRPr="00E96E1F">
        <w:rPr>
          <w:sz w:val="18"/>
          <w:szCs w:val="18"/>
        </w:rPr>
        <w:tab/>
        <w:t>YU T, CUI H, LI J C, et al. Enzyme function prediction using contrastive learning[J]. Science, 2023, 379(6639): 1358-1363.</w:t>
      </w:r>
    </w:p>
    <w:p w14:paraId="3303356E"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[89]</w:t>
      </w:r>
      <w:r w:rsidRPr="00E96E1F">
        <w:rPr>
          <w:sz w:val="18"/>
          <w:szCs w:val="18"/>
        </w:rPr>
        <w:tab/>
        <w:t>Gene Ontology Consortium. The Gene Ontology (GO) database and informatics resource[J]. Nucleic Acids Research, 2004, 32(90001): 258D - 261.</w:t>
      </w:r>
    </w:p>
    <w:p w14:paraId="1D25983A"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[90]</w:t>
      </w:r>
      <w:r w:rsidRPr="00E96E1F">
        <w:rPr>
          <w:sz w:val="18"/>
          <w:szCs w:val="18"/>
        </w:rPr>
        <w:tab/>
        <w:t>SU J, ZHOU X, ZHANG X, et al. ProTrek: Navigating the Protein Universe through Tri-Modal Contrastive Learning[A]. Bioinformatics, 2024.</w:t>
      </w:r>
    </w:p>
    <w:p w14:paraId="464DA5B0"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[91]</w:t>
      </w:r>
      <w:r w:rsidRPr="00E96E1F">
        <w:rPr>
          <w:sz w:val="18"/>
          <w:szCs w:val="18"/>
        </w:rPr>
        <w:tab/>
        <w:t>PDBe-KB consortium, VARADI M, BERRISFORD J, et al. PDBe-KB: a community-driven resource for structural and functional annotations[J]. Nucleic Acids Research, 2020, 48(D1): D344-D353.</w:t>
      </w:r>
    </w:p>
    <w:p w14:paraId="2BDA28C1" w14:textId="244D1837" w:rsidR="00481F8B" w:rsidRPr="00E96E1F" w:rsidRDefault="00481F8B" w:rsidP="00EE15DF">
      <w:pPr>
        <w:pStyle w:val="af9"/>
        <w:spacing w:line="240" w:lineRule="atLeast"/>
        <w:ind w:left="360" w:hangingChars="200" w:hanging="360"/>
        <w:rPr>
          <w:sz w:val="18"/>
          <w:szCs w:val="18"/>
        </w:rPr>
      </w:pPr>
      <w:r w:rsidRPr="00E96E1F">
        <w:rPr>
          <w:sz w:val="18"/>
          <w:szCs w:val="18"/>
        </w:rPr>
        <w:t>[92]</w:t>
      </w:r>
      <w:r w:rsidRPr="00E96E1F">
        <w:rPr>
          <w:sz w:val="18"/>
          <w:szCs w:val="18"/>
        </w:rPr>
        <w:tab/>
        <w:t>MADEIRA F, MADHUSOODANAN N, LEE J, et al. The EMBL-EBI Job Dispatcher sequence analysis tools framework in 2024[J]. Nucleic Acids Research, 2024, 52(W1): W521-W525.</w:t>
      </w:r>
    </w:p>
    <w:p w14:paraId="6B5A4974"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[93]</w:t>
      </w:r>
      <w:r w:rsidRPr="00E96E1F">
        <w:rPr>
          <w:sz w:val="18"/>
          <w:szCs w:val="18"/>
        </w:rPr>
        <w:tab/>
        <w:t xml:space="preserve">JONES P, BINNS D, CHANG H Y, </w:t>
      </w:r>
      <w:r w:rsidRPr="00E96E1F">
        <w:rPr>
          <w:sz w:val="18"/>
          <w:szCs w:val="18"/>
        </w:rPr>
        <w:t>等</w:t>
      </w:r>
      <w:r w:rsidRPr="00E96E1F">
        <w:rPr>
          <w:sz w:val="18"/>
          <w:szCs w:val="18"/>
        </w:rPr>
        <w:t>. InterProScan 5: genome-scale protein function classification[J]. Bioinformatics (Oxford, England), 2014, 30(9): 1236-1240.</w:t>
      </w:r>
    </w:p>
    <w:p w14:paraId="01C0E313"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[94]</w:t>
      </w:r>
      <w:r w:rsidRPr="00E96E1F">
        <w:rPr>
          <w:sz w:val="18"/>
          <w:szCs w:val="18"/>
        </w:rPr>
        <w:tab/>
        <w:t xml:space="preserve">MANFREDI M, VAZZANA G, SAVOJARDO C, et al. AlphaFold2 and ESMFold: A large-scale pairwise model comparison of human enzymes upon Pfam functional annotation[J]. Computational and Structural Biotechnology </w:t>
      </w:r>
      <w:r w:rsidRPr="00E96E1F">
        <w:rPr>
          <w:sz w:val="18"/>
          <w:szCs w:val="18"/>
        </w:rPr>
        <w:lastRenderedPageBreak/>
        <w:t>Journal, 2025, 27: 461-466.</w:t>
      </w:r>
    </w:p>
    <w:p w14:paraId="5FD41429"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[95]</w:t>
      </w:r>
      <w:r w:rsidRPr="00E96E1F">
        <w:rPr>
          <w:sz w:val="18"/>
          <w:szCs w:val="18"/>
        </w:rPr>
        <w:tab/>
        <w:t>WOGNUM C, ASH J R, ALDEGHI M, et al. A call for an industry-led initiative to critically assess machine learning for real-world drug discovery[J]. Nature Machine Intelligence, 2024, 6(10): 1120-1121.</w:t>
      </w:r>
    </w:p>
    <w:p w14:paraId="661654F1"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[96]</w:t>
      </w:r>
      <w:r w:rsidRPr="00E96E1F">
        <w:rPr>
          <w:sz w:val="18"/>
          <w:szCs w:val="18"/>
        </w:rPr>
        <w:tab/>
        <w:t>PARDO-AVILA F, WEINER L, CABRAL P, et al. PDBCleanV2: A Python Library for Generating Consistent Structure Datasets[A]. Bioinformatics, 2025.</w:t>
      </w:r>
    </w:p>
    <w:p w14:paraId="01C58F8D"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[97]</w:t>
      </w:r>
      <w:r w:rsidRPr="00E96E1F">
        <w:rPr>
          <w:sz w:val="18"/>
          <w:szCs w:val="18"/>
        </w:rPr>
        <w:tab/>
        <w:t>DURANT G, BOYLES F, BIRCHALL K, et al. The future of machine learning for small-molecule drug discovery will be driven by data[J]. Nature Computational Science, 2024, 4(10): 735-743.</w:t>
      </w:r>
    </w:p>
    <w:p w14:paraId="1320BA37"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[98]</w:t>
      </w:r>
      <w:r w:rsidRPr="00E96E1F">
        <w:rPr>
          <w:sz w:val="18"/>
          <w:szCs w:val="18"/>
        </w:rPr>
        <w:tab/>
        <w:t>MASTROPIETRO A, PASCULLI G, BAJORATH J. Learning characteristics of graph neural networks predicting protein–ligand affinities[J]. Nature Machine Intelligence, 2023, 5(12): 1427-1436.</w:t>
      </w:r>
    </w:p>
    <w:p w14:paraId="699486FA"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[99]</w:t>
      </w:r>
      <w:r w:rsidRPr="00E96E1F">
        <w:rPr>
          <w:sz w:val="18"/>
          <w:szCs w:val="18"/>
        </w:rPr>
        <w:tab/>
        <w:t>COIMBATORE NARAYANAN B, WESTBROOK J, GHOSH S, et al. The Nucleic Acid Database: new features and capabilities[J]. Nucleic Acids Research, 2014, 42(D1): D114-D122.</w:t>
      </w:r>
    </w:p>
    <w:p w14:paraId="020B221B"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[100]</w:t>
      </w:r>
      <w:r w:rsidRPr="00E96E1F">
        <w:rPr>
          <w:sz w:val="18"/>
          <w:szCs w:val="18"/>
        </w:rPr>
        <w:tab/>
        <w:t>ZHANG J, FEI Y, SUN L, et al. Advances and opportunities in RNA structure experimental determination and computational modeling[J]. Nature Methods, 2022, 19(10): 1193-1207.</w:t>
      </w:r>
    </w:p>
    <w:p w14:paraId="00280DE6" w14:textId="656B8960" w:rsidR="00481F8B" w:rsidRPr="00E96E1F" w:rsidRDefault="00481F8B" w:rsidP="00EE15DF">
      <w:pPr>
        <w:pStyle w:val="af9"/>
        <w:spacing w:line="240" w:lineRule="atLeast"/>
        <w:ind w:left="360" w:hangingChars="200" w:hanging="360"/>
        <w:rPr>
          <w:sz w:val="18"/>
          <w:szCs w:val="18"/>
        </w:rPr>
      </w:pPr>
      <w:r w:rsidRPr="00E96E1F">
        <w:rPr>
          <w:sz w:val="18"/>
          <w:szCs w:val="18"/>
        </w:rPr>
        <w:t>[101]</w:t>
      </w:r>
      <w:r w:rsidRPr="00E96E1F">
        <w:rPr>
          <w:sz w:val="18"/>
          <w:szCs w:val="18"/>
        </w:rPr>
        <w:tab/>
        <w:t>LIU C, WANG J, CAI Z, et al. Dynamic PDB: A New Dataset and a SE(3) Model Extension by Integrating Dynamic Behaviors and Physical Properties in Protein Structures[A]. arXiv, 2024.</w:t>
      </w:r>
    </w:p>
    <w:p w14:paraId="1BA9EADB"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[102]</w:t>
      </w:r>
      <w:r w:rsidRPr="00E96E1F">
        <w:rPr>
          <w:sz w:val="18"/>
          <w:szCs w:val="18"/>
        </w:rPr>
        <w:tab/>
        <w:t>WIEHN T. Synthetic Data: From Data Scarcity to Data Pollution[J]. Surveillance &amp; Society, 2024, 22(4).</w:t>
      </w:r>
    </w:p>
    <w:p w14:paraId="60A383CE"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[103]</w:t>
      </w:r>
      <w:r w:rsidRPr="00E96E1F">
        <w:rPr>
          <w:sz w:val="18"/>
          <w:szCs w:val="18"/>
        </w:rPr>
        <w:tab/>
        <w:t>CALLAWAY E. What’s next for AlphaFold and the AI protein-folding revolution[J]. Nature, 2022, 604(7905): 234-238.</w:t>
      </w:r>
    </w:p>
    <w:p w14:paraId="7C0464E0"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[104]</w:t>
      </w:r>
      <w:r w:rsidRPr="00E96E1F">
        <w:rPr>
          <w:sz w:val="18"/>
          <w:szCs w:val="18"/>
        </w:rPr>
        <w:tab/>
        <w:t>HUANG B, KONG L, WANG C, et al. Protein Structure Prediction: Challenges, Advances, and the Shift of Research Paradigms[J]. Genomics, Proteomics &amp; Bioinformatics, 2023, 21(5): 913-</w:t>
      </w:r>
      <w:r w:rsidRPr="00E96E1F">
        <w:rPr>
          <w:sz w:val="18"/>
          <w:szCs w:val="18"/>
        </w:rPr>
        <w:t>925.</w:t>
      </w:r>
    </w:p>
    <w:p w14:paraId="4F9EECEB"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[105]</w:t>
      </w:r>
      <w:r w:rsidRPr="00E96E1F">
        <w:rPr>
          <w:sz w:val="18"/>
          <w:szCs w:val="18"/>
        </w:rPr>
        <w:tab/>
        <w:t>CRAMER P. AlphaFold2 and the future of structural biology[J]. Nature Structural &amp; Molecular Biology, 2021, 28(9): 704-705.</w:t>
      </w:r>
    </w:p>
    <w:p w14:paraId="1EF3E3D7"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[106]</w:t>
      </w:r>
      <w:r w:rsidRPr="00E96E1F">
        <w:rPr>
          <w:sz w:val="18"/>
          <w:szCs w:val="18"/>
        </w:rPr>
        <w:tab/>
        <w:t>CALLAWAY E. AlphaFold is running out of data — so drug firms are building their own version[J]. Nature, 2025, 640(8058): 297-298.</w:t>
      </w:r>
    </w:p>
    <w:p w14:paraId="0D787B3C" w14:textId="77777777" w:rsidR="00481F8B" w:rsidRPr="00E96E1F" w:rsidRDefault="00481F8B" w:rsidP="00EE15DF">
      <w:pPr>
        <w:pStyle w:val="af9"/>
        <w:tabs>
          <w:tab w:val="clear" w:pos="380"/>
        </w:tabs>
        <w:spacing w:line="240" w:lineRule="atLeast"/>
        <w:ind w:left="360" w:hangingChars="200" w:hanging="360"/>
        <w:rPr>
          <w:sz w:val="18"/>
          <w:szCs w:val="18"/>
        </w:rPr>
      </w:pPr>
      <w:r w:rsidRPr="00E96E1F">
        <w:rPr>
          <w:sz w:val="18"/>
          <w:szCs w:val="18"/>
        </w:rPr>
        <w:t>[107]</w:t>
      </w:r>
      <w:r w:rsidRPr="00E96E1F">
        <w:rPr>
          <w:sz w:val="18"/>
          <w:szCs w:val="18"/>
        </w:rPr>
        <w:tab/>
        <w:t>DALL’ALBA G, CASA P L, ABREU F P D, et al. A Survey of Biological Data in a Big Data Perspective[J]. Big Data, 2022, 10(4): 279-297.</w:t>
      </w:r>
    </w:p>
    <w:p w14:paraId="621C7540"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[108]</w:t>
      </w:r>
      <w:r w:rsidRPr="00E96E1F">
        <w:rPr>
          <w:sz w:val="18"/>
          <w:szCs w:val="18"/>
        </w:rPr>
        <w:tab/>
        <w:t>VEENSTRA T D. Systems Biology and Multi‐Omics[J]. PROTEOMICS, 2021, 21(3-4): 2000306.</w:t>
      </w:r>
    </w:p>
    <w:p w14:paraId="78CB0AE3"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[109]</w:t>
      </w:r>
      <w:r w:rsidRPr="00E96E1F">
        <w:rPr>
          <w:sz w:val="18"/>
          <w:szCs w:val="18"/>
        </w:rPr>
        <w:tab/>
        <w:t>CHEN M, BELL J M, SHI X, et al. A complete data processing workflow for cryo-ET and subtomogram averaging[J]. Nature Methods, 2019, 16(11): 1161-1168.</w:t>
      </w:r>
    </w:p>
    <w:p w14:paraId="206DA339"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[110]</w:t>
      </w:r>
      <w:r w:rsidRPr="00E96E1F">
        <w:rPr>
          <w:sz w:val="18"/>
          <w:szCs w:val="18"/>
        </w:rPr>
        <w:tab/>
        <w:t>JOHNSON G T, AGMON E, AKAMATSU M, et al. Building the next generation of virtual cells to understand cellular biology[J]. Biophysical Journal, 2023, 122(18): 3560-3569.</w:t>
      </w:r>
    </w:p>
    <w:p w14:paraId="291B85D2"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[111]</w:t>
      </w:r>
      <w:r w:rsidRPr="00E96E1F">
        <w:rPr>
          <w:sz w:val="18"/>
          <w:szCs w:val="18"/>
        </w:rPr>
        <w:tab/>
        <w:t>WATSON J L, JUERGENS D, BENNETT N R, et al. De novo design of protein structure and function with RFdiffusion[J]. Nature, 2023, 620(7976): 1089-1100.</w:t>
      </w:r>
    </w:p>
    <w:p w14:paraId="1FE9810A"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[112]</w:t>
      </w:r>
      <w:r w:rsidRPr="00E96E1F">
        <w:rPr>
          <w:sz w:val="18"/>
          <w:szCs w:val="18"/>
        </w:rPr>
        <w:tab/>
        <w:t>PAN J J, WANG J, LI G. Vector Database Management Techniques and Systems[C]//Companion of the 2024 International Conference on Management of Data. Santiago AA Chile: ACM, 2024: 597-604.</w:t>
      </w:r>
    </w:p>
    <w:p w14:paraId="5C081581" w14:textId="77777777" w:rsidR="00481F8B" w:rsidRPr="00E96E1F" w:rsidRDefault="00481F8B" w:rsidP="00EE15DF">
      <w:pPr>
        <w:pStyle w:val="af9"/>
        <w:spacing w:line="240" w:lineRule="atLeast"/>
        <w:ind w:left="360" w:hangingChars="200" w:hanging="360"/>
        <w:rPr>
          <w:sz w:val="18"/>
          <w:szCs w:val="18"/>
        </w:rPr>
      </w:pPr>
      <w:r w:rsidRPr="00E96E1F">
        <w:rPr>
          <w:sz w:val="18"/>
          <w:szCs w:val="18"/>
        </w:rPr>
        <w:t>[113]</w:t>
      </w:r>
      <w:r w:rsidRPr="00E96E1F">
        <w:rPr>
          <w:sz w:val="18"/>
          <w:szCs w:val="18"/>
        </w:rPr>
        <w:tab/>
        <w:t>ZHONG L, WU J, LI Q, et al. A Comprehensive Survey on Automatic Knowledge Graph Construction[J]. ACM Computing Surveys, 2024, 56(4): 1-62.</w:t>
      </w:r>
    </w:p>
    <w:p w14:paraId="3D2DCA88" w14:textId="3D43473D" w:rsidR="00481F8B" w:rsidRPr="00E96E1F" w:rsidRDefault="00481F8B" w:rsidP="00EE15DF">
      <w:pPr>
        <w:pStyle w:val="af9"/>
        <w:spacing w:line="240" w:lineRule="atLeast"/>
        <w:ind w:left="360" w:hangingChars="200" w:hanging="360"/>
        <w:rPr>
          <w:sz w:val="18"/>
          <w:szCs w:val="18"/>
        </w:rPr>
      </w:pPr>
      <w:r w:rsidRPr="00E96E1F">
        <w:rPr>
          <w:sz w:val="18"/>
          <w:szCs w:val="18"/>
        </w:rPr>
        <w:t>[114]</w:t>
      </w:r>
      <w:r w:rsidRPr="00E96E1F">
        <w:rPr>
          <w:sz w:val="18"/>
          <w:szCs w:val="18"/>
        </w:rPr>
        <w:tab/>
        <w:t>ALSALLOUM G A, AL SAWAFTAH N M, PERCIVAL K M, et al. Digital Twins of Biological Systems: A Narrative Review[J]. IEEE Open Journal of Engineering in Medicine and Biology, 2024, 5: 670-677.</w:t>
      </w:r>
    </w:p>
    <w:p w14:paraId="2EDFA61F" w14:textId="7375FABE" w:rsidR="006C090F" w:rsidRPr="00712E63" w:rsidRDefault="006C090F" w:rsidP="00EE15DF">
      <w:pPr>
        <w:spacing w:line="240" w:lineRule="atLeast"/>
        <w:ind w:left="360" w:hangingChars="200" w:hanging="360"/>
        <w:rPr>
          <w:rFonts w:cs="Times New Roman"/>
          <w:sz w:val="21"/>
          <w:szCs w:val="21"/>
        </w:rPr>
      </w:pPr>
      <w:r w:rsidRPr="00E96E1F">
        <w:rPr>
          <w:rFonts w:cs="Times New Roman"/>
          <w:sz w:val="18"/>
          <w:szCs w:val="18"/>
        </w:rPr>
        <w:fldChar w:fldCharType="end"/>
      </w:r>
      <w:r w:rsidRPr="00712E63" w:rsidDel="006C090F">
        <w:rPr>
          <w:rFonts w:cs="Times New Roman"/>
          <w:sz w:val="21"/>
          <w:szCs w:val="21"/>
        </w:rPr>
        <w:t xml:space="preserve"> </w:t>
      </w:r>
    </w:p>
    <w:p w14:paraId="3C43C916" w14:textId="77777777" w:rsidR="001A04E8" w:rsidRPr="00712E63" w:rsidRDefault="001A04E8" w:rsidP="00FD7247">
      <w:pPr>
        <w:spacing w:line="240" w:lineRule="atLeast"/>
        <w:ind w:firstLine="420"/>
        <w:rPr>
          <w:sz w:val="21"/>
          <w:szCs w:val="21"/>
        </w:rPr>
      </w:pPr>
    </w:p>
    <w:p w14:paraId="0F863207" w14:textId="77777777" w:rsidR="001A04E8" w:rsidRPr="00712E63" w:rsidRDefault="001A04E8" w:rsidP="00FD7247">
      <w:pPr>
        <w:spacing w:line="240" w:lineRule="atLeast"/>
        <w:ind w:firstLine="420"/>
        <w:rPr>
          <w:sz w:val="21"/>
          <w:szCs w:val="21"/>
        </w:rPr>
      </w:pPr>
    </w:p>
    <w:p w14:paraId="2A39F2A3" w14:textId="77777777" w:rsidR="001A04E8" w:rsidRPr="00712E63" w:rsidRDefault="001A04E8" w:rsidP="00FD7247">
      <w:pPr>
        <w:spacing w:line="240" w:lineRule="atLeast"/>
        <w:ind w:firstLine="420"/>
        <w:rPr>
          <w:sz w:val="21"/>
          <w:szCs w:val="21"/>
        </w:rPr>
      </w:pPr>
    </w:p>
    <w:p w14:paraId="0C1E249F" w14:textId="77777777" w:rsidR="001A04E8" w:rsidRPr="00422FEE" w:rsidRDefault="001A04E8" w:rsidP="00FD7247">
      <w:pPr>
        <w:spacing w:line="240" w:lineRule="atLeast"/>
        <w:ind w:firstLine="480"/>
        <w:sectPr w:rsidR="001A04E8" w:rsidRPr="00422FEE">
          <w:type w:val="continuous"/>
          <w:pgSz w:w="11906" w:h="16838"/>
          <w:pgMar w:top="1440" w:right="1800" w:bottom="1440" w:left="1800" w:header="851" w:footer="992" w:gutter="0"/>
          <w:cols w:num="2" w:space="425"/>
          <w:docGrid w:type="lines" w:linePitch="312"/>
        </w:sectPr>
      </w:pPr>
    </w:p>
    <w:p w14:paraId="7B6F8D39" w14:textId="77777777" w:rsidR="001A04E8" w:rsidRPr="00422FEE" w:rsidRDefault="001A04E8" w:rsidP="00FD7247">
      <w:pPr>
        <w:spacing w:line="240" w:lineRule="atLeast"/>
        <w:ind w:firstLine="562"/>
        <w:rPr>
          <w:rFonts w:cs="Times New Roman"/>
          <w:b/>
          <w:sz w:val="28"/>
        </w:rPr>
      </w:pPr>
    </w:p>
    <w:p w14:paraId="0189BD05" w14:textId="77777777" w:rsidR="001A04E8" w:rsidRPr="00422FEE" w:rsidRDefault="001A04E8" w:rsidP="00FD7247">
      <w:pPr>
        <w:spacing w:line="240" w:lineRule="atLeast"/>
        <w:ind w:firstLine="562"/>
        <w:rPr>
          <w:rFonts w:cs="Times New Roman"/>
          <w:b/>
          <w:sz w:val="28"/>
        </w:rPr>
      </w:pPr>
    </w:p>
    <w:p w14:paraId="572E35BF" w14:textId="74E3AC75" w:rsidR="001A04E8" w:rsidRDefault="00707661" w:rsidP="00FD7247">
      <w:pPr>
        <w:spacing w:line="240" w:lineRule="atLeast"/>
        <w:ind w:firstLine="562"/>
        <w:jc w:val="center"/>
        <w:rPr>
          <w:rFonts w:cs="Times New Roman"/>
          <w:b/>
          <w:sz w:val="28"/>
        </w:rPr>
      </w:pPr>
      <w:r w:rsidRPr="00707661">
        <w:rPr>
          <w:rFonts w:cs="Times New Roman"/>
          <w:b/>
          <w:sz w:val="28"/>
        </w:rPr>
        <w:t>Biological Structure Databases in the AI Era: Co-evolution, Transformation, and Future Architectures</w:t>
      </w:r>
    </w:p>
    <w:p w14:paraId="22D0B9E4" w14:textId="77777777" w:rsidR="001A04E8" w:rsidRDefault="001A04E8" w:rsidP="00FD7247">
      <w:pPr>
        <w:spacing w:line="240" w:lineRule="atLeast"/>
        <w:ind w:firstLine="480"/>
        <w:rPr>
          <w:rFonts w:cs="Times New Roman"/>
        </w:rPr>
      </w:pPr>
    </w:p>
    <w:p w14:paraId="3C78255D" w14:textId="35B55A85" w:rsidR="001A04E8" w:rsidRDefault="00615E85" w:rsidP="00FD7247">
      <w:pPr>
        <w:spacing w:line="240" w:lineRule="atLeast"/>
        <w:ind w:firstLineChars="0" w:firstLine="0"/>
        <w:rPr>
          <w:rFonts w:cs="Times New Roman"/>
        </w:rPr>
      </w:pPr>
      <w:r>
        <w:rPr>
          <w:rFonts w:cs="Times New Roman"/>
          <w:b/>
        </w:rPr>
        <w:t>Abstract:</w:t>
      </w:r>
      <w:r>
        <w:rPr>
          <w:rFonts w:cs="Times New Roman"/>
        </w:rPr>
        <w:t xml:space="preserve"> </w:t>
      </w:r>
      <w:r w:rsidR="000836F6" w:rsidRPr="000836F6">
        <w:rPr>
          <w:rFonts w:cs="Times New Roman"/>
        </w:rPr>
        <w:t xml:space="preserve">The three-dimensional structures of biological macromolecules are fundamental to understanding the molecular basis of life and to driving novel drug discovery. This review traces the five-decade evolution of biological structure databases, centered on the pivotal role of the Protein Data Bank (PDB). We chart their progression from early archives of atomic coordinates, through the development of functional analysis and annotation databases like SCOP and </w:t>
      </w:r>
      <w:proofErr w:type="spellStart"/>
      <w:r w:rsidR="000836F6" w:rsidRPr="000836F6">
        <w:rPr>
          <w:rFonts w:cs="Times New Roman"/>
        </w:rPr>
        <w:t>Pfam</w:t>
      </w:r>
      <w:proofErr w:type="spellEnd"/>
      <w:r w:rsidR="000836F6" w:rsidRPr="000836F6">
        <w:rPr>
          <w:rFonts w:cs="Times New Roman"/>
        </w:rPr>
        <w:t>, to the recent explosion of AI-predicted structure repositories, such as the AlphaFold Database.</w:t>
      </w:r>
      <w:r w:rsidR="000836F6">
        <w:rPr>
          <w:rFonts w:cs="Times New Roman" w:hint="eastAsia"/>
        </w:rPr>
        <w:t xml:space="preserve"> </w:t>
      </w:r>
      <w:r w:rsidR="000836F6" w:rsidRPr="000836F6">
        <w:rPr>
          <w:rFonts w:cs="Times New Roman"/>
        </w:rPr>
        <w:t>We contend that these databases and Artificial Intelligence (AI) have forged a symbiotic "data-model" double helix: high-quality experimental data fuels the training of AI models, whose predictions in turn enrich the databases. This synergy is driving a paradigm shift in structural biology, moving it from an experiment-led discipline to a new model of deep integration between computation and experimentation.</w:t>
      </w:r>
      <w:r w:rsidR="000836F6">
        <w:rPr>
          <w:rFonts w:cs="Times New Roman" w:hint="eastAsia"/>
        </w:rPr>
        <w:t xml:space="preserve"> </w:t>
      </w:r>
      <w:r w:rsidR="000836F6" w:rsidRPr="000836F6">
        <w:rPr>
          <w:rFonts w:cs="Times New Roman"/>
        </w:rPr>
        <w:t xml:space="preserve">Nevertheless, significant hurdles remain. These include inherent data biases, heterogeneity and quality issues, a scarcity of dynamic structural information, and limited evolutionary diversity. These are compounded by emerging challenges in AI-driven </w:t>
      </w:r>
      <w:r w:rsidR="000A48A4">
        <w:rPr>
          <w:rFonts w:cs="Times New Roman"/>
        </w:rPr>
        <w:t>predictions</w:t>
      </w:r>
      <w:r w:rsidR="000836F6" w:rsidRPr="000836F6">
        <w:rPr>
          <w:rFonts w:cs="Times New Roman"/>
        </w:rPr>
        <w:t>, including model credibility and data governance.</w:t>
      </w:r>
      <w:r w:rsidR="000836F6">
        <w:rPr>
          <w:rFonts w:cs="Times New Roman" w:hint="eastAsia"/>
        </w:rPr>
        <w:t xml:space="preserve"> </w:t>
      </w:r>
      <w:r w:rsidR="000836F6" w:rsidRPr="000836F6">
        <w:rPr>
          <w:rFonts w:cs="Times New Roman"/>
        </w:rPr>
        <w:t>Looking ahead, we project that biological structure databases will evolve along a path from "</w:t>
      </w:r>
      <w:r w:rsidR="00536719">
        <w:rPr>
          <w:rFonts w:cs="Times New Roman" w:hint="eastAsia"/>
        </w:rPr>
        <w:t>AI</w:t>
      </w:r>
      <w:r w:rsidR="00536719">
        <w:rPr>
          <w:rFonts w:cs="Times New Roman"/>
        </w:rPr>
        <w:t>-</w:t>
      </w:r>
      <w:r w:rsidR="000836F6" w:rsidRPr="000836F6">
        <w:rPr>
          <w:rFonts w:cs="Times New Roman"/>
        </w:rPr>
        <w:t>enhance</w:t>
      </w:r>
      <w:r w:rsidR="00536719">
        <w:rPr>
          <w:rFonts w:cs="Times New Roman" w:hint="eastAsia"/>
        </w:rPr>
        <w:t>d</w:t>
      </w:r>
      <w:r w:rsidR="000836F6" w:rsidRPr="000836F6">
        <w:rPr>
          <w:rFonts w:cs="Times New Roman"/>
        </w:rPr>
        <w:t>" to "</w:t>
      </w:r>
      <w:r w:rsidR="00536719">
        <w:rPr>
          <w:rFonts w:cs="Times New Roman" w:hint="eastAsia"/>
        </w:rPr>
        <w:t>AI</w:t>
      </w:r>
      <w:r w:rsidR="00536719">
        <w:rPr>
          <w:rFonts w:cs="Times New Roman"/>
        </w:rPr>
        <w:t>-</w:t>
      </w:r>
      <w:r w:rsidR="000836F6" w:rsidRPr="000836F6">
        <w:rPr>
          <w:rFonts w:cs="Times New Roman"/>
        </w:rPr>
        <w:t>integrat</w:t>
      </w:r>
      <w:r w:rsidR="00536719">
        <w:rPr>
          <w:rFonts w:cs="Times New Roman" w:hint="eastAsia"/>
        </w:rPr>
        <w:t>ed</w:t>
      </w:r>
      <w:r w:rsidR="000836F6" w:rsidRPr="000836F6">
        <w:rPr>
          <w:rFonts w:cs="Times New Roman"/>
        </w:rPr>
        <w:t>"</w:t>
      </w:r>
      <w:r w:rsidR="00536719">
        <w:rPr>
          <w:rFonts w:cs="Times New Roman"/>
        </w:rPr>
        <w:t xml:space="preserve">, </w:t>
      </w:r>
      <w:r w:rsidR="000836F6" w:rsidRPr="000836F6">
        <w:rPr>
          <w:rFonts w:cs="Times New Roman"/>
        </w:rPr>
        <w:t>ultimately culminating in truly "AI-native" architectures. This trajectory will transform them into trusted knowledge engines capable of hosting "digital twins" of biological structures, enabling a pivotal leap from understanding structure to the rational design of function. This promises to fuel sustained innovation in the biopharmaceutical and biotechnology sectors while establishing a new research paradigm for the life sciences</w:t>
      </w:r>
      <w:r w:rsidR="000836F6" w:rsidRPr="000836F6" w:rsidDel="00175526">
        <w:rPr>
          <w:rFonts w:cs="Times New Roman"/>
        </w:rPr>
        <w:t xml:space="preserve"> </w:t>
      </w:r>
      <w:r>
        <w:rPr>
          <w:rFonts w:cs="Times New Roman"/>
        </w:rPr>
        <w:t>.</w:t>
      </w:r>
    </w:p>
    <w:p w14:paraId="683E29D7" w14:textId="77777777" w:rsidR="001A04E8" w:rsidRDefault="001A04E8" w:rsidP="00FD7247">
      <w:pPr>
        <w:spacing w:line="240" w:lineRule="atLeast"/>
        <w:ind w:firstLine="480"/>
        <w:rPr>
          <w:rFonts w:cs="Times New Roman"/>
        </w:rPr>
      </w:pPr>
    </w:p>
    <w:p w14:paraId="33D7FAC4" w14:textId="095E76CA" w:rsidR="001A04E8" w:rsidRDefault="00615E85" w:rsidP="00FD7247">
      <w:pPr>
        <w:spacing w:line="240" w:lineRule="atLeast"/>
        <w:ind w:firstLineChars="0" w:firstLine="0"/>
        <w:sectPr w:rsidR="001A04E8">
          <w:type w:val="continuous"/>
          <w:pgSz w:w="11906" w:h="16838"/>
          <w:pgMar w:top="1440" w:right="1800" w:bottom="1440" w:left="1800" w:header="851" w:footer="992" w:gutter="0"/>
          <w:cols w:space="425"/>
          <w:docGrid w:type="lines" w:linePitch="312"/>
        </w:sectPr>
      </w:pPr>
      <w:r>
        <w:rPr>
          <w:rFonts w:cs="Times New Roman"/>
          <w:b/>
        </w:rPr>
        <w:t>Keywords:</w:t>
      </w:r>
      <w:r>
        <w:rPr>
          <w:rFonts w:cs="Times New Roman"/>
        </w:rPr>
        <w:t xml:space="preserve"> </w:t>
      </w:r>
      <w:r w:rsidR="001C5E39" w:rsidRPr="001C5E39">
        <w:rPr>
          <w:rFonts w:cs="Times New Roman"/>
        </w:rPr>
        <w:t>Biological structure databases, Artificial Intelligence (AI), Protein structure prediction, Protein Data Bank (PDB), AlphaFold, Data ecosystem, AI-native.</w:t>
      </w:r>
    </w:p>
    <w:p w14:paraId="7FBC0CFD" w14:textId="77777777" w:rsidR="001A04E8" w:rsidRDefault="001A04E8" w:rsidP="00FD7247">
      <w:pPr>
        <w:spacing w:line="240" w:lineRule="atLeast"/>
        <w:ind w:firstLine="480"/>
      </w:pPr>
    </w:p>
    <w:sectPr w:rsidR="001A04E8">
      <w:type w:val="continuous"/>
      <w:pgSz w:w="11906" w:h="16838"/>
      <w:pgMar w:top="1440" w:right="1800" w:bottom="1440" w:left="1800" w:header="851" w:footer="992" w:gutter="0"/>
      <w:cols w:num="2"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3DAE6F" w14:textId="77777777" w:rsidR="00824794" w:rsidRDefault="00824794">
      <w:pPr>
        <w:spacing w:line="240" w:lineRule="auto"/>
        <w:ind w:firstLine="480"/>
      </w:pPr>
      <w:r>
        <w:separator/>
      </w:r>
    </w:p>
  </w:endnote>
  <w:endnote w:type="continuationSeparator" w:id="0">
    <w:p w14:paraId="558C7C83" w14:textId="77777777" w:rsidR="00824794" w:rsidRDefault="00824794">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等线">
    <w:altName w:val="DengXian"/>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webkit-standard">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8A9256" w14:textId="77777777" w:rsidR="003515E7" w:rsidRDefault="003515E7">
    <w:pPr>
      <w:pStyle w:val="afe"/>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28CF2E" w14:textId="77777777" w:rsidR="003515E7" w:rsidRDefault="003515E7">
    <w:pPr>
      <w:pStyle w:val="afe"/>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DCFEE9" w14:textId="77777777" w:rsidR="003515E7" w:rsidRDefault="003515E7">
    <w:pPr>
      <w:pStyle w:val="afe"/>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2B3D29" w14:textId="77777777" w:rsidR="00824794" w:rsidRDefault="00824794">
      <w:pPr>
        <w:ind w:firstLine="480"/>
      </w:pPr>
      <w:r>
        <w:separator/>
      </w:r>
    </w:p>
  </w:footnote>
  <w:footnote w:type="continuationSeparator" w:id="0">
    <w:p w14:paraId="3A6BA136" w14:textId="77777777" w:rsidR="00824794" w:rsidRDefault="00824794">
      <w:pPr>
        <w:ind w:firstLine="48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1489EB" w14:textId="77777777" w:rsidR="003515E7" w:rsidRDefault="003515E7">
    <w:pPr>
      <w:pStyle w:val="afc"/>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634418" w14:textId="77777777" w:rsidR="003515E7" w:rsidRDefault="003515E7">
    <w:pPr>
      <w:pStyle w:val="afc"/>
      <w:ind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23D0A7" w14:textId="77777777" w:rsidR="003515E7" w:rsidRDefault="003515E7">
    <w:pPr>
      <w:pStyle w:val="afc"/>
      <w:ind w:firstLine="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D33770"/>
    <w:multiLevelType w:val="multilevel"/>
    <w:tmpl w:val="1F0C6D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17258E3"/>
    <w:multiLevelType w:val="hybridMultilevel"/>
    <w:tmpl w:val="9B00DCF0"/>
    <w:lvl w:ilvl="0" w:tplc="96747A7E">
      <w:start w:val="1"/>
      <w:numFmt w:val="bullet"/>
      <w:lvlText w:val="•"/>
      <w:lvlJc w:val="left"/>
      <w:pPr>
        <w:tabs>
          <w:tab w:val="num" w:pos="720"/>
        </w:tabs>
        <w:ind w:left="720" w:hanging="360"/>
      </w:pPr>
      <w:rPr>
        <w:rFonts w:ascii="Arial" w:hAnsi="Arial" w:hint="default"/>
      </w:rPr>
    </w:lvl>
    <w:lvl w:ilvl="1" w:tplc="C4EE6860" w:tentative="1">
      <w:start w:val="1"/>
      <w:numFmt w:val="bullet"/>
      <w:lvlText w:val="•"/>
      <w:lvlJc w:val="left"/>
      <w:pPr>
        <w:tabs>
          <w:tab w:val="num" w:pos="1440"/>
        </w:tabs>
        <w:ind w:left="1440" w:hanging="360"/>
      </w:pPr>
      <w:rPr>
        <w:rFonts w:ascii="Arial" w:hAnsi="Arial" w:hint="default"/>
      </w:rPr>
    </w:lvl>
    <w:lvl w:ilvl="2" w:tplc="CA9C462A" w:tentative="1">
      <w:start w:val="1"/>
      <w:numFmt w:val="bullet"/>
      <w:lvlText w:val="•"/>
      <w:lvlJc w:val="left"/>
      <w:pPr>
        <w:tabs>
          <w:tab w:val="num" w:pos="2160"/>
        </w:tabs>
        <w:ind w:left="2160" w:hanging="360"/>
      </w:pPr>
      <w:rPr>
        <w:rFonts w:ascii="Arial" w:hAnsi="Arial" w:hint="default"/>
      </w:rPr>
    </w:lvl>
    <w:lvl w:ilvl="3" w:tplc="1AA482FE" w:tentative="1">
      <w:start w:val="1"/>
      <w:numFmt w:val="bullet"/>
      <w:lvlText w:val="•"/>
      <w:lvlJc w:val="left"/>
      <w:pPr>
        <w:tabs>
          <w:tab w:val="num" w:pos="2880"/>
        </w:tabs>
        <w:ind w:left="2880" w:hanging="360"/>
      </w:pPr>
      <w:rPr>
        <w:rFonts w:ascii="Arial" w:hAnsi="Arial" w:hint="default"/>
      </w:rPr>
    </w:lvl>
    <w:lvl w:ilvl="4" w:tplc="AFE6ACB4" w:tentative="1">
      <w:start w:val="1"/>
      <w:numFmt w:val="bullet"/>
      <w:lvlText w:val="•"/>
      <w:lvlJc w:val="left"/>
      <w:pPr>
        <w:tabs>
          <w:tab w:val="num" w:pos="3600"/>
        </w:tabs>
        <w:ind w:left="3600" w:hanging="360"/>
      </w:pPr>
      <w:rPr>
        <w:rFonts w:ascii="Arial" w:hAnsi="Arial" w:hint="default"/>
      </w:rPr>
    </w:lvl>
    <w:lvl w:ilvl="5" w:tplc="115AF748" w:tentative="1">
      <w:start w:val="1"/>
      <w:numFmt w:val="bullet"/>
      <w:lvlText w:val="•"/>
      <w:lvlJc w:val="left"/>
      <w:pPr>
        <w:tabs>
          <w:tab w:val="num" w:pos="4320"/>
        </w:tabs>
        <w:ind w:left="4320" w:hanging="360"/>
      </w:pPr>
      <w:rPr>
        <w:rFonts w:ascii="Arial" w:hAnsi="Arial" w:hint="default"/>
      </w:rPr>
    </w:lvl>
    <w:lvl w:ilvl="6" w:tplc="3C5614B2" w:tentative="1">
      <w:start w:val="1"/>
      <w:numFmt w:val="bullet"/>
      <w:lvlText w:val="•"/>
      <w:lvlJc w:val="left"/>
      <w:pPr>
        <w:tabs>
          <w:tab w:val="num" w:pos="5040"/>
        </w:tabs>
        <w:ind w:left="5040" w:hanging="360"/>
      </w:pPr>
      <w:rPr>
        <w:rFonts w:ascii="Arial" w:hAnsi="Arial" w:hint="default"/>
      </w:rPr>
    </w:lvl>
    <w:lvl w:ilvl="7" w:tplc="4F468896" w:tentative="1">
      <w:start w:val="1"/>
      <w:numFmt w:val="bullet"/>
      <w:lvlText w:val="•"/>
      <w:lvlJc w:val="left"/>
      <w:pPr>
        <w:tabs>
          <w:tab w:val="num" w:pos="5760"/>
        </w:tabs>
        <w:ind w:left="5760" w:hanging="360"/>
      </w:pPr>
      <w:rPr>
        <w:rFonts w:ascii="Arial" w:hAnsi="Arial" w:hint="default"/>
      </w:rPr>
    </w:lvl>
    <w:lvl w:ilvl="8" w:tplc="739460C2"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22943C61"/>
    <w:multiLevelType w:val="hybridMultilevel"/>
    <w:tmpl w:val="26920F8E"/>
    <w:lvl w:ilvl="0" w:tplc="52B69B88">
      <w:start w:val="1"/>
      <w:numFmt w:val="decimal"/>
      <w:lvlText w:val="（%1．"/>
      <w:lvlJc w:val="left"/>
      <w:pPr>
        <w:ind w:left="720" w:hanging="72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 w15:restartNumberingAfterBreak="0">
    <w:nsid w:val="2FEC276B"/>
    <w:multiLevelType w:val="hybridMultilevel"/>
    <w:tmpl w:val="49E41D5C"/>
    <w:lvl w:ilvl="0" w:tplc="6C7AFE16">
      <w:start w:val="3"/>
      <w:numFmt w:val="decimal"/>
      <w:lvlText w:val="%1．"/>
      <w:lvlJc w:val="left"/>
      <w:pPr>
        <w:ind w:left="1824" w:hanging="384"/>
      </w:pPr>
      <w:rPr>
        <w:rFonts w:hint="default"/>
      </w:rPr>
    </w:lvl>
    <w:lvl w:ilvl="1" w:tplc="04090019" w:tentative="1">
      <w:start w:val="1"/>
      <w:numFmt w:val="lowerLetter"/>
      <w:lvlText w:val="%2)"/>
      <w:lvlJc w:val="left"/>
      <w:pPr>
        <w:ind w:left="2320" w:hanging="440"/>
      </w:pPr>
    </w:lvl>
    <w:lvl w:ilvl="2" w:tplc="0409001B" w:tentative="1">
      <w:start w:val="1"/>
      <w:numFmt w:val="lowerRoman"/>
      <w:lvlText w:val="%3."/>
      <w:lvlJc w:val="right"/>
      <w:pPr>
        <w:ind w:left="2760" w:hanging="440"/>
      </w:pPr>
    </w:lvl>
    <w:lvl w:ilvl="3" w:tplc="0409000F" w:tentative="1">
      <w:start w:val="1"/>
      <w:numFmt w:val="decimal"/>
      <w:lvlText w:val="%4."/>
      <w:lvlJc w:val="left"/>
      <w:pPr>
        <w:ind w:left="3200" w:hanging="440"/>
      </w:pPr>
    </w:lvl>
    <w:lvl w:ilvl="4" w:tplc="04090019" w:tentative="1">
      <w:start w:val="1"/>
      <w:numFmt w:val="lowerLetter"/>
      <w:lvlText w:val="%5)"/>
      <w:lvlJc w:val="left"/>
      <w:pPr>
        <w:ind w:left="3640" w:hanging="440"/>
      </w:pPr>
    </w:lvl>
    <w:lvl w:ilvl="5" w:tplc="0409001B" w:tentative="1">
      <w:start w:val="1"/>
      <w:numFmt w:val="lowerRoman"/>
      <w:lvlText w:val="%6."/>
      <w:lvlJc w:val="right"/>
      <w:pPr>
        <w:ind w:left="4080" w:hanging="440"/>
      </w:pPr>
    </w:lvl>
    <w:lvl w:ilvl="6" w:tplc="0409000F" w:tentative="1">
      <w:start w:val="1"/>
      <w:numFmt w:val="decimal"/>
      <w:lvlText w:val="%7."/>
      <w:lvlJc w:val="left"/>
      <w:pPr>
        <w:ind w:left="4520" w:hanging="440"/>
      </w:pPr>
    </w:lvl>
    <w:lvl w:ilvl="7" w:tplc="04090019" w:tentative="1">
      <w:start w:val="1"/>
      <w:numFmt w:val="lowerLetter"/>
      <w:lvlText w:val="%8)"/>
      <w:lvlJc w:val="left"/>
      <w:pPr>
        <w:ind w:left="4960" w:hanging="440"/>
      </w:pPr>
    </w:lvl>
    <w:lvl w:ilvl="8" w:tplc="0409001B" w:tentative="1">
      <w:start w:val="1"/>
      <w:numFmt w:val="lowerRoman"/>
      <w:lvlText w:val="%9."/>
      <w:lvlJc w:val="right"/>
      <w:pPr>
        <w:ind w:left="5400" w:hanging="440"/>
      </w:pPr>
    </w:lvl>
  </w:abstractNum>
  <w:abstractNum w:abstractNumId="4" w15:restartNumberingAfterBreak="0">
    <w:nsid w:val="482B56CE"/>
    <w:multiLevelType w:val="hybridMultilevel"/>
    <w:tmpl w:val="EFE6E8DE"/>
    <w:lvl w:ilvl="0" w:tplc="31A058B8">
      <w:start w:val="1"/>
      <w:numFmt w:val="bullet"/>
      <w:lvlText w:val="•"/>
      <w:lvlJc w:val="left"/>
      <w:pPr>
        <w:tabs>
          <w:tab w:val="num" w:pos="720"/>
        </w:tabs>
        <w:ind w:left="720" w:hanging="360"/>
      </w:pPr>
      <w:rPr>
        <w:rFonts w:ascii="Arial" w:hAnsi="Arial" w:hint="default"/>
      </w:rPr>
    </w:lvl>
    <w:lvl w:ilvl="1" w:tplc="1F429F0E" w:tentative="1">
      <w:start w:val="1"/>
      <w:numFmt w:val="bullet"/>
      <w:lvlText w:val="•"/>
      <w:lvlJc w:val="left"/>
      <w:pPr>
        <w:tabs>
          <w:tab w:val="num" w:pos="1440"/>
        </w:tabs>
        <w:ind w:left="1440" w:hanging="360"/>
      </w:pPr>
      <w:rPr>
        <w:rFonts w:ascii="Arial" w:hAnsi="Arial" w:hint="default"/>
      </w:rPr>
    </w:lvl>
    <w:lvl w:ilvl="2" w:tplc="61D487F6" w:tentative="1">
      <w:start w:val="1"/>
      <w:numFmt w:val="bullet"/>
      <w:lvlText w:val="•"/>
      <w:lvlJc w:val="left"/>
      <w:pPr>
        <w:tabs>
          <w:tab w:val="num" w:pos="2160"/>
        </w:tabs>
        <w:ind w:left="2160" w:hanging="360"/>
      </w:pPr>
      <w:rPr>
        <w:rFonts w:ascii="Arial" w:hAnsi="Arial" w:hint="default"/>
      </w:rPr>
    </w:lvl>
    <w:lvl w:ilvl="3" w:tplc="632A96B0" w:tentative="1">
      <w:start w:val="1"/>
      <w:numFmt w:val="bullet"/>
      <w:lvlText w:val="•"/>
      <w:lvlJc w:val="left"/>
      <w:pPr>
        <w:tabs>
          <w:tab w:val="num" w:pos="2880"/>
        </w:tabs>
        <w:ind w:left="2880" w:hanging="360"/>
      </w:pPr>
      <w:rPr>
        <w:rFonts w:ascii="Arial" w:hAnsi="Arial" w:hint="default"/>
      </w:rPr>
    </w:lvl>
    <w:lvl w:ilvl="4" w:tplc="57745C18" w:tentative="1">
      <w:start w:val="1"/>
      <w:numFmt w:val="bullet"/>
      <w:lvlText w:val="•"/>
      <w:lvlJc w:val="left"/>
      <w:pPr>
        <w:tabs>
          <w:tab w:val="num" w:pos="3600"/>
        </w:tabs>
        <w:ind w:left="3600" w:hanging="360"/>
      </w:pPr>
      <w:rPr>
        <w:rFonts w:ascii="Arial" w:hAnsi="Arial" w:hint="default"/>
      </w:rPr>
    </w:lvl>
    <w:lvl w:ilvl="5" w:tplc="5DBECC54" w:tentative="1">
      <w:start w:val="1"/>
      <w:numFmt w:val="bullet"/>
      <w:lvlText w:val="•"/>
      <w:lvlJc w:val="left"/>
      <w:pPr>
        <w:tabs>
          <w:tab w:val="num" w:pos="4320"/>
        </w:tabs>
        <w:ind w:left="4320" w:hanging="360"/>
      </w:pPr>
      <w:rPr>
        <w:rFonts w:ascii="Arial" w:hAnsi="Arial" w:hint="default"/>
      </w:rPr>
    </w:lvl>
    <w:lvl w:ilvl="6" w:tplc="66C64FB8" w:tentative="1">
      <w:start w:val="1"/>
      <w:numFmt w:val="bullet"/>
      <w:lvlText w:val="•"/>
      <w:lvlJc w:val="left"/>
      <w:pPr>
        <w:tabs>
          <w:tab w:val="num" w:pos="5040"/>
        </w:tabs>
        <w:ind w:left="5040" w:hanging="360"/>
      </w:pPr>
      <w:rPr>
        <w:rFonts w:ascii="Arial" w:hAnsi="Arial" w:hint="default"/>
      </w:rPr>
    </w:lvl>
    <w:lvl w:ilvl="7" w:tplc="C5D03C5A" w:tentative="1">
      <w:start w:val="1"/>
      <w:numFmt w:val="bullet"/>
      <w:lvlText w:val="•"/>
      <w:lvlJc w:val="left"/>
      <w:pPr>
        <w:tabs>
          <w:tab w:val="num" w:pos="5760"/>
        </w:tabs>
        <w:ind w:left="5760" w:hanging="360"/>
      </w:pPr>
      <w:rPr>
        <w:rFonts w:ascii="Arial" w:hAnsi="Arial" w:hint="default"/>
      </w:rPr>
    </w:lvl>
    <w:lvl w:ilvl="8" w:tplc="956267E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63475E61"/>
    <w:multiLevelType w:val="hybridMultilevel"/>
    <w:tmpl w:val="635E7CFE"/>
    <w:lvl w:ilvl="0" w:tplc="04BC105E">
      <w:start w:val="1"/>
      <w:numFmt w:val="decimal"/>
      <w:lvlText w:val="（%1."/>
      <w:lvlJc w:val="left"/>
      <w:pPr>
        <w:ind w:left="1440" w:hanging="720"/>
      </w:pPr>
      <w:rPr>
        <w:rFonts w:hint="default"/>
      </w:rPr>
    </w:lvl>
    <w:lvl w:ilvl="1" w:tplc="04090019" w:tentative="1">
      <w:start w:val="1"/>
      <w:numFmt w:val="lowerLetter"/>
      <w:lvlText w:val="%2)"/>
      <w:lvlJc w:val="left"/>
      <w:pPr>
        <w:ind w:left="1600" w:hanging="440"/>
      </w:pPr>
    </w:lvl>
    <w:lvl w:ilvl="2" w:tplc="0409001B" w:tentative="1">
      <w:start w:val="1"/>
      <w:numFmt w:val="lowerRoman"/>
      <w:lvlText w:val="%3."/>
      <w:lvlJc w:val="right"/>
      <w:pPr>
        <w:ind w:left="2040" w:hanging="440"/>
      </w:pPr>
    </w:lvl>
    <w:lvl w:ilvl="3" w:tplc="0409000F" w:tentative="1">
      <w:start w:val="1"/>
      <w:numFmt w:val="decimal"/>
      <w:lvlText w:val="%4."/>
      <w:lvlJc w:val="left"/>
      <w:pPr>
        <w:ind w:left="2480" w:hanging="440"/>
      </w:pPr>
    </w:lvl>
    <w:lvl w:ilvl="4" w:tplc="04090019" w:tentative="1">
      <w:start w:val="1"/>
      <w:numFmt w:val="lowerLetter"/>
      <w:lvlText w:val="%5)"/>
      <w:lvlJc w:val="left"/>
      <w:pPr>
        <w:ind w:left="2920" w:hanging="440"/>
      </w:pPr>
    </w:lvl>
    <w:lvl w:ilvl="5" w:tplc="0409001B" w:tentative="1">
      <w:start w:val="1"/>
      <w:numFmt w:val="lowerRoman"/>
      <w:lvlText w:val="%6."/>
      <w:lvlJc w:val="right"/>
      <w:pPr>
        <w:ind w:left="3360" w:hanging="440"/>
      </w:pPr>
    </w:lvl>
    <w:lvl w:ilvl="6" w:tplc="0409000F" w:tentative="1">
      <w:start w:val="1"/>
      <w:numFmt w:val="decimal"/>
      <w:lvlText w:val="%7."/>
      <w:lvlJc w:val="left"/>
      <w:pPr>
        <w:ind w:left="3800" w:hanging="440"/>
      </w:pPr>
    </w:lvl>
    <w:lvl w:ilvl="7" w:tplc="04090019" w:tentative="1">
      <w:start w:val="1"/>
      <w:numFmt w:val="lowerLetter"/>
      <w:lvlText w:val="%8)"/>
      <w:lvlJc w:val="left"/>
      <w:pPr>
        <w:ind w:left="4240" w:hanging="440"/>
      </w:pPr>
    </w:lvl>
    <w:lvl w:ilvl="8" w:tplc="0409001B" w:tentative="1">
      <w:start w:val="1"/>
      <w:numFmt w:val="lowerRoman"/>
      <w:lvlText w:val="%9."/>
      <w:lvlJc w:val="right"/>
      <w:pPr>
        <w:ind w:left="4680" w:hanging="440"/>
      </w:pPr>
    </w:lvl>
  </w:abstractNum>
  <w:num w:numId="1" w16cid:durableId="877160005">
    <w:abstractNumId w:val="1"/>
  </w:num>
  <w:num w:numId="2" w16cid:durableId="174030114">
    <w:abstractNumId w:val="4"/>
  </w:num>
  <w:num w:numId="3" w16cid:durableId="1470980973">
    <w:abstractNumId w:val="0"/>
  </w:num>
  <w:num w:numId="4" w16cid:durableId="1670328897">
    <w:abstractNumId w:val="2"/>
  </w:num>
  <w:num w:numId="5" w16cid:durableId="1878271168">
    <w:abstractNumId w:val="5"/>
  </w:num>
  <w:num w:numId="6" w16cid:durableId="51854250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4"/>
  <w:bordersDoNotSurroundHeader/>
  <w:bordersDoNotSurroundFooter/>
  <w:proofState w:spelling="clean"/>
  <w:defaultTabStop w:val="48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5F3D"/>
    <w:rsid w:val="00001B30"/>
    <w:rsid w:val="00002C9F"/>
    <w:rsid w:val="00003213"/>
    <w:rsid w:val="00006CC0"/>
    <w:rsid w:val="0001196A"/>
    <w:rsid w:val="000129F7"/>
    <w:rsid w:val="00015FD6"/>
    <w:rsid w:val="000175ED"/>
    <w:rsid w:val="0002139F"/>
    <w:rsid w:val="000219F0"/>
    <w:rsid w:val="00022A65"/>
    <w:rsid w:val="0002382A"/>
    <w:rsid w:val="000327F1"/>
    <w:rsid w:val="00032899"/>
    <w:rsid w:val="00032D89"/>
    <w:rsid w:val="00034333"/>
    <w:rsid w:val="00035316"/>
    <w:rsid w:val="00035A07"/>
    <w:rsid w:val="00036762"/>
    <w:rsid w:val="00041723"/>
    <w:rsid w:val="00042CF7"/>
    <w:rsid w:val="00047168"/>
    <w:rsid w:val="00047E13"/>
    <w:rsid w:val="000512D5"/>
    <w:rsid w:val="00051421"/>
    <w:rsid w:val="00051676"/>
    <w:rsid w:val="00052138"/>
    <w:rsid w:val="000525A6"/>
    <w:rsid w:val="000528D2"/>
    <w:rsid w:val="000540BD"/>
    <w:rsid w:val="00061D55"/>
    <w:rsid w:val="00061ECF"/>
    <w:rsid w:val="0006337E"/>
    <w:rsid w:val="00064CAD"/>
    <w:rsid w:val="00067720"/>
    <w:rsid w:val="00067852"/>
    <w:rsid w:val="0007017C"/>
    <w:rsid w:val="00070C47"/>
    <w:rsid w:val="000728AC"/>
    <w:rsid w:val="0007356A"/>
    <w:rsid w:val="0007368F"/>
    <w:rsid w:val="00073D7D"/>
    <w:rsid w:val="00076B92"/>
    <w:rsid w:val="00080BF0"/>
    <w:rsid w:val="000836F6"/>
    <w:rsid w:val="00083701"/>
    <w:rsid w:val="00083B01"/>
    <w:rsid w:val="00083C0A"/>
    <w:rsid w:val="00083DF4"/>
    <w:rsid w:val="00084EBA"/>
    <w:rsid w:val="00084F0B"/>
    <w:rsid w:val="00087A40"/>
    <w:rsid w:val="000913E8"/>
    <w:rsid w:val="00096C92"/>
    <w:rsid w:val="000A08F0"/>
    <w:rsid w:val="000A101D"/>
    <w:rsid w:val="000A1D80"/>
    <w:rsid w:val="000A2486"/>
    <w:rsid w:val="000A48A4"/>
    <w:rsid w:val="000A6E36"/>
    <w:rsid w:val="000A75F8"/>
    <w:rsid w:val="000A7FBC"/>
    <w:rsid w:val="000B0915"/>
    <w:rsid w:val="000B111B"/>
    <w:rsid w:val="000B2053"/>
    <w:rsid w:val="000B2F07"/>
    <w:rsid w:val="000B4C47"/>
    <w:rsid w:val="000B69FB"/>
    <w:rsid w:val="000B7878"/>
    <w:rsid w:val="000B7C9E"/>
    <w:rsid w:val="000C27B7"/>
    <w:rsid w:val="000D0192"/>
    <w:rsid w:val="000D1810"/>
    <w:rsid w:val="000E1B98"/>
    <w:rsid w:val="000E35C7"/>
    <w:rsid w:val="000E3C0D"/>
    <w:rsid w:val="000E4276"/>
    <w:rsid w:val="000E581D"/>
    <w:rsid w:val="000F1FA0"/>
    <w:rsid w:val="000F22C8"/>
    <w:rsid w:val="000F7FD8"/>
    <w:rsid w:val="00100D34"/>
    <w:rsid w:val="00101075"/>
    <w:rsid w:val="001016F5"/>
    <w:rsid w:val="00103485"/>
    <w:rsid w:val="00103C94"/>
    <w:rsid w:val="0010632B"/>
    <w:rsid w:val="00107980"/>
    <w:rsid w:val="00112C0D"/>
    <w:rsid w:val="001162AD"/>
    <w:rsid w:val="001163D3"/>
    <w:rsid w:val="00117CEC"/>
    <w:rsid w:val="00117E12"/>
    <w:rsid w:val="00121167"/>
    <w:rsid w:val="001212EE"/>
    <w:rsid w:val="00122423"/>
    <w:rsid w:val="0012434A"/>
    <w:rsid w:val="001265C4"/>
    <w:rsid w:val="001266AC"/>
    <w:rsid w:val="001309FB"/>
    <w:rsid w:val="00132FD8"/>
    <w:rsid w:val="0013575D"/>
    <w:rsid w:val="001358EA"/>
    <w:rsid w:val="001359E1"/>
    <w:rsid w:val="00136F81"/>
    <w:rsid w:val="00141A67"/>
    <w:rsid w:val="00142581"/>
    <w:rsid w:val="001452E5"/>
    <w:rsid w:val="001456B7"/>
    <w:rsid w:val="00145E18"/>
    <w:rsid w:val="00146560"/>
    <w:rsid w:val="001479DE"/>
    <w:rsid w:val="00150784"/>
    <w:rsid w:val="00150CD0"/>
    <w:rsid w:val="00151604"/>
    <w:rsid w:val="00152A33"/>
    <w:rsid w:val="0015410C"/>
    <w:rsid w:val="0015479D"/>
    <w:rsid w:val="00155623"/>
    <w:rsid w:val="001557E7"/>
    <w:rsid w:val="001572E7"/>
    <w:rsid w:val="00161331"/>
    <w:rsid w:val="00161BFA"/>
    <w:rsid w:val="00161D6E"/>
    <w:rsid w:val="00161E7D"/>
    <w:rsid w:val="0016261A"/>
    <w:rsid w:val="00163569"/>
    <w:rsid w:val="00163DE3"/>
    <w:rsid w:val="00167D52"/>
    <w:rsid w:val="00171147"/>
    <w:rsid w:val="00174877"/>
    <w:rsid w:val="00174F53"/>
    <w:rsid w:val="00175451"/>
    <w:rsid w:val="00175526"/>
    <w:rsid w:val="00177912"/>
    <w:rsid w:val="00183CE2"/>
    <w:rsid w:val="001849FB"/>
    <w:rsid w:val="00184C97"/>
    <w:rsid w:val="00184E7F"/>
    <w:rsid w:val="001854A4"/>
    <w:rsid w:val="00186EF5"/>
    <w:rsid w:val="0018700E"/>
    <w:rsid w:val="001902A8"/>
    <w:rsid w:val="0019070D"/>
    <w:rsid w:val="00191090"/>
    <w:rsid w:val="001945DF"/>
    <w:rsid w:val="00194D8D"/>
    <w:rsid w:val="00194F36"/>
    <w:rsid w:val="001979E0"/>
    <w:rsid w:val="001A04E8"/>
    <w:rsid w:val="001A2C28"/>
    <w:rsid w:val="001A2D4F"/>
    <w:rsid w:val="001A2DC6"/>
    <w:rsid w:val="001A302E"/>
    <w:rsid w:val="001A3471"/>
    <w:rsid w:val="001A3BF7"/>
    <w:rsid w:val="001A78B8"/>
    <w:rsid w:val="001B062F"/>
    <w:rsid w:val="001B5622"/>
    <w:rsid w:val="001B79C5"/>
    <w:rsid w:val="001C2BBA"/>
    <w:rsid w:val="001C5106"/>
    <w:rsid w:val="001C5E39"/>
    <w:rsid w:val="001C6267"/>
    <w:rsid w:val="001D3CAC"/>
    <w:rsid w:val="001D40DE"/>
    <w:rsid w:val="001D4F66"/>
    <w:rsid w:val="001D66D1"/>
    <w:rsid w:val="001D67C6"/>
    <w:rsid w:val="001E1179"/>
    <w:rsid w:val="001E117C"/>
    <w:rsid w:val="001E2222"/>
    <w:rsid w:val="001E7445"/>
    <w:rsid w:val="001E7ED0"/>
    <w:rsid w:val="001F0697"/>
    <w:rsid w:val="001F1C4B"/>
    <w:rsid w:val="001F2282"/>
    <w:rsid w:val="001F424D"/>
    <w:rsid w:val="001F4CC6"/>
    <w:rsid w:val="001F5065"/>
    <w:rsid w:val="001F5849"/>
    <w:rsid w:val="001F6E2E"/>
    <w:rsid w:val="001F7969"/>
    <w:rsid w:val="002024B4"/>
    <w:rsid w:val="002058F0"/>
    <w:rsid w:val="0020594D"/>
    <w:rsid w:val="0020750C"/>
    <w:rsid w:val="0021005C"/>
    <w:rsid w:val="002125B2"/>
    <w:rsid w:val="00214060"/>
    <w:rsid w:val="00214C81"/>
    <w:rsid w:val="00214E32"/>
    <w:rsid w:val="002256E7"/>
    <w:rsid w:val="002260FB"/>
    <w:rsid w:val="00226C9D"/>
    <w:rsid w:val="00233126"/>
    <w:rsid w:val="002336F3"/>
    <w:rsid w:val="0023376C"/>
    <w:rsid w:val="002347CF"/>
    <w:rsid w:val="00234EFC"/>
    <w:rsid w:val="00236CEF"/>
    <w:rsid w:val="0023790F"/>
    <w:rsid w:val="00237A7A"/>
    <w:rsid w:val="0024174C"/>
    <w:rsid w:val="00241C0F"/>
    <w:rsid w:val="0024289C"/>
    <w:rsid w:val="00244945"/>
    <w:rsid w:val="00247446"/>
    <w:rsid w:val="00251130"/>
    <w:rsid w:val="00251ABF"/>
    <w:rsid w:val="00254AC2"/>
    <w:rsid w:val="00255F25"/>
    <w:rsid w:val="002570BF"/>
    <w:rsid w:val="00257CFD"/>
    <w:rsid w:val="00262727"/>
    <w:rsid w:val="00264BD4"/>
    <w:rsid w:val="0026634E"/>
    <w:rsid w:val="00270765"/>
    <w:rsid w:val="002710D7"/>
    <w:rsid w:val="0027136C"/>
    <w:rsid w:val="0027157C"/>
    <w:rsid w:val="00271985"/>
    <w:rsid w:val="002746EB"/>
    <w:rsid w:val="002748EC"/>
    <w:rsid w:val="00276B28"/>
    <w:rsid w:val="002817EB"/>
    <w:rsid w:val="00282309"/>
    <w:rsid w:val="00282BD0"/>
    <w:rsid w:val="00286AD7"/>
    <w:rsid w:val="00286D63"/>
    <w:rsid w:val="002903DC"/>
    <w:rsid w:val="00291F18"/>
    <w:rsid w:val="002939C7"/>
    <w:rsid w:val="00293F73"/>
    <w:rsid w:val="00295417"/>
    <w:rsid w:val="00297251"/>
    <w:rsid w:val="00297AD2"/>
    <w:rsid w:val="002A081A"/>
    <w:rsid w:val="002A1020"/>
    <w:rsid w:val="002A234F"/>
    <w:rsid w:val="002A69B8"/>
    <w:rsid w:val="002A77AE"/>
    <w:rsid w:val="002B264E"/>
    <w:rsid w:val="002B3EC2"/>
    <w:rsid w:val="002B48B7"/>
    <w:rsid w:val="002B5025"/>
    <w:rsid w:val="002B5C88"/>
    <w:rsid w:val="002C1D87"/>
    <w:rsid w:val="002C2231"/>
    <w:rsid w:val="002C306D"/>
    <w:rsid w:val="002C3995"/>
    <w:rsid w:val="002C418F"/>
    <w:rsid w:val="002C6663"/>
    <w:rsid w:val="002C6BA5"/>
    <w:rsid w:val="002C6ED9"/>
    <w:rsid w:val="002C73B9"/>
    <w:rsid w:val="002D2D35"/>
    <w:rsid w:val="002D2E2C"/>
    <w:rsid w:val="002D4105"/>
    <w:rsid w:val="002D42DB"/>
    <w:rsid w:val="002D6C1A"/>
    <w:rsid w:val="002E106B"/>
    <w:rsid w:val="002E4FF0"/>
    <w:rsid w:val="002E51E3"/>
    <w:rsid w:val="002E5F11"/>
    <w:rsid w:val="002E62CE"/>
    <w:rsid w:val="002E73C8"/>
    <w:rsid w:val="002F2EBD"/>
    <w:rsid w:val="00301F67"/>
    <w:rsid w:val="00302008"/>
    <w:rsid w:val="003026B7"/>
    <w:rsid w:val="00302F0B"/>
    <w:rsid w:val="0030467E"/>
    <w:rsid w:val="0030696F"/>
    <w:rsid w:val="003074EF"/>
    <w:rsid w:val="00312D29"/>
    <w:rsid w:val="003134F3"/>
    <w:rsid w:val="00314D40"/>
    <w:rsid w:val="003174CE"/>
    <w:rsid w:val="00320309"/>
    <w:rsid w:val="00323B91"/>
    <w:rsid w:val="0032549F"/>
    <w:rsid w:val="003259C7"/>
    <w:rsid w:val="00326D53"/>
    <w:rsid w:val="00326DFF"/>
    <w:rsid w:val="003302AF"/>
    <w:rsid w:val="00331791"/>
    <w:rsid w:val="00331926"/>
    <w:rsid w:val="00331B50"/>
    <w:rsid w:val="0033258B"/>
    <w:rsid w:val="00334056"/>
    <w:rsid w:val="00336714"/>
    <w:rsid w:val="00336DD5"/>
    <w:rsid w:val="00341E86"/>
    <w:rsid w:val="0034374D"/>
    <w:rsid w:val="00343C9C"/>
    <w:rsid w:val="003440DE"/>
    <w:rsid w:val="003449B6"/>
    <w:rsid w:val="0035042A"/>
    <w:rsid w:val="00350B89"/>
    <w:rsid w:val="003515E7"/>
    <w:rsid w:val="00355191"/>
    <w:rsid w:val="003560AB"/>
    <w:rsid w:val="00357F6A"/>
    <w:rsid w:val="00360867"/>
    <w:rsid w:val="00360C70"/>
    <w:rsid w:val="00360ED3"/>
    <w:rsid w:val="0036116B"/>
    <w:rsid w:val="00361479"/>
    <w:rsid w:val="00364033"/>
    <w:rsid w:val="003644FF"/>
    <w:rsid w:val="00374C38"/>
    <w:rsid w:val="0037600C"/>
    <w:rsid w:val="00376930"/>
    <w:rsid w:val="00377911"/>
    <w:rsid w:val="003800C4"/>
    <w:rsid w:val="00380339"/>
    <w:rsid w:val="00380462"/>
    <w:rsid w:val="003805BB"/>
    <w:rsid w:val="00380614"/>
    <w:rsid w:val="00381AB4"/>
    <w:rsid w:val="00381CDB"/>
    <w:rsid w:val="003825B7"/>
    <w:rsid w:val="00382ACC"/>
    <w:rsid w:val="0038305F"/>
    <w:rsid w:val="00396B0C"/>
    <w:rsid w:val="00397CE9"/>
    <w:rsid w:val="003A1DC0"/>
    <w:rsid w:val="003A2741"/>
    <w:rsid w:val="003A39EE"/>
    <w:rsid w:val="003A45F8"/>
    <w:rsid w:val="003A55D7"/>
    <w:rsid w:val="003A773C"/>
    <w:rsid w:val="003B0761"/>
    <w:rsid w:val="003B1EA3"/>
    <w:rsid w:val="003B2012"/>
    <w:rsid w:val="003B290D"/>
    <w:rsid w:val="003B3DAC"/>
    <w:rsid w:val="003B6D22"/>
    <w:rsid w:val="003C3248"/>
    <w:rsid w:val="003C4A90"/>
    <w:rsid w:val="003C4E99"/>
    <w:rsid w:val="003C723C"/>
    <w:rsid w:val="003D0D11"/>
    <w:rsid w:val="003D0F5E"/>
    <w:rsid w:val="003D16BE"/>
    <w:rsid w:val="003D1716"/>
    <w:rsid w:val="003D3FF2"/>
    <w:rsid w:val="003D4196"/>
    <w:rsid w:val="003D44E2"/>
    <w:rsid w:val="003D5E31"/>
    <w:rsid w:val="003D6075"/>
    <w:rsid w:val="003D7741"/>
    <w:rsid w:val="003D7818"/>
    <w:rsid w:val="003E01D1"/>
    <w:rsid w:val="003E03BA"/>
    <w:rsid w:val="003E08A1"/>
    <w:rsid w:val="003E18D2"/>
    <w:rsid w:val="003E1FE8"/>
    <w:rsid w:val="003E26D7"/>
    <w:rsid w:val="003E50B1"/>
    <w:rsid w:val="003E50E7"/>
    <w:rsid w:val="003E63D8"/>
    <w:rsid w:val="003F379F"/>
    <w:rsid w:val="003F3BAF"/>
    <w:rsid w:val="003F41EC"/>
    <w:rsid w:val="003F65F1"/>
    <w:rsid w:val="003F785B"/>
    <w:rsid w:val="004004E2"/>
    <w:rsid w:val="00400C9E"/>
    <w:rsid w:val="0040234C"/>
    <w:rsid w:val="00404FEB"/>
    <w:rsid w:val="004050C6"/>
    <w:rsid w:val="00405325"/>
    <w:rsid w:val="00405A45"/>
    <w:rsid w:val="004119FE"/>
    <w:rsid w:val="00411BED"/>
    <w:rsid w:val="00411E59"/>
    <w:rsid w:val="00411EEC"/>
    <w:rsid w:val="0041262D"/>
    <w:rsid w:val="00415AA2"/>
    <w:rsid w:val="00415F0E"/>
    <w:rsid w:val="004211E8"/>
    <w:rsid w:val="004215F8"/>
    <w:rsid w:val="00422FEE"/>
    <w:rsid w:val="004237E7"/>
    <w:rsid w:val="00423C08"/>
    <w:rsid w:val="00425891"/>
    <w:rsid w:val="004269D7"/>
    <w:rsid w:val="00431E3F"/>
    <w:rsid w:val="004331C2"/>
    <w:rsid w:val="00440AC8"/>
    <w:rsid w:val="00442A85"/>
    <w:rsid w:val="00442E5E"/>
    <w:rsid w:val="004500A1"/>
    <w:rsid w:val="004518B8"/>
    <w:rsid w:val="00455FC8"/>
    <w:rsid w:val="0045606C"/>
    <w:rsid w:val="004574B4"/>
    <w:rsid w:val="00461119"/>
    <w:rsid w:val="004613E7"/>
    <w:rsid w:val="00462800"/>
    <w:rsid w:val="00463D3F"/>
    <w:rsid w:val="004647FE"/>
    <w:rsid w:val="00465D07"/>
    <w:rsid w:val="00465D6A"/>
    <w:rsid w:val="00465EF8"/>
    <w:rsid w:val="00465FB5"/>
    <w:rsid w:val="00466D2B"/>
    <w:rsid w:val="004678C8"/>
    <w:rsid w:val="00467D88"/>
    <w:rsid w:val="00467FD5"/>
    <w:rsid w:val="004718EF"/>
    <w:rsid w:val="00471D3B"/>
    <w:rsid w:val="004765FF"/>
    <w:rsid w:val="00480395"/>
    <w:rsid w:val="00481F8B"/>
    <w:rsid w:val="00482133"/>
    <w:rsid w:val="004829EB"/>
    <w:rsid w:val="004832AB"/>
    <w:rsid w:val="00483831"/>
    <w:rsid w:val="00483AA5"/>
    <w:rsid w:val="0048428C"/>
    <w:rsid w:val="0048669C"/>
    <w:rsid w:val="0048792C"/>
    <w:rsid w:val="004914E1"/>
    <w:rsid w:val="00491783"/>
    <w:rsid w:val="00491A6C"/>
    <w:rsid w:val="004931C5"/>
    <w:rsid w:val="0049658E"/>
    <w:rsid w:val="0049796E"/>
    <w:rsid w:val="004A29C2"/>
    <w:rsid w:val="004A38EB"/>
    <w:rsid w:val="004A39D1"/>
    <w:rsid w:val="004A3C7F"/>
    <w:rsid w:val="004A3C82"/>
    <w:rsid w:val="004A74FF"/>
    <w:rsid w:val="004A75C6"/>
    <w:rsid w:val="004B0046"/>
    <w:rsid w:val="004B6C0F"/>
    <w:rsid w:val="004B6CEB"/>
    <w:rsid w:val="004C4E96"/>
    <w:rsid w:val="004C510E"/>
    <w:rsid w:val="004C7543"/>
    <w:rsid w:val="004C7F35"/>
    <w:rsid w:val="004D1B67"/>
    <w:rsid w:val="004D1EC6"/>
    <w:rsid w:val="004D2569"/>
    <w:rsid w:val="004E03D2"/>
    <w:rsid w:val="004E08C8"/>
    <w:rsid w:val="004E2445"/>
    <w:rsid w:val="004E3477"/>
    <w:rsid w:val="004E5FF9"/>
    <w:rsid w:val="004F09EA"/>
    <w:rsid w:val="004F0D63"/>
    <w:rsid w:val="004F39D6"/>
    <w:rsid w:val="004F4D46"/>
    <w:rsid w:val="004F4F7E"/>
    <w:rsid w:val="004F76F4"/>
    <w:rsid w:val="0050078D"/>
    <w:rsid w:val="00504D59"/>
    <w:rsid w:val="0050537D"/>
    <w:rsid w:val="0050544F"/>
    <w:rsid w:val="005068C8"/>
    <w:rsid w:val="005114CE"/>
    <w:rsid w:val="00511A1D"/>
    <w:rsid w:val="005156BF"/>
    <w:rsid w:val="0051663E"/>
    <w:rsid w:val="00516679"/>
    <w:rsid w:val="00516AF7"/>
    <w:rsid w:val="0052093B"/>
    <w:rsid w:val="005210FF"/>
    <w:rsid w:val="0052321C"/>
    <w:rsid w:val="00523946"/>
    <w:rsid w:val="005255E1"/>
    <w:rsid w:val="005275A0"/>
    <w:rsid w:val="0053086E"/>
    <w:rsid w:val="0053133E"/>
    <w:rsid w:val="00531D12"/>
    <w:rsid w:val="005349A5"/>
    <w:rsid w:val="00534E51"/>
    <w:rsid w:val="00535AF9"/>
    <w:rsid w:val="00536719"/>
    <w:rsid w:val="0054084B"/>
    <w:rsid w:val="00540AE6"/>
    <w:rsid w:val="00541183"/>
    <w:rsid w:val="00541B89"/>
    <w:rsid w:val="005448DB"/>
    <w:rsid w:val="00545920"/>
    <w:rsid w:val="00545B79"/>
    <w:rsid w:val="00546DE8"/>
    <w:rsid w:val="00547384"/>
    <w:rsid w:val="00547535"/>
    <w:rsid w:val="00547596"/>
    <w:rsid w:val="00547BCA"/>
    <w:rsid w:val="00547C28"/>
    <w:rsid w:val="005504C1"/>
    <w:rsid w:val="00553FA7"/>
    <w:rsid w:val="0056359E"/>
    <w:rsid w:val="00565D44"/>
    <w:rsid w:val="005726BA"/>
    <w:rsid w:val="0057573F"/>
    <w:rsid w:val="005771FC"/>
    <w:rsid w:val="005820F3"/>
    <w:rsid w:val="00585925"/>
    <w:rsid w:val="00587961"/>
    <w:rsid w:val="00590170"/>
    <w:rsid w:val="00591ECF"/>
    <w:rsid w:val="00591EF5"/>
    <w:rsid w:val="0059318D"/>
    <w:rsid w:val="005934A0"/>
    <w:rsid w:val="0059386B"/>
    <w:rsid w:val="00596BB3"/>
    <w:rsid w:val="0059751C"/>
    <w:rsid w:val="005A0855"/>
    <w:rsid w:val="005A0D32"/>
    <w:rsid w:val="005A10F3"/>
    <w:rsid w:val="005A1E13"/>
    <w:rsid w:val="005A361F"/>
    <w:rsid w:val="005A562A"/>
    <w:rsid w:val="005A7036"/>
    <w:rsid w:val="005A7A5E"/>
    <w:rsid w:val="005A7E5C"/>
    <w:rsid w:val="005B1C81"/>
    <w:rsid w:val="005B2548"/>
    <w:rsid w:val="005B38B8"/>
    <w:rsid w:val="005B432F"/>
    <w:rsid w:val="005B7016"/>
    <w:rsid w:val="005C1156"/>
    <w:rsid w:val="005C2A72"/>
    <w:rsid w:val="005C697A"/>
    <w:rsid w:val="005C6E33"/>
    <w:rsid w:val="005C7555"/>
    <w:rsid w:val="005D0D79"/>
    <w:rsid w:val="005D0FB1"/>
    <w:rsid w:val="005D30C9"/>
    <w:rsid w:val="005D49EC"/>
    <w:rsid w:val="005D6CBE"/>
    <w:rsid w:val="005E2EFA"/>
    <w:rsid w:val="005E3048"/>
    <w:rsid w:val="005E3616"/>
    <w:rsid w:val="005E4883"/>
    <w:rsid w:val="005E51C6"/>
    <w:rsid w:val="005F25CF"/>
    <w:rsid w:val="005F42F3"/>
    <w:rsid w:val="005F4953"/>
    <w:rsid w:val="005F4AE4"/>
    <w:rsid w:val="005F61FE"/>
    <w:rsid w:val="005F6D19"/>
    <w:rsid w:val="005F7E2F"/>
    <w:rsid w:val="00600BA7"/>
    <w:rsid w:val="0060409A"/>
    <w:rsid w:val="00604B94"/>
    <w:rsid w:val="00606B5C"/>
    <w:rsid w:val="006103AF"/>
    <w:rsid w:val="00610826"/>
    <w:rsid w:val="00610C57"/>
    <w:rsid w:val="00611AE0"/>
    <w:rsid w:val="00612163"/>
    <w:rsid w:val="006127A0"/>
    <w:rsid w:val="006128B8"/>
    <w:rsid w:val="00612FC3"/>
    <w:rsid w:val="0061477F"/>
    <w:rsid w:val="006154F7"/>
    <w:rsid w:val="006158CF"/>
    <w:rsid w:val="00615E85"/>
    <w:rsid w:val="006175DC"/>
    <w:rsid w:val="00624074"/>
    <w:rsid w:val="006264B1"/>
    <w:rsid w:val="00630034"/>
    <w:rsid w:val="00634610"/>
    <w:rsid w:val="00637559"/>
    <w:rsid w:val="0063756C"/>
    <w:rsid w:val="00637891"/>
    <w:rsid w:val="0064080B"/>
    <w:rsid w:val="00651C2C"/>
    <w:rsid w:val="006527ED"/>
    <w:rsid w:val="00652FAA"/>
    <w:rsid w:val="00655C31"/>
    <w:rsid w:val="0065731E"/>
    <w:rsid w:val="00657457"/>
    <w:rsid w:val="006603C4"/>
    <w:rsid w:val="00662597"/>
    <w:rsid w:val="00663211"/>
    <w:rsid w:val="0066669A"/>
    <w:rsid w:val="006704CB"/>
    <w:rsid w:val="00671841"/>
    <w:rsid w:val="00672A0A"/>
    <w:rsid w:val="00672DF1"/>
    <w:rsid w:val="00673B7D"/>
    <w:rsid w:val="00673CA1"/>
    <w:rsid w:val="00674132"/>
    <w:rsid w:val="006767A2"/>
    <w:rsid w:val="00680ED5"/>
    <w:rsid w:val="0068212B"/>
    <w:rsid w:val="00684CF4"/>
    <w:rsid w:val="00685769"/>
    <w:rsid w:val="0069056B"/>
    <w:rsid w:val="006913E0"/>
    <w:rsid w:val="006936D9"/>
    <w:rsid w:val="00693BE2"/>
    <w:rsid w:val="00694471"/>
    <w:rsid w:val="006944C3"/>
    <w:rsid w:val="00695551"/>
    <w:rsid w:val="00696A63"/>
    <w:rsid w:val="00697650"/>
    <w:rsid w:val="006A0D9E"/>
    <w:rsid w:val="006A131C"/>
    <w:rsid w:val="006A1E45"/>
    <w:rsid w:val="006A29D0"/>
    <w:rsid w:val="006A46D0"/>
    <w:rsid w:val="006A5B9E"/>
    <w:rsid w:val="006A638F"/>
    <w:rsid w:val="006A6AEE"/>
    <w:rsid w:val="006A6F6B"/>
    <w:rsid w:val="006B0D6C"/>
    <w:rsid w:val="006B19C3"/>
    <w:rsid w:val="006B5B96"/>
    <w:rsid w:val="006B7F50"/>
    <w:rsid w:val="006C03DE"/>
    <w:rsid w:val="006C090F"/>
    <w:rsid w:val="006C2CFC"/>
    <w:rsid w:val="006C2DB8"/>
    <w:rsid w:val="006C5419"/>
    <w:rsid w:val="006C5649"/>
    <w:rsid w:val="006C6D2C"/>
    <w:rsid w:val="006D1A9E"/>
    <w:rsid w:val="006D2EDD"/>
    <w:rsid w:val="006D5E1A"/>
    <w:rsid w:val="006E1651"/>
    <w:rsid w:val="006E3474"/>
    <w:rsid w:val="006E3C3E"/>
    <w:rsid w:val="006E4BD1"/>
    <w:rsid w:val="006F0F5B"/>
    <w:rsid w:val="006F2432"/>
    <w:rsid w:val="006F2573"/>
    <w:rsid w:val="006F3ACC"/>
    <w:rsid w:val="006F543C"/>
    <w:rsid w:val="00700046"/>
    <w:rsid w:val="0070029E"/>
    <w:rsid w:val="007031C4"/>
    <w:rsid w:val="007035CB"/>
    <w:rsid w:val="00703F75"/>
    <w:rsid w:val="00704599"/>
    <w:rsid w:val="00706FA7"/>
    <w:rsid w:val="00707661"/>
    <w:rsid w:val="007078FA"/>
    <w:rsid w:val="0070797D"/>
    <w:rsid w:val="00707ACA"/>
    <w:rsid w:val="007126DF"/>
    <w:rsid w:val="00712E63"/>
    <w:rsid w:val="00713467"/>
    <w:rsid w:val="0071475D"/>
    <w:rsid w:val="00714CC9"/>
    <w:rsid w:val="00714E9C"/>
    <w:rsid w:val="007154DF"/>
    <w:rsid w:val="00715E7B"/>
    <w:rsid w:val="00716277"/>
    <w:rsid w:val="0071787C"/>
    <w:rsid w:val="00720FDC"/>
    <w:rsid w:val="00723974"/>
    <w:rsid w:val="00723F78"/>
    <w:rsid w:val="00726FFC"/>
    <w:rsid w:val="00731690"/>
    <w:rsid w:val="007321B2"/>
    <w:rsid w:val="00732A85"/>
    <w:rsid w:val="00733CC1"/>
    <w:rsid w:val="007363B5"/>
    <w:rsid w:val="007416ED"/>
    <w:rsid w:val="00742A04"/>
    <w:rsid w:val="007437DA"/>
    <w:rsid w:val="00743B7F"/>
    <w:rsid w:val="00745D80"/>
    <w:rsid w:val="0074682C"/>
    <w:rsid w:val="0074687C"/>
    <w:rsid w:val="00746EC0"/>
    <w:rsid w:val="007504F6"/>
    <w:rsid w:val="00751A54"/>
    <w:rsid w:val="007549BA"/>
    <w:rsid w:val="00754DF0"/>
    <w:rsid w:val="0075794B"/>
    <w:rsid w:val="00761A70"/>
    <w:rsid w:val="00762EC6"/>
    <w:rsid w:val="00772DAC"/>
    <w:rsid w:val="00773432"/>
    <w:rsid w:val="00775750"/>
    <w:rsid w:val="00775F99"/>
    <w:rsid w:val="00777B42"/>
    <w:rsid w:val="00777FB7"/>
    <w:rsid w:val="0078065C"/>
    <w:rsid w:val="007824AC"/>
    <w:rsid w:val="007852BB"/>
    <w:rsid w:val="007868A6"/>
    <w:rsid w:val="00786D40"/>
    <w:rsid w:val="00792E13"/>
    <w:rsid w:val="00795007"/>
    <w:rsid w:val="00795E84"/>
    <w:rsid w:val="007973B1"/>
    <w:rsid w:val="007A091A"/>
    <w:rsid w:val="007A115B"/>
    <w:rsid w:val="007A132A"/>
    <w:rsid w:val="007A1DF0"/>
    <w:rsid w:val="007A1FFB"/>
    <w:rsid w:val="007A3499"/>
    <w:rsid w:val="007A41D6"/>
    <w:rsid w:val="007A4E51"/>
    <w:rsid w:val="007B2F56"/>
    <w:rsid w:val="007B3AF4"/>
    <w:rsid w:val="007B4B4B"/>
    <w:rsid w:val="007B7DB1"/>
    <w:rsid w:val="007C0F34"/>
    <w:rsid w:val="007C19F5"/>
    <w:rsid w:val="007C410C"/>
    <w:rsid w:val="007C4853"/>
    <w:rsid w:val="007C4FC2"/>
    <w:rsid w:val="007C54DF"/>
    <w:rsid w:val="007C5C85"/>
    <w:rsid w:val="007C5FDC"/>
    <w:rsid w:val="007C6D03"/>
    <w:rsid w:val="007D046A"/>
    <w:rsid w:val="007D2DFE"/>
    <w:rsid w:val="007D3A68"/>
    <w:rsid w:val="007D5084"/>
    <w:rsid w:val="007E0CCB"/>
    <w:rsid w:val="007E14E9"/>
    <w:rsid w:val="007E24F2"/>
    <w:rsid w:val="007E4477"/>
    <w:rsid w:val="007E4A9B"/>
    <w:rsid w:val="007E6A9D"/>
    <w:rsid w:val="007E7D27"/>
    <w:rsid w:val="007F15AA"/>
    <w:rsid w:val="007F2639"/>
    <w:rsid w:val="007F2CDA"/>
    <w:rsid w:val="007F39EB"/>
    <w:rsid w:val="007F45B8"/>
    <w:rsid w:val="007F4EC9"/>
    <w:rsid w:val="007F7B49"/>
    <w:rsid w:val="0080108E"/>
    <w:rsid w:val="00802ADF"/>
    <w:rsid w:val="00804181"/>
    <w:rsid w:val="0080694B"/>
    <w:rsid w:val="0080747A"/>
    <w:rsid w:val="008110C1"/>
    <w:rsid w:val="00811CF9"/>
    <w:rsid w:val="0081242D"/>
    <w:rsid w:val="008129F7"/>
    <w:rsid w:val="00812D33"/>
    <w:rsid w:val="00813DDE"/>
    <w:rsid w:val="00814814"/>
    <w:rsid w:val="008153EA"/>
    <w:rsid w:val="00815C2E"/>
    <w:rsid w:val="00816901"/>
    <w:rsid w:val="008175EA"/>
    <w:rsid w:val="008175FA"/>
    <w:rsid w:val="00820711"/>
    <w:rsid w:val="00820D1D"/>
    <w:rsid w:val="00821E28"/>
    <w:rsid w:val="00824102"/>
    <w:rsid w:val="00824794"/>
    <w:rsid w:val="00825B62"/>
    <w:rsid w:val="00825CDD"/>
    <w:rsid w:val="0082615C"/>
    <w:rsid w:val="008263B8"/>
    <w:rsid w:val="00827BD4"/>
    <w:rsid w:val="00827CF0"/>
    <w:rsid w:val="00830377"/>
    <w:rsid w:val="0083225E"/>
    <w:rsid w:val="0083474C"/>
    <w:rsid w:val="00834C89"/>
    <w:rsid w:val="0083563E"/>
    <w:rsid w:val="0083716D"/>
    <w:rsid w:val="00840D25"/>
    <w:rsid w:val="00840E45"/>
    <w:rsid w:val="0085264D"/>
    <w:rsid w:val="0085445B"/>
    <w:rsid w:val="00854602"/>
    <w:rsid w:val="00854A3D"/>
    <w:rsid w:val="008566C3"/>
    <w:rsid w:val="008570A0"/>
    <w:rsid w:val="00860BAD"/>
    <w:rsid w:val="00862EB4"/>
    <w:rsid w:val="00863C7E"/>
    <w:rsid w:val="008648FF"/>
    <w:rsid w:val="00864E28"/>
    <w:rsid w:val="0086514D"/>
    <w:rsid w:val="00871B76"/>
    <w:rsid w:val="00872454"/>
    <w:rsid w:val="00872BC2"/>
    <w:rsid w:val="00875D56"/>
    <w:rsid w:val="00876FFF"/>
    <w:rsid w:val="0087766C"/>
    <w:rsid w:val="00877A2C"/>
    <w:rsid w:val="00882BEA"/>
    <w:rsid w:val="008837D8"/>
    <w:rsid w:val="00884C69"/>
    <w:rsid w:val="00885492"/>
    <w:rsid w:val="00885E58"/>
    <w:rsid w:val="00891586"/>
    <w:rsid w:val="00891C69"/>
    <w:rsid w:val="00894B40"/>
    <w:rsid w:val="00896105"/>
    <w:rsid w:val="00896654"/>
    <w:rsid w:val="008A13C3"/>
    <w:rsid w:val="008A286A"/>
    <w:rsid w:val="008A2D35"/>
    <w:rsid w:val="008A2F9E"/>
    <w:rsid w:val="008A6940"/>
    <w:rsid w:val="008A6CEF"/>
    <w:rsid w:val="008A7941"/>
    <w:rsid w:val="008B0750"/>
    <w:rsid w:val="008B08D3"/>
    <w:rsid w:val="008B1B24"/>
    <w:rsid w:val="008B1F16"/>
    <w:rsid w:val="008B46A2"/>
    <w:rsid w:val="008B4D69"/>
    <w:rsid w:val="008B56C7"/>
    <w:rsid w:val="008B62A4"/>
    <w:rsid w:val="008B70DA"/>
    <w:rsid w:val="008B7B8B"/>
    <w:rsid w:val="008C1AAE"/>
    <w:rsid w:val="008C3177"/>
    <w:rsid w:val="008C5051"/>
    <w:rsid w:val="008C7DAD"/>
    <w:rsid w:val="008D47AC"/>
    <w:rsid w:val="008D521A"/>
    <w:rsid w:val="008D619E"/>
    <w:rsid w:val="008D637F"/>
    <w:rsid w:val="008E12C5"/>
    <w:rsid w:val="008E362C"/>
    <w:rsid w:val="008E42DB"/>
    <w:rsid w:val="008E4D0E"/>
    <w:rsid w:val="008E6A07"/>
    <w:rsid w:val="008E7039"/>
    <w:rsid w:val="008E73FD"/>
    <w:rsid w:val="008F0BB1"/>
    <w:rsid w:val="008F2B2F"/>
    <w:rsid w:val="008F2F57"/>
    <w:rsid w:val="008F3DB2"/>
    <w:rsid w:val="008F3FE0"/>
    <w:rsid w:val="008F48D2"/>
    <w:rsid w:val="008F536E"/>
    <w:rsid w:val="008F607B"/>
    <w:rsid w:val="00901017"/>
    <w:rsid w:val="0090273E"/>
    <w:rsid w:val="00903279"/>
    <w:rsid w:val="009056B0"/>
    <w:rsid w:val="00906855"/>
    <w:rsid w:val="009070EE"/>
    <w:rsid w:val="00907705"/>
    <w:rsid w:val="00907F1D"/>
    <w:rsid w:val="0091087E"/>
    <w:rsid w:val="00911137"/>
    <w:rsid w:val="00912BA3"/>
    <w:rsid w:val="00912EF4"/>
    <w:rsid w:val="0091581A"/>
    <w:rsid w:val="009209B5"/>
    <w:rsid w:val="00922BE6"/>
    <w:rsid w:val="0092328A"/>
    <w:rsid w:val="00927E50"/>
    <w:rsid w:val="009316F6"/>
    <w:rsid w:val="00931C80"/>
    <w:rsid w:val="00932394"/>
    <w:rsid w:val="0093518B"/>
    <w:rsid w:val="00936B3A"/>
    <w:rsid w:val="009370F6"/>
    <w:rsid w:val="00940A21"/>
    <w:rsid w:val="00941E8A"/>
    <w:rsid w:val="009477F9"/>
    <w:rsid w:val="00954ED1"/>
    <w:rsid w:val="009554ED"/>
    <w:rsid w:val="00956542"/>
    <w:rsid w:val="00957109"/>
    <w:rsid w:val="00957CBC"/>
    <w:rsid w:val="009630B3"/>
    <w:rsid w:val="00965444"/>
    <w:rsid w:val="00965711"/>
    <w:rsid w:val="00965A2D"/>
    <w:rsid w:val="00966442"/>
    <w:rsid w:val="009665E4"/>
    <w:rsid w:val="00973EDA"/>
    <w:rsid w:val="00975C4A"/>
    <w:rsid w:val="00976FAD"/>
    <w:rsid w:val="00982A64"/>
    <w:rsid w:val="009833E1"/>
    <w:rsid w:val="00983462"/>
    <w:rsid w:val="0098564D"/>
    <w:rsid w:val="00987731"/>
    <w:rsid w:val="009912E3"/>
    <w:rsid w:val="00991F62"/>
    <w:rsid w:val="009959F7"/>
    <w:rsid w:val="009A0A34"/>
    <w:rsid w:val="009A1E4F"/>
    <w:rsid w:val="009A2787"/>
    <w:rsid w:val="009A3B15"/>
    <w:rsid w:val="009A4755"/>
    <w:rsid w:val="009A6A22"/>
    <w:rsid w:val="009B16E4"/>
    <w:rsid w:val="009B2AE8"/>
    <w:rsid w:val="009B3099"/>
    <w:rsid w:val="009B36B3"/>
    <w:rsid w:val="009B5D36"/>
    <w:rsid w:val="009C0275"/>
    <w:rsid w:val="009C2EF3"/>
    <w:rsid w:val="009C413D"/>
    <w:rsid w:val="009C7871"/>
    <w:rsid w:val="009D04ED"/>
    <w:rsid w:val="009D1529"/>
    <w:rsid w:val="009D1755"/>
    <w:rsid w:val="009D2619"/>
    <w:rsid w:val="009D3105"/>
    <w:rsid w:val="009D3CB7"/>
    <w:rsid w:val="009D4431"/>
    <w:rsid w:val="009D4E4C"/>
    <w:rsid w:val="009D5079"/>
    <w:rsid w:val="009D5618"/>
    <w:rsid w:val="009E0817"/>
    <w:rsid w:val="009E1D03"/>
    <w:rsid w:val="009E2D56"/>
    <w:rsid w:val="009E3A01"/>
    <w:rsid w:val="009E49F2"/>
    <w:rsid w:val="009E6B12"/>
    <w:rsid w:val="009F0846"/>
    <w:rsid w:val="009F4C3E"/>
    <w:rsid w:val="009F5B95"/>
    <w:rsid w:val="009F5F28"/>
    <w:rsid w:val="009F6871"/>
    <w:rsid w:val="009F7BB5"/>
    <w:rsid w:val="009F7D49"/>
    <w:rsid w:val="00A0045A"/>
    <w:rsid w:val="00A01453"/>
    <w:rsid w:val="00A01B62"/>
    <w:rsid w:val="00A01FDB"/>
    <w:rsid w:val="00A02B92"/>
    <w:rsid w:val="00A0398D"/>
    <w:rsid w:val="00A05A2A"/>
    <w:rsid w:val="00A10DF5"/>
    <w:rsid w:val="00A12CB9"/>
    <w:rsid w:val="00A137D4"/>
    <w:rsid w:val="00A14B40"/>
    <w:rsid w:val="00A14B57"/>
    <w:rsid w:val="00A14E1A"/>
    <w:rsid w:val="00A16725"/>
    <w:rsid w:val="00A16AA5"/>
    <w:rsid w:val="00A17882"/>
    <w:rsid w:val="00A21D19"/>
    <w:rsid w:val="00A21EA7"/>
    <w:rsid w:val="00A2290A"/>
    <w:rsid w:val="00A332CB"/>
    <w:rsid w:val="00A354E2"/>
    <w:rsid w:val="00A35EF6"/>
    <w:rsid w:val="00A379D5"/>
    <w:rsid w:val="00A40DB4"/>
    <w:rsid w:val="00A42C77"/>
    <w:rsid w:val="00A434F4"/>
    <w:rsid w:val="00A51113"/>
    <w:rsid w:val="00A5128B"/>
    <w:rsid w:val="00A5542B"/>
    <w:rsid w:val="00A57D10"/>
    <w:rsid w:val="00A6110A"/>
    <w:rsid w:val="00A65999"/>
    <w:rsid w:val="00A703FF"/>
    <w:rsid w:val="00A70605"/>
    <w:rsid w:val="00A709C1"/>
    <w:rsid w:val="00A71AB9"/>
    <w:rsid w:val="00A71CFF"/>
    <w:rsid w:val="00A73F77"/>
    <w:rsid w:val="00A80E2D"/>
    <w:rsid w:val="00A81F0B"/>
    <w:rsid w:val="00A8215C"/>
    <w:rsid w:val="00A835A0"/>
    <w:rsid w:val="00A8393F"/>
    <w:rsid w:val="00A9095F"/>
    <w:rsid w:val="00A90C2A"/>
    <w:rsid w:val="00A9118B"/>
    <w:rsid w:val="00A94AE4"/>
    <w:rsid w:val="00A967A1"/>
    <w:rsid w:val="00A96955"/>
    <w:rsid w:val="00AA30C1"/>
    <w:rsid w:val="00AA47E9"/>
    <w:rsid w:val="00AA69D5"/>
    <w:rsid w:val="00AB02E1"/>
    <w:rsid w:val="00AB09E4"/>
    <w:rsid w:val="00AB0D8A"/>
    <w:rsid w:val="00AB2862"/>
    <w:rsid w:val="00AB43C3"/>
    <w:rsid w:val="00AB505D"/>
    <w:rsid w:val="00AB6297"/>
    <w:rsid w:val="00AC1E0D"/>
    <w:rsid w:val="00AC7521"/>
    <w:rsid w:val="00AD10B1"/>
    <w:rsid w:val="00AD5468"/>
    <w:rsid w:val="00AD655D"/>
    <w:rsid w:val="00AD73F9"/>
    <w:rsid w:val="00AE4013"/>
    <w:rsid w:val="00AE46D6"/>
    <w:rsid w:val="00AE57D0"/>
    <w:rsid w:val="00AE6FEB"/>
    <w:rsid w:val="00AE7A16"/>
    <w:rsid w:val="00AF137B"/>
    <w:rsid w:val="00AF1D55"/>
    <w:rsid w:val="00AF274A"/>
    <w:rsid w:val="00AF3AE3"/>
    <w:rsid w:val="00AF4048"/>
    <w:rsid w:val="00B01830"/>
    <w:rsid w:val="00B0584D"/>
    <w:rsid w:val="00B1266C"/>
    <w:rsid w:val="00B13501"/>
    <w:rsid w:val="00B144C8"/>
    <w:rsid w:val="00B15426"/>
    <w:rsid w:val="00B160A4"/>
    <w:rsid w:val="00B207A8"/>
    <w:rsid w:val="00B24DB9"/>
    <w:rsid w:val="00B25C03"/>
    <w:rsid w:val="00B26B3A"/>
    <w:rsid w:val="00B33072"/>
    <w:rsid w:val="00B3326A"/>
    <w:rsid w:val="00B33A05"/>
    <w:rsid w:val="00B33C40"/>
    <w:rsid w:val="00B3403D"/>
    <w:rsid w:val="00B34373"/>
    <w:rsid w:val="00B356A0"/>
    <w:rsid w:val="00B36C16"/>
    <w:rsid w:val="00B377B3"/>
    <w:rsid w:val="00B44923"/>
    <w:rsid w:val="00B46A17"/>
    <w:rsid w:val="00B502CD"/>
    <w:rsid w:val="00B50C2A"/>
    <w:rsid w:val="00B510C1"/>
    <w:rsid w:val="00B5655E"/>
    <w:rsid w:val="00B57DE2"/>
    <w:rsid w:val="00B60861"/>
    <w:rsid w:val="00B62094"/>
    <w:rsid w:val="00B63AB8"/>
    <w:rsid w:val="00B66C73"/>
    <w:rsid w:val="00B67B90"/>
    <w:rsid w:val="00B701E6"/>
    <w:rsid w:val="00B73633"/>
    <w:rsid w:val="00B75A27"/>
    <w:rsid w:val="00B7607C"/>
    <w:rsid w:val="00B80A38"/>
    <w:rsid w:val="00B85273"/>
    <w:rsid w:val="00B86482"/>
    <w:rsid w:val="00B919FA"/>
    <w:rsid w:val="00B92D59"/>
    <w:rsid w:val="00B948AA"/>
    <w:rsid w:val="00B95B1F"/>
    <w:rsid w:val="00B966FB"/>
    <w:rsid w:val="00B96815"/>
    <w:rsid w:val="00B97389"/>
    <w:rsid w:val="00BA05AD"/>
    <w:rsid w:val="00BA213C"/>
    <w:rsid w:val="00BA21AD"/>
    <w:rsid w:val="00BA21E6"/>
    <w:rsid w:val="00BA243B"/>
    <w:rsid w:val="00BA4291"/>
    <w:rsid w:val="00BA56CB"/>
    <w:rsid w:val="00BA7D19"/>
    <w:rsid w:val="00BB0039"/>
    <w:rsid w:val="00BB0FE7"/>
    <w:rsid w:val="00BB12D4"/>
    <w:rsid w:val="00BB22FA"/>
    <w:rsid w:val="00BB3442"/>
    <w:rsid w:val="00BB385D"/>
    <w:rsid w:val="00BB4880"/>
    <w:rsid w:val="00BB653B"/>
    <w:rsid w:val="00BB6C10"/>
    <w:rsid w:val="00BB6C11"/>
    <w:rsid w:val="00BC0F88"/>
    <w:rsid w:val="00BC2371"/>
    <w:rsid w:val="00BC35A7"/>
    <w:rsid w:val="00BC4A83"/>
    <w:rsid w:val="00BC5F58"/>
    <w:rsid w:val="00BC787A"/>
    <w:rsid w:val="00BD012E"/>
    <w:rsid w:val="00BD3DAC"/>
    <w:rsid w:val="00BD6730"/>
    <w:rsid w:val="00BE0C53"/>
    <w:rsid w:val="00BE1D24"/>
    <w:rsid w:val="00BE20EF"/>
    <w:rsid w:val="00BE2775"/>
    <w:rsid w:val="00BE3D52"/>
    <w:rsid w:val="00BE49A1"/>
    <w:rsid w:val="00BE58C5"/>
    <w:rsid w:val="00BE5C92"/>
    <w:rsid w:val="00BF1336"/>
    <w:rsid w:val="00BF1952"/>
    <w:rsid w:val="00BF28DA"/>
    <w:rsid w:val="00BF4315"/>
    <w:rsid w:val="00C021CB"/>
    <w:rsid w:val="00C022EF"/>
    <w:rsid w:val="00C04578"/>
    <w:rsid w:val="00C13340"/>
    <w:rsid w:val="00C17F3D"/>
    <w:rsid w:val="00C21337"/>
    <w:rsid w:val="00C21C97"/>
    <w:rsid w:val="00C21EED"/>
    <w:rsid w:val="00C22528"/>
    <w:rsid w:val="00C23E6D"/>
    <w:rsid w:val="00C25FBD"/>
    <w:rsid w:val="00C31277"/>
    <w:rsid w:val="00C321CE"/>
    <w:rsid w:val="00C328E8"/>
    <w:rsid w:val="00C344E7"/>
    <w:rsid w:val="00C36706"/>
    <w:rsid w:val="00C40884"/>
    <w:rsid w:val="00C439E1"/>
    <w:rsid w:val="00C519AB"/>
    <w:rsid w:val="00C51DC7"/>
    <w:rsid w:val="00C61FEB"/>
    <w:rsid w:val="00C630E3"/>
    <w:rsid w:val="00C64BAD"/>
    <w:rsid w:val="00C652DC"/>
    <w:rsid w:val="00C66BEB"/>
    <w:rsid w:val="00C701D0"/>
    <w:rsid w:val="00C7225C"/>
    <w:rsid w:val="00C724F5"/>
    <w:rsid w:val="00C7303A"/>
    <w:rsid w:val="00C73627"/>
    <w:rsid w:val="00C73C81"/>
    <w:rsid w:val="00C73D79"/>
    <w:rsid w:val="00C75465"/>
    <w:rsid w:val="00C75CB1"/>
    <w:rsid w:val="00C768D6"/>
    <w:rsid w:val="00C81BF0"/>
    <w:rsid w:val="00C8519F"/>
    <w:rsid w:val="00C86139"/>
    <w:rsid w:val="00C873D6"/>
    <w:rsid w:val="00C915BA"/>
    <w:rsid w:val="00C92A90"/>
    <w:rsid w:val="00C955E6"/>
    <w:rsid w:val="00C9687D"/>
    <w:rsid w:val="00C96C99"/>
    <w:rsid w:val="00CA18FC"/>
    <w:rsid w:val="00CA66E6"/>
    <w:rsid w:val="00CA6B3B"/>
    <w:rsid w:val="00CB1129"/>
    <w:rsid w:val="00CB2415"/>
    <w:rsid w:val="00CB25F2"/>
    <w:rsid w:val="00CB2D0B"/>
    <w:rsid w:val="00CB4E93"/>
    <w:rsid w:val="00CB5513"/>
    <w:rsid w:val="00CB744B"/>
    <w:rsid w:val="00CC3CD9"/>
    <w:rsid w:val="00CC4774"/>
    <w:rsid w:val="00CC7935"/>
    <w:rsid w:val="00CD1FA6"/>
    <w:rsid w:val="00CD3038"/>
    <w:rsid w:val="00CE0DB3"/>
    <w:rsid w:val="00CE36B1"/>
    <w:rsid w:val="00CE7238"/>
    <w:rsid w:val="00CE7533"/>
    <w:rsid w:val="00CE7F86"/>
    <w:rsid w:val="00CF0152"/>
    <w:rsid w:val="00CF324A"/>
    <w:rsid w:val="00CF4C30"/>
    <w:rsid w:val="00CF4DCE"/>
    <w:rsid w:val="00CF5DE3"/>
    <w:rsid w:val="00CF6609"/>
    <w:rsid w:val="00CF6C2A"/>
    <w:rsid w:val="00CF6FC8"/>
    <w:rsid w:val="00D000FF"/>
    <w:rsid w:val="00D0275E"/>
    <w:rsid w:val="00D0571B"/>
    <w:rsid w:val="00D05F3D"/>
    <w:rsid w:val="00D10CDC"/>
    <w:rsid w:val="00D11910"/>
    <w:rsid w:val="00D1248B"/>
    <w:rsid w:val="00D12B5A"/>
    <w:rsid w:val="00D133EF"/>
    <w:rsid w:val="00D13854"/>
    <w:rsid w:val="00D13B58"/>
    <w:rsid w:val="00D1414C"/>
    <w:rsid w:val="00D14F46"/>
    <w:rsid w:val="00D15A33"/>
    <w:rsid w:val="00D15D51"/>
    <w:rsid w:val="00D22B18"/>
    <w:rsid w:val="00D23E6F"/>
    <w:rsid w:val="00D247D2"/>
    <w:rsid w:val="00D24C7A"/>
    <w:rsid w:val="00D2519C"/>
    <w:rsid w:val="00D2581B"/>
    <w:rsid w:val="00D25838"/>
    <w:rsid w:val="00D26F06"/>
    <w:rsid w:val="00D27CA4"/>
    <w:rsid w:val="00D322D0"/>
    <w:rsid w:val="00D3318B"/>
    <w:rsid w:val="00D33C42"/>
    <w:rsid w:val="00D353BC"/>
    <w:rsid w:val="00D35C39"/>
    <w:rsid w:val="00D3608F"/>
    <w:rsid w:val="00D36CFD"/>
    <w:rsid w:val="00D36E97"/>
    <w:rsid w:val="00D401EA"/>
    <w:rsid w:val="00D428DA"/>
    <w:rsid w:val="00D443F9"/>
    <w:rsid w:val="00D465F5"/>
    <w:rsid w:val="00D46F6D"/>
    <w:rsid w:val="00D500B1"/>
    <w:rsid w:val="00D50EDD"/>
    <w:rsid w:val="00D558F7"/>
    <w:rsid w:val="00D5651E"/>
    <w:rsid w:val="00D56EE0"/>
    <w:rsid w:val="00D629EA"/>
    <w:rsid w:val="00D64AA6"/>
    <w:rsid w:val="00D6620E"/>
    <w:rsid w:val="00D66256"/>
    <w:rsid w:val="00D66910"/>
    <w:rsid w:val="00D70CB0"/>
    <w:rsid w:val="00D71471"/>
    <w:rsid w:val="00D74170"/>
    <w:rsid w:val="00D74F3F"/>
    <w:rsid w:val="00D75905"/>
    <w:rsid w:val="00D765CB"/>
    <w:rsid w:val="00D779A7"/>
    <w:rsid w:val="00D803F8"/>
    <w:rsid w:val="00D81F95"/>
    <w:rsid w:val="00D84004"/>
    <w:rsid w:val="00D85D3B"/>
    <w:rsid w:val="00D923C1"/>
    <w:rsid w:val="00D9386F"/>
    <w:rsid w:val="00D95C59"/>
    <w:rsid w:val="00D97225"/>
    <w:rsid w:val="00D97E11"/>
    <w:rsid w:val="00DA1BD6"/>
    <w:rsid w:val="00DA20DD"/>
    <w:rsid w:val="00DA433C"/>
    <w:rsid w:val="00DA6EA6"/>
    <w:rsid w:val="00DA6FBE"/>
    <w:rsid w:val="00DB04EA"/>
    <w:rsid w:val="00DB0726"/>
    <w:rsid w:val="00DB0878"/>
    <w:rsid w:val="00DB3180"/>
    <w:rsid w:val="00DB62E1"/>
    <w:rsid w:val="00DB6719"/>
    <w:rsid w:val="00DB7EFB"/>
    <w:rsid w:val="00DC0095"/>
    <w:rsid w:val="00DC077D"/>
    <w:rsid w:val="00DC0D2D"/>
    <w:rsid w:val="00DC339F"/>
    <w:rsid w:val="00DC4256"/>
    <w:rsid w:val="00DC6975"/>
    <w:rsid w:val="00DD088B"/>
    <w:rsid w:val="00DD0AEB"/>
    <w:rsid w:val="00DD15F5"/>
    <w:rsid w:val="00DD1EDE"/>
    <w:rsid w:val="00DD2A8A"/>
    <w:rsid w:val="00DD4E25"/>
    <w:rsid w:val="00DD597B"/>
    <w:rsid w:val="00DD7273"/>
    <w:rsid w:val="00DD7BE9"/>
    <w:rsid w:val="00DD7D1F"/>
    <w:rsid w:val="00DE08A1"/>
    <w:rsid w:val="00DE0A40"/>
    <w:rsid w:val="00DE42D0"/>
    <w:rsid w:val="00DE56B4"/>
    <w:rsid w:val="00DE62E0"/>
    <w:rsid w:val="00DE64D5"/>
    <w:rsid w:val="00DE784A"/>
    <w:rsid w:val="00DE7C28"/>
    <w:rsid w:val="00DF1D1A"/>
    <w:rsid w:val="00DF311C"/>
    <w:rsid w:val="00DF453F"/>
    <w:rsid w:val="00DF46A6"/>
    <w:rsid w:val="00DF77FD"/>
    <w:rsid w:val="00E00899"/>
    <w:rsid w:val="00E02222"/>
    <w:rsid w:val="00E02E6B"/>
    <w:rsid w:val="00E04323"/>
    <w:rsid w:val="00E04C43"/>
    <w:rsid w:val="00E04FA9"/>
    <w:rsid w:val="00E0529F"/>
    <w:rsid w:val="00E10A1D"/>
    <w:rsid w:val="00E20F33"/>
    <w:rsid w:val="00E22A5D"/>
    <w:rsid w:val="00E30D74"/>
    <w:rsid w:val="00E31B26"/>
    <w:rsid w:val="00E33524"/>
    <w:rsid w:val="00E3438E"/>
    <w:rsid w:val="00E34C1F"/>
    <w:rsid w:val="00E35B9B"/>
    <w:rsid w:val="00E35C03"/>
    <w:rsid w:val="00E37099"/>
    <w:rsid w:val="00E4045E"/>
    <w:rsid w:val="00E419A3"/>
    <w:rsid w:val="00E436A8"/>
    <w:rsid w:val="00E436B5"/>
    <w:rsid w:val="00E440E5"/>
    <w:rsid w:val="00E44E0D"/>
    <w:rsid w:val="00E451C2"/>
    <w:rsid w:val="00E45B63"/>
    <w:rsid w:val="00E46630"/>
    <w:rsid w:val="00E47A5D"/>
    <w:rsid w:val="00E52BC9"/>
    <w:rsid w:val="00E56567"/>
    <w:rsid w:val="00E606DC"/>
    <w:rsid w:val="00E62FCD"/>
    <w:rsid w:val="00E63376"/>
    <w:rsid w:val="00E6366E"/>
    <w:rsid w:val="00E66AE0"/>
    <w:rsid w:val="00E74562"/>
    <w:rsid w:val="00E75138"/>
    <w:rsid w:val="00E756C2"/>
    <w:rsid w:val="00E77225"/>
    <w:rsid w:val="00E80445"/>
    <w:rsid w:val="00E83926"/>
    <w:rsid w:val="00E847E6"/>
    <w:rsid w:val="00E84A32"/>
    <w:rsid w:val="00E86B1A"/>
    <w:rsid w:val="00E876F9"/>
    <w:rsid w:val="00E90FA4"/>
    <w:rsid w:val="00E921E1"/>
    <w:rsid w:val="00E92F71"/>
    <w:rsid w:val="00E93CB4"/>
    <w:rsid w:val="00E96E1F"/>
    <w:rsid w:val="00E9709D"/>
    <w:rsid w:val="00EA0412"/>
    <w:rsid w:val="00EA0595"/>
    <w:rsid w:val="00EA266D"/>
    <w:rsid w:val="00EA3434"/>
    <w:rsid w:val="00EA53D8"/>
    <w:rsid w:val="00EA5642"/>
    <w:rsid w:val="00EA5D51"/>
    <w:rsid w:val="00EA67A8"/>
    <w:rsid w:val="00EA6D55"/>
    <w:rsid w:val="00EA6FA2"/>
    <w:rsid w:val="00EA7529"/>
    <w:rsid w:val="00EA7A00"/>
    <w:rsid w:val="00EA7BBA"/>
    <w:rsid w:val="00EB6981"/>
    <w:rsid w:val="00EB6E75"/>
    <w:rsid w:val="00EB6F2D"/>
    <w:rsid w:val="00EC0E48"/>
    <w:rsid w:val="00EC14D2"/>
    <w:rsid w:val="00EC19B4"/>
    <w:rsid w:val="00EC34F6"/>
    <w:rsid w:val="00EC41D1"/>
    <w:rsid w:val="00EC4CC9"/>
    <w:rsid w:val="00EC5B5D"/>
    <w:rsid w:val="00EC5DA0"/>
    <w:rsid w:val="00EC70FD"/>
    <w:rsid w:val="00ED054D"/>
    <w:rsid w:val="00ED09AB"/>
    <w:rsid w:val="00ED2A05"/>
    <w:rsid w:val="00ED4AD3"/>
    <w:rsid w:val="00ED4F21"/>
    <w:rsid w:val="00ED5E65"/>
    <w:rsid w:val="00ED78D1"/>
    <w:rsid w:val="00EE110B"/>
    <w:rsid w:val="00EE15DF"/>
    <w:rsid w:val="00EE2216"/>
    <w:rsid w:val="00EE3A11"/>
    <w:rsid w:val="00EE5E36"/>
    <w:rsid w:val="00EE79E3"/>
    <w:rsid w:val="00EF2071"/>
    <w:rsid w:val="00EF529E"/>
    <w:rsid w:val="00EF6630"/>
    <w:rsid w:val="00F002AD"/>
    <w:rsid w:val="00F003C1"/>
    <w:rsid w:val="00F00490"/>
    <w:rsid w:val="00F019FF"/>
    <w:rsid w:val="00F035B5"/>
    <w:rsid w:val="00F05A0F"/>
    <w:rsid w:val="00F0626D"/>
    <w:rsid w:val="00F065A3"/>
    <w:rsid w:val="00F06654"/>
    <w:rsid w:val="00F075D7"/>
    <w:rsid w:val="00F10790"/>
    <w:rsid w:val="00F11CB5"/>
    <w:rsid w:val="00F12387"/>
    <w:rsid w:val="00F16DE8"/>
    <w:rsid w:val="00F1724C"/>
    <w:rsid w:val="00F2066F"/>
    <w:rsid w:val="00F2119C"/>
    <w:rsid w:val="00F21AC1"/>
    <w:rsid w:val="00F2293B"/>
    <w:rsid w:val="00F24228"/>
    <w:rsid w:val="00F251A4"/>
    <w:rsid w:val="00F25670"/>
    <w:rsid w:val="00F25E1C"/>
    <w:rsid w:val="00F30136"/>
    <w:rsid w:val="00F31F9F"/>
    <w:rsid w:val="00F3266B"/>
    <w:rsid w:val="00F36B25"/>
    <w:rsid w:val="00F4079E"/>
    <w:rsid w:val="00F40CE0"/>
    <w:rsid w:val="00F45E88"/>
    <w:rsid w:val="00F465C5"/>
    <w:rsid w:val="00F46891"/>
    <w:rsid w:val="00F47E90"/>
    <w:rsid w:val="00F50493"/>
    <w:rsid w:val="00F50619"/>
    <w:rsid w:val="00F5091A"/>
    <w:rsid w:val="00F509E0"/>
    <w:rsid w:val="00F511FD"/>
    <w:rsid w:val="00F543CB"/>
    <w:rsid w:val="00F55EA5"/>
    <w:rsid w:val="00F5752B"/>
    <w:rsid w:val="00F57812"/>
    <w:rsid w:val="00F57A21"/>
    <w:rsid w:val="00F57E59"/>
    <w:rsid w:val="00F60C91"/>
    <w:rsid w:val="00F61B0E"/>
    <w:rsid w:val="00F6230D"/>
    <w:rsid w:val="00F65615"/>
    <w:rsid w:val="00F659F5"/>
    <w:rsid w:val="00F67455"/>
    <w:rsid w:val="00F67460"/>
    <w:rsid w:val="00F67566"/>
    <w:rsid w:val="00F67D8E"/>
    <w:rsid w:val="00F70BD1"/>
    <w:rsid w:val="00F70BED"/>
    <w:rsid w:val="00F7130D"/>
    <w:rsid w:val="00F76AE4"/>
    <w:rsid w:val="00F77F2A"/>
    <w:rsid w:val="00F80DD9"/>
    <w:rsid w:val="00F81501"/>
    <w:rsid w:val="00F83F52"/>
    <w:rsid w:val="00F856DD"/>
    <w:rsid w:val="00F859D3"/>
    <w:rsid w:val="00F85A97"/>
    <w:rsid w:val="00F904D2"/>
    <w:rsid w:val="00F917B9"/>
    <w:rsid w:val="00F91D95"/>
    <w:rsid w:val="00F924A6"/>
    <w:rsid w:val="00F92DC4"/>
    <w:rsid w:val="00F92E39"/>
    <w:rsid w:val="00F95A75"/>
    <w:rsid w:val="00FA112A"/>
    <w:rsid w:val="00FA1592"/>
    <w:rsid w:val="00FA1DC0"/>
    <w:rsid w:val="00FA2BEC"/>
    <w:rsid w:val="00FA3EC1"/>
    <w:rsid w:val="00FA6B51"/>
    <w:rsid w:val="00FB1AA3"/>
    <w:rsid w:val="00FB4E9E"/>
    <w:rsid w:val="00FB523B"/>
    <w:rsid w:val="00FB6734"/>
    <w:rsid w:val="00FC0A51"/>
    <w:rsid w:val="00FC1DF5"/>
    <w:rsid w:val="00FC4101"/>
    <w:rsid w:val="00FC51D9"/>
    <w:rsid w:val="00FC595D"/>
    <w:rsid w:val="00FC6FE4"/>
    <w:rsid w:val="00FC7251"/>
    <w:rsid w:val="00FD02C1"/>
    <w:rsid w:val="00FD6338"/>
    <w:rsid w:val="00FD7247"/>
    <w:rsid w:val="00FD7B95"/>
    <w:rsid w:val="00FE2CF6"/>
    <w:rsid w:val="00FE4718"/>
    <w:rsid w:val="00FE6B27"/>
    <w:rsid w:val="00FE7696"/>
    <w:rsid w:val="00FE7913"/>
    <w:rsid w:val="00FF03AA"/>
    <w:rsid w:val="00FF1FB0"/>
    <w:rsid w:val="00FF32DE"/>
    <w:rsid w:val="00FF4F16"/>
    <w:rsid w:val="00FF5187"/>
    <w:rsid w:val="00FF79CB"/>
    <w:rsid w:val="271702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D8C1A7"/>
  <w15:docId w15:val="{939CFFA7-8FDF-B440-ABAF-0DE85C1C0C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lsdException w:name="toc 3"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spacing w:line="360" w:lineRule="auto"/>
      <w:ind w:firstLineChars="200" w:firstLine="200"/>
      <w:jc w:val="both"/>
    </w:pPr>
    <w:rPr>
      <w:rFonts w:cstheme="minorBidi"/>
      <w:kern w:val="2"/>
      <w:sz w:val="24"/>
      <w:szCs w:val="24"/>
    </w:rPr>
  </w:style>
  <w:style w:type="paragraph" w:styleId="1">
    <w:name w:val="heading 1"/>
    <w:basedOn w:val="a"/>
    <w:next w:val="a"/>
    <w:link w:val="10"/>
    <w:uiPriority w:val="9"/>
    <w:qFormat/>
    <w:rsid w:val="006158CF"/>
    <w:pPr>
      <w:keepNext/>
      <w:keepLines/>
      <w:ind w:firstLineChars="0" w:firstLine="0"/>
      <w:outlineLvl w:val="0"/>
    </w:pPr>
    <w:rPr>
      <w:rFonts w:cstheme="majorBidi"/>
      <w:b/>
      <w:szCs w:val="48"/>
    </w:rPr>
  </w:style>
  <w:style w:type="paragraph" w:styleId="2">
    <w:name w:val="heading 2"/>
    <w:basedOn w:val="a"/>
    <w:next w:val="a"/>
    <w:link w:val="20"/>
    <w:uiPriority w:val="9"/>
    <w:unhideWhenUsed/>
    <w:qFormat/>
    <w:rsid w:val="006158CF"/>
    <w:pPr>
      <w:keepNext/>
      <w:keepLines/>
      <w:spacing w:before="160" w:after="80"/>
      <w:ind w:firstLineChars="0" w:firstLine="0"/>
      <w:outlineLvl w:val="1"/>
    </w:pPr>
    <w:rPr>
      <w:rFonts w:cstheme="majorBidi"/>
      <w:b/>
      <w:sz w:val="21"/>
      <w:szCs w:val="40"/>
    </w:rPr>
  </w:style>
  <w:style w:type="paragraph" w:styleId="3">
    <w:name w:val="heading 3"/>
    <w:basedOn w:val="a"/>
    <w:next w:val="a"/>
    <w:link w:val="30"/>
    <w:uiPriority w:val="9"/>
    <w:unhideWhenUsed/>
    <w:qFormat/>
    <w:rsid w:val="00795E84"/>
    <w:pPr>
      <w:keepNext/>
      <w:keepLines/>
      <w:spacing w:before="80" w:after="80"/>
      <w:ind w:firstLineChars="0" w:firstLine="0"/>
      <w:outlineLvl w:val="2"/>
    </w:pPr>
    <w:rPr>
      <w:rFonts w:cstheme="majorBidi"/>
      <w:b/>
      <w:color w:val="000000" w:themeColor="text1"/>
      <w:sz w:val="21"/>
      <w:szCs w:val="32"/>
    </w:rPr>
  </w:style>
  <w:style w:type="paragraph" w:styleId="4">
    <w:name w:val="heading 4"/>
    <w:basedOn w:val="a"/>
    <w:next w:val="a"/>
    <w:link w:val="40"/>
    <w:uiPriority w:val="9"/>
    <w:semiHidden/>
    <w:unhideWhenUsed/>
    <w:qFormat/>
    <w:pPr>
      <w:keepNext/>
      <w:keepLines/>
      <w:spacing w:before="80" w:after="40"/>
      <w:outlineLvl w:val="3"/>
    </w:pPr>
    <w:rPr>
      <w:rFonts w:cstheme="majorBidi"/>
      <w:color w:val="0F4761" w:themeColor="accent1" w:themeShade="BF"/>
      <w:sz w:val="28"/>
      <w:szCs w:val="28"/>
    </w:rPr>
  </w:style>
  <w:style w:type="paragraph" w:styleId="5">
    <w:name w:val="heading 5"/>
    <w:basedOn w:val="a"/>
    <w:next w:val="a"/>
    <w:link w:val="50"/>
    <w:uiPriority w:val="9"/>
    <w:semiHidden/>
    <w:unhideWhenUsed/>
    <w:qFormat/>
    <w:pPr>
      <w:keepNext/>
      <w:keepLines/>
      <w:spacing w:before="80" w:after="40"/>
      <w:outlineLvl w:val="4"/>
    </w:pPr>
    <w:rPr>
      <w:rFonts w:cstheme="majorBidi"/>
      <w:color w:val="0F4761" w:themeColor="accent1" w:themeShade="BF"/>
    </w:rPr>
  </w:style>
  <w:style w:type="paragraph" w:styleId="6">
    <w:name w:val="heading 6"/>
    <w:basedOn w:val="a"/>
    <w:next w:val="a"/>
    <w:link w:val="60"/>
    <w:uiPriority w:val="9"/>
    <w:semiHidden/>
    <w:unhideWhenUsed/>
    <w:qFormat/>
    <w:pPr>
      <w:keepNext/>
      <w:keepLines/>
      <w:spacing w:before="40"/>
      <w:outlineLvl w:val="5"/>
    </w:pPr>
    <w:rPr>
      <w:rFonts w:cstheme="majorBidi"/>
      <w:b/>
      <w:bCs/>
      <w:color w:val="0F4761" w:themeColor="accent1" w:themeShade="BF"/>
    </w:rPr>
  </w:style>
  <w:style w:type="paragraph" w:styleId="7">
    <w:name w:val="heading 7"/>
    <w:basedOn w:val="a"/>
    <w:next w:val="a"/>
    <w:link w:val="70"/>
    <w:uiPriority w:val="9"/>
    <w:semiHidden/>
    <w:unhideWhenUsed/>
    <w:qFormat/>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a4"/>
    <w:uiPriority w:val="99"/>
    <w:semiHidden/>
    <w:unhideWhenUsed/>
    <w:rPr>
      <w:rFonts w:ascii="宋体"/>
      <w:sz w:val="18"/>
      <w:szCs w:val="18"/>
    </w:rPr>
  </w:style>
  <w:style w:type="paragraph" w:styleId="a5">
    <w:name w:val="annotation text"/>
    <w:basedOn w:val="a"/>
    <w:link w:val="a6"/>
    <w:uiPriority w:val="99"/>
    <w:unhideWhenUsed/>
  </w:style>
  <w:style w:type="paragraph" w:styleId="TOC3">
    <w:name w:val="toc 3"/>
    <w:basedOn w:val="a"/>
    <w:next w:val="a"/>
    <w:autoRedefine/>
    <w:uiPriority w:val="39"/>
    <w:unhideWhenUsed/>
    <w:pPr>
      <w:widowControl/>
      <w:spacing w:after="100" w:line="259" w:lineRule="auto"/>
      <w:ind w:left="440"/>
    </w:pPr>
    <w:rPr>
      <w:rFonts w:cs="Times New Roman"/>
      <w:kern w:val="0"/>
      <w:szCs w:val="22"/>
    </w:rPr>
  </w:style>
  <w:style w:type="paragraph" w:styleId="a7">
    <w:name w:val="Balloon Text"/>
    <w:basedOn w:val="a"/>
    <w:link w:val="a8"/>
    <w:uiPriority w:val="99"/>
    <w:semiHidden/>
    <w:unhideWhenUsed/>
    <w:pPr>
      <w:spacing w:line="240" w:lineRule="auto"/>
    </w:pPr>
    <w:rPr>
      <w:sz w:val="18"/>
      <w:szCs w:val="18"/>
    </w:rPr>
  </w:style>
  <w:style w:type="paragraph" w:styleId="TOC1">
    <w:name w:val="toc 1"/>
    <w:basedOn w:val="a"/>
    <w:next w:val="a"/>
    <w:autoRedefine/>
    <w:uiPriority w:val="39"/>
    <w:unhideWhenUsed/>
  </w:style>
  <w:style w:type="paragraph" w:styleId="a9">
    <w:name w:val="Subtitle"/>
    <w:basedOn w:val="a"/>
    <w:next w:val="a"/>
    <w:link w:val="aa"/>
    <w:uiPriority w:val="11"/>
    <w:qFormat/>
    <w:pPr>
      <w:jc w:val="center"/>
    </w:pPr>
    <w:rPr>
      <w:rFonts w:asciiTheme="majorHAnsi" w:eastAsiaTheme="majorEastAsia" w:hAnsiTheme="majorHAnsi" w:cstheme="majorBidi"/>
      <w:color w:val="595959" w:themeColor="text1" w:themeTint="A6"/>
      <w:spacing w:val="15"/>
      <w:sz w:val="28"/>
      <w:szCs w:val="28"/>
    </w:rPr>
  </w:style>
  <w:style w:type="paragraph" w:styleId="TOC2">
    <w:name w:val="toc 2"/>
    <w:basedOn w:val="a"/>
    <w:next w:val="a"/>
    <w:autoRedefine/>
    <w:uiPriority w:val="39"/>
    <w:unhideWhenUsed/>
    <w:pPr>
      <w:ind w:leftChars="200" w:left="420"/>
    </w:pPr>
  </w:style>
  <w:style w:type="paragraph" w:styleId="ab">
    <w:name w:val="Normal (Web)"/>
    <w:basedOn w:val="a"/>
    <w:uiPriority w:val="99"/>
    <w:semiHidden/>
    <w:unhideWhenUsed/>
    <w:pPr>
      <w:widowControl/>
      <w:spacing w:before="100" w:beforeAutospacing="1" w:after="100" w:afterAutospacing="1" w:line="240" w:lineRule="auto"/>
    </w:pPr>
    <w:rPr>
      <w:rFonts w:eastAsia="Times New Roman" w:cs="Times New Roman"/>
      <w:kern w:val="0"/>
    </w:rPr>
  </w:style>
  <w:style w:type="paragraph" w:styleId="ac">
    <w:name w:val="Title"/>
    <w:basedOn w:val="a"/>
    <w:next w:val="a"/>
    <w:link w:val="ad"/>
    <w:uiPriority w:val="10"/>
    <w:qFormat/>
    <w:pPr>
      <w:spacing w:after="80" w:line="240" w:lineRule="auto"/>
      <w:contextualSpacing/>
      <w:jc w:val="center"/>
    </w:pPr>
    <w:rPr>
      <w:rFonts w:asciiTheme="majorHAnsi" w:eastAsiaTheme="majorEastAsia" w:hAnsiTheme="majorHAnsi" w:cstheme="majorBidi"/>
      <w:spacing w:val="-10"/>
      <w:kern w:val="28"/>
      <w:sz w:val="56"/>
      <w:szCs w:val="56"/>
    </w:rPr>
  </w:style>
  <w:style w:type="paragraph" w:styleId="ae">
    <w:name w:val="annotation subject"/>
    <w:basedOn w:val="a5"/>
    <w:next w:val="a5"/>
    <w:link w:val="af"/>
    <w:uiPriority w:val="99"/>
    <w:semiHidden/>
    <w:unhideWhenUsed/>
    <w:rPr>
      <w:b/>
      <w:bCs/>
    </w:rPr>
  </w:style>
  <w:style w:type="character" w:styleId="af0">
    <w:name w:val="Hyperlink"/>
    <w:basedOn w:val="a0"/>
    <w:uiPriority w:val="99"/>
    <w:unhideWhenUsed/>
    <w:rPr>
      <w:color w:val="467886" w:themeColor="hyperlink"/>
      <w:u w:val="single"/>
    </w:rPr>
  </w:style>
  <w:style w:type="character" w:styleId="af1">
    <w:name w:val="annotation reference"/>
    <w:basedOn w:val="a0"/>
    <w:uiPriority w:val="99"/>
    <w:semiHidden/>
    <w:unhideWhenUsed/>
    <w:rPr>
      <w:sz w:val="21"/>
      <w:szCs w:val="21"/>
    </w:rPr>
  </w:style>
  <w:style w:type="character" w:customStyle="1" w:styleId="10">
    <w:name w:val="标题 1 字符"/>
    <w:basedOn w:val="a0"/>
    <w:link w:val="1"/>
    <w:uiPriority w:val="9"/>
    <w:rsid w:val="006158CF"/>
    <w:rPr>
      <w:rFonts w:cstheme="majorBidi"/>
      <w:b/>
      <w:kern w:val="2"/>
      <w:sz w:val="24"/>
      <w:szCs w:val="48"/>
    </w:rPr>
  </w:style>
  <w:style w:type="character" w:customStyle="1" w:styleId="20">
    <w:name w:val="标题 2 字符"/>
    <w:basedOn w:val="a0"/>
    <w:link w:val="2"/>
    <w:uiPriority w:val="9"/>
    <w:rsid w:val="006158CF"/>
    <w:rPr>
      <w:rFonts w:cstheme="majorBidi"/>
      <w:b/>
      <w:kern w:val="2"/>
      <w:sz w:val="21"/>
      <w:szCs w:val="40"/>
    </w:rPr>
  </w:style>
  <w:style w:type="character" w:customStyle="1" w:styleId="30">
    <w:name w:val="标题 3 字符"/>
    <w:basedOn w:val="a0"/>
    <w:link w:val="3"/>
    <w:uiPriority w:val="9"/>
    <w:rsid w:val="00795E84"/>
    <w:rPr>
      <w:rFonts w:cstheme="majorBidi"/>
      <w:b/>
      <w:color w:val="000000" w:themeColor="text1"/>
      <w:kern w:val="2"/>
      <w:sz w:val="21"/>
      <w:szCs w:val="32"/>
    </w:rPr>
  </w:style>
  <w:style w:type="character" w:customStyle="1" w:styleId="40">
    <w:name w:val="标题 4 字符"/>
    <w:basedOn w:val="a0"/>
    <w:link w:val="4"/>
    <w:uiPriority w:val="9"/>
    <w:semiHidden/>
    <w:rPr>
      <w:rFonts w:cstheme="majorBidi"/>
      <w:color w:val="0F4761" w:themeColor="accent1" w:themeShade="BF"/>
      <w:sz w:val="28"/>
      <w:szCs w:val="28"/>
    </w:rPr>
  </w:style>
  <w:style w:type="character" w:customStyle="1" w:styleId="50">
    <w:name w:val="标题 5 字符"/>
    <w:basedOn w:val="a0"/>
    <w:link w:val="5"/>
    <w:uiPriority w:val="9"/>
    <w:semiHidden/>
    <w:rPr>
      <w:rFonts w:cstheme="majorBidi"/>
      <w:color w:val="0F4761" w:themeColor="accent1" w:themeShade="BF"/>
      <w:sz w:val="24"/>
    </w:rPr>
  </w:style>
  <w:style w:type="character" w:customStyle="1" w:styleId="60">
    <w:name w:val="标题 6 字符"/>
    <w:basedOn w:val="a0"/>
    <w:link w:val="6"/>
    <w:uiPriority w:val="9"/>
    <w:semiHidden/>
    <w:rPr>
      <w:rFonts w:cstheme="majorBidi"/>
      <w:b/>
      <w:bCs/>
      <w:color w:val="0F4761" w:themeColor="accent1" w:themeShade="BF"/>
    </w:rPr>
  </w:style>
  <w:style w:type="character" w:customStyle="1" w:styleId="70">
    <w:name w:val="标题 7 字符"/>
    <w:basedOn w:val="a0"/>
    <w:link w:val="7"/>
    <w:uiPriority w:val="9"/>
    <w:semiHidden/>
    <w:rPr>
      <w:rFonts w:cstheme="majorBidi"/>
      <w:b/>
      <w:bCs/>
      <w:color w:val="595959" w:themeColor="text1" w:themeTint="A6"/>
    </w:rPr>
  </w:style>
  <w:style w:type="character" w:customStyle="1" w:styleId="80">
    <w:name w:val="标题 8 字符"/>
    <w:basedOn w:val="a0"/>
    <w:link w:val="8"/>
    <w:uiPriority w:val="9"/>
    <w:semiHidden/>
    <w:rPr>
      <w:rFonts w:cstheme="majorBidi"/>
      <w:color w:val="595959" w:themeColor="text1" w:themeTint="A6"/>
    </w:rPr>
  </w:style>
  <w:style w:type="character" w:customStyle="1" w:styleId="90">
    <w:name w:val="标题 9 字符"/>
    <w:basedOn w:val="a0"/>
    <w:link w:val="9"/>
    <w:uiPriority w:val="9"/>
    <w:semiHidden/>
    <w:rPr>
      <w:rFonts w:eastAsiaTheme="majorEastAsia" w:cstheme="majorBidi"/>
      <w:color w:val="595959" w:themeColor="text1" w:themeTint="A6"/>
    </w:rPr>
  </w:style>
  <w:style w:type="character" w:customStyle="1" w:styleId="ad">
    <w:name w:val="标题 字符"/>
    <w:basedOn w:val="a0"/>
    <w:link w:val="ac"/>
    <w:uiPriority w:val="10"/>
    <w:rPr>
      <w:rFonts w:asciiTheme="majorHAnsi" w:eastAsiaTheme="majorEastAsia" w:hAnsiTheme="majorHAnsi" w:cstheme="majorBidi"/>
      <w:spacing w:val="-10"/>
      <w:kern w:val="28"/>
      <w:sz w:val="56"/>
      <w:szCs w:val="56"/>
    </w:rPr>
  </w:style>
  <w:style w:type="character" w:customStyle="1" w:styleId="aa">
    <w:name w:val="副标题 字符"/>
    <w:basedOn w:val="a0"/>
    <w:link w:val="a9"/>
    <w:uiPriority w:val="11"/>
    <w:rPr>
      <w:rFonts w:asciiTheme="majorHAnsi" w:eastAsiaTheme="majorEastAsia" w:hAnsiTheme="majorHAnsi" w:cstheme="majorBidi"/>
      <w:color w:val="595959" w:themeColor="text1" w:themeTint="A6"/>
      <w:spacing w:val="15"/>
      <w:sz w:val="28"/>
      <w:szCs w:val="28"/>
    </w:rPr>
  </w:style>
  <w:style w:type="paragraph" w:styleId="af2">
    <w:name w:val="Quote"/>
    <w:basedOn w:val="a"/>
    <w:next w:val="a"/>
    <w:link w:val="af3"/>
    <w:uiPriority w:val="29"/>
    <w:qFormat/>
    <w:pPr>
      <w:spacing w:before="160"/>
      <w:jc w:val="center"/>
    </w:pPr>
    <w:rPr>
      <w:i/>
      <w:iCs/>
      <w:color w:val="404040" w:themeColor="text1" w:themeTint="BF"/>
    </w:rPr>
  </w:style>
  <w:style w:type="character" w:customStyle="1" w:styleId="af3">
    <w:name w:val="引用 字符"/>
    <w:basedOn w:val="a0"/>
    <w:link w:val="af2"/>
    <w:uiPriority w:val="29"/>
    <w:rPr>
      <w:i/>
      <w:iCs/>
      <w:color w:val="404040" w:themeColor="text1" w:themeTint="BF"/>
    </w:rPr>
  </w:style>
  <w:style w:type="paragraph" w:styleId="af4">
    <w:name w:val="List Paragraph"/>
    <w:basedOn w:val="a"/>
    <w:uiPriority w:val="34"/>
    <w:qFormat/>
    <w:pPr>
      <w:ind w:left="720"/>
      <w:contextualSpacing/>
    </w:pPr>
  </w:style>
  <w:style w:type="character" w:customStyle="1" w:styleId="11">
    <w:name w:val="明显强调1"/>
    <w:basedOn w:val="a0"/>
    <w:uiPriority w:val="21"/>
    <w:qFormat/>
    <w:rPr>
      <w:i/>
      <w:iCs/>
      <w:color w:val="0F4761" w:themeColor="accent1" w:themeShade="BF"/>
    </w:rPr>
  </w:style>
  <w:style w:type="paragraph" w:styleId="af5">
    <w:name w:val="Intense Quote"/>
    <w:basedOn w:val="a"/>
    <w:next w:val="a"/>
    <w:link w:val="af6"/>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f6">
    <w:name w:val="明显引用 字符"/>
    <w:basedOn w:val="a0"/>
    <w:link w:val="af5"/>
    <w:uiPriority w:val="30"/>
    <w:rPr>
      <w:i/>
      <w:iCs/>
      <w:color w:val="0F4761" w:themeColor="accent1" w:themeShade="BF"/>
    </w:rPr>
  </w:style>
  <w:style w:type="character" w:customStyle="1" w:styleId="12">
    <w:name w:val="明显参考1"/>
    <w:basedOn w:val="a0"/>
    <w:uiPriority w:val="32"/>
    <w:qFormat/>
    <w:rPr>
      <w:b/>
      <w:bCs/>
      <w:smallCaps/>
      <w:color w:val="0F4761" w:themeColor="accent1" w:themeShade="BF"/>
      <w:spacing w:val="5"/>
    </w:rPr>
  </w:style>
  <w:style w:type="character" w:customStyle="1" w:styleId="a4">
    <w:name w:val="文档结构图 字符"/>
    <w:basedOn w:val="a0"/>
    <w:link w:val="a3"/>
    <w:uiPriority w:val="99"/>
    <w:semiHidden/>
    <w:rPr>
      <w:rFonts w:ascii="宋体" w:eastAsia="宋体"/>
      <w:sz w:val="18"/>
      <w:szCs w:val="18"/>
    </w:rPr>
  </w:style>
  <w:style w:type="paragraph" w:customStyle="1" w:styleId="13">
    <w:name w:val="修订1"/>
    <w:hidden/>
    <w:uiPriority w:val="99"/>
    <w:semiHidden/>
    <w:rPr>
      <w:rFonts w:asciiTheme="minorHAnsi" w:eastAsiaTheme="minorEastAsia" w:hAnsiTheme="minorHAnsi" w:cstheme="minorBidi"/>
      <w:kern w:val="2"/>
      <w:sz w:val="22"/>
      <w:szCs w:val="24"/>
    </w:rPr>
  </w:style>
  <w:style w:type="character" w:customStyle="1" w:styleId="a6">
    <w:name w:val="批注文字 字符"/>
    <w:basedOn w:val="a0"/>
    <w:link w:val="a5"/>
    <w:uiPriority w:val="99"/>
  </w:style>
  <w:style w:type="character" w:customStyle="1" w:styleId="af">
    <w:name w:val="批注主题 字符"/>
    <w:basedOn w:val="a6"/>
    <w:link w:val="ae"/>
    <w:uiPriority w:val="99"/>
    <w:semiHidden/>
    <w:rPr>
      <w:b/>
      <w:bCs/>
    </w:rPr>
  </w:style>
  <w:style w:type="paragraph" w:customStyle="1" w:styleId="TOC10">
    <w:name w:val="TOC 标题1"/>
    <w:basedOn w:val="1"/>
    <w:next w:val="a"/>
    <w:uiPriority w:val="39"/>
    <w:unhideWhenUsed/>
    <w:qFormat/>
    <w:pPr>
      <w:widowControl/>
      <w:spacing w:before="240" w:line="259" w:lineRule="auto"/>
      <w:outlineLvl w:val="9"/>
    </w:pPr>
    <w:rPr>
      <w:rFonts w:asciiTheme="majorHAnsi" w:eastAsiaTheme="majorEastAsia" w:hAnsiTheme="majorHAnsi"/>
      <w:b w:val="0"/>
      <w:color w:val="0F4761" w:themeColor="accent1" w:themeShade="BF"/>
      <w:kern w:val="0"/>
      <w:szCs w:val="32"/>
    </w:rPr>
  </w:style>
  <w:style w:type="character" w:customStyle="1" w:styleId="a8">
    <w:name w:val="批注框文本 字符"/>
    <w:basedOn w:val="a0"/>
    <w:link w:val="a7"/>
    <w:uiPriority w:val="99"/>
    <w:semiHidden/>
    <w:rPr>
      <w:rFonts w:ascii="Times New Roman" w:eastAsia="宋体" w:hAnsi="Times New Roman"/>
      <w:sz w:val="18"/>
      <w:szCs w:val="18"/>
    </w:rPr>
  </w:style>
  <w:style w:type="paragraph" w:styleId="af7">
    <w:name w:val="Revision"/>
    <w:hidden/>
    <w:uiPriority w:val="99"/>
    <w:unhideWhenUsed/>
    <w:rsid w:val="00175451"/>
    <w:rPr>
      <w:rFonts w:cstheme="minorBidi"/>
      <w:kern w:val="2"/>
      <w:sz w:val="24"/>
      <w:szCs w:val="24"/>
    </w:rPr>
  </w:style>
  <w:style w:type="character" w:styleId="af8">
    <w:name w:val="Unresolved Mention"/>
    <w:basedOn w:val="a0"/>
    <w:uiPriority w:val="99"/>
    <w:semiHidden/>
    <w:unhideWhenUsed/>
    <w:rsid w:val="007C5C85"/>
    <w:rPr>
      <w:color w:val="605E5C"/>
      <w:shd w:val="clear" w:color="auto" w:fill="E1DFDD"/>
    </w:rPr>
  </w:style>
  <w:style w:type="paragraph" w:styleId="af9">
    <w:name w:val="Bibliography"/>
    <w:basedOn w:val="a"/>
    <w:next w:val="a"/>
    <w:uiPriority w:val="37"/>
    <w:unhideWhenUsed/>
    <w:rsid w:val="006C090F"/>
    <w:pPr>
      <w:tabs>
        <w:tab w:val="left" w:pos="380"/>
      </w:tabs>
      <w:spacing w:line="240" w:lineRule="auto"/>
      <w:ind w:left="384" w:hanging="384"/>
    </w:pPr>
  </w:style>
  <w:style w:type="paragraph" w:styleId="afa">
    <w:name w:val="caption"/>
    <w:basedOn w:val="a"/>
    <w:next w:val="a"/>
    <w:uiPriority w:val="35"/>
    <w:unhideWhenUsed/>
    <w:qFormat/>
    <w:rsid w:val="00F60C91"/>
    <w:rPr>
      <w:rFonts w:asciiTheme="majorHAnsi" w:eastAsia="黑体" w:hAnsiTheme="majorHAnsi" w:cstheme="majorBidi"/>
      <w:sz w:val="20"/>
      <w:szCs w:val="20"/>
    </w:rPr>
  </w:style>
  <w:style w:type="table" w:styleId="afb">
    <w:name w:val="Table Grid"/>
    <w:basedOn w:val="a1"/>
    <w:uiPriority w:val="39"/>
    <w:rsid w:val="000B4C47"/>
    <w:rPr>
      <w:rFonts w:asciiTheme="minorHAnsi" w:eastAsiaTheme="minorEastAsia" w:hAnsiTheme="minorHAnsi" w:cstheme="minorBidi"/>
      <w:kern w:val="2"/>
      <w:sz w:val="22"/>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header"/>
    <w:basedOn w:val="a"/>
    <w:link w:val="afd"/>
    <w:uiPriority w:val="99"/>
    <w:unhideWhenUsed/>
    <w:rsid w:val="003515E7"/>
    <w:pPr>
      <w:tabs>
        <w:tab w:val="center" w:pos="4153"/>
        <w:tab w:val="right" w:pos="8306"/>
      </w:tabs>
      <w:snapToGrid w:val="0"/>
      <w:spacing w:line="240" w:lineRule="auto"/>
      <w:jc w:val="center"/>
    </w:pPr>
    <w:rPr>
      <w:sz w:val="18"/>
      <w:szCs w:val="18"/>
    </w:rPr>
  </w:style>
  <w:style w:type="character" w:customStyle="1" w:styleId="afd">
    <w:name w:val="页眉 字符"/>
    <w:basedOn w:val="a0"/>
    <w:link w:val="afc"/>
    <w:uiPriority w:val="99"/>
    <w:rsid w:val="003515E7"/>
    <w:rPr>
      <w:rFonts w:cstheme="minorBidi"/>
      <w:kern w:val="2"/>
      <w:sz w:val="18"/>
      <w:szCs w:val="18"/>
    </w:rPr>
  </w:style>
  <w:style w:type="paragraph" w:styleId="afe">
    <w:name w:val="footer"/>
    <w:basedOn w:val="a"/>
    <w:link w:val="aff"/>
    <w:uiPriority w:val="99"/>
    <w:unhideWhenUsed/>
    <w:rsid w:val="003515E7"/>
    <w:pPr>
      <w:tabs>
        <w:tab w:val="center" w:pos="4153"/>
        <w:tab w:val="right" w:pos="8306"/>
      </w:tabs>
      <w:snapToGrid w:val="0"/>
      <w:spacing w:line="240" w:lineRule="auto"/>
      <w:jc w:val="left"/>
    </w:pPr>
    <w:rPr>
      <w:sz w:val="18"/>
      <w:szCs w:val="18"/>
    </w:rPr>
  </w:style>
  <w:style w:type="character" w:customStyle="1" w:styleId="aff">
    <w:name w:val="页脚 字符"/>
    <w:basedOn w:val="a0"/>
    <w:link w:val="afe"/>
    <w:uiPriority w:val="99"/>
    <w:rsid w:val="003515E7"/>
    <w:rPr>
      <w:rFonts w:cstheme="minorBidi"/>
      <w:kern w:val="2"/>
      <w:sz w:val="18"/>
      <w:szCs w:val="18"/>
    </w:rPr>
  </w:style>
  <w:style w:type="paragraph" w:customStyle="1" w:styleId="aff0">
    <w:name w:val="表格样式"/>
    <w:qFormat/>
    <w:rsid w:val="006C6D2C"/>
    <w:pPr>
      <w:jc w:val="both"/>
    </w:pPr>
    <w:rPr>
      <w:rFonts w:ascii="宋体" w:hAnsi="宋体"/>
      <w:kern w:val="2"/>
      <w:sz w:val="18"/>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A2E19EA-08F4-4DA1-AB59-B057F0D0AA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40318</Words>
  <Characters>229816</Characters>
  <Application>Microsoft Office Word</Application>
  <DocSecurity>0</DocSecurity>
  <Lines>1915</Lines>
  <Paragraphs>539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269595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xiaohua</dc:creator>
  <cp:lastModifiedBy>l</cp:lastModifiedBy>
  <cp:revision>4</cp:revision>
  <cp:lastPrinted>2025-10-08T07:24:00Z</cp:lastPrinted>
  <dcterms:created xsi:type="dcterms:W3CDTF">2025-10-08T07:24:00Z</dcterms:created>
  <dcterms:modified xsi:type="dcterms:W3CDTF">2025-12-29T14:23:00Z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eyJoZGlkIjoiNThiYTBkNWRjYzBmZmI4MzcyN2VlODQ5ODQ0ZDVhYmYiLCJ1c2VySWQiOiIyNDM3NTE2MDEifQ==</vt:lpwstr>
  </property>
  <property fmtid="{D5CDD505-2E9C-101B-9397-08002B2CF9AE}" pid="3" name="KSOProductBuildVer">
    <vt:lpwstr>2052-12.1.0.22529</vt:lpwstr>
  </property>
  <property fmtid="{D5CDD505-2E9C-101B-9397-08002B2CF9AE}" pid="4" name="ICV">
    <vt:lpwstr>4EC012691E124D23AE79BE06218312A9_12</vt:lpwstr>
  </property>
  <property fmtid="{D5CDD505-2E9C-101B-9397-08002B2CF9AE}" pid="5" name="ZOTERO_PREF_1">
    <vt:lpwstr>&lt;data data-version="3" zotero-version="7.0.24"&gt;&lt;session id="4Hk3UGTS"/&gt;&lt;style id="https://www.zotero-chinese.com/styles/GB-T-7714—2015（顺序编码，双语，无URL、DOI）" hasBibliography="1" bibliographyStyleHasBeenSet="1"/&gt;&lt;prefs&gt;&lt;pref name="fieldType" value="Field"/&gt;&lt;pr</vt:lpwstr>
  </property>
  <property fmtid="{D5CDD505-2E9C-101B-9397-08002B2CF9AE}" pid="6" name="ZOTERO_PREF_2">
    <vt:lpwstr>ef name="automaticJournalAbbreviations" value="true"/&gt;&lt;/prefs&gt;&lt;/data&gt;</vt:lpwstr>
  </property>
</Properties>
</file>