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C21117" w14:textId="77777777" w:rsidR="005E315A" w:rsidRPr="005F56DB" w:rsidRDefault="00544303" w:rsidP="00224869">
      <w:pPr>
        <w:widowControl/>
        <w:adjustRightInd/>
        <w:snapToGrid/>
        <w:spacing w:line="240" w:lineRule="atLeast"/>
        <w:ind w:firstLineChars="0" w:firstLine="0"/>
        <w:jc w:val="center"/>
        <w:rPr>
          <w:rFonts w:eastAsiaTheme="majorEastAsia"/>
          <w:b/>
          <w:bCs/>
          <w:kern w:val="0"/>
          <w:sz w:val="44"/>
          <w:szCs w:val="44"/>
        </w:rPr>
      </w:pPr>
      <w:bookmarkStart w:id="0" w:name="OLE_LINK6"/>
      <w:r w:rsidRPr="005F56DB">
        <w:rPr>
          <w:rFonts w:eastAsiaTheme="majorEastAsia"/>
          <w:b/>
          <w:bCs/>
          <w:kern w:val="0"/>
          <w:sz w:val="44"/>
          <w:szCs w:val="44"/>
        </w:rPr>
        <w:t>基于改进</w:t>
      </w:r>
      <w:r w:rsidR="00224869" w:rsidRPr="005F56DB">
        <w:rPr>
          <w:rFonts w:eastAsiaTheme="majorEastAsia"/>
          <w:b/>
          <w:bCs/>
          <w:kern w:val="0"/>
          <w:sz w:val="44"/>
          <w:szCs w:val="44"/>
        </w:rPr>
        <w:t>长短期记忆</w:t>
      </w:r>
      <w:r w:rsidR="00FF6445" w:rsidRPr="005F56DB">
        <w:rPr>
          <w:rFonts w:eastAsiaTheme="majorEastAsia"/>
          <w:b/>
          <w:bCs/>
          <w:kern w:val="0"/>
          <w:sz w:val="44"/>
          <w:szCs w:val="44"/>
        </w:rPr>
        <w:t>网络</w:t>
      </w:r>
      <w:r w:rsidRPr="005F56DB">
        <w:rPr>
          <w:rFonts w:eastAsiaTheme="majorEastAsia"/>
          <w:b/>
          <w:bCs/>
          <w:kern w:val="0"/>
          <w:sz w:val="44"/>
          <w:szCs w:val="44"/>
        </w:rPr>
        <w:t>的空调</w:t>
      </w:r>
      <w:r w:rsidR="0049367E" w:rsidRPr="005F56DB">
        <w:rPr>
          <w:rFonts w:eastAsiaTheme="majorEastAsia"/>
          <w:b/>
          <w:bCs/>
          <w:kern w:val="0"/>
          <w:sz w:val="44"/>
          <w:szCs w:val="44"/>
        </w:rPr>
        <w:t>节能</w:t>
      </w:r>
      <w:r w:rsidRPr="005F56DB">
        <w:rPr>
          <w:rFonts w:eastAsiaTheme="majorEastAsia"/>
          <w:b/>
          <w:bCs/>
          <w:kern w:val="0"/>
          <w:sz w:val="44"/>
          <w:szCs w:val="44"/>
        </w:rPr>
        <w:t>控制</w:t>
      </w:r>
      <w:r w:rsidR="00224869" w:rsidRPr="005F56DB">
        <w:rPr>
          <w:rFonts w:eastAsiaTheme="majorEastAsia"/>
          <w:b/>
          <w:bCs/>
          <w:kern w:val="0"/>
          <w:sz w:val="44"/>
          <w:szCs w:val="44"/>
        </w:rPr>
        <w:t>算法</w:t>
      </w:r>
      <w:r w:rsidRPr="005F56DB">
        <w:rPr>
          <w:rFonts w:eastAsiaTheme="majorEastAsia"/>
          <w:b/>
          <w:bCs/>
          <w:kern w:val="0"/>
          <w:sz w:val="44"/>
          <w:szCs w:val="44"/>
        </w:rPr>
        <w:t>研究</w:t>
      </w:r>
      <w:bookmarkEnd w:id="0"/>
    </w:p>
    <w:p w14:paraId="5A74A4C0" w14:textId="77777777" w:rsidR="00224869" w:rsidRPr="005F56DB" w:rsidRDefault="00224869" w:rsidP="00224869">
      <w:pPr>
        <w:widowControl/>
        <w:adjustRightInd/>
        <w:snapToGrid/>
        <w:spacing w:line="240" w:lineRule="atLeast"/>
        <w:ind w:firstLineChars="0" w:firstLine="0"/>
        <w:jc w:val="center"/>
        <w:rPr>
          <w:rFonts w:eastAsiaTheme="minorEastAsia"/>
          <w:color w:val="FF0000"/>
          <w:kern w:val="0"/>
          <w:sz w:val="21"/>
          <w:szCs w:val="21"/>
        </w:rPr>
      </w:pPr>
    </w:p>
    <w:p w14:paraId="47E130F7" w14:textId="77777777" w:rsidR="000F16C2" w:rsidRPr="000F16C2" w:rsidRDefault="00544303" w:rsidP="009B365D">
      <w:pPr>
        <w:spacing w:line="240" w:lineRule="auto"/>
        <w:ind w:firstLineChars="0" w:firstLine="0"/>
        <w:rPr>
          <w:sz w:val="21"/>
          <w:szCs w:val="21"/>
        </w:rPr>
      </w:pPr>
      <w:r w:rsidRPr="005F56DB">
        <w:rPr>
          <w:rFonts w:eastAsia="黑体"/>
          <w:bCs/>
          <w:sz w:val="21"/>
          <w:szCs w:val="21"/>
        </w:rPr>
        <w:t>摘要</w:t>
      </w:r>
      <w:r w:rsidR="006D64F2" w:rsidRPr="005F56DB">
        <w:rPr>
          <w:rFonts w:eastAsia="黑体"/>
          <w:bCs/>
          <w:sz w:val="21"/>
          <w:szCs w:val="21"/>
        </w:rPr>
        <w:t>：</w:t>
      </w:r>
      <w:r w:rsidR="000F16C2" w:rsidRPr="000F16C2">
        <w:rPr>
          <w:rFonts w:hint="eastAsia"/>
          <w:sz w:val="21"/>
          <w:szCs w:val="21"/>
        </w:rPr>
        <w:t>高密度航天发射任务中，航天器测试厂房空调系统必须长期稳定运行以确保环境条件。在低纬度发射场环境中，空调系统的能源消耗尤为显著。为了实现</w:t>
      </w:r>
      <w:r w:rsidR="001D12DB">
        <w:rPr>
          <w:rFonts w:hint="eastAsia"/>
          <w:sz w:val="21"/>
          <w:szCs w:val="21"/>
        </w:rPr>
        <w:t>绿色、节能</w:t>
      </w:r>
      <w:r w:rsidR="000F16C2" w:rsidRPr="000F16C2">
        <w:rPr>
          <w:rFonts w:hint="eastAsia"/>
          <w:sz w:val="21"/>
          <w:szCs w:val="21"/>
        </w:rPr>
        <w:t>航天发射场的建设目标，本文提出了一种基于改进的时间注意力机制的长短期记忆网络</w:t>
      </w:r>
      <w:r w:rsidR="000F16C2" w:rsidRPr="005F56DB">
        <w:rPr>
          <w:sz w:val="21"/>
          <w:szCs w:val="21"/>
        </w:rPr>
        <w:t>（</w:t>
      </w:r>
      <w:r w:rsidR="000F16C2" w:rsidRPr="005F56DB">
        <w:rPr>
          <w:sz w:val="21"/>
          <w:szCs w:val="21"/>
        </w:rPr>
        <w:t>Long Short-Term Memory, LSTM</w:t>
      </w:r>
      <w:r w:rsidR="000F16C2" w:rsidRPr="005F56DB">
        <w:rPr>
          <w:sz w:val="21"/>
          <w:szCs w:val="21"/>
        </w:rPr>
        <w:t>）</w:t>
      </w:r>
      <w:r w:rsidR="000F16C2" w:rsidRPr="000F16C2">
        <w:rPr>
          <w:rFonts w:hint="eastAsia"/>
          <w:sz w:val="21"/>
          <w:szCs w:val="21"/>
        </w:rPr>
        <w:t>模型，并利用</w:t>
      </w:r>
      <w:r w:rsidR="000F16C2" w:rsidRPr="005F56DB">
        <w:rPr>
          <w:sz w:val="21"/>
          <w:szCs w:val="21"/>
        </w:rPr>
        <w:t>瞬时系统模拟厂房数据</w:t>
      </w:r>
      <w:r w:rsidR="000F16C2" w:rsidRPr="000F16C2">
        <w:rPr>
          <w:rFonts w:hint="eastAsia"/>
          <w:sz w:val="21"/>
          <w:szCs w:val="21"/>
        </w:rPr>
        <w:t>对其进行训练，实现了优于传统</w:t>
      </w:r>
      <w:r w:rsidR="000F16C2" w:rsidRPr="000F16C2">
        <w:rPr>
          <w:rFonts w:hint="eastAsia"/>
          <w:sz w:val="21"/>
          <w:szCs w:val="21"/>
        </w:rPr>
        <w:t xml:space="preserve"> LSTM </w:t>
      </w:r>
      <w:r w:rsidR="000F16C2" w:rsidRPr="000F16C2">
        <w:rPr>
          <w:rFonts w:hint="eastAsia"/>
          <w:sz w:val="21"/>
          <w:szCs w:val="21"/>
        </w:rPr>
        <w:t>模型的厂房负荷预测精度。在此基础上，设计了一种空调与冷冻站联合优化的</w:t>
      </w:r>
      <w:r w:rsidR="000F16C2" w:rsidRPr="000F16C2">
        <w:rPr>
          <w:rFonts w:hint="eastAsia"/>
          <w:sz w:val="21"/>
          <w:szCs w:val="21"/>
        </w:rPr>
        <w:t xml:space="preserve"> PID-MPC </w:t>
      </w:r>
      <w:r w:rsidR="000F16C2" w:rsidRPr="000F16C2">
        <w:rPr>
          <w:rFonts w:hint="eastAsia"/>
          <w:sz w:val="21"/>
          <w:szCs w:val="21"/>
        </w:rPr>
        <w:t>混合控制系统，从而实现对空调运行参数的动态调整和精准控制。实际应用结果表明，该方法在确保环境高精度和高稳定性的同时，成功将空调能耗降低了</w:t>
      </w:r>
      <w:r w:rsidR="000F16C2" w:rsidRPr="000F16C2">
        <w:rPr>
          <w:rFonts w:hint="eastAsia"/>
          <w:sz w:val="21"/>
          <w:szCs w:val="21"/>
        </w:rPr>
        <w:t xml:space="preserve"> 15%</w:t>
      </w:r>
      <w:r w:rsidR="000F16C2" w:rsidRPr="000F16C2">
        <w:rPr>
          <w:rFonts w:hint="eastAsia"/>
          <w:sz w:val="21"/>
          <w:szCs w:val="21"/>
        </w:rPr>
        <w:t>以上。</w:t>
      </w:r>
    </w:p>
    <w:p w14:paraId="25205E0E" w14:textId="77777777" w:rsidR="005E315A" w:rsidRPr="005F56DB" w:rsidRDefault="00544303" w:rsidP="009B365D">
      <w:pPr>
        <w:spacing w:line="240" w:lineRule="auto"/>
        <w:ind w:firstLineChars="0" w:firstLine="0"/>
        <w:rPr>
          <w:color w:val="373A40"/>
          <w:kern w:val="0"/>
          <w:sz w:val="21"/>
          <w:szCs w:val="21"/>
        </w:rPr>
      </w:pPr>
      <w:r w:rsidRPr="005F56DB">
        <w:rPr>
          <w:rFonts w:eastAsia="黑体"/>
          <w:bCs/>
          <w:sz w:val="21"/>
          <w:szCs w:val="21"/>
        </w:rPr>
        <w:t>关键词</w:t>
      </w:r>
      <w:r w:rsidR="006D64F2" w:rsidRPr="005F56DB">
        <w:rPr>
          <w:rFonts w:eastAsia="黑体"/>
          <w:bCs/>
          <w:sz w:val="21"/>
          <w:szCs w:val="21"/>
        </w:rPr>
        <w:t>：</w:t>
      </w:r>
      <w:r w:rsidR="00224869" w:rsidRPr="005F56DB">
        <w:rPr>
          <w:color w:val="373A40"/>
          <w:kern w:val="0"/>
          <w:sz w:val="21"/>
          <w:szCs w:val="21"/>
        </w:rPr>
        <w:t>航天器测试厂房；长短期记忆网络；注意力机制；模型预测；</w:t>
      </w:r>
      <w:r w:rsidR="006D64F2" w:rsidRPr="005F56DB">
        <w:rPr>
          <w:color w:val="373A40"/>
          <w:kern w:val="0"/>
          <w:sz w:val="21"/>
          <w:szCs w:val="21"/>
        </w:rPr>
        <w:t>节能控制算法</w:t>
      </w:r>
    </w:p>
    <w:p w14:paraId="65C50F42" w14:textId="77777777" w:rsidR="006D64F2" w:rsidRPr="005F56DB" w:rsidRDefault="006D64F2" w:rsidP="009B365D">
      <w:pPr>
        <w:widowControl/>
        <w:adjustRightInd/>
        <w:snapToGrid/>
        <w:spacing w:line="240" w:lineRule="auto"/>
        <w:ind w:firstLineChars="0" w:firstLine="0"/>
        <w:rPr>
          <w:color w:val="FF0000"/>
          <w:kern w:val="0"/>
          <w:sz w:val="21"/>
          <w:szCs w:val="21"/>
        </w:rPr>
      </w:pPr>
      <w:r w:rsidRPr="005F56DB">
        <w:rPr>
          <w:rFonts w:eastAsia="黑体"/>
          <w:kern w:val="0"/>
          <w:sz w:val="21"/>
          <w:szCs w:val="21"/>
        </w:rPr>
        <w:t>中图分类号：</w:t>
      </w:r>
      <w:r w:rsidRPr="005F56DB">
        <w:rPr>
          <w:kern w:val="0"/>
          <w:sz w:val="21"/>
          <w:szCs w:val="21"/>
        </w:rPr>
        <w:t>TP</w:t>
      </w:r>
      <w:r w:rsidR="00F15796" w:rsidRPr="005F56DB">
        <w:rPr>
          <w:kern w:val="0"/>
          <w:sz w:val="21"/>
          <w:szCs w:val="21"/>
        </w:rPr>
        <w:t>273</w:t>
      </w:r>
      <w:r w:rsidRPr="005F56DB">
        <w:rPr>
          <w:kern w:val="0"/>
          <w:sz w:val="21"/>
          <w:szCs w:val="21"/>
        </w:rPr>
        <w:t>.</w:t>
      </w:r>
      <w:r w:rsidR="00F15796" w:rsidRPr="005F56DB">
        <w:rPr>
          <w:kern w:val="0"/>
          <w:sz w:val="21"/>
          <w:szCs w:val="21"/>
        </w:rPr>
        <w:t>6</w:t>
      </w:r>
      <w:r w:rsidRPr="005F56DB">
        <w:rPr>
          <w:kern w:val="0"/>
          <w:sz w:val="21"/>
          <w:szCs w:val="21"/>
        </w:rPr>
        <w:t xml:space="preserve">    </w:t>
      </w:r>
      <w:r w:rsidRPr="005F56DB">
        <w:rPr>
          <w:rFonts w:eastAsia="黑体"/>
          <w:kern w:val="0"/>
          <w:sz w:val="21"/>
          <w:szCs w:val="21"/>
        </w:rPr>
        <w:t>文献标志码：</w:t>
      </w:r>
      <w:r w:rsidRPr="005F56DB">
        <w:rPr>
          <w:kern w:val="0"/>
          <w:sz w:val="21"/>
          <w:szCs w:val="21"/>
        </w:rPr>
        <w:t>A</w:t>
      </w:r>
    </w:p>
    <w:p w14:paraId="53E73E74" w14:textId="77777777" w:rsidR="00F07CDA" w:rsidRPr="005F56DB" w:rsidRDefault="00F07CDA">
      <w:pPr>
        <w:pStyle w:val="1"/>
        <w:numPr>
          <w:ilvl w:val="0"/>
          <w:numId w:val="0"/>
        </w:numPr>
        <w:ind w:left="425" w:hanging="425"/>
      </w:pPr>
    </w:p>
    <w:p w14:paraId="6953BC0F" w14:textId="77777777" w:rsidR="00F07CDA" w:rsidRPr="005F56DB" w:rsidRDefault="00F07CDA" w:rsidP="00F07CDA">
      <w:pPr>
        <w:ind w:firstLine="480"/>
        <w:sectPr w:rsidR="00F07CDA" w:rsidRPr="005F56DB" w:rsidSect="00F07CDA">
          <w:headerReference w:type="even" r:id="rId9"/>
          <w:headerReference w:type="default" r:id="rId10"/>
          <w:footerReference w:type="even" r:id="rId11"/>
          <w:footerReference w:type="default" r:id="rId12"/>
          <w:headerReference w:type="first" r:id="rId13"/>
          <w:footerReference w:type="first" r:id="rId14"/>
          <w:pgSz w:w="11906" w:h="16838"/>
          <w:pgMar w:top="1985" w:right="1021" w:bottom="1021" w:left="1021" w:header="851" w:footer="992" w:gutter="0"/>
          <w:cols w:space="425"/>
          <w:docGrid w:type="lines" w:linePitch="312"/>
        </w:sectPr>
      </w:pPr>
    </w:p>
    <w:p w14:paraId="4C627612" w14:textId="28756CD4" w:rsidR="005E315A" w:rsidRPr="005F56DB" w:rsidRDefault="00544303" w:rsidP="00F07CDA">
      <w:pPr>
        <w:spacing w:line="240" w:lineRule="auto"/>
        <w:ind w:firstLine="420"/>
        <w:rPr>
          <w:sz w:val="21"/>
          <w:szCs w:val="21"/>
        </w:rPr>
      </w:pPr>
      <w:r w:rsidRPr="005F56DB">
        <w:rPr>
          <w:sz w:val="21"/>
          <w:szCs w:val="21"/>
        </w:rPr>
        <w:t>卫星、飞船等航天器由各型高精密仪器、设备组成，对测试及存放的温湿度、洁净度等环境</w:t>
      </w:r>
      <w:r w:rsidR="00F15796" w:rsidRPr="005F56DB">
        <w:rPr>
          <w:sz w:val="21"/>
          <w:szCs w:val="21"/>
        </w:rPr>
        <w:t>要求极高</w:t>
      </w:r>
      <w:r w:rsidRPr="005F56DB">
        <w:rPr>
          <w:sz w:val="21"/>
          <w:szCs w:val="21"/>
        </w:rPr>
        <w:t>。空调系统是维持厂房良好环境的最</w:t>
      </w:r>
      <w:r w:rsidR="006D566A">
        <w:rPr>
          <w:rFonts w:hint="eastAsia"/>
          <w:sz w:val="21"/>
          <w:szCs w:val="21"/>
        </w:rPr>
        <w:t>为</w:t>
      </w:r>
      <w:r w:rsidRPr="005F56DB">
        <w:rPr>
          <w:sz w:val="21"/>
          <w:szCs w:val="21"/>
        </w:rPr>
        <w:t>关键</w:t>
      </w:r>
      <w:r w:rsidR="006D566A">
        <w:rPr>
          <w:rFonts w:hint="eastAsia"/>
          <w:sz w:val="21"/>
          <w:szCs w:val="21"/>
        </w:rPr>
        <w:t>的</w:t>
      </w:r>
      <w:r w:rsidRPr="005F56DB">
        <w:rPr>
          <w:sz w:val="21"/>
          <w:szCs w:val="21"/>
        </w:rPr>
        <w:t>设备，在持续高密度发射任务情况下需常年持续运行，尤其低纬度滨海发射场长期高温、高湿的室外环境导致空调系统</w:t>
      </w:r>
      <w:r w:rsidR="00F15796" w:rsidRPr="005F56DB">
        <w:rPr>
          <w:sz w:val="21"/>
          <w:szCs w:val="21"/>
        </w:rPr>
        <w:t>能耗惊人</w:t>
      </w:r>
      <w:r w:rsidRPr="005F56DB">
        <w:rPr>
          <w:sz w:val="21"/>
          <w:szCs w:val="21"/>
        </w:rPr>
        <w:t>。据统计，我国某</w:t>
      </w:r>
      <w:r w:rsidR="00665B42" w:rsidRPr="005F56DB">
        <w:rPr>
          <w:sz w:val="21"/>
          <w:szCs w:val="21"/>
        </w:rPr>
        <w:t>滨海</w:t>
      </w:r>
      <w:r w:rsidRPr="005F56DB">
        <w:rPr>
          <w:sz w:val="21"/>
          <w:szCs w:val="21"/>
        </w:rPr>
        <w:t>航天发射场中空调系统能耗占比达</w:t>
      </w:r>
      <w:r w:rsidRPr="005F56DB">
        <w:rPr>
          <w:sz w:val="21"/>
          <w:szCs w:val="21"/>
        </w:rPr>
        <w:t>70%</w:t>
      </w:r>
      <w:r w:rsidRPr="005F56DB">
        <w:rPr>
          <w:sz w:val="21"/>
          <w:szCs w:val="21"/>
        </w:rPr>
        <w:t>以上，属于发射场的用电</w:t>
      </w:r>
      <w:r w:rsidRPr="005F56DB">
        <w:rPr>
          <w:sz w:val="21"/>
          <w:szCs w:val="21"/>
        </w:rPr>
        <w:t>“</w:t>
      </w:r>
      <w:r w:rsidRPr="005F56DB">
        <w:rPr>
          <w:sz w:val="21"/>
          <w:szCs w:val="21"/>
        </w:rPr>
        <w:t>巨头</w:t>
      </w:r>
      <w:r w:rsidRPr="005F56DB">
        <w:rPr>
          <w:sz w:val="21"/>
          <w:szCs w:val="21"/>
        </w:rPr>
        <w:t>”</w:t>
      </w:r>
      <w:r w:rsidRPr="005F56DB">
        <w:rPr>
          <w:sz w:val="21"/>
          <w:szCs w:val="21"/>
        </w:rPr>
        <w:t>。对标</w:t>
      </w:r>
      <w:r w:rsidR="001D12DB" w:rsidRPr="005F56DB">
        <w:rPr>
          <w:sz w:val="21"/>
          <w:szCs w:val="21"/>
        </w:rPr>
        <w:t>“</w:t>
      </w:r>
      <w:r w:rsidR="001D12DB" w:rsidRPr="005F56DB">
        <w:rPr>
          <w:sz w:val="21"/>
          <w:szCs w:val="21"/>
        </w:rPr>
        <w:t>绿色</w:t>
      </w:r>
      <w:r w:rsidR="001D12DB" w:rsidRPr="005F56DB">
        <w:rPr>
          <w:sz w:val="21"/>
          <w:szCs w:val="21"/>
        </w:rPr>
        <w:t>”</w:t>
      </w:r>
      <w:r w:rsidR="001D12DB" w:rsidRPr="005F56DB">
        <w:rPr>
          <w:sz w:val="21"/>
          <w:szCs w:val="21"/>
        </w:rPr>
        <w:t>、</w:t>
      </w:r>
      <w:r w:rsidR="001D12DB" w:rsidRPr="005F56DB">
        <w:rPr>
          <w:sz w:val="21"/>
          <w:szCs w:val="21"/>
        </w:rPr>
        <w:t>“</w:t>
      </w:r>
      <w:r w:rsidR="001D12DB" w:rsidRPr="005F56DB">
        <w:rPr>
          <w:sz w:val="21"/>
          <w:szCs w:val="21"/>
        </w:rPr>
        <w:t>节能</w:t>
      </w:r>
      <w:r w:rsidR="001D12DB" w:rsidRPr="005F56DB">
        <w:rPr>
          <w:sz w:val="21"/>
          <w:szCs w:val="21"/>
        </w:rPr>
        <w:t>”</w:t>
      </w:r>
      <w:r w:rsidR="001D12DB">
        <w:rPr>
          <w:rFonts w:hint="eastAsia"/>
          <w:sz w:val="21"/>
          <w:szCs w:val="21"/>
        </w:rPr>
        <w:t>的</w:t>
      </w:r>
      <w:r w:rsidRPr="005F56DB">
        <w:rPr>
          <w:sz w:val="21"/>
          <w:szCs w:val="21"/>
        </w:rPr>
        <w:t>航天发射场建设要求，节能控制成为空调系统首要的研究和改进目标。</w:t>
      </w:r>
    </w:p>
    <w:p w14:paraId="78587C95" w14:textId="3DE583FC" w:rsidR="005E315A" w:rsidRPr="005F56DB" w:rsidRDefault="00544303" w:rsidP="00F07CDA">
      <w:pPr>
        <w:spacing w:line="240" w:lineRule="auto"/>
        <w:ind w:firstLine="420"/>
        <w:rPr>
          <w:sz w:val="21"/>
          <w:szCs w:val="21"/>
        </w:rPr>
      </w:pPr>
      <w:r w:rsidRPr="005F56DB">
        <w:rPr>
          <w:sz w:val="21"/>
          <w:szCs w:val="21"/>
        </w:rPr>
        <w:t>航天器测试厂房属于典型高大空间厂房，单厅</w:t>
      </w:r>
      <w:r w:rsidR="00033168">
        <w:rPr>
          <w:rFonts w:hint="eastAsia"/>
          <w:sz w:val="21"/>
          <w:szCs w:val="21"/>
        </w:rPr>
        <w:t>体积</w:t>
      </w:r>
      <w:r w:rsidRPr="005F56DB">
        <w:rPr>
          <w:sz w:val="21"/>
          <w:szCs w:val="21"/>
        </w:rPr>
        <w:t>往往超过</w:t>
      </w:r>
      <w:r w:rsidR="00033168">
        <w:rPr>
          <w:sz w:val="21"/>
          <w:szCs w:val="21"/>
        </w:rPr>
        <w:t>30</w:t>
      </w:r>
      <w:r w:rsidR="00033168">
        <w:rPr>
          <w:rFonts w:hint="eastAsia"/>
          <w:sz w:val="21"/>
          <w:szCs w:val="21"/>
        </w:rPr>
        <w:t>万</w:t>
      </w:r>
      <w:r w:rsidR="00EA2450">
        <w:rPr>
          <w:rFonts w:hint="eastAsia"/>
          <w:sz w:val="21"/>
          <w:szCs w:val="21"/>
        </w:rPr>
        <w:t xml:space="preserve"> m</w:t>
      </w:r>
      <w:r w:rsidR="00EA2450" w:rsidRPr="00EA2450">
        <w:rPr>
          <w:rFonts w:hint="eastAsia"/>
          <w:sz w:val="21"/>
          <w:szCs w:val="21"/>
          <w:vertAlign w:val="superscript"/>
        </w:rPr>
        <w:t>3</w:t>
      </w:r>
      <w:r w:rsidRPr="005F56DB">
        <w:rPr>
          <w:sz w:val="21"/>
          <w:szCs w:val="21"/>
        </w:rPr>
        <w:t>，</w:t>
      </w:r>
      <w:r w:rsidR="00665B42" w:rsidRPr="005F56DB">
        <w:rPr>
          <w:sz w:val="21"/>
          <w:szCs w:val="21"/>
        </w:rPr>
        <w:t>其</w:t>
      </w:r>
      <w:r w:rsidRPr="005F56DB">
        <w:rPr>
          <w:sz w:val="21"/>
          <w:szCs w:val="21"/>
        </w:rPr>
        <w:t>空调系统往往建设规模巨大、设备众多、系统构成复杂，其参数调控需要综合考虑温度、湿度、风量、空气分布和能耗等多方面因素，科学合理的节能控制策略是当前研究的热点和难点。</w:t>
      </w:r>
    </w:p>
    <w:p w14:paraId="75B05D7B" w14:textId="398ABDC6" w:rsidR="009972BE" w:rsidRPr="005F56DB" w:rsidRDefault="00544303" w:rsidP="00F07CDA">
      <w:pPr>
        <w:spacing w:line="240" w:lineRule="auto"/>
        <w:ind w:firstLine="420"/>
        <w:rPr>
          <w:sz w:val="21"/>
          <w:szCs w:val="21"/>
        </w:rPr>
      </w:pPr>
      <w:r w:rsidRPr="005F56DB">
        <w:rPr>
          <w:sz w:val="21"/>
          <w:szCs w:val="21"/>
        </w:rPr>
        <w:t>为实现绿色节能目标，国内外众多学者针对高大空间厂房空调系统的节能控制和精准调控开展研究。朱奕豪等</w:t>
      </w:r>
      <w:r w:rsidRPr="005F56DB">
        <w:rPr>
          <w:sz w:val="21"/>
          <w:szCs w:val="21"/>
          <w:vertAlign w:val="superscript"/>
        </w:rPr>
        <w:t>[1]</w:t>
      </w:r>
      <w:r w:rsidRPr="005F56DB">
        <w:rPr>
          <w:sz w:val="21"/>
          <w:szCs w:val="21"/>
        </w:rPr>
        <w:t>通过减少风机开启台数、降低风机输出功率以及平衡塔间分水等手段进行冷却塔优化控制，有效降低了冷却塔的运行能耗。金明堂等</w:t>
      </w:r>
      <w:r w:rsidRPr="005F56DB">
        <w:rPr>
          <w:sz w:val="21"/>
          <w:szCs w:val="21"/>
          <w:vertAlign w:val="superscript"/>
        </w:rPr>
        <w:t>[2]</w:t>
      </w:r>
      <w:r w:rsidRPr="005F56DB">
        <w:rPr>
          <w:sz w:val="21"/>
          <w:szCs w:val="21"/>
        </w:rPr>
        <w:t>利用主动寻优策略开发的节能控制系统能够实时监测并优化冷水机组、水泵和风机的效率，保证了中央空调系统的节能运行。闫秀联等</w:t>
      </w:r>
      <w:r w:rsidRPr="005F56DB">
        <w:rPr>
          <w:sz w:val="21"/>
          <w:szCs w:val="21"/>
          <w:vertAlign w:val="superscript"/>
        </w:rPr>
        <w:t>[3]</w:t>
      </w:r>
      <w:r w:rsidRPr="005F56DB">
        <w:rPr>
          <w:sz w:val="21"/>
          <w:szCs w:val="21"/>
        </w:rPr>
        <w:t>采用</w:t>
      </w:r>
      <w:r w:rsidRPr="005F56DB">
        <w:rPr>
          <w:sz w:val="21"/>
          <w:szCs w:val="21"/>
        </w:rPr>
        <w:t>COP-PLR</w:t>
      </w:r>
      <w:r w:rsidRPr="005F56DB">
        <w:rPr>
          <w:sz w:val="21"/>
          <w:szCs w:val="21"/>
        </w:rPr>
        <w:t>多项式回归模型分析冷水机组的能耗关系，结合算法进行负荷分配和运行模式的优化，提升了系统的运行效率和节能效果。以上研究针对空调系统重要组成部</w:t>
      </w:r>
      <w:r w:rsidRPr="005F56DB">
        <w:rPr>
          <w:sz w:val="21"/>
          <w:szCs w:val="21"/>
        </w:rPr>
        <w:t>件的优化控制策略虽然能够在一定程度提高某部件的运行效率以降低空调系统的能耗，但这种单一部件的优化对庞大空调系统的能耗降低效果有限。</w:t>
      </w:r>
    </w:p>
    <w:p w14:paraId="09FF338B" w14:textId="279BF205" w:rsidR="005E315A" w:rsidRDefault="009972BE" w:rsidP="00F07CDA">
      <w:pPr>
        <w:spacing w:line="240" w:lineRule="auto"/>
        <w:ind w:firstLine="420"/>
        <w:rPr>
          <w:sz w:val="21"/>
          <w:szCs w:val="21"/>
        </w:rPr>
      </w:pPr>
      <w:r w:rsidRPr="005F56DB">
        <w:rPr>
          <w:sz w:val="21"/>
          <w:szCs w:val="21"/>
        </w:rPr>
        <w:t>为进一步实现空调系统整体的最优节能，预测控制模型一经提出便被广泛研究和应用。常晟等</w:t>
      </w:r>
      <w:r w:rsidRPr="005F56DB">
        <w:rPr>
          <w:sz w:val="21"/>
          <w:szCs w:val="21"/>
          <w:vertAlign w:val="superscript"/>
        </w:rPr>
        <w:t>[</w:t>
      </w:r>
      <w:r w:rsidR="000A4A9B">
        <w:rPr>
          <w:rFonts w:hint="eastAsia"/>
          <w:sz w:val="21"/>
          <w:szCs w:val="21"/>
          <w:vertAlign w:val="superscript"/>
        </w:rPr>
        <w:t>4</w:t>
      </w:r>
      <w:r w:rsidRPr="005F56DB">
        <w:rPr>
          <w:sz w:val="21"/>
          <w:szCs w:val="21"/>
          <w:vertAlign w:val="superscript"/>
        </w:rPr>
        <w:t>]</w:t>
      </w:r>
      <w:r w:rsidRPr="005F56DB">
        <w:rPr>
          <w:sz w:val="21"/>
          <w:szCs w:val="21"/>
        </w:rPr>
        <w:t>对大型公共建筑中央空调系统模块化节能控制策略进行了研究，通过负载估计和模块化设计实现系统优化控制，有效提升了系统节能效果。邹宇航等</w:t>
      </w:r>
      <w:r w:rsidRPr="005F56DB">
        <w:rPr>
          <w:sz w:val="21"/>
          <w:szCs w:val="21"/>
          <w:vertAlign w:val="superscript"/>
        </w:rPr>
        <w:t>[</w:t>
      </w:r>
      <w:r w:rsidR="000A4A9B">
        <w:rPr>
          <w:rFonts w:hint="eastAsia"/>
          <w:sz w:val="21"/>
          <w:szCs w:val="21"/>
          <w:vertAlign w:val="superscript"/>
        </w:rPr>
        <w:t>5,6</w:t>
      </w:r>
      <w:r w:rsidRPr="005F56DB">
        <w:rPr>
          <w:sz w:val="21"/>
          <w:szCs w:val="21"/>
          <w:vertAlign w:val="superscript"/>
        </w:rPr>
        <w:t>]</w:t>
      </w:r>
      <w:r w:rsidRPr="005F56DB">
        <w:rPr>
          <w:sz w:val="21"/>
          <w:szCs w:val="21"/>
        </w:rPr>
        <w:t>提出一种基于模型预测控制（</w:t>
      </w:r>
      <w:r w:rsidRPr="005F56DB">
        <w:rPr>
          <w:sz w:val="21"/>
          <w:szCs w:val="21"/>
        </w:rPr>
        <w:t>Model Predictive Control, MPC</w:t>
      </w:r>
      <w:r w:rsidRPr="005F56DB">
        <w:rPr>
          <w:sz w:val="21"/>
          <w:szCs w:val="21"/>
        </w:rPr>
        <w:t>）的空调系统优化控制策略，在不同日负荷工况下该控制策略均可较好地节约能耗成本。安艳萍等</w:t>
      </w:r>
      <w:r w:rsidRPr="005F56DB">
        <w:rPr>
          <w:sz w:val="21"/>
          <w:szCs w:val="21"/>
          <w:vertAlign w:val="superscript"/>
        </w:rPr>
        <w:t>[</w:t>
      </w:r>
      <w:r w:rsidR="000A4A9B">
        <w:rPr>
          <w:rFonts w:hint="eastAsia"/>
          <w:sz w:val="21"/>
          <w:szCs w:val="21"/>
          <w:vertAlign w:val="superscript"/>
        </w:rPr>
        <w:t>7</w:t>
      </w:r>
      <w:r w:rsidRPr="005F56DB">
        <w:rPr>
          <w:sz w:val="21"/>
          <w:szCs w:val="21"/>
          <w:vertAlign w:val="superscript"/>
        </w:rPr>
        <w:t>]</w:t>
      </w:r>
      <w:r w:rsidRPr="005F56DB">
        <w:rPr>
          <w:sz w:val="21"/>
          <w:szCs w:val="21"/>
        </w:rPr>
        <w:t>研究了基于分布式多智体协调机制的进化算法，通过优化空调系统运行参数，实现高效节能。郭虹等</w:t>
      </w:r>
      <w:r w:rsidRPr="005F56DB">
        <w:rPr>
          <w:sz w:val="21"/>
          <w:szCs w:val="21"/>
          <w:vertAlign w:val="superscript"/>
        </w:rPr>
        <w:t>[</w:t>
      </w:r>
      <w:r w:rsidR="000A4A9B">
        <w:rPr>
          <w:rFonts w:hint="eastAsia"/>
          <w:sz w:val="21"/>
          <w:szCs w:val="21"/>
          <w:vertAlign w:val="superscript"/>
        </w:rPr>
        <w:t>8</w:t>
      </w:r>
      <w:r w:rsidRPr="005F56DB">
        <w:rPr>
          <w:sz w:val="21"/>
          <w:szCs w:val="21"/>
          <w:vertAlign w:val="superscript"/>
        </w:rPr>
        <w:t>]</w:t>
      </w:r>
      <w:r w:rsidRPr="005F56DB">
        <w:rPr>
          <w:sz w:val="21"/>
          <w:szCs w:val="21"/>
        </w:rPr>
        <w:t>针对同一建筑，分别采用了多元线性回归、多元非线性回归、季节性指数平滑法、灰色预测以及结果表明了神经网络预测法具有较高预测精度。</w:t>
      </w:r>
      <w:r w:rsidR="00665B42" w:rsidRPr="005F56DB">
        <w:rPr>
          <w:sz w:val="21"/>
          <w:szCs w:val="21"/>
        </w:rPr>
        <w:t>肖紫薇等</w:t>
      </w:r>
      <w:bookmarkStart w:id="1" w:name="OLE_LINK1"/>
      <w:r w:rsidR="00665B42" w:rsidRPr="005F56DB">
        <w:rPr>
          <w:sz w:val="21"/>
          <w:szCs w:val="21"/>
          <w:vertAlign w:val="superscript"/>
        </w:rPr>
        <w:t>[</w:t>
      </w:r>
      <w:r w:rsidR="000A4A9B">
        <w:rPr>
          <w:rFonts w:hint="eastAsia"/>
          <w:sz w:val="21"/>
          <w:szCs w:val="21"/>
          <w:vertAlign w:val="superscript"/>
        </w:rPr>
        <w:t>9</w:t>
      </w:r>
      <w:r w:rsidR="00665B42" w:rsidRPr="005F56DB">
        <w:rPr>
          <w:sz w:val="21"/>
          <w:szCs w:val="21"/>
          <w:vertAlign w:val="superscript"/>
        </w:rPr>
        <w:t>]</w:t>
      </w:r>
      <w:bookmarkEnd w:id="1"/>
      <w:r w:rsidR="00665B42" w:rsidRPr="005F56DB">
        <w:rPr>
          <w:sz w:val="21"/>
          <w:szCs w:val="21"/>
        </w:rPr>
        <w:t>提出一种基于长短期记忆网络的短期空调冷负荷预测模型，与传统的神经网络模型相比可以取得更高的预测精度。傅朝斌等</w:t>
      </w:r>
      <w:r w:rsidR="00665B42" w:rsidRPr="005F56DB">
        <w:rPr>
          <w:sz w:val="21"/>
          <w:szCs w:val="21"/>
          <w:vertAlign w:val="superscript"/>
        </w:rPr>
        <w:t>[</w:t>
      </w:r>
      <w:r w:rsidR="000A4A9B">
        <w:rPr>
          <w:rFonts w:hint="eastAsia"/>
          <w:sz w:val="21"/>
          <w:szCs w:val="21"/>
          <w:vertAlign w:val="superscript"/>
        </w:rPr>
        <w:t>10</w:t>
      </w:r>
      <w:r w:rsidR="00665B42" w:rsidRPr="005F56DB">
        <w:rPr>
          <w:sz w:val="21"/>
          <w:szCs w:val="21"/>
          <w:vertAlign w:val="superscript"/>
        </w:rPr>
        <w:t>]</w:t>
      </w:r>
      <w:r w:rsidR="00665B42" w:rsidRPr="005F56DB">
        <w:rPr>
          <w:sz w:val="21"/>
          <w:szCs w:val="21"/>
        </w:rPr>
        <w:t>应用基于</w:t>
      </w:r>
      <w:r w:rsidR="00665B42" w:rsidRPr="005F56DB">
        <w:rPr>
          <w:sz w:val="21"/>
          <w:szCs w:val="21"/>
        </w:rPr>
        <w:t>LSTM</w:t>
      </w:r>
      <w:r w:rsidR="00665B42" w:rsidRPr="005F56DB">
        <w:rPr>
          <w:sz w:val="21"/>
          <w:szCs w:val="21"/>
        </w:rPr>
        <w:t>神经网络的组合式空调机组能耗预测模型，实现对车间空调系统能耗数据的中期预测，表明了</w:t>
      </w:r>
      <w:r w:rsidR="00665B42" w:rsidRPr="005F56DB">
        <w:rPr>
          <w:sz w:val="21"/>
          <w:szCs w:val="21"/>
        </w:rPr>
        <w:t>LSTM</w:t>
      </w:r>
      <w:r w:rsidR="00665B42" w:rsidRPr="005F56DB">
        <w:rPr>
          <w:sz w:val="21"/>
          <w:szCs w:val="21"/>
        </w:rPr>
        <w:t>能耗预测模型在预测时间跨度稍长的数据时具有一定的准确率。</w:t>
      </w:r>
    </w:p>
    <w:p w14:paraId="7610D4B9" w14:textId="04FB83F7" w:rsidR="00853307" w:rsidRPr="005F56DB" w:rsidRDefault="00853307" w:rsidP="00853307">
      <w:pPr>
        <w:spacing w:line="240" w:lineRule="auto"/>
        <w:ind w:firstLine="420"/>
        <w:rPr>
          <w:sz w:val="21"/>
          <w:szCs w:val="21"/>
        </w:rPr>
      </w:pPr>
      <w:r w:rsidRPr="005F56DB">
        <w:rPr>
          <w:sz w:val="21"/>
          <w:szCs w:val="21"/>
        </w:rPr>
        <w:t>上述预测算法在一定程度上实现空调系统负荷的预测，但在长期预测和捕捉复杂非线性依赖关系方面能力有限，且单一</w:t>
      </w:r>
      <w:r w:rsidRPr="005F56DB">
        <w:rPr>
          <w:sz w:val="21"/>
          <w:szCs w:val="21"/>
        </w:rPr>
        <w:t>LSTM</w:t>
      </w:r>
      <w:r w:rsidRPr="005F56DB">
        <w:rPr>
          <w:sz w:val="21"/>
          <w:szCs w:val="21"/>
        </w:rPr>
        <w:t>预测算法易出现过拟合现象，导致模型泛化能力较差，实际应用效果不佳。</w:t>
      </w:r>
    </w:p>
    <w:p w14:paraId="54A26BDD" w14:textId="77777777" w:rsidR="00853307" w:rsidRPr="00853307" w:rsidRDefault="00853307" w:rsidP="00F07CDA">
      <w:pPr>
        <w:spacing w:line="240" w:lineRule="auto"/>
        <w:ind w:firstLine="420"/>
        <w:rPr>
          <w:sz w:val="21"/>
          <w:szCs w:val="21"/>
        </w:rPr>
      </w:pPr>
    </w:p>
    <w:p w14:paraId="1E6918B7" w14:textId="77777777" w:rsidR="009972BE" w:rsidRPr="005F56DB" w:rsidRDefault="009972BE" w:rsidP="00F07CDA">
      <w:pPr>
        <w:spacing w:line="240" w:lineRule="auto"/>
        <w:ind w:firstLine="420"/>
        <w:rPr>
          <w:sz w:val="21"/>
          <w:szCs w:val="21"/>
        </w:rPr>
        <w:sectPr w:rsidR="009972BE" w:rsidRPr="005F56DB" w:rsidSect="00F07CDA">
          <w:type w:val="continuous"/>
          <w:pgSz w:w="11906" w:h="16838"/>
          <w:pgMar w:top="1985" w:right="1021" w:bottom="1021" w:left="1021" w:header="851" w:footer="992" w:gutter="0"/>
          <w:cols w:num="2" w:space="425"/>
          <w:docGrid w:type="lines" w:linePitch="312"/>
        </w:sectPr>
      </w:pPr>
    </w:p>
    <w:p w14:paraId="40E5E751" w14:textId="77777777" w:rsidR="009972BE" w:rsidRPr="005F56DB" w:rsidRDefault="009972BE" w:rsidP="009972BE">
      <w:pPr>
        <w:tabs>
          <w:tab w:val="left" w:pos="735"/>
        </w:tabs>
        <w:adjustRightInd/>
        <w:snapToGrid/>
        <w:spacing w:line="360" w:lineRule="exact"/>
        <w:ind w:firstLineChars="0" w:firstLine="0"/>
        <w:rPr>
          <w:rFonts w:eastAsia="黑体"/>
          <w:sz w:val="18"/>
          <w:szCs w:val="18"/>
        </w:rPr>
      </w:pPr>
      <w:r w:rsidRPr="005F56DB">
        <w:rPr>
          <w:rFonts w:eastAsia="黑体"/>
          <w:sz w:val="18"/>
          <w:szCs w:val="18"/>
        </w:rPr>
        <w:t>————————</w:t>
      </w:r>
    </w:p>
    <w:p w14:paraId="55C9A75C" w14:textId="77777777" w:rsidR="009972BE" w:rsidRPr="005F56DB" w:rsidRDefault="009972BE" w:rsidP="00F07CDA">
      <w:pPr>
        <w:spacing w:line="240" w:lineRule="auto"/>
        <w:ind w:firstLine="420"/>
        <w:rPr>
          <w:sz w:val="21"/>
          <w:szCs w:val="21"/>
        </w:rPr>
      </w:pPr>
    </w:p>
    <w:p w14:paraId="342662A4" w14:textId="77777777" w:rsidR="009972BE" w:rsidRPr="005F56DB" w:rsidRDefault="009972BE" w:rsidP="00F07CDA">
      <w:pPr>
        <w:spacing w:line="240" w:lineRule="auto"/>
        <w:ind w:firstLine="420"/>
        <w:rPr>
          <w:sz w:val="21"/>
          <w:szCs w:val="21"/>
        </w:rPr>
        <w:sectPr w:rsidR="009972BE" w:rsidRPr="005F56DB" w:rsidSect="009972BE">
          <w:type w:val="continuous"/>
          <w:pgSz w:w="11906" w:h="16838"/>
          <w:pgMar w:top="1985" w:right="1021" w:bottom="1021" w:left="1021" w:header="851" w:footer="992" w:gutter="0"/>
          <w:cols w:space="425"/>
          <w:docGrid w:type="lines" w:linePitch="312"/>
        </w:sectPr>
      </w:pPr>
    </w:p>
    <w:p w14:paraId="32EF5F65" w14:textId="242B66F5" w:rsidR="00853307" w:rsidRDefault="00853307" w:rsidP="009F3A77">
      <w:pPr>
        <w:spacing w:line="240" w:lineRule="auto"/>
        <w:ind w:firstLineChars="0" w:firstLine="0"/>
        <w:rPr>
          <w:b/>
          <w:bCs/>
          <w:kern w:val="0"/>
          <w:szCs w:val="24"/>
        </w:rPr>
      </w:pPr>
      <w:r w:rsidRPr="005F56DB">
        <w:rPr>
          <w:sz w:val="21"/>
          <w:szCs w:val="21"/>
        </w:rPr>
        <w:t>为此，本文在</w:t>
      </w:r>
      <w:r w:rsidRPr="005F56DB">
        <w:rPr>
          <w:sz w:val="21"/>
          <w:szCs w:val="21"/>
        </w:rPr>
        <w:t>LSTM</w:t>
      </w:r>
      <w:r w:rsidRPr="005F56DB">
        <w:rPr>
          <w:sz w:val="21"/>
          <w:szCs w:val="21"/>
        </w:rPr>
        <w:t>预测模型的基础上引入注意力机制，旨在增强模型对关键信息的聚焦能力，使其能够精准捕捉序列中重要特征和长期依赖关系，进而提升模型的鲁棒性、泛化能力和训练效率。并将预测模型和控制算法相结合，实现空调系统的节能控制。</w:t>
      </w:r>
    </w:p>
    <w:p w14:paraId="6D7CF8BD" w14:textId="40024A76" w:rsidR="005E315A" w:rsidRPr="005F56DB" w:rsidRDefault="00F07CDA" w:rsidP="00D85178">
      <w:pPr>
        <w:widowControl/>
        <w:adjustRightInd/>
        <w:snapToGrid/>
        <w:spacing w:line="240" w:lineRule="atLeast"/>
        <w:ind w:firstLineChars="0" w:firstLine="0"/>
        <w:outlineLvl w:val="0"/>
        <w:rPr>
          <w:rFonts w:eastAsia="黑体"/>
          <w:b/>
          <w:sz w:val="28"/>
          <w:szCs w:val="28"/>
        </w:rPr>
      </w:pPr>
      <w:r w:rsidRPr="005F56DB">
        <w:rPr>
          <w:b/>
          <w:bCs/>
          <w:kern w:val="0"/>
          <w:szCs w:val="24"/>
        </w:rPr>
        <w:t xml:space="preserve">1 </w:t>
      </w:r>
      <w:r w:rsidR="00544303" w:rsidRPr="005F56DB">
        <w:rPr>
          <w:b/>
          <w:bCs/>
          <w:kern w:val="0"/>
          <w:szCs w:val="24"/>
        </w:rPr>
        <w:t>厂房空调系统现状</w:t>
      </w:r>
    </w:p>
    <w:p w14:paraId="6E5F520F" w14:textId="77777777" w:rsidR="005E315A" w:rsidRPr="005F56DB" w:rsidRDefault="00544303" w:rsidP="00F07CDA">
      <w:pPr>
        <w:spacing w:line="240" w:lineRule="auto"/>
        <w:ind w:firstLine="420"/>
        <w:rPr>
          <w:sz w:val="21"/>
          <w:szCs w:val="21"/>
        </w:rPr>
      </w:pPr>
      <w:r w:rsidRPr="005F56DB">
        <w:rPr>
          <w:sz w:val="21"/>
          <w:szCs w:val="21"/>
        </w:rPr>
        <w:t>某航天器测试厂房空调系统主要用于保障厂房内各测试大厅的环境温湿度，基本情况如下：</w:t>
      </w:r>
    </w:p>
    <w:p w14:paraId="59DBFCC3" w14:textId="77777777" w:rsidR="005E315A" w:rsidRDefault="00544303" w:rsidP="00F07CDA">
      <w:pPr>
        <w:spacing w:line="240" w:lineRule="auto"/>
        <w:ind w:firstLine="420"/>
        <w:rPr>
          <w:sz w:val="21"/>
          <w:szCs w:val="21"/>
        </w:rPr>
      </w:pPr>
      <w:r w:rsidRPr="005F56DB">
        <w:rPr>
          <w:sz w:val="21"/>
          <w:szCs w:val="21"/>
        </w:rPr>
        <w:t>系统采用新风转轮除湿机组进行新风预处理，立柜式空调机组进行室内空气循环处理，采用直接蒸发和低温冷冻水两种手段提供冷源，除湿采用冷冻除湿加转轮除湿两种方式，再热使用冷凝热回收和电加热。</w:t>
      </w:r>
    </w:p>
    <w:p w14:paraId="0F842440" w14:textId="3F140370" w:rsidR="009F3A77" w:rsidRPr="005F56DB" w:rsidRDefault="009F3A77" w:rsidP="009F3A77">
      <w:pPr>
        <w:spacing w:line="240" w:lineRule="auto"/>
        <w:ind w:firstLine="420"/>
        <w:rPr>
          <w:sz w:val="21"/>
          <w:szCs w:val="21"/>
        </w:rPr>
      </w:pPr>
      <w:r w:rsidRPr="005F56DB">
        <w:rPr>
          <w:sz w:val="21"/>
          <w:szCs w:val="21"/>
        </w:rPr>
        <w:lastRenderedPageBreak/>
        <w:t>以厂房中某测试厅为例，该厅空调系统由</w:t>
      </w:r>
      <w:r w:rsidRPr="005F56DB">
        <w:rPr>
          <w:sz w:val="21"/>
          <w:szCs w:val="21"/>
        </w:rPr>
        <w:t>4</w:t>
      </w:r>
      <w:r w:rsidRPr="005F56DB">
        <w:rPr>
          <w:sz w:val="21"/>
          <w:szCs w:val="21"/>
        </w:rPr>
        <w:t>套新风机组、</w:t>
      </w:r>
      <w:r w:rsidRPr="005F56DB">
        <w:rPr>
          <w:sz w:val="21"/>
          <w:szCs w:val="21"/>
        </w:rPr>
        <w:t>30</w:t>
      </w:r>
      <w:r w:rsidRPr="005F56DB">
        <w:rPr>
          <w:sz w:val="21"/>
          <w:szCs w:val="21"/>
        </w:rPr>
        <w:t>套独立立柜式空调机组及多台多联机空调构成，由冷冻站提供</w:t>
      </w:r>
      <w:r w:rsidRPr="005F56DB">
        <w:rPr>
          <w:sz w:val="21"/>
          <w:szCs w:val="21"/>
        </w:rPr>
        <w:t>5/10</w:t>
      </w:r>
      <w:r>
        <w:rPr>
          <w:rFonts w:hint="eastAsia"/>
          <w:sz w:val="21"/>
          <w:szCs w:val="21"/>
        </w:rPr>
        <w:t xml:space="preserve"> </w:t>
      </w:r>
      <w:r w:rsidRPr="005F56DB">
        <w:rPr>
          <w:sz w:val="21"/>
          <w:szCs w:val="21"/>
        </w:rPr>
        <w:t>℃</w:t>
      </w:r>
      <w:r w:rsidRPr="005F56DB">
        <w:rPr>
          <w:sz w:val="21"/>
          <w:szCs w:val="21"/>
        </w:rPr>
        <w:t>冷冻水冷源。冷冻站由</w:t>
      </w:r>
      <w:r w:rsidRPr="005F56DB">
        <w:rPr>
          <w:sz w:val="21"/>
          <w:szCs w:val="21"/>
        </w:rPr>
        <w:t>4</w:t>
      </w:r>
      <w:r w:rsidRPr="005F56DB">
        <w:rPr>
          <w:sz w:val="21"/>
          <w:szCs w:val="21"/>
        </w:rPr>
        <w:t>台冷水机组及其配套的冷冻水泵、冷却水泵、冷却水塔等组成。空调系统依赖于冷冻站提供稳定流量、压力的冷冻水来实现制冷功能。</w:t>
      </w:r>
      <w:r>
        <w:rPr>
          <w:rFonts w:hint="eastAsia"/>
          <w:sz w:val="21"/>
          <w:szCs w:val="21"/>
        </w:rPr>
        <w:t>主要构成如图</w:t>
      </w:r>
      <w:r>
        <w:rPr>
          <w:rFonts w:hint="eastAsia"/>
          <w:sz w:val="21"/>
          <w:szCs w:val="21"/>
        </w:rPr>
        <w:t>1</w:t>
      </w:r>
      <w:r>
        <w:rPr>
          <w:rFonts w:hint="eastAsia"/>
          <w:sz w:val="21"/>
          <w:szCs w:val="21"/>
        </w:rPr>
        <w:t>所示。</w:t>
      </w:r>
    </w:p>
    <w:p w14:paraId="599D8921" w14:textId="321DF482" w:rsidR="00710C8F" w:rsidRPr="005F56DB" w:rsidRDefault="00017409" w:rsidP="007B00B1">
      <w:pPr>
        <w:keepNext/>
        <w:spacing w:line="240" w:lineRule="auto"/>
        <w:ind w:firstLineChars="0" w:firstLine="0"/>
      </w:pPr>
      <w:r>
        <w:object w:dxaOrig="5431" w:dyaOrig="2820" w14:anchorId="6577A6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5.7pt;height:122.4pt" o:ole="">
            <v:imagedata r:id="rId15" o:title=""/>
          </v:shape>
          <o:OLEObject Type="Embed" ProgID="Visio.Drawing.15" ShapeID="_x0000_i1025" DrawAspect="Content" ObjectID="_1835501153" r:id="rId16"/>
        </w:object>
      </w:r>
    </w:p>
    <w:p w14:paraId="360526AC" w14:textId="3E5E208D" w:rsidR="005C3F4F" w:rsidRPr="005F56DB" w:rsidRDefault="005C3F4F" w:rsidP="007B00B1">
      <w:pPr>
        <w:pStyle w:val="a3"/>
        <w:spacing w:line="240" w:lineRule="auto"/>
        <w:rPr>
          <w:rFonts w:eastAsiaTheme="minorEastAsia"/>
        </w:rPr>
      </w:pPr>
      <w:r w:rsidRPr="005F56DB">
        <w:rPr>
          <w:rFonts w:eastAsiaTheme="minorEastAsia"/>
        </w:rPr>
        <w:t>图</w:t>
      </w:r>
      <w:r w:rsidRPr="005F56DB">
        <w:rPr>
          <w:rFonts w:eastAsiaTheme="minorEastAsia"/>
        </w:rPr>
        <w:fldChar w:fldCharType="begin"/>
      </w:r>
      <w:r w:rsidRPr="005F56DB">
        <w:rPr>
          <w:rFonts w:eastAsiaTheme="minorEastAsia"/>
        </w:rPr>
        <w:instrText xml:space="preserve"> SEQ </w:instrText>
      </w:r>
      <w:r w:rsidRPr="005F56DB">
        <w:rPr>
          <w:rFonts w:eastAsiaTheme="minorEastAsia"/>
        </w:rPr>
        <w:instrText>图</w:instrText>
      </w:r>
      <w:r w:rsidRPr="005F56DB">
        <w:rPr>
          <w:rFonts w:eastAsiaTheme="minorEastAsia"/>
        </w:rPr>
        <w:instrText xml:space="preserve"> \* ARABIC </w:instrText>
      </w:r>
      <w:r w:rsidRPr="005F56DB">
        <w:rPr>
          <w:rFonts w:eastAsiaTheme="minorEastAsia"/>
        </w:rPr>
        <w:fldChar w:fldCharType="separate"/>
      </w:r>
      <w:r w:rsidR="00826A26">
        <w:rPr>
          <w:rFonts w:eastAsiaTheme="minorEastAsia"/>
          <w:noProof/>
        </w:rPr>
        <w:t>1</w:t>
      </w:r>
      <w:r w:rsidRPr="005F56DB">
        <w:rPr>
          <w:rFonts w:eastAsiaTheme="minorEastAsia"/>
        </w:rPr>
        <w:fldChar w:fldCharType="end"/>
      </w:r>
      <w:r w:rsidRPr="005F56DB">
        <w:rPr>
          <w:rFonts w:eastAsiaTheme="minorEastAsia"/>
        </w:rPr>
        <w:t xml:space="preserve"> </w:t>
      </w:r>
      <w:r w:rsidRPr="005F56DB">
        <w:rPr>
          <w:rFonts w:eastAsiaTheme="minorEastAsia"/>
        </w:rPr>
        <w:t>某测试大厅控制系统构成示意图</w:t>
      </w:r>
    </w:p>
    <w:p w14:paraId="4475FDC6" w14:textId="77777777" w:rsidR="005E315A" w:rsidRPr="005F56DB" w:rsidRDefault="00544303" w:rsidP="00F07CDA">
      <w:pPr>
        <w:spacing w:line="240" w:lineRule="auto"/>
        <w:ind w:firstLine="420"/>
        <w:rPr>
          <w:sz w:val="21"/>
          <w:szCs w:val="21"/>
        </w:rPr>
      </w:pPr>
      <w:r w:rsidRPr="005F56DB">
        <w:rPr>
          <w:sz w:val="21"/>
          <w:szCs w:val="21"/>
        </w:rPr>
        <w:t>当前该系统中空调机组和冷冻站均采用独立的比例积分微分（</w:t>
      </w:r>
      <w:r w:rsidRPr="005F56DB">
        <w:rPr>
          <w:sz w:val="21"/>
          <w:szCs w:val="21"/>
        </w:rPr>
        <w:t>proportional-integral-derivative control,</w:t>
      </w:r>
      <w:r w:rsidR="0088492A" w:rsidRPr="005F56DB">
        <w:rPr>
          <w:sz w:val="21"/>
          <w:szCs w:val="21"/>
        </w:rPr>
        <w:t xml:space="preserve"> </w:t>
      </w:r>
      <w:r w:rsidRPr="005F56DB">
        <w:rPr>
          <w:sz w:val="21"/>
          <w:szCs w:val="21"/>
        </w:rPr>
        <w:t>PID</w:t>
      </w:r>
      <w:r w:rsidRPr="005F56DB">
        <w:rPr>
          <w:sz w:val="21"/>
          <w:szCs w:val="21"/>
        </w:rPr>
        <w:t>）策略实施闭环控制，在一定程度上实现了空调机组送风温湿度及冷冻水供水流量的稳定调控。</w:t>
      </w:r>
    </w:p>
    <w:p w14:paraId="7D956C11" w14:textId="77777777" w:rsidR="005E315A" w:rsidRPr="005F56DB" w:rsidRDefault="00544303" w:rsidP="00F07CDA">
      <w:pPr>
        <w:spacing w:line="240" w:lineRule="auto"/>
        <w:ind w:firstLine="420"/>
        <w:rPr>
          <w:sz w:val="21"/>
          <w:szCs w:val="21"/>
        </w:rPr>
      </w:pPr>
      <w:r w:rsidRPr="005F56DB">
        <w:rPr>
          <w:sz w:val="21"/>
          <w:szCs w:val="21"/>
        </w:rPr>
        <w:t>由于空调控制系统设计时未充分考虑节能需求，只是单纯使用</w:t>
      </w:r>
      <w:r w:rsidRPr="005F56DB">
        <w:rPr>
          <w:sz w:val="21"/>
          <w:szCs w:val="21"/>
        </w:rPr>
        <w:t>PID</w:t>
      </w:r>
      <w:r w:rsidRPr="005F56DB">
        <w:rPr>
          <w:sz w:val="21"/>
          <w:szCs w:val="21"/>
        </w:rPr>
        <w:t>控制策略，其调控能力和控制精度有限。加之滨海环境下室外新风复杂多变，更易导致送风温湿度波动，进而引发直接蒸发制冷机组和冷水机组投入量的频繁切换，产生能源浪费。同时冷冻站和空调机组之间缺乏有效协同，存在部分设备负载不均，也在一定程度上导致能耗浪费。</w:t>
      </w:r>
    </w:p>
    <w:p w14:paraId="685FD1E4" w14:textId="77777777" w:rsidR="005E315A" w:rsidRPr="005F56DB" w:rsidRDefault="005C3F4F" w:rsidP="00D85178">
      <w:pPr>
        <w:widowControl/>
        <w:adjustRightInd/>
        <w:snapToGrid/>
        <w:spacing w:line="240" w:lineRule="atLeast"/>
        <w:ind w:firstLineChars="0" w:firstLine="0"/>
        <w:outlineLvl w:val="0"/>
        <w:rPr>
          <w:b/>
          <w:bCs/>
          <w:kern w:val="0"/>
          <w:szCs w:val="24"/>
        </w:rPr>
      </w:pPr>
      <w:r w:rsidRPr="005F56DB">
        <w:rPr>
          <w:b/>
          <w:bCs/>
          <w:kern w:val="0"/>
          <w:szCs w:val="24"/>
        </w:rPr>
        <w:t xml:space="preserve">2 </w:t>
      </w:r>
      <w:r w:rsidR="00544303" w:rsidRPr="005F56DB">
        <w:rPr>
          <w:b/>
          <w:bCs/>
          <w:kern w:val="0"/>
          <w:szCs w:val="24"/>
        </w:rPr>
        <w:t>LSTM-Attention</w:t>
      </w:r>
      <w:r w:rsidR="00544303" w:rsidRPr="005F56DB">
        <w:rPr>
          <w:b/>
          <w:bCs/>
          <w:kern w:val="0"/>
          <w:szCs w:val="24"/>
        </w:rPr>
        <w:t>预测模型</w:t>
      </w:r>
    </w:p>
    <w:p w14:paraId="3F0412A3" w14:textId="77777777" w:rsidR="005E315A" w:rsidRPr="005F56DB" w:rsidRDefault="00544303" w:rsidP="00D85178">
      <w:pPr>
        <w:widowControl/>
        <w:adjustRightInd/>
        <w:snapToGrid/>
        <w:spacing w:line="240" w:lineRule="atLeast"/>
        <w:ind w:firstLineChars="0" w:firstLine="0"/>
        <w:outlineLvl w:val="1"/>
        <w:rPr>
          <w:b/>
          <w:kern w:val="0"/>
          <w:sz w:val="21"/>
          <w:szCs w:val="21"/>
        </w:rPr>
      </w:pPr>
      <w:r w:rsidRPr="005F56DB">
        <w:rPr>
          <w:b/>
          <w:kern w:val="0"/>
          <w:sz w:val="21"/>
          <w:szCs w:val="21"/>
        </w:rPr>
        <w:t>2.1 LSTM</w:t>
      </w:r>
      <w:r w:rsidRPr="005F56DB">
        <w:rPr>
          <w:b/>
          <w:kern w:val="0"/>
          <w:sz w:val="21"/>
          <w:szCs w:val="21"/>
        </w:rPr>
        <w:t>预测模型</w:t>
      </w:r>
    </w:p>
    <w:p w14:paraId="1A4BC5E4" w14:textId="77777777" w:rsidR="005E315A" w:rsidRPr="005F56DB" w:rsidRDefault="00544303" w:rsidP="00F07CDA">
      <w:pPr>
        <w:spacing w:line="240" w:lineRule="auto"/>
        <w:ind w:firstLine="420"/>
        <w:rPr>
          <w:sz w:val="21"/>
          <w:szCs w:val="21"/>
        </w:rPr>
      </w:pPr>
      <w:r w:rsidRPr="005F56DB">
        <w:rPr>
          <w:sz w:val="21"/>
          <w:szCs w:val="21"/>
        </w:rPr>
        <w:t>高精度的预测可以帮助空调系统提前调整运行参数，以应对未来的负荷变化，从而在确保室内环境的稳定性前提下兼顾系统节能。传统的线性回归、</w:t>
      </w:r>
      <w:r w:rsidRPr="005F56DB">
        <w:rPr>
          <w:sz w:val="21"/>
          <w:szCs w:val="21"/>
        </w:rPr>
        <w:t>ARIMA</w:t>
      </w:r>
      <w:r w:rsidRPr="005F56DB">
        <w:rPr>
          <w:sz w:val="21"/>
          <w:szCs w:val="21"/>
        </w:rPr>
        <w:t>等预测模型难以捕捉复杂时间序列数据中的深层趋势，导致预测精度有限。而</w:t>
      </w:r>
      <w:r w:rsidRPr="005F56DB">
        <w:rPr>
          <w:sz w:val="21"/>
          <w:szCs w:val="21"/>
        </w:rPr>
        <w:t>LSTM</w:t>
      </w:r>
      <w:r w:rsidRPr="005F56DB">
        <w:rPr>
          <w:sz w:val="21"/>
          <w:szCs w:val="21"/>
        </w:rPr>
        <w:t>作为一种深度学习模型，在处理长序列数据和非线性数据方面具有独特的优势，使其成为空调负荷、能耗预测的理想选择。</w:t>
      </w:r>
    </w:p>
    <w:p w14:paraId="67F38B06" w14:textId="18E3C683" w:rsidR="005E315A" w:rsidRPr="005F56DB" w:rsidRDefault="00544303" w:rsidP="00F07CDA">
      <w:pPr>
        <w:spacing w:line="240" w:lineRule="auto"/>
        <w:ind w:firstLine="420"/>
        <w:rPr>
          <w:sz w:val="21"/>
          <w:szCs w:val="21"/>
        </w:rPr>
      </w:pPr>
      <w:r w:rsidRPr="005F56DB">
        <w:rPr>
          <w:sz w:val="21"/>
          <w:szCs w:val="21"/>
        </w:rPr>
        <w:t>LSTM</w:t>
      </w:r>
      <w:r w:rsidRPr="005F56DB">
        <w:rPr>
          <w:sz w:val="21"/>
          <w:szCs w:val="21"/>
        </w:rPr>
        <w:t>模型是在传统递归神经网络</w:t>
      </w:r>
      <w:r w:rsidRPr="005F56DB">
        <w:rPr>
          <w:sz w:val="21"/>
          <w:szCs w:val="21"/>
        </w:rPr>
        <w:t>RNN</w:t>
      </w:r>
      <w:r w:rsidRPr="005F56DB">
        <w:rPr>
          <w:sz w:val="21"/>
          <w:szCs w:val="21"/>
        </w:rPr>
        <w:t>模型的基础上，通过引入遗忘门、输入门和输出门来有效保留或遗忘历史信息，以避免传统</w:t>
      </w:r>
      <w:r w:rsidRPr="005F56DB">
        <w:rPr>
          <w:sz w:val="21"/>
          <w:szCs w:val="21"/>
        </w:rPr>
        <w:t>RNN</w:t>
      </w:r>
      <w:r w:rsidRPr="005F56DB">
        <w:rPr>
          <w:sz w:val="21"/>
          <w:szCs w:val="21"/>
        </w:rPr>
        <w:t>模型中梯度消失或梯度爆炸的问题</w:t>
      </w:r>
      <w:r w:rsidR="008F2B2C" w:rsidRPr="008F2B2C">
        <w:rPr>
          <w:rFonts w:hint="eastAsia"/>
          <w:sz w:val="21"/>
          <w:szCs w:val="21"/>
          <w:vertAlign w:val="superscript"/>
        </w:rPr>
        <w:t>[</w:t>
      </w:r>
      <w:r w:rsidR="000A4A9B">
        <w:rPr>
          <w:rFonts w:hint="eastAsia"/>
          <w:sz w:val="21"/>
          <w:szCs w:val="21"/>
          <w:vertAlign w:val="superscript"/>
        </w:rPr>
        <w:t>11</w:t>
      </w:r>
      <w:r w:rsidR="008F2B2C" w:rsidRPr="008F2B2C">
        <w:rPr>
          <w:rFonts w:hint="eastAsia"/>
          <w:sz w:val="21"/>
          <w:szCs w:val="21"/>
          <w:vertAlign w:val="superscript"/>
        </w:rPr>
        <w:t>]</w:t>
      </w:r>
      <w:r w:rsidRPr="005F56DB">
        <w:rPr>
          <w:sz w:val="21"/>
          <w:szCs w:val="21"/>
        </w:rPr>
        <w:t>，使其便于处理长时间跨度的依赖关系；通过设置记忆单元来保存更长时间信息，适用于需要长期记忆的时间序列任务。相比</w:t>
      </w:r>
      <w:r w:rsidRPr="005F56DB">
        <w:rPr>
          <w:sz w:val="21"/>
          <w:szCs w:val="21"/>
        </w:rPr>
        <w:t>RNN</w:t>
      </w:r>
      <w:r w:rsidRPr="005F56DB">
        <w:rPr>
          <w:sz w:val="21"/>
          <w:szCs w:val="21"/>
        </w:rPr>
        <w:t>模型，</w:t>
      </w:r>
      <w:r w:rsidRPr="005F56DB">
        <w:rPr>
          <w:sz w:val="21"/>
          <w:szCs w:val="21"/>
        </w:rPr>
        <w:t>LSTM</w:t>
      </w:r>
      <w:r w:rsidRPr="005F56DB">
        <w:rPr>
          <w:sz w:val="21"/>
          <w:szCs w:val="21"/>
        </w:rPr>
        <w:t>能够更全面地捕捉负荷变化趋势，通过学习找出季节性变化、周期性波动、日负荷变化、小时负荷变化等规律，并对未来负荷进行预测</w:t>
      </w:r>
      <w:r w:rsidR="008F2B2C" w:rsidRPr="008F2B2C">
        <w:rPr>
          <w:rFonts w:hint="eastAsia"/>
          <w:sz w:val="21"/>
          <w:szCs w:val="21"/>
          <w:vertAlign w:val="superscript"/>
        </w:rPr>
        <w:t>[</w:t>
      </w:r>
      <w:r w:rsidR="000A4A9B">
        <w:rPr>
          <w:rFonts w:hint="eastAsia"/>
          <w:sz w:val="21"/>
          <w:szCs w:val="21"/>
          <w:vertAlign w:val="superscript"/>
        </w:rPr>
        <w:t>12</w:t>
      </w:r>
      <w:r w:rsidR="008F2B2C" w:rsidRPr="008F2B2C">
        <w:rPr>
          <w:rFonts w:hint="eastAsia"/>
          <w:sz w:val="21"/>
          <w:szCs w:val="21"/>
          <w:vertAlign w:val="superscript"/>
        </w:rPr>
        <w:t>]</w:t>
      </w:r>
      <w:r w:rsidRPr="005F56DB">
        <w:rPr>
          <w:sz w:val="21"/>
          <w:szCs w:val="21"/>
        </w:rPr>
        <w:t>。此外，通过大量的历史数据的训练，</w:t>
      </w:r>
      <w:r w:rsidRPr="005F56DB">
        <w:rPr>
          <w:sz w:val="21"/>
          <w:szCs w:val="21"/>
        </w:rPr>
        <w:t>LSTM</w:t>
      </w:r>
      <w:r w:rsidRPr="005F56DB">
        <w:rPr>
          <w:sz w:val="21"/>
          <w:szCs w:val="21"/>
        </w:rPr>
        <w:t>模型还能够学习到时间序列数据中的非线性关系，例如温度和负荷</w:t>
      </w:r>
      <w:r w:rsidRPr="005F56DB">
        <w:rPr>
          <w:sz w:val="21"/>
          <w:szCs w:val="21"/>
        </w:rPr>
        <w:t>之间的非线性关系，从而更准确地进行预测。</w:t>
      </w:r>
      <w:r w:rsidRPr="005F56DB">
        <w:rPr>
          <w:sz w:val="21"/>
          <w:szCs w:val="21"/>
        </w:rPr>
        <w:t>LSTM</w:t>
      </w:r>
      <w:r w:rsidRPr="005F56DB">
        <w:rPr>
          <w:sz w:val="21"/>
          <w:szCs w:val="21"/>
        </w:rPr>
        <w:t>模型对噪声数据和缺失数据具有较强的鲁棒性，能识别并忽略传感器故障、数据传输错误等噪声数据，并处理缺失数据，不会因为缺失数据而导致预测结果失效，可以在复杂环境中保持较高的预测精度。</w:t>
      </w:r>
      <w:r w:rsidRPr="005F56DB">
        <w:rPr>
          <w:sz w:val="21"/>
          <w:szCs w:val="21"/>
        </w:rPr>
        <w:t>LSTM</w:t>
      </w:r>
      <w:r w:rsidRPr="005F56DB">
        <w:rPr>
          <w:sz w:val="21"/>
          <w:szCs w:val="21"/>
        </w:rPr>
        <w:t>模型的结构也较为灵活，可以根据实际需求进行调整和扩展，可以增加输入特征，例如天气数据、人员活动数据等，提高预测精度；也可以增加隐藏层，提高模型的表达能力。</w:t>
      </w:r>
    </w:p>
    <w:p w14:paraId="05296529" w14:textId="77777777" w:rsidR="005E315A" w:rsidRPr="005F56DB" w:rsidRDefault="00544303" w:rsidP="00F07CDA">
      <w:pPr>
        <w:spacing w:line="240" w:lineRule="auto"/>
        <w:ind w:firstLine="420"/>
        <w:rPr>
          <w:sz w:val="21"/>
          <w:szCs w:val="21"/>
        </w:rPr>
      </w:pPr>
      <w:r w:rsidRPr="005F56DB">
        <w:rPr>
          <w:sz w:val="21"/>
          <w:szCs w:val="21"/>
        </w:rPr>
        <w:t>LSTM</w:t>
      </w:r>
      <w:r w:rsidRPr="005F56DB">
        <w:rPr>
          <w:sz w:val="21"/>
          <w:szCs w:val="21"/>
        </w:rPr>
        <w:t>模型的核心思想和构成如下：遗忘门用于决定哪些信息需要被遗忘，使用</w:t>
      </w:r>
      <m:oMath>
        <m:r>
          <w:rPr>
            <w:rFonts w:ascii="Cambria Math" w:hAnsi="Cambria Math"/>
            <w:sz w:val="21"/>
            <w:szCs w:val="21"/>
          </w:rPr>
          <m:t>σ</m:t>
        </m:r>
      </m:oMath>
      <w:r w:rsidRPr="005F56DB">
        <w:rPr>
          <w:sz w:val="21"/>
          <w:szCs w:val="21"/>
        </w:rPr>
        <w:t>激活函数将前一时刻的隐藏状态和当前输入信息加权求和，进行信息的遗忘删除。例如，如果当前时刻的环境条件与之前有显著不同，则忘记之前的温度和湿度数据。其输出</w:t>
      </w:r>
      <m:oMath>
        <m:sSub>
          <m:sSubPr>
            <m:ctrlPr>
              <w:rPr>
                <w:rFonts w:ascii="Cambria Math" w:hAnsi="Cambria Math"/>
                <w:sz w:val="21"/>
                <w:szCs w:val="21"/>
              </w:rPr>
            </m:ctrlPr>
          </m:sSubPr>
          <m:e>
            <m:r>
              <w:rPr>
                <w:rFonts w:ascii="Cambria Math" w:hAnsi="Cambria Math"/>
                <w:sz w:val="21"/>
                <w:szCs w:val="21"/>
              </w:rPr>
              <m:t>f</m:t>
            </m:r>
          </m:e>
          <m:sub>
            <m:r>
              <w:rPr>
                <w:rFonts w:ascii="Cambria Math" w:hAnsi="Cambria Math"/>
                <w:sz w:val="21"/>
                <w:szCs w:val="21"/>
              </w:rPr>
              <m:t>t</m:t>
            </m:r>
          </m:sub>
        </m:sSub>
      </m:oMath>
      <w:r w:rsidRPr="005F56DB">
        <w:rPr>
          <w:sz w:val="21"/>
          <w:szCs w:val="21"/>
        </w:rPr>
        <w:t>是一个</w:t>
      </w:r>
      <w:r w:rsidRPr="005F56DB">
        <w:rPr>
          <w:sz w:val="21"/>
          <w:szCs w:val="21"/>
        </w:rPr>
        <w:t>0</w:t>
      </w:r>
      <w:r w:rsidRPr="005F56DB">
        <w:rPr>
          <w:sz w:val="21"/>
          <w:szCs w:val="21"/>
        </w:rPr>
        <w:t>至</w:t>
      </w:r>
      <w:r w:rsidRPr="005F56DB">
        <w:rPr>
          <w:sz w:val="21"/>
          <w:szCs w:val="21"/>
        </w:rPr>
        <w:t>1</w:t>
      </w:r>
      <w:r w:rsidRPr="005F56DB">
        <w:rPr>
          <w:sz w:val="21"/>
          <w:szCs w:val="21"/>
        </w:rPr>
        <w:t>之间的值。</w:t>
      </w:r>
    </w:p>
    <w:p w14:paraId="201A92AA" w14:textId="77777777" w:rsidR="005E315A" w:rsidRPr="005F56DB" w:rsidRDefault="00D85178" w:rsidP="00D85178">
      <w:pPr>
        <w:tabs>
          <w:tab w:val="center" w:pos="4678"/>
          <w:tab w:val="right" w:pos="8190"/>
          <w:tab w:val="right" w:pos="8400"/>
        </w:tabs>
        <w:spacing w:line="240" w:lineRule="auto"/>
        <w:ind w:firstLineChars="0" w:firstLine="0"/>
        <w:jc w:val="center"/>
        <w:rPr>
          <w:sz w:val="21"/>
          <w:szCs w:val="21"/>
        </w:rPr>
      </w:pPr>
      <w:r w:rsidRPr="005F56DB">
        <w:rPr>
          <w:iCs/>
          <w:sz w:val="21"/>
          <w:szCs w:val="21"/>
        </w:rPr>
        <w:t xml:space="preserve">           </w:t>
      </w:r>
      <m:oMath>
        <m:sSub>
          <m:sSubPr>
            <m:ctrlPr>
              <w:rPr>
                <w:rFonts w:ascii="Cambria Math" w:hAnsi="Cambria Math"/>
                <w:i/>
                <w:iCs/>
                <w:sz w:val="21"/>
                <w:szCs w:val="21"/>
              </w:rPr>
            </m:ctrlPr>
          </m:sSubPr>
          <m:e>
            <m:r>
              <w:rPr>
                <w:rFonts w:ascii="Cambria Math" w:hAnsi="Cambria Math"/>
                <w:sz w:val="21"/>
                <w:szCs w:val="21"/>
              </w:rPr>
              <m:t>f</m:t>
            </m:r>
          </m:e>
          <m:sub>
            <m:r>
              <w:rPr>
                <w:rFonts w:ascii="Cambria Math" w:hAnsi="Cambria Math"/>
                <w:sz w:val="21"/>
                <w:szCs w:val="21"/>
              </w:rPr>
              <m:t>t</m:t>
            </m:r>
          </m:sub>
        </m:sSub>
        <m:r>
          <w:rPr>
            <w:rFonts w:ascii="Cambria Math" w:hAnsi="Cambria Math"/>
            <w:sz w:val="21"/>
            <w:szCs w:val="21"/>
          </w:rPr>
          <m:t>=σ</m:t>
        </m:r>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W</m:t>
                </m:r>
              </m:e>
              <m:sub>
                <m:r>
                  <w:rPr>
                    <w:rFonts w:ascii="Cambria Math" w:hAnsi="Cambria Math"/>
                    <w:sz w:val="21"/>
                    <w:szCs w:val="21"/>
                  </w:rPr>
                  <m:t>f</m:t>
                </m:r>
              </m:sub>
            </m:sSub>
            <m:r>
              <w:rPr>
                <w:rFonts w:ascii="Cambria Math" w:hAnsi="Cambria Math"/>
                <w:sz w:val="21"/>
                <w:szCs w:val="21"/>
              </w:rPr>
              <m:t>⋅</m:t>
            </m:r>
            <m:d>
              <m:dPr>
                <m:begChr m:val="["/>
                <m:endChr m:val="]"/>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h</m:t>
                    </m:r>
                  </m:e>
                  <m:sub>
                    <m:r>
                      <w:rPr>
                        <w:rFonts w:ascii="Cambria Math" w:hAnsi="Cambria Math"/>
                        <w:sz w:val="21"/>
                        <w:szCs w:val="21"/>
                      </w:rPr>
                      <m:t>t-1</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x</m:t>
                    </m:r>
                  </m:e>
                  <m:sub>
                    <m:r>
                      <w:rPr>
                        <w:rFonts w:ascii="Cambria Math" w:hAnsi="Cambria Math"/>
                        <w:sz w:val="21"/>
                        <w:szCs w:val="21"/>
                      </w:rPr>
                      <m:t>t</m:t>
                    </m:r>
                  </m:sub>
                </m:sSub>
              </m:e>
            </m:d>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b</m:t>
                </m:r>
              </m:e>
              <m:sub>
                <m:r>
                  <w:rPr>
                    <w:rFonts w:ascii="Cambria Math" w:hAnsi="Cambria Math"/>
                    <w:sz w:val="21"/>
                    <w:szCs w:val="21"/>
                  </w:rPr>
                  <m:t>f</m:t>
                </m:r>
              </m:sub>
            </m:sSub>
          </m:e>
        </m:d>
        <m:r>
          <w:rPr>
            <w:rFonts w:ascii="Cambria Math" w:hAnsi="Cambria Math"/>
            <w:sz w:val="21"/>
            <w:szCs w:val="21"/>
          </w:rPr>
          <m:t>.</m:t>
        </m:r>
      </m:oMath>
      <w:r w:rsidR="00544303" w:rsidRPr="005F56DB">
        <w:rPr>
          <w:sz w:val="21"/>
          <w:szCs w:val="21"/>
        </w:rPr>
        <w:tab/>
      </w:r>
      <w:r w:rsidR="00544303" w:rsidRPr="005F56DB">
        <w:rPr>
          <w:sz w:val="21"/>
          <w:szCs w:val="21"/>
        </w:rPr>
        <w:t>（</w:t>
      </w:r>
      <w:r w:rsidR="00544303" w:rsidRPr="005F56DB">
        <w:rPr>
          <w:sz w:val="21"/>
          <w:szCs w:val="21"/>
        </w:rPr>
        <w:t>1</w:t>
      </w:r>
      <w:r w:rsidR="00544303" w:rsidRPr="005F56DB">
        <w:rPr>
          <w:sz w:val="21"/>
          <w:szCs w:val="21"/>
        </w:rPr>
        <w:t>）</w:t>
      </w:r>
    </w:p>
    <w:p w14:paraId="36794326" w14:textId="77777777" w:rsidR="005E315A" w:rsidRPr="005F56DB" w:rsidRDefault="00544303" w:rsidP="00F07CDA">
      <w:pPr>
        <w:spacing w:line="240" w:lineRule="auto"/>
        <w:ind w:firstLine="420"/>
        <w:rPr>
          <w:sz w:val="21"/>
          <w:szCs w:val="21"/>
        </w:rPr>
      </w:pPr>
      <w:r w:rsidRPr="005F56DB">
        <w:rPr>
          <w:sz w:val="21"/>
          <w:szCs w:val="21"/>
        </w:rPr>
        <w:t>输入门用于决定哪些信息应该被保留并更新到细胞状态</w:t>
      </w:r>
      <m:oMath>
        <m:sSub>
          <m:sSubPr>
            <m:ctrlPr>
              <w:rPr>
                <w:rFonts w:ascii="Cambria Math" w:hAnsi="Cambria Math"/>
                <w:sz w:val="21"/>
                <w:szCs w:val="21"/>
              </w:rPr>
            </m:ctrlPr>
          </m:sSubPr>
          <m:e>
            <m:r>
              <w:rPr>
                <w:rFonts w:ascii="Cambria Math" w:hAnsi="Cambria Math"/>
                <w:sz w:val="21"/>
                <w:szCs w:val="21"/>
              </w:rPr>
              <m:t>C</m:t>
            </m:r>
          </m:e>
          <m:sub>
            <m:r>
              <w:rPr>
                <w:rFonts w:ascii="Cambria Math" w:hAnsi="Cambria Math"/>
                <w:sz w:val="21"/>
                <w:szCs w:val="21"/>
              </w:rPr>
              <m:t>t</m:t>
            </m:r>
          </m:sub>
        </m:sSub>
      </m:oMath>
      <w:r w:rsidRPr="005F56DB">
        <w:rPr>
          <w:sz w:val="21"/>
          <w:szCs w:val="21"/>
        </w:rPr>
        <w:t>，使用</w:t>
      </w:r>
      <m:oMath>
        <m:r>
          <w:rPr>
            <w:rFonts w:ascii="Cambria Math" w:hAnsi="Cambria Math"/>
            <w:sz w:val="21"/>
            <w:szCs w:val="21"/>
          </w:rPr>
          <m:t>σ</m:t>
        </m:r>
      </m:oMath>
      <w:r w:rsidRPr="005F56DB">
        <w:rPr>
          <w:sz w:val="21"/>
          <w:szCs w:val="21"/>
        </w:rPr>
        <w:t>激活函数将输入信息与前一个时间步骤的隐藏状态进行加权求和。如果当前温度很高或湿度突然增加，模型会通过输入门将这一信息记录下来。其输出</w:t>
      </w:r>
      <m:oMath>
        <m:sSub>
          <m:sSubPr>
            <m:ctrlPr>
              <w:rPr>
                <w:rFonts w:ascii="Cambria Math" w:hAnsi="Cambria Math"/>
                <w:sz w:val="21"/>
                <w:szCs w:val="21"/>
              </w:rPr>
            </m:ctrlPr>
          </m:sSubPr>
          <m:e>
            <m:r>
              <w:rPr>
                <w:rFonts w:ascii="Cambria Math" w:hAnsi="Cambria Math"/>
                <w:sz w:val="21"/>
                <w:szCs w:val="21"/>
              </w:rPr>
              <m:t>i</m:t>
            </m:r>
          </m:e>
          <m:sub>
            <m:r>
              <w:rPr>
                <w:rFonts w:ascii="Cambria Math" w:hAnsi="Cambria Math"/>
                <w:sz w:val="21"/>
                <w:szCs w:val="21"/>
              </w:rPr>
              <m:t>t</m:t>
            </m:r>
          </m:sub>
        </m:sSub>
      </m:oMath>
      <w:r w:rsidRPr="005F56DB">
        <w:rPr>
          <w:sz w:val="21"/>
          <w:szCs w:val="21"/>
        </w:rPr>
        <w:t>是一个</w:t>
      </w:r>
      <w:r w:rsidRPr="005F56DB">
        <w:rPr>
          <w:sz w:val="21"/>
          <w:szCs w:val="21"/>
        </w:rPr>
        <w:t>0</w:t>
      </w:r>
      <w:r w:rsidRPr="005F56DB">
        <w:rPr>
          <w:sz w:val="21"/>
          <w:szCs w:val="21"/>
        </w:rPr>
        <w:t>至</w:t>
      </w:r>
      <w:r w:rsidRPr="005F56DB">
        <w:rPr>
          <w:sz w:val="21"/>
          <w:szCs w:val="21"/>
        </w:rPr>
        <w:t>1</w:t>
      </w:r>
      <w:r w:rsidRPr="005F56DB">
        <w:rPr>
          <w:sz w:val="21"/>
          <w:szCs w:val="21"/>
        </w:rPr>
        <w:t>之间的数值。</w:t>
      </w:r>
    </w:p>
    <w:p w14:paraId="6511D5E7" w14:textId="77777777" w:rsidR="005E315A" w:rsidRPr="005F56DB" w:rsidRDefault="00D85178" w:rsidP="00D85178">
      <w:pPr>
        <w:tabs>
          <w:tab w:val="center" w:pos="4395"/>
          <w:tab w:val="right" w:pos="8190"/>
          <w:tab w:val="right" w:pos="8400"/>
        </w:tabs>
        <w:ind w:firstLineChars="0" w:firstLine="0"/>
        <w:jc w:val="center"/>
        <w:rPr>
          <w:sz w:val="21"/>
          <w:szCs w:val="21"/>
        </w:rPr>
      </w:pPr>
      <w:r w:rsidRPr="005F56DB">
        <w:rPr>
          <w:iCs/>
          <w:sz w:val="21"/>
          <w:szCs w:val="21"/>
        </w:rPr>
        <w:t xml:space="preserve">           </w:t>
      </w:r>
      <m:oMath>
        <m:sSub>
          <m:sSubPr>
            <m:ctrlPr>
              <w:rPr>
                <w:rFonts w:ascii="Cambria Math" w:hAnsi="Cambria Math"/>
                <w:i/>
                <w:iCs/>
                <w:sz w:val="21"/>
                <w:szCs w:val="21"/>
              </w:rPr>
            </m:ctrlPr>
          </m:sSubPr>
          <m:e>
            <m:r>
              <w:rPr>
                <w:rFonts w:ascii="Cambria Math" w:hAnsi="Cambria Math"/>
                <w:sz w:val="21"/>
                <w:szCs w:val="21"/>
              </w:rPr>
              <m:t>i</m:t>
            </m:r>
          </m:e>
          <m:sub>
            <m:r>
              <w:rPr>
                <w:rFonts w:ascii="Cambria Math" w:hAnsi="Cambria Math"/>
                <w:sz w:val="21"/>
                <w:szCs w:val="21"/>
              </w:rPr>
              <m:t>t</m:t>
            </m:r>
          </m:sub>
        </m:sSub>
        <m:r>
          <w:rPr>
            <w:rFonts w:ascii="Cambria Math" w:hAnsi="Cambria Math"/>
            <w:sz w:val="21"/>
            <w:szCs w:val="21"/>
          </w:rPr>
          <m:t>=σ</m:t>
        </m:r>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W</m:t>
                </m:r>
              </m:e>
              <m:sub>
                <m:r>
                  <w:rPr>
                    <w:rFonts w:ascii="Cambria Math" w:hAnsi="Cambria Math"/>
                    <w:sz w:val="21"/>
                    <w:szCs w:val="21"/>
                  </w:rPr>
                  <m:t>i</m:t>
                </m:r>
              </m:sub>
            </m:sSub>
            <m:r>
              <w:rPr>
                <w:rFonts w:ascii="Cambria Math" w:hAnsi="Cambria Math"/>
                <w:sz w:val="21"/>
                <w:szCs w:val="21"/>
              </w:rPr>
              <m:t>⋅</m:t>
            </m:r>
            <m:d>
              <m:dPr>
                <m:begChr m:val="["/>
                <m:endChr m:val="]"/>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h</m:t>
                    </m:r>
                  </m:e>
                  <m:sub>
                    <m:r>
                      <w:rPr>
                        <w:rFonts w:ascii="Cambria Math" w:hAnsi="Cambria Math"/>
                        <w:sz w:val="21"/>
                        <w:szCs w:val="21"/>
                      </w:rPr>
                      <m:t>t-1</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x</m:t>
                    </m:r>
                  </m:e>
                  <m:sub>
                    <m:r>
                      <w:rPr>
                        <w:rFonts w:ascii="Cambria Math" w:hAnsi="Cambria Math"/>
                        <w:sz w:val="21"/>
                        <w:szCs w:val="21"/>
                      </w:rPr>
                      <m:t>t</m:t>
                    </m:r>
                  </m:sub>
                </m:sSub>
              </m:e>
            </m:d>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b</m:t>
                </m:r>
              </m:e>
              <m:sub>
                <m:r>
                  <w:rPr>
                    <w:rFonts w:ascii="Cambria Math" w:hAnsi="Cambria Math"/>
                    <w:sz w:val="21"/>
                    <w:szCs w:val="21"/>
                  </w:rPr>
                  <m:t>i</m:t>
                </m:r>
              </m:sub>
            </m:sSub>
          </m:e>
        </m:d>
        <m:r>
          <w:rPr>
            <w:rFonts w:ascii="Cambria Math" w:hAnsi="Cambria Math"/>
            <w:sz w:val="21"/>
            <w:szCs w:val="21"/>
          </w:rPr>
          <m:t>.</m:t>
        </m:r>
      </m:oMath>
      <w:r w:rsidR="00544303" w:rsidRPr="005F56DB">
        <w:rPr>
          <w:sz w:val="21"/>
          <w:szCs w:val="21"/>
        </w:rPr>
        <w:tab/>
      </w:r>
      <w:r w:rsidR="00544303" w:rsidRPr="005F56DB">
        <w:rPr>
          <w:sz w:val="21"/>
          <w:szCs w:val="21"/>
        </w:rPr>
        <w:t>（</w:t>
      </w:r>
      <w:r w:rsidR="00544303" w:rsidRPr="005F56DB">
        <w:rPr>
          <w:sz w:val="21"/>
          <w:szCs w:val="21"/>
        </w:rPr>
        <w:t>2</w:t>
      </w:r>
      <w:r w:rsidR="00544303" w:rsidRPr="005F56DB">
        <w:rPr>
          <w:sz w:val="21"/>
          <w:szCs w:val="21"/>
        </w:rPr>
        <w:t>）</w:t>
      </w:r>
    </w:p>
    <w:p w14:paraId="7847FB98" w14:textId="581780AE" w:rsidR="005E315A" w:rsidRPr="005F56DB" w:rsidRDefault="00D85178" w:rsidP="00D85178">
      <w:pPr>
        <w:tabs>
          <w:tab w:val="center" w:pos="4395"/>
          <w:tab w:val="right" w:pos="8190"/>
          <w:tab w:val="right" w:pos="8400"/>
        </w:tabs>
        <w:ind w:firstLineChars="0" w:firstLine="0"/>
        <w:jc w:val="center"/>
        <w:rPr>
          <w:sz w:val="21"/>
          <w:szCs w:val="21"/>
        </w:rPr>
      </w:pPr>
      <w:r w:rsidRPr="005F56DB">
        <w:rPr>
          <w:iCs/>
          <w:sz w:val="21"/>
          <w:szCs w:val="21"/>
        </w:rPr>
        <w:t xml:space="preserve">        </w:t>
      </w:r>
      <m:oMath>
        <m:sSub>
          <m:sSubPr>
            <m:ctrlPr>
              <w:rPr>
                <w:rFonts w:ascii="Cambria Math" w:hAnsi="Cambria Math"/>
                <w:i/>
                <w:iCs/>
                <w:sz w:val="21"/>
                <w:szCs w:val="21"/>
              </w:rPr>
            </m:ctrlPr>
          </m:sSubPr>
          <m:e>
            <m:acc>
              <m:accPr>
                <m:chr m:val="̃"/>
                <m:ctrlPr>
                  <w:rPr>
                    <w:rFonts w:ascii="Cambria Math" w:hAnsi="Cambria Math"/>
                    <w:i/>
                    <w:iCs/>
                    <w:sz w:val="21"/>
                    <w:szCs w:val="21"/>
                  </w:rPr>
                </m:ctrlPr>
              </m:accPr>
              <m:e>
                <m:r>
                  <w:rPr>
                    <w:rFonts w:ascii="Cambria Math" w:hAnsi="Cambria Math"/>
                    <w:sz w:val="21"/>
                    <w:szCs w:val="21"/>
                  </w:rPr>
                  <m:t>C</m:t>
                </m:r>
              </m:e>
            </m:acc>
          </m:e>
          <m:sub>
            <m:r>
              <w:rPr>
                <w:rFonts w:ascii="Cambria Math" w:hAnsi="Cambria Math"/>
                <w:sz w:val="21"/>
                <w:szCs w:val="21"/>
              </w:rPr>
              <m:t>t</m:t>
            </m:r>
          </m:sub>
        </m:sSub>
        <m:r>
          <w:rPr>
            <w:rFonts w:ascii="Cambria Math" w:hAnsi="Cambria Math"/>
            <w:sz w:val="21"/>
            <w:szCs w:val="21"/>
          </w:rPr>
          <m:t>=</m:t>
        </m:r>
        <m:r>
          <m:rPr>
            <m:sty m:val="p"/>
          </m:rPr>
          <w:rPr>
            <w:rFonts w:ascii="Cambria Math" w:hAnsi="Cambria Math"/>
            <w:sz w:val="21"/>
            <w:szCs w:val="21"/>
          </w:rPr>
          <m:t>tan</m:t>
        </m:r>
        <m:func>
          <m:funcPr>
            <m:ctrlPr>
              <w:rPr>
                <w:rFonts w:ascii="Cambria Math" w:hAnsi="Cambria Math"/>
                <w:i/>
                <w:sz w:val="21"/>
                <w:szCs w:val="21"/>
              </w:rPr>
            </m:ctrlPr>
          </m:funcPr>
          <m:fName>
            <m:r>
              <m:rPr>
                <m:sty m:val="p"/>
              </m:rPr>
              <w:rPr>
                <w:rFonts w:ascii="Cambria Math" w:hAnsi="Cambria Math"/>
                <w:sz w:val="21"/>
                <w:szCs w:val="21"/>
              </w:rPr>
              <m:t>h</m:t>
            </m:r>
          </m:fName>
          <m:e>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W</m:t>
                    </m:r>
                  </m:e>
                  <m:sub>
                    <m:r>
                      <w:rPr>
                        <w:rFonts w:ascii="Cambria Math" w:hAnsi="Cambria Math"/>
                        <w:sz w:val="21"/>
                        <w:szCs w:val="21"/>
                      </w:rPr>
                      <m:t>c</m:t>
                    </m:r>
                  </m:sub>
                </m:sSub>
                <m:r>
                  <w:rPr>
                    <w:rFonts w:ascii="Cambria Math" w:hAnsi="Cambria Math"/>
                    <w:sz w:val="21"/>
                    <w:szCs w:val="21"/>
                  </w:rPr>
                  <m:t>⋅</m:t>
                </m:r>
                <m:d>
                  <m:dPr>
                    <m:begChr m:val="["/>
                    <m:endChr m:val="]"/>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h</m:t>
                        </m:r>
                      </m:e>
                      <m:sub>
                        <m:r>
                          <w:rPr>
                            <w:rFonts w:ascii="Cambria Math" w:hAnsi="Cambria Math"/>
                            <w:sz w:val="21"/>
                            <w:szCs w:val="21"/>
                          </w:rPr>
                          <m:t>t-1</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x</m:t>
                        </m:r>
                      </m:e>
                      <m:sub>
                        <m:r>
                          <w:rPr>
                            <w:rFonts w:ascii="Cambria Math" w:hAnsi="Cambria Math"/>
                            <w:sz w:val="21"/>
                            <w:szCs w:val="21"/>
                          </w:rPr>
                          <m:t>t</m:t>
                        </m:r>
                      </m:sub>
                    </m:sSub>
                  </m:e>
                </m:d>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b</m:t>
                    </m:r>
                  </m:e>
                  <m:sub>
                    <m:r>
                      <w:rPr>
                        <w:rFonts w:ascii="Cambria Math" w:hAnsi="Cambria Math"/>
                        <w:sz w:val="21"/>
                        <w:szCs w:val="21"/>
                      </w:rPr>
                      <m:t>c</m:t>
                    </m:r>
                  </m:sub>
                </m:sSub>
              </m:e>
            </m:d>
          </m:e>
        </m:func>
        <m:r>
          <w:rPr>
            <w:rFonts w:ascii="Cambria Math" w:hAnsi="Cambria Math"/>
            <w:sz w:val="21"/>
            <w:szCs w:val="21"/>
          </w:rPr>
          <m:t>.</m:t>
        </m:r>
      </m:oMath>
      <w:r w:rsidR="00544303" w:rsidRPr="005F56DB">
        <w:rPr>
          <w:sz w:val="21"/>
          <w:szCs w:val="21"/>
        </w:rPr>
        <w:tab/>
      </w:r>
      <w:r w:rsidR="00544303" w:rsidRPr="005F56DB">
        <w:rPr>
          <w:sz w:val="21"/>
          <w:szCs w:val="21"/>
        </w:rPr>
        <w:t>（</w:t>
      </w:r>
      <w:r w:rsidR="00544303" w:rsidRPr="005F56DB">
        <w:rPr>
          <w:sz w:val="21"/>
          <w:szCs w:val="21"/>
        </w:rPr>
        <w:t>3</w:t>
      </w:r>
      <w:r w:rsidR="00544303" w:rsidRPr="005F56DB">
        <w:rPr>
          <w:sz w:val="21"/>
          <w:szCs w:val="21"/>
        </w:rPr>
        <w:t>）</w:t>
      </w:r>
    </w:p>
    <w:p w14:paraId="7C8C0002" w14:textId="77777777" w:rsidR="005E315A" w:rsidRPr="005F56DB" w:rsidRDefault="00544303" w:rsidP="00F07CDA">
      <w:pPr>
        <w:spacing w:line="240" w:lineRule="auto"/>
        <w:ind w:firstLine="420"/>
        <w:rPr>
          <w:iCs/>
        </w:rPr>
      </w:pPr>
      <w:r w:rsidRPr="005F56DB">
        <w:rPr>
          <w:sz w:val="21"/>
          <w:szCs w:val="21"/>
        </w:rPr>
        <w:t>基于输入门输出权重，计算细胞暂存状态</w:t>
      </w:r>
      <m:oMath>
        <m:sSub>
          <m:sSubPr>
            <m:ctrlPr>
              <w:rPr>
                <w:rFonts w:ascii="Cambria Math" w:hAnsi="Cambria Math"/>
                <w:sz w:val="21"/>
                <w:szCs w:val="21"/>
              </w:rPr>
            </m:ctrlPr>
          </m:sSubPr>
          <m:e>
            <m:acc>
              <m:accPr>
                <m:chr m:val="̃"/>
                <m:ctrlPr>
                  <w:rPr>
                    <w:rFonts w:ascii="Cambria Math" w:hAnsi="Cambria Math"/>
                    <w:sz w:val="21"/>
                    <w:szCs w:val="21"/>
                  </w:rPr>
                </m:ctrlPr>
              </m:accPr>
              <m:e>
                <m:r>
                  <w:rPr>
                    <w:rFonts w:ascii="Cambria Math" w:hAnsi="Cambria Math"/>
                    <w:sz w:val="21"/>
                    <w:szCs w:val="21"/>
                  </w:rPr>
                  <m:t>C</m:t>
                </m:r>
              </m:e>
            </m:acc>
          </m:e>
          <m:sub>
            <m:r>
              <w:rPr>
                <w:rFonts w:ascii="Cambria Math" w:hAnsi="Cambria Math"/>
                <w:sz w:val="21"/>
                <w:szCs w:val="21"/>
              </w:rPr>
              <m:t>t</m:t>
            </m:r>
          </m:sub>
        </m:sSub>
      </m:oMath>
      <w:r w:rsidRPr="005F56DB">
        <w:rPr>
          <w:sz w:val="21"/>
          <w:szCs w:val="21"/>
        </w:rPr>
        <w:t>，它表示当前时间步的新输入可以对细胞状态产生多大影响。细胞状态是整个</w:t>
      </w:r>
      <w:r w:rsidRPr="005F56DB">
        <w:rPr>
          <w:sz w:val="21"/>
          <w:szCs w:val="21"/>
        </w:rPr>
        <w:t>LSTM</w:t>
      </w:r>
      <w:r w:rsidRPr="005F56DB">
        <w:rPr>
          <w:sz w:val="21"/>
          <w:szCs w:val="21"/>
        </w:rPr>
        <w:t>网络的核心，它可以存储和传递信息，也能控制信息的流动和更新，该值包含了当前时刻影响空调负荷的重要环境条件（如温度、湿度）和外部因素（如天气预测、工作日</w:t>
      </w:r>
      <w:r w:rsidRPr="005F56DB">
        <w:rPr>
          <w:sz w:val="21"/>
          <w:szCs w:val="21"/>
        </w:rPr>
        <w:t>/</w:t>
      </w:r>
      <w:r w:rsidRPr="005F56DB">
        <w:rPr>
          <w:sz w:val="21"/>
          <w:szCs w:val="21"/>
        </w:rPr>
        <w:t>周末）。</w:t>
      </w:r>
    </w:p>
    <w:p w14:paraId="21E94E6E" w14:textId="77777777" w:rsidR="005E315A" w:rsidRPr="005F56DB" w:rsidRDefault="003E0AA1" w:rsidP="003E0AA1">
      <w:pPr>
        <w:tabs>
          <w:tab w:val="center" w:pos="4395"/>
          <w:tab w:val="right" w:pos="8190"/>
          <w:tab w:val="right" w:pos="8400"/>
        </w:tabs>
        <w:wordWrap w:val="0"/>
        <w:spacing w:line="240" w:lineRule="auto"/>
        <w:ind w:firstLineChars="0" w:firstLine="0"/>
        <w:jc w:val="right"/>
        <w:rPr>
          <w:sz w:val="21"/>
          <w:szCs w:val="21"/>
        </w:rPr>
      </w:pPr>
      <w:r w:rsidRPr="005F56DB">
        <w:rPr>
          <w:iCs/>
          <w:sz w:val="21"/>
          <w:szCs w:val="21"/>
        </w:rPr>
        <w:t xml:space="preserve">            </w:t>
      </w:r>
      <m:oMath>
        <m:sSub>
          <m:sSubPr>
            <m:ctrlPr>
              <w:rPr>
                <w:rFonts w:ascii="Cambria Math" w:hAnsi="Cambria Math"/>
                <w:i/>
                <w:iCs/>
                <w:sz w:val="21"/>
                <w:szCs w:val="21"/>
              </w:rPr>
            </m:ctrlPr>
          </m:sSubPr>
          <m:e>
            <m:r>
              <w:rPr>
                <w:rFonts w:ascii="Cambria Math" w:hAnsi="Cambria Math"/>
                <w:sz w:val="21"/>
                <w:szCs w:val="21"/>
              </w:rPr>
              <m:t>C</m:t>
            </m:r>
          </m:e>
          <m:sub>
            <m:r>
              <w:rPr>
                <w:rFonts w:ascii="Cambria Math" w:hAnsi="Cambria Math"/>
                <w:sz w:val="21"/>
                <w:szCs w:val="21"/>
              </w:rPr>
              <m:t>t</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f</m:t>
            </m:r>
          </m:e>
          <m:sub>
            <m:r>
              <w:rPr>
                <w:rFonts w:ascii="Cambria Math" w:hAnsi="Cambria Math"/>
                <w:sz w:val="21"/>
                <w:szCs w:val="21"/>
              </w:rPr>
              <m:t>t</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C</m:t>
            </m:r>
          </m:e>
          <m:sub>
            <m:r>
              <w:rPr>
                <w:rFonts w:ascii="Cambria Math" w:hAnsi="Cambria Math"/>
                <w:sz w:val="21"/>
                <w:szCs w:val="21"/>
              </w:rPr>
              <m:t>t-1</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i</m:t>
            </m:r>
          </m:e>
          <m:sub>
            <m:r>
              <w:rPr>
                <w:rFonts w:ascii="Cambria Math" w:hAnsi="Cambria Math"/>
                <w:sz w:val="21"/>
                <w:szCs w:val="21"/>
              </w:rPr>
              <m:t>t</m:t>
            </m:r>
          </m:sub>
        </m:sSub>
        <m:r>
          <w:rPr>
            <w:rFonts w:ascii="Cambria Math" w:hAnsi="Cambria Math"/>
            <w:sz w:val="21"/>
            <w:szCs w:val="21"/>
          </w:rPr>
          <m:t>*</m:t>
        </m:r>
        <m:sSub>
          <m:sSubPr>
            <m:ctrlPr>
              <w:rPr>
                <w:rFonts w:ascii="Cambria Math" w:hAnsi="Cambria Math"/>
                <w:i/>
                <w:iCs/>
                <w:sz w:val="21"/>
                <w:szCs w:val="21"/>
              </w:rPr>
            </m:ctrlPr>
          </m:sSubPr>
          <m:e>
            <m:acc>
              <m:accPr>
                <m:chr m:val="˜"/>
                <m:ctrlPr>
                  <w:rPr>
                    <w:rFonts w:ascii="Cambria Math" w:hAnsi="Cambria Math"/>
                    <w:i/>
                    <w:iCs/>
                    <w:sz w:val="21"/>
                    <w:szCs w:val="21"/>
                  </w:rPr>
                </m:ctrlPr>
              </m:accPr>
              <m:e>
                <m:r>
                  <w:rPr>
                    <w:rFonts w:ascii="Cambria Math" w:hAnsi="Cambria Math"/>
                    <w:sz w:val="21"/>
                    <w:szCs w:val="21"/>
                  </w:rPr>
                  <m:t>C</m:t>
                </m:r>
              </m:e>
            </m:acc>
          </m:e>
          <m:sub>
            <m:r>
              <w:rPr>
                <w:rFonts w:ascii="Cambria Math" w:hAnsi="Cambria Math"/>
                <w:sz w:val="21"/>
                <w:szCs w:val="21"/>
              </w:rPr>
              <m:t>t</m:t>
            </m:r>
          </m:sub>
        </m:sSub>
        <m:r>
          <w:rPr>
            <w:rFonts w:ascii="Cambria Math" w:hAnsi="Cambria Math"/>
            <w:sz w:val="21"/>
            <w:szCs w:val="21"/>
          </w:rPr>
          <m:t>.</m:t>
        </m:r>
      </m:oMath>
      <w:r w:rsidR="00544303" w:rsidRPr="005F56DB">
        <w:rPr>
          <w:sz w:val="21"/>
          <w:szCs w:val="21"/>
        </w:rPr>
        <w:tab/>
      </w:r>
      <w:r w:rsidR="00544303" w:rsidRPr="005F56DB">
        <w:rPr>
          <w:sz w:val="21"/>
          <w:szCs w:val="21"/>
        </w:rPr>
        <w:t>（</w:t>
      </w:r>
      <w:r w:rsidR="00544303" w:rsidRPr="005F56DB">
        <w:rPr>
          <w:sz w:val="21"/>
          <w:szCs w:val="21"/>
        </w:rPr>
        <w:t>4</w:t>
      </w:r>
      <w:r w:rsidR="00544303" w:rsidRPr="005F56DB">
        <w:rPr>
          <w:sz w:val="21"/>
          <w:szCs w:val="21"/>
        </w:rPr>
        <w:t>）</w:t>
      </w:r>
    </w:p>
    <w:p w14:paraId="0E7295A0" w14:textId="402B764B" w:rsidR="005E315A" w:rsidRPr="005F56DB" w:rsidRDefault="00544303" w:rsidP="00F07CDA">
      <w:pPr>
        <w:spacing w:line="240" w:lineRule="auto"/>
        <w:ind w:firstLine="420"/>
        <w:rPr>
          <w:sz w:val="21"/>
          <w:szCs w:val="21"/>
        </w:rPr>
      </w:pPr>
      <w:r w:rsidRPr="005F56DB">
        <w:rPr>
          <w:sz w:val="21"/>
          <w:szCs w:val="21"/>
        </w:rPr>
        <w:t>输出门用于控制哪些信息应该被输出，输出的</w:t>
      </w:r>
      <m:oMath>
        <m:sSub>
          <m:sSubPr>
            <m:ctrlPr>
              <w:rPr>
                <w:rFonts w:ascii="Cambria Math" w:hAnsi="Cambria Math"/>
                <w:sz w:val="21"/>
                <w:szCs w:val="21"/>
              </w:rPr>
            </m:ctrlPr>
          </m:sSubPr>
          <m:e>
            <m:r>
              <w:rPr>
                <w:rFonts w:ascii="Cambria Math" w:hAnsi="Cambria Math"/>
                <w:sz w:val="21"/>
                <w:szCs w:val="21"/>
              </w:rPr>
              <m:t>o</m:t>
            </m:r>
          </m:e>
          <m:sub>
            <m:r>
              <w:rPr>
                <w:rFonts w:ascii="Cambria Math" w:hAnsi="Cambria Math"/>
                <w:sz w:val="21"/>
                <w:szCs w:val="21"/>
              </w:rPr>
              <m:t>t</m:t>
            </m:r>
          </m:sub>
        </m:sSub>
      </m:oMath>
      <w:r w:rsidRPr="005F56DB">
        <w:rPr>
          <w:sz w:val="21"/>
          <w:szCs w:val="21"/>
        </w:rPr>
        <w:t>是一个</w:t>
      </w:r>
      <w:r w:rsidRPr="005F56DB">
        <w:rPr>
          <w:sz w:val="21"/>
          <w:szCs w:val="21"/>
        </w:rPr>
        <w:t>0</w:t>
      </w:r>
      <w:r w:rsidRPr="005F56DB">
        <w:rPr>
          <w:sz w:val="21"/>
          <w:szCs w:val="21"/>
        </w:rPr>
        <w:t>至</w:t>
      </w:r>
      <w:r w:rsidRPr="005F56DB">
        <w:rPr>
          <w:sz w:val="21"/>
          <w:szCs w:val="21"/>
        </w:rPr>
        <w:t>1</w:t>
      </w:r>
      <w:r w:rsidRPr="005F56DB">
        <w:rPr>
          <w:sz w:val="21"/>
          <w:szCs w:val="21"/>
        </w:rPr>
        <w:t>之间的值。将细胞状态通过</w:t>
      </w:r>
      <m:oMath>
        <m:r>
          <m:rPr>
            <m:sty m:val="p"/>
          </m:rPr>
          <w:rPr>
            <w:rFonts w:ascii="Cambria Math" w:hAnsi="Cambria Math"/>
            <w:sz w:val="21"/>
            <w:szCs w:val="21"/>
          </w:rPr>
          <m:t>tanh</m:t>
        </m:r>
      </m:oMath>
      <w:r w:rsidRPr="005F56DB">
        <w:rPr>
          <w:sz w:val="21"/>
          <w:szCs w:val="21"/>
        </w:rPr>
        <w:t>激活函数进行处理后，结合</w:t>
      </w:r>
      <m:oMath>
        <m:sSub>
          <m:sSubPr>
            <m:ctrlPr>
              <w:rPr>
                <w:rFonts w:ascii="Cambria Math" w:hAnsi="Cambria Math"/>
                <w:sz w:val="21"/>
                <w:szCs w:val="21"/>
              </w:rPr>
            </m:ctrlPr>
          </m:sSubPr>
          <m:e>
            <m:r>
              <w:rPr>
                <w:rFonts w:ascii="Cambria Math" w:hAnsi="Cambria Math"/>
                <w:sz w:val="21"/>
                <w:szCs w:val="21"/>
              </w:rPr>
              <m:t>o</m:t>
            </m:r>
          </m:e>
          <m:sub>
            <m:r>
              <w:rPr>
                <w:rFonts w:ascii="Cambria Math" w:hAnsi="Cambria Math"/>
                <w:sz w:val="21"/>
                <w:szCs w:val="21"/>
              </w:rPr>
              <m:t>t</m:t>
            </m:r>
          </m:sub>
        </m:sSub>
      </m:oMath>
      <w:r w:rsidRPr="005F56DB">
        <w:rPr>
          <w:sz w:val="21"/>
          <w:szCs w:val="21"/>
        </w:rPr>
        <w:t>来确定下一个隐藏状态信息</w:t>
      </w:r>
      <m:oMath>
        <m:sSub>
          <m:sSubPr>
            <m:ctrlPr>
              <w:rPr>
                <w:rFonts w:ascii="Cambria Math" w:hAnsi="Cambria Math"/>
                <w:sz w:val="21"/>
                <w:szCs w:val="21"/>
              </w:rPr>
            </m:ctrlPr>
          </m:sSubPr>
          <m:e>
            <m:r>
              <w:rPr>
                <w:rFonts w:ascii="Cambria Math" w:hAnsi="Cambria Math"/>
                <w:sz w:val="21"/>
                <w:szCs w:val="21"/>
              </w:rPr>
              <m:t>h</m:t>
            </m:r>
          </m:e>
          <m:sub>
            <m:r>
              <w:rPr>
                <w:rFonts w:ascii="Cambria Math" w:hAnsi="Cambria Math"/>
                <w:sz w:val="21"/>
                <w:szCs w:val="21"/>
              </w:rPr>
              <m:t>t</m:t>
            </m:r>
          </m:sub>
        </m:sSub>
      </m:oMath>
      <w:r w:rsidRPr="005F56DB">
        <w:rPr>
          <w:sz w:val="21"/>
          <w:szCs w:val="21"/>
        </w:rPr>
        <w:t>。如果当前时刻是空调使用的高峰时段，输出门会允许更多的信息传递到隐藏状态，以便更准确地预测负荷，隐藏状态包含了当前时刻对空调负荷预测最重要的预测结果信息。</w:t>
      </w:r>
    </w:p>
    <w:p w14:paraId="5CE2CF6C" w14:textId="77777777" w:rsidR="005E315A" w:rsidRPr="005F56DB" w:rsidRDefault="00D85178" w:rsidP="00D85178">
      <w:pPr>
        <w:tabs>
          <w:tab w:val="center" w:pos="4395"/>
          <w:tab w:val="right" w:pos="8190"/>
          <w:tab w:val="right" w:pos="8400"/>
        </w:tabs>
        <w:ind w:firstLineChars="0" w:firstLine="0"/>
        <w:jc w:val="center"/>
        <w:rPr>
          <w:sz w:val="21"/>
          <w:szCs w:val="21"/>
        </w:rPr>
      </w:pPr>
      <w:r w:rsidRPr="005F56DB">
        <w:rPr>
          <w:iCs/>
          <w:sz w:val="21"/>
          <w:szCs w:val="21"/>
        </w:rPr>
        <w:t xml:space="preserve">        </w:t>
      </w:r>
      <m:oMath>
        <m:sSub>
          <m:sSubPr>
            <m:ctrlPr>
              <w:rPr>
                <w:rFonts w:ascii="Cambria Math" w:hAnsi="Cambria Math"/>
                <w:i/>
                <w:iCs/>
                <w:sz w:val="21"/>
                <w:szCs w:val="21"/>
              </w:rPr>
            </m:ctrlPr>
          </m:sSubPr>
          <m:e>
            <m:r>
              <w:rPr>
                <w:rFonts w:ascii="Cambria Math" w:hAnsi="Cambria Math"/>
                <w:sz w:val="21"/>
                <w:szCs w:val="21"/>
              </w:rPr>
              <m:t>o</m:t>
            </m:r>
          </m:e>
          <m:sub>
            <m:r>
              <w:rPr>
                <w:rFonts w:ascii="Cambria Math" w:hAnsi="Cambria Math"/>
                <w:sz w:val="21"/>
                <w:szCs w:val="21"/>
              </w:rPr>
              <m:t>t</m:t>
            </m:r>
          </m:sub>
        </m:sSub>
        <m:r>
          <w:rPr>
            <w:rFonts w:ascii="Cambria Math" w:hAnsi="Cambria Math"/>
            <w:sz w:val="21"/>
            <w:szCs w:val="21"/>
          </w:rPr>
          <m:t>=σ</m:t>
        </m:r>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W</m:t>
                </m:r>
              </m:e>
              <m:sub>
                <m:r>
                  <w:rPr>
                    <w:rFonts w:ascii="Cambria Math" w:hAnsi="Cambria Math"/>
                    <w:sz w:val="21"/>
                    <w:szCs w:val="21"/>
                  </w:rPr>
                  <m:t>o</m:t>
                </m:r>
              </m:sub>
            </m:sSub>
            <m:r>
              <w:rPr>
                <w:rFonts w:ascii="Cambria Math" w:hAnsi="Cambria Math"/>
                <w:sz w:val="21"/>
                <w:szCs w:val="21"/>
              </w:rPr>
              <m:t>⋅</m:t>
            </m:r>
            <m:d>
              <m:dPr>
                <m:begChr m:val="["/>
                <m:endChr m:val="]"/>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h</m:t>
                    </m:r>
                  </m:e>
                  <m:sub>
                    <m:r>
                      <w:rPr>
                        <w:rFonts w:ascii="Cambria Math" w:hAnsi="Cambria Math"/>
                        <w:sz w:val="21"/>
                        <w:szCs w:val="21"/>
                      </w:rPr>
                      <m:t>t-1</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x</m:t>
                    </m:r>
                  </m:e>
                  <m:sub>
                    <m:r>
                      <w:rPr>
                        <w:rFonts w:ascii="Cambria Math" w:hAnsi="Cambria Math"/>
                        <w:sz w:val="21"/>
                        <w:szCs w:val="21"/>
                      </w:rPr>
                      <m:t>t</m:t>
                    </m:r>
                  </m:sub>
                </m:sSub>
              </m:e>
            </m:d>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b</m:t>
                </m:r>
              </m:e>
              <m:sub>
                <m:r>
                  <w:rPr>
                    <w:rFonts w:ascii="Cambria Math" w:hAnsi="Cambria Math"/>
                    <w:sz w:val="21"/>
                    <w:szCs w:val="21"/>
                  </w:rPr>
                  <m:t>o</m:t>
                </m:r>
              </m:sub>
            </m:sSub>
          </m:e>
        </m:d>
      </m:oMath>
      <w:r w:rsidR="00544303" w:rsidRPr="005F56DB">
        <w:rPr>
          <w:sz w:val="21"/>
          <w:szCs w:val="21"/>
        </w:rPr>
        <w:tab/>
      </w:r>
      <w:r w:rsidR="00544303" w:rsidRPr="005F56DB">
        <w:rPr>
          <w:sz w:val="21"/>
          <w:szCs w:val="21"/>
        </w:rPr>
        <w:t>（</w:t>
      </w:r>
      <w:r w:rsidR="00544303" w:rsidRPr="005F56DB">
        <w:rPr>
          <w:sz w:val="21"/>
          <w:szCs w:val="21"/>
        </w:rPr>
        <w:t>5</w:t>
      </w:r>
      <w:r w:rsidR="00544303" w:rsidRPr="005F56DB">
        <w:rPr>
          <w:sz w:val="21"/>
          <w:szCs w:val="21"/>
        </w:rPr>
        <w:t>）</w:t>
      </w:r>
    </w:p>
    <w:p w14:paraId="043C5A33" w14:textId="03F45FB4" w:rsidR="005E315A" w:rsidRPr="005F56DB" w:rsidRDefault="00D85178" w:rsidP="00D85178">
      <w:pPr>
        <w:tabs>
          <w:tab w:val="center" w:pos="4395"/>
          <w:tab w:val="right" w:pos="8190"/>
          <w:tab w:val="right" w:pos="8400"/>
        </w:tabs>
        <w:ind w:firstLineChars="0" w:firstLine="0"/>
        <w:jc w:val="center"/>
        <w:rPr>
          <w:sz w:val="21"/>
          <w:szCs w:val="21"/>
        </w:rPr>
      </w:pPr>
      <w:r w:rsidRPr="005F56DB">
        <w:rPr>
          <w:iCs/>
          <w:sz w:val="21"/>
          <w:szCs w:val="21"/>
        </w:rPr>
        <w:t xml:space="preserve">            </w:t>
      </w:r>
      <m:oMath>
        <m:sSub>
          <m:sSubPr>
            <m:ctrlPr>
              <w:rPr>
                <w:rFonts w:ascii="Cambria Math" w:hAnsi="Cambria Math"/>
                <w:i/>
                <w:iCs/>
                <w:sz w:val="21"/>
                <w:szCs w:val="21"/>
              </w:rPr>
            </m:ctrlPr>
          </m:sSubPr>
          <m:e>
            <m:r>
              <w:rPr>
                <w:rFonts w:ascii="Cambria Math" w:hAnsi="Cambria Math"/>
                <w:sz w:val="21"/>
                <w:szCs w:val="21"/>
              </w:rPr>
              <m:t>h</m:t>
            </m:r>
          </m:e>
          <m:sub>
            <m:r>
              <w:rPr>
                <w:rFonts w:ascii="Cambria Math" w:hAnsi="Cambria Math"/>
                <w:sz w:val="21"/>
                <w:szCs w:val="21"/>
              </w:rPr>
              <m:t>t</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o</m:t>
            </m:r>
          </m:e>
          <m:sub>
            <m:r>
              <w:rPr>
                <w:rFonts w:ascii="Cambria Math" w:hAnsi="Cambria Math"/>
                <w:sz w:val="21"/>
                <w:szCs w:val="21"/>
              </w:rPr>
              <m:t>t</m:t>
            </m:r>
          </m:sub>
        </m:sSub>
        <m:r>
          <w:rPr>
            <w:rFonts w:ascii="Cambria Math" w:hAnsi="Cambria Math"/>
            <w:sz w:val="21"/>
            <w:szCs w:val="21"/>
          </w:rPr>
          <m:t>*</m:t>
        </m:r>
        <m:r>
          <m:rPr>
            <m:sty m:val="p"/>
          </m:rPr>
          <w:rPr>
            <w:rFonts w:ascii="Cambria Math" w:hAnsi="Cambria Math"/>
            <w:sz w:val="21"/>
            <w:szCs w:val="21"/>
          </w:rPr>
          <m:t>tanh</m:t>
        </m:r>
        <m:r>
          <w:rPr>
            <w:rFonts w:ascii="Cambria Math" w:hAnsi="Cambria Math"/>
            <w:sz w:val="21"/>
            <w:szCs w:val="21"/>
          </w:rPr>
          <m:t>⁡</m:t>
        </m:r>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C</m:t>
                </m:r>
              </m:e>
              <m:sub>
                <m:r>
                  <w:rPr>
                    <w:rFonts w:ascii="Cambria Math" w:hAnsi="Cambria Math"/>
                    <w:sz w:val="21"/>
                    <w:szCs w:val="21"/>
                  </w:rPr>
                  <m:t>t</m:t>
                </m:r>
              </m:sub>
            </m:sSub>
          </m:e>
        </m:d>
      </m:oMath>
      <w:r w:rsidR="00544303" w:rsidRPr="005F56DB">
        <w:rPr>
          <w:sz w:val="21"/>
          <w:szCs w:val="21"/>
        </w:rPr>
        <w:tab/>
      </w:r>
      <w:r w:rsidR="00544303" w:rsidRPr="005F56DB">
        <w:rPr>
          <w:sz w:val="21"/>
          <w:szCs w:val="21"/>
        </w:rPr>
        <w:t>（</w:t>
      </w:r>
      <w:r w:rsidR="00544303" w:rsidRPr="005F56DB">
        <w:rPr>
          <w:sz w:val="21"/>
          <w:szCs w:val="21"/>
        </w:rPr>
        <w:t>6</w:t>
      </w:r>
      <w:r w:rsidR="00544303" w:rsidRPr="005F56DB">
        <w:rPr>
          <w:sz w:val="21"/>
          <w:szCs w:val="21"/>
        </w:rPr>
        <w:t>）</w:t>
      </w:r>
    </w:p>
    <w:p w14:paraId="1A5D0296" w14:textId="55BA8E84" w:rsidR="005E315A" w:rsidRPr="005F56DB" w:rsidRDefault="00544303" w:rsidP="00F07CDA">
      <w:pPr>
        <w:spacing w:line="240" w:lineRule="auto"/>
        <w:ind w:firstLine="420"/>
        <w:rPr>
          <w:sz w:val="21"/>
          <w:szCs w:val="21"/>
        </w:rPr>
      </w:pPr>
      <w:bookmarkStart w:id="2" w:name="OLE_LINK9"/>
      <w:r w:rsidRPr="005F56DB">
        <w:rPr>
          <w:sz w:val="21"/>
          <w:szCs w:val="21"/>
        </w:rPr>
        <w:t>其中，</w:t>
      </w:r>
      <w:bookmarkEnd w:id="2"/>
      <m:oMath>
        <m:sSub>
          <m:sSubPr>
            <m:ctrlPr>
              <w:rPr>
                <w:rFonts w:ascii="Cambria Math" w:hAnsi="Cambria Math"/>
                <w:sz w:val="21"/>
                <w:szCs w:val="21"/>
              </w:rPr>
            </m:ctrlPr>
          </m:sSubPr>
          <m:e>
            <m:r>
              <w:rPr>
                <w:rFonts w:ascii="Cambria Math" w:hAnsi="Cambria Math"/>
                <w:sz w:val="21"/>
                <w:szCs w:val="21"/>
              </w:rPr>
              <m:t>x</m:t>
            </m:r>
          </m:e>
          <m:sub>
            <m:r>
              <w:rPr>
                <w:rFonts w:ascii="Cambria Math" w:hAnsi="Cambria Math"/>
                <w:sz w:val="21"/>
                <w:szCs w:val="21"/>
              </w:rPr>
              <m:t>t</m:t>
            </m:r>
          </m:sub>
        </m:sSub>
      </m:oMath>
      <w:r w:rsidRPr="005F56DB">
        <w:rPr>
          <w:sz w:val="21"/>
          <w:szCs w:val="21"/>
        </w:rPr>
        <w:t>为</w:t>
      </w:r>
      <m:oMath>
        <m:r>
          <w:rPr>
            <w:rFonts w:ascii="Cambria Math" w:hAnsi="Cambria Math"/>
            <w:sz w:val="21"/>
            <w:szCs w:val="21"/>
          </w:rPr>
          <m:t>t</m:t>
        </m:r>
      </m:oMath>
      <w:r w:rsidRPr="005F56DB">
        <w:rPr>
          <w:sz w:val="21"/>
          <w:szCs w:val="21"/>
        </w:rPr>
        <w:t>时刻输入；</w:t>
      </w:r>
      <m:oMath>
        <m:sSub>
          <m:sSubPr>
            <m:ctrlPr>
              <w:rPr>
                <w:rFonts w:ascii="Cambria Math" w:hAnsi="Cambria Math"/>
                <w:sz w:val="21"/>
                <w:szCs w:val="21"/>
              </w:rPr>
            </m:ctrlPr>
          </m:sSubPr>
          <m:e>
            <m:r>
              <w:rPr>
                <w:rFonts w:ascii="Cambria Math" w:hAnsi="Cambria Math"/>
                <w:sz w:val="21"/>
                <w:szCs w:val="21"/>
              </w:rPr>
              <m:t>h</m:t>
            </m:r>
          </m:e>
          <m:sub>
            <m:r>
              <w:rPr>
                <w:rFonts w:ascii="Cambria Math" w:hAnsi="Cambria Math"/>
                <w:sz w:val="21"/>
                <w:szCs w:val="21"/>
              </w:rPr>
              <m:t>t</m:t>
            </m:r>
          </m:sub>
        </m:sSub>
      </m:oMath>
      <w:r w:rsidRPr="005F56DB">
        <w:rPr>
          <w:sz w:val="21"/>
          <w:szCs w:val="21"/>
        </w:rPr>
        <w:t>为</w:t>
      </w:r>
      <m:oMath>
        <m:r>
          <w:rPr>
            <w:rFonts w:ascii="Cambria Math" w:hAnsi="Cambria Math"/>
            <w:sz w:val="21"/>
            <w:szCs w:val="21"/>
          </w:rPr>
          <m:t>t</m:t>
        </m:r>
      </m:oMath>
      <w:r w:rsidRPr="005F56DB">
        <w:rPr>
          <w:sz w:val="21"/>
          <w:szCs w:val="21"/>
        </w:rPr>
        <w:t>时刻输出；</w:t>
      </w:r>
      <m:oMath>
        <m:sSub>
          <m:sSubPr>
            <m:ctrlPr>
              <w:rPr>
                <w:rFonts w:ascii="Cambria Math" w:hAnsi="Cambria Math"/>
                <w:sz w:val="21"/>
                <w:szCs w:val="21"/>
              </w:rPr>
            </m:ctrlPr>
          </m:sSubPr>
          <m:e>
            <m:r>
              <w:rPr>
                <w:rFonts w:ascii="Cambria Math" w:hAnsi="Cambria Math"/>
                <w:sz w:val="21"/>
                <w:szCs w:val="21"/>
              </w:rPr>
              <m:t>i</m:t>
            </m:r>
          </m:e>
          <m:sub>
            <m:r>
              <w:rPr>
                <w:rFonts w:ascii="Cambria Math" w:hAnsi="Cambria Math"/>
                <w:sz w:val="21"/>
                <w:szCs w:val="21"/>
              </w:rPr>
              <m:t>t</m:t>
            </m:r>
          </m:sub>
        </m:sSub>
      </m:oMath>
      <w:r w:rsidRPr="005F56DB">
        <w:rPr>
          <w:sz w:val="21"/>
          <w:szCs w:val="21"/>
        </w:rPr>
        <w:t>为输入门；</w:t>
      </w:r>
      <m:oMath>
        <m:sSub>
          <m:sSubPr>
            <m:ctrlPr>
              <w:rPr>
                <w:rFonts w:ascii="Cambria Math" w:hAnsi="Cambria Math"/>
                <w:sz w:val="21"/>
                <w:szCs w:val="21"/>
              </w:rPr>
            </m:ctrlPr>
          </m:sSubPr>
          <m:e>
            <m:r>
              <w:rPr>
                <w:rFonts w:ascii="Cambria Math" w:hAnsi="Cambria Math"/>
                <w:sz w:val="21"/>
                <w:szCs w:val="21"/>
              </w:rPr>
              <m:t>f</m:t>
            </m:r>
          </m:e>
          <m:sub>
            <m:r>
              <w:rPr>
                <w:rFonts w:ascii="Cambria Math" w:hAnsi="Cambria Math"/>
                <w:sz w:val="21"/>
                <w:szCs w:val="21"/>
              </w:rPr>
              <m:t>t</m:t>
            </m:r>
          </m:sub>
        </m:sSub>
      </m:oMath>
      <w:r w:rsidRPr="005F56DB">
        <w:rPr>
          <w:sz w:val="21"/>
          <w:szCs w:val="21"/>
        </w:rPr>
        <w:t>为遗忘门；</w:t>
      </w:r>
      <m:oMath>
        <m:sSub>
          <m:sSubPr>
            <m:ctrlPr>
              <w:rPr>
                <w:rFonts w:ascii="Cambria Math" w:hAnsi="Cambria Math"/>
                <w:sz w:val="21"/>
                <w:szCs w:val="21"/>
              </w:rPr>
            </m:ctrlPr>
          </m:sSubPr>
          <m:e>
            <m:r>
              <w:rPr>
                <w:rFonts w:ascii="Cambria Math" w:hAnsi="Cambria Math"/>
                <w:sz w:val="21"/>
                <w:szCs w:val="21"/>
              </w:rPr>
              <m:t>o</m:t>
            </m:r>
          </m:e>
          <m:sub>
            <m:r>
              <w:rPr>
                <w:rFonts w:ascii="Cambria Math" w:hAnsi="Cambria Math"/>
                <w:sz w:val="21"/>
                <w:szCs w:val="21"/>
              </w:rPr>
              <m:t>t</m:t>
            </m:r>
          </m:sub>
        </m:sSub>
      </m:oMath>
      <w:r w:rsidRPr="005F56DB">
        <w:rPr>
          <w:sz w:val="21"/>
          <w:szCs w:val="21"/>
        </w:rPr>
        <w:t>为输出门；</w:t>
      </w:r>
      <m:oMath>
        <m:sSub>
          <m:sSubPr>
            <m:ctrlPr>
              <w:rPr>
                <w:rFonts w:ascii="Cambria Math" w:hAnsi="Cambria Math"/>
                <w:sz w:val="21"/>
                <w:szCs w:val="21"/>
              </w:rPr>
            </m:ctrlPr>
          </m:sSubPr>
          <m:e>
            <m:acc>
              <m:accPr>
                <m:chr m:val="̃"/>
                <m:ctrlPr>
                  <w:rPr>
                    <w:rFonts w:ascii="Cambria Math" w:hAnsi="Cambria Math"/>
                    <w:sz w:val="21"/>
                    <w:szCs w:val="21"/>
                  </w:rPr>
                </m:ctrlPr>
              </m:accPr>
              <m:e>
                <m:r>
                  <w:rPr>
                    <w:rFonts w:ascii="Cambria Math" w:hAnsi="Cambria Math"/>
                    <w:sz w:val="21"/>
                    <w:szCs w:val="21"/>
                  </w:rPr>
                  <m:t>C</m:t>
                </m:r>
              </m:e>
            </m:acc>
          </m:e>
          <m:sub>
            <m:r>
              <w:rPr>
                <w:rFonts w:ascii="Cambria Math" w:hAnsi="Cambria Math"/>
                <w:sz w:val="21"/>
                <w:szCs w:val="21"/>
              </w:rPr>
              <m:t>t</m:t>
            </m:r>
          </m:sub>
        </m:sSub>
      </m:oMath>
      <w:r w:rsidRPr="005F56DB">
        <w:rPr>
          <w:sz w:val="21"/>
          <w:szCs w:val="21"/>
        </w:rPr>
        <w:t>为细胞的暂存状态；</w:t>
      </w:r>
      <m:oMath>
        <m:sSub>
          <m:sSubPr>
            <m:ctrlPr>
              <w:rPr>
                <w:rFonts w:ascii="Cambria Math" w:hAnsi="Cambria Math"/>
                <w:sz w:val="21"/>
                <w:szCs w:val="21"/>
              </w:rPr>
            </m:ctrlPr>
          </m:sSubPr>
          <m:e>
            <m:r>
              <w:rPr>
                <w:rFonts w:ascii="Cambria Math" w:hAnsi="Cambria Math"/>
                <w:sz w:val="21"/>
                <w:szCs w:val="21"/>
              </w:rPr>
              <m:t>C</m:t>
            </m:r>
          </m:e>
          <m:sub>
            <m:r>
              <w:rPr>
                <w:rFonts w:ascii="Cambria Math" w:hAnsi="Cambria Math"/>
                <w:sz w:val="21"/>
                <w:szCs w:val="21"/>
              </w:rPr>
              <m:t>t</m:t>
            </m:r>
          </m:sub>
        </m:sSub>
      </m:oMath>
      <w:r w:rsidRPr="005F56DB">
        <w:rPr>
          <w:sz w:val="21"/>
          <w:szCs w:val="21"/>
        </w:rPr>
        <w:t>为更新后细胞状态；</w:t>
      </w:r>
      <m:oMath>
        <m:r>
          <w:rPr>
            <w:rFonts w:ascii="Cambria Math" w:hAnsi="Cambria Math"/>
            <w:sz w:val="21"/>
            <w:szCs w:val="21"/>
          </w:rPr>
          <m:t>σ</m:t>
        </m:r>
      </m:oMath>
      <w:r w:rsidRPr="005F56DB">
        <w:rPr>
          <w:sz w:val="21"/>
          <w:szCs w:val="21"/>
        </w:rPr>
        <w:t>和</w:t>
      </w:r>
      <m:oMath>
        <m:r>
          <m:rPr>
            <m:sty m:val="p"/>
          </m:rPr>
          <w:rPr>
            <w:rFonts w:ascii="Cambria Math" w:hAnsi="Cambria Math"/>
            <w:sz w:val="21"/>
            <w:szCs w:val="21"/>
          </w:rPr>
          <m:t>tanh</m:t>
        </m:r>
      </m:oMath>
      <w:r w:rsidRPr="005F56DB">
        <w:rPr>
          <w:sz w:val="21"/>
          <w:szCs w:val="21"/>
        </w:rPr>
        <w:t>为激活函数；</w:t>
      </w:r>
      <m:oMath>
        <m:r>
          <w:rPr>
            <w:rFonts w:ascii="Cambria Math" w:hAnsi="Cambria Math"/>
            <w:sz w:val="21"/>
            <w:szCs w:val="21"/>
          </w:rPr>
          <m:t>W</m:t>
        </m:r>
      </m:oMath>
      <w:r w:rsidRPr="005F56DB">
        <w:rPr>
          <w:sz w:val="21"/>
          <w:szCs w:val="21"/>
        </w:rPr>
        <w:t>和</w:t>
      </w:r>
      <m:oMath>
        <m:r>
          <w:rPr>
            <w:rFonts w:ascii="Cambria Math" w:hAnsi="Cambria Math"/>
            <w:sz w:val="21"/>
            <w:szCs w:val="21"/>
          </w:rPr>
          <m:t>b</m:t>
        </m:r>
      </m:oMath>
      <w:r w:rsidRPr="005F56DB">
        <w:rPr>
          <w:sz w:val="21"/>
          <w:szCs w:val="21"/>
        </w:rPr>
        <w:t>分别为权重与偏置。</w:t>
      </w:r>
    </w:p>
    <w:p w14:paraId="7D3906D6" w14:textId="77777777" w:rsidR="005E315A" w:rsidRPr="005F56DB" w:rsidRDefault="00544303" w:rsidP="00D85178">
      <w:pPr>
        <w:widowControl/>
        <w:adjustRightInd/>
        <w:snapToGrid/>
        <w:spacing w:line="240" w:lineRule="atLeast"/>
        <w:ind w:firstLineChars="0" w:firstLine="0"/>
        <w:outlineLvl w:val="1"/>
        <w:rPr>
          <w:b/>
          <w:kern w:val="0"/>
          <w:sz w:val="21"/>
          <w:szCs w:val="21"/>
        </w:rPr>
      </w:pPr>
      <w:r w:rsidRPr="005F56DB">
        <w:rPr>
          <w:b/>
          <w:kern w:val="0"/>
          <w:sz w:val="21"/>
          <w:szCs w:val="21"/>
        </w:rPr>
        <w:t>2.2</w:t>
      </w:r>
      <w:r w:rsidR="003E0AA1" w:rsidRPr="005F56DB">
        <w:rPr>
          <w:b/>
          <w:kern w:val="0"/>
          <w:sz w:val="21"/>
          <w:szCs w:val="21"/>
        </w:rPr>
        <w:t xml:space="preserve"> </w:t>
      </w:r>
      <w:r w:rsidRPr="005F56DB">
        <w:rPr>
          <w:b/>
          <w:kern w:val="0"/>
          <w:sz w:val="21"/>
          <w:szCs w:val="21"/>
        </w:rPr>
        <w:t>改进</w:t>
      </w:r>
      <w:r w:rsidRPr="005F56DB">
        <w:rPr>
          <w:b/>
          <w:kern w:val="0"/>
          <w:sz w:val="21"/>
          <w:szCs w:val="21"/>
        </w:rPr>
        <w:t>LSTM</w:t>
      </w:r>
      <w:r w:rsidRPr="005F56DB">
        <w:rPr>
          <w:b/>
          <w:kern w:val="0"/>
          <w:sz w:val="21"/>
          <w:szCs w:val="21"/>
        </w:rPr>
        <w:t>模型</w:t>
      </w:r>
    </w:p>
    <w:p w14:paraId="0FC8317D" w14:textId="662EAEC0" w:rsidR="005E315A" w:rsidRPr="005F56DB" w:rsidRDefault="008F2B2C" w:rsidP="00F07CDA">
      <w:pPr>
        <w:spacing w:line="240" w:lineRule="auto"/>
        <w:ind w:firstLine="420"/>
        <w:rPr>
          <w:sz w:val="21"/>
          <w:szCs w:val="21"/>
        </w:rPr>
      </w:pPr>
      <w:bookmarkStart w:id="3" w:name="OLE_LINK3"/>
      <w:r w:rsidRPr="008F2B2C">
        <w:rPr>
          <w:rFonts w:hint="eastAsia"/>
          <w:sz w:val="21"/>
          <w:szCs w:val="21"/>
        </w:rPr>
        <w:t>为进一步提升</w:t>
      </w:r>
      <w:r w:rsidRPr="008F2B2C">
        <w:rPr>
          <w:rFonts w:hint="eastAsia"/>
          <w:sz w:val="21"/>
          <w:szCs w:val="21"/>
        </w:rPr>
        <w:t>LSTM</w:t>
      </w:r>
      <w:r w:rsidRPr="008F2B2C">
        <w:rPr>
          <w:rFonts w:hint="eastAsia"/>
          <w:sz w:val="21"/>
          <w:szCs w:val="21"/>
        </w:rPr>
        <w:t>在处理复杂时间序列任务时的性能，改进其参数多、训练时间长、容易过拟合、</w:t>
      </w:r>
      <w:r w:rsidRPr="008F2B2C">
        <w:rPr>
          <w:rFonts w:hint="eastAsia"/>
          <w:sz w:val="21"/>
          <w:szCs w:val="21"/>
        </w:rPr>
        <w:lastRenderedPageBreak/>
        <w:t>难以捕捉长期依赖关系及关键信息等缺点，有学者提出对</w:t>
      </w:r>
      <w:r w:rsidRPr="008F2B2C">
        <w:rPr>
          <w:rFonts w:hint="eastAsia"/>
          <w:sz w:val="21"/>
          <w:szCs w:val="21"/>
        </w:rPr>
        <w:t>LSTM</w:t>
      </w:r>
      <w:r w:rsidRPr="008F2B2C">
        <w:rPr>
          <w:rFonts w:hint="eastAsia"/>
          <w:sz w:val="21"/>
          <w:szCs w:val="21"/>
        </w:rPr>
        <w:t>模型进行改进，如采用加权灰色关联计算、改进粒子群算法等</w:t>
      </w:r>
      <w:r w:rsidRPr="008F2B2C">
        <w:rPr>
          <w:rFonts w:hint="eastAsia"/>
          <w:sz w:val="21"/>
          <w:szCs w:val="21"/>
          <w:vertAlign w:val="superscript"/>
        </w:rPr>
        <w:t>[</w:t>
      </w:r>
      <w:r w:rsidR="000A4A9B">
        <w:rPr>
          <w:rFonts w:hint="eastAsia"/>
          <w:sz w:val="21"/>
          <w:szCs w:val="21"/>
          <w:vertAlign w:val="superscript"/>
        </w:rPr>
        <w:t>13,</w:t>
      </w:r>
      <w:r w:rsidRPr="008F2B2C">
        <w:rPr>
          <w:rFonts w:hint="eastAsia"/>
          <w:sz w:val="21"/>
          <w:szCs w:val="21"/>
          <w:vertAlign w:val="superscript"/>
        </w:rPr>
        <w:t>1</w:t>
      </w:r>
      <w:r w:rsidR="000A4A9B">
        <w:rPr>
          <w:rFonts w:hint="eastAsia"/>
          <w:sz w:val="21"/>
          <w:szCs w:val="21"/>
          <w:vertAlign w:val="superscript"/>
        </w:rPr>
        <w:t>4</w:t>
      </w:r>
      <w:r w:rsidRPr="008F2B2C">
        <w:rPr>
          <w:rFonts w:hint="eastAsia"/>
          <w:sz w:val="21"/>
          <w:szCs w:val="21"/>
          <w:vertAlign w:val="superscript"/>
        </w:rPr>
        <w:t>]</w:t>
      </w:r>
      <w:r w:rsidRPr="008F2B2C">
        <w:rPr>
          <w:rFonts w:hint="eastAsia"/>
          <w:sz w:val="21"/>
          <w:szCs w:val="21"/>
        </w:rPr>
        <w:t>。</w:t>
      </w:r>
      <w:r w:rsidR="000A4A9B">
        <w:rPr>
          <w:rFonts w:hint="eastAsia"/>
          <w:sz w:val="21"/>
          <w:szCs w:val="21"/>
        </w:rPr>
        <w:t>部分学者通过</w:t>
      </w:r>
      <w:r w:rsidRPr="008F2B2C">
        <w:rPr>
          <w:rFonts w:hint="eastAsia"/>
          <w:sz w:val="21"/>
          <w:szCs w:val="21"/>
        </w:rPr>
        <w:t>引入注意力机制，使模型能够聚焦于对当前任务中更为关键的信息上</w:t>
      </w:r>
      <w:r w:rsidR="000A4A9B">
        <w:rPr>
          <w:rFonts w:hint="eastAsia"/>
          <w:sz w:val="21"/>
          <w:szCs w:val="21"/>
        </w:rPr>
        <w:t>实现了电力系统负荷的更精准预测</w:t>
      </w:r>
      <w:r w:rsidRPr="008F2B2C">
        <w:rPr>
          <w:rFonts w:hint="eastAsia"/>
          <w:sz w:val="21"/>
          <w:szCs w:val="21"/>
          <w:vertAlign w:val="superscript"/>
        </w:rPr>
        <w:t>[1</w:t>
      </w:r>
      <w:r w:rsidR="000A4A9B">
        <w:rPr>
          <w:rFonts w:hint="eastAsia"/>
          <w:sz w:val="21"/>
          <w:szCs w:val="21"/>
          <w:vertAlign w:val="superscript"/>
        </w:rPr>
        <w:t>5</w:t>
      </w:r>
      <w:r w:rsidR="00853307">
        <w:rPr>
          <w:rFonts w:hint="eastAsia"/>
          <w:sz w:val="21"/>
          <w:szCs w:val="21"/>
          <w:vertAlign w:val="superscript"/>
        </w:rPr>
        <w:t>,16</w:t>
      </w:r>
      <w:r w:rsidRPr="008F2B2C">
        <w:rPr>
          <w:rFonts w:hint="eastAsia"/>
          <w:sz w:val="21"/>
          <w:szCs w:val="21"/>
          <w:vertAlign w:val="superscript"/>
        </w:rPr>
        <w:t>]</w:t>
      </w:r>
      <w:r w:rsidRPr="008F2B2C">
        <w:rPr>
          <w:rFonts w:hint="eastAsia"/>
          <w:sz w:val="21"/>
          <w:szCs w:val="21"/>
        </w:rPr>
        <w:t>。</w:t>
      </w:r>
      <w:r w:rsidR="00544303" w:rsidRPr="005F56DB">
        <w:rPr>
          <w:sz w:val="21"/>
          <w:szCs w:val="21"/>
        </w:rPr>
        <w:t>注意力机制能够帮助模型更快地学习到数据中的重要特征，从而降低训练时间，提高训练效率，同时也能够帮助模型更好地处理噪声数据和缺失数据，提高模型的鲁棒性和泛化能力，避免过拟合现象。</w:t>
      </w:r>
      <w:bookmarkEnd w:id="3"/>
      <w:r w:rsidR="00544303" w:rsidRPr="005F56DB">
        <w:rPr>
          <w:sz w:val="21"/>
          <w:szCs w:val="21"/>
        </w:rPr>
        <w:t>注意力机制为序列中的每个元素分配不同的权重，动态的权重分配有助于模型泛化到未见过的数据上。通过关注重要特征，注意力机制使模型忽略不重要的噪声，减少过拟合的风险。</w:t>
      </w:r>
    </w:p>
    <w:p w14:paraId="0E1F31B3" w14:textId="670628E2" w:rsidR="005E315A" w:rsidRPr="005F56DB" w:rsidRDefault="00544303" w:rsidP="00F07CDA">
      <w:pPr>
        <w:spacing w:line="240" w:lineRule="auto"/>
        <w:ind w:firstLine="420"/>
      </w:pPr>
      <w:r w:rsidRPr="005F56DB">
        <w:rPr>
          <w:sz w:val="21"/>
          <w:szCs w:val="21"/>
        </w:rPr>
        <w:t>将注意力机制与</w:t>
      </w:r>
      <w:r w:rsidRPr="005F56DB">
        <w:rPr>
          <w:sz w:val="21"/>
          <w:szCs w:val="21"/>
        </w:rPr>
        <w:t>LSTM</w:t>
      </w:r>
      <w:r w:rsidRPr="005F56DB">
        <w:rPr>
          <w:sz w:val="21"/>
          <w:szCs w:val="21"/>
        </w:rPr>
        <w:t>相结合，可以构建出更为强大的时间序列处理模型</w:t>
      </w:r>
      <w:r w:rsidRPr="005F56DB">
        <w:rPr>
          <w:sz w:val="21"/>
          <w:szCs w:val="21"/>
        </w:rPr>
        <w:t>LSTM-Attention</w:t>
      </w:r>
      <w:r w:rsidRPr="005F56DB">
        <w:rPr>
          <w:sz w:val="21"/>
          <w:szCs w:val="21"/>
        </w:rPr>
        <w:t>网络，该模型能够在学习长期依赖性的同时，更加精准地捕捉序列中最需要关注的重要特征。</w:t>
      </w:r>
    </w:p>
    <w:p w14:paraId="5DC256B9" w14:textId="67687104" w:rsidR="005E315A" w:rsidRPr="005F56DB" w:rsidRDefault="00D85178" w:rsidP="003E0AA1">
      <w:pPr>
        <w:tabs>
          <w:tab w:val="center" w:pos="4395"/>
          <w:tab w:val="right" w:pos="8190"/>
          <w:tab w:val="right" w:pos="8400"/>
        </w:tabs>
        <w:ind w:firstLineChars="0" w:firstLine="0"/>
        <w:jc w:val="right"/>
        <w:rPr>
          <w:sz w:val="21"/>
          <w:szCs w:val="21"/>
        </w:rPr>
      </w:pPr>
      <w:r w:rsidRPr="005F56DB">
        <w:rPr>
          <w:sz w:val="21"/>
          <w:szCs w:val="21"/>
        </w:rPr>
        <w:t xml:space="preserve">            </w:t>
      </w:r>
      <m:oMath>
        <m:sSub>
          <m:sSubPr>
            <m:ctrlPr>
              <w:rPr>
                <w:rFonts w:ascii="Cambria Math" w:hAnsi="Cambria Math"/>
                <w:sz w:val="21"/>
                <w:szCs w:val="21"/>
              </w:rPr>
            </m:ctrlPr>
          </m:sSubPr>
          <m:e>
            <m:r>
              <w:rPr>
                <w:rFonts w:ascii="Cambria Math" w:hAnsi="Cambria Math"/>
                <w:sz w:val="21"/>
                <w:szCs w:val="21"/>
              </w:rPr>
              <m:t>e</m:t>
            </m:r>
          </m:e>
          <m:sub>
            <m:r>
              <w:rPr>
                <w:rFonts w:ascii="Cambria Math" w:hAnsi="Cambria Math"/>
                <w:sz w:val="21"/>
                <w:szCs w:val="21"/>
              </w:rPr>
              <m:t>t</m:t>
            </m:r>
          </m:sub>
        </m:sSub>
        <m:r>
          <m:rPr>
            <m:sty m:val="p"/>
          </m:rPr>
          <w:rPr>
            <w:rFonts w:ascii="Cambria Math" w:hAnsi="Cambria Math"/>
            <w:sz w:val="21"/>
            <w:szCs w:val="21"/>
          </w:rPr>
          <m:t>=tanh</m:t>
        </m:r>
        <m:d>
          <m:dPr>
            <m:ctrlPr>
              <w:rPr>
                <w:rFonts w:ascii="Cambria Math" w:hAnsi="Cambria Math"/>
                <w:sz w:val="21"/>
                <w:szCs w:val="21"/>
              </w:rPr>
            </m:ctrlPr>
          </m:dPr>
          <m:e>
            <m:sSub>
              <m:sSubPr>
                <m:ctrlPr>
                  <w:rPr>
                    <w:rFonts w:ascii="Cambria Math" w:hAnsi="Cambria Math"/>
                    <w:i/>
                    <w:iCs/>
                    <w:sz w:val="21"/>
                    <w:szCs w:val="21"/>
                  </w:rPr>
                </m:ctrlPr>
              </m:sSubPr>
              <m:e>
                <m:r>
                  <w:rPr>
                    <w:rFonts w:ascii="Cambria Math" w:hAnsi="Cambria Math"/>
                    <w:sz w:val="21"/>
                    <w:szCs w:val="21"/>
                  </w:rPr>
                  <m:t>W</m:t>
                </m:r>
              </m:e>
              <m:sub>
                <m:r>
                  <w:rPr>
                    <w:rFonts w:ascii="Cambria Math" w:hAnsi="Cambria Math"/>
                    <w:sz w:val="21"/>
                    <w:szCs w:val="21"/>
                  </w:rPr>
                  <m:t>t</m:t>
                </m:r>
              </m:sub>
            </m:sSub>
            <m:sSub>
              <m:sSubPr>
                <m:ctrlPr>
                  <w:rPr>
                    <w:rFonts w:ascii="Cambria Math" w:hAnsi="Cambria Math"/>
                    <w:sz w:val="21"/>
                    <w:szCs w:val="21"/>
                  </w:rPr>
                </m:ctrlPr>
              </m:sSubPr>
              <m:e>
                <m:r>
                  <w:rPr>
                    <w:rFonts w:ascii="Cambria Math" w:hAnsi="Cambria Math"/>
                    <w:sz w:val="21"/>
                    <w:szCs w:val="21"/>
                  </w:rPr>
                  <m:t>⋅h</m:t>
                </m:r>
              </m:e>
              <m:sub>
                <m:r>
                  <w:rPr>
                    <w:rFonts w:ascii="Cambria Math" w:hAnsi="Cambria Math"/>
                    <w:sz w:val="21"/>
                    <w:szCs w:val="21"/>
                  </w:rPr>
                  <m:t>t</m:t>
                </m:r>
              </m:sub>
            </m:sSub>
            <m:r>
              <w:rPr>
                <w:rFonts w:ascii="Cambria Math" w:hAnsi="Cambria Math"/>
                <w:sz w:val="21"/>
                <w:szCs w:val="21"/>
              </w:rPr>
              <m:t>+</m:t>
            </m:r>
            <m:sSub>
              <m:sSubPr>
                <m:ctrlPr>
                  <w:rPr>
                    <w:rFonts w:ascii="Cambria Math" w:hAnsi="Cambria Math"/>
                    <w:i/>
                    <w:iCs/>
                    <w:sz w:val="21"/>
                    <w:szCs w:val="21"/>
                  </w:rPr>
                </m:ctrlPr>
              </m:sSubPr>
              <m:e>
                <m:r>
                  <w:rPr>
                    <w:rFonts w:ascii="Cambria Math" w:hAnsi="Cambria Math"/>
                    <w:sz w:val="21"/>
                    <w:szCs w:val="21"/>
                  </w:rPr>
                  <m:t>b</m:t>
                </m:r>
              </m:e>
              <m:sub>
                <m:r>
                  <w:rPr>
                    <w:rFonts w:ascii="Cambria Math" w:hAnsi="Cambria Math"/>
                    <w:sz w:val="21"/>
                    <w:szCs w:val="21"/>
                  </w:rPr>
                  <m:t>t</m:t>
                </m:r>
              </m:sub>
            </m:sSub>
          </m:e>
        </m:d>
        <m:r>
          <w:rPr>
            <w:rFonts w:ascii="Cambria Math" w:hAnsi="Cambria Math"/>
            <w:sz w:val="21"/>
            <w:szCs w:val="21"/>
          </w:rPr>
          <m:t>.</m:t>
        </m:r>
      </m:oMath>
      <w:r w:rsidR="00544303" w:rsidRPr="005F56DB">
        <w:rPr>
          <w:sz w:val="21"/>
          <w:szCs w:val="21"/>
        </w:rPr>
        <w:tab/>
      </w:r>
      <w:r w:rsidR="00544303" w:rsidRPr="005F56DB">
        <w:rPr>
          <w:sz w:val="21"/>
          <w:szCs w:val="21"/>
        </w:rPr>
        <w:t>（</w:t>
      </w:r>
      <w:r w:rsidR="00544303" w:rsidRPr="005F56DB">
        <w:rPr>
          <w:sz w:val="21"/>
          <w:szCs w:val="21"/>
        </w:rPr>
        <w:t>7</w:t>
      </w:r>
      <w:r w:rsidR="00544303" w:rsidRPr="005F56DB">
        <w:rPr>
          <w:sz w:val="21"/>
          <w:szCs w:val="21"/>
        </w:rPr>
        <w:t>）</w:t>
      </w:r>
    </w:p>
    <w:p w14:paraId="0385E7FA" w14:textId="77777777" w:rsidR="005E315A" w:rsidRPr="005F56DB" w:rsidRDefault="00D85178" w:rsidP="003E0AA1">
      <w:pPr>
        <w:tabs>
          <w:tab w:val="center" w:pos="4395"/>
          <w:tab w:val="right" w:pos="8190"/>
          <w:tab w:val="right" w:pos="8400"/>
        </w:tabs>
        <w:ind w:firstLineChars="0" w:firstLine="0"/>
        <w:jc w:val="right"/>
        <w:rPr>
          <w:sz w:val="21"/>
          <w:szCs w:val="21"/>
        </w:rPr>
      </w:pPr>
      <w:r w:rsidRPr="005F56DB">
        <w:rPr>
          <w:sz w:val="21"/>
          <w:szCs w:val="21"/>
        </w:rPr>
        <w:t xml:space="preserve">         </w:t>
      </w:r>
      <m:oMath>
        <m:sSub>
          <m:sSubPr>
            <m:ctrlPr>
              <w:rPr>
                <w:rFonts w:ascii="Cambria Math" w:hAnsi="Cambria Math"/>
                <w:sz w:val="21"/>
                <w:szCs w:val="21"/>
              </w:rPr>
            </m:ctrlPr>
          </m:sSubPr>
          <m:e>
            <m:r>
              <w:rPr>
                <w:rFonts w:ascii="Cambria Math" w:hAnsi="Cambria Math"/>
                <w:sz w:val="21"/>
                <w:szCs w:val="21"/>
              </w:rPr>
              <m:t>α</m:t>
            </m:r>
          </m:e>
          <m:sub>
            <m:r>
              <w:rPr>
                <w:rFonts w:ascii="Cambria Math" w:hAnsi="Cambria Math"/>
                <w:sz w:val="21"/>
                <w:szCs w:val="21"/>
              </w:rPr>
              <m:t>t</m:t>
            </m:r>
          </m:sub>
        </m:sSub>
        <m:r>
          <m:rPr>
            <m:sty m:val="p"/>
          </m:rPr>
          <w:rPr>
            <w:rFonts w:ascii="Cambria Math" w:hAnsi="Cambria Math"/>
            <w:sz w:val="21"/>
            <w:szCs w:val="21"/>
          </w:rPr>
          <m:t>=softmax⁡</m:t>
        </m:r>
        <m:d>
          <m:dPr>
            <m:ctrlPr>
              <w:rPr>
                <w:rFonts w:ascii="Cambria Math" w:hAnsi="Cambria Math"/>
                <w:sz w:val="21"/>
                <w:szCs w:val="21"/>
              </w:rPr>
            </m:ctrlPr>
          </m:dPr>
          <m:e>
            <m:sSub>
              <m:sSubPr>
                <m:ctrlPr>
                  <w:rPr>
                    <w:rFonts w:ascii="Cambria Math" w:hAnsi="Cambria Math"/>
                    <w:sz w:val="21"/>
                    <w:szCs w:val="21"/>
                  </w:rPr>
                </m:ctrlPr>
              </m:sSubPr>
              <m:e>
                <m:r>
                  <w:rPr>
                    <w:rFonts w:ascii="Cambria Math" w:hAnsi="Cambria Math"/>
                    <w:sz w:val="21"/>
                    <w:szCs w:val="21"/>
                  </w:rPr>
                  <m:t>e</m:t>
                </m:r>
              </m:e>
              <m:sub>
                <m:r>
                  <w:rPr>
                    <w:rFonts w:ascii="Cambria Math" w:hAnsi="Cambria Math"/>
                    <w:sz w:val="21"/>
                    <w:szCs w:val="21"/>
                  </w:rPr>
                  <m:t>t</m:t>
                </m:r>
              </m:sub>
            </m:sSub>
          </m:e>
        </m:d>
        <m:r>
          <m:rPr>
            <m:sty m:val="p"/>
          </m:rPr>
          <w:rPr>
            <w:rFonts w:ascii="Cambria Math" w:hAnsi="Cambria Math"/>
            <w:sz w:val="21"/>
            <w:szCs w:val="21"/>
          </w:rPr>
          <m:t>=</m:t>
        </m:r>
        <m:f>
          <m:fPr>
            <m:ctrlPr>
              <w:rPr>
                <w:rFonts w:ascii="Cambria Math" w:hAnsi="Cambria Math"/>
                <w:sz w:val="21"/>
                <w:szCs w:val="21"/>
              </w:rPr>
            </m:ctrlPr>
          </m:fPr>
          <m:num>
            <m:r>
              <m:rPr>
                <m:sty m:val="p"/>
              </m:rPr>
              <w:rPr>
                <w:rFonts w:ascii="Cambria Math" w:hAnsi="Cambria Math"/>
                <w:sz w:val="21"/>
                <w:szCs w:val="21"/>
              </w:rPr>
              <m:t>exp⁡</m:t>
            </m:r>
            <m:d>
              <m:dPr>
                <m:ctrlPr>
                  <w:rPr>
                    <w:rFonts w:ascii="Cambria Math" w:hAnsi="Cambria Math"/>
                    <w:sz w:val="21"/>
                    <w:szCs w:val="21"/>
                  </w:rPr>
                </m:ctrlPr>
              </m:dPr>
              <m:e>
                <m:sSub>
                  <m:sSubPr>
                    <m:ctrlPr>
                      <w:rPr>
                        <w:rFonts w:ascii="Cambria Math" w:hAnsi="Cambria Math"/>
                        <w:sz w:val="21"/>
                        <w:szCs w:val="21"/>
                      </w:rPr>
                    </m:ctrlPr>
                  </m:sSubPr>
                  <m:e>
                    <m:r>
                      <w:rPr>
                        <w:rFonts w:ascii="Cambria Math" w:hAnsi="Cambria Math"/>
                        <w:sz w:val="21"/>
                        <w:szCs w:val="21"/>
                      </w:rPr>
                      <m:t>e</m:t>
                    </m:r>
                  </m:e>
                  <m:sub>
                    <m:r>
                      <w:rPr>
                        <w:rFonts w:ascii="Cambria Math" w:hAnsi="Cambria Math"/>
                        <w:sz w:val="21"/>
                        <w:szCs w:val="21"/>
                      </w:rPr>
                      <m:t>t</m:t>
                    </m:r>
                  </m:sub>
                </m:sSub>
              </m:e>
            </m:d>
          </m:num>
          <m:den>
            <m:sSubSup>
              <m:sSubSupPr>
                <m:ctrlPr>
                  <w:rPr>
                    <w:rFonts w:ascii="Cambria Math" w:hAnsi="Cambria Math"/>
                    <w:sz w:val="21"/>
                    <w:szCs w:val="21"/>
                  </w:rPr>
                </m:ctrlPr>
              </m:sSubSupPr>
              <m:e>
                <m:r>
                  <m:rPr>
                    <m:sty m:val="p"/>
                  </m:rPr>
                  <w:rPr>
                    <w:rFonts w:ascii="Cambria Math" w:hAnsi="Cambria Math"/>
                    <w:sz w:val="21"/>
                    <w:szCs w:val="21"/>
                  </w:rPr>
                  <m:t>∑</m:t>
                </m:r>
              </m:e>
              <m:sub>
                <m:r>
                  <w:rPr>
                    <w:rFonts w:ascii="Cambria Math" w:hAnsi="Cambria Math"/>
                    <w:sz w:val="21"/>
                    <w:szCs w:val="21"/>
                  </w:rPr>
                  <m:t>j</m:t>
                </m:r>
                <m:r>
                  <m:rPr>
                    <m:sty m:val="p"/>
                  </m:rPr>
                  <w:rPr>
                    <w:rFonts w:ascii="Cambria Math" w:hAnsi="Cambria Math"/>
                    <w:sz w:val="21"/>
                    <w:szCs w:val="21"/>
                  </w:rPr>
                  <m:t>=1</m:t>
                </m:r>
              </m:sub>
              <m:sup>
                <m:sSub>
                  <m:sSubPr>
                    <m:ctrlPr>
                      <w:rPr>
                        <w:rFonts w:ascii="Cambria Math" w:hAnsi="Cambria Math"/>
                        <w:sz w:val="21"/>
                        <w:szCs w:val="21"/>
                      </w:rPr>
                    </m:ctrlPr>
                  </m:sSubPr>
                  <m:e>
                    <m:r>
                      <w:rPr>
                        <w:rFonts w:ascii="Cambria Math" w:hAnsi="Cambria Math"/>
                        <w:sz w:val="21"/>
                        <w:szCs w:val="21"/>
                      </w:rPr>
                      <m:t>T</m:t>
                    </m:r>
                  </m:e>
                  <m:sub>
                    <m:r>
                      <w:rPr>
                        <w:rFonts w:ascii="Cambria Math" w:hAnsi="Cambria Math"/>
                        <w:sz w:val="21"/>
                        <w:szCs w:val="21"/>
                      </w:rPr>
                      <m:t>x</m:t>
                    </m:r>
                  </m:sub>
                </m:sSub>
              </m:sup>
            </m:sSubSup>
            <m:r>
              <m:rPr>
                <m:sty m:val="p"/>
              </m:rPr>
              <w:rPr>
                <w:rFonts w:ascii="Cambria Math" w:hAnsi="Cambria Math"/>
                <w:sz w:val="21"/>
                <w:szCs w:val="21"/>
              </w:rPr>
              <m:t> exp⁡</m:t>
            </m:r>
            <m:d>
              <m:dPr>
                <m:ctrlPr>
                  <w:rPr>
                    <w:rFonts w:ascii="Cambria Math" w:hAnsi="Cambria Math"/>
                    <w:sz w:val="21"/>
                    <w:szCs w:val="21"/>
                  </w:rPr>
                </m:ctrlPr>
              </m:dPr>
              <m:e>
                <m:sSub>
                  <m:sSubPr>
                    <m:ctrlPr>
                      <w:rPr>
                        <w:rFonts w:ascii="Cambria Math" w:hAnsi="Cambria Math"/>
                        <w:sz w:val="21"/>
                        <w:szCs w:val="21"/>
                      </w:rPr>
                    </m:ctrlPr>
                  </m:sSubPr>
                  <m:e>
                    <m:r>
                      <w:rPr>
                        <w:rFonts w:ascii="Cambria Math" w:hAnsi="Cambria Math"/>
                        <w:sz w:val="21"/>
                        <w:szCs w:val="21"/>
                      </w:rPr>
                      <m:t>e</m:t>
                    </m:r>
                  </m:e>
                  <m:sub>
                    <m:r>
                      <w:rPr>
                        <w:rFonts w:ascii="Cambria Math" w:hAnsi="Cambria Math"/>
                        <w:sz w:val="21"/>
                        <w:szCs w:val="21"/>
                      </w:rPr>
                      <m:t>j</m:t>
                    </m:r>
                  </m:sub>
                </m:sSub>
              </m:e>
            </m:d>
          </m:den>
        </m:f>
      </m:oMath>
      <w:r w:rsidRPr="005F56DB">
        <w:rPr>
          <w:sz w:val="21"/>
          <w:szCs w:val="21"/>
        </w:rPr>
        <w:t>.</w:t>
      </w:r>
      <w:r w:rsidR="00544303" w:rsidRPr="005F56DB">
        <w:rPr>
          <w:sz w:val="21"/>
          <w:szCs w:val="21"/>
        </w:rPr>
        <w:tab/>
      </w:r>
      <w:r w:rsidR="00544303" w:rsidRPr="005F56DB">
        <w:rPr>
          <w:sz w:val="21"/>
          <w:szCs w:val="21"/>
        </w:rPr>
        <w:t>（</w:t>
      </w:r>
      <w:r w:rsidR="00544303" w:rsidRPr="005F56DB">
        <w:rPr>
          <w:sz w:val="21"/>
          <w:szCs w:val="21"/>
        </w:rPr>
        <w:t>8</w:t>
      </w:r>
      <w:r w:rsidR="00544303" w:rsidRPr="005F56DB">
        <w:rPr>
          <w:sz w:val="21"/>
          <w:szCs w:val="21"/>
        </w:rPr>
        <w:t>）</w:t>
      </w:r>
    </w:p>
    <w:p w14:paraId="43212375" w14:textId="77777777" w:rsidR="005E315A" w:rsidRPr="005F56DB" w:rsidRDefault="00D85178" w:rsidP="003E0AA1">
      <w:pPr>
        <w:tabs>
          <w:tab w:val="center" w:pos="4395"/>
          <w:tab w:val="right" w:pos="8190"/>
          <w:tab w:val="right" w:pos="8400"/>
        </w:tabs>
        <w:ind w:firstLineChars="0" w:firstLine="0"/>
        <w:jc w:val="right"/>
        <w:rPr>
          <w:sz w:val="21"/>
          <w:szCs w:val="21"/>
        </w:rPr>
      </w:pPr>
      <w:r w:rsidRPr="005F56DB">
        <w:rPr>
          <w:sz w:val="21"/>
          <w:szCs w:val="21"/>
        </w:rPr>
        <w:t xml:space="preserve">                 </w:t>
      </w:r>
      <m:oMath>
        <m:sSub>
          <m:sSubPr>
            <m:ctrlPr>
              <w:rPr>
                <w:rFonts w:ascii="Cambria Math" w:hAnsi="Cambria Math"/>
                <w:sz w:val="21"/>
                <w:szCs w:val="21"/>
              </w:rPr>
            </m:ctrlPr>
          </m:sSubPr>
          <m:e>
            <m:r>
              <w:rPr>
                <w:rFonts w:ascii="Cambria Math" w:hAnsi="Cambria Math"/>
                <w:sz w:val="21"/>
                <w:szCs w:val="21"/>
              </w:rPr>
              <m:t>c</m:t>
            </m:r>
          </m:e>
          <m:sub>
            <m:r>
              <w:rPr>
                <w:rFonts w:ascii="Cambria Math" w:hAnsi="Cambria Math"/>
                <w:sz w:val="21"/>
                <w:szCs w:val="21"/>
              </w:rPr>
              <m:t>t</m:t>
            </m:r>
          </m:sub>
        </m:sSub>
        <m:r>
          <m:rPr>
            <m:sty m:val="p"/>
          </m:rPr>
          <w:rPr>
            <w:rFonts w:ascii="Cambria Math" w:hAnsi="Cambria Math"/>
            <w:sz w:val="21"/>
            <w:szCs w:val="21"/>
          </w:rPr>
          <m:t>=</m:t>
        </m:r>
        <m:sSubSup>
          <m:sSubSupPr>
            <m:ctrlPr>
              <w:rPr>
                <w:rFonts w:ascii="Cambria Math" w:hAnsi="Cambria Math"/>
                <w:sz w:val="21"/>
                <w:szCs w:val="21"/>
              </w:rPr>
            </m:ctrlPr>
          </m:sSubSupPr>
          <m:e>
            <m:r>
              <m:rPr>
                <m:sty m:val="p"/>
              </m:rPr>
              <w:rPr>
                <w:rFonts w:ascii="Cambria Math" w:hAnsi="Cambria Math"/>
                <w:sz w:val="21"/>
                <w:szCs w:val="21"/>
              </w:rPr>
              <m:t>∑</m:t>
            </m:r>
          </m:e>
          <m:sub>
            <m:r>
              <w:rPr>
                <w:rFonts w:ascii="Cambria Math" w:hAnsi="Cambria Math"/>
                <w:sz w:val="21"/>
                <w:szCs w:val="21"/>
              </w:rPr>
              <m:t>t</m:t>
            </m:r>
            <m:r>
              <m:rPr>
                <m:sty m:val="p"/>
              </m:rPr>
              <w:rPr>
                <w:rFonts w:ascii="Cambria Math" w:hAnsi="Cambria Math"/>
                <w:sz w:val="21"/>
                <w:szCs w:val="21"/>
              </w:rPr>
              <m:t>=1</m:t>
            </m:r>
          </m:sub>
          <m:sup>
            <m:sSub>
              <m:sSubPr>
                <m:ctrlPr>
                  <w:rPr>
                    <w:rFonts w:ascii="Cambria Math" w:hAnsi="Cambria Math"/>
                    <w:sz w:val="21"/>
                    <w:szCs w:val="21"/>
                  </w:rPr>
                </m:ctrlPr>
              </m:sSubPr>
              <m:e>
                <m:r>
                  <w:rPr>
                    <w:rFonts w:ascii="Cambria Math" w:hAnsi="Cambria Math"/>
                    <w:sz w:val="21"/>
                    <w:szCs w:val="21"/>
                  </w:rPr>
                  <m:t>T</m:t>
                </m:r>
              </m:e>
              <m:sub>
                <m:r>
                  <w:rPr>
                    <w:rFonts w:ascii="Cambria Math" w:hAnsi="Cambria Math"/>
                    <w:sz w:val="21"/>
                    <w:szCs w:val="21"/>
                  </w:rPr>
                  <m:t>x</m:t>
                </m:r>
              </m:sub>
            </m:sSub>
          </m:sup>
        </m:sSubSup>
        <m:r>
          <m:rPr>
            <m:sty m:val="p"/>
          </m:rPr>
          <w:rPr>
            <w:rFonts w:ascii="Cambria Math" w:hAnsi="Cambria Math"/>
            <w:sz w:val="21"/>
            <w:szCs w:val="21"/>
          </w:rPr>
          <m:t> </m:t>
        </m:r>
        <m:sSub>
          <m:sSubPr>
            <m:ctrlPr>
              <w:rPr>
                <w:rFonts w:ascii="Cambria Math" w:hAnsi="Cambria Math"/>
                <w:sz w:val="21"/>
                <w:szCs w:val="21"/>
              </w:rPr>
            </m:ctrlPr>
          </m:sSubPr>
          <m:e>
            <m:r>
              <w:rPr>
                <w:rFonts w:ascii="Cambria Math" w:hAnsi="Cambria Math"/>
                <w:sz w:val="21"/>
                <w:szCs w:val="21"/>
              </w:rPr>
              <m:t>α</m:t>
            </m:r>
          </m:e>
          <m:sub>
            <m:r>
              <w:rPr>
                <w:rFonts w:ascii="Cambria Math" w:hAnsi="Cambria Math"/>
                <w:sz w:val="21"/>
                <w:szCs w:val="21"/>
              </w:rPr>
              <m:t>t</m:t>
            </m:r>
          </m:sub>
        </m:sSub>
        <m:sSub>
          <m:sSubPr>
            <m:ctrlPr>
              <w:rPr>
                <w:rFonts w:ascii="Cambria Math" w:hAnsi="Cambria Math"/>
                <w:sz w:val="21"/>
                <w:szCs w:val="21"/>
              </w:rPr>
            </m:ctrlPr>
          </m:sSubPr>
          <m:e>
            <m:r>
              <w:rPr>
                <w:rFonts w:ascii="Cambria Math" w:hAnsi="Cambria Math"/>
                <w:sz w:val="21"/>
                <w:szCs w:val="21"/>
              </w:rPr>
              <m:t>h</m:t>
            </m:r>
          </m:e>
          <m:sub>
            <m:r>
              <w:rPr>
                <w:rFonts w:ascii="Cambria Math" w:hAnsi="Cambria Math"/>
                <w:sz w:val="21"/>
                <w:szCs w:val="21"/>
              </w:rPr>
              <m:t>t</m:t>
            </m:r>
          </m:sub>
        </m:sSub>
        <m:r>
          <w:rPr>
            <w:rFonts w:ascii="Cambria Math" w:hAnsi="Cambria Math"/>
            <w:sz w:val="21"/>
            <w:szCs w:val="21"/>
          </w:rPr>
          <m:t>.</m:t>
        </m:r>
      </m:oMath>
      <w:r w:rsidR="00544303" w:rsidRPr="005F56DB">
        <w:rPr>
          <w:sz w:val="21"/>
          <w:szCs w:val="21"/>
        </w:rPr>
        <w:tab/>
      </w:r>
      <w:r w:rsidR="00544303" w:rsidRPr="005F56DB">
        <w:rPr>
          <w:sz w:val="21"/>
          <w:szCs w:val="21"/>
        </w:rPr>
        <w:t>（</w:t>
      </w:r>
      <w:r w:rsidR="00544303" w:rsidRPr="005F56DB">
        <w:rPr>
          <w:sz w:val="21"/>
          <w:szCs w:val="21"/>
        </w:rPr>
        <w:t>9</w:t>
      </w:r>
      <w:r w:rsidR="00544303" w:rsidRPr="005F56DB">
        <w:rPr>
          <w:sz w:val="21"/>
          <w:szCs w:val="21"/>
        </w:rPr>
        <w:t>）</w:t>
      </w:r>
    </w:p>
    <w:p w14:paraId="695A1DD6" w14:textId="335D5C5C" w:rsidR="005E315A" w:rsidRPr="005F56DB" w:rsidRDefault="00544303" w:rsidP="00F07CDA">
      <w:pPr>
        <w:spacing w:line="240" w:lineRule="auto"/>
        <w:ind w:firstLine="420"/>
        <w:rPr>
          <w:sz w:val="21"/>
          <w:szCs w:val="21"/>
        </w:rPr>
      </w:pPr>
      <w:r w:rsidRPr="005F56DB">
        <w:rPr>
          <w:sz w:val="21"/>
          <w:szCs w:val="21"/>
        </w:rPr>
        <w:t>其中，</w:t>
      </w:r>
      <m:oMath>
        <m:sSub>
          <m:sSubPr>
            <m:ctrlPr>
              <w:rPr>
                <w:rFonts w:ascii="Cambria Math" w:hAnsi="Cambria Math"/>
                <w:sz w:val="21"/>
                <w:szCs w:val="21"/>
              </w:rPr>
            </m:ctrlPr>
          </m:sSubPr>
          <m:e>
            <m:r>
              <w:rPr>
                <w:rFonts w:ascii="Cambria Math" w:hAnsi="Cambria Math"/>
                <w:sz w:val="21"/>
                <w:szCs w:val="21"/>
              </w:rPr>
              <m:t>e</m:t>
            </m:r>
          </m:e>
          <m:sub>
            <m:r>
              <w:rPr>
                <w:rFonts w:ascii="Cambria Math" w:hAnsi="Cambria Math"/>
                <w:sz w:val="21"/>
                <w:szCs w:val="21"/>
              </w:rPr>
              <m:t>t</m:t>
            </m:r>
          </m:sub>
        </m:sSub>
      </m:oMath>
      <w:r w:rsidR="001F5AB5">
        <w:rPr>
          <w:rFonts w:hint="eastAsia"/>
          <w:sz w:val="21"/>
          <w:szCs w:val="21"/>
        </w:rPr>
        <w:t>为</w:t>
      </w:r>
      <w:r w:rsidR="001F5AB5" w:rsidRPr="001F5AB5">
        <w:rPr>
          <w:rFonts w:hint="eastAsia"/>
          <w:sz w:val="21"/>
          <w:szCs w:val="21"/>
        </w:rPr>
        <w:t>注意力得分，用于衡量在时间步</w:t>
      </w:r>
      <w:r w:rsidR="001F5AB5" w:rsidRPr="001F5AB5">
        <w:rPr>
          <w:rFonts w:hint="eastAsia"/>
          <w:i/>
          <w:iCs/>
          <w:sz w:val="21"/>
          <w:szCs w:val="21"/>
        </w:rPr>
        <w:t>t</w:t>
      </w:r>
      <w:r w:rsidR="001F5AB5" w:rsidRPr="001F5AB5">
        <w:rPr>
          <w:rFonts w:hint="eastAsia"/>
          <w:sz w:val="21"/>
          <w:szCs w:val="21"/>
        </w:rPr>
        <w:t>时</w:t>
      </w:r>
      <w:r w:rsidR="001F5AB5" w:rsidRPr="001F5AB5">
        <w:rPr>
          <w:rFonts w:hint="eastAsia"/>
          <w:sz w:val="21"/>
          <w:szCs w:val="21"/>
        </w:rPr>
        <w:t>LSTM</w:t>
      </w:r>
      <w:r w:rsidR="001F5AB5" w:rsidRPr="001F5AB5">
        <w:rPr>
          <w:rFonts w:hint="eastAsia"/>
          <w:sz w:val="21"/>
          <w:szCs w:val="21"/>
        </w:rPr>
        <w:t>的隐藏状态对当前任务的重要性</w:t>
      </w:r>
      <w:r w:rsidR="001F5AB5">
        <w:rPr>
          <w:rFonts w:hint="eastAsia"/>
          <w:sz w:val="21"/>
          <w:szCs w:val="21"/>
        </w:rPr>
        <w:t>，其</w:t>
      </w:r>
      <w:r w:rsidR="001F5AB5" w:rsidRPr="001F5AB5">
        <w:rPr>
          <w:rFonts w:hint="eastAsia"/>
          <w:sz w:val="21"/>
          <w:szCs w:val="21"/>
        </w:rPr>
        <w:t>计算是注意力机制的核心，它定了模型应该如何分配注意力权重</w:t>
      </w:r>
      <w:r w:rsidR="001F5AB5">
        <w:rPr>
          <w:rFonts w:hint="eastAsia"/>
          <w:sz w:val="21"/>
          <w:szCs w:val="21"/>
        </w:rPr>
        <w:t>；</w:t>
      </w:r>
      <m:oMath>
        <m:sSub>
          <m:sSubPr>
            <m:ctrlPr>
              <w:rPr>
                <w:rFonts w:ascii="Cambria Math" w:hAnsi="Cambria Math"/>
                <w:sz w:val="21"/>
                <w:szCs w:val="21"/>
              </w:rPr>
            </m:ctrlPr>
          </m:sSubPr>
          <m:e>
            <m:r>
              <w:rPr>
                <w:rFonts w:ascii="Cambria Math" w:hAnsi="Cambria Math"/>
                <w:sz w:val="21"/>
                <w:szCs w:val="21"/>
              </w:rPr>
              <m:t>α</m:t>
            </m:r>
          </m:e>
          <m:sub>
            <m:r>
              <w:rPr>
                <w:rFonts w:ascii="Cambria Math" w:hAnsi="Cambria Math"/>
                <w:sz w:val="21"/>
                <w:szCs w:val="21"/>
              </w:rPr>
              <m:t>t</m:t>
            </m:r>
          </m:sub>
        </m:sSub>
      </m:oMath>
      <w:r w:rsidRPr="005F56DB">
        <w:rPr>
          <w:sz w:val="21"/>
          <w:szCs w:val="21"/>
        </w:rPr>
        <w:t>为注意力权重；</w:t>
      </w:r>
      <m:oMath>
        <m:sSub>
          <m:sSubPr>
            <m:ctrlPr>
              <w:rPr>
                <w:rFonts w:ascii="Cambria Math" w:hAnsi="Cambria Math"/>
                <w:sz w:val="21"/>
                <w:szCs w:val="21"/>
              </w:rPr>
            </m:ctrlPr>
          </m:sSubPr>
          <m:e>
            <m:r>
              <w:rPr>
                <w:rFonts w:ascii="Cambria Math" w:hAnsi="Cambria Math"/>
                <w:sz w:val="21"/>
                <w:szCs w:val="21"/>
              </w:rPr>
              <m:t>c</m:t>
            </m:r>
          </m:e>
          <m:sub>
            <m:r>
              <w:rPr>
                <w:rFonts w:ascii="Cambria Math" w:hAnsi="Cambria Math"/>
                <w:sz w:val="21"/>
                <w:szCs w:val="21"/>
              </w:rPr>
              <m:t>t</m:t>
            </m:r>
          </m:sub>
        </m:sSub>
      </m:oMath>
      <w:r w:rsidRPr="005F56DB">
        <w:rPr>
          <w:sz w:val="21"/>
          <w:szCs w:val="21"/>
        </w:rPr>
        <w:t>为在时间步</w:t>
      </w:r>
      <w:r w:rsidRPr="001F5AB5">
        <w:rPr>
          <w:i/>
          <w:iCs/>
          <w:sz w:val="21"/>
          <w:szCs w:val="21"/>
        </w:rPr>
        <w:t>t</w:t>
      </w:r>
      <w:r w:rsidRPr="005F56DB">
        <w:rPr>
          <w:sz w:val="21"/>
          <w:szCs w:val="21"/>
        </w:rPr>
        <w:t>的上下文向量；</w:t>
      </w:r>
      <m:oMath>
        <m:sSub>
          <m:sSubPr>
            <m:ctrlPr>
              <w:rPr>
                <w:rFonts w:ascii="Cambria Math" w:hAnsi="Cambria Math"/>
                <w:sz w:val="21"/>
                <w:szCs w:val="21"/>
              </w:rPr>
            </m:ctrlPr>
          </m:sSubPr>
          <m:e>
            <m:r>
              <w:rPr>
                <w:rFonts w:ascii="Cambria Math" w:hAnsi="Cambria Math"/>
                <w:sz w:val="21"/>
                <w:szCs w:val="21"/>
              </w:rPr>
              <m:t>T</m:t>
            </m:r>
          </m:e>
          <m:sub>
            <m:r>
              <w:rPr>
                <w:rFonts w:ascii="Cambria Math" w:hAnsi="Cambria Math"/>
                <w:sz w:val="21"/>
                <w:szCs w:val="21"/>
              </w:rPr>
              <m:t>x</m:t>
            </m:r>
          </m:sub>
        </m:sSub>
      </m:oMath>
      <w:r w:rsidRPr="005F56DB">
        <w:rPr>
          <w:sz w:val="21"/>
          <w:szCs w:val="21"/>
        </w:rPr>
        <w:t>为输入序列的长度。</w:t>
      </w:r>
    </w:p>
    <w:p w14:paraId="1227467D" w14:textId="77777777" w:rsidR="005E315A" w:rsidRPr="005F56DB" w:rsidRDefault="00D85178" w:rsidP="00D85178">
      <w:pPr>
        <w:widowControl/>
        <w:adjustRightInd/>
        <w:snapToGrid/>
        <w:spacing w:line="240" w:lineRule="atLeast"/>
        <w:ind w:firstLineChars="0" w:firstLine="0"/>
        <w:outlineLvl w:val="0"/>
        <w:rPr>
          <w:b/>
          <w:bCs/>
          <w:kern w:val="0"/>
          <w:szCs w:val="24"/>
        </w:rPr>
      </w:pPr>
      <w:r w:rsidRPr="005F56DB">
        <w:rPr>
          <w:b/>
          <w:bCs/>
          <w:kern w:val="0"/>
          <w:szCs w:val="24"/>
        </w:rPr>
        <w:t xml:space="preserve">3 </w:t>
      </w:r>
      <w:r w:rsidR="00544303" w:rsidRPr="005F56DB">
        <w:rPr>
          <w:b/>
          <w:bCs/>
          <w:kern w:val="0"/>
          <w:szCs w:val="24"/>
        </w:rPr>
        <w:t>改进</w:t>
      </w:r>
      <w:r w:rsidR="00544303" w:rsidRPr="005F56DB">
        <w:rPr>
          <w:b/>
          <w:bCs/>
          <w:kern w:val="0"/>
          <w:szCs w:val="24"/>
        </w:rPr>
        <w:t>LSTM</w:t>
      </w:r>
      <w:r w:rsidR="00544303" w:rsidRPr="005F56DB">
        <w:rPr>
          <w:b/>
          <w:bCs/>
          <w:kern w:val="0"/>
          <w:szCs w:val="24"/>
        </w:rPr>
        <w:t>预测模型设计</w:t>
      </w:r>
    </w:p>
    <w:p w14:paraId="07C7E1AF" w14:textId="77777777" w:rsidR="005E315A" w:rsidRPr="005F56DB" w:rsidRDefault="00544303" w:rsidP="00D85178">
      <w:pPr>
        <w:widowControl/>
        <w:adjustRightInd/>
        <w:snapToGrid/>
        <w:spacing w:line="240" w:lineRule="atLeast"/>
        <w:ind w:firstLineChars="0" w:firstLine="0"/>
        <w:outlineLvl w:val="1"/>
        <w:rPr>
          <w:b/>
          <w:kern w:val="0"/>
          <w:sz w:val="21"/>
          <w:szCs w:val="21"/>
        </w:rPr>
      </w:pPr>
      <w:r w:rsidRPr="005F56DB">
        <w:rPr>
          <w:b/>
          <w:kern w:val="0"/>
          <w:sz w:val="21"/>
          <w:szCs w:val="21"/>
        </w:rPr>
        <w:t>3.1</w:t>
      </w:r>
      <w:r w:rsidR="003E0AA1" w:rsidRPr="005F56DB">
        <w:rPr>
          <w:b/>
          <w:kern w:val="0"/>
          <w:sz w:val="21"/>
          <w:szCs w:val="21"/>
        </w:rPr>
        <w:t xml:space="preserve"> </w:t>
      </w:r>
      <w:r w:rsidRPr="005F56DB">
        <w:rPr>
          <w:b/>
          <w:kern w:val="0"/>
          <w:sz w:val="21"/>
          <w:szCs w:val="21"/>
        </w:rPr>
        <w:t>建筑负荷影响因素分析</w:t>
      </w:r>
    </w:p>
    <w:p w14:paraId="1A29B9DD" w14:textId="56EB467E" w:rsidR="003E0AA1" w:rsidRPr="005F56DB" w:rsidRDefault="00544303" w:rsidP="00F07CDA">
      <w:pPr>
        <w:spacing w:line="240" w:lineRule="auto"/>
        <w:ind w:firstLine="420"/>
        <w:rPr>
          <w:sz w:val="21"/>
          <w:szCs w:val="21"/>
        </w:rPr>
      </w:pPr>
      <w:bookmarkStart w:id="4" w:name="OLE_LINK2"/>
      <w:r w:rsidRPr="005F56DB">
        <w:rPr>
          <w:sz w:val="21"/>
          <w:szCs w:val="21"/>
        </w:rPr>
        <w:t>为了验证改进</w:t>
      </w:r>
      <w:r w:rsidRPr="005F56DB">
        <w:rPr>
          <w:sz w:val="21"/>
          <w:szCs w:val="21"/>
        </w:rPr>
        <w:t>LSTM</w:t>
      </w:r>
      <w:r w:rsidRPr="005F56DB">
        <w:rPr>
          <w:sz w:val="21"/>
          <w:szCs w:val="21"/>
        </w:rPr>
        <w:t>负荷预测模型的有效性，论文利用瞬时系统模拟程序（</w:t>
      </w:r>
      <w:r w:rsidRPr="005F56DB">
        <w:rPr>
          <w:sz w:val="21"/>
          <w:szCs w:val="21"/>
        </w:rPr>
        <w:t>Transient System Simulation Tool, TRNSYS</w:t>
      </w:r>
      <w:r w:rsidRPr="005F56DB">
        <w:rPr>
          <w:sz w:val="21"/>
          <w:szCs w:val="21"/>
        </w:rPr>
        <w:t>）对某</w:t>
      </w:r>
      <w:r w:rsidR="0088492A" w:rsidRPr="005F56DB">
        <w:rPr>
          <w:sz w:val="21"/>
          <w:szCs w:val="21"/>
        </w:rPr>
        <w:t>航天器测试厂房</w:t>
      </w:r>
      <w:r w:rsidRPr="005F56DB">
        <w:rPr>
          <w:sz w:val="21"/>
          <w:szCs w:val="21"/>
        </w:rPr>
        <w:t>全年累计</w:t>
      </w:r>
      <w:r w:rsidRPr="005F56DB">
        <w:rPr>
          <w:sz w:val="21"/>
          <w:szCs w:val="21"/>
        </w:rPr>
        <w:t>8760</w:t>
      </w:r>
      <w:r w:rsidRPr="005F56DB">
        <w:rPr>
          <w:sz w:val="21"/>
          <w:szCs w:val="21"/>
        </w:rPr>
        <w:t>小时的负荷进行了仿真计算，以覆盖模拟季节性以及昼夜变化对建筑负荷的影响。全年空调总负荷、气温、湿度变化、光照情况、人员、设备及光照发热等预测情况见图</w:t>
      </w:r>
      <w:r w:rsidR="001F5AB5">
        <w:rPr>
          <w:rFonts w:hint="eastAsia"/>
          <w:sz w:val="21"/>
          <w:szCs w:val="21"/>
        </w:rPr>
        <w:t>2</w:t>
      </w:r>
      <w:r w:rsidRPr="005F56DB">
        <w:rPr>
          <w:sz w:val="21"/>
          <w:szCs w:val="21"/>
        </w:rPr>
        <w:t>a</w:t>
      </w:r>
      <w:r w:rsidRPr="005F56DB">
        <w:rPr>
          <w:sz w:val="21"/>
          <w:szCs w:val="21"/>
        </w:rPr>
        <w:t>至图</w:t>
      </w:r>
      <w:r w:rsidR="001F5AB5">
        <w:rPr>
          <w:rFonts w:hint="eastAsia"/>
          <w:sz w:val="21"/>
          <w:szCs w:val="21"/>
        </w:rPr>
        <w:t>2</w:t>
      </w:r>
      <w:r w:rsidRPr="005F56DB">
        <w:rPr>
          <w:sz w:val="21"/>
          <w:szCs w:val="21"/>
        </w:rPr>
        <w:t>f</w:t>
      </w:r>
      <w:r w:rsidRPr="005F56DB">
        <w:rPr>
          <w:sz w:val="21"/>
          <w:szCs w:val="21"/>
        </w:rPr>
        <w:t>。</w:t>
      </w:r>
      <w:bookmarkEnd w:id="4"/>
    </w:p>
    <w:p w14:paraId="4DCC0B1B" w14:textId="21473B6C" w:rsidR="007C1B32" w:rsidRPr="005F56DB" w:rsidRDefault="006B51B9" w:rsidP="001F5AB5">
      <w:pPr>
        <w:spacing w:line="240" w:lineRule="auto"/>
        <w:ind w:firstLine="420"/>
        <w:rPr>
          <w:sz w:val="21"/>
          <w:szCs w:val="21"/>
        </w:rPr>
      </w:pPr>
      <w:r w:rsidRPr="005F56DB">
        <w:rPr>
          <w:sz w:val="21"/>
          <w:szCs w:val="21"/>
        </w:rPr>
        <w:t>与传统统计方法相比，基于</w:t>
      </w:r>
      <w:r w:rsidRPr="005F56DB">
        <w:rPr>
          <w:sz w:val="21"/>
          <w:szCs w:val="21"/>
        </w:rPr>
        <w:t>LSTM</w:t>
      </w:r>
      <w:r w:rsidRPr="005F56DB">
        <w:rPr>
          <w:sz w:val="21"/>
          <w:szCs w:val="21"/>
        </w:rPr>
        <w:t>的模型能够更准确地捕捉到季节性变化和昼夜波动，提供更精确的负荷预测，优化能源调度。图</w:t>
      </w:r>
      <w:r w:rsidR="001F5AB5">
        <w:rPr>
          <w:rFonts w:hint="eastAsia"/>
          <w:sz w:val="21"/>
          <w:szCs w:val="21"/>
        </w:rPr>
        <w:t>2</w:t>
      </w:r>
      <w:r w:rsidRPr="005F56DB">
        <w:rPr>
          <w:sz w:val="21"/>
          <w:szCs w:val="21"/>
        </w:rPr>
        <w:t>b</w:t>
      </w:r>
      <w:r w:rsidRPr="005F56DB">
        <w:rPr>
          <w:sz w:val="21"/>
          <w:szCs w:val="21"/>
        </w:rPr>
        <w:t>为全年范围内的小时级温度变化趋势，反映了冬夏两季差异导致的温度高峰，和春秋季节过渡期间的温度波动情况。高温往往伴随着高湿度，降温除湿制冷负荷将增加明显，负荷的变化趋势与气温曲线、湿度曲线相吻合。分析工作日人员、设备负荷图和工作日照明负荷图，可知工作日的负荷模式与人员活动和设备使用密切相关。</w:t>
      </w:r>
      <w:r w:rsidR="007C1B32" w:rsidRPr="005F56DB">
        <w:rPr>
          <w:sz w:val="21"/>
          <w:szCs w:val="21"/>
        </w:rPr>
        <w:t>在人员密集和设备高负荷运行的时段，空调系统的负荷显著增加，这表明了在工作日</w:t>
      </w:r>
      <w:r w:rsidR="005F56DB" w:rsidRPr="005F56DB">
        <w:rPr>
          <w:sz w:val="21"/>
          <w:szCs w:val="21"/>
        </w:rPr>
        <w:t>可以</w:t>
      </w:r>
      <w:r w:rsidR="007C1B32" w:rsidRPr="005F56DB">
        <w:rPr>
          <w:sz w:val="21"/>
          <w:szCs w:val="21"/>
        </w:rPr>
        <w:t>通过优化人员和设备的运行策略来降低能耗的潜力。</w:t>
      </w:r>
    </w:p>
    <w:p w14:paraId="27D2F103" w14:textId="13B4E3B3" w:rsidR="007C1B32" w:rsidRPr="005F56DB" w:rsidRDefault="007C1B32" w:rsidP="007C1B32">
      <w:pPr>
        <w:spacing w:line="240" w:lineRule="auto"/>
        <w:ind w:firstLine="420"/>
        <w:rPr>
          <w:sz w:val="21"/>
          <w:szCs w:val="21"/>
        </w:rPr>
      </w:pPr>
      <w:r w:rsidRPr="005F56DB">
        <w:rPr>
          <w:sz w:val="21"/>
          <w:szCs w:val="21"/>
        </w:rPr>
        <w:t>基于图</w:t>
      </w:r>
      <w:r w:rsidR="001F5AB5">
        <w:rPr>
          <w:rFonts w:hint="eastAsia"/>
          <w:sz w:val="21"/>
          <w:szCs w:val="21"/>
        </w:rPr>
        <w:t>2</w:t>
      </w:r>
      <w:r w:rsidRPr="005F56DB">
        <w:rPr>
          <w:sz w:val="21"/>
          <w:szCs w:val="21"/>
        </w:rPr>
        <w:t>a</w:t>
      </w:r>
      <w:r w:rsidRPr="005F56DB">
        <w:rPr>
          <w:sz w:val="21"/>
          <w:szCs w:val="21"/>
        </w:rPr>
        <w:t>～图</w:t>
      </w:r>
      <w:r w:rsidR="001F5AB5">
        <w:rPr>
          <w:rFonts w:hint="eastAsia"/>
          <w:sz w:val="21"/>
          <w:szCs w:val="21"/>
        </w:rPr>
        <w:t>2</w:t>
      </w:r>
      <w:r w:rsidRPr="005F56DB">
        <w:rPr>
          <w:sz w:val="21"/>
          <w:szCs w:val="21"/>
        </w:rPr>
        <w:t>f</w:t>
      </w:r>
      <w:r w:rsidRPr="005F56DB">
        <w:rPr>
          <w:sz w:val="21"/>
          <w:szCs w:val="21"/>
        </w:rPr>
        <w:t>的数据，</w:t>
      </w:r>
      <w:r w:rsidRPr="005F56DB">
        <w:rPr>
          <w:sz w:val="21"/>
          <w:szCs w:val="21"/>
        </w:rPr>
        <w:t>LSTM</w:t>
      </w:r>
      <w:r w:rsidRPr="005F56DB">
        <w:rPr>
          <w:sz w:val="21"/>
          <w:szCs w:val="21"/>
        </w:rPr>
        <w:t>预测模型能够准确捕捉这些动态变化，为空调系统的控制策略提供了精确的负荷预测，还深入揭示了多种因素间的相互作用机制，为制定科学的能源管理策略、推动建筑行业的节能减排与可持续发展提供了强有力的支持。</w:t>
      </w:r>
    </w:p>
    <w:p w14:paraId="6274D0A3" w14:textId="77777777" w:rsidR="006B51B9" w:rsidRPr="005F56DB" w:rsidRDefault="006B51B9" w:rsidP="00F07CDA">
      <w:pPr>
        <w:spacing w:line="240" w:lineRule="auto"/>
        <w:ind w:firstLine="420"/>
        <w:rPr>
          <w:sz w:val="21"/>
          <w:szCs w:val="21"/>
        </w:rPr>
        <w:sectPr w:rsidR="006B51B9" w:rsidRPr="005F56DB" w:rsidSect="00F07CDA">
          <w:type w:val="continuous"/>
          <w:pgSz w:w="11906" w:h="16838"/>
          <w:pgMar w:top="1985" w:right="1021" w:bottom="1021" w:left="1021" w:header="851" w:footer="992" w:gutter="0"/>
          <w:cols w:num="2" w:space="425"/>
          <w:docGrid w:type="lines" w:linePitch="312"/>
        </w:sectPr>
      </w:pPr>
    </w:p>
    <w:tbl>
      <w:tblPr>
        <w:tblStyle w:val="af"/>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14"/>
        <w:gridCol w:w="4950"/>
      </w:tblGrid>
      <w:tr w:rsidR="003E0AA1" w:rsidRPr="005F56DB" w14:paraId="3AEA941B" w14:textId="77777777" w:rsidTr="001F5AB5">
        <w:trPr>
          <w:trHeight w:val="3168"/>
          <w:jc w:val="center"/>
        </w:trPr>
        <w:tc>
          <w:tcPr>
            <w:tcW w:w="2491" w:type="pct"/>
            <w:tcMar>
              <w:top w:w="0" w:type="dxa"/>
              <w:left w:w="0" w:type="dxa"/>
              <w:bottom w:w="0" w:type="dxa"/>
              <w:right w:w="0" w:type="dxa"/>
            </w:tcMar>
          </w:tcPr>
          <w:p w14:paraId="3674E12C" w14:textId="5EF13A9F" w:rsidR="003E0AA1" w:rsidRPr="005F56DB" w:rsidRDefault="001F5AB5" w:rsidP="005765D3">
            <w:pPr>
              <w:pStyle w:val="af2"/>
              <w:spacing w:line="240" w:lineRule="auto"/>
            </w:pPr>
            <w:r>
              <w:rPr>
                <w:rFonts w:hint="eastAsia"/>
                <w:noProof/>
              </w:rPr>
              <w:drawing>
                <wp:inline distT="0" distB="0" distL="114300" distR="114300" wp14:anchorId="6762E19E" wp14:editId="38FFCC7D">
                  <wp:extent cx="2692172" cy="1921817"/>
                  <wp:effectExtent l="0" t="0" r="0" b="2540"/>
                  <wp:docPr id="14" name="图片 14" descr="空调总负荷-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空调总负荷-1"/>
                          <pic:cNvPicPr>
                            <a:picLocks noChangeAspect="1"/>
                          </pic:cNvPicPr>
                        </pic:nvPicPr>
                        <pic:blipFill>
                          <a:blip r:embed="rId17"/>
                          <a:stretch>
                            <a:fillRect/>
                          </a:stretch>
                        </pic:blipFill>
                        <pic:spPr>
                          <a:xfrm>
                            <a:off x="0" y="0"/>
                            <a:ext cx="2695990" cy="1924542"/>
                          </a:xfrm>
                          <a:prstGeom prst="rect">
                            <a:avLst/>
                          </a:prstGeom>
                        </pic:spPr>
                      </pic:pic>
                    </a:graphicData>
                  </a:graphic>
                </wp:inline>
              </w:drawing>
            </w:r>
          </w:p>
        </w:tc>
        <w:tc>
          <w:tcPr>
            <w:tcW w:w="2509" w:type="pct"/>
            <w:tcMar>
              <w:top w:w="0" w:type="dxa"/>
              <w:left w:w="0" w:type="dxa"/>
              <w:bottom w:w="0" w:type="dxa"/>
              <w:right w:w="0" w:type="dxa"/>
            </w:tcMar>
          </w:tcPr>
          <w:p w14:paraId="3CEF144D" w14:textId="77961AAF" w:rsidR="003E0AA1" w:rsidRPr="005F56DB" w:rsidRDefault="001F5AB5" w:rsidP="005765D3">
            <w:pPr>
              <w:pStyle w:val="af2"/>
            </w:pPr>
            <w:r>
              <w:rPr>
                <w:rFonts w:hint="eastAsia"/>
                <w:noProof/>
              </w:rPr>
              <w:drawing>
                <wp:inline distT="0" distB="0" distL="114300" distR="114300" wp14:anchorId="548A9107" wp14:editId="668A8CB8">
                  <wp:extent cx="2700000" cy="1927406"/>
                  <wp:effectExtent l="0" t="0" r="5715" b="0"/>
                  <wp:docPr id="15" name="图片 15" descr="气温变化-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气温变化-1"/>
                          <pic:cNvPicPr>
                            <a:picLocks noChangeAspect="1"/>
                          </pic:cNvPicPr>
                        </pic:nvPicPr>
                        <pic:blipFill>
                          <a:blip r:embed="rId18"/>
                          <a:stretch>
                            <a:fillRect/>
                          </a:stretch>
                        </pic:blipFill>
                        <pic:spPr>
                          <a:xfrm>
                            <a:off x="0" y="0"/>
                            <a:ext cx="2700000" cy="1927406"/>
                          </a:xfrm>
                          <a:prstGeom prst="rect">
                            <a:avLst/>
                          </a:prstGeom>
                        </pic:spPr>
                      </pic:pic>
                    </a:graphicData>
                  </a:graphic>
                </wp:inline>
              </w:drawing>
            </w:r>
          </w:p>
        </w:tc>
      </w:tr>
      <w:tr w:rsidR="003E0AA1" w:rsidRPr="005F56DB" w14:paraId="7CE69D55" w14:textId="77777777" w:rsidTr="001F5AB5">
        <w:trPr>
          <w:trHeight w:val="366"/>
          <w:jc w:val="center"/>
        </w:trPr>
        <w:tc>
          <w:tcPr>
            <w:tcW w:w="2491" w:type="pct"/>
            <w:tcMar>
              <w:top w:w="0" w:type="dxa"/>
              <w:left w:w="0" w:type="dxa"/>
              <w:bottom w:w="0" w:type="dxa"/>
              <w:right w:w="0" w:type="dxa"/>
            </w:tcMar>
            <w:vAlign w:val="center"/>
          </w:tcPr>
          <w:p w14:paraId="5440AA3F" w14:textId="77777777" w:rsidR="003E0AA1" w:rsidRPr="005F56DB" w:rsidRDefault="003E0AA1" w:rsidP="005765D3">
            <w:pPr>
              <w:pStyle w:val="af2"/>
              <w:spacing w:line="240" w:lineRule="auto"/>
              <w:rPr>
                <w:rFonts w:eastAsiaTheme="minorEastAsia"/>
              </w:rPr>
            </w:pPr>
            <w:r w:rsidRPr="005F56DB">
              <w:rPr>
                <w:rFonts w:eastAsiaTheme="minorEastAsia"/>
              </w:rPr>
              <w:t>(a)</w:t>
            </w:r>
            <w:r w:rsidRPr="005F56DB">
              <w:rPr>
                <w:rFonts w:eastAsiaTheme="minorEastAsia"/>
              </w:rPr>
              <w:t>全年空调总负荷图</w:t>
            </w:r>
          </w:p>
        </w:tc>
        <w:tc>
          <w:tcPr>
            <w:tcW w:w="2509" w:type="pct"/>
            <w:tcMar>
              <w:top w:w="0" w:type="dxa"/>
              <w:left w:w="0" w:type="dxa"/>
              <w:bottom w:w="0" w:type="dxa"/>
              <w:right w:w="0" w:type="dxa"/>
            </w:tcMar>
            <w:vAlign w:val="center"/>
          </w:tcPr>
          <w:p w14:paraId="4FD015F1" w14:textId="77777777" w:rsidR="003E0AA1" w:rsidRPr="005F56DB" w:rsidRDefault="003E0AA1" w:rsidP="005765D3">
            <w:pPr>
              <w:pStyle w:val="af2"/>
              <w:spacing w:line="240" w:lineRule="auto"/>
              <w:rPr>
                <w:rFonts w:eastAsiaTheme="minorEastAsia"/>
              </w:rPr>
            </w:pPr>
            <w:r w:rsidRPr="005F56DB">
              <w:rPr>
                <w:rFonts w:eastAsiaTheme="minorEastAsia"/>
              </w:rPr>
              <w:t>(b)</w:t>
            </w:r>
            <w:r w:rsidRPr="005F56DB">
              <w:rPr>
                <w:rFonts w:eastAsiaTheme="minorEastAsia"/>
              </w:rPr>
              <w:t>全年气温图</w:t>
            </w:r>
          </w:p>
        </w:tc>
      </w:tr>
      <w:tr w:rsidR="003E0AA1" w:rsidRPr="005F56DB" w14:paraId="11D502F0" w14:textId="77777777" w:rsidTr="001F5AB5">
        <w:trPr>
          <w:jc w:val="center"/>
        </w:trPr>
        <w:tc>
          <w:tcPr>
            <w:tcW w:w="2491" w:type="pct"/>
            <w:tcMar>
              <w:top w:w="0" w:type="dxa"/>
              <w:left w:w="0" w:type="dxa"/>
              <w:bottom w:w="0" w:type="dxa"/>
              <w:right w:w="0" w:type="dxa"/>
            </w:tcMar>
          </w:tcPr>
          <w:p w14:paraId="362EBD77" w14:textId="3C2F39E8" w:rsidR="003E0AA1" w:rsidRPr="005F56DB" w:rsidRDefault="001F5AB5" w:rsidP="005765D3">
            <w:pPr>
              <w:pStyle w:val="af2"/>
              <w:spacing w:line="240" w:lineRule="auto"/>
            </w:pPr>
            <w:r>
              <w:rPr>
                <w:rFonts w:hint="eastAsia"/>
                <w:noProof/>
              </w:rPr>
              <w:lastRenderedPageBreak/>
              <w:drawing>
                <wp:inline distT="0" distB="0" distL="114300" distR="114300" wp14:anchorId="7ACD530B" wp14:editId="58C7C801">
                  <wp:extent cx="2700000" cy="1927406"/>
                  <wp:effectExtent l="0" t="0" r="5715" b="0"/>
                  <wp:docPr id="16" name="图片 16" descr="太阳辐射-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太阳辐射-1"/>
                          <pic:cNvPicPr>
                            <a:picLocks noChangeAspect="1"/>
                          </pic:cNvPicPr>
                        </pic:nvPicPr>
                        <pic:blipFill>
                          <a:blip r:embed="rId19"/>
                          <a:stretch>
                            <a:fillRect/>
                          </a:stretch>
                        </pic:blipFill>
                        <pic:spPr>
                          <a:xfrm>
                            <a:off x="0" y="0"/>
                            <a:ext cx="2700000" cy="1927406"/>
                          </a:xfrm>
                          <a:prstGeom prst="rect">
                            <a:avLst/>
                          </a:prstGeom>
                        </pic:spPr>
                      </pic:pic>
                    </a:graphicData>
                  </a:graphic>
                </wp:inline>
              </w:drawing>
            </w:r>
          </w:p>
        </w:tc>
        <w:tc>
          <w:tcPr>
            <w:tcW w:w="2509" w:type="pct"/>
            <w:tcMar>
              <w:top w:w="0" w:type="dxa"/>
              <w:left w:w="0" w:type="dxa"/>
              <w:bottom w:w="0" w:type="dxa"/>
              <w:right w:w="0" w:type="dxa"/>
            </w:tcMar>
          </w:tcPr>
          <w:p w14:paraId="3A27542D" w14:textId="16826FD7" w:rsidR="003E0AA1" w:rsidRPr="005F56DB" w:rsidRDefault="001F5AB5" w:rsidP="005765D3">
            <w:pPr>
              <w:pStyle w:val="af2"/>
              <w:spacing w:line="240" w:lineRule="auto"/>
            </w:pPr>
            <w:r>
              <w:rPr>
                <w:rFonts w:hint="eastAsia"/>
                <w:noProof/>
              </w:rPr>
              <w:drawing>
                <wp:inline distT="0" distB="0" distL="114300" distR="114300" wp14:anchorId="250935D1" wp14:editId="2BF98523">
                  <wp:extent cx="2700000" cy="1927406"/>
                  <wp:effectExtent l="0" t="0" r="5715" b="0"/>
                  <wp:docPr id="17" name="图片 17" descr="湿度变化-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湿度变化-1"/>
                          <pic:cNvPicPr>
                            <a:picLocks noChangeAspect="1"/>
                          </pic:cNvPicPr>
                        </pic:nvPicPr>
                        <pic:blipFill>
                          <a:blip r:embed="rId20"/>
                          <a:stretch>
                            <a:fillRect/>
                          </a:stretch>
                        </pic:blipFill>
                        <pic:spPr>
                          <a:xfrm>
                            <a:off x="0" y="0"/>
                            <a:ext cx="2700000" cy="1927406"/>
                          </a:xfrm>
                          <a:prstGeom prst="rect">
                            <a:avLst/>
                          </a:prstGeom>
                        </pic:spPr>
                      </pic:pic>
                    </a:graphicData>
                  </a:graphic>
                </wp:inline>
              </w:drawing>
            </w:r>
          </w:p>
        </w:tc>
      </w:tr>
      <w:tr w:rsidR="003E0AA1" w:rsidRPr="005F56DB" w14:paraId="5176B434" w14:textId="77777777" w:rsidTr="001F5AB5">
        <w:trPr>
          <w:jc w:val="center"/>
        </w:trPr>
        <w:tc>
          <w:tcPr>
            <w:tcW w:w="2491" w:type="pct"/>
            <w:tcMar>
              <w:top w:w="0" w:type="dxa"/>
              <w:left w:w="0" w:type="dxa"/>
              <w:bottom w:w="0" w:type="dxa"/>
              <w:right w:w="0" w:type="dxa"/>
            </w:tcMar>
            <w:vAlign w:val="center"/>
          </w:tcPr>
          <w:p w14:paraId="33DE7AB1" w14:textId="77777777" w:rsidR="003E0AA1" w:rsidRPr="005F56DB" w:rsidRDefault="003E0AA1" w:rsidP="005765D3">
            <w:pPr>
              <w:pStyle w:val="af2"/>
              <w:spacing w:line="240" w:lineRule="auto"/>
            </w:pPr>
            <w:r w:rsidRPr="005F56DB">
              <w:t>(c)</w:t>
            </w:r>
            <w:r w:rsidRPr="005F56DB">
              <w:t>全年太阳辐射图</w:t>
            </w:r>
          </w:p>
        </w:tc>
        <w:tc>
          <w:tcPr>
            <w:tcW w:w="2509" w:type="pct"/>
            <w:tcMar>
              <w:top w:w="0" w:type="dxa"/>
              <w:left w:w="0" w:type="dxa"/>
              <w:bottom w:w="0" w:type="dxa"/>
              <w:right w:w="0" w:type="dxa"/>
            </w:tcMar>
            <w:vAlign w:val="center"/>
          </w:tcPr>
          <w:p w14:paraId="7915B968" w14:textId="77777777" w:rsidR="003E0AA1" w:rsidRPr="005F56DB" w:rsidRDefault="003E0AA1" w:rsidP="005765D3">
            <w:pPr>
              <w:pStyle w:val="af2"/>
              <w:spacing w:line="240" w:lineRule="auto"/>
            </w:pPr>
            <w:r w:rsidRPr="005F56DB">
              <w:t>(d)</w:t>
            </w:r>
            <w:r w:rsidRPr="005F56DB">
              <w:t>全年湿度图</w:t>
            </w:r>
          </w:p>
        </w:tc>
      </w:tr>
      <w:tr w:rsidR="003E0AA1" w:rsidRPr="005F56DB" w14:paraId="5D6F3EC5" w14:textId="77777777" w:rsidTr="001F5AB5">
        <w:trPr>
          <w:jc w:val="center"/>
        </w:trPr>
        <w:tc>
          <w:tcPr>
            <w:tcW w:w="2491" w:type="pct"/>
            <w:tcMar>
              <w:top w:w="0" w:type="dxa"/>
              <w:left w:w="0" w:type="dxa"/>
              <w:bottom w:w="0" w:type="dxa"/>
              <w:right w:w="0" w:type="dxa"/>
            </w:tcMar>
          </w:tcPr>
          <w:p w14:paraId="51EC1E9C" w14:textId="2D421AB7" w:rsidR="003E0AA1" w:rsidRPr="005F56DB" w:rsidRDefault="001F5AB5" w:rsidP="005765D3">
            <w:pPr>
              <w:pStyle w:val="af2"/>
              <w:spacing w:line="240" w:lineRule="auto"/>
              <w:rPr>
                <w:rFonts w:eastAsiaTheme="minorEastAsia"/>
              </w:rPr>
            </w:pPr>
            <w:r>
              <w:rPr>
                <w:rFonts w:hint="eastAsia"/>
                <w:noProof/>
              </w:rPr>
              <w:drawing>
                <wp:inline distT="0" distB="0" distL="114300" distR="114300" wp14:anchorId="5C07BA44" wp14:editId="29685BD8">
                  <wp:extent cx="2700000" cy="1927406"/>
                  <wp:effectExtent l="0" t="0" r="5715" b="0"/>
                  <wp:docPr id="18" name="图片 18" descr="人员设备负荷-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人员设备负荷-1"/>
                          <pic:cNvPicPr>
                            <a:picLocks noChangeAspect="1"/>
                          </pic:cNvPicPr>
                        </pic:nvPicPr>
                        <pic:blipFill>
                          <a:blip r:embed="rId21"/>
                          <a:stretch>
                            <a:fillRect/>
                          </a:stretch>
                        </pic:blipFill>
                        <pic:spPr>
                          <a:xfrm>
                            <a:off x="0" y="0"/>
                            <a:ext cx="2700000" cy="1927406"/>
                          </a:xfrm>
                          <a:prstGeom prst="rect">
                            <a:avLst/>
                          </a:prstGeom>
                        </pic:spPr>
                      </pic:pic>
                    </a:graphicData>
                  </a:graphic>
                </wp:inline>
              </w:drawing>
            </w:r>
          </w:p>
        </w:tc>
        <w:tc>
          <w:tcPr>
            <w:tcW w:w="2509" w:type="pct"/>
            <w:tcMar>
              <w:top w:w="0" w:type="dxa"/>
              <w:left w:w="0" w:type="dxa"/>
              <w:bottom w:w="0" w:type="dxa"/>
              <w:right w:w="0" w:type="dxa"/>
            </w:tcMar>
          </w:tcPr>
          <w:p w14:paraId="6A5F19D7" w14:textId="076A4109" w:rsidR="003E0AA1" w:rsidRPr="005F56DB" w:rsidRDefault="001F5AB5" w:rsidP="005765D3">
            <w:pPr>
              <w:pStyle w:val="af2"/>
              <w:spacing w:line="240" w:lineRule="auto"/>
              <w:rPr>
                <w:rFonts w:eastAsiaTheme="minorEastAsia"/>
              </w:rPr>
            </w:pPr>
            <w:r>
              <w:rPr>
                <w:rFonts w:hint="eastAsia"/>
                <w:noProof/>
              </w:rPr>
              <w:drawing>
                <wp:inline distT="0" distB="0" distL="114300" distR="114300" wp14:anchorId="124DA840" wp14:editId="4A94CA47">
                  <wp:extent cx="2700000" cy="1927406"/>
                  <wp:effectExtent l="0" t="0" r="5715" b="0"/>
                  <wp:docPr id="19" name="图片 19" descr="照明-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照明-1"/>
                          <pic:cNvPicPr>
                            <a:picLocks noChangeAspect="1"/>
                          </pic:cNvPicPr>
                        </pic:nvPicPr>
                        <pic:blipFill>
                          <a:blip r:embed="rId22"/>
                          <a:stretch>
                            <a:fillRect/>
                          </a:stretch>
                        </pic:blipFill>
                        <pic:spPr>
                          <a:xfrm>
                            <a:off x="0" y="0"/>
                            <a:ext cx="2700000" cy="1927406"/>
                          </a:xfrm>
                          <a:prstGeom prst="rect">
                            <a:avLst/>
                          </a:prstGeom>
                        </pic:spPr>
                      </pic:pic>
                    </a:graphicData>
                  </a:graphic>
                </wp:inline>
              </w:drawing>
            </w:r>
          </w:p>
        </w:tc>
      </w:tr>
      <w:tr w:rsidR="003E0AA1" w:rsidRPr="005F56DB" w14:paraId="0A07AECF" w14:textId="77777777" w:rsidTr="001F5AB5">
        <w:trPr>
          <w:jc w:val="center"/>
        </w:trPr>
        <w:tc>
          <w:tcPr>
            <w:tcW w:w="2491" w:type="pct"/>
            <w:tcMar>
              <w:top w:w="0" w:type="dxa"/>
              <w:left w:w="0" w:type="dxa"/>
              <w:bottom w:w="0" w:type="dxa"/>
              <w:right w:w="0" w:type="dxa"/>
            </w:tcMar>
            <w:vAlign w:val="center"/>
          </w:tcPr>
          <w:p w14:paraId="0FC7FA77" w14:textId="77777777" w:rsidR="003E0AA1" w:rsidRPr="005F56DB" w:rsidRDefault="003E0AA1" w:rsidP="005765D3">
            <w:pPr>
              <w:pStyle w:val="af2"/>
              <w:spacing w:line="240" w:lineRule="auto"/>
              <w:rPr>
                <w:rFonts w:eastAsiaTheme="minorEastAsia"/>
              </w:rPr>
            </w:pPr>
            <w:r w:rsidRPr="005F56DB">
              <w:rPr>
                <w:rFonts w:eastAsiaTheme="minorEastAsia"/>
              </w:rPr>
              <w:t>(e)</w:t>
            </w:r>
            <w:r w:rsidRPr="005F56DB">
              <w:rPr>
                <w:rFonts w:eastAsiaTheme="minorEastAsia"/>
              </w:rPr>
              <w:t>工作日人员、设备负荷图</w:t>
            </w:r>
          </w:p>
        </w:tc>
        <w:tc>
          <w:tcPr>
            <w:tcW w:w="2509" w:type="pct"/>
            <w:tcMar>
              <w:top w:w="0" w:type="dxa"/>
              <w:left w:w="0" w:type="dxa"/>
              <w:bottom w:w="0" w:type="dxa"/>
              <w:right w:w="0" w:type="dxa"/>
            </w:tcMar>
            <w:vAlign w:val="center"/>
          </w:tcPr>
          <w:p w14:paraId="05E0541E" w14:textId="77777777" w:rsidR="003E0AA1" w:rsidRPr="005F56DB" w:rsidRDefault="003E0AA1" w:rsidP="005765D3">
            <w:pPr>
              <w:pStyle w:val="af2"/>
              <w:spacing w:line="240" w:lineRule="auto"/>
              <w:rPr>
                <w:rFonts w:eastAsiaTheme="minorEastAsia"/>
              </w:rPr>
            </w:pPr>
            <w:r w:rsidRPr="005F56DB">
              <w:rPr>
                <w:rFonts w:eastAsiaTheme="minorEastAsia"/>
              </w:rPr>
              <w:t>(f)</w:t>
            </w:r>
            <w:r w:rsidRPr="005F56DB">
              <w:rPr>
                <w:rFonts w:eastAsiaTheme="minorEastAsia"/>
              </w:rPr>
              <w:t>工作日照明负荷图</w:t>
            </w:r>
          </w:p>
        </w:tc>
      </w:tr>
      <w:tr w:rsidR="003E0AA1" w:rsidRPr="005F56DB" w14:paraId="575FD74A" w14:textId="77777777" w:rsidTr="001F5AB5">
        <w:trPr>
          <w:jc w:val="center"/>
        </w:trPr>
        <w:tc>
          <w:tcPr>
            <w:tcW w:w="5000" w:type="pct"/>
            <w:gridSpan w:val="2"/>
            <w:tcMar>
              <w:top w:w="0" w:type="dxa"/>
              <w:left w:w="0" w:type="dxa"/>
              <w:bottom w:w="0" w:type="dxa"/>
              <w:right w:w="0" w:type="dxa"/>
            </w:tcMar>
            <w:vAlign w:val="center"/>
          </w:tcPr>
          <w:p w14:paraId="63C9FF9B" w14:textId="0A525EA5" w:rsidR="003E0AA1" w:rsidRPr="005F56DB" w:rsidRDefault="003E0AA1" w:rsidP="005765D3">
            <w:pPr>
              <w:pStyle w:val="af2"/>
              <w:spacing w:line="240" w:lineRule="auto"/>
              <w:rPr>
                <w:rFonts w:eastAsiaTheme="minorEastAsia"/>
              </w:rPr>
            </w:pPr>
            <w:r w:rsidRPr="005F56DB">
              <w:rPr>
                <w:rFonts w:eastAsiaTheme="minorEastAsia"/>
              </w:rPr>
              <w:t>图</w:t>
            </w:r>
            <w:r w:rsidR="001F5AB5">
              <w:rPr>
                <w:rFonts w:eastAsiaTheme="minorEastAsia" w:hint="eastAsia"/>
              </w:rPr>
              <w:t>2</w:t>
            </w:r>
            <w:r w:rsidRPr="005F56DB">
              <w:rPr>
                <w:rFonts w:eastAsiaTheme="minorEastAsia"/>
              </w:rPr>
              <w:t xml:space="preserve"> </w:t>
            </w:r>
            <w:r w:rsidRPr="005F56DB">
              <w:rPr>
                <w:rFonts w:eastAsiaTheme="minorEastAsia"/>
              </w:rPr>
              <w:t>建筑物各类负荷仿真结果</w:t>
            </w:r>
          </w:p>
        </w:tc>
      </w:tr>
    </w:tbl>
    <w:p w14:paraId="12D32700" w14:textId="77777777" w:rsidR="003E0AA1" w:rsidRPr="005F56DB" w:rsidRDefault="003E0AA1" w:rsidP="00F07CDA">
      <w:pPr>
        <w:spacing w:line="240" w:lineRule="auto"/>
        <w:ind w:firstLine="420"/>
        <w:rPr>
          <w:sz w:val="21"/>
          <w:szCs w:val="21"/>
        </w:rPr>
      </w:pPr>
    </w:p>
    <w:p w14:paraId="498BDACE" w14:textId="77777777" w:rsidR="003E0AA1" w:rsidRPr="005F56DB" w:rsidRDefault="003E0AA1" w:rsidP="00F07CDA">
      <w:pPr>
        <w:spacing w:line="240" w:lineRule="auto"/>
        <w:ind w:firstLine="420"/>
        <w:rPr>
          <w:sz w:val="21"/>
          <w:szCs w:val="21"/>
        </w:rPr>
        <w:sectPr w:rsidR="003E0AA1" w:rsidRPr="005F56DB" w:rsidSect="003E0AA1">
          <w:type w:val="continuous"/>
          <w:pgSz w:w="11906" w:h="16838"/>
          <w:pgMar w:top="1985" w:right="1021" w:bottom="1021" w:left="1021" w:header="851" w:footer="992" w:gutter="0"/>
          <w:cols w:space="425"/>
          <w:docGrid w:type="lines" w:linePitch="312"/>
        </w:sectPr>
      </w:pPr>
    </w:p>
    <w:p w14:paraId="1555E655" w14:textId="77777777" w:rsidR="005E315A" w:rsidRPr="005F56DB" w:rsidRDefault="00544303" w:rsidP="00D85178">
      <w:pPr>
        <w:widowControl/>
        <w:adjustRightInd/>
        <w:snapToGrid/>
        <w:spacing w:line="240" w:lineRule="atLeast"/>
        <w:ind w:firstLineChars="0" w:firstLine="0"/>
        <w:outlineLvl w:val="1"/>
        <w:rPr>
          <w:b/>
          <w:kern w:val="0"/>
          <w:sz w:val="21"/>
          <w:szCs w:val="21"/>
        </w:rPr>
      </w:pPr>
      <w:r w:rsidRPr="005F56DB">
        <w:rPr>
          <w:b/>
          <w:kern w:val="0"/>
          <w:sz w:val="21"/>
          <w:szCs w:val="21"/>
        </w:rPr>
        <w:t>3.2</w:t>
      </w:r>
      <w:r w:rsidR="003E0AA1" w:rsidRPr="005F56DB">
        <w:rPr>
          <w:b/>
          <w:kern w:val="0"/>
          <w:sz w:val="21"/>
          <w:szCs w:val="21"/>
        </w:rPr>
        <w:t xml:space="preserve"> </w:t>
      </w:r>
      <w:r w:rsidRPr="005F56DB">
        <w:rPr>
          <w:b/>
          <w:kern w:val="0"/>
          <w:sz w:val="21"/>
          <w:szCs w:val="21"/>
        </w:rPr>
        <w:t>负荷影响因素相关性分析</w:t>
      </w:r>
    </w:p>
    <w:p w14:paraId="1B720806" w14:textId="77777777" w:rsidR="005E315A" w:rsidRPr="005F56DB" w:rsidRDefault="00544303" w:rsidP="00F07CDA">
      <w:pPr>
        <w:spacing w:line="240" w:lineRule="auto"/>
        <w:ind w:firstLine="420"/>
        <w:rPr>
          <w:sz w:val="21"/>
          <w:szCs w:val="21"/>
        </w:rPr>
      </w:pPr>
      <w:r w:rsidRPr="005F56DB">
        <w:rPr>
          <w:sz w:val="21"/>
          <w:szCs w:val="21"/>
        </w:rPr>
        <w:t>为确保预测模型的准确性和可解释性，本文对影响建筑空调冷负荷的关键因素进行了量化分析，这些因素可大致划分为外部因素与内部因素。外部因素主要涉及室外天气条件的波动，如温度、湿度、太阳辐射强度及风速等，内部因素则涵盖了人员活动、设备运行及照明状况。在上节的相关分析中可知这些因素对建筑空调系统的负荷产生显著影响，并被用于构建预测模型。</w:t>
      </w:r>
    </w:p>
    <w:p w14:paraId="00AA8A0D" w14:textId="77777777" w:rsidR="005E315A" w:rsidRPr="005F56DB" w:rsidRDefault="00544303" w:rsidP="00F07CDA">
      <w:pPr>
        <w:spacing w:line="240" w:lineRule="auto"/>
        <w:ind w:firstLine="420"/>
        <w:rPr>
          <w:sz w:val="21"/>
          <w:szCs w:val="21"/>
        </w:rPr>
      </w:pPr>
      <w:r w:rsidRPr="005F56DB">
        <w:rPr>
          <w:sz w:val="21"/>
          <w:szCs w:val="21"/>
        </w:rPr>
        <w:t>采用皮尔逊相关系数对各影响因素与总负荷之间的相关性进行了统计分析。表</w:t>
      </w:r>
      <w:r w:rsidRPr="005F56DB">
        <w:rPr>
          <w:sz w:val="21"/>
          <w:szCs w:val="21"/>
        </w:rPr>
        <w:t>1</w:t>
      </w:r>
      <w:r w:rsidRPr="005F56DB">
        <w:rPr>
          <w:sz w:val="21"/>
          <w:szCs w:val="21"/>
        </w:rPr>
        <w:t>展示了各影响因素对总负荷的相关性系数，其气温（</w:t>
      </w:r>
      <w:r w:rsidRPr="005F56DB">
        <w:rPr>
          <w:sz w:val="21"/>
          <w:szCs w:val="21"/>
        </w:rPr>
        <w:t>0.641</w:t>
      </w:r>
      <w:r w:rsidRPr="005F56DB">
        <w:rPr>
          <w:sz w:val="21"/>
          <w:szCs w:val="21"/>
        </w:rPr>
        <w:t>）和太阳辐射强度（</w:t>
      </w:r>
      <w:r w:rsidRPr="005F56DB">
        <w:rPr>
          <w:sz w:val="21"/>
          <w:szCs w:val="21"/>
        </w:rPr>
        <w:t>0.418</w:t>
      </w:r>
      <w:r w:rsidRPr="005F56DB">
        <w:rPr>
          <w:sz w:val="21"/>
          <w:szCs w:val="21"/>
        </w:rPr>
        <w:t>）与总负荷的正相关性最强，这两个外部环境因素对建筑冷负荷的影响最为显著。而内部因素人员负荷（</w:t>
      </w:r>
      <w:r w:rsidRPr="005F56DB">
        <w:rPr>
          <w:sz w:val="21"/>
          <w:szCs w:val="21"/>
        </w:rPr>
        <w:t>0.389</w:t>
      </w:r>
      <w:r w:rsidRPr="005F56DB">
        <w:rPr>
          <w:sz w:val="21"/>
          <w:szCs w:val="21"/>
        </w:rPr>
        <w:t>）、照明负荷（</w:t>
      </w:r>
      <w:r w:rsidRPr="005F56DB">
        <w:rPr>
          <w:sz w:val="21"/>
          <w:szCs w:val="21"/>
        </w:rPr>
        <w:t>0.391</w:t>
      </w:r>
      <w:r w:rsidRPr="005F56DB">
        <w:rPr>
          <w:sz w:val="21"/>
          <w:szCs w:val="21"/>
        </w:rPr>
        <w:t>）和设备负荷（</w:t>
      </w:r>
      <w:r w:rsidRPr="005F56DB">
        <w:rPr>
          <w:sz w:val="21"/>
          <w:szCs w:val="21"/>
        </w:rPr>
        <w:t>0.388</w:t>
      </w:r>
      <w:r w:rsidRPr="005F56DB">
        <w:rPr>
          <w:sz w:val="21"/>
          <w:szCs w:val="21"/>
        </w:rPr>
        <w:t>）均显示出与总负荷的正相关性，但相关性差异不大，说明内部因素处于同等的影响程度。</w:t>
      </w:r>
    </w:p>
    <w:p w14:paraId="297ECD38" w14:textId="47CE6068" w:rsidR="005E315A" w:rsidRPr="005F56DB" w:rsidRDefault="00544303" w:rsidP="00F07CDA">
      <w:pPr>
        <w:spacing w:line="240" w:lineRule="auto"/>
        <w:ind w:firstLine="420"/>
      </w:pPr>
      <w:r w:rsidRPr="005F56DB">
        <w:rPr>
          <w:sz w:val="21"/>
          <w:szCs w:val="21"/>
        </w:rPr>
        <w:t>为了消除不同量纲和量级对数据分析的干扰，对所有特征值进行了归一化处理。这一步骤确保了模型能够在统一的尺度上评估各因素的重要性，便于后续权重计算和模型训练。归一化处理后，依据负荷影响因素的权重分配，对特征数据集进一步进行</w:t>
      </w:r>
      <w:r w:rsidRPr="005F56DB">
        <w:rPr>
          <w:sz w:val="21"/>
          <w:szCs w:val="21"/>
        </w:rPr>
        <w:t>加权处理或特征选择优化。图</w:t>
      </w:r>
      <w:r w:rsidR="001F5AB5">
        <w:rPr>
          <w:rFonts w:hint="eastAsia"/>
          <w:sz w:val="21"/>
          <w:szCs w:val="21"/>
        </w:rPr>
        <w:t>3</w:t>
      </w:r>
      <w:r w:rsidRPr="005F56DB">
        <w:rPr>
          <w:sz w:val="21"/>
          <w:szCs w:val="21"/>
        </w:rPr>
        <w:t>为负荷因素影响权重图，直观展示了各因素在决定建筑空调冷负荷时的相对重要性。气温和太阳辐射的权重最高，分别为</w:t>
      </w:r>
      <w:r w:rsidRPr="005F56DB">
        <w:rPr>
          <w:sz w:val="21"/>
          <w:szCs w:val="21"/>
        </w:rPr>
        <w:t>27%</w:t>
      </w:r>
      <w:r w:rsidRPr="005F56DB">
        <w:rPr>
          <w:sz w:val="21"/>
          <w:szCs w:val="21"/>
        </w:rPr>
        <w:t>和</w:t>
      </w:r>
      <w:r w:rsidRPr="005F56DB">
        <w:rPr>
          <w:sz w:val="21"/>
          <w:szCs w:val="21"/>
        </w:rPr>
        <w:t>18%</w:t>
      </w:r>
      <w:r w:rsidRPr="005F56DB">
        <w:rPr>
          <w:sz w:val="21"/>
          <w:szCs w:val="21"/>
        </w:rPr>
        <w:t>，而湿度的权重较低，仅为</w:t>
      </w:r>
      <w:r w:rsidRPr="005F56DB">
        <w:rPr>
          <w:sz w:val="21"/>
          <w:szCs w:val="21"/>
        </w:rPr>
        <w:t>5%</w:t>
      </w:r>
      <w:r w:rsidRPr="005F56DB">
        <w:rPr>
          <w:sz w:val="21"/>
          <w:szCs w:val="21"/>
        </w:rPr>
        <w:t>。</w:t>
      </w:r>
    </w:p>
    <w:p w14:paraId="0093B58A" w14:textId="77777777" w:rsidR="005E315A" w:rsidRPr="005F56DB" w:rsidRDefault="00544303" w:rsidP="007D3F84">
      <w:pPr>
        <w:pStyle w:val="a3"/>
        <w:spacing w:line="240" w:lineRule="auto"/>
      </w:pPr>
      <w:r w:rsidRPr="005F56DB">
        <w:t>表</w:t>
      </w:r>
      <w:r w:rsidRPr="005F56DB">
        <w:t xml:space="preserve">1 </w:t>
      </w:r>
      <w:r w:rsidRPr="005F56DB">
        <w:t>负荷影响因素相关性</w:t>
      </w:r>
    </w:p>
    <w:tbl>
      <w:tblPr>
        <w:tblStyle w:val="af"/>
        <w:tblW w:w="5000" w:type="pct"/>
        <w:jc w:val="center"/>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716"/>
        <w:gridCol w:w="947"/>
        <w:gridCol w:w="689"/>
        <w:gridCol w:w="718"/>
        <w:gridCol w:w="920"/>
        <w:gridCol w:w="729"/>
      </w:tblGrid>
      <w:tr w:rsidR="005E315A" w:rsidRPr="005F56DB" w14:paraId="706B8401" w14:textId="77777777">
        <w:trPr>
          <w:jc w:val="center"/>
        </w:trPr>
        <w:tc>
          <w:tcPr>
            <w:tcW w:w="760" w:type="pct"/>
            <w:tcBorders>
              <w:bottom w:val="single" w:sz="6" w:space="0" w:color="auto"/>
            </w:tcBorders>
            <w:vAlign w:val="center"/>
          </w:tcPr>
          <w:p w14:paraId="3DA82618" w14:textId="77777777" w:rsidR="005E315A" w:rsidRPr="005F56DB" w:rsidRDefault="00544303" w:rsidP="00232BB4">
            <w:pPr>
              <w:pStyle w:val="af2"/>
              <w:spacing w:line="240" w:lineRule="auto"/>
            </w:pPr>
            <w:r w:rsidRPr="005F56DB">
              <w:t>影响因素</w:t>
            </w:r>
          </w:p>
        </w:tc>
        <w:tc>
          <w:tcPr>
            <w:tcW w:w="1003" w:type="pct"/>
            <w:tcBorders>
              <w:bottom w:val="single" w:sz="6" w:space="0" w:color="auto"/>
            </w:tcBorders>
            <w:vAlign w:val="center"/>
          </w:tcPr>
          <w:p w14:paraId="76CA3654" w14:textId="77777777" w:rsidR="005E315A" w:rsidRPr="005F56DB" w:rsidRDefault="00544303" w:rsidP="00232BB4">
            <w:pPr>
              <w:pStyle w:val="af2"/>
              <w:spacing w:line="240" w:lineRule="auto"/>
            </w:pPr>
            <w:r w:rsidRPr="005F56DB">
              <w:t>影响系数</w:t>
            </w:r>
          </w:p>
        </w:tc>
        <w:tc>
          <w:tcPr>
            <w:tcW w:w="725" w:type="pct"/>
            <w:tcBorders>
              <w:bottom w:val="single" w:sz="6" w:space="0" w:color="auto"/>
            </w:tcBorders>
            <w:vAlign w:val="center"/>
          </w:tcPr>
          <w:p w14:paraId="46932CC7" w14:textId="77777777" w:rsidR="005E315A" w:rsidRPr="005F56DB" w:rsidRDefault="00544303" w:rsidP="00232BB4">
            <w:pPr>
              <w:pStyle w:val="af2"/>
              <w:spacing w:line="240" w:lineRule="auto"/>
            </w:pPr>
            <w:r w:rsidRPr="005F56DB">
              <w:t>总负荷</w:t>
            </w:r>
          </w:p>
        </w:tc>
        <w:tc>
          <w:tcPr>
            <w:tcW w:w="761" w:type="pct"/>
            <w:tcBorders>
              <w:bottom w:val="single" w:sz="6" w:space="0" w:color="auto"/>
            </w:tcBorders>
            <w:vAlign w:val="center"/>
          </w:tcPr>
          <w:p w14:paraId="1729964D" w14:textId="77777777" w:rsidR="005E315A" w:rsidRPr="005F56DB" w:rsidRDefault="00544303" w:rsidP="00232BB4">
            <w:pPr>
              <w:pStyle w:val="af2"/>
              <w:spacing w:line="240" w:lineRule="auto"/>
            </w:pPr>
            <w:r w:rsidRPr="005F56DB">
              <w:t>影响因素</w:t>
            </w:r>
          </w:p>
        </w:tc>
        <w:tc>
          <w:tcPr>
            <w:tcW w:w="975" w:type="pct"/>
            <w:tcBorders>
              <w:bottom w:val="single" w:sz="6" w:space="0" w:color="auto"/>
            </w:tcBorders>
            <w:vAlign w:val="center"/>
          </w:tcPr>
          <w:p w14:paraId="3177D0CE" w14:textId="77777777" w:rsidR="005E315A" w:rsidRPr="005F56DB" w:rsidRDefault="00544303" w:rsidP="00232BB4">
            <w:pPr>
              <w:pStyle w:val="af2"/>
              <w:spacing w:line="240" w:lineRule="auto"/>
            </w:pPr>
            <w:r w:rsidRPr="005F56DB">
              <w:t>影响系数</w:t>
            </w:r>
          </w:p>
        </w:tc>
        <w:tc>
          <w:tcPr>
            <w:tcW w:w="772" w:type="pct"/>
            <w:tcBorders>
              <w:bottom w:val="single" w:sz="6" w:space="0" w:color="auto"/>
            </w:tcBorders>
            <w:vAlign w:val="center"/>
          </w:tcPr>
          <w:p w14:paraId="5C923797" w14:textId="77777777" w:rsidR="005E315A" w:rsidRPr="005F56DB" w:rsidRDefault="00544303" w:rsidP="00232BB4">
            <w:pPr>
              <w:pStyle w:val="af2"/>
              <w:spacing w:line="240" w:lineRule="auto"/>
            </w:pPr>
            <w:r w:rsidRPr="005F56DB">
              <w:t>总负荷</w:t>
            </w:r>
          </w:p>
        </w:tc>
      </w:tr>
      <w:tr w:rsidR="005E315A" w:rsidRPr="005F56DB" w14:paraId="4840537F" w14:textId="77777777">
        <w:trPr>
          <w:jc w:val="center"/>
        </w:trPr>
        <w:tc>
          <w:tcPr>
            <w:tcW w:w="760" w:type="pct"/>
            <w:tcBorders>
              <w:top w:val="single" w:sz="6" w:space="0" w:color="auto"/>
              <w:tl2br w:val="nil"/>
              <w:tr2bl w:val="nil"/>
            </w:tcBorders>
            <w:vAlign w:val="center"/>
          </w:tcPr>
          <w:p w14:paraId="67B406A2" w14:textId="77777777" w:rsidR="005E315A" w:rsidRPr="005F56DB" w:rsidRDefault="00544303" w:rsidP="00232BB4">
            <w:pPr>
              <w:pStyle w:val="af2"/>
              <w:spacing w:line="240" w:lineRule="auto"/>
            </w:pPr>
            <w:r w:rsidRPr="005F56DB">
              <w:t>人员负荷</w:t>
            </w:r>
          </w:p>
        </w:tc>
        <w:tc>
          <w:tcPr>
            <w:tcW w:w="1003" w:type="pct"/>
            <w:tcBorders>
              <w:top w:val="single" w:sz="6" w:space="0" w:color="auto"/>
              <w:tl2br w:val="nil"/>
              <w:tr2bl w:val="nil"/>
            </w:tcBorders>
            <w:vAlign w:val="center"/>
          </w:tcPr>
          <w:p w14:paraId="006F60D4" w14:textId="77777777" w:rsidR="005E315A" w:rsidRPr="005F56DB" w:rsidRDefault="00544303" w:rsidP="00232BB4">
            <w:pPr>
              <w:pStyle w:val="af2"/>
              <w:spacing w:line="240" w:lineRule="auto"/>
            </w:pPr>
            <w:r w:rsidRPr="005F56DB">
              <w:t>皮尔逊相关性</w:t>
            </w:r>
          </w:p>
        </w:tc>
        <w:tc>
          <w:tcPr>
            <w:tcW w:w="725" w:type="pct"/>
            <w:tcBorders>
              <w:top w:val="single" w:sz="6" w:space="0" w:color="auto"/>
              <w:tl2br w:val="nil"/>
              <w:tr2bl w:val="nil"/>
            </w:tcBorders>
            <w:vAlign w:val="center"/>
          </w:tcPr>
          <w:p w14:paraId="4BE24EAD" w14:textId="77777777" w:rsidR="005E315A" w:rsidRPr="005F56DB" w:rsidRDefault="00544303" w:rsidP="00232BB4">
            <w:pPr>
              <w:pStyle w:val="af2"/>
              <w:spacing w:line="240" w:lineRule="auto"/>
            </w:pPr>
            <w:r w:rsidRPr="005F56DB">
              <w:t>0.389</w:t>
            </w:r>
          </w:p>
        </w:tc>
        <w:tc>
          <w:tcPr>
            <w:tcW w:w="761" w:type="pct"/>
            <w:tcBorders>
              <w:top w:val="single" w:sz="6" w:space="0" w:color="auto"/>
              <w:tl2br w:val="nil"/>
              <w:tr2bl w:val="nil"/>
            </w:tcBorders>
            <w:vAlign w:val="center"/>
          </w:tcPr>
          <w:p w14:paraId="43F11C63" w14:textId="77777777" w:rsidR="005E315A" w:rsidRPr="005F56DB" w:rsidRDefault="00544303" w:rsidP="00232BB4">
            <w:pPr>
              <w:pStyle w:val="af2"/>
              <w:spacing w:line="240" w:lineRule="auto"/>
            </w:pPr>
            <w:r w:rsidRPr="005F56DB">
              <w:t>湿度</w:t>
            </w:r>
          </w:p>
        </w:tc>
        <w:tc>
          <w:tcPr>
            <w:tcW w:w="975" w:type="pct"/>
            <w:tcBorders>
              <w:top w:val="single" w:sz="6" w:space="0" w:color="auto"/>
              <w:tl2br w:val="nil"/>
              <w:tr2bl w:val="nil"/>
            </w:tcBorders>
            <w:vAlign w:val="center"/>
          </w:tcPr>
          <w:p w14:paraId="13DAE998" w14:textId="77777777" w:rsidR="005E315A" w:rsidRPr="005F56DB" w:rsidRDefault="00544303" w:rsidP="00232BB4">
            <w:pPr>
              <w:pStyle w:val="af2"/>
              <w:spacing w:line="240" w:lineRule="auto"/>
            </w:pPr>
            <w:r w:rsidRPr="005F56DB">
              <w:t>皮尔逊相关性</w:t>
            </w:r>
          </w:p>
        </w:tc>
        <w:tc>
          <w:tcPr>
            <w:tcW w:w="772" w:type="pct"/>
            <w:tcBorders>
              <w:top w:val="single" w:sz="6" w:space="0" w:color="auto"/>
              <w:tl2br w:val="nil"/>
              <w:tr2bl w:val="nil"/>
            </w:tcBorders>
            <w:vAlign w:val="center"/>
          </w:tcPr>
          <w:p w14:paraId="504027B6" w14:textId="77777777" w:rsidR="005E315A" w:rsidRPr="005F56DB" w:rsidRDefault="00544303" w:rsidP="00232BB4">
            <w:pPr>
              <w:pStyle w:val="af2"/>
              <w:spacing w:line="240" w:lineRule="auto"/>
            </w:pPr>
            <w:r w:rsidRPr="005F56DB">
              <w:t>0.115</w:t>
            </w:r>
          </w:p>
        </w:tc>
      </w:tr>
      <w:tr w:rsidR="005E315A" w:rsidRPr="005F56DB" w14:paraId="42D2EFBD" w14:textId="77777777">
        <w:trPr>
          <w:jc w:val="center"/>
        </w:trPr>
        <w:tc>
          <w:tcPr>
            <w:tcW w:w="760" w:type="pct"/>
            <w:tcBorders>
              <w:tl2br w:val="nil"/>
              <w:tr2bl w:val="nil"/>
            </w:tcBorders>
            <w:vAlign w:val="center"/>
          </w:tcPr>
          <w:p w14:paraId="66D01BEE" w14:textId="77777777" w:rsidR="005E315A" w:rsidRPr="005F56DB" w:rsidRDefault="00544303" w:rsidP="00232BB4">
            <w:pPr>
              <w:pStyle w:val="af2"/>
              <w:spacing w:line="240" w:lineRule="auto"/>
            </w:pPr>
            <w:r w:rsidRPr="005F56DB">
              <w:t>照明负荷</w:t>
            </w:r>
          </w:p>
        </w:tc>
        <w:tc>
          <w:tcPr>
            <w:tcW w:w="1003" w:type="pct"/>
            <w:tcBorders>
              <w:tl2br w:val="nil"/>
              <w:tr2bl w:val="nil"/>
            </w:tcBorders>
            <w:vAlign w:val="center"/>
          </w:tcPr>
          <w:p w14:paraId="58CC6FC6" w14:textId="77777777" w:rsidR="005E315A" w:rsidRPr="005F56DB" w:rsidRDefault="00544303" w:rsidP="00232BB4">
            <w:pPr>
              <w:pStyle w:val="af2"/>
              <w:spacing w:line="240" w:lineRule="auto"/>
            </w:pPr>
            <w:r w:rsidRPr="005F56DB">
              <w:t>皮尔逊相关性</w:t>
            </w:r>
          </w:p>
        </w:tc>
        <w:tc>
          <w:tcPr>
            <w:tcW w:w="725" w:type="pct"/>
            <w:tcBorders>
              <w:tl2br w:val="nil"/>
              <w:tr2bl w:val="nil"/>
            </w:tcBorders>
            <w:vAlign w:val="center"/>
          </w:tcPr>
          <w:p w14:paraId="35E8D180" w14:textId="77777777" w:rsidR="005E315A" w:rsidRPr="005F56DB" w:rsidRDefault="00544303" w:rsidP="00232BB4">
            <w:pPr>
              <w:pStyle w:val="af2"/>
              <w:spacing w:line="240" w:lineRule="auto"/>
            </w:pPr>
            <w:r w:rsidRPr="005F56DB">
              <w:t>0.391</w:t>
            </w:r>
          </w:p>
        </w:tc>
        <w:tc>
          <w:tcPr>
            <w:tcW w:w="761" w:type="pct"/>
            <w:tcBorders>
              <w:tl2br w:val="nil"/>
              <w:tr2bl w:val="nil"/>
            </w:tcBorders>
            <w:vAlign w:val="center"/>
          </w:tcPr>
          <w:p w14:paraId="3FB9FBC8" w14:textId="77777777" w:rsidR="005E315A" w:rsidRPr="005F56DB" w:rsidRDefault="00544303" w:rsidP="00232BB4">
            <w:pPr>
              <w:pStyle w:val="af2"/>
              <w:spacing w:line="240" w:lineRule="auto"/>
            </w:pPr>
            <w:r w:rsidRPr="005F56DB">
              <w:t>风速</w:t>
            </w:r>
          </w:p>
        </w:tc>
        <w:tc>
          <w:tcPr>
            <w:tcW w:w="975" w:type="pct"/>
            <w:tcBorders>
              <w:tl2br w:val="nil"/>
              <w:tr2bl w:val="nil"/>
            </w:tcBorders>
            <w:vAlign w:val="center"/>
          </w:tcPr>
          <w:p w14:paraId="5CFD1127" w14:textId="77777777" w:rsidR="005E315A" w:rsidRPr="005F56DB" w:rsidRDefault="00544303" w:rsidP="00232BB4">
            <w:pPr>
              <w:pStyle w:val="af2"/>
              <w:spacing w:line="240" w:lineRule="auto"/>
            </w:pPr>
            <w:r w:rsidRPr="005F56DB">
              <w:t>皮尔逊相关性</w:t>
            </w:r>
          </w:p>
        </w:tc>
        <w:tc>
          <w:tcPr>
            <w:tcW w:w="772" w:type="pct"/>
            <w:tcBorders>
              <w:tl2br w:val="nil"/>
              <w:tr2bl w:val="nil"/>
            </w:tcBorders>
            <w:vAlign w:val="center"/>
          </w:tcPr>
          <w:p w14:paraId="7387FBC7" w14:textId="77777777" w:rsidR="005E315A" w:rsidRPr="005F56DB" w:rsidRDefault="00544303" w:rsidP="00232BB4">
            <w:pPr>
              <w:pStyle w:val="af2"/>
              <w:spacing w:line="240" w:lineRule="auto"/>
            </w:pPr>
            <w:r w:rsidRPr="005F56DB">
              <w:t>-0.018</w:t>
            </w:r>
          </w:p>
        </w:tc>
      </w:tr>
      <w:tr w:rsidR="005E315A" w:rsidRPr="005F56DB" w14:paraId="01DBE783" w14:textId="77777777">
        <w:trPr>
          <w:jc w:val="center"/>
        </w:trPr>
        <w:tc>
          <w:tcPr>
            <w:tcW w:w="760" w:type="pct"/>
            <w:tcBorders>
              <w:tl2br w:val="nil"/>
              <w:tr2bl w:val="nil"/>
            </w:tcBorders>
            <w:vAlign w:val="center"/>
          </w:tcPr>
          <w:p w14:paraId="3143F59C" w14:textId="77777777" w:rsidR="005E315A" w:rsidRPr="005F56DB" w:rsidRDefault="00544303" w:rsidP="00232BB4">
            <w:pPr>
              <w:pStyle w:val="af2"/>
              <w:spacing w:line="240" w:lineRule="auto"/>
            </w:pPr>
            <w:r w:rsidRPr="005F56DB">
              <w:t>设备负荷</w:t>
            </w:r>
          </w:p>
        </w:tc>
        <w:tc>
          <w:tcPr>
            <w:tcW w:w="1003" w:type="pct"/>
            <w:tcBorders>
              <w:tl2br w:val="nil"/>
              <w:tr2bl w:val="nil"/>
            </w:tcBorders>
            <w:vAlign w:val="center"/>
          </w:tcPr>
          <w:p w14:paraId="1732343F" w14:textId="77777777" w:rsidR="005E315A" w:rsidRPr="005F56DB" w:rsidRDefault="00544303" w:rsidP="00232BB4">
            <w:pPr>
              <w:pStyle w:val="af2"/>
              <w:spacing w:line="240" w:lineRule="auto"/>
            </w:pPr>
            <w:r w:rsidRPr="005F56DB">
              <w:t>皮尔逊相关性</w:t>
            </w:r>
          </w:p>
        </w:tc>
        <w:tc>
          <w:tcPr>
            <w:tcW w:w="725" w:type="pct"/>
            <w:tcBorders>
              <w:tl2br w:val="nil"/>
              <w:tr2bl w:val="nil"/>
            </w:tcBorders>
            <w:vAlign w:val="center"/>
          </w:tcPr>
          <w:p w14:paraId="7C0B0ECE" w14:textId="77777777" w:rsidR="005E315A" w:rsidRPr="005F56DB" w:rsidRDefault="00544303" w:rsidP="00232BB4">
            <w:pPr>
              <w:pStyle w:val="af2"/>
              <w:spacing w:line="240" w:lineRule="auto"/>
            </w:pPr>
            <w:r w:rsidRPr="005F56DB">
              <w:t>0.388</w:t>
            </w:r>
          </w:p>
        </w:tc>
        <w:tc>
          <w:tcPr>
            <w:tcW w:w="761" w:type="pct"/>
            <w:tcBorders>
              <w:tl2br w:val="nil"/>
              <w:tr2bl w:val="nil"/>
            </w:tcBorders>
            <w:vAlign w:val="center"/>
          </w:tcPr>
          <w:p w14:paraId="4F43DE56" w14:textId="77777777" w:rsidR="005E315A" w:rsidRPr="005F56DB" w:rsidRDefault="00544303" w:rsidP="00232BB4">
            <w:pPr>
              <w:pStyle w:val="af2"/>
              <w:spacing w:line="240" w:lineRule="auto"/>
            </w:pPr>
            <w:r w:rsidRPr="005F56DB">
              <w:t>太阳辐射</w:t>
            </w:r>
          </w:p>
        </w:tc>
        <w:tc>
          <w:tcPr>
            <w:tcW w:w="975" w:type="pct"/>
            <w:tcBorders>
              <w:tl2br w:val="nil"/>
              <w:tr2bl w:val="nil"/>
            </w:tcBorders>
            <w:vAlign w:val="center"/>
          </w:tcPr>
          <w:p w14:paraId="79B5597D" w14:textId="77777777" w:rsidR="005E315A" w:rsidRPr="005F56DB" w:rsidRDefault="00544303" w:rsidP="00232BB4">
            <w:pPr>
              <w:pStyle w:val="af2"/>
              <w:spacing w:line="240" w:lineRule="auto"/>
            </w:pPr>
            <w:r w:rsidRPr="005F56DB">
              <w:t>皮尔逊相关性</w:t>
            </w:r>
          </w:p>
        </w:tc>
        <w:tc>
          <w:tcPr>
            <w:tcW w:w="772" w:type="pct"/>
            <w:tcBorders>
              <w:tl2br w:val="nil"/>
              <w:tr2bl w:val="nil"/>
            </w:tcBorders>
            <w:vAlign w:val="center"/>
          </w:tcPr>
          <w:p w14:paraId="3D36FEDB" w14:textId="77777777" w:rsidR="005E315A" w:rsidRPr="005F56DB" w:rsidRDefault="00544303" w:rsidP="00232BB4">
            <w:pPr>
              <w:pStyle w:val="af2"/>
              <w:spacing w:line="240" w:lineRule="auto"/>
            </w:pPr>
            <w:r w:rsidRPr="005F56DB">
              <w:t>0.418</w:t>
            </w:r>
          </w:p>
        </w:tc>
      </w:tr>
      <w:tr w:rsidR="005E315A" w:rsidRPr="005F56DB" w14:paraId="28469135" w14:textId="77777777">
        <w:trPr>
          <w:jc w:val="center"/>
        </w:trPr>
        <w:tc>
          <w:tcPr>
            <w:tcW w:w="760" w:type="pct"/>
            <w:tcBorders>
              <w:tl2br w:val="nil"/>
              <w:tr2bl w:val="nil"/>
            </w:tcBorders>
            <w:vAlign w:val="center"/>
          </w:tcPr>
          <w:p w14:paraId="6C4D38CC" w14:textId="77777777" w:rsidR="005E315A" w:rsidRPr="005F56DB" w:rsidRDefault="00544303" w:rsidP="00232BB4">
            <w:pPr>
              <w:pStyle w:val="af2"/>
              <w:spacing w:line="240" w:lineRule="auto"/>
            </w:pPr>
            <w:r w:rsidRPr="005F56DB">
              <w:t>气温</w:t>
            </w:r>
          </w:p>
        </w:tc>
        <w:tc>
          <w:tcPr>
            <w:tcW w:w="1003" w:type="pct"/>
            <w:tcBorders>
              <w:tl2br w:val="nil"/>
              <w:tr2bl w:val="nil"/>
            </w:tcBorders>
            <w:vAlign w:val="center"/>
          </w:tcPr>
          <w:p w14:paraId="6988CA64" w14:textId="77777777" w:rsidR="005E315A" w:rsidRPr="005F56DB" w:rsidRDefault="00544303" w:rsidP="00232BB4">
            <w:pPr>
              <w:pStyle w:val="af2"/>
              <w:spacing w:line="240" w:lineRule="auto"/>
            </w:pPr>
            <w:r w:rsidRPr="005F56DB">
              <w:t>皮尔逊相关性</w:t>
            </w:r>
          </w:p>
        </w:tc>
        <w:tc>
          <w:tcPr>
            <w:tcW w:w="725" w:type="pct"/>
            <w:tcBorders>
              <w:tl2br w:val="nil"/>
              <w:tr2bl w:val="nil"/>
            </w:tcBorders>
            <w:vAlign w:val="center"/>
          </w:tcPr>
          <w:p w14:paraId="3FC95ED5" w14:textId="77777777" w:rsidR="005E315A" w:rsidRPr="005F56DB" w:rsidRDefault="00544303" w:rsidP="00232BB4">
            <w:pPr>
              <w:pStyle w:val="af2"/>
              <w:spacing w:line="240" w:lineRule="auto"/>
            </w:pPr>
            <w:r w:rsidRPr="005F56DB">
              <w:t>0.641</w:t>
            </w:r>
          </w:p>
        </w:tc>
        <w:tc>
          <w:tcPr>
            <w:tcW w:w="761" w:type="pct"/>
            <w:tcBorders>
              <w:tl2br w:val="nil"/>
              <w:tr2bl w:val="nil"/>
            </w:tcBorders>
            <w:vAlign w:val="center"/>
          </w:tcPr>
          <w:p w14:paraId="2B47D890" w14:textId="77777777" w:rsidR="005E315A" w:rsidRPr="005F56DB" w:rsidRDefault="00544303" w:rsidP="00232BB4">
            <w:pPr>
              <w:pStyle w:val="af2"/>
              <w:spacing w:line="240" w:lineRule="auto"/>
            </w:pPr>
            <w:r w:rsidRPr="005F56DB">
              <w:t>风向</w:t>
            </w:r>
          </w:p>
        </w:tc>
        <w:tc>
          <w:tcPr>
            <w:tcW w:w="975" w:type="pct"/>
            <w:tcBorders>
              <w:tl2br w:val="nil"/>
              <w:tr2bl w:val="nil"/>
            </w:tcBorders>
            <w:vAlign w:val="center"/>
          </w:tcPr>
          <w:p w14:paraId="7E4BD537" w14:textId="77777777" w:rsidR="005E315A" w:rsidRPr="005F56DB" w:rsidRDefault="00544303" w:rsidP="00232BB4">
            <w:pPr>
              <w:pStyle w:val="af2"/>
              <w:spacing w:line="240" w:lineRule="auto"/>
            </w:pPr>
            <w:r w:rsidRPr="005F56DB">
              <w:t>皮尔逊相关性</w:t>
            </w:r>
          </w:p>
        </w:tc>
        <w:tc>
          <w:tcPr>
            <w:tcW w:w="772" w:type="pct"/>
            <w:tcBorders>
              <w:tl2br w:val="nil"/>
              <w:tr2bl w:val="nil"/>
            </w:tcBorders>
            <w:vAlign w:val="center"/>
          </w:tcPr>
          <w:p w14:paraId="3E3F9511" w14:textId="77777777" w:rsidR="005E315A" w:rsidRPr="005F56DB" w:rsidRDefault="00544303" w:rsidP="00232BB4">
            <w:pPr>
              <w:pStyle w:val="af2"/>
              <w:spacing w:line="240" w:lineRule="auto"/>
            </w:pPr>
            <w:r w:rsidRPr="005F56DB">
              <w:t>-0.059</w:t>
            </w:r>
          </w:p>
        </w:tc>
      </w:tr>
    </w:tbl>
    <w:p w14:paraId="363D648A" w14:textId="77777777" w:rsidR="005E315A" w:rsidRPr="005F56DB" w:rsidRDefault="005E315A">
      <w:pPr>
        <w:pStyle w:val="a3"/>
      </w:pPr>
    </w:p>
    <w:p w14:paraId="6C46C424" w14:textId="77777777" w:rsidR="005E315A" w:rsidRPr="005F56DB" w:rsidRDefault="00544303">
      <w:pPr>
        <w:pStyle w:val="a3"/>
      </w:pPr>
      <w:r w:rsidRPr="005F56DB">
        <w:rPr>
          <w:noProof/>
        </w:rPr>
        <w:lastRenderedPageBreak/>
        <w:drawing>
          <wp:inline distT="0" distB="0" distL="114300" distR="114300" wp14:anchorId="1E97815D" wp14:editId="2B292255">
            <wp:extent cx="2746939" cy="2196745"/>
            <wp:effectExtent l="0" t="0" r="0" b="0"/>
            <wp:docPr id="1" name="图片 1" descr="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12"/>
                    <pic:cNvPicPr>
                      <a:picLocks noChangeAspect="1"/>
                    </pic:cNvPicPr>
                  </pic:nvPicPr>
                  <pic:blipFill>
                    <a:blip r:embed="rId23"/>
                    <a:srcRect l="15184" t="12992" r="16568" b="15728"/>
                    <a:stretch>
                      <a:fillRect/>
                    </a:stretch>
                  </pic:blipFill>
                  <pic:spPr>
                    <a:xfrm>
                      <a:off x="0" y="0"/>
                      <a:ext cx="2790234" cy="2231368"/>
                    </a:xfrm>
                    <a:prstGeom prst="rect">
                      <a:avLst/>
                    </a:prstGeom>
                  </pic:spPr>
                </pic:pic>
              </a:graphicData>
            </a:graphic>
          </wp:inline>
        </w:drawing>
      </w:r>
    </w:p>
    <w:p w14:paraId="71DF9A40" w14:textId="50EF2082" w:rsidR="005E315A" w:rsidRPr="005F56DB" w:rsidRDefault="00544303" w:rsidP="007D3F84">
      <w:pPr>
        <w:pStyle w:val="a3"/>
        <w:spacing w:line="240" w:lineRule="auto"/>
      </w:pPr>
      <w:r w:rsidRPr="005F56DB">
        <w:t>图</w:t>
      </w:r>
      <w:r w:rsidR="001F5AB5">
        <w:rPr>
          <w:rFonts w:hint="eastAsia"/>
        </w:rPr>
        <w:t>3</w:t>
      </w:r>
      <w:r w:rsidRPr="005F56DB">
        <w:t xml:space="preserve"> </w:t>
      </w:r>
      <w:r w:rsidRPr="005F56DB">
        <w:t>负荷因素影响权重图</w:t>
      </w:r>
    </w:p>
    <w:p w14:paraId="2A2D8F26" w14:textId="77777777" w:rsidR="005E315A" w:rsidRPr="005F56DB" w:rsidRDefault="00544303" w:rsidP="00D85178">
      <w:pPr>
        <w:widowControl/>
        <w:adjustRightInd/>
        <w:snapToGrid/>
        <w:spacing w:line="240" w:lineRule="atLeast"/>
        <w:ind w:firstLineChars="0" w:firstLine="0"/>
        <w:outlineLvl w:val="1"/>
        <w:rPr>
          <w:b/>
          <w:kern w:val="0"/>
          <w:sz w:val="21"/>
          <w:szCs w:val="21"/>
        </w:rPr>
      </w:pPr>
      <w:r w:rsidRPr="005F56DB">
        <w:rPr>
          <w:b/>
          <w:kern w:val="0"/>
          <w:sz w:val="21"/>
          <w:szCs w:val="21"/>
        </w:rPr>
        <w:t>3.3</w:t>
      </w:r>
      <w:r w:rsidR="003E0AA1" w:rsidRPr="005F56DB">
        <w:rPr>
          <w:b/>
          <w:kern w:val="0"/>
          <w:sz w:val="21"/>
          <w:szCs w:val="21"/>
        </w:rPr>
        <w:t xml:space="preserve"> </w:t>
      </w:r>
      <w:r w:rsidRPr="005F56DB">
        <w:rPr>
          <w:b/>
          <w:kern w:val="0"/>
          <w:sz w:val="21"/>
          <w:szCs w:val="21"/>
        </w:rPr>
        <w:t>负荷预测计算</w:t>
      </w:r>
    </w:p>
    <w:p w14:paraId="20866C84" w14:textId="13827BB4" w:rsidR="00232BB4" w:rsidRDefault="00544303" w:rsidP="001F5AB5">
      <w:pPr>
        <w:spacing w:line="240" w:lineRule="auto"/>
        <w:ind w:firstLine="420"/>
      </w:pPr>
      <w:r w:rsidRPr="005F56DB">
        <w:rPr>
          <w:sz w:val="21"/>
          <w:szCs w:val="21"/>
        </w:rPr>
        <w:t>将</w:t>
      </w:r>
      <w:r w:rsidRPr="005F56DB">
        <w:rPr>
          <w:sz w:val="21"/>
          <w:szCs w:val="21"/>
        </w:rPr>
        <w:t>TRNSYS</w:t>
      </w:r>
      <w:r w:rsidRPr="005F56DB">
        <w:rPr>
          <w:sz w:val="21"/>
          <w:szCs w:val="21"/>
        </w:rPr>
        <w:t>仿真的全年数据按照</w:t>
      </w:r>
      <w:r w:rsidRPr="005F56DB">
        <w:rPr>
          <w:sz w:val="21"/>
          <w:szCs w:val="21"/>
        </w:rPr>
        <w:t>8:2</w:t>
      </w:r>
      <w:r w:rsidRPr="005F56DB">
        <w:rPr>
          <w:sz w:val="21"/>
          <w:szCs w:val="21"/>
        </w:rPr>
        <w:t>的比例划分为训练数据集和测试数据集。使用基于</w:t>
      </w:r>
      <w:r w:rsidRPr="005F56DB">
        <w:rPr>
          <w:sz w:val="21"/>
          <w:szCs w:val="21"/>
        </w:rPr>
        <w:t>LSTM-Attention</w:t>
      </w:r>
      <w:r w:rsidRPr="005F56DB">
        <w:rPr>
          <w:sz w:val="21"/>
          <w:szCs w:val="21"/>
        </w:rPr>
        <w:t>网络预测模型，按照数据处理、重要特征选择、模型训练、输出预测结果的流程开展建筑物的负荷预测</w:t>
      </w:r>
      <w:r w:rsidR="001F5AB5">
        <w:rPr>
          <w:rFonts w:hint="eastAsia"/>
          <w:sz w:val="21"/>
          <w:szCs w:val="21"/>
        </w:rPr>
        <w:t>，具体如</w:t>
      </w:r>
      <w:r w:rsidRPr="005F56DB">
        <w:rPr>
          <w:sz w:val="21"/>
          <w:szCs w:val="21"/>
        </w:rPr>
        <w:t>图</w:t>
      </w:r>
      <w:r w:rsidR="001F5AB5">
        <w:rPr>
          <w:rFonts w:hint="eastAsia"/>
          <w:sz w:val="21"/>
          <w:szCs w:val="21"/>
        </w:rPr>
        <w:t>4</w:t>
      </w:r>
      <w:r w:rsidR="001F5AB5">
        <w:rPr>
          <w:rFonts w:hint="eastAsia"/>
          <w:sz w:val="21"/>
          <w:szCs w:val="21"/>
        </w:rPr>
        <w:t>所示。</w:t>
      </w:r>
    </w:p>
    <w:p w14:paraId="42E51249" w14:textId="0FDF8A12" w:rsidR="00017409" w:rsidRDefault="00017409" w:rsidP="00232BB4">
      <w:pPr>
        <w:spacing w:line="240" w:lineRule="auto"/>
        <w:ind w:firstLineChars="0" w:firstLine="0"/>
      </w:pPr>
    </w:p>
    <w:p w14:paraId="7DAE35D7" w14:textId="61352149" w:rsidR="00017409" w:rsidRPr="005F56DB" w:rsidRDefault="00017409" w:rsidP="00017409">
      <w:pPr>
        <w:spacing w:line="240" w:lineRule="auto"/>
        <w:ind w:firstLineChars="0" w:firstLine="0"/>
        <w:jc w:val="center"/>
        <w:rPr>
          <w:sz w:val="21"/>
          <w:szCs w:val="21"/>
        </w:rPr>
      </w:pPr>
      <w:r>
        <w:object w:dxaOrig="4635" w:dyaOrig="6211" w14:anchorId="26FD5F13">
          <v:shape id="_x0000_i1026" type="#_x0000_t75" style="width:231.75pt;height:310.55pt" o:ole="">
            <v:imagedata r:id="rId24" o:title=""/>
          </v:shape>
          <o:OLEObject Type="Embed" ProgID="Visio.Drawing.15" ShapeID="_x0000_i1026" DrawAspect="Content" ObjectID="_1835501154" r:id="rId25"/>
        </w:object>
      </w:r>
    </w:p>
    <w:p w14:paraId="5FFDC42A" w14:textId="6FD595D6" w:rsidR="005E315A" w:rsidRPr="005F56DB" w:rsidRDefault="00544303" w:rsidP="007D3F84">
      <w:pPr>
        <w:pStyle w:val="a3"/>
        <w:spacing w:line="240" w:lineRule="auto"/>
      </w:pPr>
      <w:r w:rsidRPr="005F56DB">
        <w:t>图</w:t>
      </w:r>
      <w:r w:rsidR="001F5AB5">
        <w:rPr>
          <w:rFonts w:hint="eastAsia"/>
        </w:rPr>
        <w:t>4</w:t>
      </w:r>
      <w:r w:rsidRPr="005F56DB">
        <w:t xml:space="preserve"> </w:t>
      </w:r>
      <w:r w:rsidRPr="005F56DB">
        <w:t>基于</w:t>
      </w:r>
      <w:r w:rsidRPr="005F56DB">
        <w:t>LSTM-Attention</w:t>
      </w:r>
      <w:r w:rsidRPr="005F56DB">
        <w:t>网络的负荷预测流程</w:t>
      </w:r>
    </w:p>
    <w:p w14:paraId="255B72A6" w14:textId="77777777" w:rsidR="005E315A" w:rsidRPr="005F56DB" w:rsidRDefault="00544303" w:rsidP="00F07CDA">
      <w:pPr>
        <w:spacing w:line="240" w:lineRule="auto"/>
        <w:ind w:firstLine="420"/>
        <w:rPr>
          <w:sz w:val="21"/>
          <w:szCs w:val="21"/>
        </w:rPr>
      </w:pPr>
      <w:bookmarkStart w:id="5" w:name="OLE_LINK4"/>
      <w:r w:rsidRPr="005F56DB">
        <w:rPr>
          <w:sz w:val="21"/>
          <w:szCs w:val="21"/>
        </w:rPr>
        <w:t>模型结合了</w:t>
      </w:r>
      <w:r w:rsidRPr="005F56DB">
        <w:rPr>
          <w:sz w:val="21"/>
          <w:szCs w:val="21"/>
        </w:rPr>
        <w:t>LSTM</w:t>
      </w:r>
      <w:r w:rsidRPr="005F56DB">
        <w:rPr>
          <w:sz w:val="21"/>
          <w:szCs w:val="21"/>
        </w:rPr>
        <w:t>和注意力机制，以增强对时间序列数据中关键信息的捕捉能力，并对模型的多个核心超参数进行了探索和调优，具体设置如下：</w:t>
      </w:r>
    </w:p>
    <w:p w14:paraId="404A19A7" w14:textId="77777777" w:rsidR="005E315A" w:rsidRPr="005F56DB" w:rsidRDefault="00544303" w:rsidP="00F07CDA">
      <w:pPr>
        <w:spacing w:line="240" w:lineRule="auto"/>
        <w:ind w:firstLine="420"/>
        <w:rPr>
          <w:sz w:val="21"/>
          <w:szCs w:val="21"/>
        </w:rPr>
      </w:pPr>
      <w:r w:rsidRPr="005F56DB">
        <w:rPr>
          <w:sz w:val="21"/>
          <w:szCs w:val="21"/>
        </w:rPr>
        <w:t>1</w:t>
      </w:r>
      <w:r w:rsidRPr="005F56DB">
        <w:rPr>
          <w:sz w:val="21"/>
          <w:szCs w:val="21"/>
        </w:rPr>
        <w:t>）输入层：维度为</w:t>
      </w:r>
      <w:r w:rsidRPr="005F56DB">
        <w:rPr>
          <w:sz w:val="21"/>
          <w:szCs w:val="21"/>
        </w:rPr>
        <w:t>6</w:t>
      </w:r>
      <w:r w:rsidRPr="005F56DB">
        <w:rPr>
          <w:sz w:val="21"/>
          <w:szCs w:val="21"/>
        </w:rPr>
        <w:t>，根据上节的分析选定人员负荷、照明负荷、设备负荷、温度、湿度和太阳辐</w:t>
      </w:r>
      <w:r w:rsidRPr="005F56DB">
        <w:rPr>
          <w:sz w:val="21"/>
          <w:szCs w:val="21"/>
        </w:rPr>
        <w:t>射强度</w:t>
      </w:r>
      <w:r w:rsidRPr="005F56DB">
        <w:rPr>
          <w:sz w:val="21"/>
          <w:szCs w:val="21"/>
        </w:rPr>
        <w:t>6</w:t>
      </w:r>
      <w:r w:rsidRPr="005F56DB">
        <w:rPr>
          <w:sz w:val="21"/>
          <w:szCs w:val="21"/>
        </w:rPr>
        <w:t>个关键影响因素作为注意力机制关注的重要特征。</w:t>
      </w:r>
    </w:p>
    <w:p w14:paraId="75C70337" w14:textId="77777777" w:rsidR="005E315A" w:rsidRPr="005F56DB" w:rsidRDefault="00544303" w:rsidP="00F07CDA">
      <w:pPr>
        <w:spacing w:line="240" w:lineRule="auto"/>
        <w:ind w:firstLine="420"/>
        <w:rPr>
          <w:sz w:val="21"/>
          <w:szCs w:val="21"/>
        </w:rPr>
      </w:pPr>
      <w:r w:rsidRPr="005F56DB">
        <w:rPr>
          <w:sz w:val="21"/>
          <w:szCs w:val="21"/>
        </w:rPr>
        <w:t>2</w:t>
      </w:r>
      <w:r w:rsidRPr="005F56DB">
        <w:rPr>
          <w:sz w:val="21"/>
          <w:szCs w:val="21"/>
        </w:rPr>
        <w:t>）隐藏层：包含</w:t>
      </w:r>
      <w:r w:rsidRPr="005F56DB">
        <w:rPr>
          <w:sz w:val="21"/>
          <w:szCs w:val="21"/>
        </w:rPr>
        <w:t>8</w:t>
      </w:r>
      <w:r w:rsidRPr="005F56DB">
        <w:rPr>
          <w:sz w:val="21"/>
          <w:szCs w:val="21"/>
        </w:rPr>
        <w:t>个</w:t>
      </w:r>
      <w:r w:rsidRPr="005F56DB">
        <w:rPr>
          <w:sz w:val="21"/>
          <w:szCs w:val="21"/>
        </w:rPr>
        <w:t>LSTM</w:t>
      </w:r>
      <w:r w:rsidRPr="005F56DB">
        <w:rPr>
          <w:sz w:val="21"/>
          <w:szCs w:val="21"/>
        </w:rPr>
        <w:t>层，每层配置了适量的</w:t>
      </w:r>
      <w:r w:rsidRPr="005F56DB">
        <w:rPr>
          <w:sz w:val="21"/>
          <w:szCs w:val="21"/>
        </w:rPr>
        <w:t>LSTM</w:t>
      </w:r>
      <w:r w:rsidRPr="005F56DB">
        <w:rPr>
          <w:sz w:val="21"/>
          <w:szCs w:val="21"/>
        </w:rPr>
        <w:t>单元，以提高模型的非线性建模能力。由于过多的隐藏层会导致模型过拟合，本文通过交叉验证的方法选择最佳的隐藏层数量，航天器测试厂房的空调系统是一个复杂的非线性系统，选择</w:t>
      </w:r>
      <w:r w:rsidRPr="005F56DB">
        <w:rPr>
          <w:sz w:val="21"/>
          <w:szCs w:val="21"/>
        </w:rPr>
        <w:t>8</w:t>
      </w:r>
      <w:r w:rsidRPr="005F56DB">
        <w:rPr>
          <w:sz w:val="21"/>
          <w:szCs w:val="21"/>
        </w:rPr>
        <w:t>个隐藏层可以提供更高的模型复杂度，能够更好地捕捉复杂关系，提高预测精度。</w:t>
      </w:r>
    </w:p>
    <w:p w14:paraId="6ED3563B" w14:textId="77777777" w:rsidR="005E315A" w:rsidRPr="005F56DB" w:rsidRDefault="00544303" w:rsidP="00F07CDA">
      <w:pPr>
        <w:spacing w:line="240" w:lineRule="auto"/>
        <w:ind w:firstLine="420"/>
        <w:rPr>
          <w:sz w:val="21"/>
          <w:szCs w:val="21"/>
        </w:rPr>
      </w:pPr>
      <w:r w:rsidRPr="005F56DB">
        <w:rPr>
          <w:sz w:val="21"/>
          <w:szCs w:val="21"/>
        </w:rPr>
        <w:t>3</w:t>
      </w:r>
      <w:r w:rsidRPr="005F56DB">
        <w:rPr>
          <w:sz w:val="21"/>
          <w:szCs w:val="21"/>
        </w:rPr>
        <w:t>）输出层：维度为</w:t>
      </w:r>
      <w:r w:rsidRPr="005F56DB">
        <w:rPr>
          <w:sz w:val="21"/>
          <w:szCs w:val="21"/>
        </w:rPr>
        <w:t>1</w:t>
      </w:r>
      <w:r w:rsidRPr="005F56DB">
        <w:rPr>
          <w:sz w:val="21"/>
          <w:szCs w:val="21"/>
        </w:rPr>
        <w:t>，对应于预测的空调负荷值，确保了模型输出的明确性与针对性。</w:t>
      </w:r>
    </w:p>
    <w:p w14:paraId="3C9FFC03" w14:textId="77777777" w:rsidR="005E315A" w:rsidRPr="005F56DB" w:rsidRDefault="00544303" w:rsidP="00F07CDA">
      <w:pPr>
        <w:spacing w:line="240" w:lineRule="auto"/>
        <w:ind w:firstLine="420"/>
        <w:rPr>
          <w:sz w:val="21"/>
          <w:szCs w:val="21"/>
        </w:rPr>
      </w:pPr>
      <w:r w:rsidRPr="005F56DB">
        <w:rPr>
          <w:sz w:val="21"/>
          <w:szCs w:val="21"/>
        </w:rPr>
        <w:t>4</w:t>
      </w:r>
      <w:r w:rsidRPr="005F56DB">
        <w:rPr>
          <w:sz w:val="21"/>
          <w:szCs w:val="21"/>
        </w:rPr>
        <w:t>）</w:t>
      </w:r>
      <w:r w:rsidRPr="005F56DB">
        <w:rPr>
          <w:sz w:val="21"/>
          <w:szCs w:val="21"/>
        </w:rPr>
        <w:t>Dropout</w:t>
      </w:r>
      <w:r w:rsidRPr="005F56DB">
        <w:rPr>
          <w:sz w:val="21"/>
          <w:szCs w:val="21"/>
        </w:rPr>
        <w:t>率：设置为</w:t>
      </w:r>
      <w:r w:rsidRPr="005F56DB">
        <w:rPr>
          <w:sz w:val="21"/>
          <w:szCs w:val="21"/>
        </w:rPr>
        <w:t>0.2</w:t>
      </w:r>
      <w:r w:rsidRPr="005F56DB">
        <w:rPr>
          <w:sz w:val="21"/>
          <w:szCs w:val="21"/>
        </w:rPr>
        <w:t>，用于防止过拟合，提高模型的泛化能力，通过交叉验证等方法选择最佳的</w:t>
      </w:r>
      <w:r w:rsidRPr="005F56DB">
        <w:rPr>
          <w:sz w:val="21"/>
          <w:szCs w:val="21"/>
        </w:rPr>
        <w:t>Dropout</w:t>
      </w:r>
      <w:r w:rsidRPr="005F56DB">
        <w:rPr>
          <w:sz w:val="21"/>
          <w:szCs w:val="21"/>
        </w:rPr>
        <w:t>比率。</w:t>
      </w:r>
    </w:p>
    <w:p w14:paraId="6093CC30" w14:textId="77777777" w:rsidR="005E315A" w:rsidRPr="005F56DB" w:rsidRDefault="00544303" w:rsidP="00D85178">
      <w:pPr>
        <w:widowControl/>
        <w:adjustRightInd/>
        <w:snapToGrid/>
        <w:spacing w:line="240" w:lineRule="atLeast"/>
        <w:ind w:firstLineChars="0" w:firstLine="0"/>
        <w:outlineLvl w:val="1"/>
        <w:rPr>
          <w:b/>
          <w:kern w:val="0"/>
          <w:sz w:val="21"/>
          <w:szCs w:val="21"/>
        </w:rPr>
      </w:pPr>
      <w:r w:rsidRPr="005F56DB">
        <w:rPr>
          <w:b/>
          <w:kern w:val="0"/>
          <w:sz w:val="21"/>
          <w:szCs w:val="21"/>
        </w:rPr>
        <w:t>3.4</w:t>
      </w:r>
      <w:r w:rsidR="003E0AA1" w:rsidRPr="005F56DB">
        <w:rPr>
          <w:b/>
          <w:kern w:val="0"/>
          <w:sz w:val="21"/>
          <w:szCs w:val="21"/>
        </w:rPr>
        <w:t xml:space="preserve"> </w:t>
      </w:r>
      <w:r w:rsidRPr="005F56DB">
        <w:rPr>
          <w:b/>
          <w:kern w:val="0"/>
          <w:sz w:val="21"/>
          <w:szCs w:val="21"/>
        </w:rPr>
        <w:t>预测结果分析</w:t>
      </w:r>
    </w:p>
    <w:p w14:paraId="210D4A1F" w14:textId="77777777" w:rsidR="005E315A" w:rsidRPr="005F56DB" w:rsidRDefault="00544303" w:rsidP="00F07CDA">
      <w:pPr>
        <w:spacing w:line="240" w:lineRule="auto"/>
        <w:ind w:firstLine="420"/>
        <w:rPr>
          <w:sz w:val="21"/>
          <w:szCs w:val="21"/>
        </w:rPr>
      </w:pPr>
      <w:r w:rsidRPr="005F56DB">
        <w:rPr>
          <w:sz w:val="21"/>
          <w:szCs w:val="21"/>
        </w:rPr>
        <w:t>为了评估训练好模型的预测性能，利用测试数据集进行验证，并采用解释方差、均方误差、决定系数和准确率对预测结果进行量化分析。</w:t>
      </w:r>
    </w:p>
    <w:p w14:paraId="15E14455" w14:textId="20ED6A71" w:rsidR="005E315A" w:rsidRPr="005F56DB" w:rsidRDefault="00544303" w:rsidP="00F07CDA">
      <w:pPr>
        <w:spacing w:line="240" w:lineRule="auto"/>
        <w:ind w:firstLine="420"/>
        <w:rPr>
          <w:sz w:val="21"/>
          <w:szCs w:val="21"/>
        </w:rPr>
      </w:pPr>
      <w:bookmarkStart w:id="6" w:name="OLE_LINK5"/>
      <w:r w:rsidRPr="005F56DB">
        <w:rPr>
          <w:sz w:val="21"/>
          <w:szCs w:val="21"/>
        </w:rPr>
        <w:t>解释方差得分（</w:t>
      </w:r>
      <w:r w:rsidRPr="005F56DB">
        <w:rPr>
          <w:sz w:val="21"/>
          <w:szCs w:val="21"/>
        </w:rPr>
        <w:t>Explained Variance Score, EVS</w:t>
      </w:r>
      <w:r w:rsidRPr="005F56DB">
        <w:rPr>
          <w:sz w:val="21"/>
          <w:szCs w:val="21"/>
        </w:rPr>
        <w:t>）：衡量模型预测值与实际值之间的差异相对于实际值波动的大小，可帮助了解模型预测的准确性和泛化能力。</w:t>
      </w:r>
      <w:bookmarkEnd w:id="6"/>
      <w:r w:rsidRPr="005F56DB">
        <w:rPr>
          <w:sz w:val="21"/>
          <w:szCs w:val="21"/>
        </w:rPr>
        <w:t>未改进</w:t>
      </w:r>
      <w:r w:rsidRPr="005F56DB">
        <w:rPr>
          <w:sz w:val="21"/>
          <w:szCs w:val="21"/>
        </w:rPr>
        <w:t>LSTM</w:t>
      </w:r>
      <w:r w:rsidRPr="005F56DB">
        <w:rPr>
          <w:sz w:val="21"/>
          <w:szCs w:val="21"/>
        </w:rPr>
        <w:t>模型其值为</w:t>
      </w:r>
      <w:r w:rsidRPr="005F56DB">
        <w:rPr>
          <w:sz w:val="21"/>
          <w:szCs w:val="21"/>
        </w:rPr>
        <w:t>0.999</w:t>
      </w:r>
      <w:r w:rsidR="006D566A">
        <w:rPr>
          <w:rFonts w:hint="eastAsia"/>
          <w:sz w:val="21"/>
          <w:szCs w:val="21"/>
        </w:rPr>
        <w:t xml:space="preserve"> </w:t>
      </w:r>
      <w:r w:rsidRPr="005F56DB">
        <w:rPr>
          <w:sz w:val="21"/>
          <w:szCs w:val="21"/>
        </w:rPr>
        <w:t>023</w:t>
      </w:r>
      <w:r w:rsidRPr="005F56DB">
        <w:rPr>
          <w:sz w:val="21"/>
          <w:szCs w:val="21"/>
        </w:rPr>
        <w:t>，改进</w:t>
      </w:r>
      <w:r w:rsidRPr="005F56DB">
        <w:rPr>
          <w:sz w:val="21"/>
          <w:szCs w:val="21"/>
        </w:rPr>
        <w:t>LSTM</w:t>
      </w:r>
      <w:r w:rsidRPr="005F56DB">
        <w:rPr>
          <w:sz w:val="21"/>
          <w:szCs w:val="21"/>
        </w:rPr>
        <w:t>模型其值为</w:t>
      </w:r>
      <w:r w:rsidRPr="005F56DB">
        <w:rPr>
          <w:sz w:val="21"/>
          <w:szCs w:val="21"/>
        </w:rPr>
        <w:t>0.999</w:t>
      </w:r>
      <w:r w:rsidR="006D566A">
        <w:rPr>
          <w:rFonts w:hint="eastAsia"/>
          <w:sz w:val="21"/>
          <w:szCs w:val="21"/>
        </w:rPr>
        <w:t xml:space="preserve"> </w:t>
      </w:r>
      <w:r w:rsidRPr="005F56DB">
        <w:rPr>
          <w:sz w:val="21"/>
          <w:szCs w:val="21"/>
        </w:rPr>
        <w:t>535</w:t>
      </w:r>
      <w:r w:rsidRPr="005F56DB">
        <w:rPr>
          <w:sz w:val="21"/>
          <w:szCs w:val="21"/>
        </w:rPr>
        <w:t>，表明模型预测值能够很好地解释实际负荷数据中的大部分变异性，预测精度较高。</w:t>
      </w:r>
    </w:p>
    <w:p w14:paraId="7E0725C6" w14:textId="77777777" w:rsidR="005E315A" w:rsidRPr="005F56DB" w:rsidRDefault="00544303" w:rsidP="007D3F84">
      <w:pPr>
        <w:spacing w:line="240" w:lineRule="auto"/>
        <w:ind w:firstLineChars="0" w:firstLine="0"/>
        <w:jc w:val="right"/>
        <w:rPr>
          <w:sz w:val="21"/>
          <w:szCs w:val="21"/>
        </w:rPr>
      </w:pPr>
      <m:oMath>
        <m:r>
          <w:rPr>
            <w:rFonts w:ascii="Cambria Math" w:hAnsi="Cambria Math"/>
            <w:sz w:val="21"/>
            <w:szCs w:val="21"/>
          </w:rPr>
          <m:t>EVS</m:t>
        </m:r>
        <m:r>
          <m:rPr>
            <m:sty m:val="p"/>
          </m:rPr>
          <w:rPr>
            <w:rFonts w:ascii="Cambria Math" w:hAnsi="Cambria Math"/>
            <w:sz w:val="21"/>
            <w:szCs w:val="21"/>
          </w:rPr>
          <m:t>=1-</m:t>
        </m:r>
        <m:f>
          <m:fPr>
            <m:ctrlPr>
              <w:rPr>
                <w:rFonts w:ascii="Cambria Math" w:hAnsi="Cambria Math"/>
                <w:sz w:val="21"/>
                <w:szCs w:val="21"/>
              </w:rPr>
            </m:ctrlPr>
          </m:fPr>
          <m:num>
            <m:func>
              <m:funcPr>
                <m:ctrlPr>
                  <w:rPr>
                    <w:rFonts w:ascii="Cambria Math" w:hAnsi="Cambria Math"/>
                    <w:sz w:val="21"/>
                    <w:szCs w:val="21"/>
                  </w:rPr>
                </m:ctrlPr>
              </m:funcPr>
              <m:fName>
                <m:r>
                  <m:rPr>
                    <m:sty m:val="p"/>
                  </m:rPr>
                  <w:rPr>
                    <w:rFonts w:ascii="Cambria Math" w:hAnsi="Cambria Math"/>
                    <w:sz w:val="21"/>
                    <w:szCs w:val="21"/>
                  </w:rPr>
                  <m:t>Var</m:t>
                </m:r>
                <m:ctrlPr>
                  <w:rPr>
                    <w:rFonts w:ascii="Cambria Math" w:hAnsi="Cambria Math"/>
                    <w:iCs/>
                    <w:sz w:val="21"/>
                    <w:szCs w:val="21"/>
                  </w:rPr>
                </m:ctrlPr>
              </m:fName>
              <m:e>
                <m:d>
                  <m:dPr>
                    <m:ctrlPr>
                      <w:rPr>
                        <w:rFonts w:ascii="Cambria Math" w:hAnsi="Cambria Math"/>
                        <w:sz w:val="21"/>
                        <w:szCs w:val="21"/>
                      </w:rPr>
                    </m:ctrlPr>
                  </m:dPr>
                  <m:e>
                    <m:r>
                      <w:rPr>
                        <w:rFonts w:ascii="Cambria Math" w:hAnsi="Cambria Math"/>
                        <w:sz w:val="21"/>
                        <w:szCs w:val="21"/>
                      </w:rPr>
                      <m:t>y</m:t>
                    </m:r>
                    <m:r>
                      <m:rPr>
                        <m:sty m:val="p"/>
                      </m:rPr>
                      <w:rPr>
                        <w:rFonts w:ascii="Cambria Math" w:hAnsi="Cambria Math"/>
                        <w:sz w:val="21"/>
                        <w:szCs w:val="21"/>
                      </w:rPr>
                      <m:t>-</m:t>
                    </m:r>
                    <m:acc>
                      <m:accPr>
                        <m:chr m:val="ˆ"/>
                        <m:ctrlPr>
                          <w:rPr>
                            <w:rFonts w:ascii="Cambria Math" w:hAnsi="Cambria Math"/>
                            <w:sz w:val="21"/>
                            <w:szCs w:val="21"/>
                          </w:rPr>
                        </m:ctrlPr>
                      </m:accPr>
                      <m:e>
                        <m:r>
                          <w:rPr>
                            <w:rFonts w:ascii="Cambria Math" w:hAnsi="Cambria Math"/>
                            <w:sz w:val="21"/>
                            <w:szCs w:val="21"/>
                          </w:rPr>
                          <m:t>y</m:t>
                        </m:r>
                      </m:e>
                    </m:acc>
                  </m:e>
                </m:d>
              </m:e>
            </m:func>
          </m:num>
          <m:den>
            <m:func>
              <m:funcPr>
                <m:ctrlPr>
                  <w:rPr>
                    <w:rFonts w:ascii="Cambria Math" w:hAnsi="Cambria Math"/>
                    <w:sz w:val="21"/>
                    <w:szCs w:val="21"/>
                  </w:rPr>
                </m:ctrlPr>
              </m:funcPr>
              <m:fName>
                <m:r>
                  <m:rPr>
                    <m:sty m:val="p"/>
                  </m:rPr>
                  <w:rPr>
                    <w:rFonts w:ascii="Cambria Math" w:hAnsi="Cambria Math"/>
                    <w:sz w:val="21"/>
                    <w:szCs w:val="21"/>
                  </w:rPr>
                  <m:t>Var</m:t>
                </m:r>
                <m:ctrlPr>
                  <w:rPr>
                    <w:rFonts w:ascii="Cambria Math" w:hAnsi="Cambria Math"/>
                    <w:iCs/>
                    <w:sz w:val="21"/>
                    <w:szCs w:val="21"/>
                  </w:rPr>
                </m:ctrlPr>
              </m:fName>
              <m:e>
                <m:d>
                  <m:dPr>
                    <m:ctrlPr>
                      <w:rPr>
                        <w:rFonts w:ascii="Cambria Math" w:hAnsi="Cambria Math"/>
                        <w:sz w:val="21"/>
                        <w:szCs w:val="21"/>
                      </w:rPr>
                    </m:ctrlPr>
                  </m:dPr>
                  <m:e>
                    <m:r>
                      <w:rPr>
                        <w:rFonts w:ascii="Cambria Math" w:hAnsi="Cambria Math"/>
                        <w:sz w:val="21"/>
                        <w:szCs w:val="21"/>
                      </w:rPr>
                      <m:t>y</m:t>
                    </m:r>
                  </m:e>
                </m:d>
              </m:e>
            </m:func>
          </m:den>
        </m:f>
        <m:r>
          <w:rPr>
            <w:rFonts w:ascii="Cambria Math" w:hAnsi="Cambria Math"/>
            <w:sz w:val="21"/>
            <w:szCs w:val="21"/>
          </w:rPr>
          <m:t>.</m:t>
        </m:r>
      </m:oMath>
      <w:r w:rsidRPr="005F56DB">
        <w:rPr>
          <w:sz w:val="21"/>
          <w:szCs w:val="21"/>
        </w:rPr>
        <w:tab/>
      </w:r>
      <w:r w:rsidR="007D3F84" w:rsidRPr="005F56DB">
        <w:rPr>
          <w:sz w:val="21"/>
          <w:szCs w:val="21"/>
        </w:rPr>
        <w:t xml:space="preserve">       </w:t>
      </w:r>
      <w:r w:rsidRPr="005F56DB">
        <w:rPr>
          <w:sz w:val="21"/>
          <w:szCs w:val="21"/>
        </w:rPr>
        <w:t>（</w:t>
      </w:r>
      <w:r w:rsidRPr="005F56DB">
        <w:rPr>
          <w:sz w:val="21"/>
          <w:szCs w:val="21"/>
        </w:rPr>
        <w:t>10</w:t>
      </w:r>
      <w:r w:rsidRPr="005F56DB">
        <w:rPr>
          <w:sz w:val="21"/>
          <w:szCs w:val="21"/>
        </w:rPr>
        <w:t>）</w:t>
      </w:r>
    </w:p>
    <w:p w14:paraId="73412645" w14:textId="161638A0" w:rsidR="00232BB4" w:rsidRPr="005F56DB" w:rsidRDefault="00544303" w:rsidP="00232BB4">
      <w:pPr>
        <w:spacing w:line="240" w:lineRule="auto"/>
        <w:ind w:firstLine="420"/>
        <w:rPr>
          <w:sz w:val="21"/>
          <w:szCs w:val="21"/>
        </w:rPr>
      </w:pPr>
      <w:r w:rsidRPr="005F56DB">
        <w:rPr>
          <w:sz w:val="21"/>
          <w:szCs w:val="21"/>
        </w:rPr>
        <w:t>均方误差（</w:t>
      </w:r>
      <w:r w:rsidRPr="005F56DB">
        <w:rPr>
          <w:sz w:val="21"/>
          <w:szCs w:val="21"/>
        </w:rPr>
        <w:t>Mean Squared Error, MSE</w:t>
      </w:r>
      <w:r w:rsidRPr="005F56DB">
        <w:rPr>
          <w:sz w:val="21"/>
          <w:szCs w:val="21"/>
        </w:rPr>
        <w:t>）：衡量预测值与实际值之间差异平方的平均值，未改进</w:t>
      </w:r>
      <w:r w:rsidRPr="005F56DB">
        <w:rPr>
          <w:sz w:val="21"/>
          <w:szCs w:val="21"/>
        </w:rPr>
        <w:t>LSTM</w:t>
      </w:r>
      <w:r w:rsidRPr="005F56DB">
        <w:rPr>
          <w:sz w:val="21"/>
          <w:szCs w:val="21"/>
        </w:rPr>
        <w:t>模型其值为</w:t>
      </w:r>
      <w:r w:rsidRPr="005F56DB">
        <w:rPr>
          <w:sz w:val="21"/>
          <w:szCs w:val="21"/>
        </w:rPr>
        <w:t>5.162</w:t>
      </w:r>
      <w:r w:rsidR="006D566A">
        <w:rPr>
          <w:rFonts w:hint="eastAsia"/>
          <w:sz w:val="21"/>
          <w:szCs w:val="21"/>
        </w:rPr>
        <w:t xml:space="preserve"> </w:t>
      </w:r>
      <w:r w:rsidRPr="005F56DB">
        <w:rPr>
          <w:sz w:val="21"/>
          <w:szCs w:val="21"/>
        </w:rPr>
        <w:t>999</w:t>
      </w:r>
      <w:r w:rsidRPr="005F56DB">
        <w:rPr>
          <w:sz w:val="21"/>
          <w:szCs w:val="21"/>
        </w:rPr>
        <w:t>，改进</w:t>
      </w:r>
      <w:r w:rsidRPr="005F56DB">
        <w:rPr>
          <w:sz w:val="21"/>
          <w:szCs w:val="21"/>
        </w:rPr>
        <w:t>LSTM</w:t>
      </w:r>
      <w:r w:rsidRPr="005F56DB">
        <w:rPr>
          <w:sz w:val="21"/>
          <w:szCs w:val="21"/>
        </w:rPr>
        <w:t>模型其值为</w:t>
      </w:r>
      <w:r w:rsidRPr="005F56DB">
        <w:rPr>
          <w:sz w:val="21"/>
          <w:szCs w:val="21"/>
        </w:rPr>
        <w:t>2.086</w:t>
      </w:r>
      <w:r w:rsidR="006D566A">
        <w:rPr>
          <w:rFonts w:hint="eastAsia"/>
          <w:sz w:val="21"/>
          <w:szCs w:val="21"/>
        </w:rPr>
        <w:t xml:space="preserve"> </w:t>
      </w:r>
      <w:r w:rsidRPr="005F56DB">
        <w:rPr>
          <w:sz w:val="21"/>
          <w:szCs w:val="21"/>
        </w:rPr>
        <w:t>077</w:t>
      </w:r>
      <w:r w:rsidRPr="005F56DB">
        <w:rPr>
          <w:sz w:val="21"/>
          <w:szCs w:val="21"/>
        </w:rPr>
        <w:t>，表明模型预测误差平方均值较低，预测结果较为准确。</w:t>
      </w:r>
    </w:p>
    <w:p w14:paraId="25662353" w14:textId="77777777" w:rsidR="005E315A" w:rsidRPr="005F56DB" w:rsidRDefault="00544303" w:rsidP="007D3F84">
      <w:pPr>
        <w:spacing w:line="240" w:lineRule="auto"/>
        <w:ind w:firstLineChars="0" w:firstLine="0"/>
        <w:jc w:val="right"/>
        <w:rPr>
          <w:sz w:val="21"/>
          <w:szCs w:val="21"/>
        </w:rPr>
      </w:pPr>
      <m:oMath>
        <m:r>
          <w:rPr>
            <w:rFonts w:ascii="Cambria Math" w:hAnsi="Cambria Math"/>
            <w:sz w:val="21"/>
            <w:szCs w:val="21"/>
          </w:rPr>
          <m:t>MSE</m:t>
        </m:r>
        <m:r>
          <m:rPr>
            <m:sty m:val="p"/>
          </m:rPr>
          <w:rPr>
            <w:rFonts w:ascii="Cambria Math" w:hAnsi="Cambria Math"/>
            <w:sz w:val="21"/>
            <w:szCs w:val="21"/>
          </w:rPr>
          <m:t>=</m:t>
        </m:r>
        <m:f>
          <m:fPr>
            <m:ctrlPr>
              <w:rPr>
                <w:rFonts w:ascii="Cambria Math" w:hAnsi="Cambria Math"/>
                <w:sz w:val="21"/>
                <w:szCs w:val="21"/>
              </w:rPr>
            </m:ctrlPr>
          </m:fPr>
          <m:num>
            <m:r>
              <m:rPr>
                <m:sty m:val="p"/>
              </m:rPr>
              <w:rPr>
                <w:rFonts w:ascii="Cambria Math" w:hAnsi="Cambria Math"/>
                <w:sz w:val="21"/>
                <w:szCs w:val="21"/>
              </w:rPr>
              <m:t>1</m:t>
            </m:r>
          </m:num>
          <m:den>
            <m:r>
              <w:rPr>
                <w:rFonts w:ascii="Cambria Math" w:hAnsi="Cambria Math"/>
                <w:sz w:val="21"/>
                <w:szCs w:val="21"/>
              </w:rPr>
              <m:t>n</m:t>
            </m:r>
          </m:den>
        </m:f>
        <m:sSubSup>
          <m:sSubSupPr>
            <m:ctrlPr>
              <w:rPr>
                <w:rFonts w:ascii="Cambria Math" w:hAnsi="Cambria Math"/>
                <w:sz w:val="21"/>
                <w:szCs w:val="21"/>
              </w:rPr>
            </m:ctrlPr>
          </m:sSubSupPr>
          <m:e>
            <m:r>
              <m:rPr>
                <m:sty m:val="p"/>
              </m:rPr>
              <w:rPr>
                <w:rFonts w:ascii="Cambria Math" w:hAnsi="Cambria Math"/>
                <w:sz w:val="21"/>
                <w:szCs w:val="21"/>
              </w:rPr>
              <m:t>∑</m:t>
            </m:r>
          </m:e>
          <m:sub>
            <m:r>
              <w:rPr>
                <w:rFonts w:ascii="Cambria Math" w:hAnsi="Cambria Math"/>
                <w:sz w:val="21"/>
                <w:szCs w:val="21"/>
              </w:rPr>
              <m:t>i</m:t>
            </m:r>
            <m:r>
              <m:rPr>
                <m:sty m:val="p"/>
              </m:rPr>
              <w:rPr>
                <w:rFonts w:ascii="Cambria Math" w:hAnsi="Cambria Math"/>
                <w:sz w:val="21"/>
                <w:szCs w:val="21"/>
              </w:rPr>
              <m:t>=1</m:t>
            </m:r>
          </m:sub>
          <m:sup>
            <m:r>
              <w:rPr>
                <w:rFonts w:ascii="Cambria Math" w:hAnsi="Cambria Math"/>
                <w:sz w:val="21"/>
                <w:szCs w:val="21"/>
              </w:rPr>
              <m:t>n</m:t>
            </m:r>
          </m:sup>
        </m:sSubSup>
        <m:r>
          <m:rPr>
            <m:sty m:val="p"/>
          </m:rPr>
          <w:rPr>
            <w:rFonts w:ascii="Cambria Math" w:hAnsi="Cambria Math"/>
            <w:sz w:val="21"/>
            <w:szCs w:val="21"/>
          </w:rPr>
          <m:t> </m:t>
        </m:r>
        <m:sSup>
          <m:sSupPr>
            <m:ctrlPr>
              <w:rPr>
                <w:rFonts w:ascii="Cambria Math" w:hAnsi="Cambria Math"/>
                <w:sz w:val="21"/>
                <w:szCs w:val="21"/>
              </w:rPr>
            </m:ctrlPr>
          </m:sSupPr>
          <m:e>
            <m:d>
              <m:dPr>
                <m:ctrlPr>
                  <w:rPr>
                    <w:rFonts w:ascii="Cambria Math" w:hAnsi="Cambria Math"/>
                    <w:sz w:val="21"/>
                    <w:szCs w:val="21"/>
                  </w:rPr>
                </m:ctrlPr>
              </m:dPr>
              <m:e>
                <m:sSub>
                  <m:sSubPr>
                    <m:ctrlPr>
                      <w:rPr>
                        <w:rFonts w:ascii="Cambria Math" w:hAnsi="Cambria Math"/>
                        <w:sz w:val="21"/>
                        <w:szCs w:val="21"/>
                      </w:rPr>
                    </m:ctrlPr>
                  </m:sSubPr>
                  <m:e>
                    <m:r>
                      <w:rPr>
                        <w:rFonts w:ascii="Cambria Math" w:hAnsi="Cambria Math"/>
                        <w:sz w:val="21"/>
                        <w:szCs w:val="21"/>
                      </w:rPr>
                      <m:t>y</m:t>
                    </m:r>
                  </m:e>
                  <m:sub>
                    <m:r>
                      <w:rPr>
                        <w:rFonts w:ascii="Cambria Math" w:hAnsi="Cambria Math"/>
                        <w:sz w:val="21"/>
                        <w:szCs w:val="21"/>
                      </w:rPr>
                      <m:t>i</m:t>
                    </m:r>
                  </m:sub>
                </m:sSub>
                <m:r>
                  <m:rPr>
                    <m:sty m:val="p"/>
                  </m:rPr>
                  <w:rPr>
                    <w:rFonts w:ascii="Cambria Math" w:hAnsi="Cambria Math"/>
                    <w:sz w:val="21"/>
                    <w:szCs w:val="21"/>
                  </w:rPr>
                  <m:t>-</m:t>
                </m:r>
                <m:sSub>
                  <m:sSubPr>
                    <m:ctrlPr>
                      <w:rPr>
                        <w:rFonts w:ascii="Cambria Math" w:hAnsi="Cambria Math"/>
                        <w:sz w:val="21"/>
                        <w:szCs w:val="21"/>
                      </w:rPr>
                    </m:ctrlPr>
                  </m:sSubPr>
                  <m:e>
                    <m:acc>
                      <m:accPr>
                        <m:chr m:val="ˆ"/>
                        <m:ctrlPr>
                          <w:rPr>
                            <w:rFonts w:ascii="Cambria Math" w:hAnsi="Cambria Math"/>
                            <w:sz w:val="21"/>
                            <w:szCs w:val="21"/>
                          </w:rPr>
                        </m:ctrlPr>
                      </m:accPr>
                      <m:e>
                        <m:r>
                          <w:rPr>
                            <w:rFonts w:ascii="Cambria Math" w:hAnsi="Cambria Math"/>
                            <w:sz w:val="21"/>
                            <w:szCs w:val="21"/>
                          </w:rPr>
                          <m:t>y</m:t>
                        </m:r>
                      </m:e>
                    </m:acc>
                  </m:e>
                  <m:sub>
                    <m:r>
                      <w:rPr>
                        <w:rFonts w:ascii="Cambria Math" w:hAnsi="Cambria Math"/>
                        <w:sz w:val="21"/>
                        <w:szCs w:val="21"/>
                      </w:rPr>
                      <m:t>i</m:t>
                    </m:r>
                  </m:sub>
                </m:sSub>
              </m:e>
            </m:d>
          </m:e>
          <m:sup>
            <m:r>
              <m:rPr>
                <m:sty m:val="p"/>
              </m:rPr>
              <w:rPr>
                <w:rFonts w:ascii="Cambria Math" w:hAnsi="Cambria Math"/>
                <w:sz w:val="21"/>
                <w:szCs w:val="21"/>
              </w:rPr>
              <m:t>2</m:t>
            </m:r>
          </m:sup>
        </m:sSup>
        <m:r>
          <w:rPr>
            <w:rFonts w:ascii="Cambria Math" w:hAnsi="Cambria Math"/>
            <w:sz w:val="21"/>
            <w:szCs w:val="21"/>
          </w:rPr>
          <m:t>.</m:t>
        </m:r>
      </m:oMath>
      <w:r w:rsidRPr="005F56DB">
        <w:rPr>
          <w:sz w:val="21"/>
          <w:szCs w:val="21"/>
        </w:rPr>
        <w:tab/>
      </w:r>
      <w:r w:rsidR="007D3F84" w:rsidRPr="005F56DB">
        <w:rPr>
          <w:sz w:val="21"/>
          <w:szCs w:val="21"/>
        </w:rPr>
        <w:t xml:space="preserve">    </w:t>
      </w:r>
      <w:r w:rsidRPr="005F56DB">
        <w:rPr>
          <w:sz w:val="21"/>
          <w:szCs w:val="21"/>
        </w:rPr>
        <w:t>（</w:t>
      </w:r>
      <w:r w:rsidRPr="005F56DB">
        <w:rPr>
          <w:sz w:val="21"/>
          <w:szCs w:val="21"/>
        </w:rPr>
        <w:t>11</w:t>
      </w:r>
      <w:r w:rsidRPr="005F56DB">
        <w:rPr>
          <w:sz w:val="21"/>
          <w:szCs w:val="21"/>
        </w:rPr>
        <w:t>）</w:t>
      </w:r>
    </w:p>
    <w:p w14:paraId="5A65DD2D" w14:textId="73E28917" w:rsidR="005E315A" w:rsidRPr="005F56DB" w:rsidRDefault="00544303" w:rsidP="00F07CDA">
      <w:pPr>
        <w:spacing w:line="240" w:lineRule="auto"/>
        <w:ind w:firstLine="420"/>
        <w:rPr>
          <w:sz w:val="21"/>
          <w:szCs w:val="21"/>
        </w:rPr>
      </w:pPr>
      <w:r w:rsidRPr="005F56DB">
        <w:rPr>
          <w:sz w:val="21"/>
          <w:szCs w:val="21"/>
        </w:rPr>
        <w:t>决定系数（</w:t>
      </w:r>
      <w:r w:rsidRPr="005F56DB">
        <w:rPr>
          <w:sz w:val="21"/>
          <w:szCs w:val="21"/>
        </w:rPr>
        <w:t>R-squared, R²</w:t>
      </w:r>
      <w:r w:rsidRPr="005F56DB">
        <w:rPr>
          <w:sz w:val="21"/>
          <w:szCs w:val="21"/>
        </w:rPr>
        <w:t>）：衡量模型预测值与实际值之间拟合优度的统计量，其值越接近于</w:t>
      </w:r>
      <w:r w:rsidRPr="005F56DB">
        <w:rPr>
          <w:sz w:val="21"/>
          <w:szCs w:val="21"/>
        </w:rPr>
        <w:t>1</w:t>
      </w:r>
      <w:r w:rsidRPr="005F56DB">
        <w:rPr>
          <w:sz w:val="21"/>
          <w:szCs w:val="21"/>
        </w:rPr>
        <w:t>，说明模型的拟合效果越好。未改进</w:t>
      </w:r>
      <w:r w:rsidRPr="005F56DB">
        <w:rPr>
          <w:sz w:val="21"/>
          <w:szCs w:val="21"/>
        </w:rPr>
        <w:t>LSTM</w:t>
      </w:r>
      <w:r w:rsidRPr="005F56DB">
        <w:rPr>
          <w:sz w:val="21"/>
          <w:szCs w:val="21"/>
        </w:rPr>
        <w:t>模型中决定系数值为</w:t>
      </w:r>
      <w:r w:rsidRPr="005F56DB">
        <w:rPr>
          <w:sz w:val="21"/>
          <w:szCs w:val="21"/>
        </w:rPr>
        <w:t>0.998</w:t>
      </w:r>
      <w:r w:rsidR="006D566A">
        <w:rPr>
          <w:rFonts w:hint="eastAsia"/>
          <w:sz w:val="21"/>
          <w:szCs w:val="21"/>
        </w:rPr>
        <w:t xml:space="preserve"> </w:t>
      </w:r>
      <w:r w:rsidRPr="005F56DB">
        <w:rPr>
          <w:sz w:val="21"/>
          <w:szCs w:val="21"/>
        </w:rPr>
        <w:t>847</w:t>
      </w:r>
      <w:r w:rsidRPr="005F56DB">
        <w:rPr>
          <w:sz w:val="21"/>
          <w:szCs w:val="21"/>
        </w:rPr>
        <w:t>，改进</w:t>
      </w:r>
      <w:r w:rsidRPr="005F56DB">
        <w:rPr>
          <w:sz w:val="21"/>
          <w:szCs w:val="21"/>
        </w:rPr>
        <w:t>LSTM</w:t>
      </w:r>
      <w:r w:rsidRPr="005F56DB">
        <w:rPr>
          <w:sz w:val="21"/>
          <w:szCs w:val="21"/>
        </w:rPr>
        <w:t>模型数值为</w:t>
      </w:r>
      <w:r w:rsidRPr="005F56DB">
        <w:rPr>
          <w:sz w:val="21"/>
          <w:szCs w:val="21"/>
        </w:rPr>
        <w:t>0.999</w:t>
      </w:r>
      <w:r w:rsidR="006D566A">
        <w:rPr>
          <w:rFonts w:hint="eastAsia"/>
          <w:sz w:val="21"/>
          <w:szCs w:val="21"/>
        </w:rPr>
        <w:t xml:space="preserve"> </w:t>
      </w:r>
      <w:r w:rsidRPr="005F56DB">
        <w:rPr>
          <w:sz w:val="21"/>
          <w:szCs w:val="21"/>
        </w:rPr>
        <w:t>534</w:t>
      </w:r>
      <w:r w:rsidRPr="005F56DB">
        <w:rPr>
          <w:sz w:val="21"/>
          <w:szCs w:val="21"/>
        </w:rPr>
        <w:t>，表明改进后模型对负荷数据的拟合效果更佳，能够很好地捕捉到负荷变化的趋势和特征。</w:t>
      </w:r>
    </w:p>
    <w:p w14:paraId="10E2DFC4" w14:textId="77777777" w:rsidR="005E315A" w:rsidRPr="005F56DB" w:rsidRDefault="00000000" w:rsidP="007D3F84">
      <w:pPr>
        <w:spacing w:line="240" w:lineRule="auto"/>
        <w:ind w:firstLineChars="0" w:firstLine="0"/>
        <w:jc w:val="right"/>
        <w:rPr>
          <w:sz w:val="21"/>
          <w:szCs w:val="21"/>
        </w:rPr>
      </w:pPr>
      <m:oMath>
        <m:sSup>
          <m:sSupPr>
            <m:ctrlPr>
              <w:rPr>
                <w:rFonts w:ascii="Cambria Math" w:hAnsi="Cambria Math"/>
                <w:i/>
                <w:iCs/>
                <w:sz w:val="21"/>
                <w:szCs w:val="21"/>
              </w:rPr>
            </m:ctrlPr>
          </m:sSupPr>
          <m:e>
            <m:r>
              <w:rPr>
                <w:rFonts w:ascii="Cambria Math" w:hAnsi="Cambria Math"/>
                <w:sz w:val="21"/>
                <w:szCs w:val="21"/>
              </w:rPr>
              <m:t>R</m:t>
            </m:r>
          </m:e>
          <m:sup>
            <m:r>
              <w:rPr>
                <w:rFonts w:ascii="Cambria Math" w:hAnsi="Cambria Math"/>
                <w:sz w:val="21"/>
                <w:szCs w:val="21"/>
              </w:rPr>
              <m:t>2</m:t>
            </m:r>
          </m:sup>
        </m:sSup>
        <m:r>
          <w:rPr>
            <w:rFonts w:ascii="Cambria Math" w:hAnsi="Cambria Math"/>
            <w:sz w:val="21"/>
            <w:szCs w:val="21"/>
          </w:rPr>
          <m:t>=1-</m:t>
        </m:r>
        <m:f>
          <m:fPr>
            <m:ctrlPr>
              <w:rPr>
                <w:rFonts w:ascii="Cambria Math" w:hAnsi="Cambria Math"/>
                <w:i/>
                <w:iCs/>
                <w:sz w:val="21"/>
                <w:szCs w:val="21"/>
              </w:rPr>
            </m:ctrlPr>
          </m:fPr>
          <m:num>
            <m:sSubSup>
              <m:sSubSupPr>
                <m:ctrlPr>
                  <w:rPr>
                    <w:rFonts w:ascii="Cambria Math" w:hAnsi="Cambria Math"/>
                    <w:i/>
                    <w:iCs/>
                    <w:sz w:val="21"/>
                    <w:szCs w:val="21"/>
                  </w:rPr>
                </m:ctrlPr>
              </m:sSubSupPr>
              <m:e>
                <m:r>
                  <w:rPr>
                    <w:rFonts w:ascii="Cambria Math" w:hAnsi="Cambria Math"/>
                    <w:sz w:val="21"/>
                    <w:szCs w:val="21"/>
                  </w:rPr>
                  <m:t>∑</m:t>
                </m:r>
              </m:e>
              <m:sub>
                <m:r>
                  <w:rPr>
                    <w:rFonts w:ascii="Cambria Math" w:hAnsi="Cambria Math"/>
                    <w:sz w:val="21"/>
                    <w:szCs w:val="21"/>
                  </w:rPr>
                  <m:t>i=1</m:t>
                </m:r>
              </m:sub>
              <m:sup>
                <m:r>
                  <w:rPr>
                    <w:rFonts w:ascii="Cambria Math" w:hAnsi="Cambria Math"/>
                    <w:sz w:val="21"/>
                    <w:szCs w:val="21"/>
                  </w:rPr>
                  <m:t>n</m:t>
                </m:r>
              </m:sup>
            </m:sSubSup>
            <m:r>
              <w:rPr>
                <w:rFonts w:ascii="Cambria Math" w:hAnsi="Cambria Math"/>
                <w:sz w:val="21"/>
                <w:szCs w:val="21"/>
              </w:rPr>
              <m:t> </m:t>
            </m:r>
            <m:sSup>
              <m:sSupPr>
                <m:ctrlPr>
                  <w:rPr>
                    <w:rFonts w:ascii="Cambria Math" w:hAnsi="Cambria Math"/>
                    <w:i/>
                    <w:iCs/>
                    <w:sz w:val="21"/>
                    <w:szCs w:val="21"/>
                  </w:rPr>
                </m:ctrlPr>
              </m:sSupPr>
              <m:e>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y</m:t>
                        </m:r>
                      </m:e>
                      <m:sub>
                        <m:r>
                          <w:rPr>
                            <w:rFonts w:ascii="Cambria Math" w:hAnsi="Cambria Math"/>
                            <w:sz w:val="21"/>
                            <w:szCs w:val="21"/>
                          </w:rPr>
                          <m:t>i</m:t>
                        </m:r>
                      </m:sub>
                    </m:sSub>
                    <m:r>
                      <w:rPr>
                        <w:rFonts w:ascii="Cambria Math" w:hAnsi="Cambria Math"/>
                        <w:sz w:val="21"/>
                        <w:szCs w:val="21"/>
                      </w:rPr>
                      <m:t>-</m:t>
                    </m:r>
                    <m:sSub>
                      <m:sSubPr>
                        <m:ctrlPr>
                          <w:rPr>
                            <w:rFonts w:ascii="Cambria Math" w:hAnsi="Cambria Math"/>
                            <w:i/>
                            <w:iCs/>
                            <w:sz w:val="21"/>
                            <w:szCs w:val="21"/>
                          </w:rPr>
                        </m:ctrlPr>
                      </m:sSubPr>
                      <m:e>
                        <m:acc>
                          <m:accPr>
                            <m:chr m:val="ˆ"/>
                            <m:ctrlPr>
                              <w:rPr>
                                <w:rFonts w:ascii="Cambria Math" w:hAnsi="Cambria Math"/>
                                <w:i/>
                                <w:iCs/>
                                <w:sz w:val="21"/>
                                <w:szCs w:val="21"/>
                              </w:rPr>
                            </m:ctrlPr>
                          </m:accPr>
                          <m:e>
                            <m:r>
                              <w:rPr>
                                <w:rFonts w:ascii="Cambria Math" w:hAnsi="Cambria Math"/>
                                <w:sz w:val="21"/>
                                <w:szCs w:val="21"/>
                              </w:rPr>
                              <m:t>y</m:t>
                            </m:r>
                          </m:e>
                        </m:acc>
                      </m:e>
                      <m:sub>
                        <m:r>
                          <w:rPr>
                            <w:rFonts w:ascii="Cambria Math" w:hAnsi="Cambria Math"/>
                            <w:sz w:val="21"/>
                            <w:szCs w:val="21"/>
                          </w:rPr>
                          <m:t>i</m:t>
                        </m:r>
                      </m:sub>
                    </m:sSub>
                  </m:e>
                </m:d>
              </m:e>
              <m:sup>
                <m:r>
                  <w:rPr>
                    <w:rFonts w:ascii="Cambria Math" w:hAnsi="Cambria Math"/>
                    <w:sz w:val="21"/>
                    <w:szCs w:val="21"/>
                  </w:rPr>
                  <m:t>2</m:t>
                </m:r>
              </m:sup>
            </m:sSup>
          </m:num>
          <m:den>
            <m:sSubSup>
              <m:sSubSupPr>
                <m:ctrlPr>
                  <w:rPr>
                    <w:rFonts w:ascii="Cambria Math" w:hAnsi="Cambria Math"/>
                    <w:i/>
                    <w:iCs/>
                    <w:sz w:val="21"/>
                    <w:szCs w:val="21"/>
                  </w:rPr>
                </m:ctrlPr>
              </m:sSubSupPr>
              <m:e>
                <m:r>
                  <w:rPr>
                    <w:rFonts w:ascii="Cambria Math" w:hAnsi="Cambria Math"/>
                    <w:sz w:val="21"/>
                    <w:szCs w:val="21"/>
                  </w:rPr>
                  <m:t>∑</m:t>
                </m:r>
              </m:e>
              <m:sub>
                <m:r>
                  <w:rPr>
                    <w:rFonts w:ascii="Cambria Math" w:hAnsi="Cambria Math"/>
                    <w:sz w:val="21"/>
                    <w:szCs w:val="21"/>
                  </w:rPr>
                  <m:t>i=1</m:t>
                </m:r>
              </m:sub>
              <m:sup>
                <m:r>
                  <w:rPr>
                    <w:rFonts w:ascii="Cambria Math" w:hAnsi="Cambria Math"/>
                    <w:sz w:val="21"/>
                    <w:szCs w:val="21"/>
                  </w:rPr>
                  <m:t>n</m:t>
                </m:r>
              </m:sup>
            </m:sSubSup>
            <m:r>
              <w:rPr>
                <w:rFonts w:ascii="Cambria Math" w:hAnsi="Cambria Math"/>
                <w:sz w:val="21"/>
                <w:szCs w:val="21"/>
              </w:rPr>
              <m:t> </m:t>
            </m:r>
            <m:sSup>
              <m:sSupPr>
                <m:ctrlPr>
                  <w:rPr>
                    <w:rFonts w:ascii="Cambria Math" w:hAnsi="Cambria Math"/>
                    <w:i/>
                    <w:iCs/>
                    <w:sz w:val="21"/>
                    <w:szCs w:val="21"/>
                  </w:rPr>
                </m:ctrlPr>
              </m:sSupPr>
              <m:e>
                <m:d>
                  <m:dPr>
                    <m:ctrlPr>
                      <w:rPr>
                        <w:rFonts w:ascii="Cambria Math" w:hAnsi="Cambria Math"/>
                        <w:i/>
                        <w:iCs/>
                        <w:sz w:val="21"/>
                        <w:szCs w:val="21"/>
                      </w:rPr>
                    </m:ctrlPr>
                  </m:dPr>
                  <m:e>
                    <m:sSub>
                      <m:sSubPr>
                        <m:ctrlPr>
                          <w:rPr>
                            <w:rFonts w:ascii="Cambria Math" w:hAnsi="Cambria Math"/>
                            <w:i/>
                            <w:iCs/>
                            <w:sz w:val="21"/>
                            <w:szCs w:val="21"/>
                          </w:rPr>
                        </m:ctrlPr>
                      </m:sSubPr>
                      <m:e>
                        <m:r>
                          <w:rPr>
                            <w:rFonts w:ascii="Cambria Math" w:hAnsi="Cambria Math"/>
                            <w:sz w:val="21"/>
                            <w:szCs w:val="21"/>
                          </w:rPr>
                          <m:t>y</m:t>
                        </m:r>
                      </m:e>
                      <m:sub>
                        <m:r>
                          <w:rPr>
                            <w:rFonts w:ascii="Cambria Math" w:hAnsi="Cambria Math"/>
                            <w:sz w:val="21"/>
                            <w:szCs w:val="21"/>
                          </w:rPr>
                          <m:t>i</m:t>
                        </m:r>
                      </m:sub>
                    </m:sSub>
                    <m:r>
                      <w:rPr>
                        <w:rFonts w:ascii="Cambria Math" w:hAnsi="Cambria Math"/>
                        <w:sz w:val="21"/>
                        <w:szCs w:val="21"/>
                      </w:rPr>
                      <m:t>-</m:t>
                    </m:r>
                    <m:sSub>
                      <m:sSubPr>
                        <m:ctrlPr>
                          <w:rPr>
                            <w:rFonts w:ascii="Cambria Math" w:hAnsi="Cambria Math"/>
                            <w:i/>
                            <w:iCs/>
                            <w:sz w:val="21"/>
                            <w:szCs w:val="21"/>
                          </w:rPr>
                        </m:ctrlPr>
                      </m:sSubPr>
                      <m:e>
                        <m:acc>
                          <m:accPr>
                            <m:chr m:val="‾"/>
                            <m:ctrlPr>
                              <w:rPr>
                                <w:rFonts w:ascii="Cambria Math" w:hAnsi="Cambria Math"/>
                                <w:i/>
                                <w:iCs/>
                                <w:sz w:val="21"/>
                                <w:szCs w:val="21"/>
                              </w:rPr>
                            </m:ctrlPr>
                          </m:accPr>
                          <m:e>
                            <m:r>
                              <w:rPr>
                                <w:rFonts w:ascii="Cambria Math" w:hAnsi="Cambria Math"/>
                                <w:sz w:val="21"/>
                                <w:szCs w:val="21"/>
                              </w:rPr>
                              <m:t>y</m:t>
                            </m:r>
                          </m:e>
                        </m:acc>
                      </m:e>
                      <m:sub>
                        <m:r>
                          <w:rPr>
                            <w:rFonts w:ascii="Cambria Math" w:hAnsi="Cambria Math"/>
                            <w:sz w:val="21"/>
                            <w:szCs w:val="21"/>
                          </w:rPr>
                          <m:t>i</m:t>
                        </m:r>
                      </m:sub>
                    </m:sSub>
                  </m:e>
                </m:d>
              </m:e>
              <m:sup>
                <m:r>
                  <w:rPr>
                    <w:rFonts w:ascii="Cambria Math" w:hAnsi="Cambria Math"/>
                    <w:sz w:val="21"/>
                    <w:szCs w:val="21"/>
                  </w:rPr>
                  <m:t>2</m:t>
                </m:r>
              </m:sup>
            </m:sSup>
          </m:den>
        </m:f>
        <m:r>
          <w:rPr>
            <w:rFonts w:ascii="Cambria Math" w:hAnsi="Cambria Math"/>
            <w:sz w:val="21"/>
            <w:szCs w:val="21"/>
          </w:rPr>
          <m:t>.</m:t>
        </m:r>
      </m:oMath>
      <w:r w:rsidR="00544303" w:rsidRPr="005F56DB">
        <w:rPr>
          <w:sz w:val="21"/>
          <w:szCs w:val="21"/>
        </w:rPr>
        <w:tab/>
      </w:r>
      <w:r w:rsidR="007D3F84" w:rsidRPr="005F56DB">
        <w:rPr>
          <w:sz w:val="21"/>
          <w:szCs w:val="21"/>
        </w:rPr>
        <w:t xml:space="preserve">   </w:t>
      </w:r>
      <w:r w:rsidR="003E0AA1" w:rsidRPr="005F56DB">
        <w:rPr>
          <w:sz w:val="21"/>
          <w:szCs w:val="21"/>
        </w:rPr>
        <w:t xml:space="preserve"> </w:t>
      </w:r>
      <w:r w:rsidR="007D3F84" w:rsidRPr="005F56DB">
        <w:rPr>
          <w:sz w:val="21"/>
          <w:szCs w:val="21"/>
        </w:rPr>
        <w:t xml:space="preserve">  </w:t>
      </w:r>
      <w:r w:rsidR="00544303" w:rsidRPr="005F56DB">
        <w:rPr>
          <w:sz w:val="21"/>
          <w:szCs w:val="21"/>
        </w:rPr>
        <w:t>（</w:t>
      </w:r>
      <w:r w:rsidR="00544303" w:rsidRPr="005F56DB">
        <w:rPr>
          <w:sz w:val="21"/>
          <w:szCs w:val="21"/>
        </w:rPr>
        <w:t>12</w:t>
      </w:r>
      <w:r w:rsidR="00544303" w:rsidRPr="005F56DB">
        <w:rPr>
          <w:sz w:val="21"/>
          <w:szCs w:val="21"/>
        </w:rPr>
        <w:t>）</w:t>
      </w:r>
    </w:p>
    <w:p w14:paraId="6AAF2290" w14:textId="77777777" w:rsidR="005E315A" w:rsidRPr="005F56DB" w:rsidRDefault="00544303" w:rsidP="00F07CDA">
      <w:pPr>
        <w:spacing w:line="240" w:lineRule="auto"/>
        <w:ind w:firstLine="420"/>
        <w:rPr>
          <w:sz w:val="21"/>
          <w:szCs w:val="21"/>
        </w:rPr>
      </w:pPr>
      <w:r w:rsidRPr="005F56DB">
        <w:rPr>
          <w:sz w:val="21"/>
          <w:szCs w:val="21"/>
        </w:rPr>
        <w:t>准确率：衡量模型预测值与实际值之间接近的准确程度，其值越接近于</w:t>
      </w:r>
      <w:r w:rsidRPr="005F56DB">
        <w:rPr>
          <w:sz w:val="21"/>
          <w:szCs w:val="21"/>
        </w:rPr>
        <w:t>100%</w:t>
      </w:r>
      <w:r w:rsidRPr="005F56DB">
        <w:rPr>
          <w:sz w:val="21"/>
          <w:szCs w:val="21"/>
        </w:rPr>
        <w:t>，说明模型的预测值越贴近实际值。在该实验中，定义预测值与实际值只差小于</w:t>
      </w:r>
      <w:r w:rsidRPr="005F56DB">
        <w:rPr>
          <w:sz w:val="21"/>
          <w:szCs w:val="21"/>
        </w:rPr>
        <w:t>3</w:t>
      </w:r>
      <w:r w:rsidRPr="005F56DB">
        <w:rPr>
          <w:sz w:val="21"/>
          <w:szCs w:val="21"/>
        </w:rPr>
        <w:t>为准确。未改进</w:t>
      </w:r>
      <w:r w:rsidRPr="005F56DB">
        <w:rPr>
          <w:sz w:val="21"/>
          <w:szCs w:val="21"/>
        </w:rPr>
        <w:t>LSTM</w:t>
      </w:r>
      <w:r w:rsidRPr="005F56DB">
        <w:rPr>
          <w:sz w:val="21"/>
          <w:szCs w:val="21"/>
        </w:rPr>
        <w:t>模型中准确率为</w:t>
      </w:r>
      <w:r w:rsidRPr="005F56DB">
        <w:rPr>
          <w:sz w:val="21"/>
          <w:szCs w:val="21"/>
        </w:rPr>
        <w:t>83.74%</w:t>
      </w:r>
      <w:r w:rsidRPr="005F56DB">
        <w:rPr>
          <w:sz w:val="21"/>
          <w:szCs w:val="21"/>
        </w:rPr>
        <w:t>，改进</w:t>
      </w:r>
      <w:r w:rsidRPr="005F56DB">
        <w:rPr>
          <w:sz w:val="21"/>
          <w:szCs w:val="21"/>
        </w:rPr>
        <w:t>LSTM</w:t>
      </w:r>
      <w:r w:rsidRPr="005F56DB">
        <w:rPr>
          <w:sz w:val="21"/>
          <w:szCs w:val="21"/>
        </w:rPr>
        <w:t>模型准确率为</w:t>
      </w:r>
      <w:r w:rsidRPr="005F56DB">
        <w:rPr>
          <w:sz w:val="21"/>
          <w:szCs w:val="21"/>
        </w:rPr>
        <w:t>96.76%</w:t>
      </w:r>
      <w:r w:rsidRPr="005F56DB">
        <w:rPr>
          <w:sz w:val="21"/>
          <w:szCs w:val="21"/>
        </w:rPr>
        <w:t>，表明在误差范围为</w:t>
      </w:r>
      <w:r w:rsidRPr="005F56DB">
        <w:rPr>
          <w:sz w:val="21"/>
          <w:szCs w:val="21"/>
        </w:rPr>
        <w:t>3</w:t>
      </w:r>
      <w:r w:rsidRPr="005F56DB">
        <w:rPr>
          <w:sz w:val="21"/>
          <w:szCs w:val="21"/>
        </w:rPr>
        <w:t>以内的条件下，改进后模型的准确率明显优于未改进模型。</w:t>
      </w:r>
    </w:p>
    <w:p w14:paraId="5BCDEFA3" w14:textId="77777777" w:rsidR="005E315A" w:rsidRPr="005F56DB" w:rsidRDefault="00544303" w:rsidP="007D3F84">
      <w:pPr>
        <w:spacing w:line="240" w:lineRule="auto"/>
        <w:ind w:firstLineChars="0" w:firstLine="0"/>
        <w:jc w:val="center"/>
        <w:rPr>
          <w:sz w:val="21"/>
          <w:szCs w:val="21"/>
        </w:rPr>
      </w:pPr>
      <w:r w:rsidRPr="005F56DB">
        <w:rPr>
          <w:sz w:val="21"/>
          <w:szCs w:val="21"/>
        </w:rPr>
        <w:t>表</w:t>
      </w:r>
      <w:r w:rsidRPr="005F56DB">
        <w:rPr>
          <w:sz w:val="21"/>
          <w:szCs w:val="21"/>
        </w:rPr>
        <w:t xml:space="preserve">2 </w:t>
      </w:r>
      <w:r w:rsidRPr="005F56DB">
        <w:rPr>
          <w:sz w:val="21"/>
          <w:szCs w:val="21"/>
        </w:rPr>
        <w:t>改进</w:t>
      </w:r>
      <w:r w:rsidRPr="005F56DB">
        <w:rPr>
          <w:sz w:val="21"/>
          <w:szCs w:val="21"/>
        </w:rPr>
        <w:t>LSTM</w:t>
      </w:r>
      <w:r w:rsidRPr="005F56DB">
        <w:rPr>
          <w:sz w:val="21"/>
          <w:szCs w:val="21"/>
        </w:rPr>
        <w:t>模型预测误差对比</w:t>
      </w:r>
    </w:p>
    <w:tbl>
      <w:tblPr>
        <w:tblStyle w:val="af"/>
        <w:tblW w:w="5000" w:type="pct"/>
        <w:jc w:val="center"/>
        <w:tblLook w:val="04A0" w:firstRow="1" w:lastRow="0" w:firstColumn="1" w:lastColumn="0" w:noHBand="0" w:noVBand="1"/>
      </w:tblPr>
      <w:tblGrid>
        <w:gridCol w:w="823"/>
        <w:gridCol w:w="821"/>
        <w:gridCol w:w="1046"/>
        <w:gridCol w:w="1028"/>
        <w:gridCol w:w="991"/>
      </w:tblGrid>
      <w:tr w:rsidR="005E315A" w:rsidRPr="005F56DB" w14:paraId="33CF1F37" w14:textId="77777777" w:rsidTr="00EA2450">
        <w:trPr>
          <w:jc w:val="center"/>
        </w:trPr>
        <w:tc>
          <w:tcPr>
            <w:tcW w:w="873" w:type="pct"/>
            <w:vAlign w:val="center"/>
          </w:tcPr>
          <w:p w14:paraId="066F2DB0" w14:textId="77777777" w:rsidR="005E315A" w:rsidRPr="005F56DB" w:rsidRDefault="00544303" w:rsidP="007D3F84">
            <w:pPr>
              <w:spacing w:line="240" w:lineRule="auto"/>
              <w:ind w:firstLineChars="0" w:firstLine="0"/>
              <w:jc w:val="center"/>
              <w:rPr>
                <w:sz w:val="21"/>
                <w:szCs w:val="21"/>
              </w:rPr>
            </w:pPr>
            <w:r w:rsidRPr="005F56DB">
              <w:rPr>
                <w:sz w:val="21"/>
                <w:szCs w:val="21"/>
              </w:rPr>
              <w:t>模型</w:t>
            </w:r>
          </w:p>
        </w:tc>
        <w:tc>
          <w:tcPr>
            <w:tcW w:w="872" w:type="pct"/>
            <w:vAlign w:val="center"/>
          </w:tcPr>
          <w:p w14:paraId="72387ADF" w14:textId="77777777" w:rsidR="005E315A" w:rsidRPr="005F56DB" w:rsidRDefault="00544303" w:rsidP="007D3F84">
            <w:pPr>
              <w:spacing w:line="240" w:lineRule="auto"/>
              <w:ind w:firstLineChars="0" w:firstLine="0"/>
              <w:jc w:val="center"/>
              <w:rPr>
                <w:sz w:val="21"/>
                <w:szCs w:val="21"/>
              </w:rPr>
            </w:pPr>
            <w:r w:rsidRPr="005F56DB">
              <w:rPr>
                <w:sz w:val="21"/>
                <w:szCs w:val="21"/>
              </w:rPr>
              <w:t>EVS</w:t>
            </w:r>
          </w:p>
        </w:tc>
        <w:tc>
          <w:tcPr>
            <w:tcW w:w="1111" w:type="pct"/>
            <w:vAlign w:val="center"/>
          </w:tcPr>
          <w:p w14:paraId="7BCEB737" w14:textId="77777777" w:rsidR="005E315A" w:rsidRPr="005F56DB" w:rsidRDefault="00544303" w:rsidP="007D3F84">
            <w:pPr>
              <w:spacing w:line="240" w:lineRule="auto"/>
              <w:ind w:firstLineChars="0" w:firstLine="0"/>
              <w:jc w:val="center"/>
              <w:rPr>
                <w:sz w:val="21"/>
                <w:szCs w:val="21"/>
              </w:rPr>
            </w:pPr>
            <w:r w:rsidRPr="005F56DB">
              <w:rPr>
                <w:sz w:val="21"/>
                <w:szCs w:val="21"/>
              </w:rPr>
              <w:t>MSE</w:t>
            </w:r>
          </w:p>
        </w:tc>
        <w:tc>
          <w:tcPr>
            <w:tcW w:w="1092" w:type="pct"/>
            <w:vAlign w:val="center"/>
          </w:tcPr>
          <w:p w14:paraId="4457C313" w14:textId="77777777" w:rsidR="005E315A" w:rsidRPr="005F56DB" w:rsidRDefault="00544303" w:rsidP="007D3F84">
            <w:pPr>
              <w:spacing w:line="240" w:lineRule="auto"/>
              <w:ind w:firstLineChars="0" w:firstLine="0"/>
              <w:jc w:val="center"/>
              <w:rPr>
                <w:sz w:val="21"/>
                <w:szCs w:val="21"/>
              </w:rPr>
            </w:pPr>
            <w:r w:rsidRPr="005F56DB">
              <w:rPr>
                <w:sz w:val="21"/>
                <w:szCs w:val="21"/>
              </w:rPr>
              <w:t>R²</w:t>
            </w:r>
          </w:p>
        </w:tc>
        <w:tc>
          <w:tcPr>
            <w:tcW w:w="1053" w:type="pct"/>
            <w:vAlign w:val="center"/>
          </w:tcPr>
          <w:p w14:paraId="75E380BF" w14:textId="77777777" w:rsidR="005E315A" w:rsidRPr="005F56DB" w:rsidRDefault="00544303" w:rsidP="007D3F84">
            <w:pPr>
              <w:spacing w:line="240" w:lineRule="auto"/>
              <w:ind w:firstLineChars="0" w:firstLine="0"/>
              <w:jc w:val="center"/>
              <w:rPr>
                <w:sz w:val="21"/>
                <w:szCs w:val="21"/>
              </w:rPr>
            </w:pPr>
            <w:r w:rsidRPr="005F56DB">
              <w:rPr>
                <w:sz w:val="21"/>
                <w:szCs w:val="21"/>
              </w:rPr>
              <w:t>准确率</w:t>
            </w:r>
          </w:p>
        </w:tc>
      </w:tr>
      <w:tr w:rsidR="005E315A" w:rsidRPr="005F56DB" w14:paraId="6B8F9308" w14:textId="77777777" w:rsidTr="00EA2450">
        <w:trPr>
          <w:jc w:val="center"/>
        </w:trPr>
        <w:tc>
          <w:tcPr>
            <w:tcW w:w="873" w:type="pct"/>
            <w:vAlign w:val="center"/>
          </w:tcPr>
          <w:p w14:paraId="2BED5653" w14:textId="77777777" w:rsidR="005E315A" w:rsidRPr="005F56DB" w:rsidRDefault="00544303" w:rsidP="00232BB4">
            <w:pPr>
              <w:spacing w:line="240" w:lineRule="auto"/>
              <w:ind w:firstLineChars="0" w:firstLine="0"/>
              <w:rPr>
                <w:sz w:val="21"/>
                <w:szCs w:val="21"/>
              </w:rPr>
            </w:pPr>
            <w:r w:rsidRPr="005F56DB">
              <w:rPr>
                <w:sz w:val="21"/>
                <w:szCs w:val="21"/>
              </w:rPr>
              <w:lastRenderedPageBreak/>
              <w:t>LSTM</w:t>
            </w:r>
            <w:r w:rsidRPr="005F56DB">
              <w:rPr>
                <w:sz w:val="21"/>
                <w:szCs w:val="21"/>
              </w:rPr>
              <w:t>模型</w:t>
            </w:r>
          </w:p>
        </w:tc>
        <w:tc>
          <w:tcPr>
            <w:tcW w:w="872" w:type="pct"/>
            <w:vAlign w:val="center"/>
          </w:tcPr>
          <w:p w14:paraId="4B1583B8" w14:textId="5512AECC" w:rsidR="005E315A" w:rsidRPr="005F56DB" w:rsidRDefault="00544303" w:rsidP="00EA2450">
            <w:pPr>
              <w:spacing w:line="240" w:lineRule="auto"/>
              <w:ind w:firstLineChars="0" w:firstLine="0"/>
              <w:jc w:val="center"/>
              <w:rPr>
                <w:sz w:val="21"/>
                <w:szCs w:val="21"/>
              </w:rPr>
            </w:pPr>
            <w:r w:rsidRPr="005F56DB">
              <w:rPr>
                <w:sz w:val="21"/>
                <w:szCs w:val="21"/>
              </w:rPr>
              <w:t>0.999</w:t>
            </w:r>
            <w:r w:rsidR="006D566A">
              <w:rPr>
                <w:rFonts w:hint="eastAsia"/>
                <w:sz w:val="21"/>
                <w:szCs w:val="21"/>
              </w:rPr>
              <w:t xml:space="preserve"> </w:t>
            </w:r>
            <w:r w:rsidRPr="005F56DB">
              <w:rPr>
                <w:sz w:val="21"/>
                <w:szCs w:val="21"/>
              </w:rPr>
              <w:t>023</w:t>
            </w:r>
          </w:p>
        </w:tc>
        <w:tc>
          <w:tcPr>
            <w:tcW w:w="1111" w:type="pct"/>
            <w:vAlign w:val="center"/>
          </w:tcPr>
          <w:p w14:paraId="136B1452" w14:textId="54B23E73" w:rsidR="005E315A" w:rsidRPr="005F56DB" w:rsidRDefault="00544303" w:rsidP="00EA2450">
            <w:pPr>
              <w:spacing w:line="240" w:lineRule="auto"/>
              <w:ind w:firstLineChars="0" w:firstLine="0"/>
              <w:jc w:val="center"/>
              <w:rPr>
                <w:sz w:val="21"/>
                <w:szCs w:val="21"/>
              </w:rPr>
            </w:pPr>
            <w:r w:rsidRPr="005F56DB">
              <w:rPr>
                <w:sz w:val="21"/>
                <w:szCs w:val="21"/>
              </w:rPr>
              <w:t>5.162</w:t>
            </w:r>
            <w:r w:rsidR="006D566A">
              <w:rPr>
                <w:rFonts w:hint="eastAsia"/>
                <w:sz w:val="21"/>
                <w:szCs w:val="21"/>
              </w:rPr>
              <w:t xml:space="preserve"> </w:t>
            </w:r>
            <w:r w:rsidRPr="005F56DB">
              <w:rPr>
                <w:sz w:val="21"/>
                <w:szCs w:val="21"/>
              </w:rPr>
              <w:t>999</w:t>
            </w:r>
          </w:p>
        </w:tc>
        <w:tc>
          <w:tcPr>
            <w:tcW w:w="1092" w:type="pct"/>
            <w:vAlign w:val="center"/>
          </w:tcPr>
          <w:p w14:paraId="0DF7458A" w14:textId="00A7E999" w:rsidR="005E315A" w:rsidRPr="005F56DB" w:rsidRDefault="00544303" w:rsidP="00EA2450">
            <w:pPr>
              <w:spacing w:line="240" w:lineRule="auto"/>
              <w:ind w:firstLineChars="0" w:firstLine="0"/>
              <w:jc w:val="center"/>
              <w:rPr>
                <w:sz w:val="21"/>
                <w:szCs w:val="21"/>
              </w:rPr>
            </w:pPr>
            <w:r w:rsidRPr="005F56DB">
              <w:rPr>
                <w:sz w:val="21"/>
                <w:szCs w:val="21"/>
              </w:rPr>
              <w:t>0.998</w:t>
            </w:r>
            <w:r w:rsidR="006D566A">
              <w:rPr>
                <w:rFonts w:hint="eastAsia"/>
                <w:sz w:val="21"/>
                <w:szCs w:val="21"/>
              </w:rPr>
              <w:t xml:space="preserve"> </w:t>
            </w:r>
            <w:r w:rsidRPr="005F56DB">
              <w:rPr>
                <w:sz w:val="21"/>
                <w:szCs w:val="21"/>
              </w:rPr>
              <w:t>847</w:t>
            </w:r>
          </w:p>
        </w:tc>
        <w:tc>
          <w:tcPr>
            <w:tcW w:w="1053" w:type="pct"/>
            <w:vAlign w:val="center"/>
          </w:tcPr>
          <w:p w14:paraId="62337800" w14:textId="77777777" w:rsidR="005E315A" w:rsidRPr="005F56DB" w:rsidRDefault="00544303" w:rsidP="00EA2450">
            <w:pPr>
              <w:spacing w:line="240" w:lineRule="auto"/>
              <w:ind w:firstLineChars="0" w:firstLine="0"/>
              <w:jc w:val="center"/>
              <w:rPr>
                <w:sz w:val="21"/>
                <w:szCs w:val="21"/>
              </w:rPr>
            </w:pPr>
            <w:r w:rsidRPr="005F56DB">
              <w:rPr>
                <w:sz w:val="21"/>
                <w:szCs w:val="21"/>
              </w:rPr>
              <w:t>83.74%</w:t>
            </w:r>
          </w:p>
        </w:tc>
      </w:tr>
      <w:tr w:rsidR="005E315A" w:rsidRPr="005F56DB" w14:paraId="38DC823D" w14:textId="77777777" w:rsidTr="00EA2450">
        <w:trPr>
          <w:jc w:val="center"/>
        </w:trPr>
        <w:tc>
          <w:tcPr>
            <w:tcW w:w="873" w:type="pct"/>
            <w:vAlign w:val="center"/>
          </w:tcPr>
          <w:p w14:paraId="7E087D7C" w14:textId="77777777" w:rsidR="005E315A" w:rsidRPr="005F56DB" w:rsidRDefault="00544303" w:rsidP="00232BB4">
            <w:pPr>
              <w:spacing w:line="240" w:lineRule="auto"/>
              <w:ind w:firstLineChars="0" w:firstLine="0"/>
              <w:rPr>
                <w:sz w:val="21"/>
                <w:szCs w:val="21"/>
              </w:rPr>
            </w:pPr>
            <w:r w:rsidRPr="005F56DB">
              <w:rPr>
                <w:sz w:val="21"/>
                <w:szCs w:val="21"/>
              </w:rPr>
              <w:t>改进模型</w:t>
            </w:r>
          </w:p>
        </w:tc>
        <w:tc>
          <w:tcPr>
            <w:tcW w:w="872" w:type="pct"/>
            <w:vAlign w:val="center"/>
          </w:tcPr>
          <w:p w14:paraId="26C2E753" w14:textId="48C8ACF6" w:rsidR="005E315A" w:rsidRPr="005F56DB" w:rsidRDefault="00544303" w:rsidP="00EA2450">
            <w:pPr>
              <w:spacing w:line="240" w:lineRule="auto"/>
              <w:ind w:firstLineChars="0" w:firstLine="0"/>
              <w:jc w:val="center"/>
              <w:rPr>
                <w:sz w:val="21"/>
                <w:szCs w:val="21"/>
              </w:rPr>
            </w:pPr>
            <w:r w:rsidRPr="005F56DB">
              <w:rPr>
                <w:sz w:val="21"/>
                <w:szCs w:val="21"/>
              </w:rPr>
              <w:t>0.999</w:t>
            </w:r>
            <w:r w:rsidR="006D566A">
              <w:rPr>
                <w:rFonts w:hint="eastAsia"/>
                <w:sz w:val="21"/>
                <w:szCs w:val="21"/>
              </w:rPr>
              <w:t xml:space="preserve"> </w:t>
            </w:r>
            <w:r w:rsidRPr="005F56DB">
              <w:rPr>
                <w:sz w:val="21"/>
                <w:szCs w:val="21"/>
              </w:rPr>
              <w:t>535</w:t>
            </w:r>
          </w:p>
        </w:tc>
        <w:tc>
          <w:tcPr>
            <w:tcW w:w="1111" w:type="pct"/>
            <w:vAlign w:val="center"/>
          </w:tcPr>
          <w:p w14:paraId="1E311693" w14:textId="55A045F0" w:rsidR="005E315A" w:rsidRPr="005F56DB" w:rsidRDefault="00544303" w:rsidP="00EA2450">
            <w:pPr>
              <w:spacing w:line="240" w:lineRule="auto"/>
              <w:ind w:firstLineChars="0" w:firstLine="0"/>
              <w:jc w:val="center"/>
              <w:rPr>
                <w:sz w:val="21"/>
                <w:szCs w:val="21"/>
              </w:rPr>
            </w:pPr>
            <w:r w:rsidRPr="005F56DB">
              <w:rPr>
                <w:sz w:val="21"/>
                <w:szCs w:val="21"/>
              </w:rPr>
              <w:t>2.086</w:t>
            </w:r>
            <w:r w:rsidR="006D566A">
              <w:rPr>
                <w:rFonts w:hint="eastAsia"/>
                <w:sz w:val="21"/>
                <w:szCs w:val="21"/>
              </w:rPr>
              <w:t xml:space="preserve"> </w:t>
            </w:r>
            <w:r w:rsidRPr="005F56DB">
              <w:rPr>
                <w:sz w:val="21"/>
                <w:szCs w:val="21"/>
              </w:rPr>
              <w:t>077</w:t>
            </w:r>
          </w:p>
        </w:tc>
        <w:tc>
          <w:tcPr>
            <w:tcW w:w="1092" w:type="pct"/>
            <w:vAlign w:val="center"/>
          </w:tcPr>
          <w:p w14:paraId="5C3BBA73" w14:textId="44B94B27" w:rsidR="005E315A" w:rsidRPr="005F56DB" w:rsidRDefault="00544303" w:rsidP="00EA2450">
            <w:pPr>
              <w:spacing w:line="240" w:lineRule="auto"/>
              <w:ind w:firstLineChars="0" w:firstLine="0"/>
              <w:jc w:val="center"/>
              <w:rPr>
                <w:sz w:val="21"/>
                <w:szCs w:val="21"/>
              </w:rPr>
            </w:pPr>
            <w:r w:rsidRPr="005F56DB">
              <w:rPr>
                <w:sz w:val="21"/>
                <w:szCs w:val="21"/>
              </w:rPr>
              <w:t>0.999</w:t>
            </w:r>
            <w:r w:rsidR="006D566A">
              <w:rPr>
                <w:rFonts w:hint="eastAsia"/>
                <w:sz w:val="21"/>
                <w:szCs w:val="21"/>
              </w:rPr>
              <w:t xml:space="preserve"> </w:t>
            </w:r>
            <w:r w:rsidRPr="005F56DB">
              <w:rPr>
                <w:sz w:val="21"/>
                <w:szCs w:val="21"/>
              </w:rPr>
              <w:t>534</w:t>
            </w:r>
          </w:p>
        </w:tc>
        <w:tc>
          <w:tcPr>
            <w:tcW w:w="1053" w:type="pct"/>
            <w:vAlign w:val="center"/>
          </w:tcPr>
          <w:p w14:paraId="7A6CBEB1" w14:textId="77777777" w:rsidR="005E315A" w:rsidRPr="005F56DB" w:rsidRDefault="00544303" w:rsidP="00EA2450">
            <w:pPr>
              <w:spacing w:line="240" w:lineRule="auto"/>
              <w:ind w:firstLineChars="0" w:firstLine="0"/>
              <w:jc w:val="center"/>
              <w:rPr>
                <w:sz w:val="21"/>
                <w:szCs w:val="21"/>
              </w:rPr>
            </w:pPr>
            <w:r w:rsidRPr="005F56DB">
              <w:rPr>
                <w:sz w:val="21"/>
                <w:szCs w:val="21"/>
              </w:rPr>
              <w:t>96.76%</w:t>
            </w:r>
          </w:p>
        </w:tc>
      </w:tr>
    </w:tbl>
    <w:p w14:paraId="7E7D3466" w14:textId="77777777" w:rsidR="005E315A" w:rsidRPr="005F56DB" w:rsidRDefault="005E315A" w:rsidP="00F07CDA">
      <w:pPr>
        <w:spacing w:line="240" w:lineRule="auto"/>
        <w:ind w:firstLine="420"/>
        <w:rPr>
          <w:sz w:val="21"/>
          <w:szCs w:val="21"/>
        </w:rPr>
      </w:pPr>
    </w:p>
    <w:p w14:paraId="24502FE2" w14:textId="3A573C06" w:rsidR="005E315A" w:rsidRPr="005F56DB" w:rsidRDefault="00544303" w:rsidP="00F07CDA">
      <w:pPr>
        <w:spacing w:line="240" w:lineRule="auto"/>
        <w:ind w:firstLine="420"/>
        <w:rPr>
          <w:sz w:val="21"/>
          <w:szCs w:val="21"/>
        </w:rPr>
      </w:pPr>
      <w:r w:rsidRPr="005F56DB">
        <w:rPr>
          <w:sz w:val="21"/>
          <w:szCs w:val="21"/>
        </w:rPr>
        <w:t>建筑物冷负荷的模型预测与实际负荷数据变化趋势如</w:t>
      </w:r>
      <w:r w:rsidR="00665B42" w:rsidRPr="005F56DB">
        <w:rPr>
          <w:sz w:val="21"/>
          <w:szCs w:val="21"/>
        </w:rPr>
        <w:t>图</w:t>
      </w:r>
      <w:r w:rsidR="001F5AB5">
        <w:rPr>
          <w:rFonts w:hint="eastAsia"/>
          <w:sz w:val="21"/>
          <w:szCs w:val="21"/>
        </w:rPr>
        <w:t>5</w:t>
      </w:r>
      <w:r w:rsidRPr="005F56DB">
        <w:rPr>
          <w:sz w:val="21"/>
          <w:szCs w:val="21"/>
        </w:rPr>
        <w:t>所示，改进的预测模型可准确预测出空调负荷较长时间的不规则趋势，并预测了频繁出现的高峰和低谷。局部放大图可看出改进模型的预测负荷比未改进模型的预测负荷要更接近实际负荷，且</w:t>
      </w:r>
      <w:bookmarkStart w:id="7" w:name="OLE_LINK8"/>
      <w:r w:rsidRPr="005F56DB">
        <w:rPr>
          <w:sz w:val="21"/>
          <w:szCs w:val="21"/>
        </w:rPr>
        <w:t>改进模型</w:t>
      </w:r>
      <w:bookmarkEnd w:id="7"/>
      <w:r w:rsidRPr="005F56DB">
        <w:rPr>
          <w:sz w:val="21"/>
          <w:szCs w:val="21"/>
        </w:rPr>
        <w:t>的预测负荷和实际负荷变化趋势非常接近，一致性较好。</w:t>
      </w:r>
      <w:bookmarkEnd w:id="5"/>
    </w:p>
    <w:tbl>
      <w:tblPr>
        <w:tblStyle w:val="af"/>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tblGrid>
      <w:tr w:rsidR="00232BB4" w:rsidRPr="005F56DB" w14:paraId="2C16099C" w14:textId="77777777" w:rsidTr="00232BB4">
        <w:trPr>
          <w:jc w:val="center"/>
        </w:trPr>
        <w:tc>
          <w:tcPr>
            <w:tcW w:w="4356" w:type="dxa"/>
          </w:tcPr>
          <w:p w14:paraId="3349AA46" w14:textId="36B0FEAC" w:rsidR="00232BB4" w:rsidRPr="005F56DB" w:rsidRDefault="001F5AB5">
            <w:pPr>
              <w:spacing w:line="240" w:lineRule="auto"/>
              <w:ind w:firstLineChars="0" w:firstLine="0"/>
              <w:jc w:val="center"/>
            </w:pPr>
            <w:r>
              <w:rPr>
                <w:noProof/>
              </w:rPr>
              <w:drawing>
                <wp:inline distT="0" distB="0" distL="114300" distR="114300" wp14:anchorId="3F26CF3F" wp14:editId="75FC42E5">
                  <wp:extent cx="2736000" cy="1953104"/>
                  <wp:effectExtent l="0" t="0" r="7620" b="9525"/>
                  <wp:docPr id="23" name="图片 23" descr="改进后整体预测-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改进后整体预测-1"/>
                          <pic:cNvPicPr>
                            <a:picLocks noChangeAspect="1"/>
                          </pic:cNvPicPr>
                        </pic:nvPicPr>
                        <pic:blipFill>
                          <a:blip r:embed="rId26"/>
                          <a:stretch>
                            <a:fillRect/>
                          </a:stretch>
                        </pic:blipFill>
                        <pic:spPr>
                          <a:xfrm>
                            <a:off x="0" y="0"/>
                            <a:ext cx="2736000" cy="1953104"/>
                          </a:xfrm>
                          <a:prstGeom prst="rect">
                            <a:avLst/>
                          </a:prstGeom>
                        </pic:spPr>
                      </pic:pic>
                    </a:graphicData>
                  </a:graphic>
                </wp:inline>
              </w:drawing>
            </w:r>
          </w:p>
        </w:tc>
      </w:tr>
      <w:tr w:rsidR="00232BB4" w:rsidRPr="005F56DB" w14:paraId="6FD4E1E6" w14:textId="77777777" w:rsidTr="00232BB4">
        <w:trPr>
          <w:jc w:val="center"/>
        </w:trPr>
        <w:tc>
          <w:tcPr>
            <w:tcW w:w="4356" w:type="dxa"/>
            <w:vAlign w:val="center"/>
          </w:tcPr>
          <w:p w14:paraId="647B78C4" w14:textId="77777777" w:rsidR="00232BB4" w:rsidRPr="005F56DB" w:rsidRDefault="00665B42" w:rsidP="00232BB4">
            <w:pPr>
              <w:snapToGrid/>
              <w:ind w:firstLineChars="0" w:firstLine="0"/>
              <w:jc w:val="center"/>
              <w:rPr>
                <w:sz w:val="21"/>
                <w:szCs w:val="24"/>
              </w:rPr>
            </w:pPr>
            <w:r w:rsidRPr="005F56DB">
              <w:rPr>
                <w:sz w:val="21"/>
                <w:szCs w:val="24"/>
              </w:rPr>
              <w:t>(a)</w:t>
            </w:r>
            <w:r w:rsidR="00232BB4" w:rsidRPr="005F56DB">
              <w:rPr>
                <w:sz w:val="21"/>
                <w:szCs w:val="24"/>
              </w:rPr>
              <w:t>整体负荷预测结果图</w:t>
            </w:r>
          </w:p>
        </w:tc>
      </w:tr>
      <w:tr w:rsidR="00232BB4" w:rsidRPr="005F56DB" w14:paraId="5C59DEFC" w14:textId="77777777" w:rsidTr="00232BB4">
        <w:trPr>
          <w:jc w:val="center"/>
        </w:trPr>
        <w:tc>
          <w:tcPr>
            <w:tcW w:w="4356" w:type="dxa"/>
          </w:tcPr>
          <w:p w14:paraId="54EB2792" w14:textId="24BC6826" w:rsidR="00232BB4" w:rsidRPr="005F56DB" w:rsidRDefault="001F5AB5" w:rsidP="00232BB4">
            <w:pPr>
              <w:spacing w:line="240" w:lineRule="auto"/>
              <w:ind w:firstLineChars="0" w:firstLine="0"/>
              <w:jc w:val="center"/>
              <w:rPr>
                <w:noProof/>
              </w:rPr>
            </w:pPr>
            <w:r>
              <w:rPr>
                <w:noProof/>
              </w:rPr>
              <w:drawing>
                <wp:inline distT="0" distB="0" distL="114300" distR="114300" wp14:anchorId="6AF4499A" wp14:editId="7129B020">
                  <wp:extent cx="2736000" cy="1953104"/>
                  <wp:effectExtent l="0" t="0" r="7620" b="9525"/>
                  <wp:docPr id="24" name="图片 24" descr="改进后局部放大-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改进后局部放大-1"/>
                          <pic:cNvPicPr>
                            <a:picLocks noChangeAspect="1"/>
                          </pic:cNvPicPr>
                        </pic:nvPicPr>
                        <pic:blipFill>
                          <a:blip r:embed="rId27"/>
                          <a:stretch>
                            <a:fillRect/>
                          </a:stretch>
                        </pic:blipFill>
                        <pic:spPr>
                          <a:xfrm>
                            <a:off x="0" y="0"/>
                            <a:ext cx="2736000" cy="1953104"/>
                          </a:xfrm>
                          <a:prstGeom prst="rect">
                            <a:avLst/>
                          </a:prstGeom>
                        </pic:spPr>
                      </pic:pic>
                    </a:graphicData>
                  </a:graphic>
                </wp:inline>
              </w:drawing>
            </w:r>
          </w:p>
        </w:tc>
      </w:tr>
      <w:tr w:rsidR="00232BB4" w:rsidRPr="005F56DB" w14:paraId="7DB21997" w14:textId="77777777" w:rsidTr="00232BB4">
        <w:trPr>
          <w:jc w:val="center"/>
        </w:trPr>
        <w:tc>
          <w:tcPr>
            <w:tcW w:w="4356" w:type="dxa"/>
            <w:vAlign w:val="center"/>
          </w:tcPr>
          <w:p w14:paraId="7ECC464E" w14:textId="77777777" w:rsidR="00232BB4" w:rsidRPr="005F56DB" w:rsidRDefault="00665B42" w:rsidP="00232BB4">
            <w:pPr>
              <w:snapToGrid/>
              <w:ind w:firstLineChars="0" w:firstLine="0"/>
              <w:jc w:val="center"/>
              <w:rPr>
                <w:sz w:val="21"/>
                <w:szCs w:val="24"/>
              </w:rPr>
            </w:pPr>
            <w:r w:rsidRPr="005F56DB">
              <w:rPr>
                <w:sz w:val="21"/>
                <w:szCs w:val="24"/>
              </w:rPr>
              <w:t>(b)</w:t>
            </w:r>
            <w:r w:rsidR="00232BB4" w:rsidRPr="005F56DB">
              <w:rPr>
                <w:sz w:val="21"/>
                <w:szCs w:val="24"/>
              </w:rPr>
              <w:t>负荷预测结果局部放大图</w:t>
            </w:r>
          </w:p>
        </w:tc>
      </w:tr>
    </w:tbl>
    <w:p w14:paraId="348CAE6B" w14:textId="5A0A0F72" w:rsidR="00232BB4" w:rsidRPr="005F56DB" w:rsidRDefault="00232BB4" w:rsidP="00FF6445">
      <w:pPr>
        <w:spacing w:line="240" w:lineRule="auto"/>
        <w:ind w:firstLineChars="0" w:firstLine="0"/>
        <w:jc w:val="center"/>
        <w:rPr>
          <w:sz w:val="21"/>
          <w:szCs w:val="21"/>
        </w:rPr>
      </w:pPr>
      <w:r w:rsidRPr="005F56DB">
        <w:rPr>
          <w:sz w:val="21"/>
          <w:szCs w:val="21"/>
        </w:rPr>
        <w:t>图</w:t>
      </w:r>
      <w:r w:rsidR="001F5AB5">
        <w:rPr>
          <w:rFonts w:hint="eastAsia"/>
          <w:sz w:val="21"/>
          <w:szCs w:val="21"/>
        </w:rPr>
        <w:t>5</w:t>
      </w:r>
      <w:r w:rsidRPr="005F56DB">
        <w:rPr>
          <w:sz w:val="21"/>
          <w:szCs w:val="21"/>
        </w:rPr>
        <w:t xml:space="preserve"> </w:t>
      </w:r>
      <w:r w:rsidRPr="005F56DB">
        <w:rPr>
          <w:sz w:val="21"/>
          <w:szCs w:val="21"/>
        </w:rPr>
        <w:t>负荷预测结果</w:t>
      </w:r>
    </w:p>
    <w:p w14:paraId="140BFC64" w14:textId="77777777" w:rsidR="005E315A" w:rsidRPr="005F56DB" w:rsidRDefault="00D85178" w:rsidP="00D85178">
      <w:pPr>
        <w:widowControl/>
        <w:adjustRightInd/>
        <w:snapToGrid/>
        <w:spacing w:line="240" w:lineRule="atLeast"/>
        <w:ind w:firstLineChars="0" w:firstLine="0"/>
        <w:outlineLvl w:val="0"/>
        <w:rPr>
          <w:b/>
          <w:bCs/>
          <w:kern w:val="0"/>
          <w:szCs w:val="24"/>
        </w:rPr>
      </w:pPr>
      <w:r w:rsidRPr="005F56DB">
        <w:rPr>
          <w:b/>
          <w:bCs/>
          <w:kern w:val="0"/>
          <w:szCs w:val="24"/>
        </w:rPr>
        <w:t xml:space="preserve">4 </w:t>
      </w:r>
      <w:r w:rsidR="00544303" w:rsidRPr="005F56DB">
        <w:rPr>
          <w:b/>
          <w:bCs/>
          <w:kern w:val="0"/>
          <w:szCs w:val="24"/>
        </w:rPr>
        <w:t>节能控制应用</w:t>
      </w:r>
    </w:p>
    <w:p w14:paraId="2ADE40AD" w14:textId="77777777" w:rsidR="005E315A" w:rsidRPr="005F56DB" w:rsidRDefault="00544303" w:rsidP="00F07CDA">
      <w:pPr>
        <w:spacing w:line="240" w:lineRule="auto"/>
        <w:ind w:firstLine="420"/>
        <w:rPr>
          <w:sz w:val="21"/>
          <w:szCs w:val="21"/>
        </w:rPr>
      </w:pPr>
      <w:r w:rsidRPr="005F56DB">
        <w:rPr>
          <w:sz w:val="21"/>
          <w:szCs w:val="21"/>
        </w:rPr>
        <w:t>基于改进</w:t>
      </w:r>
      <w:r w:rsidRPr="005F56DB">
        <w:rPr>
          <w:sz w:val="21"/>
          <w:szCs w:val="21"/>
        </w:rPr>
        <w:t>LSTM</w:t>
      </w:r>
      <w:r w:rsidRPr="005F56DB">
        <w:rPr>
          <w:sz w:val="21"/>
          <w:szCs w:val="21"/>
        </w:rPr>
        <w:t>模型完成了厂房负荷的精准预测后，结合</w:t>
      </w:r>
      <w:r w:rsidRPr="005F56DB">
        <w:rPr>
          <w:sz w:val="21"/>
          <w:szCs w:val="21"/>
        </w:rPr>
        <w:t>PID</w:t>
      </w:r>
      <w:r w:rsidRPr="005F56DB">
        <w:rPr>
          <w:sz w:val="21"/>
          <w:szCs w:val="21"/>
        </w:rPr>
        <w:t>和</w:t>
      </w:r>
      <w:r w:rsidRPr="005F56DB">
        <w:rPr>
          <w:sz w:val="21"/>
          <w:szCs w:val="21"/>
        </w:rPr>
        <w:t>MPC</w:t>
      </w:r>
      <w:r w:rsidRPr="005F56DB">
        <w:rPr>
          <w:sz w:val="21"/>
          <w:szCs w:val="21"/>
        </w:rPr>
        <w:t>控制算法实现厂房空调节能控制。首先，利用</w:t>
      </w:r>
      <w:r w:rsidRPr="005F56DB">
        <w:rPr>
          <w:sz w:val="21"/>
          <w:szCs w:val="21"/>
        </w:rPr>
        <w:t>PID</w:t>
      </w:r>
      <w:r w:rsidRPr="005F56DB">
        <w:rPr>
          <w:sz w:val="21"/>
          <w:szCs w:val="21"/>
        </w:rPr>
        <w:t>控制器对冷冻站进行调节，将</w:t>
      </w:r>
      <w:r w:rsidRPr="005F56DB">
        <w:rPr>
          <w:sz w:val="21"/>
          <w:szCs w:val="21"/>
        </w:rPr>
        <w:t>LSTM</w:t>
      </w:r>
      <w:r w:rsidRPr="005F56DB">
        <w:rPr>
          <w:sz w:val="21"/>
          <w:szCs w:val="21"/>
        </w:rPr>
        <w:t>模型预测的能耗值设定为控制目标，</w:t>
      </w:r>
      <w:r w:rsidRPr="005F56DB">
        <w:rPr>
          <w:sz w:val="21"/>
          <w:szCs w:val="21"/>
        </w:rPr>
        <w:t>PID</w:t>
      </w:r>
      <w:r w:rsidRPr="005F56DB">
        <w:rPr>
          <w:sz w:val="21"/>
          <w:szCs w:val="21"/>
        </w:rPr>
        <w:t>控制器通过监测实际能耗与预测能耗的差异，调整冷冻站的输出参数，以达到能耗控制的目的，同时控制器参数需根据系统动态特性和控制目标进行优化调整。其次，采用</w:t>
      </w:r>
      <w:r w:rsidRPr="005F56DB">
        <w:rPr>
          <w:sz w:val="21"/>
          <w:szCs w:val="21"/>
        </w:rPr>
        <w:t>MPC</w:t>
      </w:r>
      <w:r w:rsidRPr="005F56DB">
        <w:rPr>
          <w:sz w:val="21"/>
          <w:szCs w:val="21"/>
        </w:rPr>
        <w:t>策略对空调系统的控制进行优化，以解决空气调节过程存在的延时性，提升控制系统</w:t>
      </w:r>
      <w:r w:rsidRPr="005F56DB">
        <w:rPr>
          <w:sz w:val="21"/>
          <w:szCs w:val="21"/>
        </w:rPr>
        <w:t>对外部环境变化及内部参数调整的响应灵敏性。</w:t>
      </w:r>
    </w:p>
    <w:p w14:paraId="2B63F71A" w14:textId="7A478490" w:rsidR="005E315A" w:rsidRPr="005F56DB" w:rsidRDefault="00544303" w:rsidP="00F07CDA">
      <w:pPr>
        <w:spacing w:line="240" w:lineRule="auto"/>
        <w:ind w:firstLine="420"/>
        <w:rPr>
          <w:sz w:val="21"/>
          <w:szCs w:val="21"/>
        </w:rPr>
      </w:pPr>
      <w:r w:rsidRPr="005F56DB">
        <w:rPr>
          <w:sz w:val="21"/>
          <w:szCs w:val="21"/>
        </w:rPr>
        <w:t>通过对</w:t>
      </w:r>
      <w:r w:rsidRPr="005F56DB">
        <w:rPr>
          <w:sz w:val="21"/>
          <w:szCs w:val="21"/>
        </w:rPr>
        <w:t>PID+MPC</w:t>
      </w:r>
      <w:r w:rsidRPr="005F56DB">
        <w:rPr>
          <w:sz w:val="21"/>
          <w:szCs w:val="21"/>
        </w:rPr>
        <w:t>、</w:t>
      </w:r>
      <w:r w:rsidRPr="005F56DB">
        <w:rPr>
          <w:sz w:val="21"/>
          <w:szCs w:val="21"/>
        </w:rPr>
        <w:t>PID+MPC+</w:t>
      </w:r>
      <w:r w:rsidRPr="005F56DB">
        <w:rPr>
          <w:sz w:val="21"/>
          <w:szCs w:val="21"/>
        </w:rPr>
        <w:t>传统</w:t>
      </w:r>
      <w:r w:rsidRPr="005F56DB">
        <w:rPr>
          <w:sz w:val="21"/>
          <w:szCs w:val="21"/>
        </w:rPr>
        <w:t>LSTM</w:t>
      </w:r>
      <w:r w:rsidRPr="005F56DB">
        <w:rPr>
          <w:sz w:val="21"/>
          <w:szCs w:val="21"/>
        </w:rPr>
        <w:t>预测模型以及</w:t>
      </w:r>
      <w:r w:rsidRPr="005F56DB">
        <w:rPr>
          <w:sz w:val="21"/>
          <w:szCs w:val="21"/>
        </w:rPr>
        <w:t>PID+MPC+</w:t>
      </w:r>
      <w:r w:rsidRPr="005F56DB">
        <w:rPr>
          <w:sz w:val="21"/>
          <w:szCs w:val="21"/>
        </w:rPr>
        <w:t>改进</w:t>
      </w:r>
      <w:r w:rsidRPr="005F56DB">
        <w:rPr>
          <w:sz w:val="21"/>
          <w:szCs w:val="21"/>
        </w:rPr>
        <w:t>LSTM</w:t>
      </w:r>
      <w:r w:rsidRPr="005F56DB">
        <w:rPr>
          <w:sz w:val="21"/>
          <w:szCs w:val="21"/>
        </w:rPr>
        <w:t>预测模型三种控制策略下的某高大空间厂房空调能耗进行量化分析，结果对比如图</w:t>
      </w:r>
      <w:r w:rsidR="00D208F4">
        <w:rPr>
          <w:rFonts w:hint="eastAsia"/>
          <w:sz w:val="21"/>
          <w:szCs w:val="21"/>
        </w:rPr>
        <w:t>6</w:t>
      </w:r>
      <w:r w:rsidRPr="005F56DB">
        <w:rPr>
          <w:sz w:val="21"/>
          <w:szCs w:val="21"/>
        </w:rPr>
        <w:t>所示。采用</w:t>
      </w:r>
      <w:r w:rsidRPr="005F56DB">
        <w:rPr>
          <w:sz w:val="21"/>
          <w:szCs w:val="21"/>
        </w:rPr>
        <w:t>LSTM</w:t>
      </w:r>
      <w:r w:rsidRPr="005F56DB">
        <w:rPr>
          <w:sz w:val="21"/>
          <w:szCs w:val="21"/>
        </w:rPr>
        <w:t>预测模型对空调负荷进行预测，并据此对空调系统实施控制，能够显著降低空调的能耗；进一步采用优化后</w:t>
      </w:r>
      <w:r w:rsidRPr="005F56DB">
        <w:rPr>
          <w:sz w:val="21"/>
          <w:szCs w:val="21"/>
        </w:rPr>
        <w:t>LSTM</w:t>
      </w:r>
      <w:r w:rsidRPr="005F56DB">
        <w:rPr>
          <w:sz w:val="21"/>
          <w:szCs w:val="21"/>
        </w:rPr>
        <w:t>预测模型，相比于优化前依然能够取得明显的节能效果。相较于未采用</w:t>
      </w:r>
      <w:r w:rsidRPr="005F56DB">
        <w:rPr>
          <w:sz w:val="21"/>
          <w:szCs w:val="21"/>
        </w:rPr>
        <w:t>LSTM</w:t>
      </w:r>
      <w:r w:rsidRPr="005F56DB">
        <w:rPr>
          <w:sz w:val="21"/>
          <w:szCs w:val="21"/>
        </w:rPr>
        <w:t>预测模型的情况，基于传统</w:t>
      </w:r>
      <w:r w:rsidRPr="005F56DB">
        <w:rPr>
          <w:sz w:val="21"/>
          <w:szCs w:val="21"/>
        </w:rPr>
        <w:t>LSTM</w:t>
      </w:r>
      <w:r w:rsidRPr="005F56DB">
        <w:rPr>
          <w:sz w:val="21"/>
          <w:szCs w:val="21"/>
        </w:rPr>
        <w:t>预测模型和改进</w:t>
      </w:r>
      <w:r w:rsidRPr="005F56DB">
        <w:rPr>
          <w:sz w:val="21"/>
          <w:szCs w:val="21"/>
        </w:rPr>
        <w:t>LSTM</w:t>
      </w:r>
      <w:r w:rsidRPr="005F56DB">
        <w:rPr>
          <w:sz w:val="21"/>
          <w:szCs w:val="21"/>
        </w:rPr>
        <w:t>预测模型控制策略的空调系统，在全年范围内的能耗分别降低了</w:t>
      </w:r>
      <w:r w:rsidRPr="005F56DB">
        <w:rPr>
          <w:sz w:val="21"/>
          <w:szCs w:val="21"/>
        </w:rPr>
        <w:t>7.95%</w:t>
      </w:r>
      <w:r w:rsidRPr="005F56DB">
        <w:rPr>
          <w:sz w:val="21"/>
          <w:szCs w:val="21"/>
        </w:rPr>
        <w:t>和</w:t>
      </w:r>
      <w:r w:rsidRPr="005F56DB">
        <w:rPr>
          <w:sz w:val="21"/>
          <w:szCs w:val="21"/>
        </w:rPr>
        <w:t>15%</w:t>
      </w:r>
      <w:r w:rsidRPr="005F56DB">
        <w:rPr>
          <w:sz w:val="21"/>
          <w:szCs w:val="21"/>
        </w:rPr>
        <w:t>。在单一月份的时间尺度上，采用改进</w:t>
      </w:r>
      <w:r w:rsidRPr="005F56DB">
        <w:rPr>
          <w:sz w:val="21"/>
          <w:szCs w:val="21"/>
        </w:rPr>
        <w:t>LSTM</w:t>
      </w:r>
      <w:r w:rsidRPr="005F56DB">
        <w:rPr>
          <w:sz w:val="21"/>
          <w:szCs w:val="21"/>
        </w:rPr>
        <w:t>预测模型控制策略的厂房空调能耗相较于未采用</w:t>
      </w:r>
      <w:r w:rsidRPr="005F56DB">
        <w:rPr>
          <w:sz w:val="21"/>
          <w:szCs w:val="21"/>
        </w:rPr>
        <w:t>LSTM</w:t>
      </w:r>
      <w:r w:rsidRPr="005F56DB">
        <w:rPr>
          <w:sz w:val="21"/>
          <w:szCs w:val="21"/>
        </w:rPr>
        <w:t>预测模型的情况，最大降幅可达</w:t>
      </w:r>
      <w:r w:rsidRPr="005F56DB">
        <w:rPr>
          <w:sz w:val="21"/>
          <w:szCs w:val="21"/>
        </w:rPr>
        <w:t>17.55%</w:t>
      </w:r>
      <w:r w:rsidRPr="005F56DB">
        <w:rPr>
          <w:sz w:val="21"/>
          <w:szCs w:val="21"/>
        </w:rPr>
        <w:t>，节能效果明显。</w:t>
      </w:r>
    </w:p>
    <w:p w14:paraId="350B7A83" w14:textId="6629547A" w:rsidR="005E315A" w:rsidRPr="005F56DB" w:rsidRDefault="001F5AB5" w:rsidP="006B51B9">
      <w:pPr>
        <w:spacing w:line="240" w:lineRule="auto"/>
        <w:ind w:firstLineChars="0" w:firstLine="0"/>
        <w:jc w:val="center"/>
        <w:rPr>
          <w:sz w:val="21"/>
          <w:szCs w:val="21"/>
        </w:rPr>
      </w:pPr>
      <w:r>
        <w:rPr>
          <w:rFonts w:hint="eastAsia"/>
          <w:noProof/>
        </w:rPr>
        <w:drawing>
          <wp:inline distT="0" distB="0" distL="114300" distR="114300" wp14:anchorId="5A9AAA6E" wp14:editId="37AA65A0">
            <wp:extent cx="2880000" cy="2055899"/>
            <wp:effectExtent l="0" t="0" r="0" b="1905"/>
            <wp:docPr id="25" name="图片 25" descr="不同策略能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不同策略能耗"/>
                    <pic:cNvPicPr>
                      <a:picLocks noChangeAspect="1"/>
                    </pic:cNvPicPr>
                  </pic:nvPicPr>
                  <pic:blipFill>
                    <a:blip r:embed="rId28"/>
                    <a:stretch>
                      <a:fillRect/>
                    </a:stretch>
                  </pic:blipFill>
                  <pic:spPr>
                    <a:xfrm>
                      <a:off x="0" y="0"/>
                      <a:ext cx="2880000" cy="2055899"/>
                    </a:xfrm>
                    <a:prstGeom prst="rect">
                      <a:avLst/>
                    </a:prstGeom>
                  </pic:spPr>
                </pic:pic>
              </a:graphicData>
            </a:graphic>
          </wp:inline>
        </w:drawing>
      </w:r>
    </w:p>
    <w:p w14:paraId="1467B3CE" w14:textId="2EDF5D3F" w:rsidR="005E315A" w:rsidRPr="005F56DB" w:rsidRDefault="00544303" w:rsidP="00D85178">
      <w:pPr>
        <w:spacing w:line="240" w:lineRule="auto"/>
        <w:ind w:firstLineChars="0" w:firstLine="0"/>
        <w:jc w:val="center"/>
        <w:rPr>
          <w:sz w:val="21"/>
          <w:szCs w:val="21"/>
        </w:rPr>
      </w:pPr>
      <w:r w:rsidRPr="005F56DB">
        <w:rPr>
          <w:sz w:val="21"/>
          <w:szCs w:val="21"/>
        </w:rPr>
        <w:t>图</w:t>
      </w:r>
      <w:r w:rsidR="001F5AB5">
        <w:rPr>
          <w:rFonts w:hint="eastAsia"/>
          <w:sz w:val="21"/>
          <w:szCs w:val="21"/>
        </w:rPr>
        <w:t>6</w:t>
      </w:r>
      <w:r w:rsidR="00D85178" w:rsidRPr="005F56DB">
        <w:rPr>
          <w:sz w:val="21"/>
          <w:szCs w:val="21"/>
        </w:rPr>
        <w:t xml:space="preserve"> </w:t>
      </w:r>
      <w:r w:rsidRPr="005F56DB">
        <w:rPr>
          <w:sz w:val="21"/>
          <w:szCs w:val="21"/>
        </w:rPr>
        <w:t>不同控制策略下航天器测试厂房空调能耗</w:t>
      </w:r>
    </w:p>
    <w:p w14:paraId="6969B2DC" w14:textId="77777777" w:rsidR="005E315A" w:rsidRPr="005F56DB" w:rsidRDefault="00D85178" w:rsidP="00D85178">
      <w:pPr>
        <w:widowControl/>
        <w:adjustRightInd/>
        <w:snapToGrid/>
        <w:spacing w:line="240" w:lineRule="atLeast"/>
        <w:ind w:firstLineChars="0" w:firstLine="0"/>
        <w:outlineLvl w:val="0"/>
        <w:rPr>
          <w:b/>
          <w:bCs/>
          <w:kern w:val="0"/>
          <w:szCs w:val="24"/>
        </w:rPr>
      </w:pPr>
      <w:r w:rsidRPr="005F56DB">
        <w:rPr>
          <w:b/>
          <w:bCs/>
          <w:kern w:val="0"/>
          <w:szCs w:val="24"/>
        </w:rPr>
        <w:t xml:space="preserve">5 </w:t>
      </w:r>
      <w:r w:rsidR="00544303" w:rsidRPr="005F56DB">
        <w:rPr>
          <w:b/>
          <w:bCs/>
          <w:kern w:val="0"/>
          <w:szCs w:val="24"/>
        </w:rPr>
        <w:t>结论</w:t>
      </w:r>
    </w:p>
    <w:p w14:paraId="16FF97A3" w14:textId="77777777" w:rsidR="005E315A" w:rsidRPr="005F56DB" w:rsidRDefault="00544303" w:rsidP="00F07CDA">
      <w:pPr>
        <w:spacing w:line="240" w:lineRule="auto"/>
        <w:ind w:firstLine="420"/>
        <w:rPr>
          <w:sz w:val="21"/>
          <w:szCs w:val="21"/>
        </w:rPr>
      </w:pPr>
      <w:r w:rsidRPr="005F56DB">
        <w:rPr>
          <w:sz w:val="21"/>
          <w:szCs w:val="21"/>
        </w:rPr>
        <w:t>针对航天器测试厂房空调系统能耗高的实际问题，本文在传统的</w:t>
      </w:r>
      <w:r w:rsidRPr="005F56DB">
        <w:rPr>
          <w:sz w:val="21"/>
          <w:szCs w:val="21"/>
        </w:rPr>
        <w:t>PID</w:t>
      </w:r>
      <w:r w:rsidRPr="005F56DB">
        <w:rPr>
          <w:sz w:val="21"/>
          <w:szCs w:val="21"/>
        </w:rPr>
        <w:t>和</w:t>
      </w:r>
      <w:r w:rsidRPr="005F56DB">
        <w:rPr>
          <w:sz w:val="21"/>
          <w:szCs w:val="21"/>
        </w:rPr>
        <w:t>MPC</w:t>
      </w:r>
      <w:r w:rsidRPr="005F56DB">
        <w:rPr>
          <w:sz w:val="21"/>
          <w:szCs w:val="21"/>
        </w:rPr>
        <w:t>控制算法基础上，提出了结合改进</w:t>
      </w:r>
      <w:r w:rsidRPr="005F56DB">
        <w:rPr>
          <w:sz w:val="21"/>
          <w:szCs w:val="21"/>
        </w:rPr>
        <w:t>LSTM</w:t>
      </w:r>
      <w:r w:rsidRPr="005F56DB">
        <w:rPr>
          <w:sz w:val="21"/>
          <w:szCs w:val="21"/>
        </w:rPr>
        <w:t>模型空调负荷预测的节能控制策略。通过</w:t>
      </w:r>
      <w:r w:rsidRPr="005F56DB">
        <w:rPr>
          <w:sz w:val="21"/>
          <w:szCs w:val="21"/>
        </w:rPr>
        <w:t>TRNSYS</w:t>
      </w:r>
      <w:r w:rsidRPr="005F56DB">
        <w:rPr>
          <w:sz w:val="21"/>
          <w:szCs w:val="21"/>
        </w:rPr>
        <w:t>模拟了某高大建筑物全年的负荷数据，完成了改进</w:t>
      </w:r>
      <w:r w:rsidRPr="005F56DB">
        <w:rPr>
          <w:sz w:val="21"/>
          <w:szCs w:val="21"/>
        </w:rPr>
        <w:t>LSTM</w:t>
      </w:r>
      <w:r w:rsidRPr="005F56DB">
        <w:rPr>
          <w:sz w:val="21"/>
          <w:szCs w:val="21"/>
        </w:rPr>
        <w:t>模型的训练和测试，相比传统</w:t>
      </w:r>
      <w:r w:rsidRPr="005F56DB">
        <w:rPr>
          <w:sz w:val="21"/>
          <w:szCs w:val="21"/>
        </w:rPr>
        <w:t>LSTM</w:t>
      </w:r>
      <w:r w:rsidRPr="005F56DB">
        <w:rPr>
          <w:sz w:val="21"/>
          <w:szCs w:val="21"/>
        </w:rPr>
        <w:t>模型取得更优的预测精度和拟合度。基于厂房负荷预测结果，融合</w:t>
      </w:r>
      <w:r w:rsidRPr="005F56DB">
        <w:rPr>
          <w:sz w:val="21"/>
          <w:szCs w:val="21"/>
        </w:rPr>
        <w:t>PID</w:t>
      </w:r>
      <w:r w:rsidRPr="005F56DB">
        <w:rPr>
          <w:sz w:val="21"/>
          <w:szCs w:val="21"/>
        </w:rPr>
        <w:t>和</w:t>
      </w:r>
      <w:r w:rsidRPr="005F56DB">
        <w:rPr>
          <w:sz w:val="21"/>
          <w:szCs w:val="21"/>
        </w:rPr>
        <w:t>MPC</w:t>
      </w:r>
      <w:r w:rsidRPr="005F56DB">
        <w:rPr>
          <w:sz w:val="21"/>
          <w:szCs w:val="21"/>
        </w:rPr>
        <w:t>控制算法，实现了厂房空调制冷能耗的明显降低，全年降幅达到</w:t>
      </w:r>
      <w:r w:rsidRPr="005F56DB">
        <w:rPr>
          <w:sz w:val="21"/>
          <w:szCs w:val="21"/>
        </w:rPr>
        <w:t>15%</w:t>
      </w:r>
      <w:r w:rsidRPr="005F56DB">
        <w:rPr>
          <w:sz w:val="21"/>
          <w:szCs w:val="21"/>
        </w:rPr>
        <w:t>。基于改进</w:t>
      </w:r>
      <w:r w:rsidRPr="005F56DB">
        <w:rPr>
          <w:sz w:val="21"/>
          <w:szCs w:val="21"/>
        </w:rPr>
        <w:t>LSTM</w:t>
      </w:r>
      <w:r w:rsidRPr="005F56DB">
        <w:rPr>
          <w:sz w:val="21"/>
          <w:szCs w:val="21"/>
        </w:rPr>
        <w:t>模型的厂房空调节能控制策略为发射场后续火箭及航天器测试</w:t>
      </w:r>
      <w:r w:rsidR="009637D5">
        <w:rPr>
          <w:rFonts w:hint="eastAsia"/>
          <w:sz w:val="21"/>
          <w:szCs w:val="21"/>
        </w:rPr>
        <w:t>厂房</w:t>
      </w:r>
      <w:r w:rsidRPr="005F56DB">
        <w:rPr>
          <w:sz w:val="21"/>
          <w:szCs w:val="21"/>
        </w:rPr>
        <w:t>空调控制系统的建设或改造提供了技术支撑。</w:t>
      </w:r>
    </w:p>
    <w:p w14:paraId="66690967" w14:textId="77777777" w:rsidR="006B51B9" w:rsidRPr="005F56DB" w:rsidRDefault="006B51B9" w:rsidP="00F07CDA">
      <w:pPr>
        <w:spacing w:line="240" w:lineRule="auto"/>
        <w:ind w:firstLine="480"/>
      </w:pPr>
    </w:p>
    <w:p w14:paraId="669A8F4E" w14:textId="77777777" w:rsidR="006B51B9" w:rsidRPr="005F56DB" w:rsidRDefault="006B51B9" w:rsidP="006B51B9">
      <w:pPr>
        <w:widowControl/>
        <w:tabs>
          <w:tab w:val="left" w:pos="420"/>
        </w:tabs>
        <w:spacing w:line="240" w:lineRule="atLeast"/>
        <w:ind w:firstLineChars="0" w:firstLine="0"/>
        <w:jc w:val="center"/>
        <w:rPr>
          <w:kern w:val="0"/>
          <w:sz w:val="21"/>
          <w:szCs w:val="21"/>
        </w:rPr>
      </w:pPr>
      <w:r w:rsidRPr="005F56DB">
        <w:rPr>
          <w:kern w:val="0"/>
          <w:sz w:val="21"/>
          <w:szCs w:val="21"/>
        </w:rPr>
        <w:t>参考文献（</w:t>
      </w:r>
      <w:r w:rsidRPr="005F56DB">
        <w:rPr>
          <w:kern w:val="0"/>
          <w:sz w:val="21"/>
          <w:szCs w:val="21"/>
        </w:rPr>
        <w:t>References</w:t>
      </w:r>
      <w:r w:rsidRPr="005F56DB">
        <w:rPr>
          <w:kern w:val="0"/>
          <w:sz w:val="21"/>
          <w:szCs w:val="21"/>
        </w:rPr>
        <w:t>）</w:t>
      </w:r>
    </w:p>
    <w:p w14:paraId="527889D6" w14:textId="4E172342"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朱奕豪</w:t>
      </w:r>
      <w:r w:rsidRPr="005F56DB">
        <w:rPr>
          <w:sz w:val="18"/>
          <w:szCs w:val="18"/>
        </w:rPr>
        <w:t>,</w:t>
      </w:r>
      <w:r w:rsidR="006B51B9" w:rsidRPr="005F56DB">
        <w:rPr>
          <w:sz w:val="18"/>
          <w:szCs w:val="18"/>
        </w:rPr>
        <w:t xml:space="preserve"> </w:t>
      </w:r>
      <w:r w:rsidRPr="005F56DB">
        <w:rPr>
          <w:sz w:val="18"/>
          <w:szCs w:val="18"/>
        </w:rPr>
        <w:t>罗燕萍</w:t>
      </w:r>
      <w:r w:rsidRPr="005F56DB">
        <w:rPr>
          <w:sz w:val="18"/>
          <w:szCs w:val="18"/>
        </w:rPr>
        <w:t>,</w:t>
      </w:r>
      <w:r w:rsidR="006B51B9" w:rsidRPr="005F56DB">
        <w:rPr>
          <w:sz w:val="18"/>
          <w:szCs w:val="18"/>
        </w:rPr>
        <w:t xml:space="preserve"> </w:t>
      </w:r>
      <w:r w:rsidRPr="005F56DB">
        <w:rPr>
          <w:sz w:val="18"/>
          <w:szCs w:val="18"/>
        </w:rPr>
        <w:t>罗辉</w:t>
      </w:r>
      <w:r w:rsidRPr="005F56DB">
        <w:rPr>
          <w:sz w:val="18"/>
          <w:szCs w:val="18"/>
        </w:rPr>
        <w:t>,</w:t>
      </w:r>
      <w:r w:rsidR="006B51B9" w:rsidRPr="005F56DB">
        <w:rPr>
          <w:sz w:val="18"/>
          <w:szCs w:val="18"/>
        </w:rPr>
        <w:t xml:space="preserve"> </w:t>
      </w:r>
      <w:r w:rsidRPr="005F56DB">
        <w:rPr>
          <w:sz w:val="18"/>
          <w:szCs w:val="18"/>
        </w:rPr>
        <w:t>等</w:t>
      </w:r>
      <w:r w:rsidRPr="005F56DB">
        <w:rPr>
          <w:sz w:val="18"/>
          <w:szCs w:val="18"/>
        </w:rPr>
        <w:t>.</w:t>
      </w:r>
      <w:r w:rsidR="006B51B9" w:rsidRPr="005F56DB">
        <w:rPr>
          <w:sz w:val="18"/>
          <w:szCs w:val="18"/>
        </w:rPr>
        <w:t xml:space="preserve"> </w:t>
      </w:r>
      <w:r w:rsidRPr="005F56DB">
        <w:rPr>
          <w:sz w:val="18"/>
          <w:szCs w:val="18"/>
        </w:rPr>
        <w:t>地铁高效空调系统冷却塔的控制策略研究</w:t>
      </w:r>
      <w:r w:rsidR="00924AF8">
        <w:rPr>
          <w:sz w:val="18"/>
          <w:szCs w:val="18"/>
        </w:rPr>
        <w:t xml:space="preserve"> </w:t>
      </w:r>
      <w:r w:rsidRPr="005F56DB">
        <w:rPr>
          <w:sz w:val="18"/>
          <w:szCs w:val="18"/>
        </w:rPr>
        <w:t>[J].</w:t>
      </w:r>
      <w:r w:rsidR="006B51B9" w:rsidRPr="005F56DB">
        <w:rPr>
          <w:sz w:val="18"/>
          <w:szCs w:val="18"/>
        </w:rPr>
        <w:t xml:space="preserve"> </w:t>
      </w:r>
      <w:r w:rsidRPr="005F56DB">
        <w:rPr>
          <w:sz w:val="18"/>
          <w:szCs w:val="18"/>
        </w:rPr>
        <w:t>暖通空调</w:t>
      </w:r>
      <w:r w:rsidRPr="005F56DB">
        <w:rPr>
          <w:sz w:val="18"/>
          <w:szCs w:val="18"/>
        </w:rPr>
        <w:t>,</w:t>
      </w:r>
      <w:r w:rsidR="006B51B9" w:rsidRPr="005F56DB">
        <w:rPr>
          <w:sz w:val="18"/>
          <w:szCs w:val="18"/>
        </w:rPr>
        <w:t xml:space="preserve"> </w:t>
      </w:r>
      <w:r w:rsidRPr="005F56DB">
        <w:rPr>
          <w:sz w:val="18"/>
          <w:szCs w:val="18"/>
        </w:rPr>
        <w:t>2022,</w:t>
      </w:r>
      <w:r w:rsidR="006B51B9" w:rsidRPr="005F56DB">
        <w:rPr>
          <w:sz w:val="18"/>
          <w:szCs w:val="18"/>
        </w:rPr>
        <w:t xml:space="preserve"> </w:t>
      </w:r>
      <w:r w:rsidRPr="005F56DB">
        <w:rPr>
          <w:sz w:val="18"/>
          <w:szCs w:val="18"/>
        </w:rPr>
        <w:t>52(S2):</w:t>
      </w:r>
      <w:r w:rsidR="006B51B9" w:rsidRPr="005F56DB">
        <w:rPr>
          <w:sz w:val="18"/>
          <w:szCs w:val="18"/>
        </w:rPr>
        <w:t xml:space="preserve"> </w:t>
      </w:r>
      <w:r w:rsidRPr="005F56DB">
        <w:rPr>
          <w:sz w:val="18"/>
          <w:szCs w:val="18"/>
        </w:rPr>
        <w:t>158-161.</w:t>
      </w:r>
    </w:p>
    <w:p w14:paraId="60136F31" w14:textId="4367FC93" w:rsidR="00F41F49" w:rsidRDefault="00F41F49" w:rsidP="003574F5">
      <w:pPr>
        <w:tabs>
          <w:tab w:val="left" w:pos="0"/>
          <w:tab w:val="left" w:pos="735"/>
        </w:tabs>
        <w:adjustRightInd/>
        <w:snapToGrid/>
        <w:spacing w:line="320" w:lineRule="exact"/>
        <w:ind w:left="270" w:firstLineChars="0" w:firstLine="0"/>
        <w:rPr>
          <w:sz w:val="18"/>
          <w:szCs w:val="18"/>
        </w:rPr>
      </w:pPr>
      <w:r w:rsidRPr="00F41F49">
        <w:rPr>
          <w:sz w:val="18"/>
          <w:szCs w:val="18"/>
        </w:rPr>
        <w:t>ZHU Y H, LUO Y P, LUO H, et al. Research on the Control Strategy of the Cooling Tower of the High-efficiency Air Conditioning System in Subways[J]. Heating Ventilation &amp; Air Conditioning, 2022, 52(S2): 158-161.</w:t>
      </w:r>
      <w:r w:rsidR="003574F5">
        <w:rPr>
          <w:rFonts w:hint="eastAsia"/>
          <w:sz w:val="18"/>
          <w:szCs w:val="18"/>
        </w:rPr>
        <w:t xml:space="preserve"> (in Chinese)</w:t>
      </w:r>
    </w:p>
    <w:p w14:paraId="754CC329" w14:textId="18E7247F"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lastRenderedPageBreak/>
        <w:t>金明堂</w:t>
      </w:r>
      <w:r w:rsidRPr="005F56DB">
        <w:rPr>
          <w:sz w:val="18"/>
          <w:szCs w:val="18"/>
        </w:rPr>
        <w:t>,</w:t>
      </w:r>
      <w:r w:rsidR="006B51B9" w:rsidRPr="005F56DB">
        <w:rPr>
          <w:sz w:val="18"/>
          <w:szCs w:val="18"/>
        </w:rPr>
        <w:t xml:space="preserve"> </w:t>
      </w:r>
      <w:r w:rsidRPr="005F56DB">
        <w:rPr>
          <w:sz w:val="18"/>
          <w:szCs w:val="18"/>
        </w:rPr>
        <w:t>蔡建清</w:t>
      </w:r>
      <w:r w:rsidRPr="005F56DB">
        <w:rPr>
          <w:sz w:val="18"/>
          <w:szCs w:val="18"/>
        </w:rPr>
        <w:t>.</w:t>
      </w:r>
      <w:r w:rsidRPr="005F56DB">
        <w:rPr>
          <w:sz w:val="18"/>
          <w:szCs w:val="18"/>
        </w:rPr>
        <w:t>中央空调系统节能控制策略概述</w:t>
      </w:r>
      <w:r w:rsidR="003574F5">
        <w:rPr>
          <w:rFonts w:hint="eastAsia"/>
          <w:sz w:val="18"/>
          <w:szCs w:val="18"/>
        </w:rPr>
        <w:t xml:space="preserve"> </w:t>
      </w:r>
      <w:r w:rsidRPr="005F56DB">
        <w:rPr>
          <w:sz w:val="18"/>
          <w:szCs w:val="18"/>
        </w:rPr>
        <w:t>[J].</w:t>
      </w:r>
      <w:r w:rsidR="006B51B9" w:rsidRPr="005F56DB">
        <w:rPr>
          <w:sz w:val="18"/>
          <w:szCs w:val="18"/>
        </w:rPr>
        <w:t xml:space="preserve"> </w:t>
      </w:r>
      <w:r w:rsidRPr="005F56DB">
        <w:rPr>
          <w:sz w:val="18"/>
          <w:szCs w:val="18"/>
        </w:rPr>
        <w:t>智能建筑</w:t>
      </w:r>
      <w:r w:rsidRPr="005F56DB">
        <w:rPr>
          <w:sz w:val="18"/>
          <w:szCs w:val="18"/>
        </w:rPr>
        <w:t>,</w:t>
      </w:r>
      <w:r w:rsidR="006B51B9" w:rsidRPr="005F56DB">
        <w:rPr>
          <w:sz w:val="18"/>
          <w:szCs w:val="18"/>
        </w:rPr>
        <w:t xml:space="preserve"> </w:t>
      </w:r>
      <w:r w:rsidRPr="005F56DB">
        <w:rPr>
          <w:sz w:val="18"/>
          <w:szCs w:val="18"/>
        </w:rPr>
        <w:t>2021(12):</w:t>
      </w:r>
      <w:r w:rsidR="006B51B9" w:rsidRPr="005F56DB">
        <w:rPr>
          <w:sz w:val="18"/>
          <w:szCs w:val="18"/>
        </w:rPr>
        <w:t xml:space="preserve"> </w:t>
      </w:r>
      <w:r w:rsidRPr="005F56DB">
        <w:rPr>
          <w:sz w:val="18"/>
          <w:szCs w:val="18"/>
        </w:rPr>
        <w:t>67-69.</w:t>
      </w:r>
    </w:p>
    <w:p w14:paraId="3115159B" w14:textId="17C18772" w:rsidR="00924AF8" w:rsidRPr="005F56DB" w:rsidRDefault="00F41F49" w:rsidP="003574F5">
      <w:pPr>
        <w:tabs>
          <w:tab w:val="left" w:pos="0"/>
          <w:tab w:val="left" w:pos="735"/>
        </w:tabs>
        <w:adjustRightInd/>
        <w:snapToGrid/>
        <w:spacing w:line="320" w:lineRule="exact"/>
        <w:ind w:left="270" w:firstLineChars="0" w:firstLine="0"/>
        <w:rPr>
          <w:sz w:val="18"/>
          <w:szCs w:val="18"/>
        </w:rPr>
      </w:pPr>
      <w:r w:rsidRPr="00F41F49">
        <w:rPr>
          <w:sz w:val="18"/>
          <w:szCs w:val="18"/>
        </w:rPr>
        <w:t>JIN M T, CAI J Q. Energy-saving Control Strategy of Central Air Conditioning System</w:t>
      </w:r>
      <w:r w:rsidR="00293096">
        <w:rPr>
          <w:rFonts w:hint="eastAsia"/>
          <w:sz w:val="18"/>
          <w:szCs w:val="18"/>
        </w:rPr>
        <w:t xml:space="preserve"> </w:t>
      </w:r>
      <w:r w:rsidRPr="00F41F49">
        <w:rPr>
          <w:sz w:val="18"/>
          <w:szCs w:val="18"/>
        </w:rPr>
        <w:t>[J]. Intelligent Building, 2021, (12): 67-69.</w:t>
      </w:r>
      <w:r w:rsidR="00293096">
        <w:rPr>
          <w:rFonts w:hint="eastAsia"/>
          <w:sz w:val="18"/>
          <w:szCs w:val="18"/>
        </w:rPr>
        <w:t xml:space="preserve"> (in Chinese)</w:t>
      </w:r>
    </w:p>
    <w:p w14:paraId="1CE7F5BB" w14:textId="439A7E2C"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闫秀联</w:t>
      </w:r>
      <w:r w:rsidRPr="005F56DB">
        <w:rPr>
          <w:sz w:val="18"/>
          <w:szCs w:val="18"/>
        </w:rPr>
        <w:t>,</w:t>
      </w:r>
      <w:r w:rsidR="006B51B9" w:rsidRPr="005F56DB">
        <w:rPr>
          <w:sz w:val="18"/>
          <w:szCs w:val="18"/>
        </w:rPr>
        <w:t xml:space="preserve"> </w:t>
      </w:r>
      <w:r w:rsidRPr="005F56DB">
        <w:rPr>
          <w:sz w:val="18"/>
          <w:szCs w:val="18"/>
        </w:rPr>
        <w:t>王乐唯</w:t>
      </w:r>
      <w:r w:rsidRPr="005F56DB">
        <w:rPr>
          <w:sz w:val="18"/>
          <w:szCs w:val="18"/>
        </w:rPr>
        <w:t>,</w:t>
      </w:r>
      <w:r w:rsidR="006B51B9" w:rsidRPr="005F56DB">
        <w:rPr>
          <w:sz w:val="18"/>
          <w:szCs w:val="18"/>
        </w:rPr>
        <w:t xml:space="preserve"> </w:t>
      </w:r>
      <w:r w:rsidRPr="005F56DB">
        <w:rPr>
          <w:sz w:val="18"/>
          <w:szCs w:val="18"/>
        </w:rPr>
        <w:t>刘盼</w:t>
      </w:r>
      <w:r w:rsidRPr="005F56DB">
        <w:rPr>
          <w:sz w:val="18"/>
          <w:szCs w:val="18"/>
        </w:rPr>
        <w:t>,</w:t>
      </w:r>
      <w:r w:rsidR="006B51B9" w:rsidRPr="005F56DB">
        <w:rPr>
          <w:sz w:val="18"/>
          <w:szCs w:val="18"/>
        </w:rPr>
        <w:t xml:space="preserve"> </w:t>
      </w:r>
      <w:r w:rsidRPr="005F56DB">
        <w:rPr>
          <w:sz w:val="18"/>
          <w:szCs w:val="18"/>
        </w:rPr>
        <w:t>等</w:t>
      </w:r>
      <w:r w:rsidRPr="005F56DB">
        <w:rPr>
          <w:sz w:val="18"/>
          <w:szCs w:val="18"/>
        </w:rPr>
        <w:t>.</w:t>
      </w:r>
      <w:r w:rsidR="006B51B9" w:rsidRPr="005F56DB">
        <w:rPr>
          <w:sz w:val="18"/>
          <w:szCs w:val="18"/>
        </w:rPr>
        <w:t xml:space="preserve"> </w:t>
      </w:r>
      <w:r w:rsidRPr="005F56DB">
        <w:rPr>
          <w:sz w:val="18"/>
          <w:szCs w:val="18"/>
        </w:rPr>
        <w:t>中央空调系统冷水机组优化控制策略研究</w:t>
      </w:r>
      <w:r w:rsidR="003574F5">
        <w:rPr>
          <w:rFonts w:hint="eastAsia"/>
          <w:sz w:val="18"/>
          <w:szCs w:val="18"/>
        </w:rPr>
        <w:t xml:space="preserve"> </w:t>
      </w:r>
      <w:r w:rsidRPr="005F56DB">
        <w:rPr>
          <w:sz w:val="18"/>
          <w:szCs w:val="18"/>
        </w:rPr>
        <w:t>[J].</w:t>
      </w:r>
      <w:r w:rsidR="006B51B9" w:rsidRPr="005F56DB">
        <w:rPr>
          <w:sz w:val="18"/>
          <w:szCs w:val="18"/>
        </w:rPr>
        <w:t xml:space="preserve"> </w:t>
      </w:r>
      <w:r w:rsidRPr="005F56DB">
        <w:rPr>
          <w:sz w:val="18"/>
          <w:szCs w:val="18"/>
        </w:rPr>
        <w:t>电力需求侧管理</w:t>
      </w:r>
      <w:r w:rsidRPr="005F56DB">
        <w:rPr>
          <w:sz w:val="18"/>
          <w:szCs w:val="18"/>
        </w:rPr>
        <w:t>,</w:t>
      </w:r>
      <w:r w:rsidR="006B51B9" w:rsidRPr="005F56DB">
        <w:rPr>
          <w:sz w:val="18"/>
          <w:szCs w:val="18"/>
        </w:rPr>
        <w:t xml:space="preserve"> </w:t>
      </w:r>
      <w:r w:rsidRPr="005F56DB">
        <w:rPr>
          <w:sz w:val="18"/>
          <w:szCs w:val="18"/>
        </w:rPr>
        <w:t>2022,</w:t>
      </w:r>
      <w:r w:rsidR="006B51B9" w:rsidRPr="005F56DB">
        <w:rPr>
          <w:sz w:val="18"/>
          <w:szCs w:val="18"/>
        </w:rPr>
        <w:t xml:space="preserve"> </w:t>
      </w:r>
      <w:r w:rsidRPr="005F56DB">
        <w:rPr>
          <w:sz w:val="18"/>
          <w:szCs w:val="18"/>
        </w:rPr>
        <w:t>24(04):</w:t>
      </w:r>
      <w:r w:rsidR="006B51B9" w:rsidRPr="005F56DB">
        <w:rPr>
          <w:sz w:val="18"/>
          <w:szCs w:val="18"/>
        </w:rPr>
        <w:t xml:space="preserve"> </w:t>
      </w:r>
      <w:r w:rsidRPr="005F56DB">
        <w:rPr>
          <w:sz w:val="18"/>
          <w:szCs w:val="18"/>
        </w:rPr>
        <w:t>73-78.</w:t>
      </w:r>
    </w:p>
    <w:p w14:paraId="5EBFC7FD" w14:textId="41898E64" w:rsidR="00E74784" w:rsidRPr="005F56DB" w:rsidRDefault="00E74784" w:rsidP="003574F5">
      <w:pPr>
        <w:tabs>
          <w:tab w:val="left" w:pos="0"/>
          <w:tab w:val="left" w:pos="735"/>
        </w:tabs>
        <w:adjustRightInd/>
        <w:snapToGrid/>
        <w:spacing w:line="320" w:lineRule="exact"/>
        <w:ind w:left="270" w:firstLineChars="0" w:firstLine="0"/>
        <w:rPr>
          <w:sz w:val="18"/>
          <w:szCs w:val="18"/>
        </w:rPr>
      </w:pPr>
      <w:r>
        <w:rPr>
          <w:sz w:val="18"/>
          <w:szCs w:val="18"/>
        </w:rPr>
        <w:t xml:space="preserve">YAN X L, WANG L W, LIU P, et al. </w:t>
      </w:r>
      <w:r w:rsidRPr="00E74784">
        <w:rPr>
          <w:sz w:val="18"/>
          <w:szCs w:val="18"/>
        </w:rPr>
        <w:t>Optimal control of chillers for central air-conditioning systems</w:t>
      </w:r>
      <w:r>
        <w:rPr>
          <w:sz w:val="18"/>
          <w:szCs w:val="18"/>
        </w:rPr>
        <w:t xml:space="preserve"> [J]. </w:t>
      </w:r>
      <w:r w:rsidRPr="00E74784">
        <w:rPr>
          <w:sz w:val="18"/>
          <w:szCs w:val="18"/>
        </w:rPr>
        <w:t>Power Demand Side Management</w:t>
      </w:r>
      <w:r>
        <w:rPr>
          <w:sz w:val="18"/>
          <w:szCs w:val="18"/>
        </w:rPr>
        <w:t xml:space="preserve">, </w:t>
      </w:r>
      <w:r w:rsidRPr="005F56DB">
        <w:rPr>
          <w:sz w:val="18"/>
          <w:szCs w:val="18"/>
        </w:rPr>
        <w:t>2022, 24(04): 73-78.</w:t>
      </w:r>
      <w:r>
        <w:rPr>
          <w:sz w:val="18"/>
          <w:szCs w:val="18"/>
        </w:rPr>
        <w:t xml:space="preserve"> (in Chinese)</w:t>
      </w:r>
    </w:p>
    <w:p w14:paraId="4363888A" w14:textId="7265BD7C"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常晟</w:t>
      </w:r>
      <w:r w:rsidRPr="005F56DB">
        <w:rPr>
          <w:sz w:val="18"/>
          <w:szCs w:val="18"/>
        </w:rPr>
        <w:t>,</w:t>
      </w:r>
      <w:r w:rsidR="006B51B9" w:rsidRPr="005F56DB">
        <w:rPr>
          <w:sz w:val="18"/>
          <w:szCs w:val="18"/>
        </w:rPr>
        <w:t xml:space="preserve"> </w:t>
      </w:r>
      <w:r w:rsidRPr="005F56DB">
        <w:rPr>
          <w:sz w:val="18"/>
          <w:szCs w:val="18"/>
        </w:rPr>
        <w:t>姜子炎</w:t>
      </w:r>
      <w:r w:rsidRPr="005F56DB">
        <w:rPr>
          <w:sz w:val="18"/>
          <w:szCs w:val="18"/>
        </w:rPr>
        <w:t>.</w:t>
      </w:r>
      <w:r w:rsidR="006B51B9" w:rsidRPr="005F56DB">
        <w:rPr>
          <w:sz w:val="18"/>
          <w:szCs w:val="18"/>
        </w:rPr>
        <w:t xml:space="preserve"> </w:t>
      </w:r>
      <w:r w:rsidRPr="005F56DB">
        <w:rPr>
          <w:sz w:val="18"/>
          <w:szCs w:val="18"/>
        </w:rPr>
        <w:t>大型中央空调系统节能控制策略</w:t>
      </w:r>
      <w:r w:rsidR="00293096">
        <w:rPr>
          <w:rFonts w:hint="eastAsia"/>
          <w:sz w:val="18"/>
          <w:szCs w:val="18"/>
        </w:rPr>
        <w:t xml:space="preserve"> </w:t>
      </w:r>
      <w:r w:rsidRPr="005F56DB">
        <w:rPr>
          <w:sz w:val="18"/>
          <w:szCs w:val="18"/>
        </w:rPr>
        <w:t>[J].</w:t>
      </w:r>
      <w:r w:rsidR="006B51B9" w:rsidRPr="005F56DB">
        <w:rPr>
          <w:sz w:val="18"/>
          <w:szCs w:val="18"/>
        </w:rPr>
        <w:t xml:space="preserve"> </w:t>
      </w:r>
      <w:r w:rsidRPr="005F56DB">
        <w:rPr>
          <w:sz w:val="18"/>
          <w:szCs w:val="18"/>
        </w:rPr>
        <w:t>建设科技</w:t>
      </w:r>
      <w:r w:rsidRPr="005F56DB">
        <w:rPr>
          <w:sz w:val="18"/>
          <w:szCs w:val="18"/>
        </w:rPr>
        <w:t>,</w:t>
      </w:r>
      <w:r w:rsidR="006B51B9" w:rsidRPr="005F56DB">
        <w:rPr>
          <w:sz w:val="18"/>
          <w:szCs w:val="18"/>
        </w:rPr>
        <w:t xml:space="preserve"> </w:t>
      </w:r>
      <w:r w:rsidRPr="005F56DB">
        <w:rPr>
          <w:sz w:val="18"/>
          <w:szCs w:val="18"/>
        </w:rPr>
        <w:t>2011,</w:t>
      </w:r>
      <w:r w:rsidR="006B51B9" w:rsidRPr="005F56DB">
        <w:rPr>
          <w:sz w:val="18"/>
          <w:szCs w:val="18"/>
        </w:rPr>
        <w:t xml:space="preserve"> </w:t>
      </w:r>
      <w:r w:rsidRPr="005F56DB">
        <w:rPr>
          <w:sz w:val="18"/>
          <w:szCs w:val="18"/>
        </w:rPr>
        <w:t>(12):</w:t>
      </w:r>
      <w:r w:rsidR="006B51B9" w:rsidRPr="005F56DB">
        <w:rPr>
          <w:sz w:val="18"/>
          <w:szCs w:val="18"/>
        </w:rPr>
        <w:t xml:space="preserve"> </w:t>
      </w:r>
      <w:r w:rsidRPr="005F56DB">
        <w:rPr>
          <w:sz w:val="18"/>
          <w:szCs w:val="18"/>
        </w:rPr>
        <w:t>37-41.</w:t>
      </w:r>
    </w:p>
    <w:p w14:paraId="03345412" w14:textId="38647B1E" w:rsidR="00F41F49" w:rsidRPr="005F56DB" w:rsidRDefault="00F41F49" w:rsidP="00293096">
      <w:pPr>
        <w:tabs>
          <w:tab w:val="left" w:pos="0"/>
          <w:tab w:val="left" w:pos="735"/>
        </w:tabs>
        <w:adjustRightInd/>
        <w:snapToGrid/>
        <w:spacing w:line="320" w:lineRule="exact"/>
        <w:ind w:left="270" w:firstLineChars="0" w:firstLine="0"/>
        <w:rPr>
          <w:sz w:val="18"/>
          <w:szCs w:val="18"/>
        </w:rPr>
      </w:pPr>
      <w:r w:rsidRPr="00F41F49">
        <w:rPr>
          <w:sz w:val="18"/>
          <w:szCs w:val="18"/>
        </w:rPr>
        <w:t>CHANG S, JIANG Z Y. Energy-saving Control Strategies for Large-scale Central Air Conditioning Systems</w:t>
      </w:r>
      <w:r w:rsidR="00293096">
        <w:rPr>
          <w:rFonts w:hint="eastAsia"/>
          <w:sz w:val="18"/>
          <w:szCs w:val="18"/>
        </w:rPr>
        <w:t xml:space="preserve"> </w:t>
      </w:r>
      <w:r w:rsidRPr="00F41F49">
        <w:rPr>
          <w:sz w:val="18"/>
          <w:szCs w:val="18"/>
        </w:rPr>
        <w:t>[J]. Construction Science and Technology, 2011, (12): 37-41.</w:t>
      </w:r>
      <w:r w:rsidR="00293096">
        <w:rPr>
          <w:rFonts w:hint="eastAsia"/>
          <w:sz w:val="18"/>
          <w:szCs w:val="18"/>
        </w:rPr>
        <w:t xml:space="preserve"> (in Chinese)</w:t>
      </w:r>
    </w:p>
    <w:p w14:paraId="4AF84C26" w14:textId="2440AA63"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邹宇航</w:t>
      </w:r>
      <w:r w:rsidRPr="005F56DB">
        <w:rPr>
          <w:sz w:val="18"/>
          <w:szCs w:val="18"/>
        </w:rPr>
        <w:t>,</w:t>
      </w:r>
      <w:r w:rsidR="006B51B9" w:rsidRPr="005F56DB">
        <w:rPr>
          <w:sz w:val="18"/>
          <w:szCs w:val="18"/>
        </w:rPr>
        <w:t xml:space="preserve"> </w:t>
      </w:r>
      <w:r w:rsidRPr="005F56DB">
        <w:rPr>
          <w:sz w:val="18"/>
          <w:szCs w:val="18"/>
        </w:rPr>
        <w:t>王明飞</w:t>
      </w:r>
      <w:r w:rsidRPr="005F56DB">
        <w:rPr>
          <w:sz w:val="18"/>
          <w:szCs w:val="18"/>
        </w:rPr>
        <w:t>,</w:t>
      </w:r>
      <w:r w:rsidR="006B51B9" w:rsidRPr="005F56DB">
        <w:rPr>
          <w:sz w:val="18"/>
          <w:szCs w:val="18"/>
        </w:rPr>
        <w:t xml:space="preserve"> </w:t>
      </w:r>
      <w:r w:rsidRPr="005F56DB">
        <w:rPr>
          <w:sz w:val="18"/>
          <w:szCs w:val="18"/>
        </w:rPr>
        <w:t>张馨</w:t>
      </w:r>
      <w:r w:rsidRPr="005F56DB">
        <w:rPr>
          <w:sz w:val="18"/>
          <w:szCs w:val="18"/>
        </w:rPr>
        <w:t>,</w:t>
      </w:r>
      <w:r w:rsidR="006B51B9" w:rsidRPr="005F56DB">
        <w:rPr>
          <w:sz w:val="18"/>
          <w:szCs w:val="18"/>
        </w:rPr>
        <w:t xml:space="preserve"> </w:t>
      </w:r>
      <w:r w:rsidRPr="005F56DB">
        <w:rPr>
          <w:sz w:val="18"/>
          <w:szCs w:val="18"/>
        </w:rPr>
        <w:t>等</w:t>
      </w:r>
      <w:r w:rsidRPr="005F56DB">
        <w:rPr>
          <w:sz w:val="18"/>
          <w:szCs w:val="18"/>
        </w:rPr>
        <w:t>.</w:t>
      </w:r>
      <w:r w:rsidR="006B51B9" w:rsidRPr="005F56DB">
        <w:rPr>
          <w:sz w:val="18"/>
          <w:szCs w:val="18"/>
        </w:rPr>
        <w:t xml:space="preserve"> </w:t>
      </w:r>
      <w:r w:rsidRPr="005F56DB">
        <w:rPr>
          <w:sz w:val="18"/>
          <w:szCs w:val="18"/>
        </w:rPr>
        <w:t>基于模型预测控制的工厂化菇房空调调控方法</w:t>
      </w:r>
      <w:r w:rsidR="00293096">
        <w:rPr>
          <w:rFonts w:hint="eastAsia"/>
          <w:sz w:val="18"/>
          <w:szCs w:val="18"/>
        </w:rPr>
        <w:t xml:space="preserve"> </w:t>
      </w:r>
      <w:r w:rsidRPr="005F56DB">
        <w:rPr>
          <w:sz w:val="18"/>
          <w:szCs w:val="18"/>
        </w:rPr>
        <w:t>[J].</w:t>
      </w:r>
      <w:r w:rsidR="006B51B9" w:rsidRPr="005F56DB">
        <w:rPr>
          <w:sz w:val="18"/>
          <w:szCs w:val="18"/>
        </w:rPr>
        <w:t xml:space="preserve"> </w:t>
      </w:r>
      <w:r w:rsidRPr="005F56DB">
        <w:rPr>
          <w:sz w:val="18"/>
          <w:szCs w:val="18"/>
        </w:rPr>
        <w:t>中国农机化学报</w:t>
      </w:r>
      <w:r w:rsidRPr="005F56DB">
        <w:rPr>
          <w:sz w:val="18"/>
          <w:szCs w:val="18"/>
        </w:rPr>
        <w:t>,</w:t>
      </w:r>
      <w:r w:rsidR="006B51B9" w:rsidRPr="005F56DB">
        <w:rPr>
          <w:sz w:val="18"/>
          <w:szCs w:val="18"/>
        </w:rPr>
        <w:t xml:space="preserve"> </w:t>
      </w:r>
      <w:r w:rsidRPr="005F56DB">
        <w:rPr>
          <w:sz w:val="18"/>
          <w:szCs w:val="18"/>
        </w:rPr>
        <w:t>2024,</w:t>
      </w:r>
      <w:r w:rsidR="006B51B9" w:rsidRPr="005F56DB">
        <w:rPr>
          <w:sz w:val="18"/>
          <w:szCs w:val="18"/>
        </w:rPr>
        <w:t xml:space="preserve"> </w:t>
      </w:r>
      <w:r w:rsidRPr="005F56DB">
        <w:rPr>
          <w:sz w:val="18"/>
          <w:szCs w:val="18"/>
        </w:rPr>
        <w:t>45(06):</w:t>
      </w:r>
      <w:r w:rsidR="006B51B9" w:rsidRPr="005F56DB">
        <w:rPr>
          <w:sz w:val="18"/>
          <w:szCs w:val="18"/>
        </w:rPr>
        <w:t xml:space="preserve"> </w:t>
      </w:r>
      <w:r w:rsidRPr="005F56DB">
        <w:rPr>
          <w:sz w:val="18"/>
          <w:szCs w:val="18"/>
        </w:rPr>
        <w:t>98-105.</w:t>
      </w:r>
    </w:p>
    <w:p w14:paraId="536DAE75" w14:textId="348C6EDD" w:rsidR="00F41F49" w:rsidRPr="005F56DB" w:rsidRDefault="00F41F49" w:rsidP="00293096">
      <w:pPr>
        <w:tabs>
          <w:tab w:val="left" w:pos="0"/>
          <w:tab w:val="left" w:pos="735"/>
        </w:tabs>
        <w:adjustRightInd/>
        <w:snapToGrid/>
        <w:spacing w:line="320" w:lineRule="exact"/>
        <w:ind w:left="270" w:firstLineChars="0" w:firstLine="0"/>
        <w:rPr>
          <w:sz w:val="18"/>
          <w:szCs w:val="18"/>
        </w:rPr>
      </w:pPr>
      <w:r w:rsidRPr="00F41F49">
        <w:rPr>
          <w:sz w:val="18"/>
          <w:szCs w:val="18"/>
        </w:rPr>
        <w:t>ZOU Y H, WANG M F, ZHANG X, et al. Control Method of Factory Mushroom Room Air Conditioning Based on Model Predictive Control</w:t>
      </w:r>
      <w:r w:rsidR="007F78A5">
        <w:rPr>
          <w:rFonts w:hint="eastAsia"/>
          <w:sz w:val="18"/>
          <w:szCs w:val="18"/>
        </w:rPr>
        <w:t xml:space="preserve"> </w:t>
      </w:r>
      <w:r w:rsidRPr="00F41F49">
        <w:rPr>
          <w:sz w:val="18"/>
          <w:szCs w:val="18"/>
        </w:rPr>
        <w:t>[J]. Journal of Chinese Agricultural Mechanization, 2024, 45(06): 98-105.</w:t>
      </w:r>
      <w:r w:rsidR="00293096">
        <w:rPr>
          <w:rFonts w:hint="eastAsia"/>
          <w:sz w:val="18"/>
          <w:szCs w:val="18"/>
        </w:rPr>
        <w:t xml:space="preserve"> (in Chinese)</w:t>
      </w:r>
    </w:p>
    <w:p w14:paraId="1334AF60" w14:textId="7EF07DBE"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Serale G</w:t>
      </w:r>
      <w:r w:rsidR="007F78A5">
        <w:rPr>
          <w:rFonts w:hint="eastAsia"/>
          <w:sz w:val="18"/>
          <w:szCs w:val="18"/>
        </w:rPr>
        <w:t>,</w:t>
      </w:r>
      <w:r w:rsidRPr="005F56DB">
        <w:rPr>
          <w:sz w:val="18"/>
          <w:szCs w:val="18"/>
        </w:rPr>
        <w:t xml:space="preserve"> Fiorentini</w:t>
      </w:r>
      <w:r w:rsidR="007F78A5">
        <w:rPr>
          <w:rFonts w:hint="eastAsia"/>
          <w:sz w:val="18"/>
          <w:szCs w:val="18"/>
        </w:rPr>
        <w:t xml:space="preserve"> </w:t>
      </w:r>
      <w:r w:rsidRPr="005F56DB">
        <w:rPr>
          <w:sz w:val="18"/>
          <w:szCs w:val="18"/>
        </w:rPr>
        <w:t>M</w:t>
      </w:r>
      <w:r w:rsidR="007F78A5">
        <w:rPr>
          <w:rFonts w:hint="eastAsia"/>
          <w:sz w:val="18"/>
          <w:szCs w:val="18"/>
        </w:rPr>
        <w:t>,</w:t>
      </w:r>
      <w:r w:rsidRPr="005F56DB">
        <w:rPr>
          <w:sz w:val="18"/>
          <w:szCs w:val="18"/>
        </w:rPr>
        <w:t xml:space="preserve"> Capozzoli A</w:t>
      </w:r>
      <w:r w:rsidR="007F78A5">
        <w:rPr>
          <w:rFonts w:hint="eastAsia"/>
          <w:sz w:val="18"/>
          <w:szCs w:val="18"/>
        </w:rPr>
        <w:t>,</w:t>
      </w:r>
      <w:r w:rsidRPr="005F56DB">
        <w:rPr>
          <w:sz w:val="18"/>
          <w:szCs w:val="18"/>
        </w:rPr>
        <w:t xml:space="preserve"> </w:t>
      </w:r>
      <w:r w:rsidR="007F78A5">
        <w:rPr>
          <w:rFonts w:hint="eastAsia"/>
          <w:sz w:val="18"/>
          <w:szCs w:val="18"/>
        </w:rPr>
        <w:t>et al</w:t>
      </w:r>
      <w:r w:rsidRPr="005F56DB">
        <w:rPr>
          <w:sz w:val="18"/>
          <w:szCs w:val="18"/>
        </w:rPr>
        <w:t>. Model Predictive Control (MPC) for Enhancing Building and HVAC System Energy Efficiency: Problem Formulation, Applications and Opportunities. Energies 2018, 11, 631.</w:t>
      </w:r>
    </w:p>
    <w:p w14:paraId="457CDBF4" w14:textId="20099058"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安艳萍</w:t>
      </w:r>
      <w:r w:rsidRPr="005F56DB">
        <w:rPr>
          <w:sz w:val="18"/>
          <w:szCs w:val="18"/>
        </w:rPr>
        <w:t xml:space="preserve">, </w:t>
      </w:r>
      <w:r w:rsidRPr="005F56DB">
        <w:rPr>
          <w:sz w:val="18"/>
          <w:szCs w:val="18"/>
        </w:rPr>
        <w:t>钱平</w:t>
      </w:r>
      <w:r w:rsidRPr="005F56DB">
        <w:rPr>
          <w:sz w:val="18"/>
          <w:szCs w:val="18"/>
        </w:rPr>
        <w:t xml:space="preserve">. </w:t>
      </w:r>
      <w:r w:rsidRPr="005F56DB">
        <w:rPr>
          <w:sz w:val="18"/>
          <w:szCs w:val="18"/>
        </w:rPr>
        <w:t>地铁空调系统智能节能控制策略</w:t>
      </w:r>
      <w:r w:rsidR="00293096">
        <w:rPr>
          <w:rFonts w:hint="eastAsia"/>
          <w:sz w:val="18"/>
          <w:szCs w:val="18"/>
        </w:rPr>
        <w:t xml:space="preserve"> </w:t>
      </w:r>
      <w:r w:rsidRPr="005F56DB">
        <w:rPr>
          <w:sz w:val="18"/>
          <w:szCs w:val="18"/>
        </w:rPr>
        <w:t xml:space="preserve">[J]. </w:t>
      </w:r>
      <w:r w:rsidRPr="005F56DB">
        <w:rPr>
          <w:sz w:val="18"/>
          <w:szCs w:val="18"/>
        </w:rPr>
        <w:t>自动化与仪表</w:t>
      </w:r>
      <w:r w:rsidRPr="005F56DB">
        <w:rPr>
          <w:sz w:val="18"/>
          <w:szCs w:val="18"/>
        </w:rPr>
        <w:t>, 2016, 31(03): 9-12.</w:t>
      </w:r>
    </w:p>
    <w:p w14:paraId="78D6EC18" w14:textId="29F35550" w:rsidR="00F41F49" w:rsidRPr="001008C9" w:rsidRDefault="00F41F49" w:rsidP="00293096">
      <w:pPr>
        <w:tabs>
          <w:tab w:val="left" w:pos="0"/>
          <w:tab w:val="left" w:pos="735"/>
        </w:tabs>
        <w:adjustRightInd/>
        <w:snapToGrid/>
        <w:spacing w:line="320" w:lineRule="exact"/>
        <w:ind w:left="270" w:firstLineChars="0" w:firstLine="0"/>
        <w:rPr>
          <w:sz w:val="18"/>
          <w:szCs w:val="18"/>
        </w:rPr>
      </w:pPr>
      <w:r w:rsidRPr="00F41F49">
        <w:rPr>
          <w:sz w:val="18"/>
          <w:szCs w:val="18"/>
        </w:rPr>
        <w:t>AN Y P, QIAN P. Energy Saving Control Technology of Subway Air-condition System</w:t>
      </w:r>
      <w:r w:rsidR="00293096">
        <w:rPr>
          <w:rFonts w:hint="eastAsia"/>
          <w:sz w:val="18"/>
          <w:szCs w:val="18"/>
        </w:rPr>
        <w:t xml:space="preserve"> </w:t>
      </w:r>
      <w:r w:rsidRPr="00F41F49">
        <w:rPr>
          <w:sz w:val="18"/>
          <w:szCs w:val="18"/>
        </w:rPr>
        <w:t>[J]. Automation &amp; Instrumentation, 2016, 31(03): 9-12.</w:t>
      </w:r>
      <w:r w:rsidR="00293096">
        <w:rPr>
          <w:rFonts w:hint="eastAsia"/>
          <w:sz w:val="18"/>
          <w:szCs w:val="18"/>
        </w:rPr>
        <w:t xml:space="preserve"> (in Chinese)</w:t>
      </w:r>
    </w:p>
    <w:p w14:paraId="6738A84D" w14:textId="2162C299" w:rsidR="005E315A" w:rsidRDefault="00544303" w:rsidP="003574F5">
      <w:pPr>
        <w:numPr>
          <w:ilvl w:val="0"/>
          <w:numId w:val="6"/>
        </w:numPr>
        <w:tabs>
          <w:tab w:val="left" w:pos="0"/>
          <w:tab w:val="left" w:pos="735"/>
        </w:tabs>
        <w:adjustRightInd/>
        <w:snapToGrid/>
        <w:spacing w:line="320" w:lineRule="exact"/>
        <w:ind w:left="270" w:hangingChars="150" w:hanging="270"/>
        <w:rPr>
          <w:sz w:val="18"/>
          <w:szCs w:val="18"/>
        </w:rPr>
      </w:pPr>
      <w:r w:rsidRPr="005F56DB">
        <w:rPr>
          <w:sz w:val="18"/>
          <w:szCs w:val="18"/>
        </w:rPr>
        <w:t>郭虹</w:t>
      </w:r>
      <w:r w:rsidRPr="005F56DB">
        <w:rPr>
          <w:sz w:val="18"/>
          <w:szCs w:val="18"/>
        </w:rPr>
        <w:t>,</w:t>
      </w:r>
      <w:r w:rsidR="006B51B9" w:rsidRPr="005F56DB">
        <w:rPr>
          <w:sz w:val="18"/>
          <w:szCs w:val="18"/>
        </w:rPr>
        <w:t xml:space="preserve"> </w:t>
      </w:r>
      <w:r w:rsidRPr="005F56DB">
        <w:rPr>
          <w:sz w:val="18"/>
          <w:szCs w:val="18"/>
        </w:rPr>
        <w:t>李壮举</w:t>
      </w:r>
      <w:r w:rsidRPr="005F56DB">
        <w:rPr>
          <w:sz w:val="18"/>
          <w:szCs w:val="18"/>
        </w:rPr>
        <w:t>.</w:t>
      </w:r>
      <w:r w:rsidR="006B51B9" w:rsidRPr="005F56DB">
        <w:rPr>
          <w:sz w:val="18"/>
          <w:szCs w:val="18"/>
        </w:rPr>
        <w:t xml:space="preserve"> </w:t>
      </w:r>
      <w:r w:rsidRPr="005F56DB">
        <w:rPr>
          <w:sz w:val="18"/>
          <w:szCs w:val="18"/>
        </w:rPr>
        <w:t>基于中央空调的几种负荷预测方法对比分析</w:t>
      </w:r>
      <w:r w:rsidR="00293096">
        <w:rPr>
          <w:rFonts w:hint="eastAsia"/>
          <w:sz w:val="18"/>
          <w:szCs w:val="18"/>
        </w:rPr>
        <w:t xml:space="preserve"> </w:t>
      </w:r>
      <w:r w:rsidRPr="005F56DB">
        <w:rPr>
          <w:sz w:val="18"/>
          <w:szCs w:val="18"/>
        </w:rPr>
        <w:t>[J].</w:t>
      </w:r>
      <w:r w:rsidR="006B51B9" w:rsidRPr="005F56DB">
        <w:rPr>
          <w:sz w:val="18"/>
          <w:szCs w:val="18"/>
        </w:rPr>
        <w:t xml:space="preserve"> </w:t>
      </w:r>
      <w:r w:rsidRPr="005F56DB">
        <w:rPr>
          <w:sz w:val="18"/>
          <w:szCs w:val="18"/>
        </w:rPr>
        <w:t>建筑热能通风空调</w:t>
      </w:r>
      <w:r w:rsidRPr="005F56DB">
        <w:rPr>
          <w:sz w:val="18"/>
          <w:szCs w:val="18"/>
        </w:rPr>
        <w:t>,</w:t>
      </w:r>
      <w:r w:rsidR="006B51B9" w:rsidRPr="005F56DB">
        <w:rPr>
          <w:sz w:val="18"/>
          <w:szCs w:val="18"/>
        </w:rPr>
        <w:t xml:space="preserve"> </w:t>
      </w:r>
      <w:r w:rsidRPr="005F56DB">
        <w:rPr>
          <w:sz w:val="18"/>
          <w:szCs w:val="18"/>
        </w:rPr>
        <w:t>2020,</w:t>
      </w:r>
      <w:r w:rsidR="006B51B9" w:rsidRPr="005F56DB">
        <w:rPr>
          <w:sz w:val="18"/>
          <w:szCs w:val="18"/>
        </w:rPr>
        <w:t xml:space="preserve"> </w:t>
      </w:r>
      <w:r w:rsidRPr="005F56DB">
        <w:rPr>
          <w:sz w:val="18"/>
          <w:szCs w:val="18"/>
        </w:rPr>
        <w:t>39(09):</w:t>
      </w:r>
      <w:r w:rsidR="006B51B9" w:rsidRPr="005F56DB">
        <w:rPr>
          <w:sz w:val="18"/>
          <w:szCs w:val="18"/>
        </w:rPr>
        <w:t xml:space="preserve"> </w:t>
      </w:r>
      <w:r w:rsidRPr="005F56DB">
        <w:rPr>
          <w:sz w:val="18"/>
          <w:szCs w:val="18"/>
        </w:rPr>
        <w:t>1-5.</w:t>
      </w:r>
    </w:p>
    <w:p w14:paraId="629EAAC7" w14:textId="2F8E512B" w:rsidR="00293096" w:rsidRPr="005F56DB" w:rsidRDefault="00293096" w:rsidP="00293096">
      <w:pPr>
        <w:tabs>
          <w:tab w:val="left" w:pos="0"/>
          <w:tab w:val="left" w:pos="735"/>
        </w:tabs>
        <w:adjustRightInd/>
        <w:snapToGrid/>
        <w:spacing w:line="320" w:lineRule="exact"/>
        <w:ind w:left="270" w:firstLineChars="0" w:firstLine="0"/>
        <w:rPr>
          <w:sz w:val="18"/>
          <w:szCs w:val="18"/>
        </w:rPr>
      </w:pPr>
      <w:r w:rsidRPr="00293096">
        <w:rPr>
          <w:sz w:val="18"/>
          <w:szCs w:val="18"/>
        </w:rPr>
        <w:t>GUO H, LI Z J. Comparison and Analysis of Several Load Forecasting Methods based on Central Air Conditioning</w:t>
      </w:r>
      <w:r>
        <w:rPr>
          <w:rFonts w:hint="eastAsia"/>
          <w:sz w:val="18"/>
          <w:szCs w:val="18"/>
        </w:rPr>
        <w:t xml:space="preserve"> </w:t>
      </w:r>
      <w:r w:rsidRPr="00293096">
        <w:rPr>
          <w:sz w:val="18"/>
          <w:szCs w:val="18"/>
        </w:rPr>
        <w:t>[J]. Building Energy &amp; Environment, 2020, 39(09): 1-5.</w:t>
      </w:r>
      <w:r>
        <w:rPr>
          <w:rFonts w:hint="eastAsia"/>
          <w:sz w:val="18"/>
          <w:szCs w:val="18"/>
        </w:rPr>
        <w:t xml:space="preserve"> (in Chinese)</w:t>
      </w:r>
    </w:p>
    <w:p w14:paraId="38E3890F" w14:textId="1594B556"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肖紫薇</w:t>
      </w:r>
      <w:r w:rsidRPr="001008C9">
        <w:rPr>
          <w:sz w:val="18"/>
          <w:szCs w:val="18"/>
        </w:rPr>
        <w:t>,</w:t>
      </w:r>
      <w:r w:rsidR="008F2B2C">
        <w:rPr>
          <w:sz w:val="18"/>
          <w:szCs w:val="18"/>
        </w:rPr>
        <w:t xml:space="preserve"> </w:t>
      </w:r>
      <w:r w:rsidRPr="001008C9">
        <w:rPr>
          <w:sz w:val="18"/>
          <w:szCs w:val="18"/>
        </w:rPr>
        <w:t>刚文杰</w:t>
      </w:r>
      <w:r w:rsidRPr="001008C9">
        <w:rPr>
          <w:sz w:val="18"/>
          <w:szCs w:val="18"/>
        </w:rPr>
        <w:t>,</w:t>
      </w:r>
      <w:r w:rsidR="008F2B2C">
        <w:rPr>
          <w:sz w:val="18"/>
          <w:szCs w:val="18"/>
        </w:rPr>
        <w:t xml:space="preserve"> </w:t>
      </w:r>
      <w:r w:rsidRPr="001008C9">
        <w:rPr>
          <w:sz w:val="18"/>
          <w:szCs w:val="18"/>
        </w:rPr>
        <w:t>袁嘉琦等</w:t>
      </w:r>
      <w:r w:rsidRPr="001008C9">
        <w:rPr>
          <w:sz w:val="18"/>
          <w:szCs w:val="18"/>
        </w:rPr>
        <w:t>.</w:t>
      </w:r>
      <w:r w:rsidR="008F2B2C">
        <w:rPr>
          <w:sz w:val="18"/>
          <w:szCs w:val="18"/>
        </w:rPr>
        <w:t xml:space="preserve"> </w:t>
      </w:r>
      <w:r w:rsidRPr="001008C9">
        <w:rPr>
          <w:sz w:val="18"/>
          <w:szCs w:val="18"/>
        </w:rPr>
        <w:t>基于长短期记忆网络的短期</w:t>
      </w:r>
      <w:r w:rsidRPr="001008C9">
        <w:rPr>
          <w:sz w:val="18"/>
          <w:szCs w:val="18"/>
        </w:rPr>
        <w:t>空调冷负荷预测</w:t>
      </w:r>
      <w:r w:rsidR="00293096">
        <w:rPr>
          <w:rFonts w:hint="eastAsia"/>
          <w:sz w:val="18"/>
          <w:szCs w:val="18"/>
        </w:rPr>
        <w:t xml:space="preserve"> </w:t>
      </w:r>
      <w:r w:rsidRPr="001008C9">
        <w:rPr>
          <w:sz w:val="18"/>
          <w:szCs w:val="18"/>
        </w:rPr>
        <w:t>[J].</w:t>
      </w:r>
      <w:r w:rsidR="008F2B2C">
        <w:rPr>
          <w:sz w:val="18"/>
          <w:szCs w:val="18"/>
        </w:rPr>
        <w:t xml:space="preserve"> </w:t>
      </w:r>
      <w:r w:rsidRPr="001008C9">
        <w:rPr>
          <w:sz w:val="18"/>
          <w:szCs w:val="18"/>
        </w:rPr>
        <w:t>暖通空调</w:t>
      </w:r>
      <w:r w:rsidRPr="001008C9">
        <w:rPr>
          <w:sz w:val="18"/>
          <w:szCs w:val="18"/>
        </w:rPr>
        <w:t>,</w:t>
      </w:r>
      <w:r w:rsidR="008F2B2C">
        <w:rPr>
          <w:sz w:val="18"/>
          <w:szCs w:val="18"/>
        </w:rPr>
        <w:t xml:space="preserve"> </w:t>
      </w:r>
      <w:r w:rsidRPr="001008C9">
        <w:rPr>
          <w:sz w:val="18"/>
          <w:szCs w:val="18"/>
        </w:rPr>
        <w:t>2022,52(4):132-137.</w:t>
      </w:r>
    </w:p>
    <w:p w14:paraId="409DAFEC" w14:textId="2FE23EEC" w:rsidR="00F41F49" w:rsidRPr="001008C9" w:rsidRDefault="00F41F49" w:rsidP="00293096">
      <w:pPr>
        <w:tabs>
          <w:tab w:val="left" w:pos="0"/>
          <w:tab w:val="left" w:pos="735"/>
        </w:tabs>
        <w:adjustRightInd/>
        <w:snapToGrid/>
        <w:spacing w:line="320" w:lineRule="exact"/>
        <w:ind w:left="270" w:firstLineChars="0" w:firstLine="0"/>
        <w:rPr>
          <w:sz w:val="18"/>
          <w:szCs w:val="18"/>
        </w:rPr>
      </w:pPr>
      <w:r w:rsidRPr="00F41F49">
        <w:rPr>
          <w:sz w:val="18"/>
          <w:szCs w:val="18"/>
        </w:rPr>
        <w:t>XIAO Z W, GANG W J, YUAN J Q, et al. Short-term Air Conditioning Cooling Load Prediction Based on Long-short-term Memory Network</w:t>
      </w:r>
      <w:r w:rsidR="00293096">
        <w:rPr>
          <w:rFonts w:hint="eastAsia"/>
          <w:sz w:val="18"/>
          <w:szCs w:val="18"/>
        </w:rPr>
        <w:t xml:space="preserve"> </w:t>
      </w:r>
      <w:r w:rsidRPr="00F41F49">
        <w:rPr>
          <w:sz w:val="18"/>
          <w:szCs w:val="18"/>
        </w:rPr>
        <w:t>[J]. Heating Ventilation &amp; Air Conditioning, 2022, 52(4): 132-137.</w:t>
      </w:r>
      <w:r w:rsidR="00293096" w:rsidRPr="00293096">
        <w:rPr>
          <w:rFonts w:hint="eastAsia"/>
          <w:sz w:val="18"/>
          <w:szCs w:val="18"/>
        </w:rPr>
        <w:t xml:space="preserve"> </w:t>
      </w:r>
      <w:r w:rsidR="00293096">
        <w:rPr>
          <w:rFonts w:hint="eastAsia"/>
          <w:sz w:val="18"/>
          <w:szCs w:val="18"/>
        </w:rPr>
        <w:t>(in Chinese)</w:t>
      </w:r>
    </w:p>
    <w:p w14:paraId="0C0CC370" w14:textId="2080D5D8"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傅朝斌</w:t>
      </w:r>
      <w:r w:rsidRPr="001008C9">
        <w:rPr>
          <w:sz w:val="18"/>
          <w:szCs w:val="18"/>
        </w:rPr>
        <w:t>,</w:t>
      </w:r>
      <w:r w:rsidR="008F2B2C">
        <w:rPr>
          <w:sz w:val="18"/>
          <w:szCs w:val="18"/>
        </w:rPr>
        <w:t xml:space="preserve"> </w:t>
      </w:r>
      <w:r w:rsidRPr="001008C9">
        <w:rPr>
          <w:sz w:val="18"/>
          <w:szCs w:val="18"/>
        </w:rPr>
        <w:t>陈运红</w:t>
      </w:r>
      <w:r w:rsidRPr="001008C9">
        <w:rPr>
          <w:sz w:val="18"/>
          <w:szCs w:val="18"/>
        </w:rPr>
        <w:t>,</w:t>
      </w:r>
      <w:r w:rsidR="008F2B2C">
        <w:rPr>
          <w:sz w:val="18"/>
          <w:szCs w:val="18"/>
        </w:rPr>
        <w:t xml:space="preserve"> </w:t>
      </w:r>
      <w:r w:rsidRPr="001008C9">
        <w:rPr>
          <w:sz w:val="18"/>
          <w:szCs w:val="18"/>
        </w:rPr>
        <w:t>杨国银等</w:t>
      </w:r>
      <w:r w:rsidRPr="001008C9">
        <w:rPr>
          <w:sz w:val="18"/>
          <w:szCs w:val="18"/>
        </w:rPr>
        <w:t>.</w:t>
      </w:r>
      <w:r w:rsidR="008F2B2C">
        <w:rPr>
          <w:sz w:val="18"/>
          <w:szCs w:val="18"/>
        </w:rPr>
        <w:t xml:space="preserve"> </w:t>
      </w:r>
      <w:r w:rsidRPr="001008C9">
        <w:rPr>
          <w:sz w:val="18"/>
          <w:szCs w:val="18"/>
        </w:rPr>
        <w:t>采用长短期记忆神经网络的空调系统能耗预测研究</w:t>
      </w:r>
      <w:r w:rsidRPr="001008C9">
        <w:rPr>
          <w:sz w:val="18"/>
          <w:szCs w:val="18"/>
        </w:rPr>
        <w:t>[J].</w:t>
      </w:r>
      <w:r w:rsidR="008F2B2C">
        <w:rPr>
          <w:sz w:val="18"/>
          <w:szCs w:val="18"/>
        </w:rPr>
        <w:t xml:space="preserve"> </w:t>
      </w:r>
      <w:r w:rsidRPr="001008C9">
        <w:rPr>
          <w:sz w:val="18"/>
          <w:szCs w:val="18"/>
        </w:rPr>
        <w:t>制冷与空调</w:t>
      </w:r>
      <w:r w:rsidRPr="001008C9">
        <w:rPr>
          <w:sz w:val="18"/>
          <w:szCs w:val="18"/>
        </w:rPr>
        <w:t>,</w:t>
      </w:r>
      <w:r w:rsidR="008F2B2C">
        <w:rPr>
          <w:sz w:val="18"/>
          <w:szCs w:val="18"/>
        </w:rPr>
        <w:t xml:space="preserve"> </w:t>
      </w:r>
      <w:r w:rsidRPr="001008C9">
        <w:rPr>
          <w:sz w:val="18"/>
          <w:szCs w:val="18"/>
        </w:rPr>
        <w:t>2021,</w:t>
      </w:r>
      <w:r w:rsidR="008F2B2C">
        <w:rPr>
          <w:sz w:val="18"/>
          <w:szCs w:val="18"/>
        </w:rPr>
        <w:t xml:space="preserve"> </w:t>
      </w:r>
      <w:r w:rsidRPr="001008C9">
        <w:rPr>
          <w:sz w:val="18"/>
          <w:szCs w:val="18"/>
        </w:rPr>
        <w:t>21(08):36-39.</w:t>
      </w:r>
    </w:p>
    <w:p w14:paraId="76746436" w14:textId="2BC7ED2A" w:rsidR="00F41F49" w:rsidRDefault="00F41F49" w:rsidP="00293096">
      <w:pPr>
        <w:tabs>
          <w:tab w:val="left" w:pos="0"/>
          <w:tab w:val="left" w:pos="735"/>
        </w:tabs>
        <w:adjustRightInd/>
        <w:snapToGrid/>
        <w:spacing w:line="320" w:lineRule="exact"/>
        <w:ind w:left="270" w:firstLineChars="0" w:firstLine="0"/>
        <w:rPr>
          <w:sz w:val="18"/>
          <w:szCs w:val="18"/>
        </w:rPr>
      </w:pPr>
      <w:r w:rsidRPr="00F41F49">
        <w:rPr>
          <w:sz w:val="18"/>
          <w:szCs w:val="18"/>
        </w:rPr>
        <w:t>FU C B, CHEN Y H, YANG G Y, et al. Research on Energy Consumption Prediction of Air-conditioning System Using Long-short Term Memory Neural Network</w:t>
      </w:r>
      <w:r w:rsidR="00293096">
        <w:rPr>
          <w:rFonts w:hint="eastAsia"/>
          <w:sz w:val="18"/>
          <w:szCs w:val="18"/>
        </w:rPr>
        <w:t xml:space="preserve"> </w:t>
      </w:r>
      <w:r w:rsidRPr="00F41F49">
        <w:rPr>
          <w:sz w:val="18"/>
          <w:szCs w:val="18"/>
        </w:rPr>
        <w:t>[J]. Refrigeration and Air-Conditioning, 2021, 21(08): 36-39.</w:t>
      </w:r>
      <w:r w:rsidR="00293096" w:rsidRPr="00293096">
        <w:rPr>
          <w:rFonts w:hint="eastAsia"/>
          <w:sz w:val="18"/>
          <w:szCs w:val="18"/>
        </w:rPr>
        <w:t xml:space="preserve"> </w:t>
      </w:r>
      <w:r w:rsidR="00293096">
        <w:rPr>
          <w:rFonts w:hint="eastAsia"/>
          <w:sz w:val="18"/>
          <w:szCs w:val="18"/>
        </w:rPr>
        <w:t>(in Chinese)</w:t>
      </w:r>
    </w:p>
    <w:p w14:paraId="5F5260BE" w14:textId="63541574" w:rsidR="008F2B2C" w:rsidRPr="008F2B2C" w:rsidRDefault="008F2B2C" w:rsidP="003574F5">
      <w:pPr>
        <w:numPr>
          <w:ilvl w:val="0"/>
          <w:numId w:val="6"/>
        </w:numPr>
        <w:tabs>
          <w:tab w:val="left" w:pos="0"/>
          <w:tab w:val="left" w:pos="735"/>
        </w:tabs>
        <w:adjustRightInd/>
        <w:snapToGrid/>
        <w:spacing w:line="320" w:lineRule="exact"/>
        <w:ind w:left="270" w:hangingChars="150" w:hanging="270"/>
        <w:rPr>
          <w:sz w:val="18"/>
          <w:szCs w:val="18"/>
        </w:rPr>
      </w:pPr>
      <w:r w:rsidRPr="008F2B2C">
        <w:rPr>
          <w:sz w:val="18"/>
          <w:szCs w:val="18"/>
        </w:rPr>
        <w:t>Chen X, Zhang B, Gao D. Bearing Fault Diagnosis Base on Multi-scale CNN and LSTM Model</w:t>
      </w:r>
      <w:r w:rsidR="00293096">
        <w:rPr>
          <w:rFonts w:hint="eastAsia"/>
          <w:sz w:val="18"/>
          <w:szCs w:val="18"/>
        </w:rPr>
        <w:t xml:space="preserve"> </w:t>
      </w:r>
      <w:r w:rsidRPr="008F2B2C">
        <w:rPr>
          <w:sz w:val="18"/>
          <w:szCs w:val="18"/>
        </w:rPr>
        <w:t>[J].</w:t>
      </w:r>
      <w:r>
        <w:rPr>
          <w:sz w:val="18"/>
          <w:szCs w:val="18"/>
        </w:rPr>
        <w:t xml:space="preserve"> </w:t>
      </w:r>
      <w:r w:rsidRPr="008F2B2C">
        <w:rPr>
          <w:sz w:val="18"/>
          <w:szCs w:val="18"/>
        </w:rPr>
        <w:t>Journal of Intelligent Manufacturing, 2021, 32(4): 971-987.</w:t>
      </w:r>
    </w:p>
    <w:p w14:paraId="245EE8D9" w14:textId="642BC9FB" w:rsidR="001008C9" w:rsidRP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Sendra-Arranz R,</w:t>
      </w:r>
      <w:r w:rsidR="007F78A5">
        <w:rPr>
          <w:rFonts w:hint="eastAsia"/>
          <w:sz w:val="18"/>
          <w:szCs w:val="18"/>
        </w:rPr>
        <w:t xml:space="preserve"> </w:t>
      </w:r>
      <w:r w:rsidRPr="001008C9">
        <w:rPr>
          <w:sz w:val="18"/>
          <w:szCs w:val="18"/>
        </w:rPr>
        <w:t>Gutiérrez</w:t>
      </w:r>
      <w:r w:rsidR="007F78A5">
        <w:rPr>
          <w:rFonts w:hint="eastAsia"/>
          <w:sz w:val="18"/>
          <w:szCs w:val="18"/>
        </w:rPr>
        <w:t xml:space="preserve"> A</w:t>
      </w:r>
      <w:r w:rsidRPr="001008C9">
        <w:rPr>
          <w:sz w:val="18"/>
          <w:szCs w:val="18"/>
        </w:rPr>
        <w:t>.</w:t>
      </w:r>
      <w:r w:rsidR="008F2B2C">
        <w:rPr>
          <w:sz w:val="18"/>
          <w:szCs w:val="18"/>
        </w:rPr>
        <w:t xml:space="preserve"> </w:t>
      </w:r>
      <w:r w:rsidRPr="001008C9">
        <w:rPr>
          <w:sz w:val="18"/>
          <w:szCs w:val="18"/>
        </w:rPr>
        <w:t>A</w:t>
      </w:r>
      <w:bookmarkStart w:id="8" w:name="OLE_LINK7"/>
      <w:r w:rsidRPr="001008C9">
        <w:rPr>
          <w:sz w:val="18"/>
          <w:szCs w:val="18"/>
        </w:rPr>
        <w:t xml:space="preserve"> Long Short-term Memory Artificial Neural Network to Predict Daily HVAC Consumption in Buildings</w:t>
      </w:r>
      <w:bookmarkEnd w:id="8"/>
      <w:r w:rsidR="00293096">
        <w:rPr>
          <w:rFonts w:hint="eastAsia"/>
          <w:sz w:val="18"/>
          <w:szCs w:val="18"/>
        </w:rPr>
        <w:t xml:space="preserve"> </w:t>
      </w:r>
      <w:r w:rsidRPr="001008C9">
        <w:rPr>
          <w:sz w:val="18"/>
          <w:szCs w:val="18"/>
        </w:rPr>
        <w:t>[J].</w:t>
      </w:r>
      <w:r w:rsidR="008F2B2C">
        <w:rPr>
          <w:sz w:val="18"/>
          <w:szCs w:val="18"/>
        </w:rPr>
        <w:t xml:space="preserve"> </w:t>
      </w:r>
      <w:r w:rsidRPr="001008C9">
        <w:rPr>
          <w:sz w:val="18"/>
          <w:szCs w:val="18"/>
        </w:rPr>
        <w:t>Energy and Buildings, 2020, 216(3):</w:t>
      </w:r>
      <w:r w:rsidR="00293096">
        <w:rPr>
          <w:rFonts w:hint="eastAsia"/>
          <w:sz w:val="18"/>
          <w:szCs w:val="18"/>
        </w:rPr>
        <w:t xml:space="preserve"> </w:t>
      </w:r>
      <w:r w:rsidRPr="001008C9">
        <w:rPr>
          <w:sz w:val="18"/>
          <w:szCs w:val="18"/>
        </w:rPr>
        <w:t>109952.</w:t>
      </w:r>
    </w:p>
    <w:p w14:paraId="68179177" w14:textId="04E80909"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孙春艳</w:t>
      </w:r>
      <w:r w:rsidRPr="001008C9">
        <w:rPr>
          <w:sz w:val="18"/>
          <w:szCs w:val="18"/>
        </w:rPr>
        <w:t>.</w:t>
      </w:r>
      <w:r w:rsidRPr="001008C9">
        <w:rPr>
          <w:sz w:val="18"/>
          <w:szCs w:val="18"/>
        </w:rPr>
        <w:t>基于改进长短期记忆网络的空调负荷预测方法</w:t>
      </w:r>
      <w:r w:rsidR="00853307">
        <w:rPr>
          <w:rFonts w:hint="eastAsia"/>
          <w:sz w:val="18"/>
          <w:szCs w:val="18"/>
        </w:rPr>
        <w:t xml:space="preserve"> </w:t>
      </w:r>
      <w:r w:rsidRPr="001008C9">
        <w:rPr>
          <w:sz w:val="18"/>
          <w:szCs w:val="18"/>
        </w:rPr>
        <w:t>[J].</w:t>
      </w:r>
      <w:r w:rsidR="008F2B2C">
        <w:rPr>
          <w:sz w:val="18"/>
          <w:szCs w:val="18"/>
        </w:rPr>
        <w:t xml:space="preserve"> </w:t>
      </w:r>
      <w:r w:rsidRPr="001008C9">
        <w:rPr>
          <w:sz w:val="18"/>
          <w:szCs w:val="18"/>
        </w:rPr>
        <w:t>制冷与空调</w:t>
      </w:r>
      <w:r w:rsidRPr="001008C9">
        <w:rPr>
          <w:sz w:val="18"/>
          <w:szCs w:val="18"/>
        </w:rPr>
        <w:t>(</w:t>
      </w:r>
      <w:r w:rsidRPr="001008C9">
        <w:rPr>
          <w:sz w:val="18"/>
          <w:szCs w:val="18"/>
        </w:rPr>
        <w:t>四川</w:t>
      </w:r>
      <w:r w:rsidRPr="001008C9">
        <w:rPr>
          <w:sz w:val="18"/>
          <w:szCs w:val="18"/>
        </w:rPr>
        <w:t>),</w:t>
      </w:r>
      <w:r w:rsidR="008F2B2C">
        <w:rPr>
          <w:sz w:val="18"/>
          <w:szCs w:val="18"/>
        </w:rPr>
        <w:t xml:space="preserve"> </w:t>
      </w:r>
      <w:r w:rsidRPr="001008C9">
        <w:rPr>
          <w:sz w:val="18"/>
          <w:szCs w:val="18"/>
        </w:rPr>
        <w:t>2022,36(06):870-875.</w:t>
      </w:r>
    </w:p>
    <w:p w14:paraId="52016A79" w14:textId="1DE1A769" w:rsidR="003574F5" w:rsidRPr="001008C9" w:rsidRDefault="003574F5" w:rsidP="00293096">
      <w:pPr>
        <w:tabs>
          <w:tab w:val="left" w:pos="0"/>
          <w:tab w:val="left" w:pos="735"/>
        </w:tabs>
        <w:adjustRightInd/>
        <w:snapToGrid/>
        <w:spacing w:line="320" w:lineRule="exact"/>
        <w:ind w:left="270" w:firstLineChars="0" w:firstLine="0"/>
        <w:rPr>
          <w:sz w:val="18"/>
          <w:szCs w:val="18"/>
        </w:rPr>
      </w:pPr>
      <w:r w:rsidRPr="003574F5">
        <w:rPr>
          <w:sz w:val="18"/>
          <w:szCs w:val="18"/>
        </w:rPr>
        <w:t>SUN C Y. Air-conditioning Load Forecasting Method Based on Improved Long and Short-term Memory Network</w:t>
      </w:r>
      <w:r w:rsidR="00293096">
        <w:rPr>
          <w:rFonts w:hint="eastAsia"/>
          <w:sz w:val="18"/>
          <w:szCs w:val="18"/>
        </w:rPr>
        <w:t xml:space="preserve"> </w:t>
      </w:r>
      <w:r w:rsidRPr="003574F5">
        <w:rPr>
          <w:sz w:val="18"/>
          <w:szCs w:val="18"/>
        </w:rPr>
        <w:t>[J]. Refrigeration and Air Conditioning (Sichuan), 2022, 36(06): 870-875.</w:t>
      </w:r>
      <w:bookmarkStart w:id="9" w:name="OLE_LINK10"/>
      <w:r w:rsidR="00293096" w:rsidRPr="00293096">
        <w:rPr>
          <w:rFonts w:hint="eastAsia"/>
          <w:sz w:val="18"/>
          <w:szCs w:val="18"/>
        </w:rPr>
        <w:t xml:space="preserve"> </w:t>
      </w:r>
      <w:r w:rsidR="00293096">
        <w:rPr>
          <w:rFonts w:hint="eastAsia"/>
          <w:sz w:val="18"/>
          <w:szCs w:val="18"/>
        </w:rPr>
        <w:t>(in Chinese)</w:t>
      </w:r>
      <w:bookmarkEnd w:id="9"/>
    </w:p>
    <w:p w14:paraId="176A3F70" w14:textId="54AF496D"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宋思远</w:t>
      </w:r>
      <w:r w:rsidRPr="001008C9">
        <w:rPr>
          <w:sz w:val="18"/>
          <w:szCs w:val="18"/>
        </w:rPr>
        <w:t>,</w:t>
      </w:r>
      <w:r w:rsidR="008F2B2C">
        <w:rPr>
          <w:sz w:val="18"/>
          <w:szCs w:val="18"/>
        </w:rPr>
        <w:t xml:space="preserve"> </w:t>
      </w:r>
      <w:r w:rsidRPr="001008C9">
        <w:rPr>
          <w:sz w:val="18"/>
          <w:szCs w:val="18"/>
        </w:rPr>
        <w:t>朱武</w:t>
      </w:r>
      <w:r w:rsidRPr="001008C9">
        <w:rPr>
          <w:sz w:val="18"/>
          <w:szCs w:val="18"/>
        </w:rPr>
        <w:t>,</w:t>
      </w:r>
      <w:r w:rsidR="008F2B2C">
        <w:rPr>
          <w:sz w:val="18"/>
          <w:szCs w:val="18"/>
        </w:rPr>
        <w:t xml:space="preserve"> </w:t>
      </w:r>
      <w:r w:rsidRPr="001008C9">
        <w:rPr>
          <w:sz w:val="18"/>
          <w:szCs w:val="18"/>
        </w:rPr>
        <w:t>王光东等</w:t>
      </w:r>
      <w:r w:rsidRPr="001008C9">
        <w:rPr>
          <w:sz w:val="18"/>
          <w:szCs w:val="18"/>
        </w:rPr>
        <w:t>.</w:t>
      </w:r>
      <w:r w:rsidR="008F2B2C">
        <w:rPr>
          <w:sz w:val="18"/>
          <w:szCs w:val="18"/>
        </w:rPr>
        <w:t xml:space="preserve"> </w:t>
      </w:r>
      <w:r w:rsidRPr="001008C9">
        <w:rPr>
          <w:sz w:val="18"/>
          <w:szCs w:val="18"/>
        </w:rPr>
        <w:t>基于</w:t>
      </w:r>
      <w:r w:rsidRPr="001008C9">
        <w:rPr>
          <w:sz w:val="18"/>
          <w:szCs w:val="18"/>
        </w:rPr>
        <w:t>IPSO-LSTM</w:t>
      </w:r>
      <w:r w:rsidRPr="001008C9">
        <w:rPr>
          <w:sz w:val="18"/>
          <w:szCs w:val="18"/>
        </w:rPr>
        <w:t>神经网络的短期负荷预测</w:t>
      </w:r>
      <w:r w:rsidR="00853307">
        <w:rPr>
          <w:rFonts w:hint="eastAsia"/>
          <w:sz w:val="18"/>
          <w:szCs w:val="18"/>
        </w:rPr>
        <w:t xml:space="preserve"> </w:t>
      </w:r>
      <w:r w:rsidRPr="001008C9">
        <w:rPr>
          <w:sz w:val="18"/>
          <w:szCs w:val="18"/>
        </w:rPr>
        <w:t>[J].</w:t>
      </w:r>
      <w:r w:rsidR="008F2B2C">
        <w:rPr>
          <w:sz w:val="18"/>
          <w:szCs w:val="18"/>
        </w:rPr>
        <w:t xml:space="preserve"> </w:t>
      </w:r>
      <w:r w:rsidRPr="001008C9">
        <w:rPr>
          <w:sz w:val="18"/>
          <w:szCs w:val="18"/>
        </w:rPr>
        <w:t>计算机仿真</w:t>
      </w:r>
      <w:r w:rsidRPr="001008C9">
        <w:rPr>
          <w:sz w:val="18"/>
          <w:szCs w:val="18"/>
        </w:rPr>
        <w:t>,</w:t>
      </w:r>
      <w:r w:rsidR="008F2B2C">
        <w:rPr>
          <w:sz w:val="18"/>
          <w:szCs w:val="18"/>
        </w:rPr>
        <w:t xml:space="preserve"> </w:t>
      </w:r>
      <w:r w:rsidRPr="001008C9">
        <w:rPr>
          <w:sz w:val="18"/>
          <w:szCs w:val="18"/>
        </w:rPr>
        <w:t>2021,</w:t>
      </w:r>
      <w:r w:rsidR="008F2B2C">
        <w:rPr>
          <w:sz w:val="18"/>
          <w:szCs w:val="18"/>
        </w:rPr>
        <w:t xml:space="preserve"> </w:t>
      </w:r>
      <w:r w:rsidRPr="001008C9">
        <w:rPr>
          <w:sz w:val="18"/>
          <w:szCs w:val="18"/>
        </w:rPr>
        <w:t>38(08):92-96.</w:t>
      </w:r>
    </w:p>
    <w:p w14:paraId="32C23EA1" w14:textId="63A0CC69" w:rsidR="00293096" w:rsidRPr="001008C9" w:rsidRDefault="00293096" w:rsidP="00293096">
      <w:pPr>
        <w:tabs>
          <w:tab w:val="left" w:pos="0"/>
          <w:tab w:val="left" w:pos="735"/>
        </w:tabs>
        <w:adjustRightInd/>
        <w:snapToGrid/>
        <w:spacing w:line="320" w:lineRule="exact"/>
        <w:ind w:left="270" w:firstLineChars="0" w:firstLine="0"/>
        <w:rPr>
          <w:sz w:val="18"/>
          <w:szCs w:val="18"/>
        </w:rPr>
      </w:pPr>
      <w:r w:rsidRPr="00293096">
        <w:rPr>
          <w:sz w:val="18"/>
          <w:szCs w:val="18"/>
        </w:rPr>
        <w:t>SONG S Y, ZHU W, WANG G D, et al. Short-term Load Forecasting Based on IPSO-LSTM Neural Network</w:t>
      </w:r>
      <w:r w:rsidR="00853307">
        <w:rPr>
          <w:rFonts w:hint="eastAsia"/>
          <w:sz w:val="18"/>
          <w:szCs w:val="18"/>
        </w:rPr>
        <w:t xml:space="preserve"> </w:t>
      </w:r>
      <w:r w:rsidRPr="00293096">
        <w:rPr>
          <w:sz w:val="18"/>
          <w:szCs w:val="18"/>
        </w:rPr>
        <w:t>[J]. Computer Simulation, 2021, 38(08): 92-96.</w:t>
      </w:r>
      <w:r w:rsidR="008C5B07" w:rsidRPr="00293096">
        <w:rPr>
          <w:rFonts w:hint="eastAsia"/>
          <w:sz w:val="18"/>
          <w:szCs w:val="18"/>
        </w:rPr>
        <w:t xml:space="preserve"> </w:t>
      </w:r>
      <w:r w:rsidR="008C5B07">
        <w:rPr>
          <w:rFonts w:hint="eastAsia"/>
          <w:sz w:val="18"/>
          <w:szCs w:val="18"/>
        </w:rPr>
        <w:t>(in Chinese)</w:t>
      </w:r>
    </w:p>
    <w:p w14:paraId="2B9243BD" w14:textId="2ACED4FA"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苟秦晋</w:t>
      </w:r>
      <w:r w:rsidRPr="001008C9">
        <w:rPr>
          <w:sz w:val="18"/>
          <w:szCs w:val="18"/>
        </w:rPr>
        <w:t>,</w:t>
      </w:r>
      <w:r w:rsidR="008F2B2C">
        <w:rPr>
          <w:sz w:val="18"/>
          <w:szCs w:val="18"/>
        </w:rPr>
        <w:t xml:space="preserve"> </w:t>
      </w:r>
      <w:r w:rsidRPr="001008C9">
        <w:rPr>
          <w:sz w:val="18"/>
          <w:szCs w:val="18"/>
        </w:rPr>
        <w:t>杨旭</w:t>
      </w:r>
      <w:r w:rsidRPr="001008C9">
        <w:rPr>
          <w:sz w:val="18"/>
          <w:szCs w:val="18"/>
        </w:rPr>
        <w:t>,</w:t>
      </w:r>
      <w:r w:rsidR="008F2B2C">
        <w:rPr>
          <w:sz w:val="18"/>
          <w:szCs w:val="18"/>
        </w:rPr>
        <w:t xml:space="preserve"> </w:t>
      </w:r>
      <w:r w:rsidRPr="001008C9">
        <w:rPr>
          <w:sz w:val="18"/>
          <w:szCs w:val="18"/>
        </w:rPr>
        <w:t>李涛等</w:t>
      </w:r>
      <w:r w:rsidRPr="001008C9">
        <w:rPr>
          <w:sz w:val="18"/>
          <w:szCs w:val="18"/>
        </w:rPr>
        <w:t>.</w:t>
      </w:r>
      <w:r w:rsidR="008F2B2C">
        <w:rPr>
          <w:sz w:val="18"/>
          <w:szCs w:val="18"/>
        </w:rPr>
        <w:t xml:space="preserve"> </w:t>
      </w:r>
      <w:r w:rsidRPr="001008C9">
        <w:rPr>
          <w:sz w:val="18"/>
          <w:szCs w:val="18"/>
        </w:rPr>
        <w:t>基于</w:t>
      </w:r>
      <w:r w:rsidRPr="001008C9">
        <w:rPr>
          <w:sz w:val="18"/>
          <w:szCs w:val="18"/>
        </w:rPr>
        <w:t>Attention-LSTM</w:t>
      </w:r>
      <w:r w:rsidRPr="001008C9">
        <w:rPr>
          <w:sz w:val="18"/>
          <w:szCs w:val="18"/>
        </w:rPr>
        <w:t>的电力负荷自动预测方法</w:t>
      </w:r>
      <w:r w:rsidR="00853307">
        <w:rPr>
          <w:rFonts w:hint="eastAsia"/>
          <w:sz w:val="18"/>
          <w:szCs w:val="18"/>
        </w:rPr>
        <w:t xml:space="preserve"> </w:t>
      </w:r>
      <w:r w:rsidRPr="001008C9">
        <w:rPr>
          <w:sz w:val="18"/>
          <w:szCs w:val="18"/>
        </w:rPr>
        <w:t>[J].</w:t>
      </w:r>
      <w:r w:rsidR="008F2B2C">
        <w:rPr>
          <w:sz w:val="18"/>
          <w:szCs w:val="18"/>
        </w:rPr>
        <w:t xml:space="preserve"> </w:t>
      </w:r>
      <w:r w:rsidRPr="001008C9">
        <w:rPr>
          <w:sz w:val="18"/>
          <w:szCs w:val="18"/>
        </w:rPr>
        <w:t>电子设计工程</w:t>
      </w:r>
      <w:r w:rsidRPr="001008C9">
        <w:rPr>
          <w:sz w:val="18"/>
          <w:szCs w:val="18"/>
        </w:rPr>
        <w:t>,</w:t>
      </w:r>
      <w:r w:rsidR="008F2B2C">
        <w:rPr>
          <w:sz w:val="18"/>
          <w:szCs w:val="18"/>
        </w:rPr>
        <w:t xml:space="preserve"> </w:t>
      </w:r>
      <w:r w:rsidRPr="001008C9">
        <w:rPr>
          <w:sz w:val="18"/>
          <w:szCs w:val="18"/>
        </w:rPr>
        <w:t>2024,</w:t>
      </w:r>
      <w:r w:rsidR="008F2B2C">
        <w:rPr>
          <w:sz w:val="18"/>
          <w:szCs w:val="18"/>
        </w:rPr>
        <w:t xml:space="preserve"> </w:t>
      </w:r>
      <w:r w:rsidRPr="001008C9">
        <w:rPr>
          <w:sz w:val="18"/>
          <w:szCs w:val="18"/>
        </w:rPr>
        <w:t>32(04):125-128+134.</w:t>
      </w:r>
    </w:p>
    <w:p w14:paraId="44923241" w14:textId="5BCD45D2" w:rsidR="00293096" w:rsidRPr="001008C9" w:rsidRDefault="00293096" w:rsidP="00293096">
      <w:pPr>
        <w:tabs>
          <w:tab w:val="left" w:pos="0"/>
          <w:tab w:val="left" w:pos="735"/>
        </w:tabs>
        <w:adjustRightInd/>
        <w:snapToGrid/>
        <w:spacing w:line="320" w:lineRule="exact"/>
        <w:ind w:left="270" w:firstLineChars="0" w:firstLine="0"/>
        <w:rPr>
          <w:sz w:val="18"/>
          <w:szCs w:val="18"/>
        </w:rPr>
      </w:pPr>
      <w:r w:rsidRPr="00293096">
        <w:rPr>
          <w:sz w:val="18"/>
          <w:szCs w:val="18"/>
        </w:rPr>
        <w:t>GOU Q J, YANG X, LI T, et al. Automatic Prediction Method of Electric Load Based on Attention-LSTM</w:t>
      </w:r>
      <w:r w:rsidR="00853307">
        <w:rPr>
          <w:rFonts w:hint="eastAsia"/>
          <w:sz w:val="18"/>
          <w:szCs w:val="18"/>
        </w:rPr>
        <w:t xml:space="preserve"> </w:t>
      </w:r>
      <w:r w:rsidRPr="00293096">
        <w:rPr>
          <w:sz w:val="18"/>
          <w:szCs w:val="18"/>
        </w:rPr>
        <w:t>[J]. Electronic Design Engineering, 2024, 32(04): 125-128+134.</w:t>
      </w:r>
      <w:r w:rsidR="008C5B07" w:rsidRPr="00293096">
        <w:rPr>
          <w:rFonts w:hint="eastAsia"/>
          <w:sz w:val="18"/>
          <w:szCs w:val="18"/>
        </w:rPr>
        <w:t xml:space="preserve"> </w:t>
      </w:r>
      <w:r w:rsidR="008C5B07">
        <w:rPr>
          <w:rFonts w:hint="eastAsia"/>
          <w:sz w:val="18"/>
          <w:szCs w:val="18"/>
        </w:rPr>
        <w:t>(in Chinese)</w:t>
      </w:r>
    </w:p>
    <w:p w14:paraId="417233A0" w14:textId="220E8CCA" w:rsidR="001008C9" w:rsidRDefault="001008C9" w:rsidP="003574F5">
      <w:pPr>
        <w:numPr>
          <w:ilvl w:val="0"/>
          <w:numId w:val="6"/>
        </w:numPr>
        <w:tabs>
          <w:tab w:val="left" w:pos="0"/>
          <w:tab w:val="left" w:pos="735"/>
        </w:tabs>
        <w:adjustRightInd/>
        <w:snapToGrid/>
        <w:spacing w:line="320" w:lineRule="exact"/>
        <w:ind w:left="270" w:hangingChars="150" w:hanging="270"/>
        <w:rPr>
          <w:sz w:val="18"/>
          <w:szCs w:val="18"/>
        </w:rPr>
      </w:pPr>
      <w:r w:rsidRPr="001008C9">
        <w:rPr>
          <w:sz w:val="18"/>
          <w:szCs w:val="18"/>
        </w:rPr>
        <w:t>刘知秋</w:t>
      </w:r>
      <w:r w:rsidRPr="001008C9">
        <w:rPr>
          <w:sz w:val="18"/>
          <w:szCs w:val="18"/>
        </w:rPr>
        <w:t>.</w:t>
      </w:r>
      <w:r w:rsidRPr="001008C9">
        <w:rPr>
          <w:sz w:val="18"/>
          <w:szCs w:val="18"/>
        </w:rPr>
        <w:t>短期电力负荷预测方法研究</w:t>
      </w:r>
      <w:r w:rsidR="00293096">
        <w:rPr>
          <w:rFonts w:hint="eastAsia"/>
          <w:sz w:val="18"/>
          <w:szCs w:val="18"/>
        </w:rPr>
        <w:t xml:space="preserve"> </w:t>
      </w:r>
      <w:r w:rsidRPr="001008C9">
        <w:rPr>
          <w:sz w:val="18"/>
          <w:szCs w:val="18"/>
        </w:rPr>
        <w:t>[D].</w:t>
      </w:r>
      <w:r w:rsidRPr="001008C9">
        <w:rPr>
          <w:sz w:val="18"/>
          <w:szCs w:val="18"/>
        </w:rPr>
        <w:t>东南大学</w:t>
      </w:r>
      <w:r w:rsidRPr="001008C9">
        <w:rPr>
          <w:sz w:val="18"/>
          <w:szCs w:val="18"/>
        </w:rPr>
        <w:t>,</w:t>
      </w:r>
      <w:r w:rsidR="00293096">
        <w:rPr>
          <w:rFonts w:hint="eastAsia"/>
          <w:sz w:val="18"/>
          <w:szCs w:val="18"/>
        </w:rPr>
        <w:t xml:space="preserve"> </w:t>
      </w:r>
      <w:r w:rsidRPr="001008C9">
        <w:rPr>
          <w:sz w:val="18"/>
          <w:szCs w:val="18"/>
        </w:rPr>
        <w:t>2023.</w:t>
      </w:r>
    </w:p>
    <w:p w14:paraId="000C9023" w14:textId="52E1A397" w:rsidR="00F41F49" w:rsidRPr="001008C9" w:rsidRDefault="00F41F49" w:rsidP="00293096">
      <w:pPr>
        <w:tabs>
          <w:tab w:val="left" w:pos="0"/>
          <w:tab w:val="left" w:pos="735"/>
        </w:tabs>
        <w:adjustRightInd/>
        <w:snapToGrid/>
        <w:spacing w:line="320" w:lineRule="exact"/>
        <w:ind w:left="270" w:firstLineChars="0" w:firstLine="0"/>
        <w:rPr>
          <w:sz w:val="18"/>
          <w:szCs w:val="18"/>
        </w:rPr>
      </w:pPr>
      <w:r w:rsidRPr="00F41F49">
        <w:rPr>
          <w:sz w:val="18"/>
          <w:szCs w:val="18"/>
        </w:rPr>
        <w:t>LIU Z Q. Research on Short-term Power Load Forecasting Methods</w:t>
      </w:r>
      <w:r w:rsidR="00293096">
        <w:rPr>
          <w:rFonts w:hint="eastAsia"/>
          <w:sz w:val="18"/>
          <w:szCs w:val="18"/>
        </w:rPr>
        <w:t xml:space="preserve"> </w:t>
      </w:r>
      <w:r w:rsidRPr="00F41F49">
        <w:rPr>
          <w:sz w:val="18"/>
          <w:szCs w:val="18"/>
        </w:rPr>
        <w:t>[D]. Southeast University, 2023.</w:t>
      </w:r>
      <w:r w:rsidR="008C5B07" w:rsidRPr="00293096">
        <w:rPr>
          <w:rFonts w:hint="eastAsia"/>
          <w:sz w:val="18"/>
          <w:szCs w:val="18"/>
        </w:rPr>
        <w:t xml:space="preserve"> </w:t>
      </w:r>
      <w:r w:rsidR="008C5B07">
        <w:rPr>
          <w:rFonts w:hint="eastAsia"/>
          <w:sz w:val="18"/>
          <w:szCs w:val="18"/>
        </w:rPr>
        <w:t>(in Chinese)</w:t>
      </w:r>
    </w:p>
    <w:p w14:paraId="1D2E0003" w14:textId="77777777" w:rsidR="001008C9" w:rsidRPr="005F56DB" w:rsidRDefault="001008C9" w:rsidP="00D85178">
      <w:pPr>
        <w:pStyle w:val="af3"/>
        <w:numPr>
          <w:ilvl w:val="0"/>
          <w:numId w:val="6"/>
        </w:numPr>
        <w:spacing w:line="240" w:lineRule="auto"/>
        <w:ind w:left="0" w:firstLineChars="0" w:firstLine="0"/>
        <w:rPr>
          <w:rFonts w:hint="default"/>
          <w:sz w:val="18"/>
          <w:szCs w:val="18"/>
        </w:rPr>
        <w:sectPr w:rsidR="001008C9" w:rsidRPr="005F56DB" w:rsidSect="00F07CDA">
          <w:type w:val="continuous"/>
          <w:pgSz w:w="11906" w:h="16838"/>
          <w:pgMar w:top="1985" w:right="1021" w:bottom="1021" w:left="1021" w:header="851" w:footer="992" w:gutter="0"/>
          <w:cols w:num="2" w:space="425"/>
          <w:docGrid w:type="lines" w:linePitch="312"/>
        </w:sectPr>
      </w:pPr>
    </w:p>
    <w:p w14:paraId="08C32CA3" w14:textId="77777777" w:rsidR="005E315A" w:rsidRPr="005F56DB" w:rsidRDefault="005E315A" w:rsidP="00665B42">
      <w:pPr>
        <w:pStyle w:val="af3"/>
        <w:spacing w:line="240" w:lineRule="auto"/>
        <w:ind w:left="0" w:firstLineChars="0" w:firstLine="0"/>
        <w:rPr>
          <w:rFonts w:hint="default"/>
          <w:sz w:val="18"/>
          <w:szCs w:val="18"/>
        </w:rPr>
      </w:pPr>
    </w:p>
    <w:p w14:paraId="42942FDF" w14:textId="77777777" w:rsidR="003F387A" w:rsidRPr="005F56DB" w:rsidRDefault="003F387A" w:rsidP="003F387A">
      <w:pPr>
        <w:pStyle w:val="af3"/>
        <w:ind w:firstLineChars="0"/>
        <w:rPr>
          <w:rFonts w:hint="default"/>
        </w:rPr>
      </w:pPr>
    </w:p>
    <w:p w14:paraId="49FD62DD" w14:textId="77777777" w:rsidR="00665B42" w:rsidRPr="005F56DB" w:rsidRDefault="005765D3" w:rsidP="00665B42">
      <w:pPr>
        <w:widowControl/>
        <w:adjustRightInd/>
        <w:snapToGrid/>
        <w:spacing w:line="240" w:lineRule="atLeast"/>
        <w:ind w:firstLineChars="0" w:firstLine="0"/>
        <w:jc w:val="center"/>
        <w:rPr>
          <w:rFonts w:eastAsia="黑体"/>
          <w:kern w:val="0"/>
          <w:sz w:val="36"/>
          <w:szCs w:val="36"/>
        </w:rPr>
      </w:pPr>
      <w:r w:rsidRPr="005F56DB">
        <w:rPr>
          <w:rFonts w:eastAsia="黑体"/>
          <w:kern w:val="0"/>
          <w:sz w:val="36"/>
          <w:szCs w:val="36"/>
        </w:rPr>
        <w:lastRenderedPageBreak/>
        <w:t xml:space="preserve">Research on air conditioning control algorithm based on Enhanced Long Short-Term Memory Network </w:t>
      </w:r>
    </w:p>
    <w:p w14:paraId="1D1D68EB" w14:textId="77777777" w:rsidR="00665B42" w:rsidRPr="005F56DB" w:rsidRDefault="00665B42" w:rsidP="00665B42">
      <w:pPr>
        <w:widowControl/>
        <w:adjustRightInd/>
        <w:snapToGrid/>
        <w:spacing w:line="240" w:lineRule="atLeast"/>
        <w:ind w:firstLineChars="0" w:firstLine="0"/>
        <w:rPr>
          <w:color w:val="FF0000"/>
          <w:kern w:val="0"/>
          <w:sz w:val="21"/>
          <w:szCs w:val="21"/>
        </w:rPr>
      </w:pPr>
      <w:r w:rsidRPr="005F56DB">
        <w:rPr>
          <w:b/>
          <w:bCs/>
          <w:kern w:val="0"/>
          <w:sz w:val="21"/>
          <w:szCs w:val="21"/>
        </w:rPr>
        <w:t>Abstract:</w:t>
      </w:r>
      <w:r w:rsidRPr="005F56DB">
        <w:rPr>
          <w:color w:val="FF0000"/>
          <w:kern w:val="0"/>
          <w:sz w:val="21"/>
          <w:szCs w:val="21"/>
        </w:rPr>
        <w:t xml:space="preserve"> </w:t>
      </w:r>
      <w:r w:rsidR="000F16C2" w:rsidRPr="000F16C2">
        <w:rPr>
          <w:kern w:val="0"/>
          <w:sz w:val="21"/>
          <w:szCs w:val="21"/>
        </w:rPr>
        <w:t>Under high-density space launch missions,</w:t>
      </w:r>
      <w:r w:rsidR="000F16C2" w:rsidRPr="000F16C2">
        <w:t xml:space="preserve"> </w:t>
      </w:r>
      <w:r w:rsidR="000F16C2" w:rsidRPr="000F16C2">
        <w:rPr>
          <w:kern w:val="0"/>
          <w:sz w:val="21"/>
          <w:szCs w:val="21"/>
        </w:rPr>
        <w:t>the air conditioning system in spacecraft test facilities must operate stably for long periods to ensure environmental conditions.</w:t>
      </w:r>
      <w:r w:rsidR="005A3E2D" w:rsidRPr="005F56DB">
        <w:rPr>
          <w:kern w:val="0"/>
          <w:sz w:val="21"/>
          <w:szCs w:val="21"/>
        </w:rPr>
        <w:t xml:space="preserve"> In low-latitude launch sites, </w:t>
      </w:r>
      <w:r w:rsidR="000F16C2" w:rsidRPr="000F16C2">
        <w:rPr>
          <w:kern w:val="0"/>
          <w:sz w:val="21"/>
          <w:szCs w:val="21"/>
        </w:rPr>
        <w:t>energy consumption of air conditioning systems is particularly significant.</w:t>
      </w:r>
      <w:r w:rsidR="005A3E2D" w:rsidRPr="005F56DB">
        <w:rPr>
          <w:kern w:val="0"/>
          <w:sz w:val="21"/>
          <w:szCs w:val="21"/>
        </w:rPr>
        <w:t xml:space="preserve"> To achieve the goal of building a </w:t>
      </w:r>
      <w:r w:rsidR="001D12DB">
        <w:rPr>
          <w:kern w:val="0"/>
          <w:sz w:val="21"/>
          <w:szCs w:val="21"/>
        </w:rPr>
        <w:t>green and energy-efficient</w:t>
      </w:r>
      <w:r w:rsidR="005A3E2D" w:rsidRPr="005F56DB">
        <w:rPr>
          <w:kern w:val="0"/>
          <w:sz w:val="21"/>
          <w:szCs w:val="21"/>
        </w:rPr>
        <w:t xml:space="preserve"> space launch site, </w:t>
      </w:r>
      <w:r w:rsidR="000F16C2" w:rsidRPr="000F16C2">
        <w:rPr>
          <w:kern w:val="0"/>
          <w:sz w:val="21"/>
          <w:szCs w:val="21"/>
        </w:rPr>
        <w:t>this paper proposes an improved time-attention mechanism-based</w:t>
      </w:r>
      <w:r w:rsidR="005A3E2D" w:rsidRPr="005F56DB">
        <w:rPr>
          <w:kern w:val="0"/>
          <w:sz w:val="21"/>
          <w:szCs w:val="21"/>
        </w:rPr>
        <w:t xml:space="preserve"> Long-Short-Term Memory(LSTM)</w:t>
      </w:r>
      <w:r w:rsidR="00123772" w:rsidRPr="005F56DB">
        <w:rPr>
          <w:kern w:val="0"/>
          <w:sz w:val="21"/>
          <w:szCs w:val="21"/>
        </w:rPr>
        <w:t xml:space="preserve"> prediction model </w:t>
      </w:r>
      <w:r w:rsidR="000F16C2">
        <w:rPr>
          <w:kern w:val="0"/>
          <w:sz w:val="21"/>
          <w:szCs w:val="21"/>
        </w:rPr>
        <w:t>and</w:t>
      </w:r>
      <w:r w:rsidR="000F16C2" w:rsidRPr="000F16C2">
        <w:rPr>
          <w:kern w:val="0"/>
          <w:sz w:val="21"/>
          <w:szCs w:val="21"/>
        </w:rPr>
        <w:t xml:space="preserve"> trains it using real-time simulation data</w:t>
      </w:r>
      <w:r w:rsidR="00123772" w:rsidRPr="005F56DB">
        <w:rPr>
          <w:kern w:val="0"/>
          <w:sz w:val="21"/>
          <w:szCs w:val="21"/>
        </w:rPr>
        <w:t xml:space="preserve">, </w:t>
      </w:r>
      <w:r w:rsidR="000F16C2" w:rsidRPr="000F16C2">
        <w:rPr>
          <w:kern w:val="0"/>
          <w:sz w:val="21"/>
          <w:szCs w:val="21"/>
        </w:rPr>
        <w:t>demonstrating superior prediction accuracy compared to traditional LSTM models</w:t>
      </w:r>
      <w:r w:rsidR="000F16C2">
        <w:rPr>
          <w:kern w:val="0"/>
          <w:sz w:val="21"/>
          <w:szCs w:val="21"/>
        </w:rPr>
        <w:t>.</w:t>
      </w:r>
      <w:r w:rsidR="00123772" w:rsidRPr="005F56DB">
        <w:rPr>
          <w:kern w:val="0"/>
          <w:sz w:val="21"/>
          <w:szCs w:val="21"/>
        </w:rPr>
        <w:t xml:space="preserve"> </w:t>
      </w:r>
      <w:r w:rsidR="000F16C2" w:rsidRPr="000F16C2">
        <w:rPr>
          <w:kern w:val="0"/>
          <w:sz w:val="21"/>
          <w:szCs w:val="21"/>
        </w:rPr>
        <w:t>Based on this, a hybrid PID-MPC control system for air conditioning and chillers is designed to realize dynamic adjustment and precise control of air conditioning operation parameters. Practical application results show that the proposed method successfully reduces energy consumption by 15% while maintaining high precision and stability in environmental conditions.</w:t>
      </w:r>
    </w:p>
    <w:p w14:paraId="0C4ECD13" w14:textId="77777777" w:rsidR="00665B42" w:rsidRPr="005F56DB" w:rsidRDefault="00665B42" w:rsidP="00123772">
      <w:pPr>
        <w:widowControl/>
        <w:adjustRightInd/>
        <w:snapToGrid/>
        <w:spacing w:line="240" w:lineRule="atLeast"/>
        <w:ind w:left="105" w:hangingChars="50" w:hanging="105"/>
        <w:rPr>
          <w:color w:val="FF0000"/>
          <w:kern w:val="0"/>
          <w:sz w:val="21"/>
          <w:szCs w:val="21"/>
        </w:rPr>
      </w:pPr>
      <w:r w:rsidRPr="005F56DB">
        <w:rPr>
          <w:b/>
          <w:bCs/>
          <w:kern w:val="0"/>
          <w:sz w:val="21"/>
          <w:szCs w:val="21"/>
        </w:rPr>
        <w:t>Key words:</w:t>
      </w:r>
      <w:r w:rsidRPr="005F56DB">
        <w:rPr>
          <w:kern w:val="0"/>
          <w:sz w:val="21"/>
          <w:szCs w:val="21"/>
        </w:rPr>
        <w:t xml:space="preserve"> </w:t>
      </w:r>
      <w:r w:rsidR="00123772" w:rsidRPr="005F56DB">
        <w:rPr>
          <w:kern w:val="0"/>
          <w:sz w:val="21"/>
          <w:szCs w:val="21"/>
        </w:rPr>
        <w:t>spacecraft testing facility</w:t>
      </w:r>
      <w:r w:rsidRPr="005F56DB">
        <w:rPr>
          <w:kern w:val="0"/>
          <w:sz w:val="21"/>
          <w:szCs w:val="21"/>
        </w:rPr>
        <w:t xml:space="preserve">; </w:t>
      </w:r>
      <w:r w:rsidR="00123772" w:rsidRPr="005F56DB">
        <w:rPr>
          <w:kern w:val="0"/>
          <w:sz w:val="21"/>
          <w:szCs w:val="21"/>
        </w:rPr>
        <w:t>Long-Short-Term Memory network</w:t>
      </w:r>
      <w:r w:rsidRPr="005F56DB">
        <w:rPr>
          <w:kern w:val="0"/>
          <w:sz w:val="21"/>
          <w:szCs w:val="21"/>
        </w:rPr>
        <w:t xml:space="preserve">; </w:t>
      </w:r>
      <w:r w:rsidR="00123772" w:rsidRPr="005F56DB">
        <w:rPr>
          <w:kern w:val="0"/>
          <w:sz w:val="21"/>
          <w:szCs w:val="21"/>
        </w:rPr>
        <w:t>attention mechanism</w:t>
      </w:r>
      <w:r w:rsidRPr="005F56DB">
        <w:rPr>
          <w:kern w:val="0"/>
          <w:sz w:val="21"/>
          <w:szCs w:val="21"/>
        </w:rPr>
        <w:t xml:space="preserve">; </w:t>
      </w:r>
      <w:r w:rsidR="00123772" w:rsidRPr="005F56DB">
        <w:rPr>
          <w:kern w:val="0"/>
          <w:sz w:val="21"/>
          <w:szCs w:val="21"/>
        </w:rPr>
        <w:t xml:space="preserve">model prediction; </w:t>
      </w:r>
      <w:r w:rsidR="007C1B32" w:rsidRPr="005F56DB">
        <w:rPr>
          <w:kern w:val="0"/>
          <w:sz w:val="21"/>
          <w:szCs w:val="21"/>
        </w:rPr>
        <w:t>energy efficiency optimization</w:t>
      </w:r>
    </w:p>
    <w:sectPr w:rsidR="00665B42" w:rsidRPr="005F56DB" w:rsidSect="00665B42">
      <w:type w:val="continuous"/>
      <w:pgSz w:w="11906" w:h="16838"/>
      <w:pgMar w:top="1985" w:right="1021" w:bottom="1021" w:left="102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4B0720" w14:textId="77777777" w:rsidR="006358A8" w:rsidRDefault="006358A8">
      <w:pPr>
        <w:spacing w:line="240" w:lineRule="auto"/>
        <w:ind w:firstLine="480"/>
      </w:pPr>
      <w:r>
        <w:separator/>
      </w:r>
    </w:p>
  </w:endnote>
  <w:endnote w:type="continuationSeparator" w:id="0">
    <w:p w14:paraId="6B499DD5" w14:textId="77777777" w:rsidR="006358A8" w:rsidRDefault="006358A8">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E6E990" w14:textId="77777777" w:rsidR="00710C8F" w:rsidRDefault="00710C8F">
    <w:pPr>
      <w:pStyle w:val="a8"/>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84A33" w14:textId="77777777" w:rsidR="00710C8F" w:rsidRDefault="00710C8F">
    <w:pPr>
      <w:pStyle w:val="a8"/>
      <w:ind w:firstLineChars="0" w:firstLine="0"/>
    </w:pPr>
    <w:r>
      <w:rPr>
        <w:noProof/>
      </w:rPr>
      <mc:AlternateContent>
        <mc:Choice Requires="wps">
          <w:drawing>
            <wp:anchor distT="0" distB="0" distL="114300" distR="114300" simplePos="0" relativeHeight="251659264" behindDoc="0" locked="0" layoutInCell="1" allowOverlap="1" wp14:anchorId="0855F778" wp14:editId="65036AAB">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F20052D" w14:textId="3F3A7473" w:rsidR="00710C8F" w:rsidRDefault="00710C8F">
                          <w:pPr>
                            <w:pStyle w:val="a8"/>
                            <w:ind w:firstLineChars="0" w:firstLine="0"/>
                          </w:pPr>
                          <w:r>
                            <w:fldChar w:fldCharType="begin"/>
                          </w:r>
                          <w:r>
                            <w:instrText xml:space="preserve"> PAGE  \* MERGEFORMAT </w:instrText>
                          </w:r>
                          <w:r>
                            <w:fldChar w:fldCharType="separate"/>
                          </w:r>
                          <w:r w:rsidR="00017409">
                            <w:rPr>
                              <w:noProof/>
                            </w:rPr>
                            <w:t>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855F778"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" filled="f" fillcolor="white [3201]" stroked="f" strokeweight=".5pt">
              <v:textbox style="mso-fit-shape-to-text:t" inset="0,0,0,0">
                <w:txbxContent>
                  <w:p w14:paraId="4F20052D" w14:textId="3F3A7473" w:rsidR="00710C8F" w:rsidRDefault="00710C8F">
                    <w:pPr>
                      <w:pStyle w:val="a8"/>
                      <w:ind w:firstLineChars="0" w:firstLine="0"/>
                    </w:pPr>
                    <w:r>
                      <w:fldChar w:fldCharType="begin"/>
                    </w:r>
                    <w:r>
                      <w:instrText xml:space="preserve"> PAGE  \* MERGEFORMAT </w:instrText>
                    </w:r>
                    <w:r>
                      <w:fldChar w:fldCharType="separate"/>
                    </w:r>
                    <w:r w:rsidR="00017409">
                      <w:rPr>
                        <w:noProof/>
                      </w:rPr>
                      <w:t>8</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58F8A" w14:textId="77777777" w:rsidR="00710C8F" w:rsidRDefault="00710C8F">
    <w:pPr>
      <w:pStyle w:val="a8"/>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9B401F" w14:textId="77777777" w:rsidR="006358A8" w:rsidRDefault="006358A8">
      <w:pPr>
        <w:ind w:firstLine="480"/>
      </w:pPr>
      <w:r>
        <w:separator/>
      </w:r>
    </w:p>
  </w:footnote>
  <w:footnote w:type="continuationSeparator" w:id="0">
    <w:p w14:paraId="2F4E2FE7" w14:textId="77777777" w:rsidR="006358A8" w:rsidRDefault="006358A8">
      <w:pPr>
        <w:ind w:firstLine="48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B8292C" w14:textId="77777777" w:rsidR="00710C8F" w:rsidRDefault="00710C8F">
    <w:pPr>
      <w:pStyle w:val="aa"/>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65EEB1" w14:textId="77777777" w:rsidR="00710C8F" w:rsidRDefault="00710C8F" w:rsidP="0088492A">
    <w:pPr>
      <w:pStyle w:val="aa"/>
      <w:pBdr>
        <w:bottom w:val="none" w:sz="0" w:space="0" w:color="auto"/>
      </w:pBdr>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39767" w14:textId="77777777" w:rsidR="00710C8F" w:rsidRDefault="00710C8F">
    <w:pPr>
      <w:pStyle w:val="aa"/>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87A825"/>
    <w:multiLevelType w:val="multilevel"/>
    <w:tmpl w:val="8087A825"/>
    <w:lvl w:ilvl="0">
      <w:start w:val="1"/>
      <w:numFmt w:val="decimal"/>
      <w:pStyle w:val="3"/>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 w15:restartNumberingAfterBreak="0">
    <w:nsid w:val="87ED62D0"/>
    <w:multiLevelType w:val="multilevel"/>
    <w:tmpl w:val="87ED62D0"/>
    <w:lvl w:ilvl="0">
      <w:numFmt w:val="decimal"/>
      <w:suff w:val="space"/>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2" w15:restartNumberingAfterBreak="0">
    <w:nsid w:val="D3C0039E"/>
    <w:multiLevelType w:val="singleLevel"/>
    <w:tmpl w:val="D3C0039E"/>
    <w:lvl w:ilvl="0">
      <w:start w:val="1"/>
      <w:numFmt w:val="decimal"/>
      <w:suff w:val="space"/>
      <w:lvlText w:val="[%1]"/>
      <w:lvlJc w:val="left"/>
    </w:lvl>
  </w:abstractNum>
  <w:abstractNum w:abstractNumId="3" w15:restartNumberingAfterBreak="0">
    <w:nsid w:val="D3C64213"/>
    <w:multiLevelType w:val="multilevel"/>
    <w:tmpl w:val="D3C64213"/>
    <w:lvl w:ilvl="0">
      <w:start w:val="1"/>
      <w:numFmt w:val="decimal"/>
      <w:lvlText w:val="%1."/>
      <w:lvlJc w:val="left"/>
      <w:pPr>
        <w:ind w:left="425" w:hanging="425"/>
      </w:pPr>
      <w:rPr>
        <w:rFonts w:hint="default"/>
      </w:rPr>
    </w:lvl>
    <w:lvl w:ilvl="1">
      <w:start w:val="1"/>
      <w:numFmt w:val="decimal"/>
      <w:lvlText w:val="%1.%2."/>
      <w:lvlJc w:val="left"/>
      <w:pPr>
        <w:ind w:left="850" w:hanging="453"/>
      </w:pPr>
      <w:rPr>
        <w:rFonts w:hint="default"/>
      </w:rPr>
    </w:lvl>
    <w:lvl w:ilvl="2">
      <w:start w:val="1"/>
      <w:numFmt w:val="decimal"/>
      <w:lvlText w:val="%1.%2.%3."/>
      <w:lvlJc w:val="left"/>
      <w:pPr>
        <w:ind w:left="1508" w:hanging="708"/>
      </w:pPr>
      <w:rPr>
        <w:rFonts w:hint="default"/>
      </w:rPr>
    </w:lvl>
    <w:lvl w:ilvl="3">
      <w:start w:val="1"/>
      <w:numFmt w:val="decimal"/>
      <w:lvlText w:val="%1.%2.%3.%4."/>
      <w:lvlJc w:val="left"/>
      <w:pPr>
        <w:ind w:left="2053" w:hanging="853"/>
      </w:pPr>
      <w:rPr>
        <w:rFonts w:hint="default"/>
      </w:rPr>
    </w:lvl>
    <w:lvl w:ilvl="4">
      <w:start w:val="1"/>
      <w:numFmt w:val="decimal"/>
      <w:lvlText w:val="%1.%2.%3.%4.%5."/>
      <w:lvlJc w:val="left"/>
      <w:pPr>
        <w:ind w:left="2495" w:hanging="895"/>
      </w:pPr>
      <w:rPr>
        <w:rFonts w:hint="default"/>
      </w:rPr>
    </w:lvl>
    <w:lvl w:ilvl="5">
      <w:start w:val="1"/>
      <w:numFmt w:val="decimal"/>
      <w:pStyle w:val="6"/>
      <w:lvlText w:val="%1.%2.%3.%4.%5.%6."/>
      <w:lvlJc w:val="left"/>
      <w:pPr>
        <w:ind w:left="3136" w:hanging="1136"/>
      </w:pPr>
      <w:rPr>
        <w:rFonts w:hint="default"/>
      </w:rPr>
    </w:lvl>
    <w:lvl w:ilvl="6">
      <w:start w:val="1"/>
      <w:numFmt w:val="decimal"/>
      <w:lvlText w:val="%1.%2.%3.%4.%5.%6.%7."/>
      <w:lvlJc w:val="left"/>
      <w:pPr>
        <w:ind w:left="3673" w:hanging="1273"/>
      </w:pPr>
      <w:rPr>
        <w:rFonts w:hint="default"/>
      </w:rPr>
    </w:lvl>
    <w:lvl w:ilvl="7">
      <w:start w:val="1"/>
      <w:numFmt w:val="decimal"/>
      <w:lvlText w:val="%1.%2.%3.%4.%5.%6.%7.%8."/>
      <w:lvlJc w:val="left"/>
      <w:pPr>
        <w:ind w:left="4218" w:hanging="1418"/>
      </w:pPr>
      <w:rPr>
        <w:rFonts w:hint="default"/>
      </w:rPr>
    </w:lvl>
    <w:lvl w:ilvl="8">
      <w:start w:val="1"/>
      <w:numFmt w:val="decimal"/>
      <w:lvlText w:val="%1.%2.%3.%4.%5.%6.%7.%8.%9."/>
      <w:lvlJc w:val="left"/>
      <w:pPr>
        <w:ind w:left="4648" w:hanging="1448"/>
      </w:pPr>
      <w:rPr>
        <w:rFonts w:hint="default"/>
      </w:rPr>
    </w:lvl>
  </w:abstractNum>
  <w:abstractNum w:abstractNumId="4" w15:restartNumberingAfterBreak="0">
    <w:nsid w:val="007002A8"/>
    <w:multiLevelType w:val="multilevel"/>
    <w:tmpl w:val="2758E3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D7ACB6"/>
    <w:multiLevelType w:val="singleLevel"/>
    <w:tmpl w:val="1DD7ACB6"/>
    <w:lvl w:ilvl="0">
      <w:start w:val="1"/>
      <w:numFmt w:val="decimal"/>
      <w:lvlText w:val="%1)"/>
      <w:lvlJc w:val="left"/>
      <w:pPr>
        <w:ind w:left="420" w:hanging="420"/>
      </w:pPr>
    </w:lvl>
  </w:abstractNum>
  <w:abstractNum w:abstractNumId="6" w15:restartNumberingAfterBreak="0">
    <w:nsid w:val="22F1234D"/>
    <w:multiLevelType w:val="multilevel"/>
    <w:tmpl w:val="D4009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92D62D8"/>
    <w:multiLevelType w:val="hybridMultilevel"/>
    <w:tmpl w:val="8D3EFEB0"/>
    <w:lvl w:ilvl="0" w:tplc="6DCC8638">
      <w:start w:val="2"/>
      <w:numFmt w:val="decimal"/>
      <w:lvlText w:val="%1."/>
      <w:lvlJc w:val="left"/>
      <w:pPr>
        <w:ind w:left="360" w:hanging="36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8" w15:restartNumberingAfterBreak="0">
    <w:nsid w:val="30A2617E"/>
    <w:multiLevelType w:val="multilevel"/>
    <w:tmpl w:val="D3D65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0" w15:restartNumberingAfterBreak="0">
    <w:nsid w:val="4E816E57"/>
    <w:multiLevelType w:val="multilevel"/>
    <w:tmpl w:val="4E816E57"/>
    <w:lvl w:ilvl="0">
      <w:start w:val="3"/>
      <w:numFmt w:val="decimal"/>
      <w:pStyle w:val="1"/>
      <w:lvlText w:val="%1."/>
      <w:lvlJc w:val="left"/>
      <w:pPr>
        <w:ind w:left="425" w:hanging="425"/>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709" w:hanging="709"/>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992" w:hanging="992"/>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6" w:hanging="1276"/>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9" w:hanging="1559"/>
      </w:pPr>
      <w:rPr>
        <w:rFonts w:hint="default"/>
      </w:rPr>
    </w:lvl>
  </w:abstractNum>
  <w:abstractNum w:abstractNumId="11"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num w:numId="1" w16cid:durableId="179469379">
    <w:abstractNumId w:val="10"/>
  </w:num>
  <w:num w:numId="2" w16cid:durableId="1082802090">
    <w:abstractNumId w:val="0"/>
  </w:num>
  <w:num w:numId="3" w16cid:durableId="112331698">
    <w:abstractNumId w:val="3"/>
  </w:num>
  <w:num w:numId="4" w16cid:durableId="1357121978">
    <w:abstractNumId w:val="1"/>
  </w:num>
  <w:num w:numId="5" w16cid:durableId="945622109">
    <w:abstractNumId w:val="5"/>
  </w:num>
  <w:num w:numId="6" w16cid:durableId="2107388079">
    <w:abstractNumId w:val="2"/>
  </w:num>
  <w:num w:numId="7" w16cid:durableId="1429542466">
    <w:abstractNumId w:val="4"/>
  </w:num>
  <w:num w:numId="8" w16cid:durableId="1287085025">
    <w:abstractNumId w:val="6"/>
  </w:num>
  <w:num w:numId="9" w16cid:durableId="521667993">
    <w:abstractNumId w:val="8"/>
  </w:num>
  <w:num w:numId="10" w16cid:durableId="2083872109">
    <w:abstractNumId w:val="11"/>
  </w:num>
  <w:num w:numId="11" w16cid:durableId="992412740">
    <w:abstractNumId w:val="9"/>
  </w:num>
  <w:num w:numId="12" w16cid:durableId="18581507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defaultTabStop w:val="48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YmFhMjdlYzgwNTJhY2EzY2M2YjI3MzM1Y2FmNjUyMDMifQ=="/>
  </w:docVars>
  <w:rsids>
    <w:rsidRoot w:val="007C008B"/>
    <w:rsid w:val="00017409"/>
    <w:rsid w:val="00033168"/>
    <w:rsid w:val="00043B06"/>
    <w:rsid w:val="000556E9"/>
    <w:rsid w:val="00096936"/>
    <w:rsid w:val="000A4A9B"/>
    <w:rsid w:val="000B1F21"/>
    <w:rsid w:val="000B344A"/>
    <w:rsid w:val="000D7504"/>
    <w:rsid w:val="000F168C"/>
    <w:rsid w:val="000F16C2"/>
    <w:rsid w:val="001008C9"/>
    <w:rsid w:val="00120585"/>
    <w:rsid w:val="00123772"/>
    <w:rsid w:val="001424D0"/>
    <w:rsid w:val="00157A16"/>
    <w:rsid w:val="00171110"/>
    <w:rsid w:val="001A5329"/>
    <w:rsid w:val="001C1A5E"/>
    <w:rsid w:val="001D12DB"/>
    <w:rsid w:val="001F5AB5"/>
    <w:rsid w:val="0020250F"/>
    <w:rsid w:val="00210BEB"/>
    <w:rsid w:val="00224869"/>
    <w:rsid w:val="002305BB"/>
    <w:rsid w:val="00231B41"/>
    <w:rsid w:val="00232BB4"/>
    <w:rsid w:val="00251107"/>
    <w:rsid w:val="00254A07"/>
    <w:rsid w:val="00257E50"/>
    <w:rsid w:val="00260DB4"/>
    <w:rsid w:val="0026402C"/>
    <w:rsid w:val="0027051A"/>
    <w:rsid w:val="00280895"/>
    <w:rsid w:val="00293096"/>
    <w:rsid w:val="00296BCA"/>
    <w:rsid w:val="00297C72"/>
    <w:rsid w:val="002A506F"/>
    <w:rsid w:val="002B18F9"/>
    <w:rsid w:val="002E57A7"/>
    <w:rsid w:val="003574F5"/>
    <w:rsid w:val="00361B8A"/>
    <w:rsid w:val="00364C3A"/>
    <w:rsid w:val="0037571E"/>
    <w:rsid w:val="003763D4"/>
    <w:rsid w:val="003810F0"/>
    <w:rsid w:val="00384FB3"/>
    <w:rsid w:val="003E0AA1"/>
    <w:rsid w:val="003F387A"/>
    <w:rsid w:val="0044728B"/>
    <w:rsid w:val="00483C0D"/>
    <w:rsid w:val="0049367E"/>
    <w:rsid w:val="0049562F"/>
    <w:rsid w:val="004B0D3E"/>
    <w:rsid w:val="004B56D0"/>
    <w:rsid w:val="004D0952"/>
    <w:rsid w:val="004D3B0A"/>
    <w:rsid w:val="004D7993"/>
    <w:rsid w:val="0051778F"/>
    <w:rsid w:val="0053092E"/>
    <w:rsid w:val="005366FF"/>
    <w:rsid w:val="00544303"/>
    <w:rsid w:val="005464D0"/>
    <w:rsid w:val="005576FC"/>
    <w:rsid w:val="005641C8"/>
    <w:rsid w:val="0056576D"/>
    <w:rsid w:val="00571B95"/>
    <w:rsid w:val="005765D3"/>
    <w:rsid w:val="00585FBA"/>
    <w:rsid w:val="005A3E2D"/>
    <w:rsid w:val="005B4948"/>
    <w:rsid w:val="005C0E0C"/>
    <w:rsid w:val="005C1E39"/>
    <w:rsid w:val="005C3F4F"/>
    <w:rsid w:val="005D69D3"/>
    <w:rsid w:val="005E25B8"/>
    <w:rsid w:val="005E315A"/>
    <w:rsid w:val="005F35E5"/>
    <w:rsid w:val="005F56DB"/>
    <w:rsid w:val="00603E04"/>
    <w:rsid w:val="00624241"/>
    <w:rsid w:val="00630294"/>
    <w:rsid w:val="00630FB3"/>
    <w:rsid w:val="006358A8"/>
    <w:rsid w:val="00665B42"/>
    <w:rsid w:val="006728A5"/>
    <w:rsid w:val="00674887"/>
    <w:rsid w:val="00677E6A"/>
    <w:rsid w:val="006B51B9"/>
    <w:rsid w:val="006D0DA4"/>
    <w:rsid w:val="006D5142"/>
    <w:rsid w:val="006D566A"/>
    <w:rsid w:val="006D64F2"/>
    <w:rsid w:val="00701974"/>
    <w:rsid w:val="00710C8F"/>
    <w:rsid w:val="00721BFC"/>
    <w:rsid w:val="00752943"/>
    <w:rsid w:val="0077433B"/>
    <w:rsid w:val="00791108"/>
    <w:rsid w:val="00795CE6"/>
    <w:rsid w:val="007A750C"/>
    <w:rsid w:val="007B00B1"/>
    <w:rsid w:val="007B458A"/>
    <w:rsid w:val="007B6753"/>
    <w:rsid w:val="007C008B"/>
    <w:rsid w:val="007C1B32"/>
    <w:rsid w:val="007D3F84"/>
    <w:rsid w:val="007E28AB"/>
    <w:rsid w:val="007F60F4"/>
    <w:rsid w:val="007F78A5"/>
    <w:rsid w:val="00813E70"/>
    <w:rsid w:val="00826A26"/>
    <w:rsid w:val="00840E5A"/>
    <w:rsid w:val="00853307"/>
    <w:rsid w:val="008549E0"/>
    <w:rsid w:val="0088492A"/>
    <w:rsid w:val="0089435E"/>
    <w:rsid w:val="008A3CC9"/>
    <w:rsid w:val="008C5B07"/>
    <w:rsid w:val="008D073F"/>
    <w:rsid w:val="008D28B4"/>
    <w:rsid w:val="008D3B1E"/>
    <w:rsid w:val="008D72DB"/>
    <w:rsid w:val="008F2B2C"/>
    <w:rsid w:val="008F6E43"/>
    <w:rsid w:val="009004C0"/>
    <w:rsid w:val="00924AF8"/>
    <w:rsid w:val="0094574D"/>
    <w:rsid w:val="009542B5"/>
    <w:rsid w:val="009637D5"/>
    <w:rsid w:val="009972BE"/>
    <w:rsid w:val="009A1234"/>
    <w:rsid w:val="009A1637"/>
    <w:rsid w:val="009B365D"/>
    <w:rsid w:val="009D2716"/>
    <w:rsid w:val="009D4BA4"/>
    <w:rsid w:val="009E6855"/>
    <w:rsid w:val="009F3A77"/>
    <w:rsid w:val="00A01D60"/>
    <w:rsid w:val="00A208DB"/>
    <w:rsid w:val="00A46C92"/>
    <w:rsid w:val="00A8506B"/>
    <w:rsid w:val="00A85CC2"/>
    <w:rsid w:val="00A9199B"/>
    <w:rsid w:val="00A937BE"/>
    <w:rsid w:val="00AA791E"/>
    <w:rsid w:val="00AB0776"/>
    <w:rsid w:val="00AC4A19"/>
    <w:rsid w:val="00AD2F9F"/>
    <w:rsid w:val="00AF00B8"/>
    <w:rsid w:val="00AF2DBA"/>
    <w:rsid w:val="00AF5E78"/>
    <w:rsid w:val="00B043C9"/>
    <w:rsid w:val="00B05ADD"/>
    <w:rsid w:val="00B30290"/>
    <w:rsid w:val="00B40AE6"/>
    <w:rsid w:val="00B47661"/>
    <w:rsid w:val="00B512CB"/>
    <w:rsid w:val="00B53919"/>
    <w:rsid w:val="00B61992"/>
    <w:rsid w:val="00B64AF0"/>
    <w:rsid w:val="00B71A92"/>
    <w:rsid w:val="00B91CDF"/>
    <w:rsid w:val="00BA0F81"/>
    <w:rsid w:val="00BB4924"/>
    <w:rsid w:val="00BC0AB9"/>
    <w:rsid w:val="00BD3D64"/>
    <w:rsid w:val="00BD78B1"/>
    <w:rsid w:val="00BE0966"/>
    <w:rsid w:val="00BE2B30"/>
    <w:rsid w:val="00C0430B"/>
    <w:rsid w:val="00C0627A"/>
    <w:rsid w:val="00C23651"/>
    <w:rsid w:val="00C240A2"/>
    <w:rsid w:val="00C24153"/>
    <w:rsid w:val="00C325E1"/>
    <w:rsid w:val="00C97E15"/>
    <w:rsid w:val="00CC311E"/>
    <w:rsid w:val="00CF08EB"/>
    <w:rsid w:val="00D05FDE"/>
    <w:rsid w:val="00D15D7E"/>
    <w:rsid w:val="00D208F4"/>
    <w:rsid w:val="00D44DF2"/>
    <w:rsid w:val="00D45899"/>
    <w:rsid w:val="00D464E0"/>
    <w:rsid w:val="00D50341"/>
    <w:rsid w:val="00D60D57"/>
    <w:rsid w:val="00D62E53"/>
    <w:rsid w:val="00D73424"/>
    <w:rsid w:val="00D7597A"/>
    <w:rsid w:val="00D85178"/>
    <w:rsid w:val="00DA5DC7"/>
    <w:rsid w:val="00DA6B88"/>
    <w:rsid w:val="00DD5F51"/>
    <w:rsid w:val="00DE4A12"/>
    <w:rsid w:val="00E27D31"/>
    <w:rsid w:val="00E371FE"/>
    <w:rsid w:val="00E45570"/>
    <w:rsid w:val="00E6557A"/>
    <w:rsid w:val="00E72382"/>
    <w:rsid w:val="00E74784"/>
    <w:rsid w:val="00E77192"/>
    <w:rsid w:val="00E96AA8"/>
    <w:rsid w:val="00EA2450"/>
    <w:rsid w:val="00EA7D0C"/>
    <w:rsid w:val="00EB50BE"/>
    <w:rsid w:val="00EC0060"/>
    <w:rsid w:val="00ED1034"/>
    <w:rsid w:val="00EE40BE"/>
    <w:rsid w:val="00EF3E63"/>
    <w:rsid w:val="00F07CDA"/>
    <w:rsid w:val="00F15796"/>
    <w:rsid w:val="00F36ECB"/>
    <w:rsid w:val="00F41F49"/>
    <w:rsid w:val="00F44B8F"/>
    <w:rsid w:val="00F45DF6"/>
    <w:rsid w:val="00F55080"/>
    <w:rsid w:val="00F616BB"/>
    <w:rsid w:val="00F660B4"/>
    <w:rsid w:val="00F66EFD"/>
    <w:rsid w:val="00F8635D"/>
    <w:rsid w:val="00F932C3"/>
    <w:rsid w:val="00FC7971"/>
    <w:rsid w:val="00FE452F"/>
    <w:rsid w:val="00FF090F"/>
    <w:rsid w:val="00FF6445"/>
    <w:rsid w:val="014557C2"/>
    <w:rsid w:val="021731B7"/>
    <w:rsid w:val="02AF0418"/>
    <w:rsid w:val="02B121CC"/>
    <w:rsid w:val="035937A7"/>
    <w:rsid w:val="041F1A3B"/>
    <w:rsid w:val="042655EB"/>
    <w:rsid w:val="04313A9A"/>
    <w:rsid w:val="046125BA"/>
    <w:rsid w:val="0521309C"/>
    <w:rsid w:val="05645D9C"/>
    <w:rsid w:val="056844B1"/>
    <w:rsid w:val="05984942"/>
    <w:rsid w:val="05D0030C"/>
    <w:rsid w:val="065F4D5B"/>
    <w:rsid w:val="06824065"/>
    <w:rsid w:val="06EA3321"/>
    <w:rsid w:val="07570EBF"/>
    <w:rsid w:val="08E970C5"/>
    <w:rsid w:val="09D56FC9"/>
    <w:rsid w:val="0AD27DEA"/>
    <w:rsid w:val="0AF12517"/>
    <w:rsid w:val="0BBF29AD"/>
    <w:rsid w:val="0BC42FE9"/>
    <w:rsid w:val="0C12611B"/>
    <w:rsid w:val="0D1D317F"/>
    <w:rsid w:val="0D701E19"/>
    <w:rsid w:val="0DA64A9C"/>
    <w:rsid w:val="0DFE11D3"/>
    <w:rsid w:val="0E664FCA"/>
    <w:rsid w:val="0F7835C6"/>
    <w:rsid w:val="0F8017D8"/>
    <w:rsid w:val="100006CE"/>
    <w:rsid w:val="108016FE"/>
    <w:rsid w:val="10A6790D"/>
    <w:rsid w:val="10EC5C5A"/>
    <w:rsid w:val="111F7805"/>
    <w:rsid w:val="11487B02"/>
    <w:rsid w:val="11BB1461"/>
    <w:rsid w:val="126B7053"/>
    <w:rsid w:val="12BC3EBC"/>
    <w:rsid w:val="13B44B36"/>
    <w:rsid w:val="13EC5233"/>
    <w:rsid w:val="144611D1"/>
    <w:rsid w:val="145F25F4"/>
    <w:rsid w:val="14B01313"/>
    <w:rsid w:val="14C1453F"/>
    <w:rsid w:val="14FB646C"/>
    <w:rsid w:val="15B23026"/>
    <w:rsid w:val="16087D50"/>
    <w:rsid w:val="16143E54"/>
    <w:rsid w:val="16E95563"/>
    <w:rsid w:val="179523DF"/>
    <w:rsid w:val="17BD3EAD"/>
    <w:rsid w:val="18A46C1D"/>
    <w:rsid w:val="18B43E44"/>
    <w:rsid w:val="18DF7E53"/>
    <w:rsid w:val="18F733EE"/>
    <w:rsid w:val="1986045D"/>
    <w:rsid w:val="19EF01B1"/>
    <w:rsid w:val="1A4A11EE"/>
    <w:rsid w:val="1B2B6997"/>
    <w:rsid w:val="1B397CEE"/>
    <w:rsid w:val="1B771A7A"/>
    <w:rsid w:val="1B976EDD"/>
    <w:rsid w:val="1BA75DFF"/>
    <w:rsid w:val="1BF9122C"/>
    <w:rsid w:val="1C6B3E58"/>
    <w:rsid w:val="1C98360A"/>
    <w:rsid w:val="1CBD4D8E"/>
    <w:rsid w:val="1CF163A7"/>
    <w:rsid w:val="1D0B56BA"/>
    <w:rsid w:val="1E4075E6"/>
    <w:rsid w:val="1E4A27F4"/>
    <w:rsid w:val="1E580DC1"/>
    <w:rsid w:val="1EF87EC0"/>
    <w:rsid w:val="1F8449BB"/>
    <w:rsid w:val="1FA31BDA"/>
    <w:rsid w:val="202170A2"/>
    <w:rsid w:val="205E4B36"/>
    <w:rsid w:val="20825C93"/>
    <w:rsid w:val="20C20EF8"/>
    <w:rsid w:val="20CF5F18"/>
    <w:rsid w:val="216D06F2"/>
    <w:rsid w:val="21CC7C50"/>
    <w:rsid w:val="22355C0A"/>
    <w:rsid w:val="224575A6"/>
    <w:rsid w:val="22F70015"/>
    <w:rsid w:val="23B06853"/>
    <w:rsid w:val="2455546D"/>
    <w:rsid w:val="246164A1"/>
    <w:rsid w:val="249B6CE6"/>
    <w:rsid w:val="24C22B02"/>
    <w:rsid w:val="254F5E20"/>
    <w:rsid w:val="25FF4EC0"/>
    <w:rsid w:val="26864004"/>
    <w:rsid w:val="26AD7C84"/>
    <w:rsid w:val="27EB3AB5"/>
    <w:rsid w:val="27FB74F8"/>
    <w:rsid w:val="2923520E"/>
    <w:rsid w:val="292E4C0A"/>
    <w:rsid w:val="29743CD2"/>
    <w:rsid w:val="29D42D9E"/>
    <w:rsid w:val="2A78055E"/>
    <w:rsid w:val="2A8957B0"/>
    <w:rsid w:val="2A9E165A"/>
    <w:rsid w:val="2B1E2A5D"/>
    <w:rsid w:val="2B270F40"/>
    <w:rsid w:val="2B277CAB"/>
    <w:rsid w:val="2B2D3A0D"/>
    <w:rsid w:val="2B724ED8"/>
    <w:rsid w:val="2BCA4992"/>
    <w:rsid w:val="2C9F64B3"/>
    <w:rsid w:val="2D0363AE"/>
    <w:rsid w:val="2D3622E0"/>
    <w:rsid w:val="2D4D587B"/>
    <w:rsid w:val="2E265AC6"/>
    <w:rsid w:val="2E5D7D80"/>
    <w:rsid w:val="2E654035"/>
    <w:rsid w:val="2EE50725"/>
    <w:rsid w:val="2FAF6379"/>
    <w:rsid w:val="2FC51B07"/>
    <w:rsid w:val="305C60BD"/>
    <w:rsid w:val="307330B2"/>
    <w:rsid w:val="307E5F4A"/>
    <w:rsid w:val="30BA1C8F"/>
    <w:rsid w:val="30F06C49"/>
    <w:rsid w:val="311C17EC"/>
    <w:rsid w:val="329F168E"/>
    <w:rsid w:val="32FF60B0"/>
    <w:rsid w:val="33137F59"/>
    <w:rsid w:val="335559F5"/>
    <w:rsid w:val="34310402"/>
    <w:rsid w:val="34C5219B"/>
    <w:rsid w:val="3509652C"/>
    <w:rsid w:val="35624DEE"/>
    <w:rsid w:val="364E2474"/>
    <w:rsid w:val="370C72C8"/>
    <w:rsid w:val="37422CDE"/>
    <w:rsid w:val="37E51023"/>
    <w:rsid w:val="38763ED8"/>
    <w:rsid w:val="38B13B69"/>
    <w:rsid w:val="38C764E2"/>
    <w:rsid w:val="38FD7A4A"/>
    <w:rsid w:val="39624E9A"/>
    <w:rsid w:val="3A5149D9"/>
    <w:rsid w:val="3A700482"/>
    <w:rsid w:val="3A7A73DA"/>
    <w:rsid w:val="3A883609"/>
    <w:rsid w:val="3A9248CD"/>
    <w:rsid w:val="3C7F0974"/>
    <w:rsid w:val="3D4248E1"/>
    <w:rsid w:val="3DDE0F59"/>
    <w:rsid w:val="3DF8713D"/>
    <w:rsid w:val="3E311A70"/>
    <w:rsid w:val="3E80785E"/>
    <w:rsid w:val="3EA85C6E"/>
    <w:rsid w:val="3FF210A5"/>
    <w:rsid w:val="406479E1"/>
    <w:rsid w:val="40F63E08"/>
    <w:rsid w:val="410A340F"/>
    <w:rsid w:val="41FF6CEC"/>
    <w:rsid w:val="42045379"/>
    <w:rsid w:val="428C42F8"/>
    <w:rsid w:val="429803B6"/>
    <w:rsid w:val="42AE0712"/>
    <w:rsid w:val="440F6E3F"/>
    <w:rsid w:val="448F5D4F"/>
    <w:rsid w:val="45CE77D7"/>
    <w:rsid w:val="45DD7344"/>
    <w:rsid w:val="46551B85"/>
    <w:rsid w:val="47040901"/>
    <w:rsid w:val="47A345BE"/>
    <w:rsid w:val="47BC4746"/>
    <w:rsid w:val="47BD06E7"/>
    <w:rsid w:val="48054CBA"/>
    <w:rsid w:val="48A22F32"/>
    <w:rsid w:val="49427515"/>
    <w:rsid w:val="497F3EE1"/>
    <w:rsid w:val="49C61FDB"/>
    <w:rsid w:val="4AAA5C63"/>
    <w:rsid w:val="4AEC002A"/>
    <w:rsid w:val="4B5300D4"/>
    <w:rsid w:val="4C60482B"/>
    <w:rsid w:val="4CD17A2B"/>
    <w:rsid w:val="4CF83F5C"/>
    <w:rsid w:val="4D5A74CD"/>
    <w:rsid w:val="4E2B2C17"/>
    <w:rsid w:val="4E74022D"/>
    <w:rsid w:val="4F89218B"/>
    <w:rsid w:val="4FDE2637"/>
    <w:rsid w:val="504A0B89"/>
    <w:rsid w:val="505C345B"/>
    <w:rsid w:val="50FF7AFB"/>
    <w:rsid w:val="515F1555"/>
    <w:rsid w:val="51CE2333"/>
    <w:rsid w:val="51EC3D12"/>
    <w:rsid w:val="52821F12"/>
    <w:rsid w:val="52BC64F9"/>
    <w:rsid w:val="52DE294E"/>
    <w:rsid w:val="53010B07"/>
    <w:rsid w:val="53873DEC"/>
    <w:rsid w:val="53C83519"/>
    <w:rsid w:val="540A7E7A"/>
    <w:rsid w:val="54231E80"/>
    <w:rsid w:val="54A4766C"/>
    <w:rsid w:val="55391161"/>
    <w:rsid w:val="564403DD"/>
    <w:rsid w:val="567D3050"/>
    <w:rsid w:val="568B4B9B"/>
    <w:rsid w:val="57273C47"/>
    <w:rsid w:val="579F69F6"/>
    <w:rsid w:val="57E31DB6"/>
    <w:rsid w:val="57E868C3"/>
    <w:rsid w:val="582179EB"/>
    <w:rsid w:val="594D4389"/>
    <w:rsid w:val="59A1050C"/>
    <w:rsid w:val="59BA483A"/>
    <w:rsid w:val="5A152671"/>
    <w:rsid w:val="5AA172C7"/>
    <w:rsid w:val="5AC11D00"/>
    <w:rsid w:val="5B5714EF"/>
    <w:rsid w:val="5B771124"/>
    <w:rsid w:val="5C441A74"/>
    <w:rsid w:val="5D077427"/>
    <w:rsid w:val="5D255A4E"/>
    <w:rsid w:val="5D2F7222"/>
    <w:rsid w:val="5D351AD5"/>
    <w:rsid w:val="5DE4414D"/>
    <w:rsid w:val="5E2548FA"/>
    <w:rsid w:val="5E7F74B0"/>
    <w:rsid w:val="5F06749D"/>
    <w:rsid w:val="5F17346F"/>
    <w:rsid w:val="60021435"/>
    <w:rsid w:val="615C21E1"/>
    <w:rsid w:val="619E1C26"/>
    <w:rsid w:val="61B431F8"/>
    <w:rsid w:val="62707682"/>
    <w:rsid w:val="6300421A"/>
    <w:rsid w:val="63773940"/>
    <w:rsid w:val="64A86541"/>
    <w:rsid w:val="64D96358"/>
    <w:rsid w:val="65165F77"/>
    <w:rsid w:val="65402497"/>
    <w:rsid w:val="65B03CD6"/>
    <w:rsid w:val="65C854C3"/>
    <w:rsid w:val="6614616A"/>
    <w:rsid w:val="66CF63DE"/>
    <w:rsid w:val="66E13ED9"/>
    <w:rsid w:val="66F67E0E"/>
    <w:rsid w:val="677B47B7"/>
    <w:rsid w:val="67D61582"/>
    <w:rsid w:val="682961F2"/>
    <w:rsid w:val="684B5741"/>
    <w:rsid w:val="68587402"/>
    <w:rsid w:val="68E048D2"/>
    <w:rsid w:val="692C0C80"/>
    <w:rsid w:val="696574CD"/>
    <w:rsid w:val="69A27DD9"/>
    <w:rsid w:val="69D2591C"/>
    <w:rsid w:val="69EE5FBF"/>
    <w:rsid w:val="6A122CA7"/>
    <w:rsid w:val="6AA86129"/>
    <w:rsid w:val="6B87372B"/>
    <w:rsid w:val="6B9775F2"/>
    <w:rsid w:val="6BD1367D"/>
    <w:rsid w:val="6C2471CC"/>
    <w:rsid w:val="6C376EFF"/>
    <w:rsid w:val="6CF9058A"/>
    <w:rsid w:val="6E361438"/>
    <w:rsid w:val="6E7D1B60"/>
    <w:rsid w:val="6ECB1368"/>
    <w:rsid w:val="6EED7D49"/>
    <w:rsid w:val="6F697324"/>
    <w:rsid w:val="6FEC0000"/>
    <w:rsid w:val="70447E3C"/>
    <w:rsid w:val="706933FF"/>
    <w:rsid w:val="70A1528F"/>
    <w:rsid w:val="70B054D2"/>
    <w:rsid w:val="71371B2E"/>
    <w:rsid w:val="71877370"/>
    <w:rsid w:val="730E7203"/>
    <w:rsid w:val="73350700"/>
    <w:rsid w:val="75693EA1"/>
    <w:rsid w:val="757F6616"/>
    <w:rsid w:val="75F515C2"/>
    <w:rsid w:val="76226C47"/>
    <w:rsid w:val="764F7A3F"/>
    <w:rsid w:val="768F5B89"/>
    <w:rsid w:val="77A9074E"/>
    <w:rsid w:val="77C43428"/>
    <w:rsid w:val="77C85C36"/>
    <w:rsid w:val="77CA50CB"/>
    <w:rsid w:val="77E141C3"/>
    <w:rsid w:val="78C24964"/>
    <w:rsid w:val="78E35D19"/>
    <w:rsid w:val="7A1E16FE"/>
    <w:rsid w:val="7AAD7831"/>
    <w:rsid w:val="7B9003DA"/>
    <w:rsid w:val="7BC03683"/>
    <w:rsid w:val="7C37425F"/>
    <w:rsid w:val="7C75137E"/>
    <w:rsid w:val="7CA659DB"/>
    <w:rsid w:val="7CDD764F"/>
    <w:rsid w:val="7E1D6CC4"/>
    <w:rsid w:val="7E3B6287"/>
    <w:rsid w:val="7E467A59"/>
    <w:rsid w:val="7EF67CC9"/>
    <w:rsid w:val="7FA0703D"/>
    <w:rsid w:val="7FF359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0D876EB"/>
  <w15:docId w15:val="{77FB2226-C953-4E04-AF29-CC17782BDB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unhideWhenUsed="1" w:qFormat="1"/>
    <w:lsdException w:name="annotation reference" w:qFormat="1"/>
    <w:lsdException w:name="Title" w:qFormat="1"/>
    <w:lsdException w:name="Default Paragraph Font" w:semiHidden="1" w:uiPriority="1" w:unhideWhenUsed="1" w:qFormat="1"/>
    <w:lsdException w:name="Subtitle" w:qFormat="1"/>
    <w:lsdException w:name="Hyperlink" w:qFormat="1"/>
    <w:lsdException w:name="Strong" w:uiPriority="22"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adjustRightInd w:val="0"/>
      <w:snapToGrid w:val="0"/>
      <w:spacing w:line="360" w:lineRule="auto"/>
      <w:ind w:firstLineChars="200" w:firstLine="200"/>
      <w:jc w:val="both"/>
    </w:pPr>
    <w:rPr>
      <w:kern w:val="2"/>
      <w:sz w:val="24"/>
      <w:szCs w:val="32"/>
    </w:rPr>
  </w:style>
  <w:style w:type="paragraph" w:styleId="1">
    <w:name w:val="heading 1"/>
    <w:next w:val="a"/>
    <w:uiPriority w:val="9"/>
    <w:qFormat/>
    <w:pPr>
      <w:keepNext/>
      <w:keepLines/>
      <w:numPr>
        <w:numId w:val="1"/>
      </w:numPr>
      <w:tabs>
        <w:tab w:val="left" w:pos="0"/>
      </w:tabs>
      <w:spacing w:line="360" w:lineRule="auto"/>
      <w:outlineLvl w:val="0"/>
    </w:pPr>
    <w:rPr>
      <w:b/>
      <w:bCs/>
      <w:kern w:val="44"/>
      <w:sz w:val="30"/>
    </w:rPr>
  </w:style>
  <w:style w:type="paragraph" w:styleId="2">
    <w:name w:val="heading 2"/>
    <w:next w:val="a"/>
    <w:uiPriority w:val="9"/>
    <w:qFormat/>
    <w:pPr>
      <w:tabs>
        <w:tab w:val="left" w:pos="0"/>
        <w:tab w:val="left" w:pos="420"/>
      </w:tabs>
      <w:spacing w:line="360" w:lineRule="auto"/>
      <w:outlineLvl w:val="1"/>
    </w:pPr>
    <w:rPr>
      <w:b/>
      <w:kern w:val="2"/>
      <w:sz w:val="28"/>
    </w:rPr>
  </w:style>
  <w:style w:type="paragraph" w:styleId="3">
    <w:name w:val="heading 3"/>
    <w:basedOn w:val="a"/>
    <w:next w:val="a"/>
    <w:unhideWhenUsed/>
    <w:qFormat/>
    <w:pPr>
      <w:numPr>
        <w:numId w:val="2"/>
      </w:numPr>
      <w:adjustRightInd/>
      <w:snapToGrid/>
      <w:ind w:left="0" w:firstLineChars="0" w:firstLine="0"/>
      <w:jc w:val="left"/>
      <w:outlineLvl w:val="2"/>
    </w:pPr>
    <w:rPr>
      <w:rFonts w:hint="eastAsia"/>
      <w:bCs/>
      <w:kern w:val="0"/>
      <w:szCs w:val="27"/>
    </w:rPr>
  </w:style>
  <w:style w:type="paragraph" w:styleId="6">
    <w:name w:val="heading 6"/>
    <w:basedOn w:val="7"/>
    <w:next w:val="a"/>
    <w:link w:val="60"/>
    <w:semiHidden/>
    <w:unhideWhenUsed/>
    <w:qFormat/>
    <w:pPr>
      <w:numPr>
        <w:ilvl w:val="5"/>
        <w:numId w:val="3"/>
      </w:numPr>
      <w:jc w:val="left"/>
      <w:outlineLvl w:val="5"/>
    </w:pPr>
    <w:rPr>
      <w:rFonts w:ascii="仿宋" w:hAnsi="仿宋" w:cstheme="majorBidi"/>
      <w:sz w:val="28"/>
      <w:szCs w:val="24"/>
    </w:rPr>
  </w:style>
  <w:style w:type="paragraph" w:styleId="7">
    <w:name w:val="heading 7"/>
    <w:basedOn w:val="a"/>
    <w:next w:val="a"/>
    <w:semiHidden/>
    <w:unhideWhenUsed/>
    <w:qFormat/>
    <w:pPr>
      <w:keepNext/>
      <w:keepLines/>
      <w:spacing w:before="240" w:after="64" w:line="317" w:lineRule="auto"/>
      <w:outlineLvl w:val="6"/>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nhideWhenUsed/>
    <w:qFormat/>
    <w:pPr>
      <w:ind w:firstLineChars="0" w:firstLine="0"/>
      <w:jc w:val="center"/>
    </w:pPr>
    <w:rPr>
      <w:sz w:val="21"/>
    </w:rPr>
  </w:style>
  <w:style w:type="paragraph" w:styleId="a4">
    <w:name w:val="annotation text"/>
    <w:basedOn w:val="a"/>
    <w:link w:val="a5"/>
    <w:qFormat/>
    <w:pPr>
      <w:jc w:val="left"/>
    </w:pPr>
  </w:style>
  <w:style w:type="paragraph" w:styleId="a6">
    <w:name w:val="Balloon Text"/>
    <w:basedOn w:val="a"/>
    <w:link w:val="a7"/>
    <w:qFormat/>
    <w:pPr>
      <w:spacing w:line="240" w:lineRule="auto"/>
    </w:pPr>
    <w:rPr>
      <w:sz w:val="18"/>
      <w:szCs w:val="18"/>
    </w:rPr>
  </w:style>
  <w:style w:type="paragraph" w:styleId="a8">
    <w:name w:val="footer"/>
    <w:basedOn w:val="a"/>
    <w:link w:val="a9"/>
    <w:qFormat/>
    <w:pPr>
      <w:tabs>
        <w:tab w:val="center" w:pos="4153"/>
        <w:tab w:val="right" w:pos="8306"/>
      </w:tabs>
      <w:spacing w:line="240" w:lineRule="auto"/>
      <w:jc w:val="left"/>
    </w:pPr>
    <w:rPr>
      <w:sz w:val="18"/>
      <w:szCs w:val="18"/>
    </w:rPr>
  </w:style>
  <w:style w:type="paragraph" w:styleId="aa">
    <w:name w:val="header"/>
    <w:basedOn w:val="a"/>
    <w:link w:val="ab"/>
    <w:qFormat/>
    <w:pPr>
      <w:pBdr>
        <w:bottom w:val="single" w:sz="6" w:space="1" w:color="auto"/>
      </w:pBdr>
      <w:tabs>
        <w:tab w:val="center" w:pos="4153"/>
        <w:tab w:val="right" w:pos="8306"/>
      </w:tabs>
      <w:spacing w:line="240" w:lineRule="auto"/>
      <w:jc w:val="center"/>
    </w:pPr>
    <w:rPr>
      <w:sz w:val="18"/>
      <w:szCs w:val="18"/>
    </w:rPr>
  </w:style>
  <w:style w:type="paragraph" w:styleId="ac">
    <w:name w:val="Normal (Web)"/>
    <w:basedOn w:val="a"/>
    <w:uiPriority w:val="99"/>
    <w:qFormat/>
    <w:pPr>
      <w:spacing w:beforeAutospacing="1" w:afterAutospacing="1"/>
      <w:jc w:val="left"/>
    </w:pPr>
    <w:rPr>
      <w:kern w:val="0"/>
    </w:rPr>
  </w:style>
  <w:style w:type="paragraph" w:styleId="ad">
    <w:name w:val="annotation subject"/>
    <w:basedOn w:val="a4"/>
    <w:next w:val="a4"/>
    <w:link w:val="ae"/>
    <w:qFormat/>
    <w:rPr>
      <w:b/>
      <w:bCs/>
    </w:rPr>
  </w:style>
  <w:style w:type="table" w:styleId="af">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basedOn w:val="a0"/>
    <w:qFormat/>
    <w:rPr>
      <w:color w:val="0000FF"/>
      <w:u w:val="single"/>
    </w:rPr>
  </w:style>
  <w:style w:type="character" w:styleId="af1">
    <w:name w:val="annotation reference"/>
    <w:basedOn w:val="a0"/>
    <w:qFormat/>
    <w:rPr>
      <w:sz w:val="21"/>
      <w:szCs w:val="21"/>
    </w:rPr>
  </w:style>
  <w:style w:type="character" w:customStyle="1" w:styleId="60">
    <w:name w:val="标题 6 字符"/>
    <w:link w:val="6"/>
    <w:qFormat/>
    <w:rPr>
      <w:rFonts w:ascii="仿宋" w:eastAsia="宋体" w:hAnsi="仿宋" w:cstheme="majorBidi"/>
      <w:b/>
      <w:kern w:val="2"/>
      <w:sz w:val="28"/>
      <w:szCs w:val="24"/>
      <w:lang w:val="en-US" w:eastAsia="zh-CN" w:bidi="ar-SA"/>
    </w:rPr>
  </w:style>
  <w:style w:type="paragraph" w:customStyle="1" w:styleId="af2">
    <w:name w:val="图表内"/>
    <w:basedOn w:val="a"/>
    <w:qFormat/>
    <w:pPr>
      <w:widowControl/>
      <w:snapToGrid/>
      <w:ind w:firstLineChars="0" w:firstLine="0"/>
      <w:jc w:val="center"/>
      <w:textAlignment w:val="bottom"/>
    </w:pPr>
    <w:rPr>
      <w:color w:val="000000"/>
      <w:kern w:val="0"/>
      <w:sz w:val="21"/>
    </w:rPr>
  </w:style>
  <w:style w:type="paragraph" w:customStyle="1" w:styleId="af3">
    <w:name w:val="参考文献"/>
    <w:basedOn w:val="a"/>
    <w:qFormat/>
    <w:pPr>
      <w:ind w:left="723" w:hangingChars="200" w:hanging="723"/>
    </w:pPr>
    <w:rPr>
      <w:rFonts w:hint="eastAsia"/>
    </w:rPr>
  </w:style>
  <w:style w:type="paragraph" w:customStyle="1" w:styleId="10">
    <w:name w:val="修订1"/>
    <w:hidden/>
    <w:uiPriority w:val="99"/>
    <w:unhideWhenUsed/>
    <w:qFormat/>
    <w:rPr>
      <w:kern w:val="2"/>
      <w:sz w:val="24"/>
      <w:szCs w:val="32"/>
    </w:rPr>
  </w:style>
  <w:style w:type="character" w:customStyle="1" w:styleId="a5">
    <w:name w:val="批注文字 字符"/>
    <w:basedOn w:val="a0"/>
    <w:link w:val="a4"/>
    <w:qFormat/>
    <w:rPr>
      <w:kern w:val="2"/>
      <w:sz w:val="24"/>
      <w:szCs w:val="32"/>
    </w:rPr>
  </w:style>
  <w:style w:type="character" w:customStyle="1" w:styleId="ae">
    <w:name w:val="批注主题 字符"/>
    <w:basedOn w:val="a5"/>
    <w:link w:val="ad"/>
    <w:qFormat/>
    <w:rPr>
      <w:b/>
      <w:bCs/>
      <w:kern w:val="2"/>
      <w:sz w:val="24"/>
      <w:szCs w:val="32"/>
    </w:rPr>
  </w:style>
  <w:style w:type="character" w:customStyle="1" w:styleId="ab">
    <w:name w:val="页眉 字符"/>
    <w:basedOn w:val="a0"/>
    <w:link w:val="aa"/>
    <w:qFormat/>
    <w:rPr>
      <w:kern w:val="2"/>
      <w:sz w:val="18"/>
      <w:szCs w:val="18"/>
    </w:rPr>
  </w:style>
  <w:style w:type="character" w:customStyle="1" w:styleId="a9">
    <w:name w:val="页脚 字符"/>
    <w:basedOn w:val="a0"/>
    <w:link w:val="a8"/>
    <w:qFormat/>
    <w:rPr>
      <w:kern w:val="2"/>
      <w:sz w:val="18"/>
      <w:szCs w:val="18"/>
    </w:rPr>
  </w:style>
  <w:style w:type="character" w:customStyle="1" w:styleId="a7">
    <w:name w:val="批注框文本 字符"/>
    <w:basedOn w:val="a0"/>
    <w:link w:val="a6"/>
    <w:qFormat/>
    <w:rPr>
      <w:kern w:val="2"/>
      <w:sz w:val="18"/>
      <w:szCs w:val="18"/>
    </w:rPr>
  </w:style>
  <w:style w:type="character" w:styleId="af4">
    <w:name w:val="Strong"/>
    <w:basedOn w:val="a0"/>
    <w:uiPriority w:val="22"/>
    <w:qFormat/>
    <w:rsid w:val="003F387A"/>
    <w:rPr>
      <w:b/>
      <w:bCs/>
    </w:rPr>
  </w:style>
  <w:style w:type="paragraph" w:styleId="af5">
    <w:name w:val="List Paragraph"/>
    <w:basedOn w:val="a"/>
    <w:uiPriority w:val="99"/>
    <w:rsid w:val="006B51B9"/>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6558086">
      <w:bodyDiv w:val="1"/>
      <w:marLeft w:val="0"/>
      <w:marRight w:val="0"/>
      <w:marTop w:val="0"/>
      <w:marBottom w:val="0"/>
      <w:divBdr>
        <w:top w:val="none" w:sz="0" w:space="0" w:color="auto"/>
        <w:left w:val="none" w:sz="0" w:space="0" w:color="auto"/>
        <w:bottom w:val="none" w:sz="0" w:space="0" w:color="auto"/>
        <w:right w:val="none" w:sz="0" w:space="0" w:color="auto"/>
      </w:divBdr>
    </w:div>
    <w:div w:id="2035422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3.png"/><Relationship Id="rId26" Type="http://schemas.openxmlformats.org/officeDocument/2006/relationships/image" Target="media/image10.png"/><Relationship Id="rId3" Type="http://schemas.openxmlformats.org/officeDocument/2006/relationships/numbering" Target="numbering.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2.png"/><Relationship Id="rId25" Type="http://schemas.openxmlformats.org/officeDocument/2006/relationships/package" Target="embeddings/Microsoft_Visio___2.vsdx"/><Relationship Id="rId2" Type="http://schemas.openxmlformats.org/officeDocument/2006/relationships/customXml" Target="../customXml/item2.xml"/><Relationship Id="rId16" Type="http://schemas.openxmlformats.org/officeDocument/2006/relationships/package" Target="embeddings/Microsoft_Visio___.vsdx"/><Relationship Id="rId20" Type="http://schemas.openxmlformats.org/officeDocument/2006/relationships/image" Target="media/image5.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emf"/><Relationship Id="rId5" Type="http://schemas.openxmlformats.org/officeDocument/2006/relationships/settings" Target="settings.xml"/><Relationship Id="rId15" Type="http://schemas.openxmlformats.org/officeDocument/2006/relationships/image" Target="media/image1.emf"/><Relationship Id="rId23" Type="http://schemas.openxmlformats.org/officeDocument/2006/relationships/image" Target="media/image8.png"/><Relationship Id="rId28" Type="http://schemas.openxmlformats.org/officeDocument/2006/relationships/image" Target="media/image12.png"/><Relationship Id="rId10" Type="http://schemas.openxmlformats.org/officeDocument/2006/relationships/header" Target="header2.xml"/><Relationship Id="rId19" Type="http://schemas.openxmlformats.org/officeDocument/2006/relationships/image" Target="media/image4.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7.png"/><Relationship Id="rId27" Type="http://schemas.openxmlformats.org/officeDocument/2006/relationships/image" Target="media/image11.png"/><Relationship Id="rId30"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87186368-5F92-409D-81F9-AF7E60C2707F}">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721</TotalTime>
  <Pages>8</Pages>
  <Words>2050</Words>
  <Characters>11689</Characters>
  <Application>Microsoft Office Word</Application>
  <DocSecurity>0</DocSecurity>
  <Lines>97</Lines>
  <Paragraphs>27</Paragraphs>
  <ScaleCrop>false</ScaleCrop>
  <Company/>
  <LinksUpToDate>false</LinksUpToDate>
  <CharactersWithSpaces>13712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gyf</dc:creator>
  <cp:lastModifiedBy>yh X</cp:lastModifiedBy>
  <cp:revision>40</cp:revision>
  <cp:lastPrinted>2025-03-19T13:02:00Z</cp:lastPrinted>
  <dcterms:created xsi:type="dcterms:W3CDTF">2025-02-14T03:17:00Z</dcterms:created>
  <dcterms:modified xsi:type="dcterms:W3CDTF">2026-03-20T00:39:00Z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F625516752A54CF8961C61EFCB798349_13</vt:lpwstr>
  </property>
  <property fmtid="{D5CDD505-2E9C-101B-9397-08002B2CF9AE}" pid="4" name="KSOTemplateDocerSaveRecord">
    <vt:lpwstr>eyJoZGlkIjoiMjI3NWUzZWI1ZjBmNjBhNzVlNGYzZGZlNDc1NjkwYWYiLCJ1c2VySWQiOiIyNTYyMzc5MDMifQ==</vt:lpwstr>
  </property>
</Properties>
</file>