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67EABF3" w14:textId="77777777" w:rsidR="00706E1B" w:rsidRDefault="00000000">
      <w:pPr>
        <w:pStyle w:val="TimesNewRoman"/>
        <w:spacing w:before="624" w:after="156"/>
        <w:rPr>
          <w:rFonts w:hint="eastAsia"/>
        </w:rPr>
      </w:pPr>
      <w:bookmarkStart w:id="0" w:name="中文标题_2"/>
      <w:r>
        <w:t>柔性光伏支架风干扰效应及风振系数研究</w:t>
      </w:r>
      <w:bookmarkEnd w:id="0"/>
    </w:p>
    <w:p w14:paraId="522CE4A6" w14:textId="77777777" w:rsidR="00706E1B" w:rsidRPr="000C50EF" w:rsidRDefault="00706E1B" w:rsidP="00710BA0">
      <w:pPr>
        <w:jc w:val="center"/>
        <w:rPr>
          <w:rFonts w:ascii="宋体" w:hAnsi="宋体" w:hint="eastAsia"/>
          <w:sz w:val="24"/>
        </w:rPr>
      </w:pPr>
    </w:p>
    <w:p w14:paraId="1214523B" w14:textId="1CE42D7A" w:rsidR="00710BA0" w:rsidRPr="00710BA0" w:rsidRDefault="00710BA0" w:rsidP="00710BA0">
      <w:pPr>
        <w:jc w:val="center"/>
        <w:rPr>
          <w:rFonts w:ascii="宋体" w:hAnsi="宋体" w:hint="eastAsia"/>
          <w:sz w:val="24"/>
        </w:rPr>
        <w:sectPr w:rsidR="00710BA0" w:rsidRPr="00710BA0">
          <w:headerReference w:type="even" r:id="rId10"/>
          <w:headerReference w:type="default" r:id="rId11"/>
          <w:headerReference w:type="first" r:id="rId12"/>
          <w:footerReference w:type="first" r:id="rId13"/>
          <w:endnotePr>
            <w:numFmt w:val="decimal"/>
          </w:endnotePr>
          <w:type w:val="continuous"/>
          <w:pgSz w:w="11906" w:h="16838"/>
          <w:pgMar w:top="1701" w:right="1134" w:bottom="1134" w:left="1134" w:header="992" w:footer="992" w:gutter="0"/>
          <w:cols w:space="720"/>
          <w:titlePg/>
          <w:docGrid w:type="lines" w:linePitch="312"/>
        </w:sectPr>
      </w:pPr>
    </w:p>
    <w:p w14:paraId="30A35BA7" w14:textId="77777777" w:rsidR="00706E1B" w:rsidRDefault="00000000">
      <w:pPr>
        <w:pStyle w:val="affff3"/>
        <w:rPr>
          <w:rFonts w:eastAsia="楷体" w:hint="eastAsia"/>
        </w:rPr>
      </w:pPr>
      <w:bookmarkStart w:id="1" w:name="中文摘要_2"/>
      <w:r>
        <w:rPr>
          <w:rStyle w:val="af6"/>
          <w:szCs w:val="18"/>
        </w:rPr>
        <w:t>摘  要：</w:t>
      </w:r>
      <w:bookmarkStart w:id="2" w:name="OLE_LINK2"/>
      <w:r>
        <w:rPr>
          <w:rFonts w:hAnsi="Times New Roman"/>
        </w:rPr>
        <w:t>本文针对柔性光伏支架的风振响应及脉动风荷载开展风洞试验研究，设计制作用于风洞试验的双排三跨光伏板气弹模型，并进行了不同倾角</w:t>
      </w:r>
      <w:r>
        <w:rPr>
          <w:rFonts w:hAnsi="Times New Roman" w:hint="eastAsia"/>
        </w:rPr>
        <w:t>（</w:t>
      </w:r>
      <w:r>
        <w:rPr>
          <w:rFonts w:hAnsi="Times New Roman"/>
        </w:rPr>
        <w:t>-30</w:t>
      </w:r>
      <w:r>
        <w:rPr>
          <w:rFonts w:hAnsi="Times New Roman" w:hint="eastAsia"/>
        </w:rPr>
        <w:t xml:space="preserve"> </w:t>
      </w:r>
      <w:r>
        <w:rPr>
          <w:rFonts w:hAnsi="Times New Roman"/>
        </w:rPr>
        <w:t>°~30</w:t>
      </w:r>
      <w:r>
        <w:rPr>
          <w:rFonts w:hAnsi="Times New Roman" w:hint="eastAsia"/>
        </w:rPr>
        <w:t xml:space="preserve"> </w:t>
      </w:r>
      <w:r>
        <w:rPr>
          <w:rFonts w:hAnsi="Times New Roman"/>
        </w:rPr>
        <w:t>°</w:t>
      </w:r>
      <w:r>
        <w:rPr>
          <w:rFonts w:hAnsi="Times New Roman" w:hint="eastAsia"/>
        </w:rPr>
        <w:t>）</w:t>
      </w:r>
      <w:r>
        <w:rPr>
          <w:rFonts w:hAnsi="Times New Roman"/>
        </w:rPr>
        <w:t>、风向角</w:t>
      </w:r>
      <w:r>
        <w:rPr>
          <w:rFonts w:hAnsi="Times New Roman" w:hint="eastAsia"/>
        </w:rPr>
        <w:t>（</w:t>
      </w:r>
      <w:r>
        <w:rPr>
          <w:rFonts w:hAnsi="Times New Roman"/>
        </w:rPr>
        <w:t>-60</w:t>
      </w:r>
      <w:r>
        <w:rPr>
          <w:rFonts w:hAnsi="Times New Roman" w:hint="eastAsia"/>
        </w:rPr>
        <w:t xml:space="preserve"> </w:t>
      </w:r>
      <w:r>
        <w:rPr>
          <w:rFonts w:hAnsi="Times New Roman"/>
        </w:rPr>
        <w:t>°~60</w:t>
      </w:r>
      <w:r>
        <w:rPr>
          <w:rFonts w:hAnsi="Times New Roman" w:hint="eastAsia"/>
        </w:rPr>
        <w:t xml:space="preserve"> </w:t>
      </w:r>
      <w:r>
        <w:rPr>
          <w:rFonts w:hAnsi="Times New Roman"/>
        </w:rPr>
        <w:t>°</w:t>
      </w:r>
      <w:r>
        <w:rPr>
          <w:rFonts w:hAnsi="Times New Roman" w:hint="eastAsia"/>
        </w:rPr>
        <w:t>）</w:t>
      </w:r>
      <w:r>
        <w:rPr>
          <w:rFonts w:hAnsi="Times New Roman"/>
        </w:rPr>
        <w:t>和流场</w:t>
      </w:r>
      <w:r>
        <w:rPr>
          <w:rFonts w:hAnsi="Times New Roman" w:hint="eastAsia"/>
        </w:rPr>
        <w:t>（</w:t>
      </w:r>
      <w:r>
        <w:rPr>
          <w:rFonts w:hAnsi="Times New Roman"/>
        </w:rPr>
        <w:t>均匀流场、紊流场</w:t>
      </w:r>
      <w:r>
        <w:rPr>
          <w:rFonts w:hAnsi="Times New Roman" w:hint="eastAsia"/>
        </w:rPr>
        <w:t>）</w:t>
      </w:r>
      <w:r>
        <w:rPr>
          <w:rFonts w:hAnsi="Times New Roman"/>
        </w:rPr>
        <w:t>下的测振试验，分析双排柔性光伏支架的上下游干扰效应以及流场对光伏支架的风振振动影响，基于包络值法计算不同工况下的风振系数，与五个国家或地区的抗风规范进行对比并给出风振系数建议值。研究发现：上游光伏板的存在会影响下游光伏板的风荷载方向，下游光伏板的位移响应数值大多小于上游光伏板；紊流场下光伏支架的平均位移增长趋势复杂但响应值较小，脉动位移振幅整体大于均匀流场；将竖向位移和扭转位移作为指标，基于包络值法分析设计风振系数，发现扭转振动主导动力响应，风振系数随倾角呈</w:t>
      </w:r>
      <w:r>
        <w:rPr>
          <w:rFonts w:hAnsi="Times New Roman"/>
        </w:rPr>
        <w:t>“</w:t>
      </w:r>
      <w:r>
        <w:rPr>
          <w:rFonts w:hAnsi="Times New Roman"/>
        </w:rPr>
        <w:t>降低</w:t>
      </w:r>
      <w:r>
        <w:rPr>
          <w:rFonts w:hAnsi="Times New Roman"/>
        </w:rPr>
        <w:t xml:space="preserve"> - </w:t>
      </w:r>
      <w:r>
        <w:rPr>
          <w:rFonts w:hAnsi="Times New Roman"/>
        </w:rPr>
        <w:t>升高</w:t>
      </w:r>
      <w:r>
        <w:rPr>
          <w:rFonts w:hAnsi="Times New Roman"/>
        </w:rPr>
        <w:t xml:space="preserve"> - </w:t>
      </w:r>
      <w:r>
        <w:rPr>
          <w:rFonts w:hAnsi="Times New Roman"/>
        </w:rPr>
        <w:t>再降低</w:t>
      </w:r>
      <w:r>
        <w:rPr>
          <w:rFonts w:hAnsi="Times New Roman"/>
        </w:rPr>
        <w:t>”</w:t>
      </w:r>
      <w:r>
        <w:rPr>
          <w:rFonts w:hAnsi="Times New Roman"/>
        </w:rPr>
        <w:t>趋势，</w:t>
      </w:r>
      <w:r>
        <w:rPr>
          <w:rFonts w:hAnsi="Times New Roman"/>
        </w:rPr>
        <w:t>0</w:t>
      </w:r>
      <w:r>
        <w:rPr>
          <w:rFonts w:hAnsi="Times New Roman" w:hint="eastAsia"/>
        </w:rPr>
        <w:t xml:space="preserve"> </w:t>
      </w:r>
      <w:r>
        <w:rPr>
          <w:rFonts w:hAnsi="Times New Roman"/>
        </w:rPr>
        <w:t>°</w:t>
      </w:r>
      <w:r>
        <w:rPr>
          <w:rFonts w:hAnsi="Times New Roman"/>
        </w:rPr>
        <w:t>倾角下风振系数在</w:t>
      </w:r>
      <w:r>
        <w:rPr>
          <w:rFonts w:hAnsi="Times New Roman"/>
        </w:rPr>
        <w:t>±45</w:t>
      </w:r>
      <w:r>
        <w:rPr>
          <w:rFonts w:hAnsi="Times New Roman" w:hint="eastAsia"/>
        </w:rPr>
        <w:t xml:space="preserve"> </w:t>
      </w:r>
      <w:r>
        <w:rPr>
          <w:rFonts w:hAnsi="Times New Roman"/>
        </w:rPr>
        <w:t>°</w:t>
      </w:r>
      <w:r>
        <w:rPr>
          <w:rFonts w:hAnsi="Times New Roman"/>
        </w:rPr>
        <w:t>风向角时达峰值且对称分布；试验所得风振系数在不同倾角下的取值为</w:t>
      </w:r>
      <w:r>
        <w:rPr>
          <w:rFonts w:hAnsi="Times New Roman" w:hint="eastAsia"/>
        </w:rPr>
        <w:t xml:space="preserve"> </w:t>
      </w:r>
      <w:r>
        <w:rPr>
          <w:rFonts w:hAnsi="Times New Roman"/>
        </w:rPr>
        <w:t>1.9 - 3.5</w:t>
      </w:r>
      <w:r>
        <w:rPr>
          <w:rFonts w:hAnsi="Times New Roman"/>
        </w:rPr>
        <w:t>，大多介于日本规范与英国规范之间，在不同风向角工况下的取值为</w:t>
      </w:r>
      <w:r>
        <w:rPr>
          <w:rFonts w:hAnsi="Times New Roman"/>
        </w:rPr>
        <w:t xml:space="preserve"> 4.5 - 5.5</w:t>
      </w:r>
      <w:r>
        <w:rPr>
          <w:rFonts w:hAnsi="Times New Roman"/>
        </w:rPr>
        <w:t>，远超各规范计算值。</w:t>
      </w:r>
      <w:bookmarkEnd w:id="1"/>
      <w:bookmarkEnd w:id="2"/>
    </w:p>
    <w:p w14:paraId="05FFF4AE" w14:textId="77777777" w:rsidR="00706E1B" w:rsidRDefault="00000000">
      <w:pPr>
        <w:rPr>
          <w:rFonts w:eastAsia="楷体" w:hAnsi="楷体" w:hint="eastAsia"/>
          <w:sz w:val="18"/>
          <w:szCs w:val="18"/>
        </w:rPr>
      </w:pPr>
      <w:r>
        <w:rPr>
          <w:rStyle w:val="af7"/>
          <w:sz w:val="18"/>
          <w:szCs w:val="18"/>
        </w:rPr>
        <w:t>关键词：</w:t>
      </w:r>
      <w:bookmarkStart w:id="3" w:name="中文关键词_2"/>
      <w:r>
        <w:rPr>
          <w:rStyle w:val="af8"/>
          <w:kern w:val="0"/>
          <w:szCs w:val="20"/>
        </w:rPr>
        <w:t>柔性支架；光伏组件；风洞试验；风振系数；风干扰效应；紊流场</w:t>
      </w:r>
      <w:bookmarkEnd w:id="3"/>
    </w:p>
    <w:p w14:paraId="475A76FA" w14:textId="77777777" w:rsidR="00706E1B" w:rsidRDefault="00000000">
      <w:pPr>
        <w:rPr>
          <w:rStyle w:val="aff8"/>
          <w:sz w:val="18"/>
          <w:szCs w:val="18"/>
        </w:rPr>
      </w:pPr>
      <w:r>
        <w:rPr>
          <w:rFonts w:ascii="黑体" w:eastAsia="黑体" w:hAnsi="黑体"/>
          <w:sz w:val="18"/>
          <w:szCs w:val="18"/>
        </w:rPr>
        <w:t>中图分类号：</w:t>
      </w:r>
      <w:bookmarkStart w:id="4" w:name="中图分类号_1"/>
      <w:r>
        <w:rPr>
          <w:rStyle w:val="aff7"/>
          <w:kern w:val="0"/>
          <w:sz w:val="20"/>
          <w:szCs w:val="20"/>
        </w:rPr>
        <w:t>U4</w:t>
      </w:r>
      <w:bookmarkEnd w:id="4"/>
      <w:r>
        <w:rPr>
          <w:rFonts w:hint="eastAsia"/>
          <w:sz w:val="18"/>
          <w:szCs w:val="18"/>
        </w:rPr>
        <w:t xml:space="preserve">  </w:t>
      </w:r>
      <w:r>
        <w:rPr>
          <w:rFonts w:ascii="黑体" w:eastAsia="黑体" w:hAnsi="黑体"/>
          <w:sz w:val="18"/>
          <w:szCs w:val="18"/>
        </w:rPr>
        <w:t>文献标</w:t>
      </w:r>
      <w:r>
        <w:rPr>
          <w:rFonts w:ascii="黑体" w:eastAsia="黑体" w:hAnsi="黑体" w:hint="eastAsia"/>
          <w:sz w:val="18"/>
          <w:szCs w:val="18"/>
        </w:rPr>
        <w:t>志</w:t>
      </w:r>
      <w:r>
        <w:rPr>
          <w:rFonts w:ascii="黑体" w:eastAsia="黑体" w:hAnsi="黑体"/>
          <w:sz w:val="18"/>
          <w:szCs w:val="18"/>
        </w:rPr>
        <w:t>码：</w:t>
      </w:r>
      <w:bookmarkStart w:id="5" w:name="文献标志码_1"/>
      <w:r>
        <w:rPr>
          <w:rStyle w:val="aff8"/>
          <w:kern w:val="0"/>
          <w:sz w:val="20"/>
          <w:szCs w:val="20"/>
        </w:rPr>
        <w:t>A</w:t>
      </w:r>
      <w:bookmarkEnd w:id="5"/>
    </w:p>
    <w:p w14:paraId="74931E66" w14:textId="77777777" w:rsidR="00706E1B" w:rsidRDefault="00000000">
      <w:pPr>
        <w:rPr>
          <w:rFonts w:ascii="黑体" w:eastAsia="黑体" w:hAnsi="黑体" w:hint="eastAsia"/>
          <w:sz w:val="18"/>
          <w:szCs w:val="18"/>
        </w:rPr>
      </w:pPr>
      <w:bookmarkStart w:id="6" w:name="[文章编号]_1"/>
      <w:r>
        <w:rPr>
          <w:rFonts w:ascii="黑体" w:eastAsia="黑体" w:hAnsi="黑体"/>
          <w:sz w:val="18"/>
          <w:szCs w:val="18"/>
        </w:rPr>
        <w:t>文章编号：</w:t>
      </w:r>
      <w:bookmarkEnd w:id="6"/>
    </w:p>
    <w:p w14:paraId="4B021721" w14:textId="77777777" w:rsidR="00706E1B" w:rsidRDefault="00706E1B">
      <w:pPr>
        <w:rPr>
          <w:rFonts w:ascii="黑体" w:eastAsia="黑体" w:hAnsi="黑体" w:hint="eastAsia"/>
          <w:sz w:val="18"/>
          <w:szCs w:val="18"/>
        </w:rPr>
      </w:pPr>
    </w:p>
    <w:p w14:paraId="2A3E325E" w14:textId="77777777" w:rsidR="00706E1B" w:rsidRDefault="00706E1B">
      <w:pPr>
        <w:rPr>
          <w:rFonts w:ascii="黑体" w:eastAsia="黑体" w:hAnsi="黑体" w:hint="eastAsia"/>
          <w:sz w:val="18"/>
          <w:szCs w:val="18"/>
        </w:rPr>
        <w:sectPr w:rsidR="00706E1B" w:rsidSect="00F40612">
          <w:endnotePr>
            <w:numFmt w:val="decimal"/>
          </w:endnotePr>
          <w:type w:val="continuous"/>
          <w:pgSz w:w="11906" w:h="16838"/>
          <w:pgMar w:top="1089" w:right="879" w:bottom="624" w:left="1157" w:header="992" w:footer="992" w:gutter="0"/>
          <w:cols w:space="420"/>
          <w:docGrid w:type="lines" w:linePitch="312"/>
        </w:sectPr>
      </w:pPr>
    </w:p>
    <w:p w14:paraId="2F1F10C6" w14:textId="441E5320" w:rsidR="00706E1B" w:rsidRDefault="00000000">
      <w:pPr>
        <w:pStyle w:val="aff"/>
        <w:ind w:firstLine="420"/>
      </w:pPr>
      <w:bookmarkStart w:id="7" w:name="正文段落_2_0"/>
      <w:r>
        <w:t>柔性光伏支架常采用单层索系或双层索系形式，其中双层索系结构由上、下两层预应力索和横向连接系组成，通过预应力的施加，形成了一种类似传统平面桁架的受力体系，因此也被称为</w:t>
      </w:r>
      <w:r>
        <w:t>“</w:t>
      </w:r>
      <w:r>
        <w:t>索桁架</w:t>
      </w:r>
      <w:r>
        <w:t>”</w:t>
      </w:r>
      <w:r>
        <w:rPr>
          <w:vertAlign w:val="superscript"/>
        </w:rPr>
        <w:fldChar w:fldCharType="begin"/>
      </w:r>
      <w:r>
        <w:rPr>
          <w:vertAlign w:val="superscript"/>
        </w:rPr>
        <w:instrText xml:space="preserve"> REF </w:instrText>
      </w:r>
      <w:r>
        <w:rPr>
          <w:vertAlign w:val="superscript"/>
        </w:rPr>
        <w:instrText>参考文献内容</w:instrText>
      </w:r>
      <w:r>
        <w:rPr>
          <w:vertAlign w:val="superscript"/>
        </w:rPr>
        <w:instrText xml:space="preserve">_2_0 \r \h </w:instrText>
      </w:r>
      <w:r>
        <w:rPr>
          <w:vertAlign w:val="superscript"/>
        </w:rPr>
      </w:r>
      <w:r>
        <w:rPr>
          <w:vertAlign w:val="superscript"/>
        </w:rPr>
        <w:fldChar w:fldCharType="separate"/>
      </w:r>
      <w:r w:rsidR="00014D7D">
        <w:rPr>
          <w:vertAlign w:val="superscript"/>
        </w:rPr>
        <w:t>[1]</w:t>
      </w:r>
      <w:r>
        <w:rPr>
          <w:vertAlign w:val="superscript"/>
        </w:rPr>
        <w:fldChar w:fldCharType="end"/>
      </w:r>
      <w:r>
        <w:t>。双层索系的跨度和横向连接系间距显著影响风振响应，增大上层索预应力可降低动力响应，此类结构不仅具有优良的几何稳定性与抗变形能力，还在材料利用效率和施工便捷性方面具有显著优势，为光伏系统在复杂环境中的应用提供了有力支持。</w:t>
      </w:r>
      <w:bookmarkEnd w:id="7"/>
    </w:p>
    <w:p w14:paraId="55D3407D" w14:textId="08DA28FC" w:rsidR="00706E1B" w:rsidRDefault="00000000">
      <w:pPr>
        <w:pStyle w:val="aff"/>
        <w:ind w:firstLine="420"/>
      </w:pPr>
      <w:bookmarkStart w:id="8" w:name="正文段落_4_0"/>
      <w:r>
        <w:t>早期柔性光伏支架的研究聚焦于静力性能与结构优化：杜航等</w:t>
      </w:r>
      <w:r>
        <w:rPr>
          <w:vertAlign w:val="superscript"/>
        </w:rPr>
        <w:fldChar w:fldCharType="begin"/>
      </w:r>
      <w:r>
        <w:rPr>
          <w:vertAlign w:val="superscript"/>
        </w:rPr>
        <w:instrText xml:space="preserve"> REF </w:instrText>
      </w:r>
      <w:r>
        <w:rPr>
          <w:vertAlign w:val="superscript"/>
        </w:rPr>
        <w:instrText>参考文献内容</w:instrText>
      </w:r>
      <w:r>
        <w:rPr>
          <w:vertAlign w:val="superscript"/>
        </w:rPr>
        <w:instrText xml:space="preserve">_4_0 \r \h </w:instrText>
      </w:r>
      <w:r>
        <w:rPr>
          <w:vertAlign w:val="superscript"/>
        </w:rPr>
      </w:r>
      <w:r>
        <w:rPr>
          <w:vertAlign w:val="superscript"/>
        </w:rPr>
        <w:fldChar w:fldCharType="separate"/>
      </w:r>
      <w:r w:rsidR="00014D7D">
        <w:rPr>
          <w:vertAlign w:val="superscript"/>
        </w:rPr>
        <w:t>[2]</w:t>
      </w:r>
      <w:r>
        <w:rPr>
          <w:vertAlign w:val="superscript"/>
        </w:rPr>
        <w:fldChar w:fldCharType="end"/>
      </w:r>
      <w:r>
        <w:t>通过有限元分析发现，跨度与横向连接系间距显著影响结构挠度与索力分布；宋薏铭等</w:t>
      </w:r>
      <w:r>
        <w:rPr>
          <w:vertAlign w:val="superscript"/>
        </w:rPr>
        <w:fldChar w:fldCharType="begin"/>
      </w:r>
      <w:r>
        <w:rPr>
          <w:vertAlign w:val="superscript"/>
        </w:rPr>
        <w:instrText xml:space="preserve"> REF </w:instrText>
      </w:r>
      <w:r>
        <w:rPr>
          <w:vertAlign w:val="superscript"/>
        </w:rPr>
        <w:instrText>参考文献内容</w:instrText>
      </w:r>
      <w:r>
        <w:rPr>
          <w:vertAlign w:val="superscript"/>
        </w:rPr>
        <w:instrText xml:space="preserve">_6_0 \r \h </w:instrText>
      </w:r>
      <w:r>
        <w:rPr>
          <w:vertAlign w:val="superscript"/>
        </w:rPr>
      </w:r>
      <w:r>
        <w:rPr>
          <w:vertAlign w:val="superscript"/>
        </w:rPr>
        <w:fldChar w:fldCharType="separate"/>
      </w:r>
      <w:r w:rsidR="00014D7D">
        <w:rPr>
          <w:vertAlign w:val="superscript"/>
        </w:rPr>
        <w:t>[3]</w:t>
      </w:r>
      <w:r>
        <w:rPr>
          <w:vertAlign w:val="superscript"/>
        </w:rPr>
        <w:fldChar w:fldCharType="end"/>
      </w:r>
      <w:r>
        <w:t>针对单层索系结构的动力响应，并验证稳定索对抑制振动的有效性；马文勇等</w:t>
      </w:r>
      <w:r>
        <w:rPr>
          <w:vertAlign w:val="superscript"/>
        </w:rPr>
        <w:fldChar w:fldCharType="begin"/>
      </w:r>
      <w:r>
        <w:rPr>
          <w:vertAlign w:val="superscript"/>
        </w:rPr>
        <w:instrText xml:space="preserve"> REF </w:instrText>
      </w:r>
      <w:r>
        <w:rPr>
          <w:vertAlign w:val="superscript"/>
        </w:rPr>
        <w:instrText>参考文献内容</w:instrText>
      </w:r>
      <w:r>
        <w:rPr>
          <w:vertAlign w:val="superscript"/>
        </w:rPr>
        <w:instrText xml:space="preserve">_8_0 \r \h </w:instrText>
      </w:r>
      <w:r>
        <w:rPr>
          <w:vertAlign w:val="superscript"/>
        </w:rPr>
      </w:r>
      <w:r>
        <w:rPr>
          <w:vertAlign w:val="superscript"/>
        </w:rPr>
        <w:fldChar w:fldCharType="separate"/>
      </w:r>
      <w:r w:rsidR="00014D7D">
        <w:rPr>
          <w:vertAlign w:val="superscript"/>
        </w:rPr>
        <w:t>[4]</w:t>
      </w:r>
      <w:r>
        <w:rPr>
          <w:vertAlign w:val="superscript"/>
        </w:rPr>
        <w:fldChar w:fldCharType="end"/>
      </w:r>
      <w:r>
        <w:rPr>
          <w:vertAlign w:val="superscript"/>
        </w:rPr>
        <w:t xml:space="preserve"> -</w:t>
      </w:r>
      <w:r>
        <w:rPr>
          <w:vertAlign w:val="superscript"/>
        </w:rPr>
        <w:fldChar w:fldCharType="begin"/>
      </w:r>
      <w:r>
        <w:rPr>
          <w:vertAlign w:val="superscript"/>
        </w:rPr>
        <w:instrText xml:space="preserve"> REF </w:instrText>
      </w:r>
      <w:r>
        <w:rPr>
          <w:vertAlign w:val="superscript"/>
        </w:rPr>
        <w:instrText>参考文献内容</w:instrText>
      </w:r>
      <w:r>
        <w:rPr>
          <w:vertAlign w:val="superscript"/>
        </w:rPr>
        <w:instrText xml:space="preserve">_12_0 \r \h </w:instrText>
      </w:r>
      <w:r>
        <w:rPr>
          <w:vertAlign w:val="superscript"/>
        </w:rPr>
      </w:r>
      <w:r>
        <w:rPr>
          <w:vertAlign w:val="superscript"/>
        </w:rPr>
        <w:fldChar w:fldCharType="separate"/>
      </w:r>
      <w:r w:rsidR="00014D7D">
        <w:rPr>
          <w:vertAlign w:val="superscript"/>
        </w:rPr>
        <w:t>[6]</w:t>
      </w:r>
      <w:r>
        <w:rPr>
          <w:vertAlign w:val="superscript"/>
        </w:rPr>
        <w:fldChar w:fldCharType="end"/>
      </w:r>
      <w:r>
        <w:t>通过风洞试验揭示了柔性支撑索的轴力分布规律，提出偏心风荷载模型以修正规范设计方法；李寿英</w:t>
      </w:r>
      <w:r>
        <w:rPr>
          <w:vertAlign w:val="superscript"/>
        </w:rPr>
        <w:fldChar w:fldCharType="begin"/>
      </w:r>
      <w:r>
        <w:rPr>
          <w:vertAlign w:val="superscript"/>
        </w:rPr>
        <w:instrText xml:space="preserve"> REF </w:instrText>
      </w:r>
      <w:r>
        <w:rPr>
          <w:vertAlign w:val="superscript"/>
        </w:rPr>
        <w:instrText>参考文献内容</w:instrText>
      </w:r>
      <w:r>
        <w:rPr>
          <w:vertAlign w:val="superscript"/>
        </w:rPr>
        <w:instrText xml:space="preserve">_14_0 \r \h </w:instrText>
      </w:r>
      <w:r>
        <w:rPr>
          <w:vertAlign w:val="superscript"/>
        </w:rPr>
      </w:r>
      <w:r>
        <w:rPr>
          <w:vertAlign w:val="superscript"/>
        </w:rPr>
        <w:fldChar w:fldCharType="separate"/>
      </w:r>
      <w:r w:rsidR="00014D7D">
        <w:rPr>
          <w:vertAlign w:val="superscript"/>
        </w:rPr>
        <w:t>[7]</w:t>
      </w:r>
      <w:r>
        <w:rPr>
          <w:vertAlign w:val="superscript"/>
        </w:rPr>
        <w:fldChar w:fldCharType="end"/>
      </w:r>
      <w:r>
        <w:t>通过节段模型风洞试验发现，光伏组件倾角显著影响颤振临界风速；王威等</w:t>
      </w:r>
      <w:r>
        <w:rPr>
          <w:vertAlign w:val="superscript"/>
        </w:rPr>
        <w:fldChar w:fldCharType="begin"/>
      </w:r>
      <w:r>
        <w:rPr>
          <w:vertAlign w:val="superscript"/>
        </w:rPr>
        <w:instrText xml:space="preserve"> REF </w:instrText>
      </w:r>
      <w:r>
        <w:rPr>
          <w:vertAlign w:val="superscript"/>
        </w:rPr>
        <w:instrText>参考文献内容</w:instrText>
      </w:r>
      <w:r>
        <w:rPr>
          <w:vertAlign w:val="superscript"/>
        </w:rPr>
        <w:instrText xml:space="preserve">_16_0 \r \h </w:instrText>
      </w:r>
      <w:r>
        <w:rPr>
          <w:vertAlign w:val="superscript"/>
        </w:rPr>
      </w:r>
      <w:r>
        <w:rPr>
          <w:vertAlign w:val="superscript"/>
        </w:rPr>
        <w:fldChar w:fldCharType="separate"/>
      </w:r>
      <w:r w:rsidR="00014D7D">
        <w:rPr>
          <w:vertAlign w:val="superscript"/>
        </w:rPr>
        <w:t>[8]</w:t>
      </w:r>
      <w:r>
        <w:rPr>
          <w:vertAlign w:val="superscript"/>
        </w:rPr>
        <w:fldChar w:fldCharType="end"/>
      </w:r>
      <w:r>
        <w:t>通过气弹模型试验证实，阵列布置抑制了颤振现象；</w:t>
      </w:r>
      <w:r>
        <w:t>Liu</w:t>
      </w:r>
      <w:r>
        <w:rPr>
          <w:vertAlign w:val="superscript"/>
        </w:rPr>
        <w:fldChar w:fldCharType="begin"/>
      </w:r>
      <w:r>
        <w:rPr>
          <w:vertAlign w:val="superscript"/>
        </w:rPr>
        <w:instrText xml:space="preserve"> REF </w:instrText>
      </w:r>
      <w:r>
        <w:rPr>
          <w:vertAlign w:val="superscript"/>
        </w:rPr>
        <w:instrText>参考文献内容</w:instrText>
      </w:r>
      <w:r>
        <w:rPr>
          <w:vertAlign w:val="superscript"/>
        </w:rPr>
        <w:instrText xml:space="preserve">_18_0 \r \h </w:instrText>
      </w:r>
      <w:r>
        <w:rPr>
          <w:vertAlign w:val="superscript"/>
        </w:rPr>
      </w:r>
      <w:r>
        <w:rPr>
          <w:vertAlign w:val="superscript"/>
        </w:rPr>
        <w:fldChar w:fldCharType="separate"/>
      </w:r>
      <w:r w:rsidR="00014D7D">
        <w:rPr>
          <w:vertAlign w:val="superscript"/>
        </w:rPr>
        <w:t>[9]</w:t>
      </w:r>
      <w:r>
        <w:rPr>
          <w:vertAlign w:val="superscript"/>
        </w:rPr>
        <w:fldChar w:fldCharType="end"/>
      </w:r>
      <w:r>
        <w:t>研究了</w:t>
      </w:r>
      <w:r>
        <w:t>33</w:t>
      </w:r>
      <w:r>
        <w:rPr>
          <w:rFonts w:hint="eastAsia"/>
        </w:rPr>
        <w:t xml:space="preserve"> m</w:t>
      </w:r>
      <w:r>
        <w:t>跨柔性支架的临界风速，指出</w:t>
      </w:r>
      <w:r>
        <w:t>0</w:t>
      </w:r>
      <w:r>
        <w:rPr>
          <w:rFonts w:hint="eastAsia"/>
        </w:rPr>
        <w:t xml:space="preserve"> </w:t>
      </w:r>
      <w:r>
        <w:t>°</w:t>
      </w:r>
      <w:r>
        <w:t>和</w:t>
      </w:r>
      <w:r>
        <w:t>180</w:t>
      </w:r>
      <w:r>
        <w:rPr>
          <w:rFonts w:hint="eastAsia"/>
        </w:rPr>
        <w:t xml:space="preserve"> </w:t>
      </w:r>
      <w:r>
        <w:t>°</w:t>
      </w:r>
      <w:r>
        <w:t>风向为最不利工况，且安装稳定性电缆可将临界风速提升至</w:t>
      </w:r>
      <w:r>
        <w:t>36.7</w:t>
      </w:r>
      <w:r>
        <w:rPr>
          <w:rFonts w:hint="eastAsia"/>
        </w:rPr>
        <w:t xml:space="preserve"> m/s</w:t>
      </w:r>
      <w:r>
        <w:t>；郭涛等</w:t>
      </w:r>
      <w:r>
        <w:rPr>
          <w:vertAlign w:val="superscript"/>
        </w:rPr>
        <w:fldChar w:fldCharType="begin"/>
      </w:r>
      <w:r>
        <w:rPr>
          <w:vertAlign w:val="superscript"/>
        </w:rPr>
        <w:instrText xml:space="preserve"> REF </w:instrText>
      </w:r>
      <w:r>
        <w:rPr>
          <w:vertAlign w:val="superscript"/>
        </w:rPr>
        <w:instrText>参考文献内容</w:instrText>
      </w:r>
      <w:r>
        <w:rPr>
          <w:vertAlign w:val="superscript"/>
        </w:rPr>
        <w:instrText xml:space="preserve">_20_0 \r \h </w:instrText>
      </w:r>
      <w:r>
        <w:rPr>
          <w:vertAlign w:val="superscript"/>
        </w:rPr>
      </w:r>
      <w:r>
        <w:rPr>
          <w:vertAlign w:val="superscript"/>
        </w:rPr>
        <w:fldChar w:fldCharType="separate"/>
      </w:r>
      <w:r w:rsidR="00014D7D">
        <w:rPr>
          <w:vertAlign w:val="superscript"/>
        </w:rPr>
        <w:t>[10]</w:t>
      </w:r>
      <w:r>
        <w:rPr>
          <w:vertAlign w:val="superscript"/>
        </w:rPr>
        <w:fldChar w:fldCharType="end"/>
      </w:r>
      <w:r>
        <w:t>针对山区峡谷地形模拟发现，阵列外围组件风压系数最大，且地锚拖曳结构可有效约束位移。王泽国等</w:t>
      </w:r>
      <w:r>
        <w:rPr>
          <w:vertAlign w:val="superscript"/>
        </w:rPr>
        <w:fldChar w:fldCharType="begin"/>
      </w:r>
      <w:r>
        <w:rPr>
          <w:vertAlign w:val="superscript"/>
        </w:rPr>
        <w:instrText xml:space="preserve"> REF </w:instrText>
      </w:r>
      <w:r>
        <w:rPr>
          <w:vertAlign w:val="superscript"/>
        </w:rPr>
        <w:instrText>参考文献内容</w:instrText>
      </w:r>
      <w:r>
        <w:rPr>
          <w:vertAlign w:val="superscript"/>
        </w:rPr>
        <w:instrText xml:space="preserve">_22_0 \r \h </w:instrText>
      </w:r>
      <w:r>
        <w:rPr>
          <w:vertAlign w:val="superscript"/>
        </w:rPr>
      </w:r>
      <w:r>
        <w:rPr>
          <w:vertAlign w:val="superscript"/>
        </w:rPr>
        <w:fldChar w:fldCharType="separate"/>
      </w:r>
      <w:r w:rsidR="00014D7D">
        <w:rPr>
          <w:vertAlign w:val="superscript"/>
        </w:rPr>
        <w:t>[11]</w:t>
      </w:r>
      <w:r>
        <w:rPr>
          <w:vertAlign w:val="superscript"/>
        </w:rPr>
        <w:fldChar w:fldCharType="end"/>
      </w:r>
      <w:r>
        <w:rPr>
          <w:rFonts w:hint="eastAsia"/>
          <w:vertAlign w:val="superscript"/>
        </w:rPr>
        <w:t>,</w:t>
      </w:r>
      <w:r>
        <w:rPr>
          <w:vertAlign w:val="superscript"/>
        </w:rPr>
        <w:fldChar w:fldCharType="begin"/>
      </w:r>
      <w:r>
        <w:rPr>
          <w:vertAlign w:val="superscript"/>
        </w:rPr>
        <w:instrText xml:space="preserve"> REF </w:instrText>
      </w:r>
      <w:r>
        <w:rPr>
          <w:vertAlign w:val="superscript"/>
        </w:rPr>
        <w:instrText>参考文献内容</w:instrText>
      </w:r>
      <w:r>
        <w:rPr>
          <w:vertAlign w:val="superscript"/>
        </w:rPr>
        <w:instrText xml:space="preserve">_24_0 \r \h </w:instrText>
      </w:r>
      <w:r>
        <w:rPr>
          <w:vertAlign w:val="superscript"/>
        </w:rPr>
      </w:r>
      <w:r>
        <w:rPr>
          <w:vertAlign w:val="superscript"/>
        </w:rPr>
        <w:fldChar w:fldCharType="separate"/>
      </w:r>
      <w:r w:rsidR="00014D7D">
        <w:rPr>
          <w:vertAlign w:val="superscript"/>
        </w:rPr>
        <w:t>[12]</w:t>
      </w:r>
      <w:r>
        <w:rPr>
          <w:vertAlign w:val="superscript"/>
        </w:rPr>
        <w:fldChar w:fldCharType="end"/>
      </w:r>
      <w:r>
        <w:t>通过有限元建模发现，多排多跨结构的</w:t>
      </w:r>
      <w:r>
        <w:t>位移响应受脉动风空间相关性影响显著，忽略该效应可能导致设计偏不安全。</w:t>
      </w:r>
      <w:bookmarkEnd w:id="8"/>
    </w:p>
    <w:p w14:paraId="245DDCF8" w14:textId="2E354EEC" w:rsidR="00706E1B" w:rsidRDefault="00000000">
      <w:pPr>
        <w:pStyle w:val="aff"/>
        <w:ind w:firstLine="420"/>
      </w:pPr>
      <w:bookmarkStart w:id="9" w:name="正文段落_6_0"/>
      <w:r>
        <w:t>风振系数的合理取值是柔性光伏支架抗风设计的核心问题，但各国现行规范的风振系数取值多基于简化假设</w:t>
      </w:r>
      <w:r>
        <w:rPr>
          <w:vertAlign w:val="superscript"/>
        </w:rPr>
        <w:fldChar w:fldCharType="begin"/>
      </w:r>
      <w:r>
        <w:rPr>
          <w:vertAlign w:val="superscript"/>
        </w:rPr>
        <w:instrText xml:space="preserve"> REF </w:instrText>
      </w:r>
      <w:r>
        <w:rPr>
          <w:vertAlign w:val="superscript"/>
        </w:rPr>
        <w:instrText>参考文献内容</w:instrText>
      </w:r>
      <w:r>
        <w:rPr>
          <w:vertAlign w:val="superscript"/>
        </w:rPr>
        <w:instrText xml:space="preserve">_34_0 \r \h </w:instrText>
      </w:r>
      <w:r>
        <w:rPr>
          <w:vertAlign w:val="superscript"/>
        </w:rPr>
      </w:r>
      <w:r>
        <w:rPr>
          <w:vertAlign w:val="superscript"/>
        </w:rPr>
        <w:fldChar w:fldCharType="separate"/>
      </w:r>
      <w:r w:rsidR="00014D7D">
        <w:rPr>
          <w:vertAlign w:val="superscript"/>
        </w:rPr>
        <w:t>[17]</w:t>
      </w:r>
      <w:r>
        <w:rPr>
          <w:vertAlign w:val="superscript"/>
        </w:rPr>
        <w:fldChar w:fldCharType="end"/>
      </w:r>
      <w:r>
        <w:rPr>
          <w:vertAlign w:val="superscript"/>
        </w:rPr>
        <w:t>-</w:t>
      </w:r>
      <w:r>
        <w:rPr>
          <w:vertAlign w:val="superscript"/>
        </w:rPr>
        <w:fldChar w:fldCharType="begin"/>
      </w:r>
      <w:r>
        <w:rPr>
          <w:vertAlign w:val="superscript"/>
        </w:rPr>
        <w:instrText xml:space="preserve"> REF </w:instrText>
      </w:r>
      <w:r>
        <w:rPr>
          <w:vertAlign w:val="superscript"/>
        </w:rPr>
        <w:instrText>参考文献内容</w:instrText>
      </w:r>
      <w:r>
        <w:rPr>
          <w:vertAlign w:val="superscript"/>
        </w:rPr>
        <w:instrText xml:space="preserve">_42_0 \r \h </w:instrText>
      </w:r>
      <w:r>
        <w:rPr>
          <w:vertAlign w:val="superscript"/>
        </w:rPr>
      </w:r>
      <w:r>
        <w:rPr>
          <w:vertAlign w:val="superscript"/>
        </w:rPr>
        <w:fldChar w:fldCharType="separate"/>
      </w:r>
      <w:r w:rsidR="00014D7D">
        <w:rPr>
          <w:vertAlign w:val="superscript"/>
        </w:rPr>
        <w:t>[21]</w:t>
      </w:r>
      <w:r>
        <w:rPr>
          <w:vertAlign w:val="superscript"/>
        </w:rPr>
        <w:fldChar w:fldCharType="end"/>
      </w:r>
      <w:r>
        <w:t>，难以准确反映实际风场特性。现有研究基于不同荷载模型、结构参数与风场特性，提出了多样化的风振系数取值范围：杜航等</w:t>
      </w:r>
      <w:r>
        <w:rPr>
          <w:vertAlign w:val="superscript"/>
        </w:rPr>
        <w:fldChar w:fldCharType="begin"/>
      </w:r>
      <w:r>
        <w:rPr>
          <w:vertAlign w:val="superscript"/>
        </w:rPr>
        <w:instrText xml:space="preserve"> REF </w:instrText>
      </w:r>
      <w:r>
        <w:rPr>
          <w:vertAlign w:val="superscript"/>
        </w:rPr>
        <w:instrText>参考文献内容</w:instrText>
      </w:r>
      <w:r>
        <w:rPr>
          <w:vertAlign w:val="superscript"/>
        </w:rPr>
        <w:instrText xml:space="preserve">_4_0 \r \h </w:instrText>
      </w:r>
      <w:r>
        <w:rPr>
          <w:vertAlign w:val="superscript"/>
        </w:rPr>
      </w:r>
      <w:r>
        <w:rPr>
          <w:vertAlign w:val="superscript"/>
        </w:rPr>
        <w:fldChar w:fldCharType="separate"/>
      </w:r>
      <w:r w:rsidR="00014D7D">
        <w:rPr>
          <w:vertAlign w:val="superscript"/>
        </w:rPr>
        <w:t>[2]</w:t>
      </w:r>
      <w:r>
        <w:rPr>
          <w:vertAlign w:val="superscript"/>
        </w:rPr>
        <w:fldChar w:fldCharType="end"/>
      </w:r>
      <w:r>
        <w:t>基于刚性模型测压试验与有限元仿真，推荐顺风向与竖向风振系数分别为</w:t>
      </w:r>
      <w:r>
        <w:t>2.11</w:t>
      </w:r>
      <w:r>
        <w:t>与</w:t>
      </w:r>
      <w:r>
        <w:t>1.98</w:t>
      </w:r>
      <w:r>
        <w:t>；宋薏铭等</w:t>
      </w:r>
      <w:r>
        <w:rPr>
          <w:vertAlign w:val="superscript"/>
        </w:rPr>
        <w:fldChar w:fldCharType="begin"/>
      </w:r>
      <w:r>
        <w:rPr>
          <w:vertAlign w:val="superscript"/>
        </w:rPr>
        <w:instrText xml:space="preserve"> REF </w:instrText>
      </w:r>
      <w:r>
        <w:rPr>
          <w:vertAlign w:val="superscript"/>
        </w:rPr>
        <w:instrText>参考文献内容</w:instrText>
      </w:r>
      <w:r>
        <w:rPr>
          <w:vertAlign w:val="superscript"/>
        </w:rPr>
        <w:instrText xml:space="preserve">_6_0 \r \h </w:instrText>
      </w:r>
      <w:r>
        <w:rPr>
          <w:vertAlign w:val="superscript"/>
        </w:rPr>
      </w:r>
      <w:r>
        <w:rPr>
          <w:vertAlign w:val="superscript"/>
        </w:rPr>
        <w:fldChar w:fldCharType="separate"/>
      </w:r>
      <w:r w:rsidR="00014D7D">
        <w:rPr>
          <w:vertAlign w:val="superscript"/>
        </w:rPr>
        <w:t>[3]</w:t>
      </w:r>
      <w:r>
        <w:rPr>
          <w:vertAlign w:val="superscript"/>
        </w:rPr>
        <w:fldChar w:fldCharType="end"/>
      </w:r>
      <w:r>
        <w:t>通过</w:t>
      </w:r>
      <w:r>
        <w:t>AR</w:t>
      </w:r>
      <w:r>
        <w:t>法模拟脉动风荷载，建议单层索系结构的风振系数为</w:t>
      </w:r>
      <w:r>
        <w:rPr>
          <w:rFonts w:hint="eastAsia"/>
        </w:rPr>
        <w:t xml:space="preserve"> </w:t>
      </w:r>
      <w:r>
        <w:t>1.3</w:t>
      </w:r>
      <w:r>
        <w:rPr>
          <w:rFonts w:hint="eastAsia"/>
        </w:rPr>
        <w:t xml:space="preserve"> </w:t>
      </w:r>
      <w:r>
        <w:t>~</w:t>
      </w:r>
      <w:r>
        <w:rPr>
          <w:rFonts w:hint="eastAsia"/>
        </w:rPr>
        <w:t xml:space="preserve"> </w:t>
      </w:r>
      <w:r>
        <w:t>1.7</w:t>
      </w:r>
      <w:r>
        <w:t>；李佳炜等</w:t>
      </w:r>
      <w:r>
        <w:rPr>
          <w:vertAlign w:val="superscript"/>
        </w:rPr>
        <w:fldChar w:fldCharType="begin"/>
      </w:r>
      <w:r>
        <w:rPr>
          <w:vertAlign w:val="superscript"/>
        </w:rPr>
        <w:instrText xml:space="preserve"> REF </w:instrText>
      </w:r>
      <w:r>
        <w:rPr>
          <w:vertAlign w:val="superscript"/>
        </w:rPr>
        <w:instrText>参考文献内容</w:instrText>
      </w:r>
      <w:r>
        <w:rPr>
          <w:vertAlign w:val="superscript"/>
        </w:rPr>
        <w:instrText xml:space="preserve">_26_0 \r \h </w:instrText>
      </w:r>
      <w:r>
        <w:rPr>
          <w:vertAlign w:val="superscript"/>
        </w:rPr>
      </w:r>
      <w:r>
        <w:rPr>
          <w:vertAlign w:val="superscript"/>
        </w:rPr>
        <w:fldChar w:fldCharType="separate"/>
      </w:r>
      <w:r w:rsidR="00014D7D">
        <w:rPr>
          <w:vertAlign w:val="superscript"/>
        </w:rPr>
        <w:t>[13]</w:t>
      </w:r>
      <w:r>
        <w:rPr>
          <w:vertAlign w:val="superscript"/>
        </w:rPr>
        <w:fldChar w:fldCharType="end"/>
      </w:r>
      <w:r>
        <w:t>计算发现拉索内力风振系数范围为</w:t>
      </w:r>
      <w:r>
        <w:rPr>
          <w:rFonts w:hint="eastAsia"/>
        </w:rPr>
        <w:t xml:space="preserve"> </w:t>
      </w:r>
      <w:r>
        <w:t>2.0</w:t>
      </w:r>
      <w:r>
        <w:rPr>
          <w:rFonts w:hint="eastAsia"/>
        </w:rPr>
        <w:t xml:space="preserve"> </w:t>
      </w:r>
      <w:r>
        <w:t>~</w:t>
      </w:r>
      <w:r>
        <w:rPr>
          <w:rFonts w:hint="eastAsia"/>
        </w:rPr>
        <w:t xml:space="preserve"> </w:t>
      </w:r>
      <w:r>
        <w:t>2.3</w:t>
      </w:r>
      <w:r>
        <w:t>较位移系数</w:t>
      </w:r>
      <w:r>
        <w:rPr>
          <w:rFonts w:hint="eastAsia"/>
        </w:rPr>
        <w:t xml:space="preserve"> </w:t>
      </w:r>
      <w:r>
        <w:t>3.2</w:t>
      </w:r>
      <w:r>
        <w:rPr>
          <w:rFonts w:hint="eastAsia"/>
        </w:rPr>
        <w:t xml:space="preserve"> </w:t>
      </w:r>
      <w:r>
        <w:t>~</w:t>
      </w:r>
      <w:r>
        <w:rPr>
          <w:rFonts w:hint="eastAsia"/>
        </w:rPr>
        <w:t xml:space="preserve"> </w:t>
      </w:r>
      <w:r>
        <w:t>5.5</w:t>
      </w:r>
      <w:r>
        <w:t>更集中，表明结构刚度分布对动力响应存在非线性影响；陈权等</w:t>
      </w:r>
      <w:r>
        <w:rPr>
          <w:vertAlign w:val="superscript"/>
        </w:rPr>
        <w:fldChar w:fldCharType="begin"/>
      </w:r>
      <w:r>
        <w:rPr>
          <w:vertAlign w:val="superscript"/>
        </w:rPr>
        <w:instrText xml:space="preserve"> REF </w:instrText>
      </w:r>
      <w:r>
        <w:rPr>
          <w:vertAlign w:val="superscript"/>
        </w:rPr>
        <w:instrText>参考文献内容</w:instrText>
      </w:r>
      <w:r>
        <w:rPr>
          <w:vertAlign w:val="superscript"/>
        </w:rPr>
        <w:instrText xml:space="preserve">_28_0 \r \h </w:instrText>
      </w:r>
      <w:r>
        <w:rPr>
          <w:vertAlign w:val="superscript"/>
        </w:rPr>
      </w:r>
      <w:r>
        <w:rPr>
          <w:vertAlign w:val="superscript"/>
        </w:rPr>
        <w:fldChar w:fldCharType="separate"/>
      </w:r>
      <w:r w:rsidR="00014D7D">
        <w:rPr>
          <w:vertAlign w:val="superscript"/>
        </w:rPr>
        <w:t>[14]</w:t>
      </w:r>
      <w:r>
        <w:rPr>
          <w:vertAlign w:val="superscript"/>
        </w:rPr>
        <w:fldChar w:fldCharType="end"/>
      </w:r>
      <w:r>
        <w:t>对比了风洞试验结果与规范值，发现国内规范推荐风振系数</w:t>
      </w:r>
      <w:r>
        <w:t>1.0</w:t>
      </w:r>
      <w:r>
        <w:t>显著低于实测值</w:t>
      </w:r>
      <w:r>
        <w:rPr>
          <w:rFonts w:hint="eastAsia"/>
        </w:rPr>
        <w:t xml:space="preserve"> </w:t>
      </w:r>
      <w:r>
        <w:t>1.64</w:t>
      </w:r>
      <w:r>
        <w:rPr>
          <w:rFonts w:hint="eastAsia"/>
        </w:rPr>
        <w:t xml:space="preserve"> </w:t>
      </w:r>
      <w:r>
        <w:t>~</w:t>
      </w:r>
      <w:r>
        <w:rPr>
          <w:rFonts w:hint="eastAsia"/>
        </w:rPr>
        <w:t xml:space="preserve"> </w:t>
      </w:r>
      <w:r>
        <w:t>2.05</w:t>
      </w:r>
      <w:r>
        <w:t>；王威等</w:t>
      </w:r>
      <w:r>
        <w:rPr>
          <w:vertAlign w:val="superscript"/>
        </w:rPr>
        <w:fldChar w:fldCharType="begin"/>
      </w:r>
      <w:r>
        <w:rPr>
          <w:vertAlign w:val="superscript"/>
        </w:rPr>
        <w:instrText xml:space="preserve"> REF </w:instrText>
      </w:r>
      <w:r>
        <w:rPr>
          <w:vertAlign w:val="superscript"/>
        </w:rPr>
        <w:instrText>参考文献内容</w:instrText>
      </w:r>
      <w:r>
        <w:rPr>
          <w:vertAlign w:val="superscript"/>
        </w:rPr>
        <w:instrText xml:space="preserve">_16_0 \r \h </w:instrText>
      </w:r>
      <w:r>
        <w:rPr>
          <w:vertAlign w:val="superscript"/>
        </w:rPr>
      </w:r>
      <w:r>
        <w:rPr>
          <w:vertAlign w:val="superscript"/>
        </w:rPr>
        <w:fldChar w:fldCharType="separate"/>
      </w:r>
      <w:r w:rsidR="00014D7D">
        <w:rPr>
          <w:vertAlign w:val="superscript"/>
        </w:rPr>
        <w:t>[8]</w:t>
      </w:r>
      <w:r>
        <w:rPr>
          <w:vertAlign w:val="superscript"/>
        </w:rPr>
        <w:fldChar w:fldCharType="end"/>
      </w:r>
      <w:r>
        <w:t>出边界层风场下的风振系数</w:t>
      </w:r>
      <w:r>
        <w:t>2.26</w:t>
      </w:r>
      <w:r>
        <w:t>远超均匀流场</w:t>
      </w:r>
      <w:r>
        <w:t>1.41</w:t>
      </w:r>
      <w:r>
        <w:t>，需要进一步验证环境湍流对响应放大的主导作用；袁焕鑫</w:t>
      </w:r>
      <w:r>
        <w:rPr>
          <w:vertAlign w:val="superscript"/>
        </w:rPr>
        <w:t>[1]</w:t>
      </w:r>
      <w:r>
        <w:t>通过有限元分析，推荐双层索系的风振系数为</w:t>
      </w:r>
      <w:r>
        <w:rPr>
          <w:rFonts w:hint="eastAsia"/>
        </w:rPr>
        <w:t xml:space="preserve"> </w:t>
      </w:r>
      <w:r>
        <w:t>1.8</w:t>
      </w:r>
      <w:r>
        <w:rPr>
          <w:rFonts w:hint="eastAsia"/>
        </w:rPr>
        <w:t xml:space="preserve"> </w:t>
      </w:r>
      <w:r>
        <w:t>~</w:t>
      </w:r>
      <w:r>
        <w:rPr>
          <w:rFonts w:hint="eastAsia"/>
        </w:rPr>
        <w:t xml:space="preserve"> </w:t>
      </w:r>
      <w:r>
        <w:t>2.7</w:t>
      </w:r>
      <w:r>
        <w:t>；</w:t>
      </w:r>
      <w:r>
        <w:t>He</w:t>
      </w:r>
      <w:r>
        <w:rPr>
          <w:vertAlign w:val="superscript"/>
        </w:rPr>
        <w:fldChar w:fldCharType="begin"/>
      </w:r>
      <w:r>
        <w:rPr>
          <w:vertAlign w:val="superscript"/>
        </w:rPr>
        <w:instrText xml:space="preserve"> REF </w:instrText>
      </w:r>
      <w:r>
        <w:rPr>
          <w:vertAlign w:val="superscript"/>
        </w:rPr>
        <w:instrText>参考文献内容</w:instrText>
      </w:r>
      <w:r>
        <w:rPr>
          <w:vertAlign w:val="superscript"/>
        </w:rPr>
        <w:instrText xml:space="preserve">_30_0 \r \h </w:instrText>
      </w:r>
      <w:r>
        <w:rPr>
          <w:vertAlign w:val="superscript"/>
        </w:rPr>
      </w:r>
      <w:r>
        <w:rPr>
          <w:vertAlign w:val="superscript"/>
        </w:rPr>
        <w:fldChar w:fldCharType="separate"/>
      </w:r>
      <w:r w:rsidR="00014D7D">
        <w:rPr>
          <w:vertAlign w:val="superscript"/>
        </w:rPr>
        <w:t>[15]</w:t>
      </w:r>
      <w:r>
        <w:rPr>
          <w:vertAlign w:val="superscript"/>
        </w:rPr>
        <w:fldChar w:fldCharType="end"/>
      </w:r>
      <w:r>
        <w:rPr>
          <w:rFonts w:hint="eastAsia"/>
          <w:vertAlign w:val="superscript"/>
        </w:rPr>
        <w:t>,</w:t>
      </w:r>
      <w:r>
        <w:rPr>
          <w:vertAlign w:val="superscript"/>
        </w:rPr>
        <w:fldChar w:fldCharType="begin"/>
      </w:r>
      <w:r>
        <w:rPr>
          <w:vertAlign w:val="superscript"/>
        </w:rPr>
        <w:instrText xml:space="preserve"> REF </w:instrText>
      </w:r>
      <w:r>
        <w:rPr>
          <w:vertAlign w:val="superscript"/>
        </w:rPr>
        <w:instrText>参考文献内容</w:instrText>
      </w:r>
      <w:r>
        <w:rPr>
          <w:vertAlign w:val="superscript"/>
        </w:rPr>
        <w:instrText xml:space="preserve">_32_0 \r \h </w:instrText>
      </w:r>
      <w:r>
        <w:rPr>
          <w:vertAlign w:val="superscript"/>
        </w:rPr>
      </w:r>
      <w:r>
        <w:rPr>
          <w:vertAlign w:val="superscript"/>
        </w:rPr>
        <w:fldChar w:fldCharType="separate"/>
      </w:r>
      <w:r w:rsidR="00014D7D">
        <w:rPr>
          <w:vertAlign w:val="superscript"/>
        </w:rPr>
        <w:t>[16]</w:t>
      </w:r>
      <w:r>
        <w:rPr>
          <w:vertAlign w:val="superscript"/>
        </w:rPr>
        <w:fldChar w:fldCharType="end"/>
      </w:r>
      <w:r>
        <w:t>通过有限元分析新型索支撑系统的非线性特性，强调设计中需考虑刚度突变对风振系数的影响，提出侧向连接器可抑制悬索支撑模块的振动，但未明确其对风振系数的量化修正效果。</w:t>
      </w:r>
      <w:bookmarkEnd w:id="9"/>
    </w:p>
    <w:p w14:paraId="3FF2DC9A" w14:textId="77777777" w:rsidR="00706E1B" w:rsidRDefault="00000000">
      <w:pPr>
        <w:pStyle w:val="aff"/>
        <w:ind w:firstLine="420"/>
      </w:pPr>
      <w:bookmarkStart w:id="10" w:name="正文段落_8_0"/>
      <w:r>
        <w:t>上述分析表明，目前针对柔性光伏支架上下游风干扰效应的研究还很有限，且在计算风振系数时</w:t>
      </w:r>
      <w:r>
        <w:lastRenderedPageBreak/>
        <w:t>大多仅考虑单一自由度振动。因此本文设计并制作了双排柔性光伏支架气弹模型，进行了多种倾角、风向角下的测振试验，对比分析均匀流场和紊流场下双排柔性光伏支架的上下游振动现象，研究其上下游风干扰效应；结合不同工况下的试验数据，以竖向风振系数和扭转风振系数的包络值为基础，提出各工况下的设计风振系数。</w:t>
      </w:r>
      <w:r>
        <w:t xml:space="preserve"> </w:t>
      </w:r>
      <w:bookmarkEnd w:id="10"/>
    </w:p>
    <w:p w14:paraId="6305D6DC" w14:textId="77777777" w:rsidR="00706E1B" w:rsidRDefault="00000000">
      <w:pPr>
        <w:pStyle w:val="affffb"/>
      </w:pPr>
      <w:bookmarkStart w:id="11" w:name="一级标题序号_1_0"/>
      <w:bookmarkStart w:id="12" w:name="一级标题_2_0"/>
      <w:r>
        <w:rPr>
          <w:rStyle w:val="afffa"/>
          <w:kern w:val="0"/>
        </w:rPr>
        <w:t xml:space="preserve">1  </w:t>
      </w:r>
      <w:bookmarkEnd w:id="11"/>
      <w:r>
        <w:t>试验概况</w:t>
      </w:r>
      <w:bookmarkEnd w:id="12"/>
    </w:p>
    <w:p w14:paraId="7210AABB" w14:textId="77777777" w:rsidR="00706E1B" w:rsidRDefault="00000000">
      <w:pPr>
        <w:pStyle w:val="aff"/>
        <w:ind w:firstLine="420"/>
      </w:pPr>
      <w:bookmarkStart w:id="13" w:name="正文段落_10_0"/>
      <w:r>
        <w:t>柔性光伏支架气弹试验在长安大学</w:t>
      </w:r>
      <w:r>
        <w:t>CA-03</w:t>
      </w:r>
      <w:r>
        <w:t>大气边界层风洞中进行，风洞试验段尺寸长</w:t>
      </w:r>
      <w:r>
        <w:t>15.0</w:t>
      </w:r>
      <w:r>
        <w:rPr>
          <w:rFonts w:hint="eastAsia"/>
        </w:rPr>
        <w:t xml:space="preserve"> </w:t>
      </w:r>
      <w:r>
        <w:t>m</w:t>
      </w:r>
      <w:r>
        <w:t>，宽</w:t>
      </w:r>
      <w:r>
        <w:t>15.2</w:t>
      </w:r>
      <w:r>
        <w:rPr>
          <w:rFonts w:hint="eastAsia"/>
        </w:rPr>
        <w:t xml:space="preserve"> </w:t>
      </w:r>
      <w:r>
        <w:t>m</w:t>
      </w:r>
      <w:r>
        <w:t>，高</w:t>
      </w:r>
      <w:r>
        <w:t>2.0</w:t>
      </w:r>
      <w:r>
        <w:rPr>
          <w:rFonts w:hint="eastAsia"/>
        </w:rPr>
        <w:t xml:space="preserve"> </w:t>
      </w:r>
      <w:r>
        <w:t>m</w:t>
      </w:r>
      <w:r>
        <w:t>；风速范围</w:t>
      </w:r>
      <w:r>
        <w:t>1.0</w:t>
      </w:r>
      <w:r>
        <w:rPr>
          <w:rFonts w:hint="eastAsia"/>
        </w:rPr>
        <w:t xml:space="preserve"> </w:t>
      </w:r>
      <w:r>
        <w:t>m/s</w:t>
      </w:r>
      <w:r>
        <w:t>～</w:t>
      </w:r>
      <w:r>
        <w:t>13.2 m/s</w:t>
      </w:r>
      <w:r>
        <w:t>。测得均匀场紊流度</w:t>
      </w:r>
      <w:r>
        <w:rPr>
          <w:rFonts w:hint="eastAsia"/>
        </w:rPr>
        <w:t xml:space="preserve"> </w:t>
      </w:r>
      <w:r>
        <w:t>&lt;</w:t>
      </w:r>
      <w:r>
        <w:rPr>
          <w:rFonts w:hint="eastAsia"/>
        </w:rPr>
        <w:t xml:space="preserve"> </w:t>
      </w:r>
      <w:r>
        <w:t>0.5</w:t>
      </w:r>
      <w:r>
        <w:rPr>
          <w:rFonts w:hint="eastAsia"/>
        </w:rPr>
        <w:t xml:space="preserve"> </w:t>
      </w:r>
      <w:r>
        <w:t>％，风洞流场品质优良。试验流场风速通过皮托管、微压计进行测量和监控。位移测试使用量程为</w:t>
      </w:r>
      <w:r>
        <w:rPr>
          <w:rFonts w:hint="eastAsia"/>
        </w:rPr>
        <w:t xml:space="preserve"> </w:t>
      </w:r>
      <w:r>
        <w:t>±</w:t>
      </w:r>
      <w:r>
        <w:rPr>
          <w:rFonts w:hint="eastAsia"/>
        </w:rPr>
        <w:t xml:space="preserve"> </w:t>
      </w:r>
      <w:r>
        <w:t>50</w:t>
      </w:r>
      <w:r>
        <w:rPr>
          <w:rFonts w:hint="eastAsia"/>
        </w:rPr>
        <w:t xml:space="preserve"> </w:t>
      </w:r>
      <w:r>
        <w:t>mm</w:t>
      </w:r>
      <w:r>
        <w:t>，精度</w:t>
      </w:r>
      <w:r>
        <w:rPr>
          <w:rFonts w:hint="eastAsia"/>
        </w:rPr>
        <w:t xml:space="preserve"> </w:t>
      </w:r>
      <w:r>
        <w:t>±</w:t>
      </w:r>
      <w:r>
        <w:rPr>
          <w:rFonts w:hint="eastAsia"/>
        </w:rPr>
        <w:t xml:space="preserve"> </w:t>
      </w:r>
      <w:r>
        <w:t>20</w:t>
      </w:r>
      <w:r>
        <w:rPr>
          <w:rFonts w:hint="eastAsia"/>
        </w:rPr>
        <w:t xml:space="preserve"> </w:t>
      </w:r>
      <w:r>
        <w:t>µm</w:t>
      </w:r>
      <w:r>
        <w:t>的激光位移计、</w:t>
      </w:r>
      <w:r>
        <w:t>A/D</w:t>
      </w:r>
      <w:r>
        <w:t>板、</w:t>
      </w:r>
      <w:r>
        <w:t>PC</w:t>
      </w:r>
      <w:r>
        <w:t>机和自编的信号采集软件。</w:t>
      </w:r>
      <w:bookmarkStart w:id="14" w:name="二级标题序号_2_0"/>
      <w:bookmarkStart w:id="15" w:name="二级标题_2_0"/>
      <w:bookmarkEnd w:id="13"/>
    </w:p>
    <w:p w14:paraId="0472CEF5" w14:textId="77777777" w:rsidR="00706E1B" w:rsidRDefault="00000000">
      <w:pPr>
        <w:pStyle w:val="aff1"/>
      </w:pPr>
      <w:r>
        <w:t xml:space="preserve">1.1  </w:t>
      </w:r>
      <w:bookmarkEnd w:id="14"/>
      <w:r>
        <w:t>试验模型及工况</w:t>
      </w:r>
      <w:bookmarkEnd w:id="15"/>
    </w:p>
    <w:p w14:paraId="437A4CC5" w14:textId="4E7101FE" w:rsidR="00706E1B" w:rsidRDefault="00000000">
      <w:pPr>
        <w:pStyle w:val="aff"/>
        <w:ind w:firstLine="420"/>
      </w:pPr>
      <w:bookmarkStart w:id="16" w:name="正文段落_12_0"/>
      <w:r>
        <w:t>本文对双排三跨柔性光伏支架进行测振试验，如</w:t>
      </w:r>
      <w:r>
        <w:fldChar w:fldCharType="begin"/>
      </w:r>
      <w:r>
        <w:instrText xml:space="preserve"> REF _Ref193740185 \h </w:instrText>
      </w:r>
      <w:r>
        <w:fldChar w:fldCharType="separate"/>
      </w:r>
      <w:r w:rsidR="00014D7D">
        <w:rPr>
          <w:rFonts w:hint="eastAsia"/>
          <w:b/>
          <w:bCs/>
          <w:sz w:val="16"/>
        </w:rPr>
        <w:t>图</w:t>
      </w:r>
      <w:r w:rsidR="00014D7D">
        <w:rPr>
          <w:b/>
          <w:bCs/>
          <w:noProof/>
          <w:sz w:val="16"/>
        </w:rPr>
        <w:t>1</w:t>
      </w:r>
      <w:r>
        <w:fldChar w:fldCharType="end"/>
      </w:r>
      <w:r>
        <w:rPr>
          <w:rFonts w:hint="eastAsia"/>
        </w:rPr>
        <w:t>（</w:t>
      </w:r>
      <w:r>
        <w:t>a</w:t>
      </w:r>
      <w:r>
        <w:rPr>
          <w:rFonts w:hint="eastAsia"/>
        </w:rPr>
        <w:t>）</w:t>
      </w:r>
      <w:r>
        <w:t>所示，光伏板模型的缩尺比为</w:t>
      </w:r>
      <w:r>
        <w:t>1:20</w:t>
      </w:r>
      <w:r>
        <w:t>，柔性光伏组件每跨由五组、共</w:t>
      </w:r>
      <w:r>
        <w:t>26</w:t>
      </w:r>
      <w:r>
        <w:t>块光伏板组成，单块光伏板长</w:t>
      </w:r>
      <w:r>
        <w:t>114</w:t>
      </w:r>
      <w:r>
        <w:rPr>
          <w:rFonts w:hint="eastAsia"/>
        </w:rPr>
        <w:t xml:space="preserve"> </w:t>
      </w:r>
      <w:r>
        <w:t>mm</w:t>
      </w:r>
      <w:r>
        <w:t>，宽</w:t>
      </w:r>
      <w:r>
        <w:t>58</w:t>
      </w:r>
      <w:r>
        <w:rPr>
          <w:rFonts w:hint="eastAsia"/>
        </w:rPr>
        <w:t xml:space="preserve"> </w:t>
      </w:r>
      <w:r>
        <w:t>mm</w:t>
      </w:r>
      <w:r>
        <w:t>，厚</w:t>
      </w:r>
      <w:r>
        <w:t>1.75</w:t>
      </w:r>
      <w:r>
        <w:rPr>
          <w:rFonts w:hint="eastAsia"/>
        </w:rPr>
        <w:t xml:space="preserve"> </w:t>
      </w:r>
      <w:r>
        <w:t>mm</w:t>
      </w:r>
      <w:r>
        <w:t>，采用三根承重钢绞线支撑。为了更好的固定三条钢缆的位置，每跨都布置了</w:t>
      </w:r>
      <w:r>
        <w:t>4</w:t>
      </w:r>
      <w:r>
        <w:t>个三角形支架，三角形支架由空心圆钢管制成，分别布置在光伏组件相邻的空隙处。</w:t>
      </w:r>
      <w:bookmarkEnd w:id="16"/>
    </w:p>
    <w:p w14:paraId="45DFEB25" w14:textId="3A0D4A96" w:rsidR="00706E1B" w:rsidRDefault="00000000">
      <w:pPr>
        <w:pStyle w:val="aff"/>
        <w:ind w:firstLine="420"/>
      </w:pPr>
      <w:bookmarkStart w:id="17" w:name="正文段落_14_0"/>
      <w:r>
        <w:t>试验模型中的光伏组件采用小密度航空木材制成，用三根直径</w:t>
      </w:r>
      <w:r>
        <w:t>0.2</w:t>
      </w:r>
      <w:r>
        <w:rPr>
          <w:rFonts w:hint="eastAsia"/>
        </w:rPr>
        <w:t xml:space="preserve"> </w:t>
      </w:r>
      <w:r>
        <w:t>mm</w:t>
      </w:r>
      <w:r>
        <w:t>的钢丝模拟承重钢绞线，两端张拉钢丝使模型达到目标刚度。钢立柱由底部支座和转动盘组成，试验中可调节转动盘来实现柔性光伏组件模型的倾角的变化，如</w:t>
      </w:r>
      <w:r>
        <w:fldChar w:fldCharType="begin"/>
      </w:r>
      <w:r>
        <w:instrText xml:space="preserve"> REF _Ref193740185 \h </w:instrText>
      </w:r>
      <w:r>
        <w:fldChar w:fldCharType="separate"/>
      </w:r>
      <w:r w:rsidR="00014D7D">
        <w:rPr>
          <w:rFonts w:hint="eastAsia"/>
          <w:b/>
          <w:bCs/>
          <w:sz w:val="16"/>
        </w:rPr>
        <w:t>图</w:t>
      </w:r>
      <w:r w:rsidR="00014D7D">
        <w:rPr>
          <w:b/>
          <w:bCs/>
          <w:noProof/>
          <w:sz w:val="16"/>
        </w:rPr>
        <w:t>1</w:t>
      </w:r>
      <w:r>
        <w:fldChar w:fldCharType="end"/>
      </w:r>
      <w:r>
        <w:t xml:space="preserve"> </w:t>
      </w:r>
      <w:r>
        <w:rPr>
          <w:rFonts w:hint="eastAsia"/>
        </w:rPr>
        <w:t>（</w:t>
      </w:r>
      <w:r>
        <w:t>b</w:t>
      </w:r>
      <w:r>
        <w:rPr>
          <w:rFonts w:hint="eastAsia"/>
        </w:rPr>
        <w:t>）</w:t>
      </w:r>
      <w:r>
        <w:t>所示。</w:t>
      </w:r>
      <w:bookmarkEnd w:id="17"/>
    </w:p>
    <w:p w14:paraId="3A4CD284" w14:textId="773F8B0D" w:rsidR="00706E1B" w:rsidRDefault="00000000">
      <w:pPr>
        <w:pStyle w:val="aff"/>
        <w:ind w:firstLine="420"/>
      </w:pPr>
      <w:bookmarkStart w:id="18" w:name="正文段落_16_0"/>
      <w:r>
        <w:t>在试验上下游柔性光伏支架上各布置</w:t>
      </w:r>
      <w:r>
        <w:t>2</w:t>
      </w:r>
      <w:r>
        <w:t>个激光位移计，上游光伏板激光位移计间距为</w:t>
      </w:r>
      <w:r>
        <w:t>60</w:t>
      </w:r>
      <w:r>
        <w:rPr>
          <w:rFonts w:hint="eastAsia"/>
        </w:rPr>
        <w:t xml:space="preserve"> </w:t>
      </w:r>
      <w:r>
        <w:t>mm</w:t>
      </w:r>
      <w:r>
        <w:t>，下游激光位移计间距为</w:t>
      </w:r>
      <w:r>
        <w:t>75</w:t>
      </w:r>
      <w:r>
        <w:rPr>
          <w:rFonts w:hint="eastAsia"/>
        </w:rPr>
        <w:t xml:space="preserve"> </w:t>
      </w:r>
      <w:r>
        <w:t>mm</w:t>
      </w:r>
      <w:r>
        <w:t>，如</w:t>
      </w:r>
      <w:r>
        <w:fldChar w:fldCharType="begin"/>
      </w:r>
      <w:r>
        <w:instrText xml:space="preserve"> REF _Ref193740185 \h </w:instrText>
      </w:r>
      <w:r>
        <w:fldChar w:fldCharType="separate"/>
      </w:r>
      <w:r w:rsidR="00014D7D">
        <w:rPr>
          <w:rFonts w:hint="eastAsia"/>
          <w:b/>
          <w:bCs/>
          <w:sz w:val="16"/>
        </w:rPr>
        <w:t>图</w:t>
      </w:r>
      <w:r w:rsidR="00014D7D">
        <w:rPr>
          <w:b/>
          <w:bCs/>
          <w:noProof/>
          <w:sz w:val="16"/>
        </w:rPr>
        <w:t>1</w:t>
      </w:r>
      <w:r>
        <w:fldChar w:fldCharType="end"/>
      </w:r>
      <w:r>
        <w:t xml:space="preserve"> </w:t>
      </w:r>
      <w:r>
        <w:rPr>
          <w:rFonts w:hint="eastAsia"/>
        </w:rPr>
        <w:t>（</w:t>
      </w:r>
      <w:r>
        <w:t>c</w:t>
      </w:r>
      <w:r>
        <w:rPr>
          <w:rFonts w:hint="eastAsia"/>
        </w:rPr>
        <w:t>）</w:t>
      </w:r>
      <w:r>
        <w:t>所示</w:t>
      </w:r>
      <w:bookmarkEnd w:id="18"/>
      <w:r>
        <w:rPr>
          <w:rFonts w:hint="eastAsia"/>
        </w:rPr>
        <w:t>。</w:t>
      </w:r>
      <w:bookmarkStart w:id="19" w:name="正文段落_18_0"/>
    </w:p>
    <w:tbl>
      <w:tblPr>
        <w:tblStyle w:val="ae"/>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09"/>
      </w:tblGrid>
      <w:tr w:rsidR="00706E1B" w14:paraId="7AFE68A1" w14:textId="77777777">
        <w:trPr>
          <w:trHeight w:val="1318"/>
          <w:jc w:val="center"/>
        </w:trPr>
        <w:tc>
          <w:tcPr>
            <w:tcW w:w="4609" w:type="dxa"/>
          </w:tcPr>
          <w:p w14:paraId="3034F742" w14:textId="77777777" w:rsidR="00706E1B" w:rsidRDefault="00000000">
            <w:pPr>
              <w:pStyle w:val="affd"/>
              <w:jc w:val="center"/>
              <w:rPr>
                <w:rFonts w:hint="eastAsia"/>
              </w:rPr>
            </w:pPr>
            <w:bookmarkStart w:id="20" w:name="嵌入式图形_怀疑_表内图片_1_1_0"/>
            <w:r>
              <w:rPr>
                <w:noProof/>
              </w:rPr>
              <w:drawing>
                <wp:inline distT="0" distB="0" distL="0" distR="0" wp14:anchorId="79E78127" wp14:editId="4152BA64">
                  <wp:extent cx="2520315" cy="782955"/>
                  <wp:effectExtent l="0" t="0" r="3810" b="7620"/>
                  <wp:docPr id="6"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4"/>
                          <pic:cNvPicPr>
                            <a:picLocks noChangeAspect="1" noChangeArrowheads="1"/>
                          </pic:cNvPicPr>
                        </pic:nvPicPr>
                        <pic:blipFill>
                          <a:blip r:embed="rId14" cstate="print">
                            <a:extLst>
                              <a:ext uri="{28A0092B-C50C-407E-A947-70E740481C1C}">
                                <a14:useLocalDpi xmlns:a14="http://schemas.microsoft.com/office/drawing/2010/main" val="0"/>
                              </a:ext>
                            </a:extLst>
                          </a:blip>
                          <a:srcRect l="4460" t="31451" r="4737" b="37675"/>
                          <a:stretch>
                            <a:fillRect/>
                          </a:stretch>
                        </pic:blipFill>
                        <pic:spPr>
                          <a:xfrm>
                            <a:off x="0" y="0"/>
                            <a:ext cx="2520315" cy="782955"/>
                          </a:xfrm>
                          <a:prstGeom prst="rect">
                            <a:avLst/>
                          </a:prstGeom>
                          <a:noFill/>
                          <a:ln>
                            <a:noFill/>
                          </a:ln>
                        </pic:spPr>
                      </pic:pic>
                    </a:graphicData>
                  </a:graphic>
                </wp:inline>
              </w:drawing>
            </w:r>
            <w:bookmarkEnd w:id="20"/>
          </w:p>
        </w:tc>
      </w:tr>
      <w:tr w:rsidR="00706E1B" w14:paraId="74595DBC" w14:textId="77777777">
        <w:trPr>
          <w:trHeight w:val="284"/>
          <w:jc w:val="center"/>
        </w:trPr>
        <w:tc>
          <w:tcPr>
            <w:tcW w:w="4609" w:type="dxa"/>
          </w:tcPr>
          <w:p w14:paraId="0D00D789" w14:textId="77777777" w:rsidR="00706E1B" w:rsidRDefault="00000000">
            <w:pPr>
              <w:pStyle w:val="afff1"/>
              <w:rPr>
                <w:rFonts w:hAnsi="Times New Roman"/>
              </w:rPr>
            </w:pPr>
            <w:bookmarkStart w:id="21" w:name="中文图注_表内_1_1_0"/>
            <w:r>
              <w:rPr>
                <w:rFonts w:hAnsi="Times New Roman" w:hint="eastAsia"/>
                <w:sz w:val="16"/>
              </w:rPr>
              <w:t>（</w:t>
            </w:r>
            <w:r>
              <w:rPr>
                <w:rFonts w:hAnsi="Times New Roman" w:hint="eastAsia"/>
                <w:sz w:val="16"/>
              </w:rPr>
              <w:t>a</w:t>
            </w:r>
            <w:r>
              <w:rPr>
                <w:rFonts w:hAnsi="Times New Roman" w:hint="eastAsia"/>
                <w:sz w:val="16"/>
              </w:rPr>
              <w:t>）</w:t>
            </w:r>
            <w:r>
              <w:rPr>
                <w:rFonts w:hAnsi="Times New Roman" w:hint="eastAsia"/>
                <w:sz w:val="16"/>
              </w:rPr>
              <w:t xml:space="preserve"> </w:t>
            </w:r>
            <w:r>
              <w:rPr>
                <w:rFonts w:hAnsi="Times New Roman" w:hint="eastAsia"/>
                <w:sz w:val="16"/>
              </w:rPr>
              <w:t>柔性光伏组件模型</w:t>
            </w:r>
            <w:bookmarkEnd w:id="21"/>
          </w:p>
        </w:tc>
      </w:tr>
      <w:tr w:rsidR="00706E1B" w14:paraId="4C28248E" w14:textId="77777777">
        <w:trPr>
          <w:trHeight w:val="284"/>
          <w:jc w:val="center"/>
        </w:trPr>
        <w:tc>
          <w:tcPr>
            <w:tcW w:w="4609" w:type="dxa"/>
          </w:tcPr>
          <w:p w14:paraId="236DF3A1" w14:textId="77777777" w:rsidR="00706E1B" w:rsidRDefault="00000000">
            <w:pPr>
              <w:pStyle w:val="afff1"/>
              <w:rPr>
                <w:rFonts w:hAnsi="Times New Roman"/>
              </w:rPr>
            </w:pPr>
            <w:bookmarkStart w:id="22" w:name="嵌入式图形_怀疑_表内图片_2_1_0"/>
            <w:r>
              <w:rPr>
                <w:rFonts w:hint="eastAsia"/>
                <w:noProof/>
              </w:rPr>
              <w:drawing>
                <wp:inline distT="0" distB="0" distL="114300" distR="114300" wp14:anchorId="1DC566AC" wp14:editId="39008DE1">
                  <wp:extent cx="2520315" cy="1240155"/>
                  <wp:effectExtent l="0" t="0" r="3810" b="7620"/>
                  <wp:docPr id="15" name="图片 3" descr="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3" descr="图片 3"/>
                          <pic:cNvPicPr>
                            <a:picLocks noChangeAspect="1"/>
                          </pic:cNvPicPr>
                        </pic:nvPicPr>
                        <pic:blipFill>
                          <a:blip r:embed="rId15"/>
                          <a:srcRect l="4896" t="17307" r="5972" b="4671"/>
                          <a:stretch>
                            <a:fillRect/>
                          </a:stretch>
                        </pic:blipFill>
                        <pic:spPr>
                          <a:xfrm>
                            <a:off x="0" y="0"/>
                            <a:ext cx="2520315" cy="1240155"/>
                          </a:xfrm>
                          <a:prstGeom prst="rect">
                            <a:avLst/>
                          </a:prstGeom>
                          <a:noFill/>
                          <a:ln>
                            <a:noFill/>
                          </a:ln>
                        </pic:spPr>
                      </pic:pic>
                    </a:graphicData>
                  </a:graphic>
                </wp:inline>
              </w:drawing>
            </w:r>
            <w:bookmarkEnd w:id="22"/>
          </w:p>
        </w:tc>
      </w:tr>
      <w:tr w:rsidR="00706E1B" w14:paraId="51B805D0" w14:textId="77777777">
        <w:trPr>
          <w:trHeight w:val="284"/>
          <w:jc w:val="center"/>
        </w:trPr>
        <w:tc>
          <w:tcPr>
            <w:tcW w:w="4609" w:type="dxa"/>
          </w:tcPr>
          <w:p w14:paraId="3B0F36D9" w14:textId="77777777" w:rsidR="00706E1B" w:rsidRDefault="00000000">
            <w:pPr>
              <w:pStyle w:val="afff1"/>
              <w:rPr>
                <w:rFonts w:hint="eastAsia"/>
              </w:rPr>
            </w:pPr>
            <w:bookmarkStart w:id="23" w:name="中文图注_表内_2_2_0"/>
            <w:r>
              <w:rPr>
                <w:rFonts w:hAnsi="Times New Roman" w:hint="eastAsia"/>
                <w:sz w:val="16"/>
              </w:rPr>
              <w:t>（</w:t>
            </w:r>
            <w:r>
              <w:rPr>
                <w:rFonts w:hAnsi="Times New Roman" w:hint="eastAsia"/>
                <w:sz w:val="16"/>
              </w:rPr>
              <w:t>b</w:t>
            </w:r>
            <w:r>
              <w:rPr>
                <w:rFonts w:hAnsi="Times New Roman" w:hint="eastAsia"/>
                <w:sz w:val="16"/>
              </w:rPr>
              <w:t>）</w:t>
            </w:r>
            <w:r>
              <w:rPr>
                <w:rFonts w:hAnsi="Times New Roman" w:hint="eastAsia"/>
                <w:sz w:val="16"/>
              </w:rPr>
              <w:t xml:space="preserve"> </w:t>
            </w:r>
            <w:r>
              <w:rPr>
                <w:rFonts w:hAnsi="Times New Roman" w:hint="eastAsia"/>
                <w:sz w:val="16"/>
              </w:rPr>
              <w:t>模型倾角调节方式</w:t>
            </w:r>
            <w:bookmarkEnd w:id="23"/>
          </w:p>
        </w:tc>
      </w:tr>
      <w:tr w:rsidR="00706E1B" w14:paraId="42B76295" w14:textId="77777777">
        <w:trPr>
          <w:trHeight w:val="559"/>
          <w:jc w:val="center"/>
        </w:trPr>
        <w:tc>
          <w:tcPr>
            <w:tcW w:w="4609" w:type="dxa"/>
          </w:tcPr>
          <w:p w14:paraId="1BC3D462" w14:textId="77777777" w:rsidR="00706E1B" w:rsidRDefault="00000000">
            <w:pPr>
              <w:pStyle w:val="affd"/>
              <w:jc w:val="center"/>
              <w:rPr>
                <w:rFonts w:hint="eastAsia"/>
              </w:rPr>
            </w:pPr>
            <w:bookmarkStart w:id="24" w:name="嵌入式图形_怀疑_表内图片_2_2_0"/>
            <w:r>
              <w:rPr>
                <w:noProof/>
              </w:rPr>
              <w:drawing>
                <wp:inline distT="0" distB="0" distL="114300" distR="114300" wp14:anchorId="654FCFD2" wp14:editId="41E49863">
                  <wp:extent cx="2520315" cy="835025"/>
                  <wp:effectExtent l="0" t="0" r="3810" b="3175"/>
                  <wp:docPr id="22"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5"/>
                          <pic:cNvPicPr>
                            <a:picLocks noChangeAspect="1"/>
                          </pic:cNvPicPr>
                        </pic:nvPicPr>
                        <pic:blipFill>
                          <a:blip r:embed="rId16"/>
                          <a:stretch>
                            <a:fillRect/>
                          </a:stretch>
                        </pic:blipFill>
                        <pic:spPr>
                          <a:xfrm>
                            <a:off x="0" y="0"/>
                            <a:ext cx="2520315" cy="835025"/>
                          </a:xfrm>
                          <a:prstGeom prst="rect">
                            <a:avLst/>
                          </a:prstGeom>
                          <a:noFill/>
                          <a:ln>
                            <a:noFill/>
                          </a:ln>
                        </pic:spPr>
                      </pic:pic>
                    </a:graphicData>
                  </a:graphic>
                </wp:inline>
              </w:drawing>
            </w:r>
            <w:bookmarkEnd w:id="24"/>
          </w:p>
        </w:tc>
      </w:tr>
      <w:tr w:rsidR="00706E1B" w14:paraId="12596E24" w14:textId="77777777">
        <w:trPr>
          <w:trHeight w:val="284"/>
          <w:jc w:val="center"/>
        </w:trPr>
        <w:tc>
          <w:tcPr>
            <w:tcW w:w="4609" w:type="dxa"/>
          </w:tcPr>
          <w:p w14:paraId="104DC3B3" w14:textId="77777777" w:rsidR="00706E1B" w:rsidRDefault="00000000">
            <w:pPr>
              <w:pStyle w:val="afff1"/>
              <w:rPr>
                <w:rFonts w:hint="eastAsia"/>
              </w:rPr>
            </w:pPr>
            <w:bookmarkStart w:id="25" w:name="英文图注_表内_1_3_0"/>
            <w:bookmarkStart w:id="26" w:name="表格_1_0"/>
            <w:r>
              <w:rPr>
                <w:rFonts w:hAnsi="Times New Roman" w:hint="eastAsia"/>
                <w:sz w:val="16"/>
              </w:rPr>
              <w:t>（</w:t>
            </w:r>
            <w:r>
              <w:rPr>
                <w:rFonts w:hAnsi="Times New Roman"/>
                <w:sz w:val="16"/>
              </w:rPr>
              <w:t>c</w:t>
            </w:r>
            <w:r>
              <w:rPr>
                <w:rFonts w:hAnsi="Times New Roman" w:hint="eastAsia"/>
                <w:sz w:val="16"/>
              </w:rPr>
              <w:t>）</w:t>
            </w:r>
            <w:r>
              <w:rPr>
                <w:rFonts w:hAnsi="Times New Roman"/>
                <w:sz w:val="16"/>
              </w:rPr>
              <w:t xml:space="preserve"> </w:t>
            </w:r>
            <w:r>
              <w:rPr>
                <w:rFonts w:hAnsi="Times New Roman"/>
                <w:sz w:val="16"/>
              </w:rPr>
              <w:t>测点布置图</w:t>
            </w:r>
            <w:bookmarkEnd w:id="25"/>
          </w:p>
        </w:tc>
      </w:tr>
    </w:tbl>
    <w:p w14:paraId="0BE312D4" w14:textId="05D36179" w:rsidR="00706E1B" w:rsidRDefault="00000000">
      <w:pPr>
        <w:pStyle w:val="a4"/>
        <w:jc w:val="center"/>
        <w:rPr>
          <w:rFonts w:ascii="Times New Roman" w:eastAsia="宋体" w:hAnsi="Times New Roman"/>
          <w:b/>
          <w:bCs/>
          <w:sz w:val="16"/>
        </w:rPr>
      </w:pPr>
      <w:bookmarkStart w:id="27" w:name="_Ref193740185"/>
      <w:bookmarkEnd w:id="26"/>
      <w:r>
        <w:rPr>
          <w:rFonts w:ascii="Times New Roman" w:eastAsia="宋体" w:hAnsi="Times New Roman" w:hint="eastAsia"/>
          <w:b/>
          <w:bCs/>
          <w:sz w:val="16"/>
        </w:rPr>
        <w:t>图</w:t>
      </w:r>
      <w:r>
        <w:rPr>
          <w:rFonts w:ascii="Times New Roman" w:eastAsia="宋体" w:hAnsi="Times New Roman"/>
          <w:b/>
          <w:bCs/>
          <w:sz w:val="16"/>
        </w:rPr>
        <w:fldChar w:fldCharType="begin"/>
      </w:r>
      <w:r>
        <w:rPr>
          <w:rFonts w:ascii="Times New Roman" w:eastAsia="宋体" w:hAnsi="Times New Roman"/>
          <w:b/>
          <w:bCs/>
          <w:sz w:val="16"/>
        </w:rPr>
        <w:instrText xml:space="preserve"> </w:instrText>
      </w:r>
      <w:r>
        <w:rPr>
          <w:rFonts w:ascii="Times New Roman" w:eastAsia="宋体" w:hAnsi="Times New Roman" w:hint="eastAsia"/>
          <w:b/>
          <w:bCs/>
          <w:sz w:val="16"/>
        </w:rPr>
        <w:instrText xml:space="preserve">SEQ </w:instrText>
      </w:r>
      <w:r>
        <w:rPr>
          <w:rFonts w:ascii="Times New Roman" w:eastAsia="宋体" w:hAnsi="Times New Roman" w:hint="eastAsia"/>
          <w:b/>
          <w:bCs/>
          <w:sz w:val="16"/>
        </w:rPr>
        <w:instrText>图</w:instrText>
      </w:r>
      <w:r>
        <w:rPr>
          <w:rFonts w:ascii="Times New Roman" w:eastAsia="宋体" w:hAnsi="Times New Roman" w:hint="eastAsia"/>
          <w:b/>
          <w:bCs/>
          <w:sz w:val="16"/>
        </w:rPr>
        <w:instrText xml:space="preserve"> \* ARABIC</w:instrText>
      </w:r>
      <w:r>
        <w:rPr>
          <w:rFonts w:ascii="Times New Roman" w:eastAsia="宋体" w:hAnsi="Times New Roman"/>
          <w:b/>
          <w:bCs/>
          <w:sz w:val="16"/>
        </w:rPr>
        <w:instrText xml:space="preserve"> </w:instrText>
      </w:r>
      <w:r>
        <w:rPr>
          <w:rFonts w:ascii="Times New Roman" w:eastAsia="宋体" w:hAnsi="Times New Roman"/>
          <w:b/>
          <w:bCs/>
          <w:sz w:val="16"/>
        </w:rPr>
        <w:fldChar w:fldCharType="separate"/>
      </w:r>
      <w:r w:rsidR="00014D7D">
        <w:rPr>
          <w:rFonts w:ascii="Times New Roman" w:eastAsia="宋体" w:hAnsi="Times New Roman"/>
          <w:b/>
          <w:bCs/>
          <w:noProof/>
          <w:sz w:val="16"/>
        </w:rPr>
        <w:t>1</w:t>
      </w:r>
      <w:r>
        <w:rPr>
          <w:rFonts w:ascii="Times New Roman" w:eastAsia="宋体" w:hAnsi="Times New Roman"/>
          <w:b/>
          <w:bCs/>
          <w:sz w:val="16"/>
        </w:rPr>
        <w:fldChar w:fldCharType="end"/>
      </w:r>
      <w:bookmarkEnd w:id="27"/>
      <w:r>
        <w:rPr>
          <w:rFonts w:ascii="Times New Roman" w:eastAsia="宋体" w:hAnsi="Times New Roman" w:hint="eastAsia"/>
          <w:b/>
          <w:bCs/>
          <w:sz w:val="16"/>
        </w:rPr>
        <w:t xml:space="preserve"> </w:t>
      </w:r>
      <w:r>
        <w:rPr>
          <w:rFonts w:ascii="Times New Roman" w:eastAsia="宋体" w:hAnsi="Times New Roman" w:hint="eastAsia"/>
          <w:b/>
          <w:bCs/>
          <w:sz w:val="16"/>
        </w:rPr>
        <w:t>风洞试验模型</w:t>
      </w:r>
    </w:p>
    <w:p w14:paraId="215607E3" w14:textId="2AD559DB" w:rsidR="00706E1B" w:rsidRDefault="00000000">
      <w:pPr>
        <w:pStyle w:val="aff"/>
        <w:ind w:firstLine="420"/>
      </w:pPr>
      <w:r>
        <w:t>风洞试验</w:t>
      </w:r>
      <w:r>
        <w:rPr>
          <w:rFonts w:hint="eastAsia"/>
        </w:rPr>
        <w:t>紊流场</w:t>
      </w:r>
      <w:r>
        <w:t>采用规范</w:t>
      </w:r>
      <w:r>
        <w:t>B</w:t>
      </w:r>
      <w:r>
        <w:t>类地貌风场，在风洞中利用粗糙元和尖劈实现被动模拟，得到试验风剖面和湍流度剖面，并将其转换成实际工程中的风剖面及湍流度剖面，如</w:t>
      </w:r>
      <w:r>
        <w:fldChar w:fldCharType="begin"/>
      </w:r>
      <w:r>
        <w:instrText xml:space="preserve"> REF _Ref193740247 \h </w:instrText>
      </w:r>
      <w:r>
        <w:fldChar w:fldCharType="separate"/>
      </w:r>
      <w:r w:rsidR="00014D7D">
        <w:rPr>
          <w:rFonts w:hint="eastAsia"/>
          <w:b/>
          <w:bCs/>
          <w:sz w:val="16"/>
        </w:rPr>
        <w:t>图</w:t>
      </w:r>
      <w:r w:rsidR="00014D7D">
        <w:rPr>
          <w:b/>
          <w:bCs/>
          <w:noProof/>
          <w:sz w:val="16"/>
        </w:rPr>
        <w:t>2</w:t>
      </w:r>
      <w:r>
        <w:fldChar w:fldCharType="end"/>
      </w:r>
      <w:r>
        <w:t>所示。</w:t>
      </w:r>
    </w:p>
    <w:bookmarkEnd w:id="19"/>
    <w:p w14:paraId="7C796421" w14:textId="77777777" w:rsidR="00706E1B" w:rsidRDefault="00000000">
      <w:pPr>
        <w:pStyle w:val="aff"/>
        <w:ind w:firstLine="420"/>
      </w:pPr>
      <w:r>
        <w:t>试验风速缩尺比为</w:t>
      </w:r>
      <w:r>
        <w:t>1:4.5</w:t>
      </w:r>
      <w:r>
        <w:t>，试验风速间隔取</w:t>
      </w:r>
      <w:r>
        <w:t>0.5</w:t>
      </w:r>
      <w:r>
        <w:rPr>
          <w:rFonts w:hint="eastAsia"/>
        </w:rPr>
        <w:t xml:space="preserve"> </w:t>
      </w:r>
      <w:r>
        <w:t>m/s</w:t>
      </w:r>
      <w:r>
        <w:t>，试验检验风速为</w:t>
      </w:r>
      <w:r>
        <w:t>7</w:t>
      </w:r>
      <w:r>
        <w:rPr>
          <w:rFonts w:hint="eastAsia"/>
        </w:rPr>
        <w:t xml:space="preserve"> </w:t>
      </w:r>
      <w:r>
        <w:t>m/s</w:t>
      </w:r>
      <w:r>
        <w:t>，对应实际检验风速为</w:t>
      </w:r>
      <w:bookmarkStart w:id="28" w:name="正文段落_20_0"/>
      <w:r>
        <w:t>30.94</w:t>
      </w:r>
      <w:r>
        <w:rPr>
          <w:rFonts w:hint="eastAsia"/>
        </w:rPr>
        <w:t xml:space="preserve"> </w:t>
      </w:r>
      <w:r>
        <w:t>m/s</w:t>
      </w:r>
      <w:r>
        <w:rPr>
          <w:rFonts w:hint="eastAsia"/>
        </w:rPr>
        <w:t>。试验流场为均匀流场和紊流场；风向角工况包括</w:t>
      </w:r>
      <w:r>
        <w:rPr>
          <w:rFonts w:cs="宋体"/>
        </w:rPr>
        <w:t>0</w:t>
      </w:r>
      <w:r>
        <w:rPr>
          <w:rFonts w:cs="宋体" w:hint="eastAsia"/>
        </w:rPr>
        <w:t xml:space="preserve"> </w:t>
      </w:r>
      <w:r>
        <w:rPr>
          <w:rFonts w:cs="宋体"/>
        </w:rPr>
        <w:t>°</w:t>
      </w:r>
      <w:r>
        <w:rPr>
          <w:rFonts w:cs="宋体"/>
        </w:rPr>
        <w:t>、</w:t>
      </w:r>
      <w:r>
        <w:rPr>
          <w:rFonts w:cs="宋体" w:hint="eastAsia"/>
        </w:rPr>
        <w:t xml:space="preserve"> </w:t>
      </w:r>
      <w:r>
        <w:rPr>
          <w:rFonts w:cs="宋体"/>
        </w:rPr>
        <w:t>±</w:t>
      </w:r>
      <w:r>
        <w:rPr>
          <w:rFonts w:cs="宋体" w:hint="eastAsia"/>
        </w:rPr>
        <w:t xml:space="preserve"> </w:t>
      </w:r>
      <w:r>
        <w:rPr>
          <w:rFonts w:cs="宋体"/>
        </w:rPr>
        <w:t>30</w:t>
      </w:r>
      <w:r>
        <w:rPr>
          <w:rFonts w:cs="宋体" w:hint="eastAsia"/>
        </w:rPr>
        <w:t xml:space="preserve"> </w:t>
      </w:r>
      <w:r>
        <w:rPr>
          <w:rFonts w:cs="宋体"/>
        </w:rPr>
        <w:t>°</w:t>
      </w:r>
      <w:r>
        <w:rPr>
          <w:rFonts w:cs="宋体"/>
        </w:rPr>
        <w:t>、</w:t>
      </w:r>
      <w:r>
        <w:rPr>
          <w:rFonts w:cs="宋体" w:hint="eastAsia"/>
        </w:rPr>
        <w:t xml:space="preserve"> </w:t>
      </w:r>
      <w:r>
        <w:rPr>
          <w:rFonts w:cs="宋体"/>
        </w:rPr>
        <w:t>±</w:t>
      </w:r>
      <w:r>
        <w:rPr>
          <w:rFonts w:cs="宋体" w:hint="eastAsia"/>
        </w:rPr>
        <w:t xml:space="preserve"> </w:t>
      </w:r>
      <w:r>
        <w:rPr>
          <w:rFonts w:cs="宋体"/>
        </w:rPr>
        <w:t>45</w:t>
      </w:r>
      <w:r>
        <w:rPr>
          <w:rFonts w:cs="宋体" w:hint="eastAsia"/>
        </w:rPr>
        <w:t xml:space="preserve"> </w:t>
      </w:r>
      <w:r>
        <w:rPr>
          <w:rFonts w:cs="宋体"/>
        </w:rPr>
        <w:t>°</w:t>
      </w:r>
      <w:r>
        <w:rPr>
          <w:rFonts w:cs="宋体"/>
        </w:rPr>
        <w:t>、</w:t>
      </w:r>
      <w:r>
        <w:rPr>
          <w:rFonts w:cs="宋体" w:hint="eastAsia"/>
        </w:rPr>
        <w:t xml:space="preserve"> </w:t>
      </w:r>
      <w:r>
        <w:rPr>
          <w:rFonts w:cs="宋体"/>
        </w:rPr>
        <w:t>±</w:t>
      </w:r>
      <w:r>
        <w:rPr>
          <w:rFonts w:cs="宋体" w:hint="eastAsia"/>
        </w:rPr>
        <w:t xml:space="preserve"> </w:t>
      </w:r>
      <w:r>
        <w:rPr>
          <w:rFonts w:cs="宋体"/>
        </w:rPr>
        <w:t>60</w:t>
      </w:r>
      <w:r>
        <w:rPr>
          <w:rFonts w:cs="宋体" w:hint="eastAsia"/>
        </w:rPr>
        <w:t xml:space="preserve"> </w:t>
      </w:r>
      <w:r>
        <w:rPr>
          <w:rFonts w:cs="宋体"/>
        </w:rPr>
        <w:t>°</w:t>
      </w:r>
      <w:r>
        <w:rPr>
          <w:rFonts w:cs="宋体" w:hint="eastAsia"/>
        </w:rPr>
        <w:t>；倾角工况为</w:t>
      </w:r>
      <w:r>
        <w:rPr>
          <w:rFonts w:cs="宋体" w:hint="eastAsia"/>
        </w:rPr>
        <w:t xml:space="preserve"> -30 </w:t>
      </w:r>
      <w:r>
        <w:rPr>
          <w:rFonts w:cs="宋体" w:hint="eastAsia"/>
        </w:rPr>
        <w:t>°</w:t>
      </w:r>
      <w:r>
        <w:rPr>
          <w:rFonts w:cs="宋体" w:hint="eastAsia"/>
        </w:rPr>
        <w:t xml:space="preserve">~ 30 </w:t>
      </w:r>
      <w:r>
        <w:rPr>
          <w:rFonts w:cs="宋体" w:hint="eastAsia"/>
        </w:rPr>
        <w:t>°，间隔</w:t>
      </w:r>
      <w:r>
        <w:rPr>
          <w:rFonts w:cs="宋体" w:hint="eastAsia"/>
        </w:rPr>
        <w:t xml:space="preserve">5 </w:t>
      </w:r>
      <w:r>
        <w:rPr>
          <w:rFonts w:cs="宋体" w:hint="eastAsia"/>
        </w:rPr>
        <w:t>°</w:t>
      </w:r>
      <w:bookmarkEnd w:id="28"/>
      <w:r>
        <w:rPr>
          <w:rFonts w:hint="eastAsia"/>
        </w:rPr>
        <w:t>。</w:t>
      </w:r>
    </w:p>
    <w:p w14:paraId="58034FEE" w14:textId="77777777" w:rsidR="00706E1B" w:rsidRDefault="00000000">
      <w:pPr>
        <w:pStyle w:val="aff"/>
        <w:ind w:firstLine="420"/>
      </w:pPr>
      <w:r>
        <w:rPr>
          <w:noProof/>
        </w:rPr>
        <w:drawing>
          <wp:inline distT="0" distB="0" distL="0" distR="0" wp14:anchorId="79B6D36C" wp14:editId="75D9BEAE">
            <wp:extent cx="2520315" cy="2178050"/>
            <wp:effectExtent l="0" t="0" r="0" b="0"/>
            <wp:docPr id="1782144604"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2144604" name="图片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a:xfrm>
                      <a:off x="0" y="0"/>
                      <a:ext cx="2520315" cy="2178050"/>
                    </a:xfrm>
                    <a:prstGeom prst="rect">
                      <a:avLst/>
                    </a:prstGeom>
                    <a:noFill/>
                    <a:ln>
                      <a:noFill/>
                    </a:ln>
                  </pic:spPr>
                </pic:pic>
              </a:graphicData>
            </a:graphic>
          </wp:inline>
        </w:drawing>
      </w:r>
    </w:p>
    <w:p w14:paraId="121E46BD" w14:textId="69956A76" w:rsidR="00706E1B" w:rsidRDefault="00000000">
      <w:pPr>
        <w:pStyle w:val="a4"/>
        <w:jc w:val="center"/>
        <w:rPr>
          <w:rFonts w:ascii="Times New Roman" w:eastAsia="宋体" w:hAnsi="Times New Roman"/>
          <w:b/>
          <w:bCs/>
          <w:sz w:val="16"/>
        </w:rPr>
      </w:pPr>
      <w:bookmarkStart w:id="29" w:name="_Ref193740247"/>
      <w:bookmarkStart w:id="30" w:name="中文表题_2_0"/>
      <w:bookmarkStart w:id="31" w:name="中文表序_1_0"/>
      <w:r>
        <w:rPr>
          <w:rFonts w:ascii="Times New Roman" w:eastAsia="宋体" w:hAnsi="Times New Roman" w:hint="eastAsia"/>
          <w:b/>
          <w:bCs/>
          <w:sz w:val="16"/>
        </w:rPr>
        <w:t>图</w:t>
      </w:r>
      <w:r>
        <w:rPr>
          <w:rFonts w:ascii="Times New Roman" w:eastAsia="宋体" w:hAnsi="Times New Roman" w:hint="eastAsia"/>
          <w:b/>
          <w:bCs/>
          <w:sz w:val="16"/>
        </w:rPr>
        <w:fldChar w:fldCharType="begin"/>
      </w:r>
      <w:r>
        <w:rPr>
          <w:rFonts w:ascii="Times New Roman" w:eastAsia="宋体" w:hAnsi="Times New Roman" w:hint="eastAsia"/>
          <w:b/>
          <w:bCs/>
          <w:sz w:val="16"/>
        </w:rPr>
        <w:instrText xml:space="preserve"> SEQ </w:instrText>
      </w:r>
      <w:r>
        <w:rPr>
          <w:rFonts w:ascii="Times New Roman" w:eastAsia="宋体" w:hAnsi="Times New Roman" w:hint="eastAsia"/>
          <w:b/>
          <w:bCs/>
          <w:sz w:val="16"/>
        </w:rPr>
        <w:instrText>图</w:instrText>
      </w:r>
      <w:r>
        <w:rPr>
          <w:rFonts w:ascii="Times New Roman" w:eastAsia="宋体" w:hAnsi="Times New Roman" w:hint="eastAsia"/>
          <w:b/>
          <w:bCs/>
          <w:sz w:val="16"/>
        </w:rPr>
        <w:instrText xml:space="preserve"> \* ARABIC </w:instrText>
      </w:r>
      <w:r>
        <w:rPr>
          <w:rFonts w:ascii="Times New Roman" w:eastAsia="宋体" w:hAnsi="Times New Roman" w:hint="eastAsia"/>
          <w:b/>
          <w:bCs/>
          <w:sz w:val="16"/>
        </w:rPr>
        <w:fldChar w:fldCharType="separate"/>
      </w:r>
      <w:r w:rsidR="00014D7D">
        <w:rPr>
          <w:rFonts w:ascii="Times New Roman" w:eastAsia="宋体" w:hAnsi="Times New Roman"/>
          <w:b/>
          <w:bCs/>
          <w:noProof/>
          <w:sz w:val="16"/>
        </w:rPr>
        <w:t>2</w:t>
      </w:r>
      <w:r>
        <w:rPr>
          <w:rFonts w:ascii="Times New Roman" w:eastAsia="宋体" w:hAnsi="Times New Roman" w:hint="eastAsia"/>
          <w:b/>
          <w:bCs/>
          <w:sz w:val="16"/>
        </w:rPr>
        <w:fldChar w:fldCharType="end"/>
      </w:r>
      <w:bookmarkEnd w:id="29"/>
      <w:r>
        <w:rPr>
          <w:rFonts w:ascii="Times New Roman" w:eastAsia="宋体" w:hAnsi="Times New Roman" w:hint="eastAsia"/>
          <w:b/>
          <w:bCs/>
          <w:sz w:val="16"/>
        </w:rPr>
        <w:t xml:space="preserve"> </w:t>
      </w:r>
      <w:r>
        <w:rPr>
          <w:rFonts w:ascii="Times New Roman" w:eastAsia="宋体" w:hAnsi="Times New Roman" w:hint="eastAsia"/>
          <w:b/>
          <w:bCs/>
          <w:sz w:val="16"/>
        </w:rPr>
        <w:t>试验风剖面和湍流度剖面</w:t>
      </w:r>
    </w:p>
    <w:p w14:paraId="2E8C7C01" w14:textId="77777777" w:rsidR="00706E1B" w:rsidRDefault="00000000">
      <w:pPr>
        <w:pStyle w:val="aff1"/>
      </w:pPr>
      <w:bookmarkStart w:id="32" w:name="二级标题序号_3_0"/>
      <w:bookmarkStart w:id="33" w:name="二级标题_4_0"/>
      <w:bookmarkEnd w:id="30"/>
      <w:bookmarkEnd w:id="31"/>
      <w:r>
        <w:t xml:space="preserve">1.2  </w:t>
      </w:r>
      <w:bookmarkEnd w:id="32"/>
      <w:r>
        <w:t>模型动力特性检验</w:t>
      </w:r>
      <w:bookmarkEnd w:id="33"/>
    </w:p>
    <w:p w14:paraId="5E7E06CE" w14:textId="77777777" w:rsidR="00706E1B" w:rsidRDefault="00000000">
      <w:pPr>
        <w:pStyle w:val="aff"/>
        <w:ind w:firstLine="420"/>
      </w:pPr>
      <w:bookmarkStart w:id="34" w:name="正文段落_22_0"/>
      <w:r>
        <w:t>采用</w:t>
      </w:r>
      <w:r>
        <w:t>ANSYS</w:t>
      </w:r>
      <w:r>
        <w:t>有限元软件对该支架的动力特性进行分析，得到该柔性支架结构的前</w:t>
      </w:r>
      <w:r>
        <w:t>2</w:t>
      </w:r>
      <w:r>
        <w:t>阶模态分别为</w:t>
      </w:r>
      <w:r>
        <w:t>1</w:t>
      </w:r>
      <w:r>
        <w:t>阶正对称竖弯和</w:t>
      </w:r>
      <w:r>
        <w:t>1</w:t>
      </w:r>
      <w:r>
        <w:t>阶正对称扭转，频率分别为</w:t>
      </w:r>
      <w:r>
        <w:t>1.488</w:t>
      </w:r>
      <w:r>
        <w:rPr>
          <w:rFonts w:hint="eastAsia"/>
        </w:rPr>
        <w:t xml:space="preserve"> </w:t>
      </w:r>
      <w:r>
        <w:t>Hz</w:t>
      </w:r>
      <w:r>
        <w:t>和</w:t>
      </w:r>
      <w:r>
        <w:t>2.07</w:t>
      </w:r>
      <w:r>
        <w:rPr>
          <w:rFonts w:hint="eastAsia"/>
        </w:rPr>
        <w:t xml:space="preserve">9 </w:t>
      </w:r>
      <w:r>
        <w:t>Hz</w:t>
      </w:r>
      <w:r>
        <w:t>。</w:t>
      </w:r>
      <w:bookmarkEnd w:id="34"/>
    </w:p>
    <w:p w14:paraId="23D801E0" w14:textId="77777777" w:rsidR="00706E1B" w:rsidRDefault="00000000">
      <w:pPr>
        <w:pStyle w:val="aff"/>
        <w:ind w:firstLine="420"/>
      </w:pPr>
      <w:bookmarkStart w:id="35" w:name="正文段落_24_0"/>
      <w:r>
        <w:t>气弹模型安装调试完毕之后，为了确保模型满足风洞试验要求，须进行结构动力特性检验。在零风速下采用自由振动方法，分别对模型作竖向和扭转激励，通过采集模型的自由振动衰减时程曲线识别模型的频率与阻尼比，式</w:t>
      </w:r>
      <w:r>
        <w:rPr>
          <w:rFonts w:hint="eastAsia"/>
        </w:rPr>
        <w:t>（</w:t>
      </w:r>
      <w:r>
        <w:t>1</w:t>
      </w:r>
      <w:r>
        <w:rPr>
          <w:rFonts w:hint="eastAsia"/>
        </w:rPr>
        <w:t>）</w:t>
      </w:r>
      <w:r>
        <w:t>为自由振动衰减法识别阻尼比的公式。</w:t>
      </w:r>
      <w:bookmarkEnd w:id="35"/>
    </w:p>
    <w:tbl>
      <w:tblPr>
        <w:tblStyle w:val="ae"/>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48"/>
        <w:gridCol w:w="1161"/>
      </w:tblGrid>
      <w:tr w:rsidR="00706E1B" w14:paraId="1F689E96" w14:textId="77777777">
        <w:trPr>
          <w:jc w:val="center"/>
        </w:trPr>
        <w:tc>
          <w:tcPr>
            <w:tcW w:w="3613" w:type="dxa"/>
          </w:tcPr>
          <w:p w14:paraId="30CCBD93" w14:textId="77777777" w:rsidR="00706E1B" w:rsidRDefault="00000000">
            <w:pPr>
              <w:pStyle w:val="aff"/>
              <w:ind w:firstLineChars="0" w:firstLine="0"/>
              <w:jc w:val="center"/>
              <w:rPr>
                <w:rFonts w:cs="宋体"/>
                <w:lang w:bidi="ar"/>
              </w:rPr>
            </w:pPr>
            <m:oMathPara>
              <m:oMath>
                <m:r>
                  <w:rPr>
                    <w:rFonts w:ascii="Cambria Math" w:hAnsi="Cambria Math"/>
                    <w:color w:val="242424"/>
                    <w:szCs w:val="32"/>
                  </w:rPr>
                  <m:t>ξ</m:t>
                </m:r>
                <m:r>
                  <w:rPr>
                    <w:rFonts w:ascii="Cambria Math" w:hAnsi="Cambria Math" w:hint="eastAsia"/>
                    <w:color w:val="242424"/>
                    <w:szCs w:val="32"/>
                  </w:rPr>
                  <m:t>=</m:t>
                </m:r>
                <m:f>
                  <m:fPr>
                    <m:ctrlPr>
                      <w:rPr>
                        <w:rFonts w:ascii="Cambria Math" w:hAnsi="Cambria Math"/>
                        <w:i/>
                        <w:iCs/>
                        <w:color w:val="242424"/>
                        <w:sz w:val="24"/>
                        <w:szCs w:val="32"/>
                      </w:rPr>
                    </m:ctrlPr>
                  </m:fPr>
                  <m:num>
                    <m:r>
                      <w:rPr>
                        <w:rFonts w:ascii="Cambria Math" w:hAnsi="Cambria Math" w:hint="eastAsia"/>
                        <w:color w:val="242424"/>
                        <w:szCs w:val="32"/>
                      </w:rPr>
                      <m:t>1</m:t>
                    </m:r>
                  </m:num>
                  <m:den>
                    <m:r>
                      <w:rPr>
                        <w:rFonts w:ascii="Cambria Math" w:hAnsi="Cambria Math" w:hint="eastAsia"/>
                        <w:color w:val="242424"/>
                        <w:szCs w:val="32"/>
                      </w:rPr>
                      <m:t>2</m:t>
                    </m:r>
                    <m:r>
                      <w:rPr>
                        <w:rFonts w:ascii="Cambria Math" w:hAnsi="Cambria Math"/>
                        <w:color w:val="242424"/>
                        <w:szCs w:val="32"/>
                      </w:rPr>
                      <m:t>nmπ</m:t>
                    </m:r>
                  </m:den>
                </m:f>
                <m:r>
                  <m:rPr>
                    <m:sty m:val="p"/>
                  </m:rPr>
                  <w:rPr>
                    <w:rFonts w:ascii="Cambria Math" w:hAnsi="Cambria Math"/>
                    <w:color w:val="242424"/>
                    <w:szCs w:val="32"/>
                  </w:rPr>
                  <m:t>ln</m:t>
                </m:r>
                <m:f>
                  <m:fPr>
                    <m:ctrlPr>
                      <w:rPr>
                        <w:rFonts w:ascii="Cambria Math" w:hAnsi="Cambria Math"/>
                        <w:i/>
                        <w:iCs/>
                        <w:color w:val="242424"/>
                        <w:sz w:val="24"/>
                        <w:szCs w:val="32"/>
                      </w:rPr>
                    </m:ctrlPr>
                  </m:fPr>
                  <m:num>
                    <m:sSub>
                      <m:sSubPr>
                        <m:ctrlPr>
                          <w:rPr>
                            <w:rFonts w:ascii="Cambria Math" w:hAnsi="Cambria Math"/>
                            <w:i/>
                            <w:iCs/>
                            <w:color w:val="242424"/>
                            <w:sz w:val="24"/>
                            <w:szCs w:val="32"/>
                          </w:rPr>
                        </m:ctrlPr>
                      </m:sSubPr>
                      <m:e>
                        <m:r>
                          <w:rPr>
                            <w:rFonts w:ascii="Cambria Math" w:hAnsi="Cambria Math"/>
                            <w:color w:val="242424"/>
                            <w:szCs w:val="32"/>
                          </w:rPr>
                          <m:t>A</m:t>
                        </m:r>
                      </m:e>
                      <m:sub>
                        <m:r>
                          <w:rPr>
                            <w:rFonts w:ascii="Cambria Math" w:hAnsi="Cambria Math"/>
                            <w:color w:val="242424"/>
                            <w:szCs w:val="32"/>
                          </w:rPr>
                          <m:t>n</m:t>
                        </m:r>
                      </m:sub>
                    </m:sSub>
                  </m:num>
                  <m:den>
                    <m:sSub>
                      <m:sSubPr>
                        <m:ctrlPr>
                          <w:rPr>
                            <w:rFonts w:ascii="Cambria Math" w:hAnsi="Cambria Math"/>
                            <w:i/>
                            <w:iCs/>
                            <w:color w:val="242424"/>
                            <w:sz w:val="24"/>
                            <w:szCs w:val="32"/>
                          </w:rPr>
                        </m:ctrlPr>
                      </m:sSubPr>
                      <m:e>
                        <m:r>
                          <w:rPr>
                            <w:rFonts w:ascii="Cambria Math" w:hAnsi="Cambria Math"/>
                            <w:color w:val="242424"/>
                            <w:szCs w:val="32"/>
                          </w:rPr>
                          <m:t>A</m:t>
                        </m:r>
                      </m:e>
                      <m:sub>
                        <m:r>
                          <w:rPr>
                            <w:rFonts w:ascii="Cambria Math" w:hAnsi="Cambria Math"/>
                            <w:color w:val="242424"/>
                            <w:szCs w:val="32"/>
                          </w:rPr>
                          <m:t>n+m</m:t>
                        </m:r>
                      </m:sub>
                    </m:sSub>
                  </m:den>
                </m:f>
              </m:oMath>
            </m:oMathPara>
          </w:p>
        </w:tc>
        <w:tc>
          <w:tcPr>
            <w:tcW w:w="986" w:type="dxa"/>
            <w:vAlign w:val="center"/>
          </w:tcPr>
          <w:p w14:paraId="39918A04" w14:textId="77777777" w:rsidR="00706E1B" w:rsidRDefault="00000000">
            <w:pPr>
              <w:ind w:firstLineChars="200" w:firstLine="420"/>
              <w:jc w:val="right"/>
            </w:pPr>
            <w:r>
              <w:rPr>
                <w:rFonts w:hint="eastAsia"/>
                <w:color w:val="000000"/>
                <w:szCs w:val="21"/>
              </w:rPr>
              <w:t>（</w:t>
            </w:r>
            <w:r>
              <w:rPr>
                <w:rFonts w:hint="eastAsia"/>
                <w:color w:val="000000"/>
                <w:szCs w:val="21"/>
              </w:rPr>
              <w:t>1</w:t>
            </w:r>
            <w:r>
              <w:rPr>
                <w:rFonts w:hint="eastAsia"/>
                <w:color w:val="000000"/>
                <w:szCs w:val="21"/>
              </w:rPr>
              <w:t>）</w:t>
            </w:r>
          </w:p>
        </w:tc>
      </w:tr>
    </w:tbl>
    <w:p w14:paraId="0B989FE3" w14:textId="1FC78DF1" w:rsidR="00706E1B" w:rsidRDefault="00000000">
      <w:pPr>
        <w:pStyle w:val="aff"/>
        <w:ind w:firstLine="420"/>
      </w:pPr>
      <w:bookmarkStart w:id="36" w:name="正文段落_26_0"/>
      <w:r>
        <w:t>其中：</w:t>
      </w:r>
      <w:r>
        <w:rPr>
          <w:i/>
          <w:iCs/>
        </w:rPr>
        <w:t>A</w:t>
      </w:r>
      <w:r>
        <w:rPr>
          <w:i/>
          <w:vertAlign w:val="subscript"/>
        </w:rPr>
        <w:t>m</w:t>
      </w:r>
      <w:r>
        <w:t>与</w:t>
      </w:r>
      <w:proofErr w:type="spellStart"/>
      <w:r>
        <w:rPr>
          <w:i/>
          <w:iCs/>
        </w:rPr>
        <w:t>A</w:t>
      </w:r>
      <w:r>
        <w:rPr>
          <w:i/>
          <w:vertAlign w:val="subscript"/>
        </w:rPr>
        <w:t>n+m</w:t>
      </w:r>
      <w:proofErr w:type="spellEnd"/>
      <w:r>
        <w:t>分别为结构自由振动的两个振幅；</w:t>
      </w:r>
      <w:r>
        <w:rPr>
          <w:i/>
        </w:rPr>
        <w:t>m</w:t>
      </w:r>
      <w:r>
        <w:t>为结构自由振动的周期；</w:t>
      </w:r>
      <w:r>
        <w:rPr>
          <w:i/>
        </w:rPr>
        <w:t>n</w:t>
      </w:r>
      <w:r>
        <w:t>为两个振幅之间经</w:t>
      </w:r>
      <w:r>
        <w:lastRenderedPageBreak/>
        <w:t>过的自由振动周期数。</w:t>
      </w:r>
      <w:bookmarkStart w:id="37" w:name="正文段落_28_0"/>
      <w:bookmarkEnd w:id="36"/>
      <w:r>
        <w:t>气弹模型的基本动力参数见</w:t>
      </w:r>
      <w:r>
        <w:fldChar w:fldCharType="begin"/>
      </w:r>
      <w:r>
        <w:instrText xml:space="preserve"> REF _Ref193741324 \h </w:instrText>
      </w:r>
      <w:r>
        <w:fldChar w:fldCharType="separate"/>
      </w:r>
      <w:r w:rsidR="00014D7D" w:rsidRPr="00DE5EDC">
        <w:rPr>
          <w:rFonts w:hint="eastAsia"/>
          <w:sz w:val="16"/>
          <w:szCs w:val="16"/>
        </w:rPr>
        <w:t>表</w:t>
      </w:r>
      <w:r w:rsidR="00014D7D">
        <w:rPr>
          <w:noProof/>
          <w:sz w:val="16"/>
          <w:szCs w:val="16"/>
        </w:rPr>
        <w:t>1</w:t>
      </w:r>
      <w:r>
        <w:fldChar w:fldCharType="end"/>
      </w:r>
      <w:r>
        <w:t>。</w:t>
      </w:r>
      <w:bookmarkEnd w:id="37"/>
    </w:p>
    <w:p w14:paraId="793A6E33" w14:textId="77777777" w:rsidR="00706E1B" w:rsidRDefault="00706E1B">
      <w:pPr>
        <w:pStyle w:val="aff"/>
        <w:ind w:firstLineChars="0" w:firstLine="0"/>
        <w:sectPr w:rsidR="00706E1B">
          <w:endnotePr>
            <w:numFmt w:val="decimal"/>
          </w:endnotePr>
          <w:type w:val="continuous"/>
          <w:pgSz w:w="11906" w:h="16838"/>
          <w:pgMar w:top="1701" w:right="1134" w:bottom="1134" w:left="1134" w:header="992" w:footer="992" w:gutter="0"/>
          <w:cols w:num="2" w:space="420"/>
          <w:docGrid w:type="lines" w:linePitch="312"/>
        </w:sectPr>
      </w:pPr>
    </w:p>
    <w:p w14:paraId="51A29735" w14:textId="3C6DFB43" w:rsidR="00706E1B" w:rsidRPr="00DE5EDC" w:rsidRDefault="00000000">
      <w:pPr>
        <w:pStyle w:val="afffb"/>
        <w:keepNext/>
        <w:keepLines/>
        <w:rPr>
          <w:sz w:val="16"/>
          <w:szCs w:val="16"/>
        </w:rPr>
        <w:sectPr w:rsidR="00706E1B" w:rsidRPr="00DE5EDC">
          <w:endnotePr>
            <w:numFmt w:val="decimal"/>
          </w:endnotePr>
          <w:type w:val="continuous"/>
          <w:pgSz w:w="11906" w:h="16838"/>
          <w:pgMar w:top="1701" w:right="1134" w:bottom="1134" w:left="1134" w:header="992" w:footer="992" w:gutter="0"/>
          <w:cols w:space="420"/>
          <w:docGrid w:type="lines" w:linePitch="312"/>
        </w:sectPr>
      </w:pPr>
      <w:bookmarkStart w:id="38" w:name="_Ref193741324"/>
      <w:r w:rsidRPr="00DE5EDC">
        <w:rPr>
          <w:rFonts w:hint="eastAsia"/>
          <w:sz w:val="16"/>
          <w:szCs w:val="16"/>
        </w:rPr>
        <w:t>表</w:t>
      </w:r>
      <w:r w:rsidRPr="00DE5EDC">
        <w:rPr>
          <w:sz w:val="16"/>
          <w:szCs w:val="16"/>
        </w:rPr>
        <w:fldChar w:fldCharType="begin"/>
      </w:r>
      <w:r w:rsidRPr="00DE5EDC">
        <w:rPr>
          <w:sz w:val="16"/>
          <w:szCs w:val="16"/>
        </w:rPr>
        <w:instrText xml:space="preserve"> </w:instrText>
      </w:r>
      <w:r w:rsidRPr="00DE5EDC">
        <w:rPr>
          <w:rFonts w:hint="eastAsia"/>
          <w:sz w:val="16"/>
          <w:szCs w:val="16"/>
        </w:rPr>
        <w:instrText xml:space="preserve">SEQ </w:instrText>
      </w:r>
      <w:r w:rsidRPr="00DE5EDC">
        <w:rPr>
          <w:rFonts w:hint="eastAsia"/>
          <w:sz w:val="16"/>
          <w:szCs w:val="16"/>
        </w:rPr>
        <w:instrText>表</w:instrText>
      </w:r>
      <w:r w:rsidRPr="00DE5EDC">
        <w:rPr>
          <w:rFonts w:hint="eastAsia"/>
          <w:sz w:val="16"/>
          <w:szCs w:val="16"/>
        </w:rPr>
        <w:instrText xml:space="preserve"> \* ARABIC</w:instrText>
      </w:r>
      <w:r w:rsidRPr="00DE5EDC">
        <w:rPr>
          <w:sz w:val="16"/>
          <w:szCs w:val="16"/>
        </w:rPr>
        <w:instrText xml:space="preserve"> </w:instrText>
      </w:r>
      <w:r w:rsidRPr="00DE5EDC">
        <w:rPr>
          <w:sz w:val="16"/>
          <w:szCs w:val="16"/>
        </w:rPr>
        <w:fldChar w:fldCharType="separate"/>
      </w:r>
      <w:r w:rsidR="00014D7D">
        <w:rPr>
          <w:noProof/>
          <w:sz w:val="16"/>
          <w:szCs w:val="16"/>
        </w:rPr>
        <w:t>1</w:t>
      </w:r>
      <w:r w:rsidRPr="00DE5EDC">
        <w:rPr>
          <w:sz w:val="16"/>
          <w:szCs w:val="16"/>
        </w:rPr>
        <w:fldChar w:fldCharType="end"/>
      </w:r>
      <w:bookmarkEnd w:id="38"/>
      <w:r w:rsidRPr="00DE5EDC">
        <w:rPr>
          <w:rFonts w:hint="eastAsia"/>
          <w:sz w:val="16"/>
          <w:szCs w:val="16"/>
        </w:rPr>
        <w:t xml:space="preserve"> </w:t>
      </w:r>
      <w:r w:rsidRPr="00DE5EDC">
        <w:rPr>
          <w:rFonts w:hint="eastAsia"/>
          <w:sz w:val="16"/>
          <w:szCs w:val="16"/>
        </w:rPr>
        <w:t>结构动力特性计算结果</w:t>
      </w:r>
    </w:p>
    <w:tbl>
      <w:tblPr>
        <w:tblW w:w="5000" w:type="pct"/>
        <w:tblBorders>
          <w:top w:val="single" w:sz="8" w:space="0" w:color="auto"/>
          <w:bottom w:val="single" w:sz="8" w:space="0" w:color="auto"/>
        </w:tblBorders>
        <w:tblLayout w:type="fixed"/>
        <w:tblLook w:val="04A0" w:firstRow="1" w:lastRow="0" w:firstColumn="1" w:lastColumn="0" w:noHBand="0" w:noVBand="1"/>
      </w:tblPr>
      <w:tblGrid>
        <w:gridCol w:w="1606"/>
        <w:gridCol w:w="1606"/>
        <w:gridCol w:w="1607"/>
        <w:gridCol w:w="1606"/>
        <w:gridCol w:w="1606"/>
        <w:gridCol w:w="1607"/>
      </w:tblGrid>
      <w:tr w:rsidR="00706E1B" w14:paraId="42A5D45C" w14:textId="77777777" w:rsidTr="00DE5EDC">
        <w:trPr>
          <w:trHeight w:val="406"/>
        </w:trPr>
        <w:tc>
          <w:tcPr>
            <w:tcW w:w="1606" w:type="dxa"/>
            <w:tcBorders>
              <w:top w:val="single" w:sz="12" w:space="0" w:color="auto"/>
              <w:left w:val="nil"/>
              <w:bottom w:val="single" w:sz="8" w:space="0" w:color="auto"/>
              <w:right w:val="nil"/>
            </w:tcBorders>
            <w:noWrap/>
            <w:vAlign w:val="center"/>
          </w:tcPr>
          <w:p w14:paraId="658FAFAF" w14:textId="77777777" w:rsidR="00706E1B" w:rsidRPr="00DE5EDC" w:rsidRDefault="00000000">
            <w:pPr>
              <w:pStyle w:val="affffa"/>
              <w:rPr>
                <w:sz w:val="16"/>
                <w:szCs w:val="21"/>
              </w:rPr>
            </w:pPr>
            <w:r w:rsidRPr="00DE5EDC">
              <w:rPr>
                <w:rFonts w:hint="eastAsia"/>
                <w:sz w:val="16"/>
                <w:szCs w:val="21"/>
              </w:rPr>
              <w:t>振型</w:t>
            </w:r>
          </w:p>
        </w:tc>
        <w:tc>
          <w:tcPr>
            <w:tcW w:w="1606" w:type="dxa"/>
            <w:tcBorders>
              <w:top w:val="single" w:sz="12" w:space="0" w:color="auto"/>
              <w:left w:val="nil"/>
              <w:bottom w:val="single" w:sz="8" w:space="0" w:color="auto"/>
              <w:right w:val="nil"/>
            </w:tcBorders>
            <w:vAlign w:val="center"/>
          </w:tcPr>
          <w:p w14:paraId="5453A7D6" w14:textId="77777777" w:rsidR="00706E1B" w:rsidRPr="00DE5EDC" w:rsidRDefault="00000000">
            <w:pPr>
              <w:pStyle w:val="affffa"/>
              <w:rPr>
                <w:sz w:val="16"/>
                <w:szCs w:val="21"/>
              </w:rPr>
            </w:pPr>
            <w:r w:rsidRPr="00DE5EDC">
              <w:rPr>
                <w:rFonts w:hint="eastAsia"/>
                <w:sz w:val="16"/>
                <w:szCs w:val="21"/>
              </w:rPr>
              <w:t>实际值（</w:t>
            </w:r>
            <w:r w:rsidRPr="00DE5EDC">
              <w:rPr>
                <w:rFonts w:hint="eastAsia"/>
                <w:sz w:val="16"/>
                <w:szCs w:val="21"/>
              </w:rPr>
              <w:t>Hz</w:t>
            </w:r>
            <w:r w:rsidRPr="00DE5EDC">
              <w:rPr>
                <w:rFonts w:hint="eastAsia"/>
                <w:sz w:val="16"/>
                <w:szCs w:val="21"/>
              </w:rPr>
              <w:t>）</w:t>
            </w:r>
          </w:p>
        </w:tc>
        <w:tc>
          <w:tcPr>
            <w:tcW w:w="1607" w:type="dxa"/>
            <w:tcBorders>
              <w:top w:val="single" w:sz="12" w:space="0" w:color="auto"/>
              <w:left w:val="nil"/>
              <w:bottom w:val="single" w:sz="8" w:space="0" w:color="auto"/>
              <w:right w:val="nil"/>
            </w:tcBorders>
            <w:vAlign w:val="center"/>
          </w:tcPr>
          <w:p w14:paraId="285A9FB9" w14:textId="77777777" w:rsidR="00706E1B" w:rsidRPr="00DE5EDC" w:rsidRDefault="00000000">
            <w:pPr>
              <w:pStyle w:val="affffa"/>
              <w:rPr>
                <w:sz w:val="16"/>
                <w:szCs w:val="21"/>
              </w:rPr>
            </w:pPr>
            <w:r w:rsidRPr="00DE5EDC">
              <w:rPr>
                <w:rFonts w:hint="eastAsia"/>
                <w:sz w:val="16"/>
                <w:szCs w:val="21"/>
              </w:rPr>
              <w:t>目标值（</w:t>
            </w:r>
            <w:r w:rsidRPr="00DE5EDC">
              <w:rPr>
                <w:rFonts w:hint="eastAsia"/>
                <w:sz w:val="16"/>
                <w:szCs w:val="21"/>
              </w:rPr>
              <w:t>Hz</w:t>
            </w:r>
            <w:r w:rsidRPr="00DE5EDC">
              <w:rPr>
                <w:rFonts w:hint="eastAsia"/>
                <w:sz w:val="16"/>
                <w:szCs w:val="21"/>
              </w:rPr>
              <w:t>）</w:t>
            </w:r>
          </w:p>
        </w:tc>
        <w:tc>
          <w:tcPr>
            <w:tcW w:w="1606" w:type="dxa"/>
            <w:tcBorders>
              <w:top w:val="single" w:sz="12" w:space="0" w:color="auto"/>
              <w:left w:val="nil"/>
              <w:bottom w:val="single" w:sz="8" w:space="0" w:color="auto"/>
              <w:right w:val="nil"/>
            </w:tcBorders>
            <w:vAlign w:val="center"/>
          </w:tcPr>
          <w:p w14:paraId="37AE5406" w14:textId="77777777" w:rsidR="00706E1B" w:rsidRPr="00DE5EDC" w:rsidRDefault="00000000">
            <w:pPr>
              <w:pStyle w:val="affffa"/>
              <w:rPr>
                <w:sz w:val="16"/>
                <w:szCs w:val="21"/>
              </w:rPr>
            </w:pPr>
            <w:r w:rsidRPr="00DE5EDC">
              <w:rPr>
                <w:rFonts w:hint="eastAsia"/>
                <w:sz w:val="16"/>
                <w:szCs w:val="21"/>
              </w:rPr>
              <w:t>实测值（</w:t>
            </w:r>
            <w:r w:rsidRPr="00DE5EDC">
              <w:rPr>
                <w:rFonts w:hint="eastAsia"/>
                <w:sz w:val="16"/>
                <w:szCs w:val="21"/>
              </w:rPr>
              <w:t>Hz</w:t>
            </w:r>
            <w:r w:rsidRPr="00DE5EDC">
              <w:rPr>
                <w:rFonts w:hint="eastAsia"/>
                <w:sz w:val="16"/>
                <w:szCs w:val="21"/>
              </w:rPr>
              <w:t>）</w:t>
            </w:r>
          </w:p>
        </w:tc>
        <w:tc>
          <w:tcPr>
            <w:tcW w:w="1606" w:type="dxa"/>
            <w:tcBorders>
              <w:top w:val="single" w:sz="12" w:space="0" w:color="auto"/>
              <w:left w:val="nil"/>
              <w:bottom w:val="single" w:sz="8" w:space="0" w:color="auto"/>
              <w:right w:val="nil"/>
            </w:tcBorders>
            <w:vAlign w:val="center"/>
          </w:tcPr>
          <w:p w14:paraId="35DA3F86" w14:textId="77777777" w:rsidR="00706E1B" w:rsidRPr="00DE5EDC" w:rsidRDefault="00000000">
            <w:pPr>
              <w:pStyle w:val="affffa"/>
              <w:rPr>
                <w:sz w:val="16"/>
                <w:szCs w:val="21"/>
              </w:rPr>
            </w:pPr>
            <w:r w:rsidRPr="00DE5EDC">
              <w:rPr>
                <w:rFonts w:hint="eastAsia"/>
                <w:sz w:val="16"/>
                <w:szCs w:val="21"/>
              </w:rPr>
              <w:t>误差（</w:t>
            </w:r>
            <w:r w:rsidRPr="00DE5EDC">
              <w:rPr>
                <w:rFonts w:hint="eastAsia"/>
                <w:sz w:val="16"/>
                <w:szCs w:val="21"/>
              </w:rPr>
              <w:t>%</w:t>
            </w:r>
            <w:r w:rsidRPr="00DE5EDC">
              <w:rPr>
                <w:rFonts w:hint="eastAsia"/>
                <w:sz w:val="16"/>
                <w:szCs w:val="21"/>
              </w:rPr>
              <w:t>）</w:t>
            </w:r>
          </w:p>
        </w:tc>
        <w:tc>
          <w:tcPr>
            <w:tcW w:w="1607" w:type="dxa"/>
            <w:tcBorders>
              <w:top w:val="single" w:sz="12" w:space="0" w:color="auto"/>
              <w:left w:val="nil"/>
              <w:bottom w:val="single" w:sz="8" w:space="0" w:color="auto"/>
              <w:right w:val="nil"/>
            </w:tcBorders>
            <w:vAlign w:val="center"/>
          </w:tcPr>
          <w:p w14:paraId="10C3CD40" w14:textId="77777777" w:rsidR="00706E1B" w:rsidRPr="00DE5EDC" w:rsidRDefault="00000000">
            <w:pPr>
              <w:pStyle w:val="affffa"/>
              <w:rPr>
                <w:sz w:val="16"/>
                <w:szCs w:val="21"/>
              </w:rPr>
            </w:pPr>
            <w:r w:rsidRPr="00DE5EDC">
              <w:rPr>
                <w:rFonts w:hint="eastAsia"/>
                <w:sz w:val="16"/>
                <w:szCs w:val="21"/>
              </w:rPr>
              <w:t>阻尼比（</w:t>
            </w:r>
            <w:r w:rsidRPr="00DE5EDC">
              <w:rPr>
                <w:rFonts w:hint="eastAsia"/>
                <w:sz w:val="16"/>
                <w:szCs w:val="21"/>
              </w:rPr>
              <w:t>%</w:t>
            </w:r>
            <w:r w:rsidRPr="00DE5EDC">
              <w:rPr>
                <w:rFonts w:hint="eastAsia"/>
                <w:sz w:val="16"/>
                <w:szCs w:val="21"/>
              </w:rPr>
              <w:t>）</w:t>
            </w:r>
          </w:p>
        </w:tc>
      </w:tr>
      <w:tr w:rsidR="00706E1B" w14:paraId="3E286DF6" w14:textId="77777777" w:rsidTr="00DE5EDC">
        <w:trPr>
          <w:trHeight w:val="338"/>
        </w:trPr>
        <w:tc>
          <w:tcPr>
            <w:tcW w:w="1606" w:type="dxa"/>
            <w:tcBorders>
              <w:top w:val="single" w:sz="8" w:space="0" w:color="auto"/>
              <w:left w:val="nil"/>
              <w:bottom w:val="nil"/>
              <w:right w:val="nil"/>
            </w:tcBorders>
            <w:noWrap/>
            <w:vAlign w:val="center"/>
          </w:tcPr>
          <w:p w14:paraId="6ED0AB87" w14:textId="77777777" w:rsidR="00706E1B" w:rsidRPr="00DE5EDC" w:rsidRDefault="00000000">
            <w:pPr>
              <w:pStyle w:val="affffa"/>
              <w:rPr>
                <w:sz w:val="16"/>
                <w:szCs w:val="21"/>
              </w:rPr>
            </w:pPr>
            <w:r w:rsidRPr="00DE5EDC">
              <w:rPr>
                <w:rFonts w:hint="eastAsia"/>
                <w:sz w:val="16"/>
                <w:szCs w:val="21"/>
              </w:rPr>
              <w:t>正对称竖弯</w:t>
            </w:r>
          </w:p>
        </w:tc>
        <w:tc>
          <w:tcPr>
            <w:tcW w:w="1606" w:type="dxa"/>
            <w:tcBorders>
              <w:top w:val="single" w:sz="8" w:space="0" w:color="auto"/>
              <w:left w:val="nil"/>
              <w:bottom w:val="nil"/>
              <w:right w:val="nil"/>
            </w:tcBorders>
            <w:vAlign w:val="center"/>
          </w:tcPr>
          <w:p w14:paraId="56515FA4" w14:textId="77777777" w:rsidR="00706E1B" w:rsidRPr="00DE5EDC" w:rsidRDefault="00000000">
            <w:pPr>
              <w:pStyle w:val="affffa"/>
              <w:rPr>
                <w:sz w:val="16"/>
                <w:szCs w:val="21"/>
              </w:rPr>
            </w:pPr>
            <w:r w:rsidRPr="00DE5EDC">
              <w:rPr>
                <w:rFonts w:hint="eastAsia"/>
                <w:sz w:val="16"/>
                <w:szCs w:val="21"/>
              </w:rPr>
              <w:t>1.488</w:t>
            </w:r>
          </w:p>
        </w:tc>
        <w:tc>
          <w:tcPr>
            <w:tcW w:w="1607" w:type="dxa"/>
            <w:tcBorders>
              <w:top w:val="single" w:sz="8" w:space="0" w:color="auto"/>
              <w:left w:val="nil"/>
              <w:bottom w:val="nil"/>
              <w:right w:val="nil"/>
            </w:tcBorders>
            <w:vAlign w:val="center"/>
          </w:tcPr>
          <w:p w14:paraId="0ACEEB53" w14:textId="77777777" w:rsidR="00706E1B" w:rsidRPr="00DE5EDC" w:rsidRDefault="00000000">
            <w:pPr>
              <w:pStyle w:val="affffa"/>
              <w:rPr>
                <w:sz w:val="16"/>
                <w:szCs w:val="21"/>
              </w:rPr>
            </w:pPr>
            <w:r w:rsidRPr="00DE5EDC">
              <w:rPr>
                <w:rFonts w:hint="eastAsia"/>
                <w:sz w:val="16"/>
                <w:szCs w:val="21"/>
              </w:rPr>
              <w:t>6.655</w:t>
            </w:r>
          </w:p>
        </w:tc>
        <w:tc>
          <w:tcPr>
            <w:tcW w:w="1606" w:type="dxa"/>
            <w:tcBorders>
              <w:top w:val="single" w:sz="8" w:space="0" w:color="auto"/>
              <w:left w:val="nil"/>
              <w:bottom w:val="nil"/>
              <w:right w:val="nil"/>
            </w:tcBorders>
            <w:vAlign w:val="center"/>
          </w:tcPr>
          <w:p w14:paraId="3F269356" w14:textId="77777777" w:rsidR="00706E1B" w:rsidRPr="00DE5EDC" w:rsidRDefault="00000000">
            <w:pPr>
              <w:pStyle w:val="affffa"/>
              <w:rPr>
                <w:sz w:val="16"/>
                <w:szCs w:val="21"/>
              </w:rPr>
            </w:pPr>
            <w:r w:rsidRPr="00DE5EDC">
              <w:rPr>
                <w:rFonts w:hint="eastAsia"/>
                <w:sz w:val="16"/>
                <w:szCs w:val="21"/>
              </w:rPr>
              <w:t>6.643</w:t>
            </w:r>
          </w:p>
        </w:tc>
        <w:tc>
          <w:tcPr>
            <w:tcW w:w="1606" w:type="dxa"/>
            <w:tcBorders>
              <w:top w:val="single" w:sz="8" w:space="0" w:color="auto"/>
              <w:left w:val="nil"/>
              <w:bottom w:val="nil"/>
              <w:right w:val="nil"/>
            </w:tcBorders>
            <w:vAlign w:val="center"/>
          </w:tcPr>
          <w:p w14:paraId="45EF2F52" w14:textId="77777777" w:rsidR="00706E1B" w:rsidRPr="00DE5EDC" w:rsidRDefault="00000000">
            <w:pPr>
              <w:pStyle w:val="affffa"/>
              <w:rPr>
                <w:sz w:val="16"/>
                <w:szCs w:val="21"/>
              </w:rPr>
            </w:pPr>
            <w:r w:rsidRPr="00DE5EDC">
              <w:rPr>
                <w:rFonts w:hint="eastAsia"/>
                <w:sz w:val="16"/>
                <w:szCs w:val="21"/>
              </w:rPr>
              <w:t>-0.17</w:t>
            </w:r>
          </w:p>
        </w:tc>
        <w:tc>
          <w:tcPr>
            <w:tcW w:w="1607" w:type="dxa"/>
            <w:tcBorders>
              <w:top w:val="single" w:sz="8" w:space="0" w:color="auto"/>
              <w:left w:val="nil"/>
              <w:bottom w:val="nil"/>
              <w:right w:val="nil"/>
            </w:tcBorders>
            <w:vAlign w:val="center"/>
          </w:tcPr>
          <w:p w14:paraId="03F737E8" w14:textId="77777777" w:rsidR="00706E1B" w:rsidRPr="00DE5EDC" w:rsidRDefault="00000000">
            <w:pPr>
              <w:pStyle w:val="affffa"/>
              <w:rPr>
                <w:sz w:val="16"/>
                <w:szCs w:val="21"/>
              </w:rPr>
            </w:pPr>
            <w:r w:rsidRPr="00DE5EDC">
              <w:rPr>
                <w:rFonts w:hint="eastAsia"/>
                <w:sz w:val="16"/>
                <w:szCs w:val="21"/>
              </w:rPr>
              <w:t>0.3</w:t>
            </w:r>
          </w:p>
        </w:tc>
      </w:tr>
      <w:tr w:rsidR="00706E1B" w14:paraId="1F780675" w14:textId="77777777" w:rsidTr="00DE5EDC">
        <w:trPr>
          <w:trHeight w:val="285"/>
        </w:trPr>
        <w:tc>
          <w:tcPr>
            <w:tcW w:w="1606" w:type="dxa"/>
            <w:tcBorders>
              <w:top w:val="nil"/>
              <w:left w:val="nil"/>
              <w:bottom w:val="single" w:sz="12" w:space="0" w:color="auto"/>
              <w:right w:val="nil"/>
            </w:tcBorders>
            <w:vAlign w:val="center"/>
          </w:tcPr>
          <w:p w14:paraId="300F566D" w14:textId="77777777" w:rsidR="00706E1B" w:rsidRPr="00DE5EDC" w:rsidRDefault="00000000">
            <w:pPr>
              <w:pStyle w:val="affffa"/>
              <w:rPr>
                <w:sz w:val="16"/>
                <w:szCs w:val="21"/>
              </w:rPr>
            </w:pPr>
            <w:r w:rsidRPr="00DE5EDC">
              <w:rPr>
                <w:rFonts w:hint="eastAsia"/>
                <w:sz w:val="16"/>
                <w:szCs w:val="21"/>
              </w:rPr>
              <w:t>正对称扭转</w:t>
            </w:r>
          </w:p>
        </w:tc>
        <w:tc>
          <w:tcPr>
            <w:tcW w:w="1606" w:type="dxa"/>
            <w:tcBorders>
              <w:top w:val="nil"/>
              <w:left w:val="nil"/>
              <w:bottom w:val="single" w:sz="12" w:space="0" w:color="auto"/>
              <w:right w:val="nil"/>
            </w:tcBorders>
            <w:vAlign w:val="center"/>
          </w:tcPr>
          <w:p w14:paraId="57736831" w14:textId="77777777" w:rsidR="00706E1B" w:rsidRPr="00DE5EDC" w:rsidRDefault="00000000">
            <w:pPr>
              <w:pStyle w:val="affffa"/>
              <w:rPr>
                <w:sz w:val="16"/>
                <w:szCs w:val="21"/>
              </w:rPr>
            </w:pPr>
            <w:r w:rsidRPr="00DE5EDC">
              <w:rPr>
                <w:rFonts w:hint="eastAsia"/>
                <w:sz w:val="16"/>
                <w:szCs w:val="21"/>
              </w:rPr>
              <w:t>2.079</w:t>
            </w:r>
          </w:p>
        </w:tc>
        <w:tc>
          <w:tcPr>
            <w:tcW w:w="1607" w:type="dxa"/>
            <w:tcBorders>
              <w:top w:val="nil"/>
              <w:left w:val="nil"/>
              <w:bottom w:val="single" w:sz="12" w:space="0" w:color="auto"/>
              <w:right w:val="nil"/>
            </w:tcBorders>
            <w:vAlign w:val="center"/>
          </w:tcPr>
          <w:p w14:paraId="0170FC6B" w14:textId="77777777" w:rsidR="00706E1B" w:rsidRPr="00DE5EDC" w:rsidRDefault="00000000">
            <w:pPr>
              <w:pStyle w:val="affffa"/>
              <w:rPr>
                <w:sz w:val="16"/>
                <w:szCs w:val="21"/>
              </w:rPr>
            </w:pPr>
            <w:r w:rsidRPr="00DE5EDC">
              <w:rPr>
                <w:rFonts w:hint="eastAsia"/>
                <w:sz w:val="16"/>
                <w:szCs w:val="21"/>
              </w:rPr>
              <w:t xml:space="preserve">9.296 </w:t>
            </w:r>
          </w:p>
        </w:tc>
        <w:tc>
          <w:tcPr>
            <w:tcW w:w="1606" w:type="dxa"/>
            <w:tcBorders>
              <w:top w:val="nil"/>
              <w:left w:val="nil"/>
              <w:bottom w:val="single" w:sz="12" w:space="0" w:color="auto"/>
              <w:right w:val="nil"/>
            </w:tcBorders>
            <w:vAlign w:val="center"/>
          </w:tcPr>
          <w:p w14:paraId="66903576" w14:textId="77777777" w:rsidR="00706E1B" w:rsidRPr="00DE5EDC" w:rsidRDefault="00000000">
            <w:pPr>
              <w:pStyle w:val="affffa"/>
              <w:rPr>
                <w:sz w:val="16"/>
                <w:szCs w:val="21"/>
              </w:rPr>
            </w:pPr>
            <w:r w:rsidRPr="00DE5EDC">
              <w:rPr>
                <w:rFonts w:hint="eastAsia"/>
                <w:sz w:val="16"/>
                <w:szCs w:val="21"/>
              </w:rPr>
              <w:t>9.645</w:t>
            </w:r>
          </w:p>
        </w:tc>
        <w:tc>
          <w:tcPr>
            <w:tcW w:w="1606" w:type="dxa"/>
            <w:tcBorders>
              <w:top w:val="nil"/>
              <w:left w:val="nil"/>
              <w:bottom w:val="single" w:sz="12" w:space="0" w:color="auto"/>
              <w:right w:val="nil"/>
            </w:tcBorders>
            <w:vAlign w:val="center"/>
          </w:tcPr>
          <w:p w14:paraId="455FF098" w14:textId="77777777" w:rsidR="00706E1B" w:rsidRPr="00DE5EDC" w:rsidRDefault="00000000">
            <w:pPr>
              <w:pStyle w:val="affffa"/>
              <w:rPr>
                <w:sz w:val="16"/>
                <w:szCs w:val="21"/>
              </w:rPr>
            </w:pPr>
            <w:r w:rsidRPr="00DE5EDC">
              <w:rPr>
                <w:rFonts w:hint="eastAsia"/>
                <w:sz w:val="16"/>
                <w:szCs w:val="21"/>
              </w:rPr>
              <w:t>3.53</w:t>
            </w:r>
          </w:p>
        </w:tc>
        <w:tc>
          <w:tcPr>
            <w:tcW w:w="1607" w:type="dxa"/>
            <w:tcBorders>
              <w:top w:val="nil"/>
              <w:left w:val="nil"/>
              <w:bottom w:val="single" w:sz="12" w:space="0" w:color="auto"/>
              <w:right w:val="nil"/>
            </w:tcBorders>
            <w:vAlign w:val="center"/>
          </w:tcPr>
          <w:p w14:paraId="0C9DDEC6" w14:textId="77777777" w:rsidR="00706E1B" w:rsidRPr="00DE5EDC" w:rsidRDefault="00000000">
            <w:pPr>
              <w:pStyle w:val="affffa"/>
              <w:rPr>
                <w:sz w:val="16"/>
                <w:szCs w:val="21"/>
              </w:rPr>
            </w:pPr>
            <w:r w:rsidRPr="00DE5EDC">
              <w:rPr>
                <w:rFonts w:hint="eastAsia"/>
                <w:sz w:val="16"/>
                <w:szCs w:val="21"/>
              </w:rPr>
              <w:t>0.3</w:t>
            </w:r>
          </w:p>
        </w:tc>
      </w:tr>
    </w:tbl>
    <w:p w14:paraId="5A9C76A4" w14:textId="77777777" w:rsidR="00706E1B" w:rsidRDefault="00706E1B">
      <w:pPr>
        <w:sectPr w:rsidR="00706E1B">
          <w:endnotePr>
            <w:numFmt w:val="decimal"/>
          </w:endnotePr>
          <w:type w:val="continuous"/>
          <w:pgSz w:w="11906" w:h="16838"/>
          <w:pgMar w:top="1701" w:right="1134" w:bottom="1134" w:left="1134" w:header="992" w:footer="992" w:gutter="0"/>
          <w:cols w:space="420"/>
          <w:docGrid w:type="lines" w:linePitch="312"/>
        </w:sectPr>
      </w:pPr>
    </w:p>
    <w:p w14:paraId="3F805E00" w14:textId="77777777" w:rsidR="00706E1B" w:rsidRDefault="00000000">
      <w:pPr>
        <w:pStyle w:val="aff1"/>
        <w:sectPr w:rsidR="00706E1B">
          <w:endnotePr>
            <w:numFmt w:val="decimal"/>
          </w:endnotePr>
          <w:type w:val="continuous"/>
          <w:pgSz w:w="11906" w:h="16838"/>
          <w:pgMar w:top="1701" w:right="1134" w:bottom="1134" w:left="1134" w:header="992" w:footer="992" w:gutter="0"/>
          <w:cols w:num="2" w:space="420"/>
          <w:docGrid w:type="lines" w:linePitch="312"/>
        </w:sectPr>
      </w:pPr>
      <w:bookmarkStart w:id="39" w:name="二级标题序号_4_0"/>
      <w:bookmarkStart w:id="40" w:name="二级标题_6_0"/>
      <w:r>
        <w:t xml:space="preserve">1.3  </w:t>
      </w:r>
      <w:bookmarkEnd w:id="39"/>
      <w:r>
        <w:t>结构响应定义</w:t>
      </w:r>
      <w:bookmarkEnd w:id="40"/>
    </w:p>
    <w:p w14:paraId="3AA2F979" w14:textId="72B39DA2" w:rsidR="00706E1B" w:rsidRDefault="00000000">
      <w:pPr>
        <w:pStyle w:val="aff"/>
        <w:ind w:firstLine="420"/>
      </w:pPr>
      <w:bookmarkStart w:id="41" w:name="正文段落_30_0"/>
      <w:r>
        <w:t>如</w:t>
      </w:r>
      <w:r>
        <w:fldChar w:fldCharType="begin"/>
      </w:r>
      <w:r>
        <w:instrText xml:space="preserve"> REF _Ref193740319 \h </w:instrText>
      </w:r>
      <w:r>
        <w:fldChar w:fldCharType="separate"/>
      </w:r>
      <w:r w:rsidR="00014D7D">
        <w:rPr>
          <w:rFonts w:hint="eastAsia"/>
          <w:b/>
          <w:bCs/>
          <w:sz w:val="16"/>
        </w:rPr>
        <w:t>图</w:t>
      </w:r>
      <w:r w:rsidR="00014D7D">
        <w:rPr>
          <w:b/>
          <w:bCs/>
          <w:noProof/>
          <w:sz w:val="16"/>
        </w:rPr>
        <w:t>3</w:t>
      </w:r>
      <w:r>
        <w:fldChar w:fldCharType="end"/>
      </w:r>
      <w:r>
        <w:rPr>
          <w:rFonts w:hint="eastAsia"/>
        </w:rPr>
        <w:t>（</w:t>
      </w:r>
      <w:r>
        <w:t>a</w:t>
      </w:r>
      <w:r>
        <w:rPr>
          <w:rFonts w:hint="eastAsia"/>
        </w:rPr>
        <w:t>）</w:t>
      </w:r>
      <w:r>
        <w:t>所示，光伏板中心沿</w:t>
      </w:r>
      <w:r>
        <w:rPr>
          <w:i/>
          <w:iCs/>
        </w:rPr>
        <w:t>z</w:t>
      </w:r>
      <w:r>
        <w:t>轴方向的竖向位移</w:t>
      </w:r>
      <w:proofErr w:type="spellStart"/>
      <w:r>
        <w:rPr>
          <w:i/>
        </w:rPr>
        <w:t>Z</w:t>
      </w:r>
      <w:r>
        <w:rPr>
          <w:i/>
          <w:vertAlign w:val="subscript"/>
        </w:rPr>
        <w:t>v</w:t>
      </w:r>
      <w:proofErr w:type="spellEnd"/>
      <w:r>
        <w:t>，取向上的位移为正；绕</w:t>
      </w:r>
      <w:r>
        <w:rPr>
          <w:i/>
          <w:iCs/>
        </w:rPr>
        <w:t>x</w:t>
      </w:r>
      <w:r>
        <w:t>轴的扭转位移</w:t>
      </w:r>
      <w:proofErr w:type="spellStart"/>
      <w:r>
        <w:rPr>
          <w:i/>
        </w:rPr>
        <w:t>Z</w:t>
      </w:r>
      <w:r>
        <w:rPr>
          <w:i/>
          <w:vertAlign w:val="subscript"/>
        </w:rPr>
        <w:t>t</w:t>
      </w:r>
      <w:proofErr w:type="spellEnd"/>
      <w:r>
        <w:t>，取顺时针旋转为正。</w:t>
      </w:r>
      <w:proofErr w:type="spellStart"/>
      <w:r>
        <w:rPr>
          <w:i/>
        </w:rPr>
        <w:t>Z</w:t>
      </w:r>
      <w:r>
        <w:rPr>
          <w:i/>
          <w:vertAlign w:val="subscript"/>
        </w:rPr>
        <w:t>v</w:t>
      </w:r>
      <w:proofErr w:type="spellEnd"/>
      <w:r>
        <w:t>与</w:t>
      </w:r>
      <w:proofErr w:type="spellStart"/>
      <w:r>
        <w:rPr>
          <w:i/>
        </w:rPr>
        <w:t>Z</w:t>
      </w:r>
      <w:r>
        <w:rPr>
          <w:i/>
          <w:vertAlign w:val="subscript"/>
        </w:rPr>
        <w:t>t</w:t>
      </w:r>
      <w:proofErr w:type="spellEnd"/>
      <w:r>
        <w:t>根据式</w:t>
      </w:r>
      <w:r>
        <w:rPr>
          <w:rFonts w:hint="eastAsia"/>
        </w:rPr>
        <w:t>（</w:t>
      </w:r>
      <w:r>
        <w:t>2</w:t>
      </w:r>
      <w:r>
        <w:rPr>
          <w:rFonts w:hint="eastAsia"/>
        </w:rPr>
        <w:t>）</w:t>
      </w:r>
      <w:r>
        <w:t>和式</w:t>
      </w:r>
      <w:r>
        <w:rPr>
          <w:rFonts w:hint="eastAsia"/>
        </w:rPr>
        <w:t>（</w:t>
      </w:r>
      <w:r>
        <w:t>3</w:t>
      </w:r>
      <w:r>
        <w:rPr>
          <w:rFonts w:hint="eastAsia"/>
        </w:rPr>
        <w:t>）</w:t>
      </w:r>
      <w:r>
        <w:t>计算。</w:t>
      </w:r>
      <w:bookmarkEnd w:id="41"/>
    </w:p>
    <w:tbl>
      <w:tblPr>
        <w:tblStyle w:val="ae"/>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48"/>
        <w:gridCol w:w="1161"/>
      </w:tblGrid>
      <w:tr w:rsidR="00706E1B" w14:paraId="2D1A9191" w14:textId="77777777">
        <w:trPr>
          <w:jc w:val="center"/>
        </w:trPr>
        <w:tc>
          <w:tcPr>
            <w:tcW w:w="3613" w:type="dxa"/>
          </w:tcPr>
          <w:p w14:paraId="194957C6" w14:textId="77777777" w:rsidR="00706E1B" w:rsidRDefault="00000000">
            <w:pPr>
              <w:pStyle w:val="aff"/>
              <w:ind w:firstLineChars="0" w:firstLine="0"/>
              <w:jc w:val="center"/>
              <w:rPr>
                <w:rFonts w:cs="宋体"/>
                <w:lang w:bidi="ar"/>
              </w:rPr>
            </w:pPr>
            <m:oMathPara>
              <m:oMath>
                <m:sSub>
                  <m:sSubPr>
                    <m:ctrlPr>
                      <w:rPr>
                        <w:rFonts w:ascii="Cambria Math" w:hAnsi="Cambria Math"/>
                        <w:i/>
                        <w:szCs w:val="32"/>
                      </w:rPr>
                    </m:ctrlPr>
                  </m:sSubPr>
                  <m:e>
                    <m:r>
                      <w:rPr>
                        <w:rFonts w:ascii="Cambria Math"/>
                        <w:szCs w:val="32"/>
                      </w:rPr>
                      <m:t>Z</m:t>
                    </m:r>
                  </m:e>
                  <m:sub>
                    <m:r>
                      <w:rPr>
                        <w:rFonts w:ascii="Cambria Math"/>
                        <w:szCs w:val="32"/>
                      </w:rPr>
                      <m:t>v</m:t>
                    </m:r>
                  </m:sub>
                </m:sSub>
                <m:r>
                  <w:rPr>
                    <w:rFonts w:ascii="Cambria Math"/>
                    <w:szCs w:val="32"/>
                  </w:rPr>
                  <m:t>=</m:t>
                </m:r>
                <m:f>
                  <m:fPr>
                    <m:ctrlPr>
                      <w:rPr>
                        <w:rFonts w:ascii="Cambria Math" w:hAnsi="Cambria Math"/>
                        <w:i/>
                        <w:szCs w:val="32"/>
                      </w:rPr>
                    </m:ctrlPr>
                  </m:fPr>
                  <m:num>
                    <m:sSub>
                      <m:sSubPr>
                        <m:ctrlPr>
                          <w:rPr>
                            <w:rFonts w:ascii="Cambria Math" w:hAnsi="Cambria Math"/>
                            <w:i/>
                            <w:szCs w:val="32"/>
                          </w:rPr>
                        </m:ctrlPr>
                      </m:sSubPr>
                      <m:e>
                        <m:r>
                          <w:rPr>
                            <w:rFonts w:ascii="Cambria Math"/>
                            <w:szCs w:val="32"/>
                          </w:rPr>
                          <m:t>V</m:t>
                        </m:r>
                      </m:e>
                      <m:sub>
                        <m:r>
                          <w:rPr>
                            <w:rFonts w:ascii="Cambria Math"/>
                            <w:szCs w:val="32"/>
                          </w:rPr>
                          <m:t>1</m:t>
                        </m:r>
                      </m:sub>
                    </m:sSub>
                    <m:r>
                      <w:rPr>
                        <w:rFonts w:ascii="Cambria Math"/>
                        <w:szCs w:val="32"/>
                      </w:rPr>
                      <m:t>+</m:t>
                    </m:r>
                    <m:sSub>
                      <m:sSubPr>
                        <m:ctrlPr>
                          <w:rPr>
                            <w:rFonts w:ascii="Cambria Math" w:hAnsi="Cambria Math"/>
                            <w:i/>
                            <w:szCs w:val="32"/>
                          </w:rPr>
                        </m:ctrlPr>
                      </m:sSubPr>
                      <m:e>
                        <m:r>
                          <w:rPr>
                            <w:rFonts w:ascii="Cambria Math"/>
                            <w:szCs w:val="32"/>
                          </w:rPr>
                          <m:t>V</m:t>
                        </m:r>
                      </m:e>
                      <m:sub>
                        <m:r>
                          <w:rPr>
                            <w:rFonts w:ascii="Cambria Math"/>
                            <w:szCs w:val="32"/>
                          </w:rPr>
                          <m:t>2</m:t>
                        </m:r>
                      </m:sub>
                    </m:sSub>
                  </m:num>
                  <m:den>
                    <m:r>
                      <w:rPr>
                        <w:rFonts w:ascii="Cambria Math"/>
                        <w:szCs w:val="32"/>
                      </w:rPr>
                      <m:t>2</m:t>
                    </m:r>
                  </m:den>
                </m:f>
                <m:r>
                  <w:rPr>
                    <w:rFonts w:ascii="Cambria Math"/>
                    <w:szCs w:val="32"/>
                  </w:rPr>
                  <m:t>×</m:t>
                </m:r>
                <m:r>
                  <w:rPr>
                    <w:rFonts w:ascii="Cambria Math"/>
                    <w:szCs w:val="32"/>
                  </w:rPr>
                  <m:t>SF</m:t>
                </m:r>
              </m:oMath>
            </m:oMathPara>
          </w:p>
        </w:tc>
        <w:tc>
          <w:tcPr>
            <w:tcW w:w="986" w:type="dxa"/>
            <w:vAlign w:val="center"/>
          </w:tcPr>
          <w:p w14:paraId="2DB8FEFA" w14:textId="77777777" w:rsidR="00706E1B" w:rsidRDefault="00000000">
            <w:pPr>
              <w:ind w:firstLineChars="200" w:firstLine="420"/>
              <w:jc w:val="right"/>
            </w:pPr>
            <w:r>
              <w:rPr>
                <w:rFonts w:hint="eastAsia"/>
                <w:color w:val="000000"/>
                <w:szCs w:val="21"/>
              </w:rPr>
              <w:t>（</w:t>
            </w:r>
            <w:r>
              <w:rPr>
                <w:rFonts w:hint="eastAsia"/>
                <w:color w:val="000000"/>
                <w:szCs w:val="21"/>
              </w:rPr>
              <w:t>2</w:t>
            </w:r>
            <w:r>
              <w:rPr>
                <w:rFonts w:hint="eastAsia"/>
                <w:color w:val="000000"/>
                <w:szCs w:val="21"/>
              </w:rPr>
              <w:t>）</w:t>
            </w:r>
          </w:p>
        </w:tc>
      </w:tr>
      <w:tr w:rsidR="00706E1B" w14:paraId="366BE730" w14:textId="77777777">
        <w:trPr>
          <w:jc w:val="center"/>
        </w:trPr>
        <w:tc>
          <w:tcPr>
            <w:tcW w:w="3613" w:type="dxa"/>
          </w:tcPr>
          <w:p w14:paraId="6F4F2BDC" w14:textId="77777777" w:rsidR="00706E1B" w:rsidRDefault="00000000">
            <w:pPr>
              <w:pStyle w:val="aff"/>
              <w:ind w:firstLineChars="0" w:firstLine="0"/>
              <w:jc w:val="center"/>
              <w:rPr>
                <w:color w:val="242424"/>
                <w:szCs w:val="32"/>
              </w:rPr>
            </w:pPr>
            <m:oMathPara>
              <m:oMath>
                <m:sSub>
                  <m:sSubPr>
                    <m:ctrlPr>
                      <w:rPr>
                        <w:rFonts w:ascii="Cambria Math" w:hAnsi="Cambria Math"/>
                        <w:i/>
                        <w:szCs w:val="32"/>
                      </w:rPr>
                    </m:ctrlPr>
                  </m:sSubPr>
                  <m:e>
                    <m:r>
                      <w:rPr>
                        <w:rFonts w:ascii="Cambria Math"/>
                        <w:szCs w:val="32"/>
                      </w:rPr>
                      <m:t>Z</m:t>
                    </m:r>
                  </m:e>
                  <m:sub>
                    <m:r>
                      <w:rPr>
                        <w:rFonts w:ascii="Cambria Math"/>
                        <w:szCs w:val="32"/>
                      </w:rPr>
                      <m:t>t</m:t>
                    </m:r>
                  </m:sub>
                </m:sSub>
                <m:r>
                  <w:rPr>
                    <w:rFonts w:ascii="Cambria Math"/>
                    <w:szCs w:val="32"/>
                  </w:rPr>
                  <m:t>=</m:t>
                </m:r>
                <m:f>
                  <m:fPr>
                    <m:ctrlPr>
                      <w:rPr>
                        <w:rFonts w:ascii="Cambria Math" w:hAnsi="Cambria Math"/>
                        <w:i/>
                        <w:szCs w:val="32"/>
                      </w:rPr>
                    </m:ctrlPr>
                  </m:fPr>
                  <m:num>
                    <m:sSub>
                      <m:sSubPr>
                        <m:ctrlPr>
                          <w:rPr>
                            <w:rFonts w:ascii="Cambria Math" w:hAnsi="Cambria Math"/>
                            <w:i/>
                            <w:szCs w:val="32"/>
                          </w:rPr>
                        </m:ctrlPr>
                      </m:sSubPr>
                      <m:e>
                        <m:r>
                          <w:rPr>
                            <w:rFonts w:ascii="Cambria Math"/>
                            <w:szCs w:val="32"/>
                          </w:rPr>
                          <m:t>V</m:t>
                        </m:r>
                      </m:e>
                      <m:sub>
                        <m:r>
                          <w:rPr>
                            <w:rFonts w:ascii="Cambria Math"/>
                            <w:szCs w:val="32"/>
                          </w:rPr>
                          <m:t>1</m:t>
                        </m:r>
                      </m:sub>
                    </m:sSub>
                    <m:r>
                      <w:rPr>
                        <w:rFonts w:ascii="Cambria Math"/>
                        <w:szCs w:val="32"/>
                      </w:rPr>
                      <m:t>-</m:t>
                    </m:r>
                    <m:sSub>
                      <m:sSubPr>
                        <m:ctrlPr>
                          <w:rPr>
                            <w:rFonts w:ascii="Cambria Math" w:hAnsi="Cambria Math"/>
                            <w:i/>
                            <w:szCs w:val="32"/>
                          </w:rPr>
                        </m:ctrlPr>
                      </m:sSubPr>
                      <m:e>
                        <m:r>
                          <w:rPr>
                            <w:rFonts w:ascii="Cambria Math"/>
                            <w:szCs w:val="32"/>
                          </w:rPr>
                          <m:t>V</m:t>
                        </m:r>
                      </m:e>
                      <m:sub>
                        <m:r>
                          <w:rPr>
                            <w:rFonts w:ascii="Cambria Math"/>
                            <w:szCs w:val="32"/>
                          </w:rPr>
                          <m:t>2</m:t>
                        </m:r>
                      </m:sub>
                    </m:sSub>
                  </m:num>
                  <m:den>
                    <m:r>
                      <w:rPr>
                        <w:rFonts w:ascii="Cambria Math"/>
                        <w:szCs w:val="32"/>
                      </w:rPr>
                      <m:t>2</m:t>
                    </m:r>
                  </m:den>
                </m:f>
                <m:r>
                  <w:rPr>
                    <w:rFonts w:ascii="Cambria Math"/>
                    <w:szCs w:val="32"/>
                  </w:rPr>
                  <m:t>×</m:t>
                </m:r>
                <m:r>
                  <w:rPr>
                    <w:rFonts w:ascii="Cambria Math"/>
                    <w:szCs w:val="32"/>
                  </w:rPr>
                  <m:t>D</m:t>
                </m:r>
              </m:oMath>
            </m:oMathPara>
          </w:p>
        </w:tc>
        <w:tc>
          <w:tcPr>
            <w:tcW w:w="986" w:type="dxa"/>
            <w:vAlign w:val="center"/>
          </w:tcPr>
          <w:p w14:paraId="4B527C00" w14:textId="77777777" w:rsidR="00706E1B" w:rsidRDefault="00000000">
            <w:pPr>
              <w:ind w:firstLineChars="200" w:firstLine="420"/>
              <w:jc w:val="right"/>
              <w:rPr>
                <w:color w:val="000000"/>
                <w:szCs w:val="21"/>
              </w:rPr>
            </w:pPr>
            <w:r>
              <w:rPr>
                <w:rFonts w:hint="eastAsia"/>
                <w:color w:val="000000"/>
                <w:szCs w:val="21"/>
              </w:rPr>
              <w:t>（</w:t>
            </w:r>
            <w:r>
              <w:rPr>
                <w:rFonts w:hint="eastAsia"/>
                <w:color w:val="000000"/>
                <w:szCs w:val="21"/>
              </w:rPr>
              <w:t>3</w:t>
            </w:r>
            <w:r>
              <w:rPr>
                <w:rFonts w:hint="eastAsia"/>
                <w:color w:val="000000"/>
                <w:szCs w:val="21"/>
              </w:rPr>
              <w:t>）</w:t>
            </w:r>
          </w:p>
        </w:tc>
      </w:tr>
    </w:tbl>
    <w:p w14:paraId="6490F873" w14:textId="77777777" w:rsidR="00706E1B" w:rsidRDefault="00000000">
      <w:pPr>
        <w:pStyle w:val="aff"/>
        <w:ind w:firstLine="420"/>
      </w:pPr>
      <w:bookmarkStart w:id="42" w:name="正文段落_32_0"/>
      <w:r>
        <w:t>式中：</w:t>
      </w:r>
      <w:r>
        <w:rPr>
          <w:i/>
        </w:rPr>
        <w:t>V</w:t>
      </w:r>
      <w:r>
        <w:rPr>
          <w:i/>
          <w:vertAlign w:val="subscript"/>
        </w:rPr>
        <w:t>1</w:t>
      </w:r>
      <w:r>
        <w:t>、</w:t>
      </w:r>
      <w:r>
        <w:rPr>
          <w:i/>
        </w:rPr>
        <w:t>V</w:t>
      </w:r>
      <w:r>
        <w:rPr>
          <w:i/>
          <w:vertAlign w:val="subscript"/>
        </w:rPr>
        <w:t>2</w:t>
      </w:r>
      <w:r>
        <w:t>为两个测点</w:t>
      </w:r>
      <w:r>
        <w:rPr>
          <w:rFonts w:hint="eastAsia"/>
        </w:rPr>
        <w:t>（</w:t>
      </w:r>
      <w:r>
        <w:rPr>
          <w:i/>
          <w:iCs/>
        </w:rPr>
        <w:t>P1</w:t>
      </w:r>
      <w:r>
        <w:t>和</w:t>
      </w:r>
      <w:r>
        <w:rPr>
          <w:i/>
          <w:iCs/>
        </w:rPr>
        <w:t>P2</w:t>
      </w:r>
      <w:r>
        <w:rPr>
          <w:rFonts w:hint="eastAsia"/>
        </w:rPr>
        <w:t>）</w:t>
      </w:r>
      <w:r>
        <w:t>处测得的竖向位移；</w:t>
      </w:r>
      <w:r>
        <w:rPr>
          <w:i/>
        </w:rPr>
        <w:t>D</w:t>
      </w:r>
      <w:r>
        <w:t>为两个标记点之间的距离；</w:t>
      </w:r>
      <w:r>
        <w:rPr>
          <w:i/>
          <w:iCs/>
        </w:rPr>
        <w:t>SF</w:t>
      </w:r>
      <w:r>
        <w:t>为缩尺比。</w:t>
      </w:r>
      <w:bookmarkEnd w:id="42"/>
    </w:p>
    <w:p w14:paraId="28982FB7" w14:textId="77777777" w:rsidR="00706E1B" w:rsidRDefault="00000000">
      <w:pPr>
        <w:pStyle w:val="aff"/>
        <w:ind w:firstLine="420"/>
      </w:pPr>
      <w:bookmarkStart w:id="43" w:name="正文段落_34_0"/>
      <w:r>
        <w:t>光伏板中心的竖直脉动位移</w:t>
      </w:r>
      <w:proofErr w:type="spellStart"/>
      <w:r>
        <w:rPr>
          <w:i/>
        </w:rPr>
        <w:t>Z</w:t>
      </w:r>
      <w:r>
        <w:rPr>
          <w:i/>
          <w:vertAlign w:val="subscript"/>
        </w:rPr>
        <w:t>fv</w:t>
      </w:r>
      <w:proofErr w:type="spellEnd"/>
      <w:r>
        <w:t>和扭转脉动位移</w:t>
      </w:r>
      <w:proofErr w:type="spellStart"/>
      <w:r>
        <w:rPr>
          <w:i/>
        </w:rPr>
        <w:t>Z</w:t>
      </w:r>
      <w:r>
        <w:rPr>
          <w:i/>
          <w:vertAlign w:val="subscript"/>
        </w:rPr>
        <w:t>ft</w:t>
      </w:r>
      <w:proofErr w:type="spellEnd"/>
      <w:r>
        <w:t>分别由式</w:t>
      </w:r>
      <w:r>
        <w:rPr>
          <w:rFonts w:hint="eastAsia"/>
        </w:rPr>
        <w:t>（</w:t>
      </w:r>
      <w:r>
        <w:t>4</w:t>
      </w:r>
      <w:r>
        <w:rPr>
          <w:rFonts w:hint="eastAsia"/>
        </w:rPr>
        <w:t>）</w:t>
      </w:r>
      <w:r>
        <w:t>和式</w:t>
      </w:r>
      <w:r>
        <w:rPr>
          <w:rFonts w:hint="eastAsia"/>
        </w:rPr>
        <w:t>（</w:t>
      </w:r>
      <w:r>
        <w:t>5</w:t>
      </w:r>
      <w:r>
        <w:rPr>
          <w:rFonts w:hint="eastAsia"/>
        </w:rPr>
        <w:t>）</w:t>
      </w:r>
      <w:r>
        <w:t>计算得到：</w:t>
      </w:r>
      <w:bookmarkEnd w:id="43"/>
    </w:p>
    <w:tbl>
      <w:tblPr>
        <w:tblStyle w:val="ae"/>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48"/>
        <w:gridCol w:w="1161"/>
      </w:tblGrid>
      <w:tr w:rsidR="00706E1B" w14:paraId="625C5570" w14:textId="77777777">
        <w:trPr>
          <w:jc w:val="center"/>
        </w:trPr>
        <w:tc>
          <w:tcPr>
            <w:tcW w:w="3613" w:type="dxa"/>
          </w:tcPr>
          <w:p w14:paraId="716B5472" w14:textId="77777777" w:rsidR="00706E1B" w:rsidRDefault="00000000">
            <w:pPr>
              <w:pStyle w:val="aff"/>
              <w:ind w:firstLineChars="0" w:firstLine="0"/>
              <w:jc w:val="center"/>
              <w:rPr>
                <w:rFonts w:cs="宋体"/>
                <w:lang w:bidi="ar"/>
              </w:rPr>
            </w:pPr>
            <m:oMathPara>
              <m:oMath>
                <m:sSub>
                  <m:sSubPr>
                    <m:ctrlPr>
                      <w:rPr>
                        <w:rFonts w:ascii="Cambria Math" w:hAnsi="Cambria Math"/>
                        <w:i/>
                        <w:szCs w:val="32"/>
                      </w:rPr>
                    </m:ctrlPr>
                  </m:sSubPr>
                  <m:e>
                    <m:r>
                      <w:rPr>
                        <w:rFonts w:ascii="Cambria Math"/>
                        <w:szCs w:val="32"/>
                      </w:rPr>
                      <m:t>Z</m:t>
                    </m:r>
                  </m:e>
                  <m:sub>
                    <m:r>
                      <w:rPr>
                        <w:rFonts w:ascii="Cambria Math"/>
                        <w:szCs w:val="32"/>
                      </w:rPr>
                      <m:t>fv</m:t>
                    </m:r>
                  </m:sub>
                </m:sSub>
                <m:r>
                  <w:rPr>
                    <w:rFonts w:ascii="Cambria Math"/>
                    <w:szCs w:val="32"/>
                  </w:rPr>
                  <m:t>=</m:t>
                </m:r>
                <m:sSub>
                  <m:sSubPr>
                    <m:ctrlPr>
                      <w:rPr>
                        <w:rFonts w:ascii="Cambria Math" w:hAnsi="Cambria Math"/>
                        <w:i/>
                        <w:szCs w:val="32"/>
                      </w:rPr>
                    </m:ctrlPr>
                  </m:sSubPr>
                  <m:e>
                    <m:r>
                      <w:rPr>
                        <w:rFonts w:ascii="Cambria Math"/>
                        <w:szCs w:val="32"/>
                      </w:rPr>
                      <m:t>Z</m:t>
                    </m:r>
                  </m:e>
                  <m:sub>
                    <m:r>
                      <w:rPr>
                        <w:rFonts w:ascii="Cambria Math"/>
                        <w:szCs w:val="32"/>
                      </w:rPr>
                      <m:t>sdv</m:t>
                    </m:r>
                  </m:sub>
                </m:sSub>
                <m:r>
                  <w:rPr>
                    <w:rFonts w:ascii="Cambria Math" w:hAnsi="Cambria Math" w:cs="Cambria Math"/>
                    <w:szCs w:val="32"/>
                  </w:rPr>
                  <m:t>⋅</m:t>
                </m:r>
                <m:r>
                  <w:rPr>
                    <w:rFonts w:ascii="Cambria Math"/>
                    <w:szCs w:val="32"/>
                  </w:rPr>
                  <m:t>σ</m:t>
                </m:r>
              </m:oMath>
            </m:oMathPara>
          </w:p>
        </w:tc>
        <w:tc>
          <w:tcPr>
            <w:tcW w:w="986" w:type="dxa"/>
            <w:vAlign w:val="center"/>
          </w:tcPr>
          <w:p w14:paraId="3D9398DE" w14:textId="77777777" w:rsidR="00706E1B" w:rsidRDefault="00000000">
            <w:pPr>
              <w:ind w:firstLineChars="200" w:firstLine="420"/>
              <w:jc w:val="right"/>
            </w:pPr>
            <w:r>
              <w:rPr>
                <w:rFonts w:hint="eastAsia"/>
                <w:color w:val="000000"/>
                <w:szCs w:val="21"/>
              </w:rPr>
              <w:t>（</w:t>
            </w:r>
            <w:r>
              <w:rPr>
                <w:rFonts w:hint="eastAsia"/>
                <w:color w:val="000000"/>
                <w:szCs w:val="21"/>
              </w:rPr>
              <w:t>4</w:t>
            </w:r>
            <w:r>
              <w:rPr>
                <w:rFonts w:hint="eastAsia"/>
                <w:color w:val="000000"/>
                <w:szCs w:val="21"/>
              </w:rPr>
              <w:t>）</w:t>
            </w:r>
          </w:p>
        </w:tc>
      </w:tr>
      <w:tr w:rsidR="00706E1B" w14:paraId="5C673134" w14:textId="77777777">
        <w:trPr>
          <w:jc w:val="center"/>
        </w:trPr>
        <w:tc>
          <w:tcPr>
            <w:tcW w:w="3613" w:type="dxa"/>
          </w:tcPr>
          <w:p w14:paraId="0B468CE5" w14:textId="77777777" w:rsidR="00706E1B" w:rsidRDefault="00000000">
            <w:pPr>
              <w:pStyle w:val="aff"/>
              <w:ind w:firstLineChars="0" w:firstLine="0"/>
              <w:jc w:val="center"/>
              <w:rPr>
                <w:color w:val="242424"/>
                <w:szCs w:val="32"/>
              </w:rPr>
            </w:pPr>
            <m:oMathPara>
              <m:oMath>
                <m:sSub>
                  <m:sSubPr>
                    <m:ctrlPr>
                      <w:rPr>
                        <w:rFonts w:ascii="Cambria Math" w:hAnsi="Cambria Math"/>
                        <w:i/>
                        <w:szCs w:val="32"/>
                      </w:rPr>
                    </m:ctrlPr>
                  </m:sSubPr>
                  <m:e>
                    <m:r>
                      <w:rPr>
                        <w:rFonts w:ascii="Cambria Math"/>
                        <w:szCs w:val="32"/>
                      </w:rPr>
                      <m:t>Z</m:t>
                    </m:r>
                  </m:e>
                  <m:sub>
                    <m:r>
                      <w:rPr>
                        <w:rFonts w:ascii="Cambria Math"/>
                        <w:szCs w:val="32"/>
                      </w:rPr>
                      <m:t>ft</m:t>
                    </m:r>
                  </m:sub>
                </m:sSub>
                <m:r>
                  <w:rPr>
                    <w:rFonts w:ascii="Cambria Math"/>
                    <w:szCs w:val="32"/>
                  </w:rPr>
                  <m:t>=</m:t>
                </m:r>
                <m:sSub>
                  <m:sSubPr>
                    <m:ctrlPr>
                      <w:rPr>
                        <w:rFonts w:ascii="Cambria Math" w:hAnsi="Cambria Math"/>
                        <w:i/>
                        <w:szCs w:val="32"/>
                      </w:rPr>
                    </m:ctrlPr>
                  </m:sSubPr>
                  <m:e>
                    <m:r>
                      <w:rPr>
                        <w:rFonts w:ascii="Cambria Math"/>
                        <w:szCs w:val="32"/>
                      </w:rPr>
                      <m:t>Z</m:t>
                    </m:r>
                  </m:e>
                  <m:sub>
                    <m:r>
                      <w:rPr>
                        <w:rFonts w:ascii="Cambria Math"/>
                        <w:szCs w:val="32"/>
                      </w:rPr>
                      <m:t>sdt</m:t>
                    </m:r>
                  </m:sub>
                </m:sSub>
                <m:r>
                  <w:rPr>
                    <w:rFonts w:ascii="Cambria Math" w:hAnsi="Cambria Math" w:cs="Cambria Math"/>
                    <w:szCs w:val="32"/>
                  </w:rPr>
                  <m:t>⋅</m:t>
                </m:r>
                <m:r>
                  <w:rPr>
                    <w:rFonts w:ascii="Cambria Math"/>
                    <w:szCs w:val="32"/>
                  </w:rPr>
                  <m:t>σ</m:t>
                </m:r>
              </m:oMath>
            </m:oMathPara>
          </w:p>
        </w:tc>
        <w:tc>
          <w:tcPr>
            <w:tcW w:w="986" w:type="dxa"/>
            <w:vAlign w:val="center"/>
          </w:tcPr>
          <w:p w14:paraId="2C97F38D" w14:textId="77777777" w:rsidR="00706E1B" w:rsidRDefault="00000000">
            <w:pPr>
              <w:ind w:firstLineChars="200" w:firstLine="420"/>
              <w:jc w:val="right"/>
              <w:rPr>
                <w:color w:val="000000"/>
                <w:szCs w:val="21"/>
              </w:rPr>
            </w:pPr>
            <w:r>
              <w:rPr>
                <w:rFonts w:hint="eastAsia"/>
                <w:color w:val="000000"/>
                <w:szCs w:val="21"/>
              </w:rPr>
              <w:t>（</w:t>
            </w:r>
            <w:r>
              <w:rPr>
                <w:rFonts w:hint="eastAsia"/>
                <w:color w:val="000000"/>
                <w:szCs w:val="21"/>
              </w:rPr>
              <w:t>5</w:t>
            </w:r>
            <w:r>
              <w:rPr>
                <w:rFonts w:hint="eastAsia"/>
                <w:color w:val="000000"/>
                <w:szCs w:val="21"/>
              </w:rPr>
              <w:t>）</w:t>
            </w:r>
          </w:p>
        </w:tc>
      </w:tr>
    </w:tbl>
    <w:p w14:paraId="7DD76E94" w14:textId="77777777" w:rsidR="00706E1B" w:rsidRDefault="00000000">
      <w:pPr>
        <w:pStyle w:val="aff"/>
        <w:ind w:firstLine="420"/>
      </w:pPr>
      <w:bookmarkStart w:id="44" w:name="正文段落_36_0"/>
      <w:r>
        <w:t>式中：</w:t>
      </w:r>
      <w:proofErr w:type="spellStart"/>
      <w:r>
        <w:rPr>
          <w:i/>
        </w:rPr>
        <w:t>Z</w:t>
      </w:r>
      <w:r>
        <w:rPr>
          <w:i/>
          <w:vertAlign w:val="subscript"/>
        </w:rPr>
        <w:t>sdv</w:t>
      </w:r>
      <w:proofErr w:type="spellEnd"/>
      <w:r>
        <w:rPr>
          <w:rFonts w:hint="eastAsia"/>
        </w:rPr>
        <w:t>（</w:t>
      </w:r>
      <w:proofErr w:type="spellStart"/>
      <w:r>
        <w:rPr>
          <w:i/>
        </w:rPr>
        <w:t>Z</w:t>
      </w:r>
      <w:r>
        <w:rPr>
          <w:i/>
          <w:vertAlign w:val="subscript"/>
        </w:rPr>
        <w:t>sdt</w:t>
      </w:r>
      <w:proofErr w:type="spellEnd"/>
      <w:r>
        <w:rPr>
          <w:rFonts w:hint="eastAsia"/>
        </w:rPr>
        <w:t>）</w:t>
      </w:r>
      <w:r>
        <w:t>为</w:t>
      </w:r>
      <w:proofErr w:type="spellStart"/>
      <w:r>
        <w:rPr>
          <w:i/>
        </w:rPr>
        <w:t>Z</w:t>
      </w:r>
      <w:r>
        <w:rPr>
          <w:i/>
          <w:vertAlign w:val="subscript"/>
        </w:rPr>
        <w:t>v</w:t>
      </w:r>
      <w:proofErr w:type="spellEnd"/>
      <w:r>
        <w:rPr>
          <w:rFonts w:hint="eastAsia"/>
        </w:rPr>
        <w:t>（</w:t>
      </w:r>
      <w:proofErr w:type="spellStart"/>
      <w:r>
        <w:rPr>
          <w:i/>
        </w:rPr>
        <w:t>Z</w:t>
      </w:r>
      <w:r>
        <w:rPr>
          <w:i/>
          <w:vertAlign w:val="subscript"/>
        </w:rPr>
        <w:t>t</w:t>
      </w:r>
      <w:proofErr w:type="spellEnd"/>
      <w:r>
        <w:rPr>
          <w:rFonts w:hint="eastAsia"/>
        </w:rPr>
        <w:t>）</w:t>
      </w:r>
      <w:r>
        <w:t>的标准差；</w:t>
      </w:r>
      <w:r>
        <w:rPr>
          <w:i/>
        </w:rPr>
        <w:t>σ</w:t>
      </w:r>
      <w:r>
        <w:t>是峰值因子，取</w:t>
      </w:r>
      <m:oMath>
        <m:r>
          <w:rPr>
            <w:rFonts w:ascii="Cambria Math" w:hAnsi="Cambria Math"/>
            <w:szCs w:val="32"/>
          </w:rPr>
          <m:t>σ=3.5</m:t>
        </m:r>
      </m:oMath>
      <w:r>
        <w:t>。</w:t>
      </w:r>
      <w:bookmarkEnd w:id="44"/>
    </w:p>
    <w:p w14:paraId="4CBA2A09" w14:textId="77777777" w:rsidR="00706E1B" w:rsidRDefault="00000000">
      <w:pPr>
        <w:pStyle w:val="aff"/>
        <w:ind w:firstLine="420"/>
      </w:pPr>
      <w:bookmarkStart w:id="45" w:name="正文段落_38_0"/>
      <w:r>
        <w:t>光伏板中心处的极端竖向位移</w:t>
      </w:r>
      <w:r>
        <w:rPr>
          <w:i/>
        </w:rPr>
        <w:t>Z</w:t>
      </w:r>
      <w:r>
        <w:rPr>
          <w:i/>
          <w:vertAlign w:val="subscript"/>
        </w:rPr>
        <w:t>ev</w:t>
      </w:r>
      <w:r>
        <w:t>和极端扭转位移</w:t>
      </w:r>
      <w:r>
        <w:rPr>
          <w:i/>
        </w:rPr>
        <w:t>Z</w:t>
      </w:r>
      <w:r>
        <w:rPr>
          <w:i/>
          <w:vertAlign w:val="subscript"/>
        </w:rPr>
        <w:t>et</w:t>
      </w:r>
      <w:r>
        <w:t>分别由式</w:t>
      </w:r>
      <w:r>
        <w:rPr>
          <w:rFonts w:hint="eastAsia"/>
        </w:rPr>
        <w:t>（</w:t>
      </w:r>
      <w:r>
        <w:t>6</w:t>
      </w:r>
      <w:r>
        <w:rPr>
          <w:rFonts w:hint="eastAsia"/>
        </w:rPr>
        <w:t>）</w:t>
      </w:r>
      <w:r>
        <w:t>和式</w:t>
      </w:r>
      <w:r>
        <w:rPr>
          <w:rFonts w:hint="eastAsia"/>
        </w:rPr>
        <w:t>（</w:t>
      </w:r>
      <w:r>
        <w:t>7</w:t>
      </w:r>
      <w:r>
        <w:rPr>
          <w:rFonts w:hint="eastAsia"/>
        </w:rPr>
        <w:t>）</w:t>
      </w:r>
      <w:r>
        <w:t>计算得到：</w:t>
      </w:r>
      <w:bookmarkEnd w:id="45"/>
    </w:p>
    <w:tbl>
      <w:tblPr>
        <w:tblStyle w:val="ae"/>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48"/>
        <w:gridCol w:w="1161"/>
      </w:tblGrid>
      <w:tr w:rsidR="00706E1B" w14:paraId="12770FDF" w14:textId="77777777">
        <w:trPr>
          <w:jc w:val="center"/>
        </w:trPr>
        <w:tc>
          <w:tcPr>
            <w:tcW w:w="3613" w:type="dxa"/>
          </w:tcPr>
          <w:p w14:paraId="1CEB884B" w14:textId="77777777" w:rsidR="00706E1B" w:rsidRDefault="00000000">
            <w:pPr>
              <w:pStyle w:val="aff"/>
              <w:ind w:firstLineChars="0" w:firstLine="0"/>
              <w:jc w:val="center"/>
              <w:rPr>
                <w:rFonts w:cs="宋体"/>
                <w:lang w:bidi="ar"/>
              </w:rPr>
            </w:pPr>
            <m:oMathPara>
              <m:oMath>
                <m:sSub>
                  <m:sSubPr>
                    <m:ctrlPr>
                      <w:rPr>
                        <w:rFonts w:ascii="Cambria Math" w:hAnsi="Cambria Math"/>
                        <w:i/>
                        <w:szCs w:val="32"/>
                      </w:rPr>
                    </m:ctrlPr>
                  </m:sSubPr>
                  <m:e>
                    <m:r>
                      <w:rPr>
                        <w:rFonts w:ascii="Cambria Math"/>
                        <w:szCs w:val="32"/>
                      </w:rPr>
                      <m:t>Z</m:t>
                    </m:r>
                  </m:e>
                  <m:sub>
                    <m:r>
                      <w:rPr>
                        <w:rFonts w:ascii="Cambria Math"/>
                        <w:szCs w:val="32"/>
                      </w:rPr>
                      <m:t>ev</m:t>
                    </m:r>
                  </m:sub>
                </m:sSub>
                <m:r>
                  <w:rPr>
                    <w:rFonts w:ascii="Cambria Math"/>
                    <w:szCs w:val="32"/>
                  </w:rPr>
                  <m:t>=</m:t>
                </m:r>
                <m:func>
                  <m:funcPr>
                    <m:ctrlPr>
                      <w:rPr>
                        <w:rFonts w:ascii="Cambria Math" w:hAnsi="Cambria Math"/>
                        <w:i/>
                        <w:szCs w:val="32"/>
                      </w:rPr>
                    </m:ctrlPr>
                  </m:funcPr>
                  <m:fName>
                    <m:r>
                      <w:rPr>
                        <w:rFonts w:ascii="Cambria Math"/>
                        <w:szCs w:val="32"/>
                      </w:rPr>
                      <m:t>max</m:t>
                    </m:r>
                  </m:fName>
                  <m:e>
                    <m:d>
                      <m:dPr>
                        <m:ctrlPr>
                          <w:rPr>
                            <w:rFonts w:ascii="Cambria Math" w:hAnsi="Cambria Math"/>
                            <w:i/>
                            <w:szCs w:val="32"/>
                          </w:rPr>
                        </m:ctrlPr>
                      </m:dPr>
                      <m:e>
                        <m:d>
                          <m:dPr>
                            <m:begChr m:val="|"/>
                            <m:endChr m:val="|"/>
                            <m:ctrlPr>
                              <w:rPr>
                                <w:rFonts w:ascii="Cambria Math" w:hAnsi="Cambria Math"/>
                                <w:i/>
                                <w:szCs w:val="32"/>
                              </w:rPr>
                            </m:ctrlPr>
                          </m:dPr>
                          <m:e>
                            <m:sSub>
                              <m:sSubPr>
                                <m:ctrlPr>
                                  <w:rPr>
                                    <w:rFonts w:ascii="Cambria Math" w:hAnsi="Cambria Math"/>
                                    <w:i/>
                                    <w:szCs w:val="32"/>
                                  </w:rPr>
                                </m:ctrlPr>
                              </m:sSubPr>
                              <m:e>
                                <m:r>
                                  <w:rPr>
                                    <w:rFonts w:ascii="Cambria Math"/>
                                    <w:szCs w:val="32"/>
                                  </w:rPr>
                                  <m:t>Z</m:t>
                                </m:r>
                              </m:e>
                              <m:sub>
                                <m:r>
                                  <w:rPr>
                                    <w:rFonts w:ascii="Cambria Math"/>
                                    <w:szCs w:val="32"/>
                                  </w:rPr>
                                  <m:t>av</m:t>
                                </m:r>
                              </m:sub>
                            </m:sSub>
                            <m:r>
                              <w:rPr>
                                <w:rFonts w:ascii="Cambria Math"/>
                                <w:szCs w:val="32"/>
                              </w:rPr>
                              <m:t>±</m:t>
                            </m:r>
                            <m:sSub>
                              <m:sSubPr>
                                <m:ctrlPr>
                                  <w:rPr>
                                    <w:rFonts w:ascii="Cambria Math" w:hAnsi="Cambria Math"/>
                                    <w:i/>
                                    <w:szCs w:val="32"/>
                                  </w:rPr>
                                </m:ctrlPr>
                              </m:sSubPr>
                              <m:e>
                                <m:r>
                                  <w:rPr>
                                    <w:rFonts w:ascii="Cambria Math"/>
                                    <w:szCs w:val="32"/>
                                  </w:rPr>
                                  <m:t>Z</m:t>
                                </m:r>
                              </m:e>
                              <m:sub>
                                <m:r>
                                  <w:rPr>
                                    <w:rFonts w:ascii="Cambria Math"/>
                                    <w:szCs w:val="32"/>
                                  </w:rPr>
                                  <m:t>fv</m:t>
                                </m:r>
                              </m:sub>
                            </m:sSub>
                          </m:e>
                        </m:d>
                      </m:e>
                    </m:d>
                  </m:e>
                </m:func>
              </m:oMath>
            </m:oMathPara>
          </w:p>
        </w:tc>
        <w:tc>
          <w:tcPr>
            <w:tcW w:w="986" w:type="dxa"/>
            <w:vAlign w:val="center"/>
          </w:tcPr>
          <w:p w14:paraId="12D863BD" w14:textId="77777777" w:rsidR="00706E1B" w:rsidRDefault="00000000">
            <w:pPr>
              <w:ind w:firstLineChars="200" w:firstLine="420"/>
              <w:jc w:val="right"/>
            </w:pPr>
            <w:r>
              <w:rPr>
                <w:rFonts w:hint="eastAsia"/>
                <w:color w:val="000000"/>
                <w:szCs w:val="21"/>
              </w:rPr>
              <w:t>（</w:t>
            </w:r>
            <w:r>
              <w:rPr>
                <w:rFonts w:hint="eastAsia"/>
                <w:color w:val="000000"/>
                <w:szCs w:val="21"/>
              </w:rPr>
              <w:t>6</w:t>
            </w:r>
            <w:r>
              <w:rPr>
                <w:rFonts w:hint="eastAsia"/>
                <w:color w:val="000000"/>
                <w:szCs w:val="21"/>
              </w:rPr>
              <w:t>）</w:t>
            </w:r>
          </w:p>
        </w:tc>
      </w:tr>
      <w:tr w:rsidR="00706E1B" w14:paraId="28A2D80D" w14:textId="77777777">
        <w:trPr>
          <w:jc w:val="center"/>
        </w:trPr>
        <w:tc>
          <w:tcPr>
            <w:tcW w:w="3613" w:type="dxa"/>
          </w:tcPr>
          <w:p w14:paraId="7CA8990D" w14:textId="77777777" w:rsidR="00706E1B" w:rsidRDefault="00000000">
            <w:pPr>
              <w:pStyle w:val="aff"/>
              <w:ind w:firstLineChars="0" w:firstLine="0"/>
              <w:jc w:val="center"/>
              <w:rPr>
                <w:color w:val="242424"/>
                <w:szCs w:val="32"/>
              </w:rPr>
            </w:pPr>
            <m:oMathPara>
              <m:oMath>
                <m:sSub>
                  <m:sSubPr>
                    <m:ctrlPr>
                      <w:rPr>
                        <w:rFonts w:ascii="Cambria Math" w:hAnsi="Cambria Math"/>
                        <w:i/>
                        <w:szCs w:val="32"/>
                      </w:rPr>
                    </m:ctrlPr>
                  </m:sSubPr>
                  <m:e>
                    <m:r>
                      <w:rPr>
                        <w:rFonts w:ascii="Cambria Math"/>
                        <w:szCs w:val="32"/>
                      </w:rPr>
                      <m:t>Z</m:t>
                    </m:r>
                  </m:e>
                  <m:sub>
                    <m:r>
                      <w:rPr>
                        <w:rFonts w:ascii="Cambria Math"/>
                        <w:szCs w:val="32"/>
                      </w:rPr>
                      <m:t>et</m:t>
                    </m:r>
                  </m:sub>
                </m:sSub>
                <m:r>
                  <w:rPr>
                    <w:rFonts w:ascii="Cambria Math"/>
                    <w:szCs w:val="32"/>
                  </w:rPr>
                  <m:t>=</m:t>
                </m:r>
                <m:func>
                  <m:funcPr>
                    <m:ctrlPr>
                      <w:rPr>
                        <w:rFonts w:ascii="Cambria Math" w:hAnsi="Cambria Math"/>
                        <w:i/>
                        <w:szCs w:val="32"/>
                      </w:rPr>
                    </m:ctrlPr>
                  </m:funcPr>
                  <m:fName>
                    <m:r>
                      <w:rPr>
                        <w:rFonts w:ascii="Cambria Math"/>
                        <w:szCs w:val="32"/>
                      </w:rPr>
                      <m:t>max</m:t>
                    </m:r>
                  </m:fName>
                  <m:e>
                    <m:d>
                      <m:dPr>
                        <m:ctrlPr>
                          <w:rPr>
                            <w:rFonts w:ascii="Cambria Math" w:hAnsi="Cambria Math"/>
                            <w:i/>
                            <w:szCs w:val="32"/>
                          </w:rPr>
                        </m:ctrlPr>
                      </m:dPr>
                      <m:e>
                        <m:d>
                          <m:dPr>
                            <m:begChr m:val="|"/>
                            <m:endChr m:val="|"/>
                            <m:ctrlPr>
                              <w:rPr>
                                <w:rFonts w:ascii="Cambria Math" w:hAnsi="Cambria Math"/>
                                <w:i/>
                                <w:szCs w:val="32"/>
                              </w:rPr>
                            </m:ctrlPr>
                          </m:dPr>
                          <m:e>
                            <m:sSub>
                              <m:sSubPr>
                                <m:ctrlPr>
                                  <w:rPr>
                                    <w:rFonts w:ascii="Cambria Math" w:hAnsi="Cambria Math"/>
                                    <w:i/>
                                    <w:szCs w:val="32"/>
                                  </w:rPr>
                                </m:ctrlPr>
                              </m:sSubPr>
                              <m:e>
                                <m:r>
                                  <w:rPr>
                                    <w:rFonts w:ascii="Cambria Math"/>
                                    <w:szCs w:val="32"/>
                                  </w:rPr>
                                  <m:t>Z</m:t>
                                </m:r>
                              </m:e>
                              <m:sub>
                                <m:r>
                                  <w:rPr>
                                    <w:rFonts w:ascii="Cambria Math"/>
                                    <w:szCs w:val="32"/>
                                  </w:rPr>
                                  <m:t>at</m:t>
                                </m:r>
                              </m:sub>
                            </m:sSub>
                            <m:r>
                              <w:rPr>
                                <w:rFonts w:ascii="Cambria Math"/>
                                <w:szCs w:val="32"/>
                              </w:rPr>
                              <m:t>±</m:t>
                            </m:r>
                            <m:sSub>
                              <m:sSubPr>
                                <m:ctrlPr>
                                  <w:rPr>
                                    <w:rFonts w:ascii="Cambria Math" w:hAnsi="Cambria Math"/>
                                    <w:i/>
                                    <w:szCs w:val="32"/>
                                  </w:rPr>
                                </m:ctrlPr>
                              </m:sSubPr>
                              <m:e>
                                <m:r>
                                  <w:rPr>
                                    <w:rFonts w:ascii="Cambria Math"/>
                                    <w:szCs w:val="32"/>
                                  </w:rPr>
                                  <m:t>Z</m:t>
                                </m:r>
                              </m:e>
                              <m:sub>
                                <m:r>
                                  <w:rPr>
                                    <w:rFonts w:ascii="Cambria Math"/>
                                    <w:szCs w:val="32"/>
                                  </w:rPr>
                                  <m:t>ft</m:t>
                                </m:r>
                              </m:sub>
                            </m:sSub>
                          </m:e>
                        </m:d>
                      </m:e>
                    </m:d>
                  </m:e>
                </m:func>
              </m:oMath>
            </m:oMathPara>
          </w:p>
        </w:tc>
        <w:tc>
          <w:tcPr>
            <w:tcW w:w="986" w:type="dxa"/>
            <w:vAlign w:val="center"/>
          </w:tcPr>
          <w:p w14:paraId="6B048D05" w14:textId="77777777" w:rsidR="00706E1B" w:rsidRDefault="00000000">
            <w:pPr>
              <w:ind w:firstLineChars="200" w:firstLine="420"/>
              <w:jc w:val="right"/>
              <w:rPr>
                <w:color w:val="000000"/>
                <w:szCs w:val="21"/>
              </w:rPr>
            </w:pPr>
            <w:r>
              <w:rPr>
                <w:rFonts w:hint="eastAsia"/>
                <w:color w:val="000000"/>
                <w:szCs w:val="21"/>
              </w:rPr>
              <w:t>（</w:t>
            </w:r>
            <w:r>
              <w:rPr>
                <w:rFonts w:hint="eastAsia"/>
                <w:color w:val="000000"/>
                <w:szCs w:val="21"/>
              </w:rPr>
              <w:t>7</w:t>
            </w:r>
            <w:r>
              <w:rPr>
                <w:rFonts w:hint="eastAsia"/>
                <w:color w:val="000000"/>
                <w:szCs w:val="21"/>
              </w:rPr>
              <w:t>）</w:t>
            </w:r>
          </w:p>
        </w:tc>
      </w:tr>
    </w:tbl>
    <w:p w14:paraId="0A473F78" w14:textId="77777777" w:rsidR="00706E1B" w:rsidRDefault="00000000">
      <w:pPr>
        <w:pStyle w:val="aff"/>
        <w:ind w:firstLine="420"/>
      </w:pPr>
      <w:bookmarkStart w:id="46" w:name="正文段落_40_0"/>
      <w:r>
        <w:t>式中：</w:t>
      </w:r>
      <w:proofErr w:type="spellStart"/>
      <w:r>
        <w:rPr>
          <w:i/>
        </w:rPr>
        <w:t>Z</w:t>
      </w:r>
      <w:r>
        <w:rPr>
          <w:i/>
          <w:vertAlign w:val="subscript"/>
        </w:rPr>
        <w:t>av</w:t>
      </w:r>
      <w:proofErr w:type="spellEnd"/>
      <w:r>
        <w:rPr>
          <w:rFonts w:hint="eastAsia"/>
        </w:rPr>
        <w:t>（</w:t>
      </w:r>
      <w:proofErr w:type="spellStart"/>
      <w:r>
        <w:rPr>
          <w:i/>
        </w:rPr>
        <w:t>Z</w:t>
      </w:r>
      <w:r>
        <w:rPr>
          <w:i/>
          <w:vertAlign w:val="subscript"/>
        </w:rPr>
        <w:t>at</w:t>
      </w:r>
      <w:proofErr w:type="spellEnd"/>
      <w:r>
        <w:rPr>
          <w:rFonts w:hint="eastAsia"/>
        </w:rPr>
        <w:t>）</w:t>
      </w:r>
      <w:r>
        <w:t>为</w:t>
      </w:r>
      <w:proofErr w:type="spellStart"/>
      <w:r>
        <w:rPr>
          <w:i/>
        </w:rPr>
        <w:t>Z</w:t>
      </w:r>
      <w:r>
        <w:rPr>
          <w:i/>
          <w:vertAlign w:val="subscript"/>
        </w:rPr>
        <w:t>v</w:t>
      </w:r>
      <w:proofErr w:type="spellEnd"/>
      <w:r>
        <w:rPr>
          <w:rFonts w:hint="eastAsia"/>
        </w:rPr>
        <w:t>（</w:t>
      </w:r>
      <w:proofErr w:type="spellStart"/>
      <w:r>
        <w:rPr>
          <w:i/>
        </w:rPr>
        <w:t>Z</w:t>
      </w:r>
      <w:r>
        <w:rPr>
          <w:i/>
          <w:vertAlign w:val="subscript"/>
        </w:rPr>
        <w:t>t</w:t>
      </w:r>
      <w:proofErr w:type="spellEnd"/>
      <w:r>
        <w:rPr>
          <w:rFonts w:hint="eastAsia"/>
        </w:rPr>
        <w:t>）</w:t>
      </w:r>
      <w:r>
        <w:t>的均值。</w:t>
      </w:r>
      <w:bookmarkEnd w:id="46"/>
    </w:p>
    <w:p w14:paraId="6A5AA2C7" w14:textId="77777777" w:rsidR="00706E1B" w:rsidRDefault="00000000">
      <w:pPr>
        <w:pStyle w:val="aff"/>
        <w:ind w:firstLine="420"/>
      </w:pPr>
      <w:bookmarkStart w:id="47" w:name="正文段落_42_0"/>
      <w:r>
        <w:t>扭转位移</w:t>
      </w:r>
      <w:r>
        <w:rPr>
          <w:i/>
        </w:rPr>
        <w:t>Z</w:t>
      </w:r>
      <w:r>
        <w:rPr>
          <w:i/>
          <w:vertAlign w:val="subscript"/>
        </w:rPr>
        <w:t>et</w:t>
      </w:r>
      <w:r>
        <w:t>产生的光伏组件边缘的竖向位移</w:t>
      </w:r>
      <w:proofErr w:type="spellStart"/>
      <w:r>
        <w:rPr>
          <w:i/>
        </w:rPr>
        <w:t>Z</w:t>
      </w:r>
      <w:r>
        <w:rPr>
          <w:i/>
          <w:vertAlign w:val="subscript"/>
        </w:rPr>
        <w:t>vt</w:t>
      </w:r>
      <w:proofErr w:type="spellEnd"/>
      <w:r>
        <w:t>可通过式</w:t>
      </w:r>
      <w:r>
        <w:rPr>
          <w:rFonts w:hint="eastAsia"/>
        </w:rPr>
        <w:t>（</w:t>
      </w:r>
      <w:r>
        <w:t>8</w:t>
      </w:r>
      <w:r>
        <w:rPr>
          <w:rFonts w:hint="eastAsia"/>
        </w:rPr>
        <w:t>）</w:t>
      </w:r>
      <w:r>
        <w:t>计算：</w:t>
      </w:r>
      <w:bookmarkEnd w:id="47"/>
    </w:p>
    <w:tbl>
      <w:tblPr>
        <w:tblStyle w:val="ae"/>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48"/>
        <w:gridCol w:w="1161"/>
      </w:tblGrid>
      <w:tr w:rsidR="00706E1B" w14:paraId="4860032B" w14:textId="77777777">
        <w:trPr>
          <w:jc w:val="center"/>
        </w:trPr>
        <w:tc>
          <w:tcPr>
            <w:tcW w:w="3613" w:type="dxa"/>
          </w:tcPr>
          <w:p w14:paraId="3223915F" w14:textId="77777777" w:rsidR="00706E1B" w:rsidRDefault="00000000">
            <w:pPr>
              <w:pStyle w:val="aff"/>
              <w:ind w:firstLineChars="0" w:firstLine="0"/>
              <w:jc w:val="center"/>
              <w:rPr>
                <w:rFonts w:cs="宋体"/>
                <w:lang w:bidi="ar"/>
              </w:rPr>
            </w:pPr>
            <m:oMathPara>
              <m:oMath>
                <m:sSub>
                  <m:sSubPr>
                    <m:ctrlPr>
                      <w:rPr>
                        <w:rFonts w:ascii="Cambria Math" w:hAnsi="Cambria Math"/>
                        <w:i/>
                        <w:szCs w:val="32"/>
                      </w:rPr>
                    </m:ctrlPr>
                  </m:sSubPr>
                  <m:e>
                    <m:r>
                      <w:rPr>
                        <w:rFonts w:ascii="Cambria Math"/>
                        <w:szCs w:val="32"/>
                      </w:rPr>
                      <m:t>Z</m:t>
                    </m:r>
                  </m:e>
                  <m:sub>
                    <m:r>
                      <w:rPr>
                        <w:rFonts w:ascii="Cambria Math"/>
                        <w:szCs w:val="32"/>
                      </w:rPr>
                      <m:t>vt</m:t>
                    </m:r>
                  </m:sub>
                </m:sSub>
                <m:r>
                  <w:rPr>
                    <w:rFonts w:ascii="Cambria Math"/>
                    <w:szCs w:val="32"/>
                  </w:rPr>
                  <m:t>=</m:t>
                </m:r>
                <m:f>
                  <m:fPr>
                    <m:ctrlPr>
                      <w:rPr>
                        <w:rFonts w:ascii="Cambria Math" w:hAnsi="Cambria Math"/>
                        <w:i/>
                        <w:szCs w:val="32"/>
                      </w:rPr>
                    </m:ctrlPr>
                  </m:fPr>
                  <m:num>
                    <m:sSub>
                      <m:sSubPr>
                        <m:ctrlPr>
                          <w:rPr>
                            <w:rFonts w:ascii="Cambria Math" w:hAnsi="Cambria Math"/>
                            <w:i/>
                            <w:szCs w:val="32"/>
                          </w:rPr>
                        </m:ctrlPr>
                      </m:sSubPr>
                      <m:e>
                        <m:r>
                          <w:rPr>
                            <w:rFonts w:ascii="Cambria Math"/>
                            <w:szCs w:val="32"/>
                          </w:rPr>
                          <m:t>Z</m:t>
                        </m:r>
                      </m:e>
                      <m:sub>
                        <m:r>
                          <w:rPr>
                            <w:rFonts w:ascii="Cambria Math"/>
                            <w:szCs w:val="32"/>
                          </w:rPr>
                          <m:t>et</m:t>
                        </m:r>
                      </m:sub>
                    </m:sSub>
                  </m:num>
                  <m:den>
                    <m:r>
                      <w:rPr>
                        <w:rFonts w:ascii="Cambria Math"/>
                        <w:szCs w:val="32"/>
                      </w:rPr>
                      <m:t>2</m:t>
                    </m:r>
                  </m:den>
                </m:f>
                <m:r>
                  <w:rPr>
                    <w:rFonts w:ascii="Cambria Math" w:hAnsi="Cambria Math" w:cs="Cambria Math"/>
                    <w:szCs w:val="32"/>
                  </w:rPr>
                  <m:t>⋅</m:t>
                </m:r>
                <m:r>
                  <w:rPr>
                    <w:rFonts w:ascii="Cambria Math"/>
                    <w:szCs w:val="32"/>
                  </w:rPr>
                  <m:t>L</m:t>
                </m:r>
              </m:oMath>
            </m:oMathPara>
          </w:p>
        </w:tc>
        <w:tc>
          <w:tcPr>
            <w:tcW w:w="986" w:type="dxa"/>
            <w:vAlign w:val="center"/>
          </w:tcPr>
          <w:p w14:paraId="198CC4A1" w14:textId="77777777" w:rsidR="00706E1B" w:rsidRDefault="00000000">
            <w:pPr>
              <w:ind w:firstLineChars="200" w:firstLine="420"/>
              <w:jc w:val="right"/>
            </w:pPr>
            <w:r>
              <w:rPr>
                <w:rFonts w:hint="eastAsia"/>
                <w:color w:val="000000"/>
                <w:szCs w:val="21"/>
              </w:rPr>
              <w:t>（</w:t>
            </w:r>
            <w:r>
              <w:rPr>
                <w:rFonts w:hint="eastAsia"/>
                <w:color w:val="000000"/>
                <w:szCs w:val="21"/>
              </w:rPr>
              <w:t>8</w:t>
            </w:r>
            <w:r>
              <w:rPr>
                <w:rFonts w:hint="eastAsia"/>
                <w:color w:val="000000"/>
                <w:szCs w:val="21"/>
              </w:rPr>
              <w:t>）</w:t>
            </w:r>
          </w:p>
        </w:tc>
      </w:tr>
    </w:tbl>
    <w:p w14:paraId="266668AE" w14:textId="77777777" w:rsidR="00706E1B" w:rsidRDefault="00000000">
      <w:pPr>
        <w:pStyle w:val="aff"/>
        <w:ind w:firstLine="420"/>
      </w:pPr>
      <w:bookmarkStart w:id="48" w:name="正文段落_44_0"/>
      <w:r>
        <w:t>式中：</w:t>
      </w:r>
      <w:r>
        <w:rPr>
          <w:i/>
        </w:rPr>
        <w:t>L</w:t>
      </w:r>
      <w:r>
        <w:t>为光伏板模型的长度，</w:t>
      </w:r>
      <w:r>
        <w:t>L</w:t>
      </w:r>
      <w:r>
        <w:rPr>
          <w:rFonts w:hint="eastAsia"/>
        </w:rPr>
        <w:t xml:space="preserve"> </w:t>
      </w:r>
      <w:r>
        <w:t>=</w:t>
      </w:r>
      <w:r>
        <w:rPr>
          <w:rFonts w:hint="eastAsia"/>
        </w:rPr>
        <w:t xml:space="preserve"> </w:t>
      </w:r>
      <w:r>
        <w:t>114 mm</w:t>
      </w:r>
      <w:r>
        <w:t>。</w:t>
      </w:r>
      <w:bookmarkEnd w:id="48"/>
    </w:p>
    <w:p w14:paraId="41CAAFCE" w14:textId="0F99B6E8" w:rsidR="00706E1B" w:rsidRDefault="00000000">
      <w:pPr>
        <w:pStyle w:val="aff"/>
        <w:ind w:firstLine="420"/>
      </w:pPr>
      <w:bookmarkStart w:id="49" w:name="正文段落_46_0"/>
      <w:r>
        <w:t>光伏组件边缘的极端竖向位移</w:t>
      </w:r>
      <w:r>
        <w:rPr>
          <w:rFonts w:hint="eastAsia"/>
        </w:rPr>
        <w:t>（</w:t>
      </w:r>
      <w:r>
        <w:t>以下简称边缘位移</w:t>
      </w:r>
      <w:r>
        <w:rPr>
          <w:rFonts w:hint="eastAsia"/>
        </w:rPr>
        <w:t>）</w:t>
      </w:r>
      <w:r>
        <w:rPr>
          <w:i/>
        </w:rPr>
        <w:t>Z</w:t>
      </w:r>
      <w:r>
        <w:rPr>
          <w:i/>
          <w:vertAlign w:val="subscript"/>
        </w:rPr>
        <w:t>e</w:t>
      </w:r>
      <w:r>
        <w:t>可根据</w:t>
      </w:r>
      <w:r>
        <w:fldChar w:fldCharType="begin"/>
      </w:r>
      <w:r>
        <w:instrText xml:space="preserve"> REF _Ref193740319 \h </w:instrText>
      </w:r>
      <w:r>
        <w:fldChar w:fldCharType="separate"/>
      </w:r>
      <w:r w:rsidR="00014D7D">
        <w:rPr>
          <w:rFonts w:hint="eastAsia"/>
          <w:b/>
          <w:bCs/>
          <w:sz w:val="16"/>
        </w:rPr>
        <w:t>图</w:t>
      </w:r>
      <w:r w:rsidR="00014D7D">
        <w:rPr>
          <w:b/>
          <w:bCs/>
          <w:noProof/>
          <w:sz w:val="16"/>
        </w:rPr>
        <w:t>3</w:t>
      </w:r>
      <w:r>
        <w:fldChar w:fldCharType="end"/>
      </w:r>
      <w:r>
        <w:rPr>
          <w:rFonts w:hint="eastAsia"/>
        </w:rPr>
        <w:t>（</w:t>
      </w:r>
      <w:r>
        <w:t>b</w:t>
      </w:r>
      <w:r>
        <w:rPr>
          <w:rFonts w:hint="eastAsia"/>
        </w:rPr>
        <w:t>）</w:t>
      </w:r>
      <w:r>
        <w:t>，通过式</w:t>
      </w:r>
      <w:r>
        <w:rPr>
          <w:rFonts w:hint="eastAsia"/>
        </w:rPr>
        <w:t>（</w:t>
      </w:r>
      <w:r>
        <w:t>9</w:t>
      </w:r>
      <w:r>
        <w:rPr>
          <w:rFonts w:hint="eastAsia"/>
        </w:rPr>
        <w:t>）</w:t>
      </w:r>
      <w:r>
        <w:t>得到：</w:t>
      </w:r>
      <w:bookmarkEnd w:id="49"/>
    </w:p>
    <w:tbl>
      <w:tblPr>
        <w:tblStyle w:val="ae"/>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48"/>
        <w:gridCol w:w="1161"/>
      </w:tblGrid>
      <w:tr w:rsidR="00706E1B" w14:paraId="6B6DFEA8" w14:textId="77777777">
        <w:trPr>
          <w:jc w:val="center"/>
        </w:trPr>
        <w:tc>
          <w:tcPr>
            <w:tcW w:w="3613" w:type="dxa"/>
          </w:tcPr>
          <w:p w14:paraId="17C74E73" w14:textId="77777777" w:rsidR="00706E1B" w:rsidRDefault="00000000">
            <w:pPr>
              <w:pStyle w:val="aff"/>
              <w:ind w:firstLineChars="0" w:firstLine="0"/>
              <w:jc w:val="center"/>
              <w:rPr>
                <w:rFonts w:cs="宋体"/>
                <w:lang w:bidi="ar"/>
              </w:rPr>
            </w:pPr>
            <m:oMathPara>
              <m:oMath>
                <m:sSub>
                  <m:sSubPr>
                    <m:ctrlPr>
                      <w:rPr>
                        <w:rFonts w:ascii="Cambria Math" w:hAnsi="Cambria Math"/>
                        <w:i/>
                        <w:szCs w:val="32"/>
                      </w:rPr>
                    </m:ctrlPr>
                  </m:sSubPr>
                  <m:e>
                    <m:r>
                      <w:rPr>
                        <w:rFonts w:ascii="Cambria Math"/>
                        <w:szCs w:val="32"/>
                      </w:rPr>
                      <m:t>Z</m:t>
                    </m:r>
                  </m:e>
                  <m:sub>
                    <m:r>
                      <w:rPr>
                        <w:rFonts w:ascii="Cambria Math"/>
                        <w:szCs w:val="32"/>
                      </w:rPr>
                      <m:t>e</m:t>
                    </m:r>
                  </m:sub>
                </m:sSub>
                <m:r>
                  <w:rPr>
                    <w:rFonts w:ascii="Cambria Math"/>
                    <w:szCs w:val="32"/>
                  </w:rPr>
                  <m:t>=</m:t>
                </m:r>
                <m:func>
                  <m:funcPr>
                    <m:ctrlPr>
                      <w:rPr>
                        <w:rFonts w:ascii="Cambria Math" w:hAnsi="Cambria Math"/>
                        <w:i/>
                        <w:szCs w:val="32"/>
                      </w:rPr>
                    </m:ctrlPr>
                  </m:funcPr>
                  <m:fName>
                    <m:r>
                      <w:rPr>
                        <w:rFonts w:ascii="Cambria Math"/>
                        <w:szCs w:val="32"/>
                      </w:rPr>
                      <m:t>max</m:t>
                    </m:r>
                  </m:fName>
                  <m:e>
                    <m:d>
                      <m:dPr>
                        <m:ctrlPr>
                          <w:rPr>
                            <w:rFonts w:ascii="Cambria Math" w:hAnsi="Cambria Math"/>
                            <w:i/>
                            <w:szCs w:val="32"/>
                          </w:rPr>
                        </m:ctrlPr>
                      </m:dPr>
                      <m:e>
                        <m:d>
                          <m:dPr>
                            <m:begChr m:val="|"/>
                            <m:endChr m:val="|"/>
                            <m:ctrlPr>
                              <w:rPr>
                                <w:rFonts w:ascii="Cambria Math" w:hAnsi="Cambria Math"/>
                                <w:i/>
                                <w:szCs w:val="32"/>
                              </w:rPr>
                            </m:ctrlPr>
                          </m:dPr>
                          <m:e>
                            <m:sSub>
                              <m:sSubPr>
                                <m:ctrlPr>
                                  <w:rPr>
                                    <w:rFonts w:ascii="Cambria Math" w:hAnsi="Cambria Math"/>
                                    <w:i/>
                                    <w:szCs w:val="32"/>
                                  </w:rPr>
                                </m:ctrlPr>
                              </m:sSubPr>
                              <m:e>
                                <m:r>
                                  <w:rPr>
                                    <w:rFonts w:ascii="Cambria Math"/>
                                    <w:szCs w:val="32"/>
                                  </w:rPr>
                                  <m:t>Z</m:t>
                                </m:r>
                              </m:e>
                              <m:sub>
                                <m:r>
                                  <w:rPr>
                                    <w:rFonts w:ascii="Cambria Math"/>
                                    <w:szCs w:val="32"/>
                                  </w:rPr>
                                  <m:t>ev</m:t>
                                </m:r>
                              </m:sub>
                            </m:sSub>
                            <m:r>
                              <w:rPr>
                                <w:rFonts w:ascii="Cambria Math"/>
                                <w:szCs w:val="32"/>
                              </w:rPr>
                              <m:t>±</m:t>
                            </m:r>
                            <m:sSub>
                              <m:sSubPr>
                                <m:ctrlPr>
                                  <w:rPr>
                                    <w:rFonts w:ascii="Cambria Math" w:hAnsi="Cambria Math"/>
                                    <w:i/>
                                    <w:szCs w:val="32"/>
                                  </w:rPr>
                                </m:ctrlPr>
                              </m:sSubPr>
                              <m:e>
                                <m:r>
                                  <w:rPr>
                                    <w:rFonts w:ascii="Cambria Math"/>
                                    <w:szCs w:val="32"/>
                                  </w:rPr>
                                  <m:t>Z</m:t>
                                </m:r>
                              </m:e>
                              <m:sub>
                                <m:r>
                                  <w:rPr>
                                    <w:rFonts w:ascii="Cambria Math"/>
                                    <w:szCs w:val="32"/>
                                  </w:rPr>
                                  <m:t>vt</m:t>
                                </m:r>
                              </m:sub>
                            </m:sSub>
                          </m:e>
                        </m:d>
                      </m:e>
                    </m:d>
                  </m:e>
                </m:func>
              </m:oMath>
            </m:oMathPara>
          </w:p>
        </w:tc>
        <w:tc>
          <w:tcPr>
            <w:tcW w:w="986" w:type="dxa"/>
            <w:vAlign w:val="center"/>
          </w:tcPr>
          <w:p w14:paraId="541958BC" w14:textId="77777777" w:rsidR="00706E1B" w:rsidRDefault="00000000">
            <w:pPr>
              <w:ind w:firstLineChars="200" w:firstLine="420"/>
              <w:jc w:val="right"/>
            </w:pPr>
            <w:r>
              <w:rPr>
                <w:rFonts w:hint="eastAsia"/>
                <w:color w:val="000000"/>
                <w:szCs w:val="21"/>
              </w:rPr>
              <w:t>（</w:t>
            </w:r>
            <w:r>
              <w:rPr>
                <w:rFonts w:hint="eastAsia"/>
                <w:color w:val="000000"/>
                <w:szCs w:val="21"/>
              </w:rPr>
              <w:t>9</w:t>
            </w:r>
            <w:r>
              <w:rPr>
                <w:rFonts w:hint="eastAsia"/>
                <w:color w:val="000000"/>
                <w:szCs w:val="21"/>
              </w:rPr>
              <w:t>）</w:t>
            </w:r>
          </w:p>
        </w:tc>
      </w:tr>
    </w:tbl>
    <w:tbl>
      <w:tblPr>
        <w:tblW w:w="4673" w:type="dxa"/>
        <w:tblLayout w:type="fixed"/>
        <w:tblLook w:val="04A0" w:firstRow="1" w:lastRow="0" w:firstColumn="1" w:lastColumn="0" w:noHBand="0" w:noVBand="1"/>
      </w:tblPr>
      <w:tblGrid>
        <w:gridCol w:w="4673"/>
      </w:tblGrid>
      <w:tr w:rsidR="00706E1B" w14:paraId="32DAD2AA" w14:textId="77777777">
        <w:tc>
          <w:tcPr>
            <w:tcW w:w="4673" w:type="dxa"/>
            <w:vAlign w:val="center"/>
          </w:tcPr>
          <w:p w14:paraId="75CF757A" w14:textId="77777777" w:rsidR="00706E1B" w:rsidRDefault="00000000">
            <w:pPr>
              <w:pStyle w:val="affd"/>
              <w:jc w:val="center"/>
              <w:rPr>
                <w:rFonts w:hint="eastAsia"/>
              </w:rPr>
            </w:pPr>
            <w:bookmarkStart w:id="50" w:name="嵌入式图形_怀疑_表内图片_4_4_0"/>
            <w:r>
              <w:rPr>
                <w:noProof/>
              </w:rPr>
              <w:drawing>
                <wp:inline distT="0" distB="0" distL="114300" distR="114300" wp14:anchorId="3D752182" wp14:editId="51933B49">
                  <wp:extent cx="1356995" cy="1146175"/>
                  <wp:effectExtent l="0" t="0" r="5080" b="6350"/>
                  <wp:docPr id="531529720" name="图片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1529720" name="图片 34"/>
                          <pic:cNvPicPr>
                            <a:picLocks noChangeAspect="1"/>
                          </pic:cNvPicPr>
                        </pic:nvPicPr>
                        <pic:blipFill>
                          <a:blip r:embed="rId18"/>
                          <a:stretch>
                            <a:fillRect/>
                          </a:stretch>
                        </pic:blipFill>
                        <pic:spPr>
                          <a:xfrm>
                            <a:off x="0" y="0"/>
                            <a:ext cx="1356995" cy="1146175"/>
                          </a:xfrm>
                          <a:prstGeom prst="rect">
                            <a:avLst/>
                          </a:prstGeom>
                          <a:noFill/>
                          <a:ln>
                            <a:noFill/>
                          </a:ln>
                        </pic:spPr>
                      </pic:pic>
                    </a:graphicData>
                  </a:graphic>
                </wp:inline>
              </w:drawing>
            </w:r>
            <w:bookmarkStart w:id="51" w:name="表格_6_0"/>
            <w:bookmarkEnd w:id="50"/>
          </w:p>
        </w:tc>
      </w:tr>
      <w:tr w:rsidR="00706E1B" w14:paraId="50F00B9E" w14:textId="77777777">
        <w:tc>
          <w:tcPr>
            <w:tcW w:w="4673" w:type="dxa"/>
          </w:tcPr>
          <w:p w14:paraId="0FD09BA7" w14:textId="77777777" w:rsidR="00706E1B" w:rsidRDefault="00000000">
            <w:pPr>
              <w:pStyle w:val="afff1"/>
              <w:widowControl w:val="0"/>
              <w:rPr>
                <w:rFonts w:hAnsi="Times New Roman"/>
              </w:rPr>
            </w:pPr>
            <w:bookmarkStart w:id="52" w:name="中文图注_表内_10_11_0"/>
            <w:r>
              <w:rPr>
                <w:rFonts w:hAnsi="Times New Roman" w:hint="eastAsia"/>
                <w:sz w:val="16"/>
              </w:rPr>
              <w:t>（</w:t>
            </w:r>
            <w:r>
              <w:rPr>
                <w:rFonts w:hAnsi="Times New Roman" w:hint="eastAsia"/>
                <w:sz w:val="16"/>
              </w:rPr>
              <w:t>a</w:t>
            </w:r>
            <w:r>
              <w:rPr>
                <w:rFonts w:hAnsi="Times New Roman" w:hint="eastAsia"/>
                <w:sz w:val="16"/>
              </w:rPr>
              <w:t>）光伏组件的竖向位移和扭转位移示意</w:t>
            </w:r>
            <w:bookmarkEnd w:id="52"/>
          </w:p>
        </w:tc>
      </w:tr>
      <w:tr w:rsidR="00706E1B" w14:paraId="5BBAB251" w14:textId="77777777">
        <w:tc>
          <w:tcPr>
            <w:tcW w:w="4673" w:type="dxa"/>
          </w:tcPr>
          <w:p w14:paraId="23FA7DD9" w14:textId="77777777" w:rsidR="00706E1B" w:rsidRDefault="00000000">
            <w:pPr>
              <w:pStyle w:val="afff1"/>
              <w:rPr>
                <w:rFonts w:hAnsi="Times New Roman"/>
              </w:rPr>
            </w:pPr>
            <w:bookmarkStart w:id="53" w:name="嵌入式图形_怀疑_表内图片_5_1_0"/>
            <w:r>
              <w:rPr>
                <w:rFonts w:hint="eastAsia"/>
                <w:noProof/>
              </w:rPr>
              <w:drawing>
                <wp:inline distT="0" distB="0" distL="114300" distR="114300" wp14:anchorId="18564F2A" wp14:editId="4227CA76">
                  <wp:extent cx="2520315" cy="662940"/>
                  <wp:effectExtent l="0" t="0" r="0" b="3810"/>
                  <wp:docPr id="25" name="图片 8" descr="变形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8" descr="变形2"/>
                          <pic:cNvPicPr>
                            <a:picLocks noChangeAspect="1"/>
                          </pic:cNvPicPr>
                        </pic:nvPicPr>
                        <pic:blipFill>
                          <a:blip r:embed="rId19"/>
                          <a:stretch>
                            <a:fillRect/>
                          </a:stretch>
                        </pic:blipFill>
                        <pic:spPr>
                          <a:xfrm>
                            <a:off x="0" y="0"/>
                            <a:ext cx="2520315" cy="662940"/>
                          </a:xfrm>
                          <a:prstGeom prst="rect">
                            <a:avLst/>
                          </a:prstGeom>
                          <a:noFill/>
                          <a:ln>
                            <a:noFill/>
                          </a:ln>
                        </pic:spPr>
                      </pic:pic>
                    </a:graphicData>
                  </a:graphic>
                </wp:inline>
              </w:drawing>
            </w:r>
            <w:bookmarkEnd w:id="53"/>
          </w:p>
        </w:tc>
      </w:tr>
      <w:tr w:rsidR="00706E1B" w14:paraId="51D56C15" w14:textId="77777777">
        <w:tc>
          <w:tcPr>
            <w:tcW w:w="4673" w:type="dxa"/>
          </w:tcPr>
          <w:p w14:paraId="2457A804" w14:textId="77777777" w:rsidR="00706E1B" w:rsidRDefault="00000000">
            <w:pPr>
              <w:pStyle w:val="afff1"/>
              <w:widowControl w:val="0"/>
              <w:rPr>
                <w:rFonts w:hAnsi="Times New Roman"/>
              </w:rPr>
            </w:pPr>
            <w:bookmarkStart w:id="54" w:name="中文图注_表内_12_12_0"/>
            <w:r>
              <w:rPr>
                <w:rFonts w:hAnsi="Times New Roman" w:hint="eastAsia"/>
                <w:sz w:val="16"/>
              </w:rPr>
              <w:t>（</w:t>
            </w:r>
            <w:r>
              <w:rPr>
                <w:rFonts w:hAnsi="Times New Roman" w:hint="eastAsia"/>
                <w:sz w:val="16"/>
              </w:rPr>
              <w:t>b</w:t>
            </w:r>
            <w:r>
              <w:rPr>
                <w:rFonts w:hAnsi="Times New Roman" w:hint="eastAsia"/>
                <w:sz w:val="16"/>
              </w:rPr>
              <w:t>）光伏组件的变形示意图</w:t>
            </w:r>
            <w:bookmarkEnd w:id="54"/>
          </w:p>
        </w:tc>
      </w:tr>
    </w:tbl>
    <w:p w14:paraId="03A0382D" w14:textId="4D87C420" w:rsidR="00706E1B" w:rsidRDefault="00000000">
      <w:pPr>
        <w:pStyle w:val="a4"/>
        <w:jc w:val="center"/>
        <w:rPr>
          <w:rFonts w:ascii="Times New Roman" w:eastAsia="宋体" w:hAnsi="Times New Roman"/>
          <w:b/>
          <w:bCs/>
          <w:sz w:val="16"/>
        </w:rPr>
      </w:pPr>
      <w:bookmarkStart w:id="55" w:name="_Ref193740319"/>
      <w:bookmarkEnd w:id="51"/>
      <w:r>
        <w:rPr>
          <w:rFonts w:ascii="Times New Roman" w:eastAsia="宋体" w:hAnsi="Times New Roman" w:hint="eastAsia"/>
          <w:b/>
          <w:bCs/>
          <w:sz w:val="16"/>
        </w:rPr>
        <w:t>图</w:t>
      </w:r>
      <w:r>
        <w:rPr>
          <w:rFonts w:ascii="Times New Roman" w:eastAsia="宋体" w:hAnsi="Times New Roman" w:hint="eastAsia"/>
          <w:b/>
          <w:bCs/>
          <w:sz w:val="16"/>
        </w:rPr>
        <w:fldChar w:fldCharType="begin"/>
      </w:r>
      <w:r>
        <w:rPr>
          <w:rFonts w:ascii="Times New Roman" w:eastAsia="宋体" w:hAnsi="Times New Roman" w:hint="eastAsia"/>
          <w:b/>
          <w:bCs/>
          <w:sz w:val="16"/>
        </w:rPr>
        <w:instrText xml:space="preserve"> SEQ </w:instrText>
      </w:r>
      <w:r>
        <w:rPr>
          <w:rFonts w:ascii="Times New Roman" w:eastAsia="宋体" w:hAnsi="Times New Roman" w:hint="eastAsia"/>
          <w:b/>
          <w:bCs/>
          <w:sz w:val="16"/>
        </w:rPr>
        <w:instrText>图</w:instrText>
      </w:r>
      <w:r>
        <w:rPr>
          <w:rFonts w:ascii="Times New Roman" w:eastAsia="宋体" w:hAnsi="Times New Roman" w:hint="eastAsia"/>
          <w:b/>
          <w:bCs/>
          <w:sz w:val="16"/>
        </w:rPr>
        <w:instrText xml:space="preserve"> \* ARABIC </w:instrText>
      </w:r>
      <w:r>
        <w:rPr>
          <w:rFonts w:ascii="Times New Roman" w:eastAsia="宋体" w:hAnsi="Times New Roman" w:hint="eastAsia"/>
          <w:b/>
          <w:bCs/>
          <w:sz w:val="16"/>
        </w:rPr>
        <w:fldChar w:fldCharType="separate"/>
      </w:r>
      <w:r w:rsidR="00014D7D">
        <w:rPr>
          <w:rFonts w:ascii="Times New Roman" w:eastAsia="宋体" w:hAnsi="Times New Roman"/>
          <w:b/>
          <w:bCs/>
          <w:noProof/>
          <w:sz w:val="16"/>
        </w:rPr>
        <w:t>3</w:t>
      </w:r>
      <w:r>
        <w:rPr>
          <w:rFonts w:ascii="Times New Roman" w:eastAsia="宋体" w:hAnsi="Times New Roman" w:hint="eastAsia"/>
          <w:b/>
          <w:bCs/>
          <w:sz w:val="16"/>
        </w:rPr>
        <w:fldChar w:fldCharType="end"/>
      </w:r>
      <w:bookmarkEnd w:id="55"/>
      <w:r>
        <w:rPr>
          <w:rFonts w:ascii="Times New Roman" w:eastAsia="宋体" w:hAnsi="Times New Roman" w:hint="eastAsia"/>
          <w:b/>
          <w:bCs/>
          <w:sz w:val="16"/>
        </w:rPr>
        <w:t xml:space="preserve"> </w:t>
      </w:r>
      <w:r>
        <w:rPr>
          <w:rFonts w:ascii="Times New Roman" w:eastAsia="宋体" w:hAnsi="Times New Roman" w:hint="eastAsia"/>
          <w:b/>
          <w:bCs/>
          <w:sz w:val="16"/>
        </w:rPr>
        <w:t>光伏组件变形示意图</w:t>
      </w:r>
    </w:p>
    <w:p w14:paraId="3497C1F5" w14:textId="77777777" w:rsidR="00706E1B" w:rsidRDefault="00000000">
      <w:pPr>
        <w:pStyle w:val="affffb"/>
        <w:ind w:left="523" w:hanging="523"/>
      </w:pPr>
      <w:bookmarkStart w:id="56" w:name="一级标题序号_5_0"/>
      <w:bookmarkStart w:id="57" w:name="一级标题_4_0"/>
      <w:r>
        <w:rPr>
          <w:rStyle w:val="afffa"/>
          <w:rFonts w:ascii="STZhongsong"/>
          <w:b w:val="0"/>
        </w:rPr>
        <w:t xml:space="preserve">2  </w:t>
      </w:r>
      <w:bookmarkEnd w:id="56"/>
      <w:r>
        <w:t>双排柔性光伏组件</w:t>
      </w:r>
      <w:r>
        <w:rPr>
          <w:rFonts w:hint="eastAsia"/>
        </w:rPr>
        <w:t>抖振</w:t>
      </w:r>
      <w:r>
        <w:t>响应</w:t>
      </w:r>
      <w:bookmarkEnd w:id="57"/>
    </w:p>
    <w:p w14:paraId="3CF8A2E7" w14:textId="77777777" w:rsidR="00706E1B" w:rsidRDefault="00000000">
      <w:pPr>
        <w:pStyle w:val="aff"/>
        <w:ind w:firstLine="420"/>
      </w:pPr>
      <w:bookmarkStart w:id="58" w:name="正文段落_48_0"/>
      <w:r>
        <w:t>试验过程中，当风速增加到任意一排光伏板失稳时停止采样，计最后一次完整采样试验号对应的风速为试验所得的临界风速，为更清晰的反应模型变形随风速的变化，折线图中未展示临界风速时的模型变形量。</w:t>
      </w:r>
      <w:bookmarkEnd w:id="58"/>
    </w:p>
    <w:p w14:paraId="298E5C06" w14:textId="77777777" w:rsidR="00706E1B" w:rsidRDefault="00000000">
      <w:pPr>
        <w:pStyle w:val="aff1"/>
      </w:pPr>
      <w:bookmarkStart w:id="59" w:name="三级标题序号_10_0"/>
      <w:bookmarkStart w:id="60" w:name="三级标题_6_0"/>
      <w:r>
        <w:t>2.1</w:t>
      </w:r>
      <w:bookmarkEnd w:id="59"/>
      <w:r>
        <w:rPr>
          <w:rFonts w:hint="eastAsia"/>
        </w:rPr>
        <w:t xml:space="preserve">  </w:t>
      </w:r>
      <w:r>
        <w:t>平均位移响应</w:t>
      </w:r>
      <w:bookmarkEnd w:id="60"/>
    </w:p>
    <w:bookmarkStart w:id="61" w:name="正文段落_58_0"/>
    <w:p w14:paraId="556D1F6E" w14:textId="729BFBF8" w:rsidR="00706E1B" w:rsidRDefault="00000000">
      <w:pPr>
        <w:pStyle w:val="aff"/>
        <w:ind w:firstLine="420"/>
      </w:pPr>
      <w:r>
        <w:fldChar w:fldCharType="begin"/>
      </w:r>
      <w:r>
        <w:instrText xml:space="preserve"> REF _Ref193740398 \h  \* MERGEFORMAT </w:instrText>
      </w:r>
      <w:r>
        <w:fldChar w:fldCharType="separate"/>
      </w:r>
      <w:r w:rsidR="00014D7D" w:rsidRPr="00014D7D">
        <w:rPr>
          <w:rFonts w:hint="eastAsia"/>
        </w:rPr>
        <w:t>图</w:t>
      </w:r>
      <w:r w:rsidR="00014D7D" w:rsidRPr="00014D7D">
        <w:t>4</w:t>
      </w:r>
      <w:r>
        <w:fldChar w:fldCharType="end"/>
      </w:r>
      <w:r>
        <w:t>为不同工况下光伏组件的抖振平均位移响应。</w:t>
      </w:r>
      <w:bookmarkStart w:id="62" w:name="正文段落_60_0"/>
      <w:bookmarkEnd w:id="61"/>
      <w:r>
        <w:t>由</w:t>
      </w:r>
      <w:r>
        <w:fldChar w:fldCharType="begin"/>
      </w:r>
      <w:r>
        <w:instrText xml:space="preserve"> REF _Ref193740398 \h  \* MERGEFORMAT </w:instrText>
      </w:r>
      <w:r>
        <w:fldChar w:fldCharType="separate"/>
      </w:r>
      <w:r w:rsidR="00014D7D" w:rsidRPr="00014D7D">
        <w:rPr>
          <w:rFonts w:hint="eastAsia"/>
        </w:rPr>
        <w:t>图</w:t>
      </w:r>
      <w:r w:rsidR="00014D7D" w:rsidRPr="00014D7D">
        <w:t>4</w:t>
      </w:r>
      <w:r>
        <w:fldChar w:fldCharType="end"/>
      </w:r>
      <w:r>
        <w:rPr>
          <w:rFonts w:hint="eastAsia"/>
        </w:rPr>
        <w:t>（</w:t>
      </w:r>
      <w:r>
        <w:t>a</w:t>
      </w:r>
      <w:r>
        <w:rPr>
          <w:rFonts w:hint="eastAsia"/>
        </w:rPr>
        <w:t>）</w:t>
      </w:r>
      <w:r>
        <w:t>知：当风向角大小小于</w:t>
      </w:r>
      <w:r>
        <w:t>60</w:t>
      </w:r>
      <w:r>
        <w:rPr>
          <w:rFonts w:hint="eastAsia"/>
        </w:rPr>
        <w:t xml:space="preserve"> </w:t>
      </w:r>
      <w:r>
        <w:t>°</w:t>
      </w:r>
      <w:r>
        <w:t>时，上游光伏板的竖弯扭转位移为负值，说明作用在上游光伏板上的平均竖向风荷载方向向下、平均扭转风荷载为逆时针；下游光伏板的竖弯位移大多为正值，扭转位移均为负值，说明作用在下游光伏板上的平均竖向风荷载方向大多向上、平均扭转风荷载为逆时针。</w:t>
      </w:r>
      <w:bookmarkStart w:id="63" w:name="正文段落_62_0"/>
      <w:bookmarkEnd w:id="62"/>
      <w:r>
        <w:t>由</w:t>
      </w:r>
      <w:r>
        <w:fldChar w:fldCharType="begin"/>
      </w:r>
      <w:r>
        <w:instrText xml:space="preserve"> REF _Ref193740398 \h  \* MERGEFORMAT </w:instrText>
      </w:r>
      <w:r>
        <w:fldChar w:fldCharType="separate"/>
      </w:r>
      <w:r w:rsidR="00014D7D" w:rsidRPr="00014D7D">
        <w:rPr>
          <w:rFonts w:hint="eastAsia"/>
        </w:rPr>
        <w:t>图</w:t>
      </w:r>
      <w:r w:rsidR="00014D7D" w:rsidRPr="00014D7D">
        <w:t>4</w:t>
      </w:r>
      <w:r>
        <w:fldChar w:fldCharType="end"/>
      </w:r>
      <w:r>
        <w:rPr>
          <w:rFonts w:hint="eastAsia"/>
        </w:rPr>
        <w:t>（</w:t>
      </w:r>
      <w:r>
        <w:t>b</w:t>
      </w:r>
      <w:r>
        <w:rPr>
          <w:rFonts w:hint="eastAsia"/>
        </w:rPr>
        <w:t>）</w:t>
      </w:r>
      <w:r>
        <w:t>知：上游光伏板在正倾角下的平均位移均为正，说明作用在上游光伏板上的平均竖向风荷载方向向上、平均扭转风荷载为顺时针，在负倾角工况下相反</w:t>
      </w:r>
      <w:r>
        <w:rPr>
          <w:rFonts w:hint="eastAsia"/>
        </w:rPr>
        <w:t>（</w:t>
      </w:r>
      <w:r>
        <w:t>与均匀流场下的节段模型试验现象相同</w:t>
      </w:r>
      <w:r>
        <w:rPr>
          <w:vertAlign w:val="superscript"/>
        </w:rPr>
        <w:fldChar w:fldCharType="begin"/>
      </w:r>
      <w:r>
        <w:rPr>
          <w:vertAlign w:val="superscript"/>
        </w:rPr>
        <w:instrText xml:space="preserve"> REF </w:instrText>
      </w:r>
      <w:r>
        <w:rPr>
          <w:vertAlign w:val="superscript"/>
        </w:rPr>
        <w:instrText>参考文献内容</w:instrText>
      </w:r>
      <w:r>
        <w:rPr>
          <w:vertAlign w:val="superscript"/>
        </w:rPr>
        <w:instrText xml:space="preserve">_14_0 \r \h </w:instrText>
      </w:r>
      <w:r>
        <w:rPr>
          <w:vertAlign w:val="superscript"/>
        </w:rPr>
      </w:r>
      <w:r>
        <w:rPr>
          <w:vertAlign w:val="superscript"/>
        </w:rPr>
        <w:fldChar w:fldCharType="separate"/>
      </w:r>
      <w:r w:rsidR="00014D7D">
        <w:rPr>
          <w:vertAlign w:val="superscript"/>
        </w:rPr>
        <w:t>[7]</w:t>
      </w:r>
      <w:r>
        <w:rPr>
          <w:vertAlign w:val="superscript"/>
        </w:rPr>
        <w:fldChar w:fldCharType="end"/>
      </w:r>
      <w:r>
        <w:rPr>
          <w:rFonts w:hint="eastAsia"/>
        </w:rPr>
        <w:t>）</w:t>
      </w:r>
      <w:r>
        <w:t>；下游光伏板在正倾角下的竖弯平均位移均为正，说明作用在上游光伏板上的平均竖向风荷载方向向上，在负倾角工况下相反。</w:t>
      </w:r>
      <w:bookmarkEnd w:id="63"/>
    </w:p>
    <w:p w14:paraId="565BA337" w14:textId="5EC8F955" w:rsidR="00706E1B" w:rsidRDefault="00000000">
      <w:pPr>
        <w:pStyle w:val="aff"/>
        <w:ind w:firstLine="420"/>
      </w:pPr>
      <w:bookmarkStart w:id="64" w:name="正文段落_64_0"/>
      <w:r>
        <w:t>对比</w:t>
      </w:r>
      <w:r>
        <w:fldChar w:fldCharType="begin"/>
      </w:r>
      <w:r>
        <w:instrText xml:space="preserve"> REF _Ref193740398 \h  \* MERGEFORMAT </w:instrText>
      </w:r>
      <w:r>
        <w:fldChar w:fldCharType="separate"/>
      </w:r>
      <w:r w:rsidR="00014D7D" w:rsidRPr="00014D7D">
        <w:rPr>
          <w:rFonts w:hint="eastAsia"/>
        </w:rPr>
        <w:t>图</w:t>
      </w:r>
      <w:r w:rsidR="00014D7D" w:rsidRPr="00014D7D">
        <w:t>4</w:t>
      </w:r>
      <w:r>
        <w:fldChar w:fldCharType="end"/>
      </w:r>
      <w:r>
        <w:t>中上、下游光伏板的位移响应可知：模型存在风向角时，上游光伏板的存在主要影响了下游光伏板的竖向风荷载方向；模型存在倾角时，上游光伏板的存在主要影响了下游光伏板的扭转风荷载方向；此外，上游光伏板在同一倾角下，随着来流风速的增加，平均响应均呈二次抛物线的趋势增加，与风速与风压的关系一致，而下游光伏组件的平均响应不再像上游光伏板一样呈二次抛物线的趋势增加。</w:t>
      </w:r>
      <w:bookmarkEnd w:id="64"/>
    </w:p>
    <w:tbl>
      <w:tblPr>
        <w:tblW w:w="4537" w:type="dxa"/>
        <w:tblCellMar>
          <w:left w:w="0" w:type="dxa"/>
          <w:right w:w="0" w:type="dxa"/>
        </w:tblCellMar>
        <w:tblLook w:val="04A0" w:firstRow="1" w:lastRow="0" w:firstColumn="1" w:lastColumn="0" w:noHBand="0" w:noVBand="1"/>
      </w:tblPr>
      <w:tblGrid>
        <w:gridCol w:w="4537"/>
      </w:tblGrid>
      <w:tr w:rsidR="00706E1B" w14:paraId="6CBDEBC9" w14:textId="77777777">
        <w:tc>
          <w:tcPr>
            <w:tcW w:w="4537" w:type="dxa"/>
            <w:vAlign w:val="center"/>
          </w:tcPr>
          <w:p w14:paraId="1491502C" w14:textId="77777777" w:rsidR="00706E1B" w:rsidRDefault="00000000">
            <w:pPr>
              <w:pStyle w:val="affd"/>
              <w:jc w:val="center"/>
              <w:rPr>
                <w:rFonts w:hint="eastAsia"/>
              </w:rPr>
            </w:pPr>
            <w:bookmarkStart w:id="65" w:name="嵌入式图形_怀疑_表内图片_5_4_0"/>
            <w:r>
              <w:rPr>
                <w:rFonts w:hint="eastAsia"/>
                <w:noProof/>
              </w:rPr>
              <w:lastRenderedPageBreak/>
              <w:drawing>
                <wp:inline distT="0" distB="0" distL="114300" distR="114300" wp14:anchorId="0B8EE04B" wp14:editId="033F6568">
                  <wp:extent cx="2520315" cy="1701800"/>
                  <wp:effectExtent l="0" t="0" r="6985" b="0"/>
                  <wp:docPr id="83" name="图片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图片 58"/>
                          <pic:cNvPicPr>
                            <a:picLocks noChangeAspect="1"/>
                          </pic:cNvPicPr>
                        </pic:nvPicPr>
                        <pic:blipFill>
                          <a:blip r:embed="rId20"/>
                          <a:stretch>
                            <a:fillRect/>
                          </a:stretch>
                        </pic:blipFill>
                        <pic:spPr>
                          <a:xfrm>
                            <a:off x="0" y="0"/>
                            <a:ext cx="2520315" cy="1701800"/>
                          </a:xfrm>
                          <a:prstGeom prst="rect">
                            <a:avLst/>
                          </a:prstGeom>
                          <a:noFill/>
                          <a:ln>
                            <a:noFill/>
                          </a:ln>
                        </pic:spPr>
                      </pic:pic>
                    </a:graphicData>
                  </a:graphic>
                </wp:inline>
              </w:drawing>
            </w:r>
            <w:bookmarkStart w:id="66" w:name="表格_11_0"/>
            <w:bookmarkEnd w:id="65"/>
          </w:p>
          <w:p w14:paraId="25BD5DA3" w14:textId="77777777" w:rsidR="00706E1B" w:rsidRDefault="00000000">
            <w:pPr>
              <w:pStyle w:val="affd"/>
              <w:jc w:val="center"/>
              <w:rPr>
                <w:rFonts w:hint="eastAsia"/>
              </w:rPr>
            </w:pPr>
            <w:bookmarkStart w:id="67" w:name="嵌入式图形_怀疑_表内图片_5_5_0"/>
            <w:r>
              <w:rPr>
                <w:rFonts w:hint="eastAsia"/>
                <w:noProof/>
              </w:rPr>
              <w:drawing>
                <wp:inline distT="0" distB="0" distL="114300" distR="114300" wp14:anchorId="3221F730" wp14:editId="5C14ACF4">
                  <wp:extent cx="2520315" cy="1744980"/>
                  <wp:effectExtent l="0" t="0" r="6985" b="7620"/>
                  <wp:docPr id="35"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图片 19"/>
                          <pic:cNvPicPr>
                            <a:picLocks noChangeAspect="1"/>
                          </pic:cNvPicPr>
                        </pic:nvPicPr>
                        <pic:blipFill>
                          <a:blip r:embed="rId21"/>
                          <a:stretch>
                            <a:fillRect/>
                          </a:stretch>
                        </pic:blipFill>
                        <pic:spPr>
                          <a:xfrm>
                            <a:off x="0" y="0"/>
                            <a:ext cx="2520315" cy="1744980"/>
                          </a:xfrm>
                          <a:prstGeom prst="rect">
                            <a:avLst/>
                          </a:prstGeom>
                          <a:noFill/>
                          <a:ln>
                            <a:noFill/>
                          </a:ln>
                        </pic:spPr>
                      </pic:pic>
                    </a:graphicData>
                  </a:graphic>
                </wp:inline>
              </w:drawing>
            </w:r>
            <w:bookmarkEnd w:id="67"/>
          </w:p>
        </w:tc>
      </w:tr>
      <w:tr w:rsidR="00706E1B" w14:paraId="4C3B4AEF" w14:textId="77777777">
        <w:tc>
          <w:tcPr>
            <w:tcW w:w="4537" w:type="dxa"/>
            <w:vAlign w:val="center"/>
          </w:tcPr>
          <w:p w14:paraId="4D0B795A" w14:textId="77777777" w:rsidR="00706E1B" w:rsidRDefault="00000000">
            <w:pPr>
              <w:pStyle w:val="affd"/>
              <w:jc w:val="center"/>
              <w:rPr>
                <w:rFonts w:hint="eastAsia"/>
              </w:rPr>
            </w:pPr>
            <w:bookmarkStart w:id="68" w:name="中文图注_表内_16_17_0"/>
            <w:r>
              <w:rPr>
                <w:rFonts w:ascii="Times New Roman" w:hAnsi="Times New Roman" w:hint="eastAsia"/>
                <w:sz w:val="16"/>
                <w:szCs w:val="15"/>
              </w:rPr>
              <w:t>（</w:t>
            </w:r>
            <w:r>
              <w:rPr>
                <w:rFonts w:ascii="Times New Roman" w:hAnsi="Times New Roman" w:hint="eastAsia"/>
                <w:sz w:val="16"/>
                <w:szCs w:val="15"/>
              </w:rPr>
              <w:t>a</w:t>
            </w:r>
            <w:r>
              <w:rPr>
                <w:rFonts w:ascii="Times New Roman" w:hAnsi="Times New Roman" w:hint="eastAsia"/>
                <w:sz w:val="16"/>
                <w:szCs w:val="15"/>
              </w:rPr>
              <w:t>）上、下游光伏板在不同风向角下（倾角</w:t>
            </w:r>
            <w:r>
              <w:rPr>
                <w:rFonts w:ascii="Times New Roman" w:hAnsi="Times New Roman" w:hint="eastAsia"/>
                <w:sz w:val="16"/>
                <w:szCs w:val="15"/>
              </w:rPr>
              <w:t>0</w:t>
            </w:r>
            <w:r>
              <w:rPr>
                <w:rFonts w:ascii="Times New Roman" w:hAnsi="Times New Roman" w:hint="eastAsia"/>
                <w:sz w:val="16"/>
                <w:szCs w:val="15"/>
              </w:rPr>
              <w:t>度）的平均位移响应对比</w:t>
            </w:r>
            <w:bookmarkEnd w:id="68"/>
          </w:p>
        </w:tc>
      </w:tr>
      <w:tr w:rsidR="00706E1B" w14:paraId="39E13BA8" w14:textId="77777777">
        <w:trPr>
          <w:trHeight w:val="2816"/>
        </w:trPr>
        <w:tc>
          <w:tcPr>
            <w:tcW w:w="4537" w:type="dxa"/>
            <w:vAlign w:val="center"/>
          </w:tcPr>
          <w:p w14:paraId="19B6997B" w14:textId="77777777" w:rsidR="00706E1B" w:rsidRDefault="00000000">
            <w:pPr>
              <w:pStyle w:val="affff"/>
            </w:pPr>
            <w:bookmarkStart w:id="69" w:name="嵌入式图形_怀疑_表内图片_6_1_0"/>
            <w:r>
              <w:rPr>
                <w:rFonts w:hint="eastAsia"/>
                <w:noProof/>
              </w:rPr>
              <w:drawing>
                <wp:inline distT="0" distB="0" distL="114300" distR="114300" wp14:anchorId="203BE62F" wp14:editId="34FA4EE0">
                  <wp:extent cx="2520315" cy="1670685"/>
                  <wp:effectExtent l="0" t="0" r="6985" b="5715"/>
                  <wp:docPr id="82" name="图片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图片 57"/>
                          <pic:cNvPicPr>
                            <a:picLocks noChangeAspect="1"/>
                          </pic:cNvPicPr>
                        </pic:nvPicPr>
                        <pic:blipFill>
                          <a:blip r:embed="rId22"/>
                          <a:stretch>
                            <a:fillRect/>
                          </a:stretch>
                        </pic:blipFill>
                        <pic:spPr>
                          <a:xfrm>
                            <a:off x="0" y="0"/>
                            <a:ext cx="2520315" cy="1670685"/>
                          </a:xfrm>
                          <a:prstGeom prst="rect">
                            <a:avLst/>
                          </a:prstGeom>
                          <a:noFill/>
                          <a:ln>
                            <a:noFill/>
                          </a:ln>
                        </pic:spPr>
                      </pic:pic>
                    </a:graphicData>
                  </a:graphic>
                </wp:inline>
              </w:drawing>
            </w:r>
            <w:bookmarkEnd w:id="69"/>
          </w:p>
          <w:p w14:paraId="0D2AB151" w14:textId="77777777" w:rsidR="00706E1B" w:rsidRDefault="00000000">
            <w:pPr>
              <w:pStyle w:val="affff"/>
            </w:pPr>
            <w:bookmarkStart w:id="70" w:name="嵌入式图形_怀疑_表内图片_6_2_0"/>
            <w:r>
              <w:rPr>
                <w:rFonts w:hint="eastAsia"/>
                <w:noProof/>
              </w:rPr>
              <w:drawing>
                <wp:inline distT="0" distB="0" distL="114300" distR="114300" wp14:anchorId="01B0AAE4" wp14:editId="71989330">
                  <wp:extent cx="2520315" cy="1790065"/>
                  <wp:effectExtent l="0" t="0" r="6985" b="635"/>
                  <wp:docPr id="50"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图片 24"/>
                          <pic:cNvPicPr>
                            <a:picLocks noChangeAspect="1"/>
                          </pic:cNvPicPr>
                        </pic:nvPicPr>
                        <pic:blipFill>
                          <a:blip r:embed="rId23"/>
                          <a:stretch>
                            <a:fillRect/>
                          </a:stretch>
                        </pic:blipFill>
                        <pic:spPr>
                          <a:xfrm>
                            <a:off x="0" y="0"/>
                            <a:ext cx="2520315" cy="1790065"/>
                          </a:xfrm>
                          <a:prstGeom prst="rect">
                            <a:avLst/>
                          </a:prstGeom>
                          <a:noFill/>
                          <a:ln>
                            <a:noFill/>
                          </a:ln>
                        </pic:spPr>
                      </pic:pic>
                    </a:graphicData>
                  </a:graphic>
                </wp:inline>
              </w:drawing>
            </w:r>
            <w:bookmarkEnd w:id="70"/>
          </w:p>
        </w:tc>
      </w:tr>
      <w:tr w:rsidR="00706E1B" w14:paraId="58A56795" w14:textId="77777777">
        <w:tc>
          <w:tcPr>
            <w:tcW w:w="4537" w:type="dxa"/>
          </w:tcPr>
          <w:p w14:paraId="10BA5D99" w14:textId="77777777" w:rsidR="00706E1B" w:rsidRDefault="00000000">
            <w:pPr>
              <w:pStyle w:val="affd"/>
              <w:jc w:val="center"/>
              <w:rPr>
                <w:rFonts w:hint="eastAsia"/>
              </w:rPr>
            </w:pPr>
            <w:bookmarkStart w:id="71" w:name="中文图注_表内_18_18_0"/>
            <w:r>
              <w:rPr>
                <w:rFonts w:ascii="Times New Roman" w:hAnsi="Times New Roman" w:hint="eastAsia"/>
                <w:sz w:val="16"/>
                <w:szCs w:val="15"/>
              </w:rPr>
              <w:t>（</w:t>
            </w:r>
            <w:r>
              <w:rPr>
                <w:rFonts w:ascii="Times New Roman" w:hAnsi="Times New Roman" w:hint="eastAsia"/>
                <w:sz w:val="16"/>
                <w:szCs w:val="15"/>
              </w:rPr>
              <w:t>b</w:t>
            </w:r>
            <w:r>
              <w:rPr>
                <w:rFonts w:ascii="Times New Roman" w:hAnsi="Times New Roman" w:hint="eastAsia"/>
                <w:sz w:val="16"/>
                <w:szCs w:val="15"/>
              </w:rPr>
              <w:t>）上、下游光伏板在不同倾角下（风向角</w:t>
            </w:r>
            <w:r>
              <w:rPr>
                <w:rFonts w:ascii="Times New Roman" w:hAnsi="Times New Roman" w:hint="eastAsia"/>
                <w:sz w:val="16"/>
                <w:szCs w:val="15"/>
              </w:rPr>
              <w:t>0</w:t>
            </w:r>
            <w:r>
              <w:rPr>
                <w:rFonts w:ascii="Times New Roman" w:hAnsi="Times New Roman" w:hint="eastAsia"/>
                <w:sz w:val="16"/>
                <w:szCs w:val="15"/>
              </w:rPr>
              <w:t>度）的平均位移响应对比</w:t>
            </w:r>
          </w:p>
        </w:tc>
        <w:bookmarkEnd w:id="71"/>
      </w:tr>
    </w:tbl>
    <w:p w14:paraId="5C83B763" w14:textId="217AC1D8" w:rsidR="00706E1B" w:rsidRDefault="00000000">
      <w:pPr>
        <w:pStyle w:val="a4"/>
        <w:jc w:val="center"/>
        <w:rPr>
          <w:rFonts w:ascii="Times New Roman" w:eastAsia="宋体" w:hAnsi="Times New Roman"/>
          <w:b/>
          <w:bCs/>
          <w:sz w:val="16"/>
        </w:rPr>
      </w:pPr>
      <w:bookmarkStart w:id="72" w:name="_Ref193740398"/>
      <w:bookmarkStart w:id="73" w:name="三级标题序号_11_0"/>
      <w:bookmarkStart w:id="74" w:name="三级标题_8_0"/>
      <w:bookmarkEnd w:id="66"/>
      <w:r>
        <w:rPr>
          <w:rFonts w:ascii="Times New Roman" w:eastAsia="宋体" w:hAnsi="Times New Roman" w:hint="eastAsia"/>
          <w:b/>
          <w:bCs/>
          <w:sz w:val="16"/>
        </w:rPr>
        <w:t>图</w:t>
      </w:r>
      <w:r>
        <w:rPr>
          <w:rFonts w:ascii="Times New Roman" w:eastAsia="宋体" w:hAnsi="Times New Roman" w:hint="eastAsia"/>
          <w:b/>
          <w:bCs/>
          <w:sz w:val="16"/>
        </w:rPr>
        <w:fldChar w:fldCharType="begin"/>
      </w:r>
      <w:r>
        <w:rPr>
          <w:rFonts w:ascii="Times New Roman" w:eastAsia="宋体" w:hAnsi="Times New Roman" w:hint="eastAsia"/>
          <w:b/>
          <w:bCs/>
          <w:sz w:val="16"/>
        </w:rPr>
        <w:instrText xml:space="preserve"> SEQ </w:instrText>
      </w:r>
      <w:r>
        <w:rPr>
          <w:rFonts w:ascii="Times New Roman" w:eastAsia="宋体" w:hAnsi="Times New Roman" w:hint="eastAsia"/>
          <w:b/>
          <w:bCs/>
          <w:sz w:val="16"/>
        </w:rPr>
        <w:instrText>图</w:instrText>
      </w:r>
      <w:r>
        <w:rPr>
          <w:rFonts w:ascii="Times New Roman" w:eastAsia="宋体" w:hAnsi="Times New Roman" w:hint="eastAsia"/>
          <w:b/>
          <w:bCs/>
          <w:sz w:val="16"/>
        </w:rPr>
        <w:instrText xml:space="preserve"> \* ARABIC </w:instrText>
      </w:r>
      <w:r>
        <w:rPr>
          <w:rFonts w:ascii="Times New Roman" w:eastAsia="宋体" w:hAnsi="Times New Roman" w:hint="eastAsia"/>
          <w:b/>
          <w:bCs/>
          <w:sz w:val="16"/>
        </w:rPr>
        <w:fldChar w:fldCharType="separate"/>
      </w:r>
      <w:r w:rsidR="00014D7D">
        <w:rPr>
          <w:rFonts w:ascii="Times New Roman" w:eastAsia="宋体" w:hAnsi="Times New Roman"/>
          <w:b/>
          <w:bCs/>
          <w:noProof/>
          <w:sz w:val="16"/>
        </w:rPr>
        <w:t>4</w:t>
      </w:r>
      <w:r>
        <w:rPr>
          <w:rFonts w:ascii="Times New Roman" w:eastAsia="宋体" w:hAnsi="Times New Roman" w:hint="eastAsia"/>
          <w:b/>
          <w:bCs/>
          <w:sz w:val="16"/>
        </w:rPr>
        <w:fldChar w:fldCharType="end"/>
      </w:r>
      <w:bookmarkEnd w:id="72"/>
      <w:r>
        <w:rPr>
          <w:rFonts w:ascii="Times New Roman" w:eastAsia="宋体" w:hAnsi="Times New Roman" w:hint="eastAsia"/>
          <w:b/>
          <w:bCs/>
          <w:sz w:val="16"/>
        </w:rPr>
        <w:t xml:space="preserve"> </w:t>
      </w:r>
      <w:r>
        <w:rPr>
          <w:rFonts w:ascii="Times New Roman" w:eastAsia="宋体" w:hAnsi="Times New Roman" w:hint="eastAsia"/>
          <w:b/>
          <w:bCs/>
          <w:sz w:val="16"/>
        </w:rPr>
        <w:t>光伏组件平均位移响应</w:t>
      </w:r>
    </w:p>
    <w:p w14:paraId="441F3F42" w14:textId="77777777" w:rsidR="00706E1B" w:rsidRDefault="00000000">
      <w:pPr>
        <w:pStyle w:val="aff1"/>
      </w:pPr>
      <w:r>
        <w:t>2.2</w:t>
      </w:r>
      <w:bookmarkEnd w:id="73"/>
      <w:r>
        <w:rPr>
          <w:rFonts w:hint="eastAsia"/>
        </w:rPr>
        <w:t xml:space="preserve">  </w:t>
      </w:r>
      <w:r>
        <w:t>脉动位移响应</w:t>
      </w:r>
      <w:bookmarkEnd w:id="74"/>
    </w:p>
    <w:bookmarkStart w:id="75" w:name="正文段落_66_0"/>
    <w:p w14:paraId="7DCAAF33" w14:textId="1466A82F" w:rsidR="00706E1B" w:rsidRDefault="00000000">
      <w:pPr>
        <w:pStyle w:val="aff"/>
        <w:ind w:firstLine="420"/>
      </w:pPr>
      <w:r>
        <w:fldChar w:fldCharType="begin"/>
      </w:r>
      <w:r>
        <w:instrText xml:space="preserve"> REF _Ref193740493 \h </w:instrText>
      </w:r>
      <w:r>
        <w:fldChar w:fldCharType="separate"/>
      </w:r>
      <w:r w:rsidR="00014D7D">
        <w:rPr>
          <w:rFonts w:hint="eastAsia"/>
          <w:b/>
          <w:bCs/>
          <w:sz w:val="16"/>
        </w:rPr>
        <w:t>图</w:t>
      </w:r>
      <w:r w:rsidR="00014D7D">
        <w:rPr>
          <w:b/>
          <w:bCs/>
          <w:noProof/>
          <w:sz w:val="16"/>
        </w:rPr>
        <w:t>5</w:t>
      </w:r>
      <w:r>
        <w:fldChar w:fldCharType="end"/>
      </w:r>
      <w:r>
        <w:t>为不同工况下光伏组件的抖振脉动位移响</w:t>
      </w:r>
      <w:r>
        <w:t>应。</w:t>
      </w:r>
      <w:bookmarkStart w:id="76" w:name="正文段落_68_0"/>
      <w:bookmarkEnd w:id="75"/>
      <w:r>
        <w:t>分析上游光伏板在各工况下的脉动位移响应可知：同一风速下，上下游光伏板的竖弯位移随风向角的增加而减小</w:t>
      </w:r>
      <w:r>
        <w:rPr>
          <w:rFonts w:hint="eastAsia"/>
        </w:rPr>
        <w:t>（</w:t>
      </w:r>
      <w:r>
        <w:fldChar w:fldCharType="begin"/>
      </w:r>
      <w:r>
        <w:instrText xml:space="preserve"> REF _Ref193740493 \h </w:instrText>
      </w:r>
      <w:r>
        <w:fldChar w:fldCharType="separate"/>
      </w:r>
      <w:r w:rsidR="00014D7D">
        <w:rPr>
          <w:rFonts w:hint="eastAsia"/>
          <w:b/>
          <w:bCs/>
          <w:sz w:val="16"/>
        </w:rPr>
        <w:t>图</w:t>
      </w:r>
      <w:r w:rsidR="00014D7D">
        <w:rPr>
          <w:b/>
          <w:bCs/>
          <w:noProof/>
          <w:sz w:val="16"/>
        </w:rPr>
        <w:t>5</w:t>
      </w:r>
      <w:r>
        <w:fldChar w:fldCharType="end"/>
      </w:r>
      <w:r>
        <w:rPr>
          <w:rFonts w:hint="eastAsia"/>
        </w:rPr>
        <w:t>（</w:t>
      </w:r>
      <w:r>
        <w:t>a</w:t>
      </w:r>
      <w:r>
        <w:rPr>
          <w:rFonts w:hint="eastAsia"/>
        </w:rPr>
        <w:t>））</w:t>
      </w:r>
      <w:r>
        <w:t>；同一风速下，上下游光伏板扭转位移随倾角角度的增加而增加，且对于大小相同方向相反的一组倾角，正倾角下的振幅均大于负倾角</w:t>
      </w:r>
      <w:r>
        <w:rPr>
          <w:rFonts w:hint="eastAsia"/>
        </w:rPr>
        <w:t>（</w:t>
      </w:r>
      <w:r>
        <w:fldChar w:fldCharType="begin"/>
      </w:r>
      <w:r>
        <w:instrText xml:space="preserve"> REF _Ref193740493 \h </w:instrText>
      </w:r>
      <w:r>
        <w:fldChar w:fldCharType="separate"/>
      </w:r>
      <w:r w:rsidR="00014D7D">
        <w:rPr>
          <w:rFonts w:hint="eastAsia"/>
          <w:b/>
          <w:bCs/>
          <w:sz w:val="16"/>
        </w:rPr>
        <w:t>图</w:t>
      </w:r>
      <w:r w:rsidR="00014D7D">
        <w:rPr>
          <w:b/>
          <w:bCs/>
          <w:noProof/>
          <w:sz w:val="16"/>
        </w:rPr>
        <w:t>5</w:t>
      </w:r>
      <w:r>
        <w:fldChar w:fldCharType="end"/>
      </w:r>
      <w:r>
        <w:rPr>
          <w:rFonts w:hint="eastAsia"/>
        </w:rPr>
        <w:t>（</w:t>
      </w:r>
      <w:r>
        <w:t>b</w:t>
      </w:r>
      <w:r>
        <w:rPr>
          <w:rFonts w:hint="eastAsia"/>
        </w:rPr>
        <w:t>））</w:t>
      </w:r>
      <w:r>
        <w:t>。</w:t>
      </w:r>
      <w:bookmarkEnd w:id="76"/>
    </w:p>
    <w:p w14:paraId="63B02AC4" w14:textId="26927349" w:rsidR="00706E1B" w:rsidRDefault="00000000">
      <w:pPr>
        <w:pStyle w:val="aff"/>
        <w:ind w:firstLine="420"/>
      </w:pPr>
      <w:bookmarkStart w:id="77" w:name="正文段落_70_0"/>
      <w:r>
        <w:t>对比</w:t>
      </w:r>
      <w:r>
        <w:fldChar w:fldCharType="begin"/>
      </w:r>
      <w:r>
        <w:instrText xml:space="preserve"> REF _Ref193740493 \h </w:instrText>
      </w:r>
      <w:r>
        <w:fldChar w:fldCharType="separate"/>
      </w:r>
      <w:r w:rsidR="00014D7D">
        <w:rPr>
          <w:rFonts w:hint="eastAsia"/>
          <w:b/>
          <w:bCs/>
          <w:sz w:val="16"/>
        </w:rPr>
        <w:t>图</w:t>
      </w:r>
      <w:r w:rsidR="00014D7D">
        <w:rPr>
          <w:b/>
          <w:bCs/>
          <w:noProof/>
          <w:sz w:val="16"/>
        </w:rPr>
        <w:t>5</w:t>
      </w:r>
      <w:r>
        <w:fldChar w:fldCharType="end"/>
      </w:r>
      <w:r>
        <w:t>中上、下游光伏板的脉动位移响应可知：下游光伏板的脉动位移响应随风向角、倾角以及风速的变化趋势与上游一致；数值方面，除各风向角工况下的竖弯位移外，下游光伏板的位移均小于上游。</w:t>
      </w:r>
      <w:bookmarkEnd w:id="77"/>
    </w:p>
    <w:tbl>
      <w:tblPr>
        <w:tblW w:w="0" w:type="auto"/>
        <w:jc w:val="center"/>
        <w:tblCellMar>
          <w:left w:w="0" w:type="dxa"/>
          <w:right w:w="0" w:type="dxa"/>
        </w:tblCellMar>
        <w:tblLook w:val="04A0" w:firstRow="1" w:lastRow="0" w:firstColumn="1" w:lastColumn="0" w:noHBand="0" w:noVBand="1"/>
      </w:tblPr>
      <w:tblGrid>
        <w:gridCol w:w="4531"/>
      </w:tblGrid>
      <w:tr w:rsidR="00706E1B" w14:paraId="49440B1B" w14:textId="77777777">
        <w:trPr>
          <w:jc w:val="center"/>
        </w:trPr>
        <w:tc>
          <w:tcPr>
            <w:tcW w:w="4531" w:type="dxa"/>
            <w:vAlign w:val="center"/>
          </w:tcPr>
          <w:p w14:paraId="78658920" w14:textId="77777777" w:rsidR="00706E1B" w:rsidRDefault="00000000">
            <w:pPr>
              <w:pStyle w:val="affd"/>
              <w:jc w:val="center"/>
              <w:rPr>
                <w:rFonts w:hint="eastAsia"/>
              </w:rPr>
            </w:pPr>
            <w:bookmarkStart w:id="78" w:name="嵌入式图形_怀疑_表内图片_6_3_0"/>
            <w:r>
              <w:rPr>
                <w:rFonts w:hint="eastAsia"/>
                <w:noProof/>
              </w:rPr>
              <w:drawing>
                <wp:inline distT="0" distB="0" distL="114300" distR="114300" wp14:anchorId="055398A5" wp14:editId="7313B440">
                  <wp:extent cx="2520315" cy="1747520"/>
                  <wp:effectExtent l="0" t="0" r="6985" b="5080"/>
                  <wp:docPr id="36"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图片 20"/>
                          <pic:cNvPicPr>
                            <a:picLocks noChangeAspect="1"/>
                          </pic:cNvPicPr>
                        </pic:nvPicPr>
                        <pic:blipFill>
                          <a:blip r:embed="rId24"/>
                          <a:stretch>
                            <a:fillRect/>
                          </a:stretch>
                        </pic:blipFill>
                        <pic:spPr>
                          <a:xfrm>
                            <a:off x="0" y="0"/>
                            <a:ext cx="2520315" cy="1747520"/>
                          </a:xfrm>
                          <a:prstGeom prst="rect">
                            <a:avLst/>
                          </a:prstGeom>
                          <a:noFill/>
                          <a:ln>
                            <a:noFill/>
                          </a:ln>
                        </pic:spPr>
                      </pic:pic>
                    </a:graphicData>
                  </a:graphic>
                </wp:inline>
              </w:drawing>
            </w:r>
            <w:bookmarkStart w:id="79" w:name="表格_12_0"/>
            <w:bookmarkEnd w:id="78"/>
          </w:p>
          <w:p w14:paraId="6A4A8E5A" w14:textId="77777777" w:rsidR="00706E1B" w:rsidRDefault="00000000">
            <w:pPr>
              <w:pStyle w:val="affd"/>
              <w:jc w:val="center"/>
              <w:rPr>
                <w:rFonts w:hint="eastAsia"/>
              </w:rPr>
            </w:pPr>
            <w:bookmarkStart w:id="80" w:name="嵌入式图形_怀疑_表内图片_6_4_0"/>
            <w:r>
              <w:rPr>
                <w:rFonts w:hint="eastAsia"/>
                <w:noProof/>
              </w:rPr>
              <w:drawing>
                <wp:inline distT="0" distB="0" distL="114300" distR="114300" wp14:anchorId="55F6F1EF" wp14:editId="7DAC533C">
                  <wp:extent cx="2520315" cy="1774190"/>
                  <wp:effectExtent l="0" t="0" r="6985" b="3810"/>
                  <wp:docPr id="37"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图片 21"/>
                          <pic:cNvPicPr>
                            <a:picLocks noChangeAspect="1"/>
                          </pic:cNvPicPr>
                        </pic:nvPicPr>
                        <pic:blipFill>
                          <a:blip r:embed="rId25"/>
                          <a:stretch>
                            <a:fillRect/>
                          </a:stretch>
                        </pic:blipFill>
                        <pic:spPr>
                          <a:xfrm>
                            <a:off x="0" y="0"/>
                            <a:ext cx="2520315" cy="1774190"/>
                          </a:xfrm>
                          <a:prstGeom prst="rect">
                            <a:avLst/>
                          </a:prstGeom>
                          <a:noFill/>
                          <a:ln>
                            <a:noFill/>
                          </a:ln>
                        </pic:spPr>
                      </pic:pic>
                    </a:graphicData>
                  </a:graphic>
                </wp:inline>
              </w:drawing>
            </w:r>
            <w:bookmarkEnd w:id="80"/>
          </w:p>
        </w:tc>
      </w:tr>
      <w:tr w:rsidR="00706E1B" w14:paraId="693A2CD4" w14:textId="77777777">
        <w:trPr>
          <w:trHeight w:val="90"/>
          <w:jc w:val="center"/>
        </w:trPr>
        <w:tc>
          <w:tcPr>
            <w:tcW w:w="4531" w:type="dxa"/>
            <w:vAlign w:val="center"/>
          </w:tcPr>
          <w:p w14:paraId="526AE0AD" w14:textId="77777777" w:rsidR="00706E1B" w:rsidRDefault="00000000">
            <w:pPr>
              <w:pStyle w:val="afff1"/>
              <w:rPr>
                <w:rFonts w:hint="eastAsia"/>
                <w:b/>
              </w:rPr>
            </w:pPr>
            <w:bookmarkStart w:id="81" w:name="中文图注_表内_19_20_0"/>
            <w:r>
              <w:rPr>
                <w:rFonts w:hAnsi="Times New Roman" w:hint="eastAsia"/>
                <w:sz w:val="16"/>
              </w:rPr>
              <w:t>（</w:t>
            </w:r>
            <w:r>
              <w:rPr>
                <w:rFonts w:hAnsi="Times New Roman" w:hint="eastAsia"/>
                <w:sz w:val="16"/>
              </w:rPr>
              <w:t>a</w:t>
            </w:r>
            <w:r>
              <w:rPr>
                <w:rFonts w:hAnsi="Times New Roman" w:hint="eastAsia"/>
                <w:sz w:val="16"/>
              </w:rPr>
              <w:t>）上、下游光伏板在不同风向角下（倾角</w:t>
            </w:r>
            <w:r>
              <w:rPr>
                <w:rFonts w:hAnsi="Times New Roman" w:hint="eastAsia"/>
                <w:sz w:val="16"/>
              </w:rPr>
              <w:t>0</w:t>
            </w:r>
            <w:r>
              <w:rPr>
                <w:rFonts w:hAnsi="Times New Roman" w:hint="eastAsia"/>
                <w:sz w:val="16"/>
              </w:rPr>
              <w:t>度）的脉动位移响应对比</w:t>
            </w:r>
          </w:p>
        </w:tc>
        <w:bookmarkEnd w:id="81"/>
      </w:tr>
      <w:tr w:rsidR="00706E1B" w14:paraId="02EAC81A" w14:textId="77777777">
        <w:trPr>
          <w:jc w:val="center"/>
        </w:trPr>
        <w:tc>
          <w:tcPr>
            <w:tcW w:w="4531" w:type="dxa"/>
            <w:vAlign w:val="center"/>
          </w:tcPr>
          <w:p w14:paraId="77D6B500" w14:textId="77777777" w:rsidR="00706E1B" w:rsidRDefault="00000000">
            <w:pPr>
              <w:pStyle w:val="affff"/>
            </w:pPr>
            <w:bookmarkStart w:id="82" w:name="嵌入式图形_怀疑_表内图片_6_5_0"/>
            <w:r>
              <w:rPr>
                <w:rFonts w:hint="eastAsia"/>
                <w:noProof/>
              </w:rPr>
              <w:lastRenderedPageBreak/>
              <w:drawing>
                <wp:inline distT="0" distB="0" distL="114300" distR="114300" wp14:anchorId="570216D6" wp14:editId="0632FB45">
                  <wp:extent cx="2520315" cy="1765300"/>
                  <wp:effectExtent l="0" t="0" r="6985" b="0"/>
                  <wp:docPr id="56" name="图片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图片 30"/>
                          <pic:cNvPicPr>
                            <a:picLocks noChangeAspect="1"/>
                          </pic:cNvPicPr>
                        </pic:nvPicPr>
                        <pic:blipFill>
                          <a:blip r:embed="rId26"/>
                          <a:stretch>
                            <a:fillRect/>
                          </a:stretch>
                        </pic:blipFill>
                        <pic:spPr>
                          <a:xfrm>
                            <a:off x="0" y="0"/>
                            <a:ext cx="2520315" cy="1765300"/>
                          </a:xfrm>
                          <a:prstGeom prst="rect">
                            <a:avLst/>
                          </a:prstGeom>
                          <a:noFill/>
                          <a:ln>
                            <a:noFill/>
                          </a:ln>
                        </pic:spPr>
                      </pic:pic>
                    </a:graphicData>
                  </a:graphic>
                </wp:inline>
              </w:drawing>
            </w:r>
            <w:bookmarkStart w:id="83" w:name="嵌入式图形_怀疑_表内图片_6_6_0"/>
            <w:bookmarkEnd w:id="82"/>
            <w:r>
              <w:rPr>
                <w:rFonts w:hint="eastAsia"/>
                <w:noProof/>
              </w:rPr>
              <w:drawing>
                <wp:inline distT="0" distB="0" distL="114300" distR="114300" wp14:anchorId="6CDE2C47" wp14:editId="22559210">
                  <wp:extent cx="2520315" cy="1812925"/>
                  <wp:effectExtent l="0" t="0" r="6985" b="3175"/>
                  <wp:docPr id="55" name="图片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图片 29"/>
                          <pic:cNvPicPr>
                            <a:picLocks noChangeAspect="1"/>
                          </pic:cNvPicPr>
                        </pic:nvPicPr>
                        <pic:blipFill>
                          <a:blip r:embed="rId27"/>
                          <a:stretch>
                            <a:fillRect/>
                          </a:stretch>
                        </pic:blipFill>
                        <pic:spPr>
                          <a:xfrm>
                            <a:off x="0" y="0"/>
                            <a:ext cx="2520315" cy="1812925"/>
                          </a:xfrm>
                          <a:prstGeom prst="rect">
                            <a:avLst/>
                          </a:prstGeom>
                          <a:noFill/>
                          <a:ln>
                            <a:noFill/>
                          </a:ln>
                        </pic:spPr>
                      </pic:pic>
                    </a:graphicData>
                  </a:graphic>
                </wp:inline>
              </w:drawing>
            </w:r>
            <w:bookmarkEnd w:id="83"/>
          </w:p>
        </w:tc>
      </w:tr>
      <w:tr w:rsidR="00706E1B" w14:paraId="3BE69084" w14:textId="77777777">
        <w:trPr>
          <w:jc w:val="center"/>
        </w:trPr>
        <w:tc>
          <w:tcPr>
            <w:tcW w:w="4531" w:type="dxa"/>
            <w:vAlign w:val="center"/>
          </w:tcPr>
          <w:p w14:paraId="040B2DBE" w14:textId="77777777" w:rsidR="00706E1B" w:rsidRDefault="00000000">
            <w:pPr>
              <w:pStyle w:val="afff1"/>
              <w:rPr>
                <w:rFonts w:hint="eastAsia"/>
                <w:b/>
              </w:rPr>
            </w:pPr>
            <w:bookmarkStart w:id="84" w:name="中文图注_表内_21_21_0"/>
            <w:r>
              <w:rPr>
                <w:rFonts w:hAnsi="Times New Roman" w:hint="eastAsia"/>
                <w:sz w:val="16"/>
              </w:rPr>
              <w:t>（</w:t>
            </w:r>
            <w:r>
              <w:rPr>
                <w:rFonts w:hAnsi="Times New Roman" w:hint="eastAsia"/>
                <w:sz w:val="16"/>
              </w:rPr>
              <w:t>b</w:t>
            </w:r>
            <w:r>
              <w:rPr>
                <w:rFonts w:hAnsi="Times New Roman" w:hint="eastAsia"/>
                <w:sz w:val="16"/>
              </w:rPr>
              <w:t>）上、下游光伏板在不同倾角下（风向角</w:t>
            </w:r>
            <w:r>
              <w:rPr>
                <w:rFonts w:hAnsi="Times New Roman" w:hint="eastAsia"/>
                <w:sz w:val="16"/>
              </w:rPr>
              <w:t>0</w:t>
            </w:r>
            <w:r>
              <w:rPr>
                <w:rFonts w:hAnsi="Times New Roman" w:hint="eastAsia"/>
                <w:sz w:val="16"/>
              </w:rPr>
              <w:t>度）的脉动位移响应对比</w:t>
            </w:r>
          </w:p>
        </w:tc>
        <w:bookmarkEnd w:id="84"/>
      </w:tr>
    </w:tbl>
    <w:p w14:paraId="1742F528" w14:textId="0D7883BD" w:rsidR="00706E1B" w:rsidRDefault="00000000">
      <w:pPr>
        <w:pStyle w:val="a4"/>
        <w:jc w:val="center"/>
        <w:rPr>
          <w:rFonts w:ascii="Times New Roman" w:eastAsia="宋体" w:hAnsi="Times New Roman"/>
          <w:b/>
          <w:bCs/>
          <w:sz w:val="16"/>
        </w:rPr>
      </w:pPr>
      <w:bookmarkStart w:id="85" w:name="_Ref193740493"/>
      <w:bookmarkStart w:id="86" w:name="一级标题序号_12_0"/>
      <w:bookmarkStart w:id="87" w:name="一级标题_6_0"/>
      <w:bookmarkEnd w:id="79"/>
      <w:r>
        <w:rPr>
          <w:rFonts w:ascii="Times New Roman" w:eastAsia="宋体" w:hAnsi="Times New Roman" w:hint="eastAsia"/>
          <w:b/>
          <w:bCs/>
          <w:sz w:val="16"/>
        </w:rPr>
        <w:t>图</w:t>
      </w:r>
      <w:r>
        <w:rPr>
          <w:rFonts w:ascii="Times New Roman" w:eastAsia="宋体" w:hAnsi="Times New Roman" w:hint="eastAsia"/>
          <w:b/>
          <w:bCs/>
          <w:sz w:val="16"/>
        </w:rPr>
        <w:fldChar w:fldCharType="begin"/>
      </w:r>
      <w:r>
        <w:rPr>
          <w:rFonts w:ascii="Times New Roman" w:eastAsia="宋体" w:hAnsi="Times New Roman" w:hint="eastAsia"/>
          <w:b/>
          <w:bCs/>
          <w:sz w:val="16"/>
        </w:rPr>
        <w:instrText xml:space="preserve"> SEQ </w:instrText>
      </w:r>
      <w:r>
        <w:rPr>
          <w:rFonts w:ascii="Times New Roman" w:eastAsia="宋体" w:hAnsi="Times New Roman" w:hint="eastAsia"/>
          <w:b/>
          <w:bCs/>
          <w:sz w:val="16"/>
        </w:rPr>
        <w:instrText>图</w:instrText>
      </w:r>
      <w:r>
        <w:rPr>
          <w:rFonts w:ascii="Times New Roman" w:eastAsia="宋体" w:hAnsi="Times New Roman" w:hint="eastAsia"/>
          <w:b/>
          <w:bCs/>
          <w:sz w:val="16"/>
        </w:rPr>
        <w:instrText xml:space="preserve"> \* ARABIC </w:instrText>
      </w:r>
      <w:r>
        <w:rPr>
          <w:rFonts w:ascii="Times New Roman" w:eastAsia="宋体" w:hAnsi="Times New Roman" w:hint="eastAsia"/>
          <w:b/>
          <w:bCs/>
          <w:sz w:val="16"/>
        </w:rPr>
        <w:fldChar w:fldCharType="separate"/>
      </w:r>
      <w:r w:rsidR="00014D7D">
        <w:rPr>
          <w:rFonts w:ascii="Times New Roman" w:eastAsia="宋体" w:hAnsi="Times New Roman"/>
          <w:b/>
          <w:bCs/>
          <w:noProof/>
          <w:sz w:val="16"/>
        </w:rPr>
        <w:t>5</w:t>
      </w:r>
      <w:r>
        <w:rPr>
          <w:rFonts w:ascii="Times New Roman" w:eastAsia="宋体" w:hAnsi="Times New Roman" w:hint="eastAsia"/>
          <w:b/>
          <w:bCs/>
          <w:sz w:val="16"/>
        </w:rPr>
        <w:fldChar w:fldCharType="end"/>
      </w:r>
      <w:bookmarkEnd w:id="85"/>
      <w:r>
        <w:rPr>
          <w:rFonts w:ascii="Times New Roman" w:eastAsia="宋体" w:hAnsi="Times New Roman" w:hint="eastAsia"/>
          <w:b/>
          <w:bCs/>
          <w:sz w:val="16"/>
        </w:rPr>
        <w:t xml:space="preserve"> </w:t>
      </w:r>
      <w:r>
        <w:rPr>
          <w:rFonts w:ascii="Times New Roman" w:eastAsia="宋体" w:hAnsi="Times New Roman" w:hint="eastAsia"/>
          <w:b/>
          <w:bCs/>
          <w:sz w:val="16"/>
        </w:rPr>
        <w:t>光伏组件脉动位移响应</w:t>
      </w:r>
    </w:p>
    <w:p w14:paraId="7EC3C895" w14:textId="77777777" w:rsidR="00706E1B" w:rsidRDefault="00000000">
      <w:pPr>
        <w:pStyle w:val="a4"/>
        <w:rPr>
          <w:rStyle w:val="afffa"/>
          <w:rFonts w:ascii="STZhongsong"/>
          <w:b w:val="0"/>
        </w:rPr>
      </w:pPr>
      <w:r>
        <w:rPr>
          <w:rStyle w:val="afffa"/>
          <w:rFonts w:ascii="STZhongsong"/>
          <w:b w:val="0"/>
        </w:rPr>
        <w:t xml:space="preserve">3  </w:t>
      </w:r>
      <w:bookmarkEnd w:id="86"/>
      <w:r>
        <w:rPr>
          <w:rStyle w:val="afffa"/>
          <w:rFonts w:ascii="STZhongsong"/>
          <w:b w:val="0"/>
        </w:rPr>
        <w:t>流场对光伏板风振响应的影响</w:t>
      </w:r>
      <w:bookmarkEnd w:id="87"/>
    </w:p>
    <w:p w14:paraId="37F30027" w14:textId="77777777" w:rsidR="00706E1B" w:rsidRDefault="00000000">
      <w:pPr>
        <w:pStyle w:val="aff1"/>
      </w:pPr>
      <w:bookmarkStart w:id="88" w:name="二级标题序号_13_0"/>
      <w:bookmarkStart w:id="89" w:name="二级标题_12_0"/>
      <w:r>
        <w:t xml:space="preserve">3.1  </w:t>
      </w:r>
      <w:bookmarkEnd w:id="88"/>
      <w:r>
        <w:t>边缘位移响应</w:t>
      </w:r>
      <w:bookmarkEnd w:id="89"/>
    </w:p>
    <w:bookmarkStart w:id="90" w:name="正文段落_72_0"/>
    <w:p w14:paraId="0059B41C" w14:textId="7605158A" w:rsidR="00706E1B" w:rsidRDefault="00000000">
      <w:pPr>
        <w:pStyle w:val="aff"/>
        <w:ind w:firstLine="420"/>
      </w:pPr>
      <w:r>
        <w:fldChar w:fldCharType="begin"/>
      </w:r>
      <w:r>
        <w:instrText xml:space="preserve"> REF _Ref193741396 \h </w:instrText>
      </w:r>
      <w:r>
        <w:fldChar w:fldCharType="separate"/>
      </w:r>
      <w:r w:rsidR="00014D7D" w:rsidRPr="00DE5EDC">
        <w:rPr>
          <w:rFonts w:hint="eastAsia"/>
          <w:sz w:val="16"/>
          <w:szCs w:val="16"/>
        </w:rPr>
        <w:t>表</w:t>
      </w:r>
      <w:r w:rsidR="00014D7D">
        <w:rPr>
          <w:noProof/>
          <w:sz w:val="16"/>
          <w:szCs w:val="16"/>
        </w:rPr>
        <w:t>2</w:t>
      </w:r>
      <w:r>
        <w:fldChar w:fldCharType="end"/>
      </w:r>
      <w:r>
        <w:rPr>
          <w:rFonts w:hint="eastAsia"/>
        </w:rPr>
        <w:t>、</w:t>
      </w:r>
      <w:r>
        <w:fldChar w:fldCharType="begin"/>
      </w:r>
      <w:r>
        <w:instrText xml:space="preserve"> REF _Ref193741397 \h </w:instrText>
      </w:r>
      <w:r>
        <w:fldChar w:fldCharType="separate"/>
      </w:r>
      <w:r w:rsidR="00014D7D" w:rsidRPr="00DE5EDC">
        <w:rPr>
          <w:rFonts w:hint="eastAsia"/>
          <w:sz w:val="16"/>
          <w:szCs w:val="16"/>
        </w:rPr>
        <w:t>表</w:t>
      </w:r>
      <w:r w:rsidR="00014D7D">
        <w:rPr>
          <w:noProof/>
          <w:sz w:val="16"/>
          <w:szCs w:val="16"/>
        </w:rPr>
        <w:t>3</w:t>
      </w:r>
      <w:r>
        <w:fldChar w:fldCharType="end"/>
      </w:r>
      <w:r>
        <w:t>对比了均匀流场和紊流场中模型的临界风速，发现柔性光伏组件在紊流场中的临界风速较于均匀流场有所增大，即认为紊流场可以抑制光伏组件的颤振。</w:t>
      </w:r>
      <w:bookmarkEnd w:id="90"/>
    </w:p>
    <w:p w14:paraId="0C5F44C8" w14:textId="77777777" w:rsidR="00706E1B" w:rsidRDefault="00000000">
      <w:pPr>
        <w:pStyle w:val="aff1"/>
      </w:pPr>
      <w:bookmarkStart w:id="91" w:name="二级标题序号_14_0"/>
      <w:bookmarkStart w:id="92" w:name="二级标题_14_0"/>
      <w:r>
        <w:t xml:space="preserve">3.2  </w:t>
      </w:r>
      <w:bookmarkEnd w:id="91"/>
      <w:r>
        <w:t>平均位移响应</w:t>
      </w:r>
      <w:bookmarkEnd w:id="92"/>
    </w:p>
    <w:p w14:paraId="3DDE5F62" w14:textId="271EE6E5" w:rsidR="00706E1B" w:rsidRDefault="00000000">
      <w:pPr>
        <w:pStyle w:val="aff"/>
        <w:ind w:firstLine="420"/>
      </w:pPr>
      <w:r>
        <w:fldChar w:fldCharType="begin"/>
      </w:r>
      <w:r>
        <w:instrText xml:space="preserve"> REF _Ref193740583 \h  \* MERGEFORMAT </w:instrText>
      </w:r>
      <w:r>
        <w:fldChar w:fldCharType="separate"/>
      </w:r>
      <w:r w:rsidR="00014D7D" w:rsidRPr="00014D7D">
        <w:rPr>
          <w:rFonts w:hint="eastAsia"/>
        </w:rPr>
        <w:t>图</w:t>
      </w:r>
      <w:r w:rsidR="00014D7D" w:rsidRPr="00014D7D">
        <w:t>6</w:t>
      </w:r>
      <w:r>
        <w:fldChar w:fldCharType="end"/>
      </w:r>
      <w:r>
        <w:t>给出了不同倾角下光伏支架平均位移响应随来流风速的变化。在均匀流场条件下，光伏板的位移随着风速的增加大致呈抛物线形式增加，在紊流场条件下，光伏板的位移增长趋势并非线性，而是呈现出更为复杂的变化模式，分析原因为紊流场中风速和风向的紊乱分布导致风荷载在结构上的分布不均匀；在</w:t>
      </w:r>
      <w:r>
        <w:t>0</w:t>
      </w:r>
      <w:r>
        <w:rPr>
          <w:rFonts w:hint="eastAsia"/>
        </w:rPr>
        <w:t xml:space="preserve"> </w:t>
      </w:r>
      <w:r>
        <w:t>°</w:t>
      </w:r>
      <w:r>
        <w:t>倾角</w:t>
      </w:r>
      <w:r>
        <w:t>0</w:t>
      </w:r>
      <w:r>
        <w:rPr>
          <w:rFonts w:hint="eastAsia"/>
        </w:rPr>
        <w:t xml:space="preserve"> </w:t>
      </w:r>
      <w:r>
        <w:t>°</w:t>
      </w:r>
      <w:r>
        <w:t>风向角下，光伏板在均匀流场与紊流场中的位移方向发生变化；紊流场下，光伏板的位移值较小。</w:t>
      </w:r>
    </w:p>
    <w:tbl>
      <w:tblPr>
        <w:tblStyle w:val="ae"/>
        <w:tblW w:w="4196"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96"/>
      </w:tblGrid>
      <w:tr w:rsidR="00706E1B" w14:paraId="2D2C89D2" w14:textId="77777777">
        <w:trPr>
          <w:jc w:val="center"/>
        </w:trPr>
        <w:tc>
          <w:tcPr>
            <w:tcW w:w="4196" w:type="dxa"/>
            <w:vAlign w:val="center"/>
          </w:tcPr>
          <w:p w14:paraId="16FE19B2" w14:textId="77777777" w:rsidR="00706E1B" w:rsidRDefault="00000000">
            <w:pPr>
              <w:pStyle w:val="affff7"/>
            </w:pPr>
            <w:bookmarkStart w:id="93" w:name="嵌入式图形_怀疑_表内图片_7_3_0"/>
            <w:r>
              <w:rPr>
                <w:noProof/>
              </w:rPr>
              <w:drawing>
                <wp:inline distT="0" distB="0" distL="114300" distR="114300" wp14:anchorId="47D12370" wp14:editId="3D495F4C">
                  <wp:extent cx="2520315" cy="1739900"/>
                  <wp:effectExtent l="0" t="0" r="3810" b="3175"/>
                  <wp:docPr id="66" name="图片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图片 37"/>
                          <pic:cNvPicPr>
                            <a:picLocks noChangeAspect="1"/>
                          </pic:cNvPicPr>
                        </pic:nvPicPr>
                        <pic:blipFill>
                          <a:blip r:embed="rId28"/>
                          <a:stretch>
                            <a:fillRect/>
                          </a:stretch>
                        </pic:blipFill>
                        <pic:spPr>
                          <a:xfrm>
                            <a:off x="0" y="0"/>
                            <a:ext cx="2520315" cy="1739900"/>
                          </a:xfrm>
                          <a:prstGeom prst="rect">
                            <a:avLst/>
                          </a:prstGeom>
                          <a:noFill/>
                          <a:ln>
                            <a:noFill/>
                          </a:ln>
                        </pic:spPr>
                      </pic:pic>
                    </a:graphicData>
                  </a:graphic>
                </wp:inline>
              </w:drawing>
            </w:r>
            <w:bookmarkStart w:id="94" w:name="表格_16_0"/>
            <w:bookmarkEnd w:id="93"/>
          </w:p>
        </w:tc>
        <w:bookmarkEnd w:id="94"/>
      </w:tr>
      <w:tr w:rsidR="00706E1B" w14:paraId="1DFE43F7" w14:textId="77777777">
        <w:trPr>
          <w:jc w:val="center"/>
        </w:trPr>
        <w:tc>
          <w:tcPr>
            <w:tcW w:w="4196" w:type="dxa"/>
            <w:vAlign w:val="center"/>
          </w:tcPr>
          <w:p w14:paraId="20B0140F" w14:textId="77777777" w:rsidR="00706E1B" w:rsidRDefault="00000000">
            <w:pPr>
              <w:pStyle w:val="affff7"/>
            </w:pPr>
            <w:bookmarkStart w:id="95" w:name="嵌入式图形_怀疑_表内图片_7_4_0"/>
            <w:r>
              <w:rPr>
                <w:noProof/>
              </w:rPr>
              <w:drawing>
                <wp:inline distT="0" distB="0" distL="114300" distR="114300" wp14:anchorId="42D9B7C2" wp14:editId="356B5C74">
                  <wp:extent cx="2520315" cy="1718945"/>
                  <wp:effectExtent l="0" t="0" r="3810" b="5080"/>
                  <wp:docPr id="67" name="图片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图片 38"/>
                          <pic:cNvPicPr>
                            <a:picLocks noChangeAspect="1"/>
                          </pic:cNvPicPr>
                        </pic:nvPicPr>
                        <pic:blipFill>
                          <a:blip r:embed="rId29"/>
                          <a:stretch>
                            <a:fillRect/>
                          </a:stretch>
                        </pic:blipFill>
                        <pic:spPr>
                          <a:xfrm>
                            <a:off x="0" y="0"/>
                            <a:ext cx="2520315" cy="1718945"/>
                          </a:xfrm>
                          <a:prstGeom prst="rect">
                            <a:avLst/>
                          </a:prstGeom>
                          <a:noFill/>
                          <a:ln>
                            <a:noFill/>
                          </a:ln>
                        </pic:spPr>
                      </pic:pic>
                    </a:graphicData>
                  </a:graphic>
                </wp:inline>
              </w:drawing>
            </w:r>
            <w:bookmarkEnd w:id="95"/>
          </w:p>
        </w:tc>
      </w:tr>
    </w:tbl>
    <w:p w14:paraId="3E821D44" w14:textId="6C1363C1" w:rsidR="00706E1B" w:rsidRDefault="00000000">
      <w:pPr>
        <w:pStyle w:val="a4"/>
        <w:jc w:val="center"/>
        <w:rPr>
          <w:rFonts w:ascii="Times New Roman" w:eastAsia="宋体" w:hAnsi="Times New Roman"/>
          <w:b/>
          <w:bCs/>
          <w:sz w:val="16"/>
        </w:rPr>
      </w:pPr>
      <w:bookmarkStart w:id="96" w:name="_Ref193740583"/>
      <w:bookmarkStart w:id="97" w:name="正文段落_74_0"/>
      <w:r>
        <w:rPr>
          <w:rFonts w:ascii="Times New Roman" w:eastAsia="宋体" w:hAnsi="Times New Roman" w:hint="eastAsia"/>
          <w:b/>
          <w:bCs/>
          <w:sz w:val="16"/>
        </w:rPr>
        <w:t>图</w:t>
      </w:r>
      <w:r>
        <w:rPr>
          <w:rFonts w:ascii="Times New Roman" w:eastAsia="宋体" w:hAnsi="Times New Roman" w:hint="eastAsia"/>
          <w:b/>
          <w:bCs/>
          <w:sz w:val="16"/>
        </w:rPr>
        <w:fldChar w:fldCharType="begin"/>
      </w:r>
      <w:r>
        <w:rPr>
          <w:rFonts w:ascii="Times New Roman" w:eastAsia="宋体" w:hAnsi="Times New Roman" w:hint="eastAsia"/>
          <w:b/>
          <w:bCs/>
          <w:sz w:val="16"/>
        </w:rPr>
        <w:instrText xml:space="preserve"> SEQ </w:instrText>
      </w:r>
      <w:r>
        <w:rPr>
          <w:rFonts w:ascii="Times New Roman" w:eastAsia="宋体" w:hAnsi="Times New Roman" w:hint="eastAsia"/>
          <w:b/>
          <w:bCs/>
          <w:sz w:val="16"/>
        </w:rPr>
        <w:instrText>图</w:instrText>
      </w:r>
      <w:r>
        <w:rPr>
          <w:rFonts w:ascii="Times New Roman" w:eastAsia="宋体" w:hAnsi="Times New Roman" w:hint="eastAsia"/>
          <w:b/>
          <w:bCs/>
          <w:sz w:val="16"/>
        </w:rPr>
        <w:instrText xml:space="preserve"> \* ARABIC </w:instrText>
      </w:r>
      <w:r>
        <w:rPr>
          <w:rFonts w:ascii="Times New Roman" w:eastAsia="宋体" w:hAnsi="Times New Roman" w:hint="eastAsia"/>
          <w:b/>
          <w:bCs/>
          <w:sz w:val="16"/>
        </w:rPr>
        <w:fldChar w:fldCharType="separate"/>
      </w:r>
      <w:r w:rsidR="00014D7D">
        <w:rPr>
          <w:rFonts w:ascii="Times New Roman" w:eastAsia="宋体" w:hAnsi="Times New Roman"/>
          <w:b/>
          <w:bCs/>
          <w:noProof/>
          <w:sz w:val="16"/>
        </w:rPr>
        <w:t>6</w:t>
      </w:r>
      <w:r>
        <w:rPr>
          <w:rFonts w:ascii="Times New Roman" w:eastAsia="宋体" w:hAnsi="Times New Roman" w:hint="eastAsia"/>
          <w:b/>
          <w:bCs/>
          <w:sz w:val="16"/>
        </w:rPr>
        <w:fldChar w:fldCharType="end"/>
      </w:r>
      <w:bookmarkEnd w:id="96"/>
      <w:r>
        <w:rPr>
          <w:rFonts w:ascii="Times New Roman" w:eastAsia="宋体" w:hAnsi="Times New Roman" w:hint="eastAsia"/>
          <w:b/>
          <w:bCs/>
          <w:sz w:val="16"/>
        </w:rPr>
        <w:t xml:space="preserve"> </w:t>
      </w:r>
      <w:r>
        <w:rPr>
          <w:rFonts w:ascii="Times New Roman" w:eastAsia="宋体" w:hAnsi="Times New Roman" w:hint="eastAsia"/>
          <w:b/>
          <w:bCs/>
          <w:sz w:val="16"/>
        </w:rPr>
        <w:t>柔性光伏组件平均位移响应</w:t>
      </w:r>
    </w:p>
    <w:bookmarkEnd w:id="97"/>
    <w:p w14:paraId="20A99EEF" w14:textId="77777777" w:rsidR="00706E1B" w:rsidRDefault="00706E1B">
      <w:pPr>
        <w:pStyle w:val="aff"/>
        <w:ind w:firstLineChars="0" w:firstLine="0"/>
        <w:sectPr w:rsidR="00706E1B">
          <w:endnotePr>
            <w:numFmt w:val="decimal"/>
          </w:endnotePr>
          <w:type w:val="continuous"/>
          <w:pgSz w:w="11906" w:h="16838"/>
          <w:pgMar w:top="1701" w:right="1134" w:bottom="1134" w:left="1134" w:header="992" w:footer="992" w:gutter="0"/>
          <w:cols w:num="2" w:space="420"/>
          <w:docGrid w:type="lines" w:linePitch="312"/>
        </w:sectPr>
      </w:pPr>
    </w:p>
    <w:p w14:paraId="2642F983" w14:textId="68064EB2" w:rsidR="00706E1B" w:rsidRPr="00DE5EDC" w:rsidRDefault="00000000">
      <w:pPr>
        <w:pStyle w:val="afffb"/>
        <w:keepNext/>
        <w:keepLines/>
        <w:rPr>
          <w:sz w:val="16"/>
          <w:szCs w:val="16"/>
        </w:rPr>
      </w:pPr>
      <w:bookmarkStart w:id="98" w:name="_Ref193741396"/>
      <w:r w:rsidRPr="00DE5EDC">
        <w:rPr>
          <w:rFonts w:hint="eastAsia"/>
          <w:sz w:val="16"/>
          <w:szCs w:val="16"/>
        </w:rPr>
        <w:t>表</w:t>
      </w:r>
      <w:r w:rsidRPr="00DE5EDC">
        <w:rPr>
          <w:sz w:val="16"/>
          <w:szCs w:val="16"/>
        </w:rPr>
        <w:fldChar w:fldCharType="begin"/>
      </w:r>
      <w:r w:rsidRPr="00DE5EDC">
        <w:rPr>
          <w:sz w:val="16"/>
          <w:szCs w:val="16"/>
        </w:rPr>
        <w:instrText xml:space="preserve"> </w:instrText>
      </w:r>
      <w:r w:rsidRPr="00DE5EDC">
        <w:rPr>
          <w:rFonts w:hint="eastAsia"/>
          <w:sz w:val="16"/>
          <w:szCs w:val="16"/>
        </w:rPr>
        <w:instrText xml:space="preserve">SEQ </w:instrText>
      </w:r>
      <w:r w:rsidRPr="00DE5EDC">
        <w:rPr>
          <w:rFonts w:hint="eastAsia"/>
          <w:sz w:val="16"/>
          <w:szCs w:val="16"/>
        </w:rPr>
        <w:instrText>表</w:instrText>
      </w:r>
      <w:r w:rsidRPr="00DE5EDC">
        <w:rPr>
          <w:rFonts w:hint="eastAsia"/>
          <w:sz w:val="16"/>
          <w:szCs w:val="16"/>
        </w:rPr>
        <w:instrText xml:space="preserve"> \* ARABIC</w:instrText>
      </w:r>
      <w:r w:rsidRPr="00DE5EDC">
        <w:rPr>
          <w:sz w:val="16"/>
          <w:szCs w:val="16"/>
        </w:rPr>
        <w:instrText xml:space="preserve"> </w:instrText>
      </w:r>
      <w:r w:rsidRPr="00DE5EDC">
        <w:rPr>
          <w:sz w:val="16"/>
          <w:szCs w:val="16"/>
        </w:rPr>
        <w:fldChar w:fldCharType="separate"/>
      </w:r>
      <w:r w:rsidR="00014D7D">
        <w:rPr>
          <w:noProof/>
          <w:sz w:val="16"/>
          <w:szCs w:val="16"/>
        </w:rPr>
        <w:t>2</w:t>
      </w:r>
      <w:r w:rsidRPr="00DE5EDC">
        <w:rPr>
          <w:sz w:val="16"/>
          <w:szCs w:val="16"/>
        </w:rPr>
        <w:fldChar w:fldCharType="end"/>
      </w:r>
      <w:bookmarkEnd w:id="98"/>
      <w:r w:rsidRPr="00DE5EDC">
        <w:rPr>
          <w:rFonts w:hint="eastAsia"/>
          <w:sz w:val="16"/>
          <w:szCs w:val="16"/>
        </w:rPr>
        <w:t xml:space="preserve"> </w:t>
      </w:r>
      <w:r w:rsidRPr="00DE5EDC">
        <w:rPr>
          <w:rFonts w:hint="eastAsia"/>
          <w:sz w:val="16"/>
          <w:szCs w:val="16"/>
        </w:rPr>
        <w:t>不同倾角下气弹模型临界风速（风向角</w:t>
      </w:r>
      <w:r w:rsidRPr="00DE5EDC">
        <w:rPr>
          <w:rFonts w:hint="eastAsia"/>
          <w:sz w:val="16"/>
          <w:szCs w:val="16"/>
        </w:rPr>
        <w:t>0</w:t>
      </w:r>
      <w:r w:rsidRPr="00DE5EDC">
        <w:rPr>
          <w:rFonts w:hint="eastAsia"/>
          <w:sz w:val="16"/>
          <w:szCs w:val="16"/>
        </w:rPr>
        <w:t>°）</w:t>
      </w:r>
    </w:p>
    <w:tbl>
      <w:tblPr>
        <w:tblW w:w="9538" w:type="dxa"/>
        <w:jc w:val="center"/>
        <w:tblBorders>
          <w:top w:val="single" w:sz="8" w:space="0" w:color="auto"/>
          <w:bottom w:val="single" w:sz="8" w:space="0" w:color="auto"/>
        </w:tblBorders>
        <w:tblLayout w:type="fixed"/>
        <w:tblLook w:val="04A0" w:firstRow="1" w:lastRow="0" w:firstColumn="1" w:lastColumn="0" w:noHBand="0" w:noVBand="1"/>
      </w:tblPr>
      <w:tblGrid>
        <w:gridCol w:w="2410"/>
        <w:gridCol w:w="1018"/>
        <w:gridCol w:w="1018"/>
        <w:gridCol w:w="1018"/>
        <w:gridCol w:w="1019"/>
        <w:gridCol w:w="1018"/>
        <w:gridCol w:w="1018"/>
        <w:gridCol w:w="1019"/>
      </w:tblGrid>
      <w:tr w:rsidR="00706E1B" w14:paraId="774578A6" w14:textId="77777777" w:rsidTr="00DE5EDC">
        <w:trPr>
          <w:tblHeader/>
          <w:jc w:val="center"/>
        </w:trPr>
        <w:tc>
          <w:tcPr>
            <w:tcW w:w="2410" w:type="dxa"/>
            <w:tcBorders>
              <w:top w:val="single" w:sz="12" w:space="0" w:color="auto"/>
              <w:bottom w:val="single" w:sz="6" w:space="0" w:color="auto"/>
            </w:tcBorders>
            <w:vAlign w:val="center"/>
          </w:tcPr>
          <w:p w14:paraId="726AE363" w14:textId="194F90D0" w:rsidR="00706E1B" w:rsidRPr="00DE5EDC" w:rsidRDefault="00000000" w:rsidP="00DE5EDC">
            <w:pPr>
              <w:pStyle w:val="affd"/>
              <w:jc w:val="center"/>
              <w:rPr>
                <w:rFonts w:ascii="Times New Roman" w:hAnsi="Times New Roman"/>
                <w:sz w:val="16"/>
              </w:rPr>
            </w:pPr>
            <w:r w:rsidRPr="00DE5EDC">
              <w:rPr>
                <w:rFonts w:ascii="Times New Roman" w:hAnsi="Times New Roman" w:cs="宋体"/>
                <w:sz w:val="16"/>
              </w:rPr>
              <w:t>倾角</w:t>
            </w:r>
            <w:bookmarkStart w:id="99" w:name="表格_14_0"/>
            <w:r w:rsidR="00DE5EDC" w:rsidRPr="00DE5EDC">
              <w:rPr>
                <w:rFonts w:ascii="Times New Roman" w:hAnsi="Times New Roman" w:cs="宋体" w:hint="eastAsia"/>
                <w:sz w:val="16"/>
              </w:rPr>
              <w:t>（°）</w:t>
            </w:r>
          </w:p>
        </w:tc>
        <w:tc>
          <w:tcPr>
            <w:tcW w:w="1018" w:type="dxa"/>
            <w:tcBorders>
              <w:top w:val="single" w:sz="12" w:space="0" w:color="auto"/>
              <w:bottom w:val="single" w:sz="6" w:space="0" w:color="auto"/>
            </w:tcBorders>
            <w:vAlign w:val="center"/>
          </w:tcPr>
          <w:p w14:paraId="09A25424" w14:textId="1C7336B9" w:rsidR="00706E1B" w:rsidRPr="00DE5EDC" w:rsidRDefault="00000000" w:rsidP="00DE5EDC">
            <w:pPr>
              <w:pStyle w:val="affd"/>
              <w:jc w:val="center"/>
              <w:rPr>
                <w:rFonts w:ascii="Times New Roman" w:hAnsi="Times New Roman"/>
                <w:sz w:val="16"/>
              </w:rPr>
            </w:pPr>
            <w:r w:rsidRPr="00DE5EDC">
              <w:rPr>
                <w:rFonts w:ascii="Times New Roman" w:hAnsi="Times New Roman" w:cs="宋体"/>
                <w:sz w:val="16"/>
              </w:rPr>
              <w:t>-15</w:t>
            </w:r>
          </w:p>
        </w:tc>
        <w:tc>
          <w:tcPr>
            <w:tcW w:w="1018" w:type="dxa"/>
            <w:tcBorders>
              <w:top w:val="single" w:sz="12" w:space="0" w:color="auto"/>
              <w:bottom w:val="single" w:sz="6" w:space="0" w:color="auto"/>
            </w:tcBorders>
            <w:vAlign w:val="center"/>
          </w:tcPr>
          <w:p w14:paraId="33829044" w14:textId="0B07070D" w:rsidR="00706E1B" w:rsidRPr="00DE5EDC" w:rsidRDefault="00000000" w:rsidP="00DE5EDC">
            <w:pPr>
              <w:pStyle w:val="affd"/>
              <w:jc w:val="center"/>
              <w:rPr>
                <w:rFonts w:ascii="Times New Roman" w:hAnsi="Times New Roman"/>
                <w:sz w:val="16"/>
              </w:rPr>
            </w:pPr>
            <w:r w:rsidRPr="00DE5EDC">
              <w:rPr>
                <w:rFonts w:ascii="Times New Roman" w:hAnsi="Times New Roman" w:cs="宋体"/>
                <w:sz w:val="16"/>
              </w:rPr>
              <w:t>-10</w:t>
            </w:r>
          </w:p>
        </w:tc>
        <w:tc>
          <w:tcPr>
            <w:tcW w:w="1018" w:type="dxa"/>
            <w:tcBorders>
              <w:top w:val="single" w:sz="12" w:space="0" w:color="auto"/>
              <w:bottom w:val="single" w:sz="6" w:space="0" w:color="auto"/>
            </w:tcBorders>
            <w:vAlign w:val="center"/>
          </w:tcPr>
          <w:p w14:paraId="32E55A78" w14:textId="27A64385" w:rsidR="00706E1B" w:rsidRPr="00DE5EDC" w:rsidRDefault="00000000" w:rsidP="00DE5EDC">
            <w:pPr>
              <w:pStyle w:val="affd"/>
              <w:jc w:val="center"/>
              <w:rPr>
                <w:rFonts w:ascii="Times New Roman" w:hAnsi="Times New Roman"/>
                <w:sz w:val="16"/>
              </w:rPr>
            </w:pPr>
            <w:r w:rsidRPr="00DE5EDC">
              <w:rPr>
                <w:rFonts w:ascii="Times New Roman" w:hAnsi="Times New Roman" w:cs="宋体"/>
                <w:sz w:val="16"/>
              </w:rPr>
              <w:t>-5</w:t>
            </w:r>
          </w:p>
        </w:tc>
        <w:tc>
          <w:tcPr>
            <w:tcW w:w="1019" w:type="dxa"/>
            <w:tcBorders>
              <w:top w:val="single" w:sz="12" w:space="0" w:color="auto"/>
              <w:bottom w:val="single" w:sz="6" w:space="0" w:color="auto"/>
            </w:tcBorders>
            <w:vAlign w:val="center"/>
          </w:tcPr>
          <w:p w14:paraId="23CC784D" w14:textId="30791395" w:rsidR="00706E1B" w:rsidRPr="00DE5EDC" w:rsidRDefault="00000000" w:rsidP="00DE5EDC">
            <w:pPr>
              <w:pStyle w:val="affd"/>
              <w:jc w:val="center"/>
              <w:rPr>
                <w:rFonts w:ascii="Times New Roman" w:hAnsi="Times New Roman"/>
                <w:sz w:val="16"/>
              </w:rPr>
            </w:pPr>
            <w:r w:rsidRPr="00DE5EDC">
              <w:rPr>
                <w:rFonts w:ascii="Times New Roman" w:hAnsi="Times New Roman" w:cs="宋体"/>
                <w:sz w:val="16"/>
              </w:rPr>
              <w:t>0</w:t>
            </w:r>
          </w:p>
        </w:tc>
        <w:tc>
          <w:tcPr>
            <w:tcW w:w="1018" w:type="dxa"/>
            <w:tcBorders>
              <w:top w:val="single" w:sz="12" w:space="0" w:color="auto"/>
              <w:bottom w:val="single" w:sz="6" w:space="0" w:color="auto"/>
            </w:tcBorders>
            <w:vAlign w:val="center"/>
          </w:tcPr>
          <w:p w14:paraId="762FD91E" w14:textId="2FF0F72F" w:rsidR="00706E1B" w:rsidRPr="00DE5EDC" w:rsidRDefault="00000000" w:rsidP="00DE5EDC">
            <w:pPr>
              <w:pStyle w:val="affd"/>
              <w:jc w:val="center"/>
              <w:rPr>
                <w:rFonts w:ascii="Times New Roman" w:hAnsi="Times New Roman"/>
                <w:sz w:val="16"/>
              </w:rPr>
            </w:pPr>
            <w:r w:rsidRPr="00DE5EDC">
              <w:rPr>
                <w:rFonts w:ascii="Times New Roman" w:hAnsi="Times New Roman" w:cs="宋体"/>
                <w:sz w:val="16"/>
              </w:rPr>
              <w:t>5</w:t>
            </w:r>
          </w:p>
        </w:tc>
        <w:tc>
          <w:tcPr>
            <w:tcW w:w="1018" w:type="dxa"/>
            <w:tcBorders>
              <w:top w:val="single" w:sz="12" w:space="0" w:color="auto"/>
              <w:bottom w:val="single" w:sz="6" w:space="0" w:color="auto"/>
            </w:tcBorders>
            <w:vAlign w:val="center"/>
          </w:tcPr>
          <w:p w14:paraId="24A9481D" w14:textId="4A47A32C" w:rsidR="00706E1B" w:rsidRPr="00DE5EDC" w:rsidRDefault="00000000" w:rsidP="00DE5EDC">
            <w:pPr>
              <w:pStyle w:val="affd"/>
              <w:jc w:val="center"/>
              <w:rPr>
                <w:rFonts w:ascii="Times New Roman" w:hAnsi="Times New Roman"/>
                <w:sz w:val="16"/>
              </w:rPr>
            </w:pPr>
            <w:r w:rsidRPr="00DE5EDC">
              <w:rPr>
                <w:rFonts w:ascii="Times New Roman" w:hAnsi="Times New Roman" w:cs="宋体"/>
                <w:sz w:val="16"/>
              </w:rPr>
              <w:t>10</w:t>
            </w:r>
          </w:p>
        </w:tc>
        <w:tc>
          <w:tcPr>
            <w:tcW w:w="1019" w:type="dxa"/>
            <w:tcBorders>
              <w:top w:val="single" w:sz="12" w:space="0" w:color="auto"/>
              <w:bottom w:val="single" w:sz="6" w:space="0" w:color="auto"/>
            </w:tcBorders>
            <w:vAlign w:val="center"/>
          </w:tcPr>
          <w:p w14:paraId="0D404FE3" w14:textId="394BB00E" w:rsidR="00706E1B" w:rsidRPr="00DE5EDC" w:rsidRDefault="00000000" w:rsidP="00DE5EDC">
            <w:pPr>
              <w:pStyle w:val="affd"/>
              <w:jc w:val="center"/>
              <w:rPr>
                <w:rFonts w:ascii="Times New Roman" w:hAnsi="Times New Roman"/>
                <w:sz w:val="16"/>
              </w:rPr>
            </w:pPr>
            <w:r w:rsidRPr="00DE5EDC">
              <w:rPr>
                <w:rFonts w:ascii="Times New Roman" w:hAnsi="Times New Roman" w:cs="宋体"/>
                <w:sz w:val="16"/>
              </w:rPr>
              <w:t>15</w:t>
            </w:r>
          </w:p>
        </w:tc>
      </w:tr>
      <w:tr w:rsidR="00706E1B" w14:paraId="05CC7C47" w14:textId="77777777" w:rsidTr="00DE5EDC">
        <w:trPr>
          <w:jc w:val="center"/>
        </w:trPr>
        <w:tc>
          <w:tcPr>
            <w:tcW w:w="2410" w:type="dxa"/>
            <w:tcBorders>
              <w:top w:val="single" w:sz="6" w:space="0" w:color="auto"/>
              <w:bottom w:val="nil"/>
            </w:tcBorders>
            <w:vAlign w:val="center"/>
          </w:tcPr>
          <w:p w14:paraId="3F32798E" w14:textId="77777777" w:rsidR="00706E1B" w:rsidRPr="00DE5EDC" w:rsidRDefault="00000000" w:rsidP="00DE5EDC">
            <w:pPr>
              <w:pStyle w:val="affd"/>
              <w:jc w:val="center"/>
              <w:rPr>
                <w:rFonts w:ascii="Times New Roman" w:hAnsi="Times New Roman"/>
                <w:sz w:val="16"/>
              </w:rPr>
            </w:pPr>
            <w:r w:rsidRPr="00DE5EDC">
              <w:rPr>
                <w:rFonts w:ascii="Times New Roman" w:hAnsi="Times New Roman" w:cs="宋体"/>
                <w:sz w:val="16"/>
              </w:rPr>
              <w:t>均匀流场临界风速</w:t>
            </w:r>
            <w:r w:rsidRPr="00DE5EDC">
              <w:rPr>
                <w:rFonts w:ascii="Times New Roman" w:hAnsi="Times New Roman" w:cs="宋体" w:hint="eastAsia"/>
                <w:sz w:val="16"/>
              </w:rPr>
              <w:t>（</w:t>
            </w:r>
            <w:r w:rsidRPr="00DE5EDC">
              <w:rPr>
                <w:rFonts w:ascii="Times New Roman" w:hAnsi="Times New Roman" w:cs="宋体"/>
                <w:sz w:val="16"/>
              </w:rPr>
              <w:t>m/s</w:t>
            </w:r>
            <w:r w:rsidRPr="00DE5EDC">
              <w:rPr>
                <w:rFonts w:ascii="Times New Roman" w:hAnsi="Times New Roman" w:cs="宋体" w:hint="eastAsia"/>
                <w:sz w:val="16"/>
              </w:rPr>
              <w:t>）</w:t>
            </w:r>
          </w:p>
        </w:tc>
        <w:tc>
          <w:tcPr>
            <w:tcW w:w="1018" w:type="dxa"/>
            <w:tcBorders>
              <w:top w:val="single" w:sz="6" w:space="0" w:color="auto"/>
              <w:bottom w:val="nil"/>
            </w:tcBorders>
            <w:vAlign w:val="center"/>
          </w:tcPr>
          <w:p w14:paraId="0E6E232B" w14:textId="77777777" w:rsidR="00706E1B" w:rsidRPr="00DE5EDC" w:rsidRDefault="00000000" w:rsidP="00DE5EDC">
            <w:pPr>
              <w:pStyle w:val="affd"/>
              <w:jc w:val="center"/>
              <w:rPr>
                <w:rFonts w:ascii="Times New Roman" w:hAnsi="Times New Roman"/>
                <w:sz w:val="16"/>
              </w:rPr>
            </w:pPr>
            <w:r w:rsidRPr="00DE5EDC">
              <w:rPr>
                <w:rFonts w:ascii="Times New Roman" w:hAnsi="Times New Roman" w:cs="宋体"/>
                <w:sz w:val="16"/>
              </w:rPr>
              <w:t>13.26</w:t>
            </w:r>
          </w:p>
        </w:tc>
        <w:tc>
          <w:tcPr>
            <w:tcW w:w="1018" w:type="dxa"/>
            <w:tcBorders>
              <w:top w:val="single" w:sz="6" w:space="0" w:color="auto"/>
              <w:bottom w:val="nil"/>
            </w:tcBorders>
            <w:vAlign w:val="center"/>
          </w:tcPr>
          <w:p w14:paraId="3247CF49" w14:textId="77777777" w:rsidR="00706E1B" w:rsidRPr="00DE5EDC" w:rsidRDefault="00000000" w:rsidP="00DE5EDC">
            <w:pPr>
              <w:pStyle w:val="affd"/>
              <w:jc w:val="center"/>
              <w:rPr>
                <w:rFonts w:ascii="Times New Roman" w:hAnsi="Times New Roman"/>
                <w:sz w:val="16"/>
              </w:rPr>
            </w:pPr>
            <w:r w:rsidRPr="00DE5EDC">
              <w:rPr>
                <w:rFonts w:ascii="Times New Roman" w:hAnsi="Times New Roman" w:cs="宋体"/>
                <w:sz w:val="16"/>
              </w:rPr>
              <w:t>17.68</w:t>
            </w:r>
          </w:p>
        </w:tc>
        <w:tc>
          <w:tcPr>
            <w:tcW w:w="1018" w:type="dxa"/>
            <w:tcBorders>
              <w:top w:val="single" w:sz="6" w:space="0" w:color="auto"/>
              <w:bottom w:val="nil"/>
            </w:tcBorders>
            <w:vAlign w:val="center"/>
          </w:tcPr>
          <w:p w14:paraId="07E7F2DF" w14:textId="77777777" w:rsidR="00706E1B" w:rsidRPr="00DE5EDC" w:rsidRDefault="00000000" w:rsidP="00DE5EDC">
            <w:pPr>
              <w:pStyle w:val="affd"/>
              <w:jc w:val="center"/>
              <w:rPr>
                <w:rFonts w:ascii="Times New Roman" w:hAnsi="Times New Roman"/>
                <w:sz w:val="16"/>
              </w:rPr>
            </w:pPr>
            <w:r w:rsidRPr="00DE5EDC">
              <w:rPr>
                <w:rFonts w:ascii="Times New Roman" w:hAnsi="Times New Roman" w:cs="宋体"/>
                <w:sz w:val="16"/>
              </w:rPr>
              <w:t>24.31</w:t>
            </w:r>
          </w:p>
        </w:tc>
        <w:tc>
          <w:tcPr>
            <w:tcW w:w="1019" w:type="dxa"/>
            <w:tcBorders>
              <w:top w:val="single" w:sz="6" w:space="0" w:color="auto"/>
              <w:bottom w:val="nil"/>
            </w:tcBorders>
            <w:vAlign w:val="center"/>
          </w:tcPr>
          <w:p w14:paraId="685D1632" w14:textId="77777777" w:rsidR="00706E1B" w:rsidRPr="00DE5EDC" w:rsidRDefault="00000000" w:rsidP="00DE5EDC">
            <w:pPr>
              <w:pStyle w:val="affd"/>
              <w:jc w:val="center"/>
              <w:rPr>
                <w:rFonts w:ascii="Times New Roman" w:hAnsi="Times New Roman"/>
                <w:sz w:val="16"/>
              </w:rPr>
            </w:pPr>
            <w:r w:rsidRPr="00DE5EDC">
              <w:rPr>
                <w:rFonts w:ascii="Times New Roman" w:hAnsi="Times New Roman" w:cs="宋体"/>
                <w:sz w:val="16"/>
              </w:rPr>
              <w:t>22.1</w:t>
            </w:r>
          </w:p>
        </w:tc>
        <w:tc>
          <w:tcPr>
            <w:tcW w:w="1018" w:type="dxa"/>
            <w:tcBorders>
              <w:top w:val="single" w:sz="6" w:space="0" w:color="auto"/>
              <w:bottom w:val="nil"/>
            </w:tcBorders>
            <w:vAlign w:val="center"/>
          </w:tcPr>
          <w:p w14:paraId="56297D6A" w14:textId="77777777" w:rsidR="00706E1B" w:rsidRPr="00DE5EDC" w:rsidRDefault="00000000" w:rsidP="00DE5EDC">
            <w:pPr>
              <w:pStyle w:val="affd"/>
              <w:jc w:val="center"/>
              <w:rPr>
                <w:rFonts w:ascii="Times New Roman" w:hAnsi="Times New Roman"/>
                <w:sz w:val="16"/>
              </w:rPr>
            </w:pPr>
            <w:r w:rsidRPr="00DE5EDC">
              <w:rPr>
                <w:rFonts w:ascii="Times New Roman" w:hAnsi="Times New Roman" w:cs="宋体"/>
                <w:sz w:val="16"/>
              </w:rPr>
              <w:t>17.68</w:t>
            </w:r>
          </w:p>
        </w:tc>
        <w:tc>
          <w:tcPr>
            <w:tcW w:w="1018" w:type="dxa"/>
            <w:tcBorders>
              <w:top w:val="single" w:sz="6" w:space="0" w:color="auto"/>
              <w:bottom w:val="nil"/>
            </w:tcBorders>
            <w:vAlign w:val="center"/>
          </w:tcPr>
          <w:p w14:paraId="10BD3203" w14:textId="77777777" w:rsidR="00706E1B" w:rsidRPr="00DE5EDC" w:rsidRDefault="00000000" w:rsidP="00DE5EDC">
            <w:pPr>
              <w:pStyle w:val="affd"/>
              <w:jc w:val="center"/>
              <w:rPr>
                <w:rFonts w:ascii="Times New Roman" w:hAnsi="Times New Roman"/>
                <w:sz w:val="16"/>
              </w:rPr>
            </w:pPr>
            <w:r w:rsidRPr="00DE5EDC">
              <w:rPr>
                <w:rFonts w:ascii="Times New Roman" w:hAnsi="Times New Roman" w:cs="宋体"/>
                <w:sz w:val="16"/>
              </w:rPr>
              <w:t>15.47</w:t>
            </w:r>
          </w:p>
        </w:tc>
        <w:tc>
          <w:tcPr>
            <w:tcW w:w="1019" w:type="dxa"/>
            <w:tcBorders>
              <w:top w:val="single" w:sz="6" w:space="0" w:color="auto"/>
              <w:bottom w:val="nil"/>
            </w:tcBorders>
            <w:vAlign w:val="center"/>
          </w:tcPr>
          <w:p w14:paraId="45346326" w14:textId="77777777" w:rsidR="00706E1B" w:rsidRPr="00DE5EDC" w:rsidRDefault="00000000" w:rsidP="00DE5EDC">
            <w:pPr>
              <w:pStyle w:val="affd"/>
              <w:jc w:val="center"/>
              <w:rPr>
                <w:rFonts w:ascii="Times New Roman" w:hAnsi="Times New Roman"/>
                <w:sz w:val="16"/>
              </w:rPr>
            </w:pPr>
            <w:r w:rsidRPr="00DE5EDC">
              <w:rPr>
                <w:rFonts w:ascii="Times New Roman" w:hAnsi="Times New Roman" w:cs="宋体"/>
                <w:sz w:val="16"/>
              </w:rPr>
              <w:t>13.26</w:t>
            </w:r>
          </w:p>
        </w:tc>
      </w:tr>
      <w:tr w:rsidR="00706E1B" w14:paraId="26CE75BE" w14:textId="77777777" w:rsidTr="00DE5EDC">
        <w:trPr>
          <w:jc w:val="center"/>
        </w:trPr>
        <w:tc>
          <w:tcPr>
            <w:tcW w:w="2410" w:type="dxa"/>
            <w:tcBorders>
              <w:top w:val="nil"/>
              <w:bottom w:val="single" w:sz="12" w:space="0" w:color="auto"/>
            </w:tcBorders>
            <w:vAlign w:val="center"/>
          </w:tcPr>
          <w:p w14:paraId="10C8709C" w14:textId="77777777" w:rsidR="00706E1B" w:rsidRPr="00DE5EDC" w:rsidRDefault="00000000" w:rsidP="00DE5EDC">
            <w:pPr>
              <w:pStyle w:val="affd"/>
              <w:jc w:val="center"/>
              <w:rPr>
                <w:rFonts w:ascii="Times New Roman" w:hAnsi="Times New Roman"/>
                <w:sz w:val="16"/>
              </w:rPr>
            </w:pPr>
            <w:r w:rsidRPr="00DE5EDC">
              <w:rPr>
                <w:rFonts w:ascii="Times New Roman" w:hAnsi="Times New Roman" w:cs="宋体"/>
                <w:sz w:val="16"/>
              </w:rPr>
              <w:t>紊流场临界风速</w:t>
            </w:r>
            <w:r w:rsidRPr="00DE5EDC">
              <w:rPr>
                <w:rFonts w:ascii="Times New Roman" w:hAnsi="Times New Roman" w:cs="宋体" w:hint="eastAsia"/>
                <w:sz w:val="16"/>
              </w:rPr>
              <w:t>（</w:t>
            </w:r>
            <w:r w:rsidRPr="00DE5EDC">
              <w:rPr>
                <w:rFonts w:ascii="Times New Roman" w:hAnsi="Times New Roman" w:cs="宋体"/>
                <w:sz w:val="16"/>
              </w:rPr>
              <w:t>m/s</w:t>
            </w:r>
            <w:r w:rsidRPr="00DE5EDC">
              <w:rPr>
                <w:rFonts w:ascii="Times New Roman" w:hAnsi="Times New Roman" w:cs="宋体" w:hint="eastAsia"/>
                <w:sz w:val="16"/>
              </w:rPr>
              <w:t>）</w:t>
            </w:r>
          </w:p>
        </w:tc>
        <w:tc>
          <w:tcPr>
            <w:tcW w:w="1018" w:type="dxa"/>
            <w:tcBorders>
              <w:top w:val="nil"/>
              <w:bottom w:val="single" w:sz="12" w:space="0" w:color="auto"/>
            </w:tcBorders>
            <w:vAlign w:val="center"/>
          </w:tcPr>
          <w:p w14:paraId="7494C8B7" w14:textId="77777777" w:rsidR="00706E1B" w:rsidRPr="00DE5EDC" w:rsidRDefault="00000000" w:rsidP="00DE5EDC">
            <w:pPr>
              <w:pStyle w:val="affd"/>
              <w:jc w:val="center"/>
              <w:rPr>
                <w:rFonts w:ascii="Times New Roman" w:hAnsi="Times New Roman"/>
                <w:sz w:val="16"/>
              </w:rPr>
            </w:pPr>
            <w:r w:rsidRPr="00DE5EDC">
              <w:rPr>
                <w:rFonts w:ascii="Times New Roman" w:hAnsi="Times New Roman" w:cs="宋体"/>
                <w:sz w:val="16"/>
              </w:rPr>
              <w:t>17.70</w:t>
            </w:r>
          </w:p>
        </w:tc>
        <w:tc>
          <w:tcPr>
            <w:tcW w:w="1018" w:type="dxa"/>
            <w:tcBorders>
              <w:top w:val="nil"/>
              <w:bottom w:val="single" w:sz="12" w:space="0" w:color="auto"/>
            </w:tcBorders>
            <w:vAlign w:val="center"/>
          </w:tcPr>
          <w:p w14:paraId="0AE50F97" w14:textId="77777777" w:rsidR="00706E1B" w:rsidRPr="00DE5EDC" w:rsidRDefault="00000000" w:rsidP="00DE5EDC">
            <w:pPr>
              <w:pStyle w:val="affd"/>
              <w:jc w:val="center"/>
              <w:rPr>
                <w:rFonts w:ascii="Times New Roman" w:hAnsi="Times New Roman"/>
                <w:sz w:val="16"/>
              </w:rPr>
            </w:pPr>
            <w:r w:rsidRPr="00DE5EDC">
              <w:rPr>
                <w:rFonts w:ascii="Times New Roman" w:hAnsi="Times New Roman" w:cs="宋体"/>
                <w:sz w:val="16"/>
              </w:rPr>
              <w:t>19.90</w:t>
            </w:r>
          </w:p>
        </w:tc>
        <w:tc>
          <w:tcPr>
            <w:tcW w:w="1018" w:type="dxa"/>
            <w:tcBorders>
              <w:top w:val="nil"/>
              <w:bottom w:val="single" w:sz="12" w:space="0" w:color="auto"/>
            </w:tcBorders>
            <w:vAlign w:val="center"/>
          </w:tcPr>
          <w:p w14:paraId="1093D81E" w14:textId="77777777" w:rsidR="00706E1B" w:rsidRPr="00DE5EDC" w:rsidRDefault="00000000" w:rsidP="00DE5EDC">
            <w:pPr>
              <w:pStyle w:val="affd"/>
              <w:jc w:val="center"/>
              <w:rPr>
                <w:rFonts w:ascii="Times New Roman" w:hAnsi="Times New Roman"/>
                <w:sz w:val="16"/>
              </w:rPr>
            </w:pPr>
            <w:r w:rsidRPr="00DE5EDC">
              <w:rPr>
                <w:rFonts w:ascii="Times New Roman" w:hAnsi="Times New Roman" w:cs="宋体"/>
                <w:sz w:val="16"/>
              </w:rPr>
              <w:t>24.31</w:t>
            </w:r>
          </w:p>
        </w:tc>
        <w:tc>
          <w:tcPr>
            <w:tcW w:w="1019" w:type="dxa"/>
            <w:tcBorders>
              <w:top w:val="nil"/>
              <w:bottom w:val="single" w:sz="12" w:space="0" w:color="auto"/>
            </w:tcBorders>
            <w:vAlign w:val="center"/>
          </w:tcPr>
          <w:p w14:paraId="12D6BC96" w14:textId="77777777" w:rsidR="00706E1B" w:rsidRPr="00DE5EDC" w:rsidRDefault="00000000" w:rsidP="00DE5EDC">
            <w:pPr>
              <w:pStyle w:val="affd"/>
              <w:jc w:val="center"/>
              <w:rPr>
                <w:rFonts w:ascii="Times New Roman" w:hAnsi="Times New Roman"/>
                <w:sz w:val="16"/>
              </w:rPr>
            </w:pPr>
            <w:r w:rsidRPr="00DE5EDC">
              <w:rPr>
                <w:rFonts w:ascii="Times New Roman" w:hAnsi="Times New Roman" w:cs="宋体"/>
                <w:sz w:val="16"/>
              </w:rPr>
              <w:t>26.52</w:t>
            </w:r>
          </w:p>
        </w:tc>
        <w:tc>
          <w:tcPr>
            <w:tcW w:w="1018" w:type="dxa"/>
            <w:tcBorders>
              <w:top w:val="nil"/>
              <w:bottom w:val="single" w:sz="12" w:space="0" w:color="auto"/>
            </w:tcBorders>
            <w:vAlign w:val="center"/>
          </w:tcPr>
          <w:p w14:paraId="530D771F" w14:textId="77777777" w:rsidR="00706E1B" w:rsidRPr="00DE5EDC" w:rsidRDefault="00000000" w:rsidP="00DE5EDC">
            <w:pPr>
              <w:pStyle w:val="affd"/>
              <w:jc w:val="center"/>
              <w:rPr>
                <w:rFonts w:ascii="Times New Roman" w:hAnsi="Times New Roman"/>
                <w:sz w:val="16"/>
              </w:rPr>
            </w:pPr>
            <w:r w:rsidRPr="00DE5EDC">
              <w:rPr>
                <w:rFonts w:ascii="Times New Roman" w:hAnsi="Times New Roman" w:cs="宋体"/>
                <w:sz w:val="16"/>
              </w:rPr>
              <w:t>19.90</w:t>
            </w:r>
          </w:p>
        </w:tc>
        <w:tc>
          <w:tcPr>
            <w:tcW w:w="1018" w:type="dxa"/>
            <w:tcBorders>
              <w:top w:val="nil"/>
              <w:bottom w:val="single" w:sz="12" w:space="0" w:color="auto"/>
            </w:tcBorders>
            <w:vAlign w:val="center"/>
          </w:tcPr>
          <w:p w14:paraId="469FB5AE" w14:textId="77777777" w:rsidR="00706E1B" w:rsidRPr="00DE5EDC" w:rsidRDefault="00000000" w:rsidP="00DE5EDC">
            <w:pPr>
              <w:pStyle w:val="affd"/>
              <w:jc w:val="center"/>
              <w:rPr>
                <w:rFonts w:ascii="Times New Roman" w:hAnsi="Times New Roman"/>
                <w:sz w:val="16"/>
              </w:rPr>
            </w:pPr>
            <w:r w:rsidRPr="00DE5EDC">
              <w:rPr>
                <w:rFonts w:ascii="Times New Roman" w:hAnsi="Times New Roman" w:cs="宋体"/>
                <w:sz w:val="16"/>
              </w:rPr>
              <w:t>17.70</w:t>
            </w:r>
          </w:p>
        </w:tc>
        <w:tc>
          <w:tcPr>
            <w:tcW w:w="1019" w:type="dxa"/>
            <w:tcBorders>
              <w:top w:val="nil"/>
              <w:bottom w:val="single" w:sz="12" w:space="0" w:color="auto"/>
            </w:tcBorders>
            <w:vAlign w:val="center"/>
          </w:tcPr>
          <w:p w14:paraId="7809B0BF" w14:textId="77777777" w:rsidR="00706E1B" w:rsidRPr="00DE5EDC" w:rsidRDefault="00000000" w:rsidP="00DE5EDC">
            <w:pPr>
              <w:pStyle w:val="affd"/>
              <w:jc w:val="center"/>
              <w:rPr>
                <w:rFonts w:ascii="Times New Roman" w:hAnsi="Times New Roman"/>
                <w:sz w:val="16"/>
              </w:rPr>
            </w:pPr>
            <w:r w:rsidRPr="00DE5EDC">
              <w:rPr>
                <w:rFonts w:ascii="Times New Roman" w:hAnsi="Times New Roman" w:cs="宋体"/>
                <w:sz w:val="16"/>
              </w:rPr>
              <w:t>15.47</w:t>
            </w:r>
            <w:bookmarkEnd w:id="99"/>
          </w:p>
        </w:tc>
      </w:tr>
    </w:tbl>
    <w:p w14:paraId="5987B24B" w14:textId="0208F43B" w:rsidR="00706E1B" w:rsidRPr="00DE5EDC" w:rsidRDefault="00000000">
      <w:pPr>
        <w:pStyle w:val="afffb"/>
        <w:keepNext/>
        <w:keepLines/>
        <w:rPr>
          <w:sz w:val="16"/>
          <w:szCs w:val="16"/>
        </w:rPr>
      </w:pPr>
      <w:bookmarkStart w:id="100" w:name="_Ref193741397"/>
      <w:r w:rsidRPr="00DE5EDC">
        <w:rPr>
          <w:rFonts w:hint="eastAsia"/>
          <w:sz w:val="16"/>
          <w:szCs w:val="16"/>
        </w:rPr>
        <w:t>表</w:t>
      </w:r>
      <w:r w:rsidRPr="00DE5EDC">
        <w:rPr>
          <w:sz w:val="16"/>
          <w:szCs w:val="16"/>
        </w:rPr>
        <w:fldChar w:fldCharType="begin"/>
      </w:r>
      <w:r w:rsidRPr="00DE5EDC">
        <w:rPr>
          <w:sz w:val="16"/>
          <w:szCs w:val="16"/>
        </w:rPr>
        <w:instrText xml:space="preserve"> </w:instrText>
      </w:r>
      <w:r w:rsidRPr="00DE5EDC">
        <w:rPr>
          <w:rFonts w:hint="eastAsia"/>
          <w:sz w:val="16"/>
          <w:szCs w:val="16"/>
        </w:rPr>
        <w:instrText xml:space="preserve">SEQ </w:instrText>
      </w:r>
      <w:r w:rsidRPr="00DE5EDC">
        <w:rPr>
          <w:rFonts w:hint="eastAsia"/>
          <w:sz w:val="16"/>
          <w:szCs w:val="16"/>
        </w:rPr>
        <w:instrText>表</w:instrText>
      </w:r>
      <w:r w:rsidRPr="00DE5EDC">
        <w:rPr>
          <w:rFonts w:hint="eastAsia"/>
          <w:sz w:val="16"/>
          <w:szCs w:val="16"/>
        </w:rPr>
        <w:instrText xml:space="preserve"> \* ARABIC</w:instrText>
      </w:r>
      <w:r w:rsidRPr="00DE5EDC">
        <w:rPr>
          <w:sz w:val="16"/>
          <w:szCs w:val="16"/>
        </w:rPr>
        <w:instrText xml:space="preserve"> </w:instrText>
      </w:r>
      <w:r w:rsidRPr="00DE5EDC">
        <w:rPr>
          <w:sz w:val="16"/>
          <w:szCs w:val="16"/>
        </w:rPr>
        <w:fldChar w:fldCharType="separate"/>
      </w:r>
      <w:r w:rsidR="00014D7D">
        <w:rPr>
          <w:noProof/>
          <w:sz w:val="16"/>
          <w:szCs w:val="16"/>
        </w:rPr>
        <w:t>3</w:t>
      </w:r>
      <w:r w:rsidRPr="00DE5EDC">
        <w:rPr>
          <w:sz w:val="16"/>
          <w:szCs w:val="16"/>
        </w:rPr>
        <w:fldChar w:fldCharType="end"/>
      </w:r>
      <w:bookmarkEnd w:id="100"/>
      <w:r w:rsidRPr="00DE5EDC">
        <w:rPr>
          <w:rFonts w:hint="eastAsia"/>
          <w:sz w:val="16"/>
          <w:szCs w:val="16"/>
        </w:rPr>
        <w:t xml:space="preserve"> </w:t>
      </w:r>
      <w:r w:rsidRPr="00DE5EDC">
        <w:rPr>
          <w:rFonts w:hint="eastAsia"/>
          <w:sz w:val="16"/>
          <w:szCs w:val="16"/>
        </w:rPr>
        <w:t>不同风向角下气弹模型临界风速（倾角</w:t>
      </w:r>
      <w:r w:rsidRPr="00DE5EDC">
        <w:rPr>
          <w:rFonts w:hint="eastAsia"/>
          <w:sz w:val="16"/>
          <w:szCs w:val="16"/>
        </w:rPr>
        <w:t>0</w:t>
      </w:r>
      <w:r w:rsidRPr="00DE5EDC">
        <w:rPr>
          <w:rFonts w:hint="eastAsia"/>
          <w:sz w:val="16"/>
          <w:szCs w:val="16"/>
        </w:rPr>
        <w:t>°）</w:t>
      </w:r>
    </w:p>
    <w:tbl>
      <w:tblPr>
        <w:tblW w:w="9538" w:type="dxa"/>
        <w:jc w:val="center"/>
        <w:tblBorders>
          <w:top w:val="single" w:sz="8" w:space="0" w:color="auto"/>
          <w:bottom w:val="single" w:sz="8" w:space="0" w:color="auto"/>
        </w:tblBorders>
        <w:tblLayout w:type="fixed"/>
        <w:tblLook w:val="04A0" w:firstRow="1" w:lastRow="0" w:firstColumn="1" w:lastColumn="0" w:noHBand="0" w:noVBand="1"/>
      </w:tblPr>
      <w:tblGrid>
        <w:gridCol w:w="2425"/>
        <w:gridCol w:w="948"/>
        <w:gridCol w:w="47"/>
        <w:gridCol w:w="995"/>
        <w:gridCol w:w="1070"/>
        <w:gridCol w:w="1048"/>
        <w:gridCol w:w="1107"/>
        <w:gridCol w:w="943"/>
        <w:gridCol w:w="6"/>
        <w:gridCol w:w="949"/>
      </w:tblGrid>
      <w:tr w:rsidR="00706E1B" w14:paraId="7FD52A99" w14:textId="77777777" w:rsidTr="00DE5EDC">
        <w:trPr>
          <w:tblHeader/>
          <w:jc w:val="center"/>
        </w:trPr>
        <w:tc>
          <w:tcPr>
            <w:tcW w:w="2425" w:type="dxa"/>
            <w:tcBorders>
              <w:top w:val="single" w:sz="12" w:space="0" w:color="auto"/>
              <w:bottom w:val="single" w:sz="6" w:space="0" w:color="auto"/>
            </w:tcBorders>
            <w:vAlign w:val="center"/>
          </w:tcPr>
          <w:p w14:paraId="45CFD0E5" w14:textId="77777777" w:rsidR="00706E1B" w:rsidRPr="00DE5EDC" w:rsidRDefault="00000000" w:rsidP="00DE5EDC">
            <w:pPr>
              <w:pStyle w:val="affd"/>
              <w:jc w:val="center"/>
              <w:rPr>
                <w:rFonts w:ascii="Times New Roman" w:hAnsi="Times New Roman"/>
                <w:sz w:val="16"/>
              </w:rPr>
            </w:pPr>
            <w:r w:rsidRPr="00DE5EDC">
              <w:rPr>
                <w:rFonts w:ascii="Times New Roman" w:hAnsi="Times New Roman" w:cs="宋体"/>
                <w:sz w:val="16"/>
              </w:rPr>
              <w:t>风向角</w:t>
            </w:r>
            <w:bookmarkStart w:id="101" w:name="表格_15_0"/>
          </w:p>
        </w:tc>
        <w:tc>
          <w:tcPr>
            <w:tcW w:w="948" w:type="dxa"/>
            <w:tcBorders>
              <w:top w:val="single" w:sz="12" w:space="0" w:color="auto"/>
              <w:bottom w:val="single" w:sz="6" w:space="0" w:color="auto"/>
            </w:tcBorders>
            <w:vAlign w:val="center"/>
          </w:tcPr>
          <w:p w14:paraId="508DBF60" w14:textId="77777777" w:rsidR="00706E1B" w:rsidRPr="00DE5EDC" w:rsidRDefault="00000000" w:rsidP="00DE5EDC">
            <w:pPr>
              <w:pStyle w:val="affd"/>
              <w:jc w:val="center"/>
              <w:rPr>
                <w:rFonts w:ascii="Times New Roman" w:hAnsi="Times New Roman"/>
                <w:sz w:val="16"/>
              </w:rPr>
            </w:pPr>
            <w:r w:rsidRPr="00DE5EDC">
              <w:rPr>
                <w:rFonts w:ascii="Times New Roman" w:hAnsi="Times New Roman" w:cs="宋体"/>
                <w:sz w:val="16"/>
              </w:rPr>
              <w:t>-60°</w:t>
            </w:r>
          </w:p>
        </w:tc>
        <w:tc>
          <w:tcPr>
            <w:tcW w:w="1042" w:type="dxa"/>
            <w:gridSpan w:val="2"/>
            <w:tcBorders>
              <w:top w:val="single" w:sz="12" w:space="0" w:color="auto"/>
              <w:bottom w:val="single" w:sz="6" w:space="0" w:color="auto"/>
            </w:tcBorders>
            <w:vAlign w:val="center"/>
          </w:tcPr>
          <w:p w14:paraId="68F3AC13" w14:textId="77777777" w:rsidR="00706E1B" w:rsidRPr="00DE5EDC" w:rsidRDefault="00000000" w:rsidP="00DE5EDC">
            <w:pPr>
              <w:pStyle w:val="affd"/>
              <w:jc w:val="center"/>
              <w:rPr>
                <w:rFonts w:ascii="Times New Roman" w:hAnsi="Times New Roman"/>
                <w:sz w:val="16"/>
              </w:rPr>
            </w:pPr>
            <w:r w:rsidRPr="00DE5EDC">
              <w:rPr>
                <w:rFonts w:ascii="Times New Roman" w:hAnsi="Times New Roman" w:cs="宋体"/>
                <w:sz w:val="16"/>
              </w:rPr>
              <w:t>-45°</w:t>
            </w:r>
          </w:p>
        </w:tc>
        <w:tc>
          <w:tcPr>
            <w:tcW w:w="1070" w:type="dxa"/>
            <w:tcBorders>
              <w:top w:val="single" w:sz="12" w:space="0" w:color="auto"/>
              <w:bottom w:val="single" w:sz="6" w:space="0" w:color="auto"/>
            </w:tcBorders>
            <w:vAlign w:val="center"/>
          </w:tcPr>
          <w:p w14:paraId="671D4BD0" w14:textId="77777777" w:rsidR="00706E1B" w:rsidRPr="00DE5EDC" w:rsidRDefault="00000000" w:rsidP="00DE5EDC">
            <w:pPr>
              <w:pStyle w:val="affd"/>
              <w:jc w:val="center"/>
              <w:rPr>
                <w:rFonts w:ascii="Times New Roman" w:hAnsi="Times New Roman"/>
                <w:sz w:val="16"/>
              </w:rPr>
            </w:pPr>
            <w:r w:rsidRPr="00DE5EDC">
              <w:rPr>
                <w:rFonts w:ascii="Times New Roman" w:hAnsi="Times New Roman" w:cs="宋体"/>
                <w:sz w:val="16"/>
              </w:rPr>
              <w:t>-30°</w:t>
            </w:r>
          </w:p>
        </w:tc>
        <w:tc>
          <w:tcPr>
            <w:tcW w:w="1048" w:type="dxa"/>
            <w:tcBorders>
              <w:top w:val="single" w:sz="12" w:space="0" w:color="auto"/>
              <w:bottom w:val="single" w:sz="6" w:space="0" w:color="auto"/>
            </w:tcBorders>
            <w:vAlign w:val="center"/>
          </w:tcPr>
          <w:p w14:paraId="69F24E84" w14:textId="77777777" w:rsidR="00706E1B" w:rsidRPr="00DE5EDC" w:rsidRDefault="00000000" w:rsidP="00DE5EDC">
            <w:pPr>
              <w:pStyle w:val="affd"/>
              <w:jc w:val="center"/>
              <w:rPr>
                <w:rFonts w:ascii="Times New Roman" w:hAnsi="Times New Roman"/>
                <w:sz w:val="16"/>
              </w:rPr>
            </w:pPr>
            <w:r w:rsidRPr="00DE5EDC">
              <w:rPr>
                <w:rFonts w:ascii="Times New Roman" w:hAnsi="Times New Roman" w:cs="宋体"/>
                <w:sz w:val="16"/>
              </w:rPr>
              <w:t>0°</w:t>
            </w:r>
          </w:p>
        </w:tc>
        <w:tc>
          <w:tcPr>
            <w:tcW w:w="1107" w:type="dxa"/>
            <w:tcBorders>
              <w:top w:val="single" w:sz="12" w:space="0" w:color="auto"/>
              <w:bottom w:val="single" w:sz="6" w:space="0" w:color="auto"/>
            </w:tcBorders>
            <w:vAlign w:val="center"/>
          </w:tcPr>
          <w:p w14:paraId="0FBB03A2" w14:textId="77777777" w:rsidR="00706E1B" w:rsidRPr="00DE5EDC" w:rsidRDefault="00000000" w:rsidP="00DE5EDC">
            <w:pPr>
              <w:pStyle w:val="affd"/>
              <w:jc w:val="center"/>
              <w:rPr>
                <w:rFonts w:ascii="Times New Roman" w:hAnsi="Times New Roman"/>
                <w:sz w:val="16"/>
              </w:rPr>
            </w:pPr>
            <w:r w:rsidRPr="00DE5EDC">
              <w:rPr>
                <w:rFonts w:ascii="Times New Roman" w:hAnsi="Times New Roman" w:cs="宋体"/>
                <w:sz w:val="16"/>
              </w:rPr>
              <w:t>30°</w:t>
            </w:r>
          </w:p>
        </w:tc>
        <w:tc>
          <w:tcPr>
            <w:tcW w:w="943" w:type="dxa"/>
            <w:tcBorders>
              <w:top w:val="single" w:sz="12" w:space="0" w:color="auto"/>
              <w:bottom w:val="single" w:sz="6" w:space="0" w:color="auto"/>
            </w:tcBorders>
            <w:vAlign w:val="center"/>
          </w:tcPr>
          <w:p w14:paraId="148723FD" w14:textId="77777777" w:rsidR="00706E1B" w:rsidRPr="00DE5EDC" w:rsidRDefault="00000000" w:rsidP="00DE5EDC">
            <w:pPr>
              <w:pStyle w:val="affd"/>
              <w:jc w:val="center"/>
              <w:rPr>
                <w:rFonts w:ascii="Times New Roman" w:hAnsi="Times New Roman"/>
                <w:sz w:val="16"/>
              </w:rPr>
            </w:pPr>
            <w:r w:rsidRPr="00DE5EDC">
              <w:rPr>
                <w:rFonts w:ascii="Times New Roman" w:hAnsi="Times New Roman" w:cs="宋体"/>
                <w:sz w:val="16"/>
              </w:rPr>
              <w:t>45°</w:t>
            </w:r>
          </w:p>
        </w:tc>
        <w:tc>
          <w:tcPr>
            <w:tcW w:w="955" w:type="dxa"/>
            <w:gridSpan w:val="2"/>
            <w:tcBorders>
              <w:top w:val="single" w:sz="12" w:space="0" w:color="auto"/>
              <w:bottom w:val="single" w:sz="6" w:space="0" w:color="auto"/>
            </w:tcBorders>
            <w:vAlign w:val="center"/>
          </w:tcPr>
          <w:p w14:paraId="1F7C54FD" w14:textId="77777777" w:rsidR="00706E1B" w:rsidRPr="00DE5EDC" w:rsidRDefault="00000000" w:rsidP="00DE5EDC">
            <w:pPr>
              <w:pStyle w:val="affd"/>
              <w:jc w:val="center"/>
              <w:rPr>
                <w:rFonts w:ascii="Times New Roman" w:hAnsi="Times New Roman"/>
                <w:sz w:val="16"/>
              </w:rPr>
            </w:pPr>
            <w:r w:rsidRPr="00DE5EDC">
              <w:rPr>
                <w:rFonts w:ascii="Times New Roman" w:hAnsi="Times New Roman" w:cs="宋体"/>
                <w:sz w:val="16"/>
              </w:rPr>
              <w:t>60°</w:t>
            </w:r>
          </w:p>
        </w:tc>
      </w:tr>
      <w:bookmarkEnd w:id="101"/>
      <w:tr w:rsidR="00DE5EDC" w14:paraId="0127DB71" w14:textId="77777777" w:rsidTr="00E9477F">
        <w:trPr>
          <w:jc w:val="center"/>
        </w:trPr>
        <w:tc>
          <w:tcPr>
            <w:tcW w:w="2425" w:type="dxa"/>
            <w:tcBorders>
              <w:top w:val="single" w:sz="6" w:space="0" w:color="auto"/>
              <w:bottom w:val="nil"/>
            </w:tcBorders>
            <w:vAlign w:val="center"/>
          </w:tcPr>
          <w:p w14:paraId="2FD034BB" w14:textId="77777777" w:rsidR="00DE5EDC" w:rsidRPr="00DE5EDC" w:rsidRDefault="00DE5EDC" w:rsidP="00DE5EDC">
            <w:pPr>
              <w:pStyle w:val="affd"/>
              <w:jc w:val="center"/>
              <w:rPr>
                <w:rFonts w:ascii="Times New Roman" w:hAnsi="Times New Roman"/>
                <w:sz w:val="16"/>
              </w:rPr>
            </w:pPr>
            <w:r w:rsidRPr="00DE5EDC">
              <w:rPr>
                <w:rFonts w:ascii="Times New Roman" w:hAnsi="Times New Roman" w:cs="宋体"/>
                <w:sz w:val="16"/>
              </w:rPr>
              <w:t>均匀流场临界风速</w:t>
            </w:r>
            <w:r w:rsidRPr="00DE5EDC">
              <w:rPr>
                <w:rFonts w:ascii="Times New Roman" w:hAnsi="Times New Roman" w:cs="宋体" w:hint="eastAsia"/>
                <w:sz w:val="16"/>
              </w:rPr>
              <w:t>（</w:t>
            </w:r>
            <w:r w:rsidRPr="00DE5EDC">
              <w:rPr>
                <w:rFonts w:ascii="Times New Roman" w:hAnsi="Times New Roman" w:cs="宋体"/>
                <w:sz w:val="16"/>
              </w:rPr>
              <w:t>m/s</w:t>
            </w:r>
            <w:r w:rsidRPr="00DE5EDC">
              <w:rPr>
                <w:rFonts w:ascii="Times New Roman" w:hAnsi="Times New Roman" w:cs="宋体" w:hint="eastAsia"/>
                <w:sz w:val="16"/>
              </w:rPr>
              <w:t>）</w:t>
            </w:r>
          </w:p>
        </w:tc>
        <w:tc>
          <w:tcPr>
            <w:tcW w:w="995" w:type="dxa"/>
            <w:gridSpan w:val="2"/>
            <w:tcBorders>
              <w:top w:val="single" w:sz="6" w:space="0" w:color="auto"/>
              <w:bottom w:val="nil"/>
            </w:tcBorders>
            <w:vAlign w:val="center"/>
          </w:tcPr>
          <w:p w14:paraId="014E2B1C" w14:textId="77777777" w:rsidR="00DE5EDC" w:rsidRPr="00DE5EDC" w:rsidRDefault="00DE5EDC" w:rsidP="00DE5EDC">
            <w:pPr>
              <w:pStyle w:val="affd"/>
              <w:jc w:val="center"/>
              <w:rPr>
                <w:rFonts w:ascii="Times New Roman" w:hAnsi="Times New Roman"/>
                <w:sz w:val="16"/>
              </w:rPr>
            </w:pPr>
            <w:r w:rsidRPr="00DE5EDC">
              <w:rPr>
                <w:rFonts w:ascii="Times New Roman" w:hAnsi="Times New Roman" w:cs="宋体"/>
                <w:sz w:val="16"/>
              </w:rPr>
              <w:t>30.94</w:t>
            </w:r>
          </w:p>
        </w:tc>
        <w:tc>
          <w:tcPr>
            <w:tcW w:w="995" w:type="dxa"/>
            <w:tcBorders>
              <w:top w:val="single" w:sz="6" w:space="0" w:color="auto"/>
              <w:bottom w:val="nil"/>
            </w:tcBorders>
            <w:vAlign w:val="center"/>
          </w:tcPr>
          <w:p w14:paraId="6183BB3B" w14:textId="446699D0" w:rsidR="00DE5EDC" w:rsidRPr="00DE5EDC" w:rsidRDefault="00DE5EDC" w:rsidP="00DE5EDC">
            <w:pPr>
              <w:pStyle w:val="affd"/>
              <w:jc w:val="center"/>
              <w:rPr>
                <w:rFonts w:ascii="Times New Roman" w:hAnsi="Times New Roman"/>
                <w:sz w:val="16"/>
              </w:rPr>
            </w:pPr>
            <w:r w:rsidRPr="00DE5EDC">
              <w:rPr>
                <w:rFonts w:ascii="Times New Roman" w:hAnsi="Times New Roman" w:cs="宋体"/>
                <w:sz w:val="16"/>
              </w:rPr>
              <w:t>30.94</w:t>
            </w:r>
          </w:p>
        </w:tc>
        <w:tc>
          <w:tcPr>
            <w:tcW w:w="1070" w:type="dxa"/>
            <w:tcBorders>
              <w:top w:val="single" w:sz="6" w:space="0" w:color="auto"/>
              <w:bottom w:val="nil"/>
            </w:tcBorders>
            <w:vAlign w:val="center"/>
          </w:tcPr>
          <w:p w14:paraId="15B2A359" w14:textId="77777777" w:rsidR="00DE5EDC" w:rsidRPr="00DE5EDC" w:rsidRDefault="00DE5EDC" w:rsidP="00DE5EDC">
            <w:pPr>
              <w:pStyle w:val="affd"/>
              <w:jc w:val="center"/>
              <w:rPr>
                <w:rFonts w:ascii="Times New Roman" w:hAnsi="Times New Roman"/>
                <w:sz w:val="16"/>
              </w:rPr>
            </w:pPr>
            <w:r w:rsidRPr="00DE5EDC">
              <w:rPr>
                <w:rFonts w:ascii="Times New Roman" w:hAnsi="Times New Roman" w:cs="宋体"/>
                <w:sz w:val="16"/>
              </w:rPr>
              <w:t>26.52</w:t>
            </w:r>
          </w:p>
        </w:tc>
        <w:tc>
          <w:tcPr>
            <w:tcW w:w="1048" w:type="dxa"/>
            <w:tcBorders>
              <w:top w:val="single" w:sz="6" w:space="0" w:color="auto"/>
              <w:bottom w:val="nil"/>
            </w:tcBorders>
            <w:vAlign w:val="center"/>
          </w:tcPr>
          <w:p w14:paraId="013149CE" w14:textId="77777777" w:rsidR="00DE5EDC" w:rsidRPr="00DE5EDC" w:rsidRDefault="00DE5EDC" w:rsidP="00DE5EDC">
            <w:pPr>
              <w:pStyle w:val="affd"/>
              <w:jc w:val="center"/>
              <w:rPr>
                <w:rFonts w:ascii="Times New Roman" w:hAnsi="Times New Roman"/>
                <w:sz w:val="16"/>
              </w:rPr>
            </w:pPr>
            <w:r w:rsidRPr="00DE5EDC">
              <w:rPr>
                <w:rFonts w:ascii="Times New Roman" w:hAnsi="Times New Roman" w:cs="宋体"/>
                <w:sz w:val="16"/>
              </w:rPr>
              <w:t>22.1</w:t>
            </w:r>
          </w:p>
        </w:tc>
        <w:tc>
          <w:tcPr>
            <w:tcW w:w="1107" w:type="dxa"/>
            <w:tcBorders>
              <w:top w:val="single" w:sz="6" w:space="0" w:color="auto"/>
              <w:bottom w:val="nil"/>
            </w:tcBorders>
            <w:vAlign w:val="center"/>
          </w:tcPr>
          <w:p w14:paraId="5AE9075A" w14:textId="77777777" w:rsidR="00DE5EDC" w:rsidRPr="00DE5EDC" w:rsidRDefault="00DE5EDC" w:rsidP="00DE5EDC">
            <w:pPr>
              <w:pStyle w:val="affd"/>
              <w:jc w:val="center"/>
              <w:rPr>
                <w:rFonts w:ascii="Times New Roman" w:hAnsi="Times New Roman"/>
                <w:sz w:val="16"/>
              </w:rPr>
            </w:pPr>
            <w:r w:rsidRPr="00DE5EDC">
              <w:rPr>
                <w:rFonts w:ascii="Times New Roman" w:hAnsi="Times New Roman" w:cs="宋体"/>
                <w:sz w:val="16"/>
              </w:rPr>
              <w:t>26.52</w:t>
            </w:r>
          </w:p>
        </w:tc>
        <w:tc>
          <w:tcPr>
            <w:tcW w:w="949" w:type="dxa"/>
            <w:gridSpan w:val="2"/>
            <w:tcBorders>
              <w:top w:val="single" w:sz="6" w:space="0" w:color="auto"/>
              <w:bottom w:val="nil"/>
            </w:tcBorders>
            <w:vAlign w:val="center"/>
          </w:tcPr>
          <w:p w14:paraId="28264E64" w14:textId="77777777" w:rsidR="00DE5EDC" w:rsidRPr="00DE5EDC" w:rsidRDefault="00DE5EDC" w:rsidP="00DE5EDC">
            <w:pPr>
              <w:pStyle w:val="affd"/>
              <w:jc w:val="center"/>
              <w:rPr>
                <w:rFonts w:ascii="Times New Roman" w:hAnsi="Times New Roman"/>
                <w:sz w:val="16"/>
              </w:rPr>
            </w:pPr>
            <w:r w:rsidRPr="00DE5EDC">
              <w:rPr>
                <w:rFonts w:ascii="Times New Roman" w:hAnsi="Times New Roman" w:cs="宋体"/>
                <w:sz w:val="16"/>
              </w:rPr>
              <w:t>30.94</w:t>
            </w:r>
          </w:p>
        </w:tc>
        <w:tc>
          <w:tcPr>
            <w:tcW w:w="949" w:type="dxa"/>
            <w:tcBorders>
              <w:top w:val="single" w:sz="6" w:space="0" w:color="auto"/>
              <w:bottom w:val="nil"/>
            </w:tcBorders>
            <w:vAlign w:val="center"/>
          </w:tcPr>
          <w:p w14:paraId="38CBE548" w14:textId="3E974F47" w:rsidR="00DE5EDC" w:rsidRPr="00DE5EDC" w:rsidRDefault="00DE5EDC" w:rsidP="00DE5EDC">
            <w:pPr>
              <w:pStyle w:val="affd"/>
              <w:jc w:val="center"/>
              <w:rPr>
                <w:rFonts w:ascii="Times New Roman" w:hAnsi="Times New Roman"/>
                <w:sz w:val="16"/>
              </w:rPr>
            </w:pPr>
            <w:r w:rsidRPr="00DE5EDC">
              <w:rPr>
                <w:rFonts w:ascii="Times New Roman" w:hAnsi="Times New Roman" w:cs="宋体"/>
                <w:sz w:val="16"/>
              </w:rPr>
              <w:t>30.94</w:t>
            </w:r>
          </w:p>
        </w:tc>
      </w:tr>
      <w:tr w:rsidR="00DE5EDC" w14:paraId="4E15D4E8" w14:textId="77777777" w:rsidTr="00CD7B9F">
        <w:trPr>
          <w:jc w:val="center"/>
        </w:trPr>
        <w:tc>
          <w:tcPr>
            <w:tcW w:w="2425" w:type="dxa"/>
            <w:tcBorders>
              <w:top w:val="nil"/>
              <w:bottom w:val="single" w:sz="12" w:space="0" w:color="auto"/>
            </w:tcBorders>
            <w:vAlign w:val="center"/>
          </w:tcPr>
          <w:p w14:paraId="711A412F" w14:textId="77777777" w:rsidR="00DE5EDC" w:rsidRPr="00DE5EDC" w:rsidRDefault="00DE5EDC" w:rsidP="00DE5EDC">
            <w:pPr>
              <w:pStyle w:val="affd"/>
              <w:jc w:val="center"/>
              <w:rPr>
                <w:rFonts w:ascii="Times New Roman" w:hAnsi="Times New Roman"/>
                <w:sz w:val="16"/>
              </w:rPr>
            </w:pPr>
            <w:r w:rsidRPr="00DE5EDC">
              <w:rPr>
                <w:rFonts w:ascii="Times New Roman" w:hAnsi="Times New Roman" w:cs="宋体"/>
                <w:sz w:val="16"/>
              </w:rPr>
              <w:t>紊流场临界风速</w:t>
            </w:r>
            <w:r w:rsidRPr="00DE5EDC">
              <w:rPr>
                <w:rFonts w:ascii="Times New Roman" w:hAnsi="Times New Roman" w:cs="宋体" w:hint="eastAsia"/>
                <w:sz w:val="16"/>
              </w:rPr>
              <w:t>（</w:t>
            </w:r>
            <w:r w:rsidRPr="00DE5EDC">
              <w:rPr>
                <w:rFonts w:ascii="Times New Roman" w:hAnsi="Times New Roman" w:cs="宋体"/>
                <w:sz w:val="16"/>
              </w:rPr>
              <w:t>m/s</w:t>
            </w:r>
            <w:r w:rsidRPr="00DE5EDC">
              <w:rPr>
                <w:rFonts w:ascii="Times New Roman" w:hAnsi="Times New Roman" w:cs="宋体" w:hint="eastAsia"/>
                <w:sz w:val="16"/>
              </w:rPr>
              <w:t>）</w:t>
            </w:r>
          </w:p>
        </w:tc>
        <w:tc>
          <w:tcPr>
            <w:tcW w:w="995" w:type="dxa"/>
            <w:gridSpan w:val="2"/>
            <w:tcBorders>
              <w:top w:val="nil"/>
              <w:bottom w:val="single" w:sz="12" w:space="0" w:color="auto"/>
            </w:tcBorders>
            <w:vAlign w:val="center"/>
          </w:tcPr>
          <w:p w14:paraId="3A5DD537" w14:textId="77777777" w:rsidR="00DE5EDC" w:rsidRPr="00DE5EDC" w:rsidRDefault="00DE5EDC" w:rsidP="00DE5EDC">
            <w:pPr>
              <w:pStyle w:val="affd"/>
              <w:jc w:val="center"/>
              <w:rPr>
                <w:rFonts w:ascii="Times New Roman" w:hAnsi="Times New Roman"/>
                <w:sz w:val="16"/>
              </w:rPr>
            </w:pPr>
            <w:r w:rsidRPr="00DE5EDC">
              <w:rPr>
                <w:rFonts w:ascii="Times New Roman" w:hAnsi="Times New Roman" w:cs="宋体"/>
                <w:sz w:val="16"/>
              </w:rPr>
              <w:t>30.94</w:t>
            </w:r>
          </w:p>
        </w:tc>
        <w:tc>
          <w:tcPr>
            <w:tcW w:w="995" w:type="dxa"/>
            <w:tcBorders>
              <w:top w:val="nil"/>
              <w:bottom w:val="single" w:sz="12" w:space="0" w:color="auto"/>
            </w:tcBorders>
            <w:vAlign w:val="center"/>
          </w:tcPr>
          <w:p w14:paraId="17439EB1" w14:textId="2F278F2A" w:rsidR="00DE5EDC" w:rsidRPr="00DE5EDC" w:rsidRDefault="00DE5EDC" w:rsidP="00DE5EDC">
            <w:pPr>
              <w:pStyle w:val="affd"/>
              <w:jc w:val="center"/>
              <w:rPr>
                <w:rFonts w:ascii="Times New Roman" w:hAnsi="Times New Roman"/>
                <w:sz w:val="16"/>
              </w:rPr>
            </w:pPr>
            <w:r w:rsidRPr="00DE5EDC">
              <w:rPr>
                <w:rFonts w:ascii="Times New Roman" w:hAnsi="Times New Roman" w:cs="宋体"/>
                <w:sz w:val="16"/>
              </w:rPr>
              <w:t>30.94</w:t>
            </w:r>
          </w:p>
        </w:tc>
        <w:tc>
          <w:tcPr>
            <w:tcW w:w="1070" w:type="dxa"/>
            <w:tcBorders>
              <w:top w:val="nil"/>
              <w:bottom w:val="single" w:sz="12" w:space="0" w:color="auto"/>
            </w:tcBorders>
            <w:vAlign w:val="center"/>
          </w:tcPr>
          <w:p w14:paraId="182B99A3" w14:textId="77777777" w:rsidR="00DE5EDC" w:rsidRPr="00DE5EDC" w:rsidRDefault="00DE5EDC" w:rsidP="00DE5EDC">
            <w:pPr>
              <w:pStyle w:val="affd"/>
              <w:jc w:val="center"/>
              <w:rPr>
                <w:rFonts w:ascii="Times New Roman" w:hAnsi="Times New Roman"/>
                <w:sz w:val="16"/>
              </w:rPr>
            </w:pPr>
            <w:r w:rsidRPr="00DE5EDC">
              <w:rPr>
                <w:rFonts w:ascii="Times New Roman" w:hAnsi="Times New Roman" w:cs="宋体"/>
                <w:sz w:val="16"/>
              </w:rPr>
              <w:t>28.70</w:t>
            </w:r>
          </w:p>
        </w:tc>
        <w:tc>
          <w:tcPr>
            <w:tcW w:w="1048" w:type="dxa"/>
            <w:tcBorders>
              <w:top w:val="nil"/>
              <w:bottom w:val="single" w:sz="12" w:space="0" w:color="auto"/>
            </w:tcBorders>
            <w:vAlign w:val="center"/>
          </w:tcPr>
          <w:p w14:paraId="5BB1B191" w14:textId="77777777" w:rsidR="00DE5EDC" w:rsidRPr="00DE5EDC" w:rsidRDefault="00DE5EDC" w:rsidP="00DE5EDC">
            <w:pPr>
              <w:pStyle w:val="affd"/>
              <w:jc w:val="center"/>
              <w:rPr>
                <w:rFonts w:ascii="Times New Roman" w:hAnsi="Times New Roman"/>
                <w:sz w:val="16"/>
              </w:rPr>
            </w:pPr>
            <w:r w:rsidRPr="00DE5EDC">
              <w:rPr>
                <w:rFonts w:ascii="Times New Roman" w:hAnsi="Times New Roman" w:cs="宋体"/>
                <w:sz w:val="16"/>
              </w:rPr>
              <w:t>26.5</w:t>
            </w:r>
          </w:p>
        </w:tc>
        <w:tc>
          <w:tcPr>
            <w:tcW w:w="1107" w:type="dxa"/>
            <w:tcBorders>
              <w:top w:val="nil"/>
              <w:bottom w:val="single" w:sz="12" w:space="0" w:color="auto"/>
            </w:tcBorders>
            <w:vAlign w:val="center"/>
          </w:tcPr>
          <w:p w14:paraId="4AF60016" w14:textId="77777777" w:rsidR="00DE5EDC" w:rsidRPr="00DE5EDC" w:rsidRDefault="00DE5EDC" w:rsidP="00DE5EDC">
            <w:pPr>
              <w:pStyle w:val="affd"/>
              <w:jc w:val="center"/>
              <w:rPr>
                <w:rFonts w:ascii="Times New Roman" w:hAnsi="Times New Roman"/>
                <w:sz w:val="16"/>
              </w:rPr>
            </w:pPr>
            <w:r w:rsidRPr="00DE5EDC">
              <w:rPr>
                <w:rFonts w:ascii="Times New Roman" w:hAnsi="Times New Roman" w:cs="宋体"/>
                <w:sz w:val="16"/>
              </w:rPr>
              <w:t>28.70</w:t>
            </w:r>
          </w:p>
        </w:tc>
        <w:tc>
          <w:tcPr>
            <w:tcW w:w="949" w:type="dxa"/>
            <w:gridSpan w:val="2"/>
            <w:tcBorders>
              <w:top w:val="nil"/>
              <w:bottom w:val="single" w:sz="12" w:space="0" w:color="auto"/>
            </w:tcBorders>
            <w:vAlign w:val="center"/>
          </w:tcPr>
          <w:p w14:paraId="4F98B283" w14:textId="77777777" w:rsidR="00DE5EDC" w:rsidRPr="00DE5EDC" w:rsidRDefault="00DE5EDC" w:rsidP="00DE5EDC">
            <w:pPr>
              <w:pStyle w:val="affd"/>
              <w:jc w:val="center"/>
              <w:rPr>
                <w:rFonts w:ascii="Times New Roman" w:hAnsi="Times New Roman"/>
                <w:sz w:val="16"/>
              </w:rPr>
            </w:pPr>
            <w:r w:rsidRPr="00DE5EDC">
              <w:rPr>
                <w:rFonts w:ascii="Times New Roman" w:hAnsi="Times New Roman" w:cs="宋体"/>
                <w:sz w:val="16"/>
              </w:rPr>
              <w:t>30.94</w:t>
            </w:r>
          </w:p>
        </w:tc>
        <w:tc>
          <w:tcPr>
            <w:tcW w:w="949" w:type="dxa"/>
            <w:tcBorders>
              <w:top w:val="nil"/>
              <w:bottom w:val="single" w:sz="12" w:space="0" w:color="auto"/>
            </w:tcBorders>
            <w:vAlign w:val="center"/>
          </w:tcPr>
          <w:p w14:paraId="5A6E21DC" w14:textId="4DC92F5C" w:rsidR="00DE5EDC" w:rsidRPr="00DE5EDC" w:rsidRDefault="00DE5EDC" w:rsidP="00DE5EDC">
            <w:pPr>
              <w:pStyle w:val="affd"/>
              <w:jc w:val="center"/>
              <w:rPr>
                <w:rFonts w:ascii="Times New Roman" w:hAnsi="Times New Roman"/>
                <w:sz w:val="16"/>
              </w:rPr>
            </w:pPr>
            <w:r w:rsidRPr="00DE5EDC">
              <w:rPr>
                <w:rFonts w:ascii="Times New Roman" w:hAnsi="Times New Roman" w:cs="宋体"/>
                <w:sz w:val="16"/>
              </w:rPr>
              <w:t>30.94</w:t>
            </w:r>
          </w:p>
        </w:tc>
      </w:tr>
    </w:tbl>
    <w:p w14:paraId="369595E8" w14:textId="77777777" w:rsidR="00706E1B" w:rsidRDefault="00706E1B">
      <w:pPr>
        <w:sectPr w:rsidR="00706E1B">
          <w:endnotePr>
            <w:numFmt w:val="decimal"/>
          </w:endnotePr>
          <w:type w:val="continuous"/>
          <w:pgSz w:w="11906" w:h="16838"/>
          <w:pgMar w:top="1701" w:right="1134" w:bottom="1134" w:left="1134" w:header="992" w:footer="992" w:gutter="0"/>
          <w:cols w:space="420"/>
          <w:docGrid w:type="lines" w:linePitch="312"/>
        </w:sectPr>
      </w:pPr>
    </w:p>
    <w:p w14:paraId="23A4C604" w14:textId="77777777" w:rsidR="00706E1B" w:rsidRDefault="00000000">
      <w:pPr>
        <w:pStyle w:val="aff1"/>
      </w:pPr>
      <w:bookmarkStart w:id="102" w:name="二级标题序号_15_0"/>
      <w:bookmarkStart w:id="103" w:name="二级标题_16_0"/>
      <w:r>
        <w:t xml:space="preserve">3.3  </w:t>
      </w:r>
      <w:bookmarkEnd w:id="102"/>
      <w:r>
        <w:t>脉动位移响应</w:t>
      </w:r>
      <w:bookmarkEnd w:id="103"/>
    </w:p>
    <w:bookmarkStart w:id="104" w:name="正文段落_76_0"/>
    <w:p w14:paraId="034D4E0A" w14:textId="2DCC93DF" w:rsidR="00706E1B" w:rsidRDefault="00000000">
      <w:pPr>
        <w:pStyle w:val="aff"/>
        <w:ind w:firstLine="420"/>
      </w:pPr>
      <w:r>
        <w:fldChar w:fldCharType="begin"/>
      </w:r>
      <w:r>
        <w:instrText xml:space="preserve"> REF _Ref193740623 \h </w:instrText>
      </w:r>
      <w:r>
        <w:fldChar w:fldCharType="separate"/>
      </w:r>
      <w:r w:rsidR="00014D7D">
        <w:rPr>
          <w:rFonts w:hint="eastAsia"/>
          <w:b/>
          <w:bCs/>
          <w:sz w:val="16"/>
        </w:rPr>
        <w:t>图</w:t>
      </w:r>
      <w:r w:rsidR="00014D7D">
        <w:rPr>
          <w:b/>
          <w:bCs/>
          <w:noProof/>
          <w:sz w:val="16"/>
        </w:rPr>
        <w:t>7</w:t>
      </w:r>
      <w:r>
        <w:fldChar w:fldCharType="end"/>
      </w:r>
      <w:r>
        <w:t>给出了不同倾角下光伏支架脉动位移响应随来流风速的变化。可以看出与平均位移响应不同，除了</w:t>
      </w:r>
      <w:r>
        <w:t>10</w:t>
      </w:r>
      <w:r>
        <w:rPr>
          <w:rFonts w:hint="eastAsia"/>
        </w:rPr>
        <w:t xml:space="preserve"> </w:t>
      </w:r>
      <w:r>
        <w:t>°</w:t>
      </w:r>
      <w:r>
        <w:t>攻角下的扭转位移外，紊流场下光伏板的脉动位移振幅整体大于均匀流场，导致这种现象的原因可能是紊流场中不均匀的风速可能引起更大</w:t>
      </w:r>
      <w:r>
        <w:t>的局部脉动压力，进而导致光伏板的脉动位移振幅增大。</w:t>
      </w:r>
      <w:bookmarkEnd w:id="104"/>
    </w:p>
    <w:tbl>
      <w:tblPr>
        <w:tblStyle w:val="ae"/>
        <w:tblW w:w="4196"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96"/>
      </w:tblGrid>
      <w:tr w:rsidR="00706E1B" w14:paraId="67AF01DC" w14:textId="77777777">
        <w:trPr>
          <w:jc w:val="center"/>
        </w:trPr>
        <w:tc>
          <w:tcPr>
            <w:tcW w:w="4196" w:type="dxa"/>
            <w:vAlign w:val="center"/>
          </w:tcPr>
          <w:p w14:paraId="47B78D28" w14:textId="77777777" w:rsidR="00706E1B" w:rsidRDefault="00000000">
            <w:pPr>
              <w:pStyle w:val="affff7"/>
            </w:pPr>
            <w:bookmarkStart w:id="105" w:name="嵌入式图形_怀疑_表内图片_7_5_0"/>
            <w:r>
              <w:rPr>
                <w:noProof/>
              </w:rPr>
              <w:lastRenderedPageBreak/>
              <w:drawing>
                <wp:inline distT="0" distB="0" distL="114300" distR="114300" wp14:anchorId="72C692D9" wp14:editId="46FC7E53">
                  <wp:extent cx="2520315" cy="1781175"/>
                  <wp:effectExtent l="0" t="0" r="3810" b="0"/>
                  <wp:docPr id="76" name="图片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图片 45"/>
                          <pic:cNvPicPr>
                            <a:picLocks noChangeAspect="1"/>
                          </pic:cNvPicPr>
                        </pic:nvPicPr>
                        <pic:blipFill>
                          <a:blip r:embed="rId30"/>
                          <a:stretch>
                            <a:fillRect/>
                          </a:stretch>
                        </pic:blipFill>
                        <pic:spPr>
                          <a:xfrm>
                            <a:off x="0" y="0"/>
                            <a:ext cx="2520315" cy="1781175"/>
                          </a:xfrm>
                          <a:prstGeom prst="rect">
                            <a:avLst/>
                          </a:prstGeom>
                          <a:noFill/>
                          <a:ln>
                            <a:noFill/>
                          </a:ln>
                        </pic:spPr>
                      </pic:pic>
                    </a:graphicData>
                  </a:graphic>
                </wp:inline>
              </w:drawing>
            </w:r>
            <w:bookmarkStart w:id="106" w:name="表格_17_0"/>
            <w:bookmarkEnd w:id="105"/>
          </w:p>
        </w:tc>
        <w:bookmarkEnd w:id="106"/>
      </w:tr>
      <w:tr w:rsidR="00706E1B" w14:paraId="27802C65" w14:textId="77777777">
        <w:trPr>
          <w:jc w:val="center"/>
        </w:trPr>
        <w:tc>
          <w:tcPr>
            <w:tcW w:w="4196" w:type="dxa"/>
            <w:vAlign w:val="center"/>
          </w:tcPr>
          <w:p w14:paraId="3FE74CF5" w14:textId="77777777" w:rsidR="00706E1B" w:rsidRDefault="00000000">
            <w:pPr>
              <w:pStyle w:val="affff7"/>
            </w:pPr>
            <w:bookmarkStart w:id="107" w:name="嵌入式图形_怀疑_表内图片_7_6_0"/>
            <w:r>
              <w:rPr>
                <w:noProof/>
              </w:rPr>
              <w:drawing>
                <wp:inline distT="0" distB="0" distL="114300" distR="114300" wp14:anchorId="5F871AC8" wp14:editId="5D1B4252">
                  <wp:extent cx="2520315" cy="1744980"/>
                  <wp:effectExtent l="0" t="0" r="3810" b="7620"/>
                  <wp:docPr id="75" name="图片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图片 44"/>
                          <pic:cNvPicPr>
                            <a:picLocks noChangeAspect="1"/>
                          </pic:cNvPicPr>
                        </pic:nvPicPr>
                        <pic:blipFill>
                          <a:blip r:embed="rId31"/>
                          <a:stretch>
                            <a:fillRect/>
                          </a:stretch>
                        </pic:blipFill>
                        <pic:spPr>
                          <a:xfrm>
                            <a:off x="0" y="0"/>
                            <a:ext cx="2520315" cy="1744980"/>
                          </a:xfrm>
                          <a:prstGeom prst="rect">
                            <a:avLst/>
                          </a:prstGeom>
                          <a:noFill/>
                          <a:ln>
                            <a:noFill/>
                          </a:ln>
                        </pic:spPr>
                      </pic:pic>
                    </a:graphicData>
                  </a:graphic>
                </wp:inline>
              </w:drawing>
            </w:r>
            <w:bookmarkEnd w:id="107"/>
          </w:p>
        </w:tc>
      </w:tr>
    </w:tbl>
    <w:p w14:paraId="7B33ECEA" w14:textId="0EF41692" w:rsidR="00706E1B" w:rsidRDefault="00000000">
      <w:pPr>
        <w:pStyle w:val="a4"/>
        <w:jc w:val="center"/>
        <w:rPr>
          <w:rFonts w:ascii="Times New Roman" w:eastAsia="宋体" w:hAnsi="Times New Roman"/>
          <w:b/>
          <w:bCs/>
          <w:sz w:val="16"/>
        </w:rPr>
      </w:pPr>
      <w:bookmarkStart w:id="108" w:name="_Ref193740623"/>
      <w:r>
        <w:rPr>
          <w:rFonts w:ascii="Times New Roman" w:eastAsia="宋体" w:hAnsi="Times New Roman" w:hint="eastAsia"/>
          <w:b/>
          <w:bCs/>
          <w:sz w:val="16"/>
        </w:rPr>
        <w:t>图</w:t>
      </w:r>
      <w:r>
        <w:rPr>
          <w:rFonts w:ascii="Times New Roman" w:eastAsia="宋体" w:hAnsi="Times New Roman" w:hint="eastAsia"/>
          <w:b/>
          <w:bCs/>
          <w:sz w:val="16"/>
        </w:rPr>
        <w:fldChar w:fldCharType="begin"/>
      </w:r>
      <w:r>
        <w:rPr>
          <w:rFonts w:ascii="Times New Roman" w:eastAsia="宋体" w:hAnsi="Times New Roman" w:hint="eastAsia"/>
          <w:b/>
          <w:bCs/>
          <w:sz w:val="16"/>
        </w:rPr>
        <w:instrText xml:space="preserve"> SEQ </w:instrText>
      </w:r>
      <w:r>
        <w:rPr>
          <w:rFonts w:ascii="Times New Roman" w:eastAsia="宋体" w:hAnsi="Times New Roman" w:hint="eastAsia"/>
          <w:b/>
          <w:bCs/>
          <w:sz w:val="16"/>
        </w:rPr>
        <w:instrText>图</w:instrText>
      </w:r>
      <w:r>
        <w:rPr>
          <w:rFonts w:ascii="Times New Roman" w:eastAsia="宋体" w:hAnsi="Times New Roman" w:hint="eastAsia"/>
          <w:b/>
          <w:bCs/>
          <w:sz w:val="16"/>
        </w:rPr>
        <w:instrText xml:space="preserve"> \* ARABIC </w:instrText>
      </w:r>
      <w:r>
        <w:rPr>
          <w:rFonts w:ascii="Times New Roman" w:eastAsia="宋体" w:hAnsi="Times New Roman" w:hint="eastAsia"/>
          <w:b/>
          <w:bCs/>
          <w:sz w:val="16"/>
        </w:rPr>
        <w:fldChar w:fldCharType="separate"/>
      </w:r>
      <w:r w:rsidR="00014D7D">
        <w:rPr>
          <w:rFonts w:ascii="Times New Roman" w:eastAsia="宋体" w:hAnsi="Times New Roman"/>
          <w:b/>
          <w:bCs/>
          <w:noProof/>
          <w:sz w:val="16"/>
        </w:rPr>
        <w:t>7</w:t>
      </w:r>
      <w:r>
        <w:rPr>
          <w:rFonts w:ascii="Times New Roman" w:eastAsia="宋体" w:hAnsi="Times New Roman" w:hint="eastAsia"/>
          <w:b/>
          <w:bCs/>
          <w:sz w:val="16"/>
        </w:rPr>
        <w:fldChar w:fldCharType="end"/>
      </w:r>
      <w:bookmarkEnd w:id="108"/>
      <w:r>
        <w:rPr>
          <w:rFonts w:ascii="Times New Roman" w:eastAsia="宋体" w:hAnsi="Times New Roman" w:hint="eastAsia"/>
          <w:b/>
          <w:bCs/>
          <w:sz w:val="16"/>
        </w:rPr>
        <w:t xml:space="preserve"> </w:t>
      </w:r>
      <w:r>
        <w:rPr>
          <w:rFonts w:ascii="Times New Roman" w:eastAsia="宋体" w:hAnsi="Times New Roman" w:hint="eastAsia"/>
          <w:b/>
          <w:bCs/>
          <w:sz w:val="16"/>
        </w:rPr>
        <w:t>柔性光伏组件脉动位移响应</w:t>
      </w:r>
    </w:p>
    <w:p w14:paraId="1214BF20" w14:textId="77777777" w:rsidR="00706E1B" w:rsidRDefault="00000000">
      <w:pPr>
        <w:pStyle w:val="affffb"/>
        <w:ind w:left="523" w:hanging="523"/>
      </w:pPr>
      <w:bookmarkStart w:id="109" w:name="一级标题序号_16_0"/>
      <w:bookmarkStart w:id="110" w:name="一级标题_8_0"/>
      <w:r>
        <w:rPr>
          <w:rStyle w:val="afffa"/>
          <w:rFonts w:ascii="STZhongsong"/>
          <w:b w:val="0"/>
        </w:rPr>
        <w:t xml:space="preserve">4  </w:t>
      </w:r>
      <w:bookmarkEnd w:id="109"/>
      <w:r>
        <w:t>阵风影响系数</w:t>
      </w:r>
      <w:bookmarkEnd w:id="110"/>
    </w:p>
    <w:p w14:paraId="40F4FAAD" w14:textId="77777777" w:rsidR="00706E1B" w:rsidRDefault="00000000">
      <w:pPr>
        <w:pStyle w:val="aff"/>
        <w:ind w:firstLine="420"/>
      </w:pPr>
      <w:bookmarkStart w:id="111" w:name="正文段落_78_0"/>
      <w:r>
        <w:t>第</w:t>
      </w:r>
      <w:r>
        <w:t>3</w:t>
      </w:r>
      <w:r>
        <w:t>节中对比了不同流场对光伏板的各个位移响应的影响，其中柔性光伏支架在紊流场下的平均位移响应整体小于均匀流场，但脉动位移整体大于均匀流场，即平均风效应较小而脉动风效应较大，这种现象会导致更高的风振系数，需要进一步分析以确保结构的安全性。</w:t>
      </w:r>
      <w:bookmarkEnd w:id="111"/>
    </w:p>
    <w:p w14:paraId="1141A6B4" w14:textId="77777777" w:rsidR="00706E1B" w:rsidRDefault="00000000">
      <w:pPr>
        <w:pStyle w:val="aff1"/>
      </w:pPr>
      <w:bookmarkStart w:id="112" w:name="二级标题序号_17_0"/>
      <w:bookmarkStart w:id="113" w:name="二级标题_18_0"/>
      <w:r>
        <w:t xml:space="preserve">4.1  </w:t>
      </w:r>
      <w:bookmarkEnd w:id="112"/>
      <w:r>
        <w:t>各规范阵风影响系数</w:t>
      </w:r>
      <w:bookmarkEnd w:id="113"/>
    </w:p>
    <w:p w14:paraId="1EA4F16E" w14:textId="156BC930" w:rsidR="00706E1B" w:rsidRDefault="00000000">
      <w:pPr>
        <w:pStyle w:val="aff"/>
        <w:ind w:firstLine="420"/>
      </w:pPr>
      <w:bookmarkStart w:id="114" w:name="正文段落_80_0"/>
      <w:r>
        <w:t>风对结构的作用有静力作用（平均风荷载）和动力作用（脉动风荷载）两类，对此部分规范定义了相关的系数用于考虑脉动风对于结构振动的影响。本节将计算、对比和总结光伏支架结构设计规程（</w:t>
      </w:r>
      <w:r>
        <w:t>NB/T 10115—2018</w:t>
      </w:r>
      <w:r>
        <w:t>）</w:t>
      </w:r>
      <w:r>
        <w:rPr>
          <w:vertAlign w:val="superscript"/>
        </w:rPr>
        <w:fldChar w:fldCharType="begin"/>
      </w:r>
      <w:r>
        <w:rPr>
          <w:vertAlign w:val="superscript"/>
        </w:rPr>
        <w:instrText xml:space="preserve"> REF </w:instrText>
      </w:r>
      <w:r>
        <w:rPr>
          <w:vertAlign w:val="superscript"/>
        </w:rPr>
        <w:instrText>参考文献内容</w:instrText>
      </w:r>
      <w:r>
        <w:rPr>
          <w:vertAlign w:val="superscript"/>
        </w:rPr>
        <w:instrText xml:space="preserve">_34_0 \r \h </w:instrText>
      </w:r>
      <w:r>
        <w:rPr>
          <w:vertAlign w:val="superscript"/>
        </w:rPr>
      </w:r>
      <w:r>
        <w:rPr>
          <w:vertAlign w:val="superscript"/>
        </w:rPr>
        <w:fldChar w:fldCharType="separate"/>
      </w:r>
      <w:r w:rsidR="00014D7D">
        <w:rPr>
          <w:vertAlign w:val="superscript"/>
        </w:rPr>
        <w:t>[17]</w:t>
      </w:r>
      <w:r>
        <w:rPr>
          <w:vertAlign w:val="superscript"/>
        </w:rPr>
        <w:fldChar w:fldCharType="end"/>
      </w:r>
      <w:r>
        <w:t>、澳大利亚</w:t>
      </w:r>
      <w:r>
        <w:t>/</w:t>
      </w:r>
      <w:r>
        <w:t>新西兰结构设计标准（</w:t>
      </w:r>
      <w:r>
        <w:t>AS/NZS 1170.2:2011</w:t>
      </w:r>
      <w:r>
        <w:t>）</w:t>
      </w:r>
      <w:r>
        <w:rPr>
          <w:vertAlign w:val="superscript"/>
        </w:rPr>
        <w:fldChar w:fldCharType="begin"/>
      </w:r>
      <w:r>
        <w:rPr>
          <w:vertAlign w:val="superscript"/>
        </w:rPr>
        <w:instrText xml:space="preserve"> REF </w:instrText>
      </w:r>
      <w:r>
        <w:rPr>
          <w:vertAlign w:val="superscript"/>
        </w:rPr>
        <w:instrText>参考文献内容</w:instrText>
      </w:r>
      <w:r>
        <w:rPr>
          <w:vertAlign w:val="superscript"/>
        </w:rPr>
        <w:instrText xml:space="preserve">_36_0 \r \h </w:instrText>
      </w:r>
      <w:r>
        <w:rPr>
          <w:vertAlign w:val="superscript"/>
        </w:rPr>
      </w:r>
      <w:r>
        <w:rPr>
          <w:vertAlign w:val="superscript"/>
        </w:rPr>
        <w:fldChar w:fldCharType="separate"/>
      </w:r>
      <w:r w:rsidR="00014D7D">
        <w:rPr>
          <w:vertAlign w:val="superscript"/>
        </w:rPr>
        <w:t>[18]</w:t>
      </w:r>
      <w:r>
        <w:rPr>
          <w:vertAlign w:val="superscript"/>
        </w:rPr>
        <w:fldChar w:fldCharType="end"/>
      </w:r>
      <w:r>
        <w:t>、日本工业标准调查会（</w:t>
      </w:r>
      <w:r>
        <w:t>JIS C 8955:2017</w:t>
      </w:r>
      <w:r>
        <w:t>）</w:t>
      </w:r>
      <w:r>
        <w:rPr>
          <w:vertAlign w:val="superscript"/>
        </w:rPr>
        <w:fldChar w:fldCharType="begin"/>
      </w:r>
      <w:r>
        <w:rPr>
          <w:vertAlign w:val="superscript"/>
        </w:rPr>
        <w:instrText xml:space="preserve"> REF </w:instrText>
      </w:r>
      <w:r>
        <w:rPr>
          <w:vertAlign w:val="superscript"/>
        </w:rPr>
        <w:instrText>参考文献内容</w:instrText>
      </w:r>
      <w:r>
        <w:rPr>
          <w:vertAlign w:val="superscript"/>
        </w:rPr>
        <w:instrText xml:space="preserve">_38_0 \r \h </w:instrText>
      </w:r>
      <w:r>
        <w:rPr>
          <w:vertAlign w:val="superscript"/>
        </w:rPr>
      </w:r>
      <w:r>
        <w:rPr>
          <w:vertAlign w:val="superscript"/>
        </w:rPr>
        <w:fldChar w:fldCharType="separate"/>
      </w:r>
      <w:r w:rsidR="00014D7D">
        <w:rPr>
          <w:vertAlign w:val="superscript"/>
        </w:rPr>
        <w:t>[19]</w:t>
      </w:r>
      <w:r>
        <w:rPr>
          <w:vertAlign w:val="superscript"/>
        </w:rPr>
        <w:fldChar w:fldCharType="end"/>
      </w:r>
      <w:r>
        <w:t>、美国土木工程协会（</w:t>
      </w:r>
      <w:r>
        <w:t>ASCE/SEI 7-16</w:t>
      </w:r>
      <w:r>
        <w:t>）</w:t>
      </w:r>
      <w:r>
        <w:rPr>
          <w:vertAlign w:val="superscript"/>
        </w:rPr>
        <w:fldChar w:fldCharType="begin"/>
      </w:r>
      <w:r>
        <w:rPr>
          <w:vertAlign w:val="superscript"/>
        </w:rPr>
        <w:instrText xml:space="preserve"> REF </w:instrText>
      </w:r>
      <w:r>
        <w:rPr>
          <w:vertAlign w:val="superscript"/>
        </w:rPr>
        <w:instrText>参考文献内容</w:instrText>
      </w:r>
      <w:r>
        <w:rPr>
          <w:vertAlign w:val="superscript"/>
        </w:rPr>
        <w:instrText xml:space="preserve">_40_0 \r \h </w:instrText>
      </w:r>
      <w:r>
        <w:rPr>
          <w:vertAlign w:val="superscript"/>
        </w:rPr>
      </w:r>
      <w:r>
        <w:rPr>
          <w:vertAlign w:val="superscript"/>
        </w:rPr>
        <w:fldChar w:fldCharType="separate"/>
      </w:r>
      <w:r w:rsidR="00014D7D">
        <w:rPr>
          <w:vertAlign w:val="superscript"/>
        </w:rPr>
        <w:t>[20]</w:t>
      </w:r>
      <w:r>
        <w:rPr>
          <w:vertAlign w:val="superscript"/>
        </w:rPr>
        <w:fldChar w:fldCharType="end"/>
      </w:r>
      <w:r>
        <w:t>、欧洲规范（</w:t>
      </w:r>
      <w:proofErr w:type="spellStart"/>
      <w:r>
        <w:t>prEN</w:t>
      </w:r>
      <w:proofErr w:type="spellEnd"/>
      <w:r>
        <w:t xml:space="preserve"> 1991-1-4:2004</w:t>
      </w:r>
      <w:r>
        <w:t>）</w:t>
      </w:r>
      <w:r>
        <w:rPr>
          <w:vertAlign w:val="superscript"/>
        </w:rPr>
        <w:fldChar w:fldCharType="begin"/>
      </w:r>
      <w:r>
        <w:rPr>
          <w:vertAlign w:val="superscript"/>
        </w:rPr>
        <w:instrText xml:space="preserve"> REF </w:instrText>
      </w:r>
      <w:r>
        <w:rPr>
          <w:vertAlign w:val="superscript"/>
        </w:rPr>
        <w:instrText>参考文献内容</w:instrText>
      </w:r>
      <w:r>
        <w:rPr>
          <w:vertAlign w:val="superscript"/>
        </w:rPr>
        <w:instrText xml:space="preserve">_42_0 \r \h </w:instrText>
      </w:r>
      <w:r>
        <w:rPr>
          <w:vertAlign w:val="superscript"/>
        </w:rPr>
      </w:r>
      <w:r>
        <w:rPr>
          <w:vertAlign w:val="superscript"/>
        </w:rPr>
        <w:fldChar w:fldCharType="separate"/>
      </w:r>
      <w:r w:rsidR="00014D7D">
        <w:rPr>
          <w:vertAlign w:val="superscript"/>
        </w:rPr>
        <w:t>[21]</w:t>
      </w:r>
      <w:r>
        <w:rPr>
          <w:vertAlign w:val="superscript"/>
        </w:rPr>
        <w:fldChar w:fldCharType="end"/>
      </w:r>
      <w:r>
        <w:t>中考虑脉动风对结构振动的相关影响系数。</w:t>
      </w:r>
      <w:bookmarkEnd w:id="114"/>
    </w:p>
    <w:p w14:paraId="38CEB89E" w14:textId="6E5F454C" w:rsidR="00706E1B" w:rsidRDefault="00000000">
      <w:pPr>
        <w:pStyle w:val="aff"/>
        <w:ind w:firstLine="420"/>
      </w:pPr>
      <w:bookmarkStart w:id="115" w:name="正文段落_82_0"/>
      <w:r>
        <w:t>中国规范</w:t>
      </w:r>
      <w:r>
        <w:rPr>
          <w:vertAlign w:val="superscript"/>
        </w:rPr>
        <w:fldChar w:fldCharType="begin"/>
      </w:r>
      <w:r>
        <w:rPr>
          <w:vertAlign w:val="superscript"/>
        </w:rPr>
        <w:instrText xml:space="preserve"> REF </w:instrText>
      </w:r>
      <w:r>
        <w:rPr>
          <w:vertAlign w:val="superscript"/>
        </w:rPr>
        <w:instrText>参考文献内容</w:instrText>
      </w:r>
      <w:r>
        <w:rPr>
          <w:vertAlign w:val="superscript"/>
        </w:rPr>
        <w:instrText xml:space="preserve">_34_0 \r \h </w:instrText>
      </w:r>
      <w:r>
        <w:rPr>
          <w:vertAlign w:val="superscript"/>
        </w:rPr>
      </w:r>
      <w:r>
        <w:rPr>
          <w:vertAlign w:val="superscript"/>
        </w:rPr>
        <w:fldChar w:fldCharType="separate"/>
      </w:r>
      <w:r w:rsidR="00014D7D">
        <w:rPr>
          <w:vertAlign w:val="superscript"/>
        </w:rPr>
        <w:t>[17]</w:t>
      </w:r>
      <w:r>
        <w:rPr>
          <w:vertAlign w:val="superscript"/>
        </w:rPr>
        <w:fldChar w:fldCharType="end"/>
      </w:r>
      <w:r>
        <w:t>定义了光伏支架的风振系数</w:t>
      </w:r>
      <w:r>
        <w:rPr>
          <w:i/>
        </w:rPr>
        <w:t>β</w:t>
      </w:r>
      <w:r>
        <w:rPr>
          <w:i/>
          <w:vertAlign w:val="subscript"/>
        </w:rPr>
        <w:t>z</w:t>
      </w:r>
      <w:r>
        <w:t>，用于考虑脉动风对于结构振动的影响。对于双列或多列单坡支架结构体系，可取</w:t>
      </w:r>
      <w:r>
        <w:rPr>
          <w:rFonts w:hint="eastAsia"/>
        </w:rPr>
        <w:t xml:space="preserve"> </w:t>
      </w:r>
      <w:r>
        <w:rPr>
          <w:i/>
        </w:rPr>
        <w:t>β</w:t>
      </w:r>
      <w:r>
        <w:rPr>
          <w:i/>
          <w:vertAlign w:val="subscript"/>
        </w:rPr>
        <w:t>z</w:t>
      </w:r>
      <w:r>
        <w:rPr>
          <w:i/>
        </w:rPr>
        <w:t xml:space="preserve"> </w:t>
      </w:r>
      <w:r>
        <w:t>=</w:t>
      </w:r>
      <w:r>
        <w:rPr>
          <w:rFonts w:hint="eastAsia"/>
        </w:rPr>
        <w:t xml:space="preserve"> </w:t>
      </w:r>
      <w:r>
        <w:t>1</w:t>
      </w:r>
      <w:r>
        <w:t>。</w:t>
      </w:r>
      <w:bookmarkEnd w:id="115"/>
    </w:p>
    <w:p w14:paraId="6D8D4CF4" w14:textId="0929937C" w:rsidR="00706E1B" w:rsidRDefault="00000000">
      <w:pPr>
        <w:pStyle w:val="aff"/>
        <w:ind w:firstLine="420"/>
      </w:pPr>
      <w:bookmarkStart w:id="116" w:name="正文段落_84_0"/>
      <w:r>
        <w:t>澳大利亚</w:t>
      </w:r>
      <w:r>
        <w:t>/</w:t>
      </w:r>
      <w:r>
        <w:t>新西兰</w:t>
      </w:r>
      <w:r>
        <w:rPr>
          <w:vertAlign w:val="superscript"/>
        </w:rPr>
        <w:fldChar w:fldCharType="begin"/>
      </w:r>
      <w:r>
        <w:instrText xml:space="preserve"> REF </w:instrText>
      </w:r>
      <w:r>
        <w:instrText>参考文献内容</w:instrText>
      </w:r>
      <w:r>
        <w:instrText xml:space="preserve">_36_0 \r \h </w:instrText>
      </w:r>
      <w:r>
        <w:rPr>
          <w:vertAlign w:val="superscript"/>
        </w:rPr>
        <w:instrText xml:space="preserve"> \* MERGEFORMAT </w:instrText>
      </w:r>
      <w:r>
        <w:rPr>
          <w:vertAlign w:val="superscript"/>
        </w:rPr>
      </w:r>
      <w:r>
        <w:rPr>
          <w:vertAlign w:val="superscript"/>
        </w:rPr>
        <w:fldChar w:fldCharType="separate"/>
      </w:r>
      <w:r w:rsidR="00014D7D" w:rsidRPr="00014D7D">
        <w:rPr>
          <w:vertAlign w:val="superscript"/>
        </w:rPr>
        <w:t>[18]</w:t>
      </w:r>
      <w:r>
        <w:rPr>
          <w:vertAlign w:val="superscript"/>
        </w:rPr>
        <w:fldChar w:fldCharType="end"/>
      </w:r>
      <w:r>
        <w:t>规范定义了动力响应系数</w:t>
      </w:r>
      <w:r>
        <w:rPr>
          <w:i/>
        </w:rPr>
        <w:t>C</w:t>
      </w:r>
      <w:r>
        <w:rPr>
          <w:i/>
          <w:vertAlign w:val="subscript"/>
        </w:rPr>
        <w:t>dyn</w:t>
      </w:r>
      <w:r>
        <w:t>，用于考虑脉动风对于结构振动的影响。对于结构基频大于</w:t>
      </w:r>
      <w:r>
        <w:t>1Hz</w:t>
      </w:r>
      <w:r>
        <w:t>的结构，可取</w:t>
      </w:r>
      <w:r>
        <w:rPr>
          <w:rFonts w:hint="eastAsia"/>
        </w:rPr>
        <w:t xml:space="preserve"> </w:t>
      </w:r>
      <w:r>
        <w:rPr>
          <w:i/>
        </w:rPr>
        <w:t>C</w:t>
      </w:r>
      <w:r>
        <w:rPr>
          <w:i/>
          <w:vertAlign w:val="subscript"/>
        </w:rPr>
        <w:t>dyn</w:t>
      </w:r>
      <w:r>
        <w:rPr>
          <w:rFonts w:hint="eastAsia"/>
          <w:i/>
        </w:rPr>
        <w:t xml:space="preserve"> </w:t>
      </w:r>
      <w:r>
        <w:t>=</w:t>
      </w:r>
      <w:r>
        <w:rPr>
          <w:rFonts w:hint="eastAsia"/>
        </w:rPr>
        <w:t xml:space="preserve"> </w:t>
      </w:r>
      <w:r>
        <w:t>1</w:t>
      </w:r>
      <w:r>
        <w:t>。</w:t>
      </w:r>
      <w:bookmarkEnd w:id="116"/>
    </w:p>
    <w:p w14:paraId="60CE1863" w14:textId="2D3F2E02" w:rsidR="00706E1B" w:rsidRDefault="00000000">
      <w:pPr>
        <w:pStyle w:val="aff"/>
        <w:ind w:firstLine="420"/>
      </w:pPr>
      <w:bookmarkStart w:id="117" w:name="正文段落_86_0"/>
      <w:r>
        <w:t>日本规范</w:t>
      </w:r>
      <w:r>
        <w:rPr>
          <w:vertAlign w:val="superscript"/>
        </w:rPr>
        <w:fldChar w:fldCharType="begin"/>
      </w:r>
      <w:r>
        <w:rPr>
          <w:vertAlign w:val="superscript"/>
        </w:rPr>
        <w:instrText xml:space="preserve"> REF </w:instrText>
      </w:r>
      <w:r>
        <w:rPr>
          <w:vertAlign w:val="superscript"/>
        </w:rPr>
        <w:instrText>参考文献内容</w:instrText>
      </w:r>
      <w:r>
        <w:rPr>
          <w:vertAlign w:val="superscript"/>
        </w:rPr>
        <w:instrText xml:space="preserve">_38_0 \r \h </w:instrText>
      </w:r>
      <w:r>
        <w:rPr>
          <w:vertAlign w:val="superscript"/>
        </w:rPr>
      </w:r>
      <w:r>
        <w:rPr>
          <w:vertAlign w:val="superscript"/>
        </w:rPr>
        <w:fldChar w:fldCharType="separate"/>
      </w:r>
      <w:r w:rsidR="00014D7D">
        <w:rPr>
          <w:vertAlign w:val="superscript"/>
        </w:rPr>
        <w:t>[19]</w:t>
      </w:r>
      <w:r>
        <w:rPr>
          <w:vertAlign w:val="superscript"/>
        </w:rPr>
        <w:fldChar w:fldCharType="end"/>
      </w:r>
      <w:r>
        <w:t>定义了阵风效应系数</w:t>
      </w:r>
      <w:r>
        <w:rPr>
          <w:i/>
        </w:rPr>
        <w:t>G</w:t>
      </w:r>
      <w:r>
        <w:rPr>
          <w:i/>
          <w:vertAlign w:val="subscript"/>
        </w:rPr>
        <w:t>f</w:t>
      </w:r>
      <w:r>
        <w:t>，用于考虑</w:t>
      </w:r>
      <w:r>
        <w:t>脉动风对于结构振动的影响。如</w:t>
      </w:r>
      <w:r>
        <w:fldChar w:fldCharType="begin"/>
      </w:r>
      <w:r>
        <w:instrText xml:space="preserve"> REF _Ref193741433 \h </w:instrText>
      </w:r>
      <w:r>
        <w:fldChar w:fldCharType="separate"/>
      </w:r>
      <w:r w:rsidR="00014D7D" w:rsidRPr="00DE5EDC">
        <w:rPr>
          <w:rFonts w:hint="eastAsia"/>
          <w:sz w:val="16"/>
          <w:szCs w:val="16"/>
        </w:rPr>
        <w:t>表</w:t>
      </w:r>
      <w:r w:rsidR="00014D7D">
        <w:rPr>
          <w:noProof/>
          <w:sz w:val="16"/>
          <w:szCs w:val="16"/>
        </w:rPr>
        <w:t>4</w:t>
      </w:r>
      <w:r>
        <w:fldChar w:fldCharType="end"/>
      </w:r>
      <w:r>
        <w:t>所示，该规范主要考虑了地表类型及阵列平面的平均离地高度对阵风效应系数的影响，对于</w:t>
      </w:r>
      <w:r>
        <w:t>Ⅱ</w:t>
      </w:r>
      <w:r>
        <w:t>类地表类型、平均高度低于</w:t>
      </w:r>
      <w:r>
        <w:t>10 m</w:t>
      </w:r>
      <w:r>
        <w:t>的结构，可取</w:t>
      </w:r>
      <w:r>
        <w:rPr>
          <w:rFonts w:hint="eastAsia"/>
        </w:rPr>
        <w:t xml:space="preserve"> </w:t>
      </w:r>
      <w:r>
        <w:rPr>
          <w:i/>
        </w:rPr>
        <w:t>G</w:t>
      </w:r>
      <w:r>
        <w:rPr>
          <w:i/>
          <w:vertAlign w:val="subscript"/>
        </w:rPr>
        <w:t>f</w:t>
      </w:r>
      <w:r>
        <w:rPr>
          <w:i/>
        </w:rPr>
        <w:t xml:space="preserve"> </w:t>
      </w:r>
      <w:r>
        <w:t>=</w:t>
      </w:r>
      <w:r>
        <w:rPr>
          <w:rFonts w:hint="eastAsia"/>
        </w:rPr>
        <w:t xml:space="preserve"> </w:t>
      </w:r>
      <w:r>
        <w:t>2.2</w:t>
      </w:r>
      <w:r>
        <w:t>。</w:t>
      </w:r>
      <w:bookmarkEnd w:id="117"/>
    </w:p>
    <w:p w14:paraId="5D8A6F98" w14:textId="3E4FD766" w:rsidR="00706E1B" w:rsidRPr="00DE5EDC" w:rsidRDefault="00000000">
      <w:pPr>
        <w:pStyle w:val="afffb"/>
        <w:keepNext/>
        <w:keepLines/>
        <w:rPr>
          <w:sz w:val="16"/>
          <w:szCs w:val="16"/>
        </w:rPr>
      </w:pPr>
      <w:bookmarkStart w:id="118" w:name="_Ref193741433"/>
      <w:r w:rsidRPr="00DE5EDC">
        <w:rPr>
          <w:rFonts w:hint="eastAsia"/>
          <w:sz w:val="16"/>
          <w:szCs w:val="16"/>
        </w:rPr>
        <w:t>表</w:t>
      </w:r>
      <w:r w:rsidRPr="00DE5EDC">
        <w:rPr>
          <w:sz w:val="16"/>
          <w:szCs w:val="16"/>
        </w:rPr>
        <w:fldChar w:fldCharType="begin"/>
      </w:r>
      <w:r w:rsidRPr="00DE5EDC">
        <w:rPr>
          <w:sz w:val="16"/>
          <w:szCs w:val="16"/>
        </w:rPr>
        <w:instrText xml:space="preserve"> </w:instrText>
      </w:r>
      <w:r w:rsidRPr="00DE5EDC">
        <w:rPr>
          <w:rFonts w:hint="eastAsia"/>
          <w:sz w:val="16"/>
          <w:szCs w:val="16"/>
        </w:rPr>
        <w:instrText xml:space="preserve">SEQ </w:instrText>
      </w:r>
      <w:r w:rsidRPr="00DE5EDC">
        <w:rPr>
          <w:rFonts w:hint="eastAsia"/>
          <w:sz w:val="16"/>
          <w:szCs w:val="16"/>
        </w:rPr>
        <w:instrText>表</w:instrText>
      </w:r>
      <w:r w:rsidRPr="00DE5EDC">
        <w:rPr>
          <w:rFonts w:hint="eastAsia"/>
          <w:sz w:val="16"/>
          <w:szCs w:val="16"/>
        </w:rPr>
        <w:instrText xml:space="preserve"> \* ARABIC</w:instrText>
      </w:r>
      <w:r w:rsidRPr="00DE5EDC">
        <w:rPr>
          <w:sz w:val="16"/>
          <w:szCs w:val="16"/>
        </w:rPr>
        <w:instrText xml:space="preserve"> </w:instrText>
      </w:r>
      <w:r w:rsidRPr="00DE5EDC">
        <w:rPr>
          <w:sz w:val="16"/>
          <w:szCs w:val="16"/>
        </w:rPr>
        <w:fldChar w:fldCharType="separate"/>
      </w:r>
      <w:r w:rsidR="00014D7D">
        <w:rPr>
          <w:noProof/>
          <w:sz w:val="16"/>
          <w:szCs w:val="16"/>
        </w:rPr>
        <w:t>4</w:t>
      </w:r>
      <w:r w:rsidRPr="00DE5EDC">
        <w:rPr>
          <w:sz w:val="16"/>
          <w:szCs w:val="16"/>
        </w:rPr>
        <w:fldChar w:fldCharType="end"/>
      </w:r>
      <w:bookmarkEnd w:id="118"/>
      <w:r w:rsidRPr="00DE5EDC">
        <w:rPr>
          <w:rFonts w:hint="eastAsia"/>
          <w:sz w:val="16"/>
          <w:szCs w:val="16"/>
        </w:rPr>
        <w:t xml:space="preserve"> </w:t>
      </w:r>
      <w:r w:rsidRPr="00DE5EDC">
        <w:rPr>
          <w:rFonts w:hint="eastAsia"/>
          <w:sz w:val="16"/>
          <w:szCs w:val="16"/>
        </w:rPr>
        <w:t>日本规范关于阵风效应系数的规定</w:t>
      </w:r>
    </w:p>
    <w:tbl>
      <w:tblPr>
        <w:tblStyle w:val="ae"/>
        <w:tblW w:w="5086" w:type="pct"/>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1090"/>
        <w:gridCol w:w="968"/>
        <w:gridCol w:w="1417"/>
        <w:gridCol w:w="1061"/>
      </w:tblGrid>
      <w:tr w:rsidR="00706E1B" w14:paraId="58C4C7B6" w14:textId="77777777" w:rsidTr="00DE5EDC">
        <w:trPr>
          <w:tblHeader/>
        </w:trPr>
        <w:tc>
          <w:tcPr>
            <w:tcW w:w="0" w:type="auto"/>
            <w:vMerge w:val="restart"/>
            <w:tcBorders>
              <w:bottom w:val="single" w:sz="8" w:space="0" w:color="auto"/>
            </w:tcBorders>
            <w:vAlign w:val="center"/>
          </w:tcPr>
          <w:p w14:paraId="22E80E0F" w14:textId="77777777" w:rsidR="00706E1B" w:rsidRPr="00DE5EDC" w:rsidRDefault="00000000" w:rsidP="00DE5EDC">
            <w:pPr>
              <w:pStyle w:val="affd"/>
              <w:jc w:val="center"/>
              <w:rPr>
                <w:rFonts w:ascii="Times New Roman" w:hAnsi="Times New Roman"/>
                <w:sz w:val="16"/>
              </w:rPr>
            </w:pPr>
            <w:r w:rsidRPr="00DE5EDC">
              <w:rPr>
                <w:rFonts w:ascii="Times New Roman" w:hAnsi="Times New Roman" w:cs="宋体"/>
                <w:sz w:val="16"/>
              </w:rPr>
              <w:t>地表类型</w:t>
            </w:r>
            <w:bookmarkStart w:id="119" w:name="表格_18_0"/>
          </w:p>
        </w:tc>
        <w:tc>
          <w:tcPr>
            <w:tcW w:w="3800" w:type="pct"/>
            <w:gridSpan w:val="3"/>
            <w:tcBorders>
              <w:tl2br w:val="nil"/>
              <w:tr2bl w:val="nil"/>
            </w:tcBorders>
            <w:vAlign w:val="center"/>
          </w:tcPr>
          <w:p w14:paraId="3B70283F" w14:textId="77777777" w:rsidR="00706E1B" w:rsidRPr="00DE5EDC" w:rsidRDefault="00000000" w:rsidP="00DE5EDC">
            <w:pPr>
              <w:pStyle w:val="affd"/>
              <w:jc w:val="center"/>
              <w:rPr>
                <w:rFonts w:ascii="Times New Roman" w:hAnsi="Times New Roman"/>
                <w:sz w:val="16"/>
              </w:rPr>
            </w:pPr>
            <w:r w:rsidRPr="00DE5EDC">
              <w:rPr>
                <w:rFonts w:ascii="Times New Roman" w:hAnsi="Times New Roman" w:cs="宋体"/>
                <w:sz w:val="16"/>
              </w:rPr>
              <w:t>阵列平面的平均离地高度</w:t>
            </w:r>
            <w:r w:rsidRPr="00DE5EDC">
              <w:rPr>
                <w:rFonts w:ascii="Times New Roman" w:hAnsi="Times New Roman" w:cs="宋体"/>
                <w:sz w:val="16"/>
              </w:rPr>
              <w:t>H</w:t>
            </w:r>
          </w:p>
        </w:tc>
      </w:tr>
      <w:tr w:rsidR="00706E1B" w14:paraId="780737F3" w14:textId="77777777" w:rsidTr="00DE5EDC">
        <w:trPr>
          <w:tblHeader/>
        </w:trPr>
        <w:tc>
          <w:tcPr>
            <w:tcW w:w="0" w:type="auto"/>
            <w:vMerge/>
            <w:tcBorders>
              <w:top w:val="single" w:sz="8" w:space="0" w:color="auto"/>
              <w:bottom w:val="single" w:sz="8" w:space="0" w:color="auto"/>
              <w:tl2br w:val="nil"/>
              <w:tr2bl w:val="nil"/>
            </w:tcBorders>
            <w:vAlign w:val="center"/>
          </w:tcPr>
          <w:p w14:paraId="102E6E42" w14:textId="77777777" w:rsidR="00706E1B" w:rsidRPr="00DE5EDC" w:rsidRDefault="00706E1B" w:rsidP="00DE5EDC">
            <w:pPr>
              <w:jc w:val="center"/>
              <w:rPr>
                <w:sz w:val="16"/>
              </w:rPr>
            </w:pPr>
          </w:p>
        </w:tc>
        <w:tc>
          <w:tcPr>
            <w:tcW w:w="0" w:type="auto"/>
            <w:tcBorders>
              <w:bottom w:val="single" w:sz="8" w:space="0" w:color="auto"/>
            </w:tcBorders>
            <w:vAlign w:val="center"/>
          </w:tcPr>
          <w:p w14:paraId="604884FC" w14:textId="77777777" w:rsidR="00706E1B" w:rsidRPr="00DE5EDC" w:rsidRDefault="00000000" w:rsidP="00DE5EDC">
            <w:pPr>
              <w:pStyle w:val="affd"/>
              <w:jc w:val="center"/>
              <w:rPr>
                <w:rFonts w:ascii="Times New Roman" w:hAnsi="Times New Roman"/>
                <w:sz w:val="16"/>
              </w:rPr>
            </w:pPr>
            <w:r w:rsidRPr="00DE5EDC">
              <w:rPr>
                <w:rFonts w:ascii="Times New Roman" w:hAnsi="Times New Roman" w:cs="宋体"/>
                <w:sz w:val="16"/>
              </w:rPr>
              <w:t>H</w:t>
            </w:r>
            <w:r w:rsidRPr="00DE5EDC">
              <w:rPr>
                <w:rFonts w:ascii="Times New Roman" w:hAnsi="Times New Roman" w:cs="宋体"/>
                <w:sz w:val="16"/>
              </w:rPr>
              <w:t>＜</w:t>
            </w:r>
            <w:r w:rsidRPr="00DE5EDC">
              <w:rPr>
                <w:rFonts w:ascii="Times New Roman" w:hAnsi="Times New Roman" w:cs="宋体"/>
                <w:sz w:val="16"/>
              </w:rPr>
              <w:t>5</w:t>
            </w:r>
            <w:r w:rsidRPr="00DE5EDC">
              <w:rPr>
                <w:rFonts w:ascii="Times New Roman" w:hAnsi="Times New Roman" w:cs="宋体" w:hint="eastAsia"/>
                <w:sz w:val="16"/>
              </w:rPr>
              <w:t xml:space="preserve"> </w:t>
            </w:r>
            <w:r w:rsidRPr="00DE5EDC">
              <w:rPr>
                <w:rFonts w:ascii="Times New Roman" w:hAnsi="Times New Roman" w:cs="宋体"/>
                <w:sz w:val="16"/>
              </w:rPr>
              <w:t>m</w:t>
            </w:r>
          </w:p>
        </w:tc>
        <w:tc>
          <w:tcPr>
            <w:tcW w:w="0" w:type="auto"/>
            <w:tcBorders>
              <w:bottom w:val="single" w:sz="8" w:space="0" w:color="auto"/>
            </w:tcBorders>
            <w:vAlign w:val="center"/>
          </w:tcPr>
          <w:p w14:paraId="59229B6D" w14:textId="77777777" w:rsidR="00706E1B" w:rsidRPr="00DE5EDC" w:rsidRDefault="00000000" w:rsidP="00DE5EDC">
            <w:pPr>
              <w:pStyle w:val="affd"/>
              <w:jc w:val="center"/>
              <w:rPr>
                <w:rFonts w:ascii="Times New Roman" w:hAnsi="Times New Roman"/>
                <w:sz w:val="16"/>
              </w:rPr>
            </w:pPr>
            <w:r w:rsidRPr="00DE5EDC">
              <w:rPr>
                <w:rFonts w:ascii="Times New Roman" w:hAnsi="Times New Roman" w:cs="宋体"/>
                <w:sz w:val="16"/>
              </w:rPr>
              <w:t>5</w:t>
            </w:r>
            <w:r w:rsidRPr="00DE5EDC">
              <w:rPr>
                <w:rFonts w:ascii="Times New Roman" w:hAnsi="Times New Roman" w:cs="宋体" w:hint="eastAsia"/>
                <w:sz w:val="16"/>
              </w:rPr>
              <w:t xml:space="preserve"> </w:t>
            </w:r>
            <w:r w:rsidRPr="00DE5EDC">
              <w:rPr>
                <w:rFonts w:ascii="Times New Roman" w:hAnsi="Times New Roman" w:cs="宋体"/>
                <w:sz w:val="16"/>
              </w:rPr>
              <w:t>m≤H≤40</w:t>
            </w:r>
            <w:r w:rsidRPr="00DE5EDC">
              <w:rPr>
                <w:rFonts w:ascii="Times New Roman" w:hAnsi="Times New Roman" w:cs="宋体" w:hint="eastAsia"/>
                <w:sz w:val="16"/>
              </w:rPr>
              <w:t xml:space="preserve"> </w:t>
            </w:r>
            <w:r w:rsidRPr="00DE5EDC">
              <w:rPr>
                <w:rFonts w:ascii="Times New Roman" w:hAnsi="Times New Roman" w:cs="宋体"/>
                <w:sz w:val="16"/>
              </w:rPr>
              <w:t>m</w:t>
            </w:r>
          </w:p>
        </w:tc>
        <w:tc>
          <w:tcPr>
            <w:tcW w:w="1170" w:type="pct"/>
            <w:tcBorders>
              <w:bottom w:val="single" w:sz="8" w:space="0" w:color="auto"/>
            </w:tcBorders>
            <w:vAlign w:val="center"/>
          </w:tcPr>
          <w:p w14:paraId="1FB1834F" w14:textId="77777777" w:rsidR="00706E1B" w:rsidRPr="00DE5EDC" w:rsidRDefault="00000000" w:rsidP="00DE5EDC">
            <w:pPr>
              <w:pStyle w:val="affd"/>
              <w:jc w:val="center"/>
              <w:rPr>
                <w:rFonts w:ascii="Times New Roman" w:hAnsi="Times New Roman"/>
                <w:sz w:val="16"/>
              </w:rPr>
            </w:pPr>
            <w:r w:rsidRPr="00DE5EDC">
              <w:rPr>
                <w:rFonts w:ascii="Times New Roman" w:hAnsi="Times New Roman" w:cs="宋体"/>
                <w:sz w:val="16"/>
              </w:rPr>
              <w:t>H</w:t>
            </w:r>
            <w:r w:rsidRPr="00DE5EDC">
              <w:rPr>
                <w:rFonts w:ascii="Times New Roman" w:hAnsi="Times New Roman" w:cs="宋体"/>
                <w:sz w:val="16"/>
              </w:rPr>
              <w:t>＞</w:t>
            </w:r>
            <w:r w:rsidRPr="00DE5EDC">
              <w:rPr>
                <w:rFonts w:ascii="Times New Roman" w:hAnsi="Times New Roman" w:cs="宋体"/>
                <w:sz w:val="16"/>
              </w:rPr>
              <w:t>40</w:t>
            </w:r>
            <w:r w:rsidRPr="00DE5EDC">
              <w:rPr>
                <w:rFonts w:ascii="Times New Roman" w:hAnsi="Times New Roman" w:cs="宋体" w:hint="eastAsia"/>
                <w:sz w:val="16"/>
              </w:rPr>
              <w:t xml:space="preserve"> </w:t>
            </w:r>
            <w:r w:rsidRPr="00DE5EDC">
              <w:rPr>
                <w:rFonts w:ascii="Times New Roman" w:hAnsi="Times New Roman" w:cs="宋体"/>
                <w:sz w:val="16"/>
              </w:rPr>
              <w:t>m</w:t>
            </w:r>
          </w:p>
        </w:tc>
      </w:tr>
      <w:tr w:rsidR="00706E1B" w14:paraId="31F68B5F" w14:textId="77777777" w:rsidTr="00DE5EDC">
        <w:tc>
          <w:tcPr>
            <w:tcW w:w="0" w:type="auto"/>
            <w:tcBorders>
              <w:top w:val="single" w:sz="8" w:space="0" w:color="auto"/>
              <w:tl2br w:val="nil"/>
              <w:tr2bl w:val="nil"/>
            </w:tcBorders>
            <w:vAlign w:val="center"/>
          </w:tcPr>
          <w:p w14:paraId="47FA65B4" w14:textId="77777777" w:rsidR="00706E1B" w:rsidRPr="00DE5EDC" w:rsidRDefault="00000000" w:rsidP="00DE5EDC">
            <w:pPr>
              <w:pStyle w:val="affd"/>
              <w:jc w:val="center"/>
              <w:rPr>
                <w:rFonts w:ascii="Times New Roman" w:hAnsi="Times New Roman"/>
                <w:sz w:val="16"/>
              </w:rPr>
            </w:pPr>
            <w:r w:rsidRPr="00DE5EDC">
              <w:rPr>
                <w:rFonts w:ascii="Times New Roman" w:hAnsi="Times New Roman" w:cs="宋体"/>
                <w:sz w:val="16"/>
              </w:rPr>
              <w:t>Ⅰ</w:t>
            </w:r>
          </w:p>
        </w:tc>
        <w:tc>
          <w:tcPr>
            <w:tcW w:w="0" w:type="auto"/>
            <w:tcBorders>
              <w:top w:val="single" w:sz="8" w:space="0" w:color="auto"/>
              <w:tl2br w:val="nil"/>
              <w:tr2bl w:val="nil"/>
            </w:tcBorders>
            <w:vAlign w:val="center"/>
          </w:tcPr>
          <w:p w14:paraId="6C1C911D" w14:textId="77777777" w:rsidR="00706E1B" w:rsidRPr="00DE5EDC" w:rsidRDefault="00000000" w:rsidP="00DE5EDC">
            <w:pPr>
              <w:pStyle w:val="affd"/>
              <w:jc w:val="center"/>
              <w:rPr>
                <w:rFonts w:ascii="Times New Roman" w:hAnsi="Times New Roman"/>
                <w:sz w:val="16"/>
              </w:rPr>
            </w:pPr>
            <w:r w:rsidRPr="00DE5EDC">
              <w:rPr>
                <w:rFonts w:ascii="Times New Roman" w:hAnsi="Times New Roman" w:cs="宋体"/>
                <w:sz w:val="16"/>
              </w:rPr>
              <w:t>2.0</w:t>
            </w:r>
          </w:p>
        </w:tc>
        <w:tc>
          <w:tcPr>
            <w:tcW w:w="0" w:type="auto"/>
            <w:vMerge w:val="restart"/>
            <w:tcBorders>
              <w:top w:val="single" w:sz="8" w:space="0" w:color="auto"/>
              <w:tl2br w:val="nil"/>
              <w:tr2bl w:val="nil"/>
            </w:tcBorders>
            <w:vAlign w:val="center"/>
          </w:tcPr>
          <w:p w14:paraId="1EF806DD" w14:textId="77777777" w:rsidR="00706E1B" w:rsidRPr="00DE5EDC" w:rsidRDefault="00000000" w:rsidP="00DE5EDC">
            <w:pPr>
              <w:pStyle w:val="affd"/>
              <w:jc w:val="center"/>
              <w:rPr>
                <w:rFonts w:ascii="Times New Roman" w:hAnsi="Times New Roman"/>
                <w:sz w:val="16"/>
              </w:rPr>
            </w:pPr>
            <w:r w:rsidRPr="00DE5EDC">
              <w:rPr>
                <w:rFonts w:ascii="Times New Roman" w:hAnsi="Times New Roman" w:cs="宋体"/>
                <w:sz w:val="16"/>
              </w:rPr>
              <w:t>线型差值</w:t>
            </w:r>
          </w:p>
        </w:tc>
        <w:tc>
          <w:tcPr>
            <w:tcW w:w="1170" w:type="pct"/>
            <w:tcBorders>
              <w:top w:val="single" w:sz="8" w:space="0" w:color="auto"/>
              <w:tl2br w:val="nil"/>
              <w:tr2bl w:val="nil"/>
            </w:tcBorders>
            <w:vAlign w:val="center"/>
          </w:tcPr>
          <w:p w14:paraId="2C2C138B" w14:textId="77777777" w:rsidR="00706E1B" w:rsidRPr="00DE5EDC" w:rsidRDefault="00000000" w:rsidP="00DE5EDC">
            <w:pPr>
              <w:pStyle w:val="affd"/>
              <w:jc w:val="center"/>
              <w:rPr>
                <w:rFonts w:ascii="Times New Roman" w:hAnsi="Times New Roman"/>
                <w:sz w:val="16"/>
              </w:rPr>
            </w:pPr>
            <w:r w:rsidRPr="00DE5EDC">
              <w:rPr>
                <w:rFonts w:ascii="Times New Roman" w:hAnsi="Times New Roman" w:cs="宋体"/>
                <w:sz w:val="16"/>
              </w:rPr>
              <w:t>1.8</w:t>
            </w:r>
          </w:p>
        </w:tc>
      </w:tr>
      <w:tr w:rsidR="00706E1B" w14:paraId="6DA57AEF" w14:textId="77777777" w:rsidTr="00DE5EDC">
        <w:tc>
          <w:tcPr>
            <w:tcW w:w="0" w:type="auto"/>
            <w:tcBorders>
              <w:tl2br w:val="nil"/>
              <w:tr2bl w:val="nil"/>
            </w:tcBorders>
            <w:vAlign w:val="center"/>
          </w:tcPr>
          <w:p w14:paraId="5A4D871D" w14:textId="77777777" w:rsidR="00706E1B" w:rsidRPr="00DE5EDC" w:rsidRDefault="00000000" w:rsidP="00DE5EDC">
            <w:pPr>
              <w:pStyle w:val="affd"/>
              <w:jc w:val="center"/>
              <w:rPr>
                <w:rFonts w:ascii="Times New Roman" w:hAnsi="Times New Roman"/>
                <w:sz w:val="16"/>
              </w:rPr>
            </w:pPr>
            <w:r w:rsidRPr="00DE5EDC">
              <w:rPr>
                <w:rFonts w:ascii="Times New Roman" w:hAnsi="Times New Roman" w:cs="宋体"/>
                <w:sz w:val="16"/>
              </w:rPr>
              <w:t>Ⅱ</w:t>
            </w:r>
          </w:p>
        </w:tc>
        <w:tc>
          <w:tcPr>
            <w:tcW w:w="0" w:type="auto"/>
            <w:tcBorders>
              <w:tl2br w:val="nil"/>
              <w:tr2bl w:val="nil"/>
            </w:tcBorders>
            <w:vAlign w:val="center"/>
          </w:tcPr>
          <w:p w14:paraId="6B4547F0" w14:textId="77777777" w:rsidR="00706E1B" w:rsidRPr="00DE5EDC" w:rsidRDefault="00000000" w:rsidP="00DE5EDC">
            <w:pPr>
              <w:pStyle w:val="affd"/>
              <w:jc w:val="center"/>
              <w:rPr>
                <w:rFonts w:ascii="Times New Roman" w:hAnsi="Times New Roman"/>
                <w:sz w:val="16"/>
              </w:rPr>
            </w:pPr>
            <w:r w:rsidRPr="00DE5EDC">
              <w:rPr>
                <w:rFonts w:ascii="Times New Roman" w:hAnsi="Times New Roman" w:cs="宋体"/>
                <w:sz w:val="16"/>
              </w:rPr>
              <w:t>2.2</w:t>
            </w:r>
          </w:p>
        </w:tc>
        <w:tc>
          <w:tcPr>
            <w:tcW w:w="0" w:type="auto"/>
            <w:vMerge/>
            <w:tcBorders>
              <w:tl2br w:val="nil"/>
              <w:tr2bl w:val="nil"/>
            </w:tcBorders>
            <w:vAlign w:val="center"/>
          </w:tcPr>
          <w:p w14:paraId="5BE5AB4F" w14:textId="77777777" w:rsidR="00706E1B" w:rsidRPr="00DE5EDC" w:rsidRDefault="00706E1B" w:rsidP="00DE5EDC">
            <w:pPr>
              <w:jc w:val="center"/>
              <w:rPr>
                <w:sz w:val="16"/>
              </w:rPr>
            </w:pPr>
          </w:p>
        </w:tc>
        <w:tc>
          <w:tcPr>
            <w:tcW w:w="1170" w:type="pct"/>
            <w:tcBorders>
              <w:tl2br w:val="nil"/>
              <w:tr2bl w:val="nil"/>
            </w:tcBorders>
            <w:vAlign w:val="center"/>
          </w:tcPr>
          <w:p w14:paraId="14E9EFE9" w14:textId="77777777" w:rsidR="00706E1B" w:rsidRPr="00DE5EDC" w:rsidRDefault="00000000" w:rsidP="00DE5EDC">
            <w:pPr>
              <w:pStyle w:val="affd"/>
              <w:jc w:val="center"/>
              <w:rPr>
                <w:rFonts w:ascii="Times New Roman" w:hAnsi="Times New Roman"/>
                <w:sz w:val="16"/>
              </w:rPr>
            </w:pPr>
            <w:r w:rsidRPr="00DE5EDC">
              <w:rPr>
                <w:rFonts w:ascii="Times New Roman" w:hAnsi="Times New Roman" w:cs="宋体"/>
                <w:sz w:val="16"/>
              </w:rPr>
              <w:t>2.0</w:t>
            </w:r>
          </w:p>
        </w:tc>
      </w:tr>
      <w:tr w:rsidR="00706E1B" w14:paraId="320427AF" w14:textId="77777777" w:rsidTr="00DE5EDC">
        <w:tc>
          <w:tcPr>
            <w:tcW w:w="0" w:type="auto"/>
            <w:tcBorders>
              <w:tl2br w:val="nil"/>
              <w:tr2bl w:val="nil"/>
            </w:tcBorders>
            <w:vAlign w:val="center"/>
          </w:tcPr>
          <w:p w14:paraId="006A12FF" w14:textId="77777777" w:rsidR="00706E1B" w:rsidRPr="00DE5EDC" w:rsidRDefault="00000000" w:rsidP="00DE5EDC">
            <w:pPr>
              <w:pStyle w:val="affd"/>
              <w:jc w:val="center"/>
              <w:rPr>
                <w:rFonts w:ascii="Times New Roman" w:hAnsi="Times New Roman"/>
                <w:sz w:val="16"/>
              </w:rPr>
            </w:pPr>
            <w:r w:rsidRPr="00DE5EDC">
              <w:rPr>
                <w:rFonts w:ascii="Times New Roman" w:hAnsi="Times New Roman" w:cs="宋体"/>
                <w:sz w:val="16"/>
              </w:rPr>
              <w:t>Ⅲ</w:t>
            </w:r>
          </w:p>
        </w:tc>
        <w:tc>
          <w:tcPr>
            <w:tcW w:w="0" w:type="auto"/>
            <w:tcBorders>
              <w:tl2br w:val="nil"/>
              <w:tr2bl w:val="nil"/>
            </w:tcBorders>
            <w:vAlign w:val="center"/>
          </w:tcPr>
          <w:p w14:paraId="006770F8" w14:textId="77777777" w:rsidR="00706E1B" w:rsidRPr="00DE5EDC" w:rsidRDefault="00000000" w:rsidP="00DE5EDC">
            <w:pPr>
              <w:pStyle w:val="affd"/>
              <w:jc w:val="center"/>
              <w:rPr>
                <w:rFonts w:ascii="Times New Roman" w:hAnsi="Times New Roman"/>
                <w:sz w:val="16"/>
              </w:rPr>
            </w:pPr>
            <w:r w:rsidRPr="00DE5EDC">
              <w:rPr>
                <w:rFonts w:ascii="Times New Roman" w:hAnsi="Times New Roman" w:cs="宋体"/>
                <w:sz w:val="16"/>
              </w:rPr>
              <w:t>2.5</w:t>
            </w:r>
          </w:p>
        </w:tc>
        <w:tc>
          <w:tcPr>
            <w:tcW w:w="0" w:type="auto"/>
            <w:vMerge/>
            <w:tcBorders>
              <w:tl2br w:val="nil"/>
              <w:tr2bl w:val="nil"/>
            </w:tcBorders>
            <w:vAlign w:val="center"/>
          </w:tcPr>
          <w:p w14:paraId="1B6593A4" w14:textId="77777777" w:rsidR="00706E1B" w:rsidRPr="00DE5EDC" w:rsidRDefault="00706E1B" w:rsidP="00DE5EDC">
            <w:pPr>
              <w:jc w:val="center"/>
              <w:rPr>
                <w:sz w:val="16"/>
              </w:rPr>
            </w:pPr>
          </w:p>
        </w:tc>
        <w:tc>
          <w:tcPr>
            <w:tcW w:w="1170" w:type="pct"/>
            <w:tcBorders>
              <w:tl2br w:val="nil"/>
              <w:tr2bl w:val="nil"/>
            </w:tcBorders>
            <w:vAlign w:val="center"/>
          </w:tcPr>
          <w:p w14:paraId="22DDCCBD" w14:textId="77777777" w:rsidR="00706E1B" w:rsidRPr="00DE5EDC" w:rsidRDefault="00000000" w:rsidP="00DE5EDC">
            <w:pPr>
              <w:pStyle w:val="affd"/>
              <w:jc w:val="center"/>
              <w:rPr>
                <w:rFonts w:ascii="Times New Roman" w:hAnsi="Times New Roman"/>
                <w:sz w:val="16"/>
              </w:rPr>
            </w:pPr>
            <w:r w:rsidRPr="00DE5EDC">
              <w:rPr>
                <w:rFonts w:ascii="Times New Roman" w:hAnsi="Times New Roman" w:cs="宋体"/>
                <w:sz w:val="16"/>
              </w:rPr>
              <w:t>2.1</w:t>
            </w:r>
          </w:p>
        </w:tc>
      </w:tr>
      <w:tr w:rsidR="00706E1B" w14:paraId="389A9A7C" w14:textId="77777777" w:rsidTr="00DE5EDC">
        <w:tc>
          <w:tcPr>
            <w:tcW w:w="0" w:type="auto"/>
            <w:tcBorders>
              <w:tl2br w:val="nil"/>
              <w:tr2bl w:val="nil"/>
            </w:tcBorders>
            <w:vAlign w:val="center"/>
          </w:tcPr>
          <w:p w14:paraId="647320D1" w14:textId="77777777" w:rsidR="00706E1B" w:rsidRPr="00DE5EDC" w:rsidRDefault="00000000" w:rsidP="00DE5EDC">
            <w:pPr>
              <w:pStyle w:val="affd"/>
              <w:jc w:val="center"/>
              <w:rPr>
                <w:rFonts w:ascii="Times New Roman" w:hAnsi="Times New Roman"/>
                <w:sz w:val="16"/>
              </w:rPr>
            </w:pPr>
            <w:r w:rsidRPr="00DE5EDC">
              <w:rPr>
                <w:rFonts w:ascii="Times New Roman" w:hAnsi="Times New Roman" w:cs="宋体"/>
                <w:sz w:val="16"/>
              </w:rPr>
              <w:t>Ⅳ</w:t>
            </w:r>
          </w:p>
        </w:tc>
        <w:tc>
          <w:tcPr>
            <w:tcW w:w="0" w:type="auto"/>
            <w:tcBorders>
              <w:tl2br w:val="nil"/>
              <w:tr2bl w:val="nil"/>
            </w:tcBorders>
            <w:vAlign w:val="center"/>
          </w:tcPr>
          <w:p w14:paraId="2FBECD44" w14:textId="77777777" w:rsidR="00706E1B" w:rsidRPr="00DE5EDC" w:rsidRDefault="00000000" w:rsidP="00DE5EDC">
            <w:pPr>
              <w:pStyle w:val="affd"/>
              <w:jc w:val="center"/>
              <w:rPr>
                <w:rFonts w:ascii="Times New Roman" w:hAnsi="Times New Roman"/>
                <w:sz w:val="16"/>
              </w:rPr>
            </w:pPr>
            <w:r w:rsidRPr="00DE5EDC">
              <w:rPr>
                <w:rFonts w:ascii="Times New Roman" w:hAnsi="Times New Roman" w:cs="宋体"/>
                <w:sz w:val="16"/>
              </w:rPr>
              <w:t>3.1</w:t>
            </w:r>
          </w:p>
        </w:tc>
        <w:tc>
          <w:tcPr>
            <w:tcW w:w="0" w:type="auto"/>
            <w:vMerge/>
            <w:tcBorders>
              <w:tl2br w:val="nil"/>
              <w:tr2bl w:val="nil"/>
            </w:tcBorders>
            <w:vAlign w:val="center"/>
          </w:tcPr>
          <w:p w14:paraId="45D56D4A" w14:textId="77777777" w:rsidR="00706E1B" w:rsidRPr="00DE5EDC" w:rsidRDefault="00706E1B" w:rsidP="00DE5EDC">
            <w:pPr>
              <w:jc w:val="center"/>
              <w:rPr>
                <w:sz w:val="16"/>
              </w:rPr>
            </w:pPr>
          </w:p>
        </w:tc>
        <w:tc>
          <w:tcPr>
            <w:tcW w:w="1170" w:type="pct"/>
            <w:tcBorders>
              <w:tl2br w:val="nil"/>
              <w:tr2bl w:val="nil"/>
            </w:tcBorders>
            <w:vAlign w:val="center"/>
          </w:tcPr>
          <w:p w14:paraId="27CE8394" w14:textId="77777777" w:rsidR="00706E1B" w:rsidRPr="00DE5EDC" w:rsidRDefault="00000000" w:rsidP="00DE5EDC">
            <w:pPr>
              <w:pStyle w:val="affd"/>
              <w:jc w:val="center"/>
              <w:rPr>
                <w:rFonts w:ascii="Times New Roman" w:hAnsi="Times New Roman"/>
                <w:sz w:val="16"/>
              </w:rPr>
            </w:pPr>
            <w:r w:rsidRPr="00DE5EDC">
              <w:rPr>
                <w:rFonts w:ascii="Times New Roman" w:hAnsi="Times New Roman" w:cs="宋体"/>
                <w:sz w:val="16"/>
              </w:rPr>
              <w:t>2.3</w:t>
            </w:r>
            <w:bookmarkEnd w:id="119"/>
          </w:p>
        </w:tc>
      </w:tr>
    </w:tbl>
    <w:p w14:paraId="1E255919" w14:textId="70C0C50E" w:rsidR="00706E1B" w:rsidRDefault="00000000">
      <w:pPr>
        <w:pStyle w:val="aff"/>
        <w:ind w:firstLine="420"/>
      </w:pPr>
      <w:bookmarkStart w:id="120" w:name="正文段落_88_0"/>
      <w:r>
        <w:t>美国规范</w:t>
      </w:r>
      <w:r>
        <w:rPr>
          <w:vertAlign w:val="superscript"/>
        </w:rPr>
        <w:fldChar w:fldCharType="begin"/>
      </w:r>
      <w:r>
        <w:rPr>
          <w:vertAlign w:val="superscript"/>
        </w:rPr>
        <w:instrText xml:space="preserve"> REF </w:instrText>
      </w:r>
      <w:r>
        <w:rPr>
          <w:vertAlign w:val="superscript"/>
        </w:rPr>
        <w:instrText>参考文献内容</w:instrText>
      </w:r>
      <w:r>
        <w:rPr>
          <w:vertAlign w:val="superscript"/>
        </w:rPr>
        <w:instrText xml:space="preserve">_40_0 \r \h </w:instrText>
      </w:r>
      <w:r>
        <w:rPr>
          <w:vertAlign w:val="superscript"/>
        </w:rPr>
      </w:r>
      <w:r>
        <w:rPr>
          <w:vertAlign w:val="superscript"/>
        </w:rPr>
        <w:fldChar w:fldCharType="separate"/>
      </w:r>
      <w:r w:rsidR="00014D7D">
        <w:rPr>
          <w:vertAlign w:val="superscript"/>
        </w:rPr>
        <w:t>[20]</w:t>
      </w:r>
      <w:r>
        <w:rPr>
          <w:vertAlign w:val="superscript"/>
        </w:rPr>
        <w:fldChar w:fldCharType="end"/>
      </w:r>
      <w:r>
        <w:t>定义了阵风系数</w:t>
      </w:r>
      <w:r>
        <w:rPr>
          <w:i/>
        </w:rPr>
        <w:t>G</w:t>
      </w:r>
      <w:r>
        <w:t>，用于考虑瞬时风速在结构表面的不均匀性造成的折减，对于结构基频大于</w:t>
      </w:r>
      <w:r>
        <w:t>1</w:t>
      </w:r>
      <w:r>
        <w:t>的结构，阵风系数通过式</w:t>
      </w:r>
      <w:r>
        <w:rPr>
          <w:rFonts w:hint="eastAsia"/>
        </w:rPr>
        <w:t>（</w:t>
      </w:r>
      <w:r>
        <w:t>10</w:t>
      </w:r>
      <w:r>
        <w:rPr>
          <w:rFonts w:hint="eastAsia"/>
        </w:rPr>
        <w:t>）</w:t>
      </w:r>
      <w:r>
        <w:t>计算。</w:t>
      </w:r>
      <w:bookmarkEnd w:id="120"/>
    </w:p>
    <w:tbl>
      <w:tblPr>
        <w:tblStyle w:val="ae"/>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3"/>
        <w:gridCol w:w="1266"/>
      </w:tblGrid>
      <w:tr w:rsidR="00706E1B" w14:paraId="48B1E2F2" w14:textId="77777777">
        <w:trPr>
          <w:jc w:val="center"/>
        </w:trPr>
        <w:tc>
          <w:tcPr>
            <w:tcW w:w="3613" w:type="dxa"/>
          </w:tcPr>
          <w:p w14:paraId="19D7C397" w14:textId="77777777" w:rsidR="00706E1B" w:rsidRDefault="00000000">
            <w:pPr>
              <w:pStyle w:val="aff"/>
              <w:ind w:firstLineChars="0" w:firstLine="0"/>
              <w:jc w:val="center"/>
              <w:rPr>
                <w:rFonts w:cs="宋体"/>
                <w:lang w:bidi="ar"/>
              </w:rPr>
            </w:pPr>
            <m:oMathPara>
              <m:oMath>
                <m:r>
                  <w:rPr>
                    <w:rFonts w:ascii="Cambria Math"/>
                    <w:lang w:bidi="ar"/>
                  </w:rPr>
                  <m:t>G=0.925</m:t>
                </m:r>
                <m:d>
                  <m:dPr>
                    <m:ctrlPr>
                      <w:rPr>
                        <w:rFonts w:ascii="Cambria Math" w:hAnsi="Cambria Math"/>
                        <w:i/>
                        <w:lang w:bidi="ar"/>
                      </w:rPr>
                    </m:ctrlPr>
                  </m:dPr>
                  <m:e>
                    <m:f>
                      <m:fPr>
                        <m:ctrlPr>
                          <w:rPr>
                            <w:rFonts w:ascii="Cambria Math" w:hAnsi="Cambria Math"/>
                            <w:i/>
                            <w:lang w:bidi="ar"/>
                          </w:rPr>
                        </m:ctrlPr>
                      </m:fPr>
                      <m:num>
                        <m:r>
                          <w:rPr>
                            <w:rFonts w:ascii="Cambria Math"/>
                            <w:lang w:bidi="ar"/>
                          </w:rPr>
                          <m:t>1+0.7</m:t>
                        </m:r>
                        <m:sSub>
                          <m:sSubPr>
                            <m:ctrlPr>
                              <w:rPr>
                                <w:rFonts w:ascii="Cambria Math" w:hAnsi="Cambria Math"/>
                                <w:i/>
                                <w:lang w:bidi="ar"/>
                              </w:rPr>
                            </m:ctrlPr>
                          </m:sSubPr>
                          <m:e>
                            <m:r>
                              <w:rPr>
                                <w:rFonts w:ascii="Cambria Math"/>
                                <w:lang w:bidi="ar"/>
                              </w:rPr>
                              <m:t>g</m:t>
                            </m:r>
                          </m:e>
                          <m:sub>
                            <m:r>
                              <w:rPr>
                                <w:rFonts w:ascii="Cambria Math"/>
                                <w:lang w:bidi="ar"/>
                              </w:rPr>
                              <m:t>Q</m:t>
                            </m:r>
                          </m:sub>
                        </m:sSub>
                        <m:sSub>
                          <m:sSubPr>
                            <m:ctrlPr>
                              <w:rPr>
                                <w:rFonts w:ascii="Cambria Math" w:hAnsi="Cambria Math"/>
                                <w:i/>
                                <w:lang w:bidi="ar"/>
                              </w:rPr>
                            </m:ctrlPr>
                          </m:sSubPr>
                          <m:e>
                            <m:r>
                              <w:rPr>
                                <w:rFonts w:ascii="Cambria Math"/>
                                <w:lang w:bidi="ar"/>
                              </w:rPr>
                              <m:t>I</m:t>
                            </m:r>
                          </m:e>
                          <m:sub>
                            <m:acc>
                              <m:accPr>
                                <m:chr m:val="̄"/>
                                <m:ctrlPr>
                                  <w:rPr>
                                    <w:rFonts w:ascii="Cambria Math" w:hAnsi="Cambria Math"/>
                                    <w:i/>
                                    <w:lang w:bidi="ar"/>
                                  </w:rPr>
                                </m:ctrlPr>
                              </m:accPr>
                              <m:e>
                                <m:r>
                                  <w:rPr>
                                    <w:rFonts w:ascii="Cambria Math"/>
                                    <w:lang w:bidi="ar"/>
                                  </w:rPr>
                                  <m:t>z</m:t>
                                </m:r>
                              </m:e>
                            </m:acc>
                          </m:sub>
                        </m:sSub>
                        <m:r>
                          <w:rPr>
                            <w:rFonts w:ascii="Cambria Math"/>
                            <w:lang w:bidi="ar"/>
                          </w:rPr>
                          <m:t>Q</m:t>
                        </m:r>
                      </m:num>
                      <m:den>
                        <m:r>
                          <w:rPr>
                            <w:rFonts w:ascii="Cambria Math"/>
                            <w:lang w:bidi="ar"/>
                          </w:rPr>
                          <m:t>1+0.7</m:t>
                        </m:r>
                        <m:sSub>
                          <m:sSubPr>
                            <m:ctrlPr>
                              <w:rPr>
                                <w:rFonts w:ascii="Cambria Math" w:hAnsi="Cambria Math"/>
                                <w:i/>
                                <w:lang w:bidi="ar"/>
                              </w:rPr>
                            </m:ctrlPr>
                          </m:sSubPr>
                          <m:e>
                            <m:r>
                              <w:rPr>
                                <w:rFonts w:ascii="Cambria Math"/>
                                <w:lang w:bidi="ar"/>
                              </w:rPr>
                              <m:t>g</m:t>
                            </m:r>
                          </m:e>
                          <m:sub>
                            <m:r>
                              <w:rPr>
                                <w:rFonts w:ascii="Cambria Math"/>
                                <w:lang w:bidi="ar"/>
                              </w:rPr>
                              <m:t>v</m:t>
                            </m:r>
                          </m:sub>
                        </m:sSub>
                        <m:sSub>
                          <m:sSubPr>
                            <m:ctrlPr>
                              <w:rPr>
                                <w:rFonts w:ascii="Cambria Math" w:hAnsi="Cambria Math"/>
                                <w:i/>
                                <w:lang w:bidi="ar"/>
                              </w:rPr>
                            </m:ctrlPr>
                          </m:sSubPr>
                          <m:e>
                            <m:r>
                              <w:rPr>
                                <w:rFonts w:ascii="Cambria Math"/>
                                <w:lang w:bidi="ar"/>
                              </w:rPr>
                              <m:t>I</m:t>
                            </m:r>
                          </m:e>
                          <m:sub>
                            <m:acc>
                              <m:accPr>
                                <m:chr m:val="̄"/>
                                <m:ctrlPr>
                                  <w:rPr>
                                    <w:rFonts w:ascii="Cambria Math" w:hAnsi="Cambria Math"/>
                                    <w:i/>
                                    <w:lang w:bidi="ar"/>
                                  </w:rPr>
                                </m:ctrlPr>
                              </m:accPr>
                              <m:e>
                                <m:r>
                                  <w:rPr>
                                    <w:rFonts w:ascii="Cambria Math"/>
                                    <w:lang w:bidi="ar"/>
                                  </w:rPr>
                                  <m:t>z</m:t>
                                </m:r>
                              </m:e>
                            </m:acc>
                          </m:sub>
                        </m:sSub>
                      </m:den>
                    </m:f>
                  </m:e>
                </m:d>
              </m:oMath>
            </m:oMathPara>
          </w:p>
        </w:tc>
        <w:tc>
          <w:tcPr>
            <w:tcW w:w="986" w:type="dxa"/>
            <w:vAlign w:val="center"/>
          </w:tcPr>
          <w:p w14:paraId="0577317B" w14:textId="77777777" w:rsidR="00706E1B" w:rsidRDefault="00000000">
            <w:pPr>
              <w:ind w:firstLineChars="200" w:firstLine="420"/>
              <w:jc w:val="right"/>
            </w:pPr>
            <w:r>
              <w:rPr>
                <w:rFonts w:hint="eastAsia"/>
                <w:color w:val="000000"/>
                <w:szCs w:val="21"/>
              </w:rPr>
              <w:t>（</w:t>
            </w:r>
            <w:r>
              <w:rPr>
                <w:rFonts w:hint="eastAsia"/>
                <w:color w:val="000000"/>
                <w:szCs w:val="21"/>
              </w:rPr>
              <w:t>10</w:t>
            </w:r>
            <w:r>
              <w:rPr>
                <w:rFonts w:hint="eastAsia"/>
                <w:color w:val="000000"/>
                <w:szCs w:val="21"/>
              </w:rPr>
              <w:t>）</w:t>
            </w:r>
          </w:p>
        </w:tc>
      </w:tr>
    </w:tbl>
    <w:p w14:paraId="6B5C3EA5" w14:textId="77777777" w:rsidR="00706E1B" w:rsidRDefault="00000000">
      <w:pPr>
        <w:pStyle w:val="aff"/>
        <w:ind w:firstLine="420"/>
      </w:pPr>
      <w:bookmarkStart w:id="121" w:name="正文段落_90_0"/>
      <w:r>
        <w:t>式中：</w:t>
      </w:r>
      <w:proofErr w:type="spellStart"/>
      <w:r>
        <w:rPr>
          <w:i/>
        </w:rPr>
        <w:t>g</w:t>
      </w:r>
      <w:r>
        <w:rPr>
          <w:i/>
          <w:vertAlign w:val="subscript"/>
        </w:rPr>
        <w:t>Q</w:t>
      </w:r>
      <w:proofErr w:type="spellEnd"/>
      <w:r>
        <w:t>为分别为背景响应峰值因子，取</w:t>
      </w:r>
      <w:r>
        <w:t>3.4</w:t>
      </w:r>
      <w:r>
        <w:t>；</w:t>
      </w:r>
      <w:proofErr w:type="spellStart"/>
      <w:r>
        <w:rPr>
          <w:i/>
        </w:rPr>
        <w:t>g</w:t>
      </w:r>
      <w:r>
        <w:rPr>
          <w:i/>
          <w:vertAlign w:val="subscript"/>
        </w:rPr>
        <w:t>v</w:t>
      </w:r>
      <w:proofErr w:type="spellEnd"/>
      <w:r>
        <w:t>为风振响应峰值因子，取</w:t>
      </w:r>
      <w:r>
        <w:t>3.4</w:t>
      </w:r>
      <w:r>
        <w:t>；</w:t>
      </w:r>
      <m:oMath>
        <m:sSub>
          <m:sSubPr>
            <m:ctrlPr>
              <w:rPr>
                <w:rFonts w:ascii="Cambria Math" w:hAnsi="Cambria Math"/>
                <w:i/>
              </w:rPr>
            </m:ctrlPr>
          </m:sSubPr>
          <m:e>
            <m:r>
              <w:rPr>
                <w:rFonts w:ascii="Cambria Math"/>
              </w:rPr>
              <m:t>I</m:t>
            </m:r>
          </m:e>
          <m:sub>
            <m:acc>
              <m:accPr>
                <m:chr m:val="̄"/>
                <m:ctrlPr>
                  <w:rPr>
                    <w:rFonts w:ascii="Cambria Math" w:hAnsi="Cambria Math"/>
                    <w:i/>
                  </w:rPr>
                </m:ctrlPr>
              </m:accPr>
              <m:e>
                <m:r>
                  <w:rPr>
                    <w:rFonts w:ascii="Cambria Math"/>
                  </w:rPr>
                  <m:t>z</m:t>
                </m:r>
              </m:e>
            </m:acc>
          </m:sub>
        </m:sSub>
      </m:oMath>
      <w:r>
        <w:t>为</w:t>
      </w:r>
      <m:oMath>
        <m:acc>
          <m:accPr>
            <m:chr m:val="̄"/>
            <m:ctrlPr>
              <w:rPr>
                <w:rFonts w:ascii="Cambria Math" w:hAnsi="Cambria Math"/>
                <w:i/>
              </w:rPr>
            </m:ctrlPr>
          </m:accPr>
          <m:e>
            <m:r>
              <w:rPr>
                <w:rFonts w:ascii="Cambria Math"/>
              </w:rPr>
              <m:t>z</m:t>
            </m:r>
          </m:e>
        </m:acc>
      </m:oMath>
      <w:r>
        <w:t>高度处的湍流强度，根据式</w:t>
      </w:r>
      <w:r>
        <w:rPr>
          <w:rFonts w:hint="eastAsia"/>
        </w:rPr>
        <w:t>（</w:t>
      </w:r>
      <w:r>
        <w:t>11</w:t>
      </w:r>
      <w:r>
        <w:rPr>
          <w:rFonts w:hint="eastAsia"/>
        </w:rPr>
        <w:t>）</w:t>
      </w:r>
      <w:r>
        <w:t>计算；</w:t>
      </w:r>
      <w:r>
        <w:rPr>
          <w:i/>
        </w:rPr>
        <w:t>Q</w:t>
      </w:r>
      <w:r>
        <w:t>为背景响应，根据式</w:t>
      </w:r>
      <w:r>
        <w:rPr>
          <w:rFonts w:hint="eastAsia"/>
        </w:rPr>
        <w:t>（</w:t>
      </w:r>
      <w:r>
        <w:t>12</w:t>
      </w:r>
      <w:r>
        <w:rPr>
          <w:rFonts w:hint="eastAsia"/>
        </w:rPr>
        <w:t>）</w:t>
      </w:r>
      <w:r>
        <w:t>计算。</w:t>
      </w:r>
      <w:bookmarkEnd w:id="121"/>
    </w:p>
    <w:tbl>
      <w:tblPr>
        <w:tblStyle w:val="ae"/>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00"/>
        <w:gridCol w:w="1259"/>
      </w:tblGrid>
      <w:tr w:rsidR="00706E1B" w14:paraId="2A0EACC4" w14:textId="77777777">
        <w:trPr>
          <w:jc w:val="center"/>
        </w:trPr>
        <w:tc>
          <w:tcPr>
            <w:tcW w:w="3823" w:type="dxa"/>
            <w:vAlign w:val="center"/>
          </w:tcPr>
          <w:p w14:paraId="4CDC2CE3" w14:textId="77777777" w:rsidR="00706E1B" w:rsidRDefault="00000000">
            <w:pPr>
              <w:pStyle w:val="aff"/>
              <w:ind w:firstLineChars="0" w:firstLine="0"/>
              <w:jc w:val="center"/>
              <w:rPr>
                <w:rFonts w:cs="宋体"/>
                <w:lang w:bidi="ar"/>
              </w:rPr>
            </w:pPr>
            <m:oMathPara>
              <m:oMath>
                <m:sSub>
                  <m:sSubPr>
                    <m:ctrlPr>
                      <w:rPr>
                        <w:rFonts w:ascii="Cambria Math" w:hAnsi="Cambria Math"/>
                        <w:i/>
                        <w:lang w:bidi="ar"/>
                      </w:rPr>
                    </m:ctrlPr>
                  </m:sSubPr>
                  <m:e>
                    <m:r>
                      <w:rPr>
                        <w:rFonts w:ascii="Cambria Math"/>
                        <w:lang w:bidi="ar"/>
                      </w:rPr>
                      <m:t>I</m:t>
                    </m:r>
                  </m:e>
                  <m:sub>
                    <m:acc>
                      <m:accPr>
                        <m:chr m:val="̄"/>
                        <m:ctrlPr>
                          <w:rPr>
                            <w:rFonts w:ascii="Cambria Math" w:hAnsi="Cambria Math"/>
                            <w:i/>
                            <w:lang w:bidi="ar"/>
                          </w:rPr>
                        </m:ctrlPr>
                      </m:accPr>
                      <m:e>
                        <m:r>
                          <w:rPr>
                            <w:rFonts w:ascii="Cambria Math"/>
                            <w:lang w:bidi="ar"/>
                          </w:rPr>
                          <m:t>z</m:t>
                        </m:r>
                      </m:e>
                    </m:acc>
                  </m:sub>
                </m:sSub>
                <m:r>
                  <w:rPr>
                    <w:rFonts w:ascii="Cambria Math"/>
                    <w:lang w:bidi="ar"/>
                  </w:rPr>
                  <m:t>=c</m:t>
                </m:r>
                <m:r>
                  <w:rPr>
                    <w:rFonts w:ascii="Cambria Math" w:hAnsi="Cambria Math" w:cs="Cambria Math"/>
                    <w:lang w:bidi="ar"/>
                  </w:rPr>
                  <m:t>⋅</m:t>
                </m:r>
                <m:r>
                  <w:rPr>
                    <w:rFonts w:ascii="Cambria Math"/>
                    <w:lang w:bidi="ar"/>
                  </w:rPr>
                  <m:t>(</m:t>
                </m:r>
                <m:f>
                  <m:fPr>
                    <m:ctrlPr>
                      <w:rPr>
                        <w:rFonts w:ascii="Cambria Math" w:hAnsi="Cambria Math"/>
                        <w:i/>
                        <w:lang w:bidi="ar"/>
                      </w:rPr>
                    </m:ctrlPr>
                  </m:fPr>
                  <m:num>
                    <m:r>
                      <w:rPr>
                        <w:rFonts w:ascii="Cambria Math"/>
                        <w:lang w:bidi="ar"/>
                      </w:rPr>
                      <m:t>10</m:t>
                    </m:r>
                  </m:num>
                  <m:den>
                    <m:acc>
                      <m:accPr>
                        <m:chr m:val="̄"/>
                        <m:ctrlPr>
                          <w:rPr>
                            <w:rFonts w:ascii="Cambria Math" w:hAnsi="Cambria Math"/>
                            <w:i/>
                            <w:lang w:bidi="ar"/>
                          </w:rPr>
                        </m:ctrlPr>
                      </m:accPr>
                      <m:e>
                        <m:r>
                          <w:rPr>
                            <w:rFonts w:ascii="Cambria Math"/>
                            <w:lang w:bidi="ar"/>
                          </w:rPr>
                          <m:t>z</m:t>
                        </m:r>
                      </m:e>
                    </m:acc>
                  </m:den>
                </m:f>
                <m:sSup>
                  <m:sSupPr>
                    <m:ctrlPr>
                      <w:rPr>
                        <w:rFonts w:ascii="Cambria Math" w:hAnsi="Cambria Math"/>
                        <w:i/>
                        <w:lang w:bidi="ar"/>
                      </w:rPr>
                    </m:ctrlPr>
                  </m:sSupPr>
                  <m:e>
                    <m:r>
                      <w:rPr>
                        <w:rFonts w:ascii="Cambria Math"/>
                        <w:lang w:bidi="ar"/>
                      </w:rPr>
                      <m:t>)</m:t>
                    </m:r>
                  </m:e>
                  <m:sup>
                    <m:r>
                      <w:rPr>
                        <w:rFonts w:ascii="Cambria Math"/>
                        <w:lang w:bidi="ar"/>
                      </w:rPr>
                      <m:t>1/6</m:t>
                    </m:r>
                  </m:sup>
                </m:sSup>
              </m:oMath>
            </m:oMathPara>
          </w:p>
        </w:tc>
        <w:tc>
          <w:tcPr>
            <w:tcW w:w="776" w:type="dxa"/>
            <w:vAlign w:val="center"/>
          </w:tcPr>
          <w:p w14:paraId="35B2DE80" w14:textId="77777777" w:rsidR="00706E1B" w:rsidRDefault="00000000">
            <w:pPr>
              <w:ind w:firstLineChars="200" w:firstLine="420"/>
              <w:jc w:val="right"/>
            </w:pPr>
            <w:r>
              <w:rPr>
                <w:rFonts w:hint="eastAsia"/>
                <w:color w:val="000000"/>
                <w:szCs w:val="21"/>
              </w:rPr>
              <w:t>（</w:t>
            </w:r>
            <w:r>
              <w:rPr>
                <w:rFonts w:hint="eastAsia"/>
                <w:color w:val="000000"/>
                <w:szCs w:val="21"/>
              </w:rPr>
              <w:t>11</w:t>
            </w:r>
            <w:r>
              <w:rPr>
                <w:rFonts w:hint="eastAsia"/>
                <w:color w:val="000000"/>
                <w:szCs w:val="21"/>
              </w:rPr>
              <w:t>）</w:t>
            </w:r>
          </w:p>
        </w:tc>
      </w:tr>
      <w:tr w:rsidR="00706E1B" w14:paraId="71A3FA0C" w14:textId="77777777">
        <w:trPr>
          <w:jc w:val="center"/>
        </w:trPr>
        <w:tc>
          <w:tcPr>
            <w:tcW w:w="3823" w:type="dxa"/>
            <w:vAlign w:val="center"/>
          </w:tcPr>
          <w:p w14:paraId="1006B3FF" w14:textId="77777777" w:rsidR="00706E1B" w:rsidRDefault="00000000">
            <w:pPr>
              <w:pStyle w:val="aff"/>
              <w:ind w:firstLineChars="0" w:firstLine="0"/>
              <w:jc w:val="center"/>
              <w:rPr>
                <w:lang w:bidi="ar"/>
              </w:rPr>
            </w:pPr>
            <m:oMathPara>
              <m:oMath>
                <m:r>
                  <w:rPr>
                    <w:rFonts w:ascii="Cambria Math"/>
                    <w:lang w:bidi="ar"/>
                  </w:rPr>
                  <m:t>Q=</m:t>
                </m:r>
                <m:rad>
                  <m:radPr>
                    <m:degHide m:val="1"/>
                    <m:ctrlPr>
                      <w:rPr>
                        <w:rFonts w:ascii="Cambria Math" w:hAnsi="Cambria Math"/>
                        <w:i/>
                        <w:lang w:bidi="ar"/>
                      </w:rPr>
                    </m:ctrlPr>
                  </m:radPr>
                  <m:deg/>
                  <m:e>
                    <m:f>
                      <m:fPr>
                        <m:ctrlPr>
                          <w:rPr>
                            <w:rFonts w:ascii="Cambria Math" w:hAnsi="Cambria Math"/>
                            <w:i/>
                            <w:lang w:bidi="ar"/>
                          </w:rPr>
                        </m:ctrlPr>
                      </m:fPr>
                      <m:num>
                        <m:r>
                          <w:rPr>
                            <w:rFonts w:ascii="Cambria Math"/>
                            <w:lang w:bidi="ar"/>
                          </w:rPr>
                          <m:t>1</m:t>
                        </m:r>
                      </m:num>
                      <m:den>
                        <m:r>
                          <w:rPr>
                            <w:rFonts w:ascii="Cambria Math"/>
                            <w:lang w:bidi="ar"/>
                          </w:rPr>
                          <m:t>1+0.63(</m:t>
                        </m:r>
                        <m:f>
                          <m:fPr>
                            <m:ctrlPr>
                              <w:rPr>
                                <w:rFonts w:ascii="Cambria Math" w:hAnsi="Cambria Math"/>
                                <w:i/>
                                <w:lang w:bidi="ar"/>
                              </w:rPr>
                            </m:ctrlPr>
                          </m:fPr>
                          <m:num>
                            <m:r>
                              <w:rPr>
                                <w:rFonts w:ascii="Cambria Math"/>
                                <w:lang w:bidi="ar"/>
                              </w:rPr>
                              <m:t>B+</m:t>
                            </m:r>
                            <m:r>
                              <w:rPr>
                                <w:rFonts w:ascii="Cambria Math"/>
                                <w:lang w:bidi="ar"/>
                              </w:rPr>
                              <m:t>h</m:t>
                            </m:r>
                          </m:num>
                          <m:den>
                            <m:sSub>
                              <m:sSubPr>
                                <m:ctrlPr>
                                  <w:rPr>
                                    <w:rFonts w:ascii="Cambria Math" w:hAnsi="Cambria Math"/>
                                    <w:i/>
                                    <w:lang w:bidi="ar"/>
                                  </w:rPr>
                                </m:ctrlPr>
                              </m:sSubPr>
                              <m:e>
                                <m:r>
                                  <w:rPr>
                                    <w:rFonts w:ascii="Cambria Math"/>
                                    <w:lang w:bidi="ar"/>
                                  </w:rPr>
                                  <m:t>L</m:t>
                                </m:r>
                              </m:e>
                              <m:sub>
                                <m:acc>
                                  <m:accPr>
                                    <m:chr m:val="̄"/>
                                    <m:ctrlPr>
                                      <w:rPr>
                                        <w:rFonts w:ascii="Cambria Math" w:hAnsi="Cambria Math"/>
                                        <w:i/>
                                        <w:lang w:bidi="ar"/>
                                      </w:rPr>
                                    </m:ctrlPr>
                                  </m:accPr>
                                  <m:e>
                                    <m:r>
                                      <w:rPr>
                                        <w:rFonts w:ascii="Cambria Math"/>
                                        <w:lang w:bidi="ar"/>
                                      </w:rPr>
                                      <m:t>z</m:t>
                                    </m:r>
                                  </m:e>
                                </m:acc>
                              </m:sub>
                            </m:sSub>
                          </m:den>
                        </m:f>
                        <m:sSup>
                          <m:sSupPr>
                            <m:ctrlPr>
                              <w:rPr>
                                <w:rFonts w:ascii="Cambria Math" w:hAnsi="Cambria Math"/>
                                <w:i/>
                                <w:lang w:bidi="ar"/>
                              </w:rPr>
                            </m:ctrlPr>
                          </m:sSupPr>
                          <m:e>
                            <m:r>
                              <w:rPr>
                                <w:rFonts w:ascii="Cambria Math"/>
                                <w:lang w:bidi="ar"/>
                              </w:rPr>
                              <m:t>)</m:t>
                            </m:r>
                          </m:e>
                          <m:sup>
                            <m:r>
                              <w:rPr>
                                <w:rFonts w:ascii="Cambria Math"/>
                                <w:lang w:bidi="ar"/>
                              </w:rPr>
                              <m:t>0.63</m:t>
                            </m:r>
                          </m:sup>
                        </m:sSup>
                      </m:den>
                    </m:f>
                  </m:e>
                </m:rad>
              </m:oMath>
            </m:oMathPara>
          </w:p>
          <w:p w14:paraId="6C33FA7A" w14:textId="77777777" w:rsidR="00706E1B" w:rsidRDefault="00000000">
            <w:pPr>
              <w:pStyle w:val="aff"/>
              <w:ind w:firstLineChars="0" w:firstLine="0"/>
              <w:jc w:val="center"/>
              <w:rPr>
                <w:rFonts w:cs="宋体"/>
                <w:lang w:bidi="ar"/>
              </w:rPr>
            </w:pPr>
            <m:oMathPara>
              <m:oMath>
                <m:sSub>
                  <m:sSubPr>
                    <m:ctrlPr>
                      <w:rPr>
                        <w:rFonts w:ascii="Cambria Math" w:hAnsi="Cambria Math"/>
                        <w:i/>
                        <w:lang w:bidi="ar"/>
                      </w:rPr>
                    </m:ctrlPr>
                  </m:sSubPr>
                  <m:e>
                    <m:r>
                      <w:rPr>
                        <w:rFonts w:ascii="Cambria Math"/>
                        <w:lang w:bidi="ar"/>
                      </w:rPr>
                      <m:t>L</m:t>
                    </m:r>
                  </m:e>
                  <m:sub>
                    <m:acc>
                      <m:accPr>
                        <m:chr m:val="̄"/>
                        <m:ctrlPr>
                          <w:rPr>
                            <w:rFonts w:ascii="Cambria Math" w:hAnsi="Cambria Math"/>
                            <w:i/>
                            <w:lang w:bidi="ar"/>
                          </w:rPr>
                        </m:ctrlPr>
                      </m:accPr>
                      <m:e>
                        <m:r>
                          <w:rPr>
                            <w:rFonts w:ascii="Cambria Math"/>
                            <w:lang w:bidi="ar"/>
                          </w:rPr>
                          <m:t>z</m:t>
                        </m:r>
                      </m:e>
                    </m:acc>
                  </m:sub>
                </m:sSub>
                <m:r>
                  <w:rPr>
                    <w:rFonts w:ascii="Cambria Math"/>
                    <w:lang w:bidi="ar"/>
                  </w:rPr>
                  <m:t>=l</m:t>
                </m:r>
                <m:r>
                  <w:rPr>
                    <w:rFonts w:ascii="Cambria Math" w:hAnsi="Cambria Math" w:cs="Cambria Math"/>
                    <w:lang w:bidi="ar"/>
                  </w:rPr>
                  <m:t>⋅</m:t>
                </m:r>
                <m:r>
                  <w:rPr>
                    <w:rFonts w:ascii="Cambria Math"/>
                    <w:lang w:bidi="ar"/>
                  </w:rPr>
                  <m:t>(</m:t>
                </m:r>
                <m:f>
                  <m:fPr>
                    <m:ctrlPr>
                      <w:rPr>
                        <w:rFonts w:ascii="Cambria Math" w:hAnsi="Cambria Math"/>
                        <w:i/>
                        <w:lang w:bidi="ar"/>
                      </w:rPr>
                    </m:ctrlPr>
                  </m:fPr>
                  <m:num>
                    <m:acc>
                      <m:accPr>
                        <m:chr m:val="̄"/>
                        <m:ctrlPr>
                          <w:rPr>
                            <w:rFonts w:ascii="Cambria Math" w:hAnsi="Cambria Math"/>
                            <w:i/>
                            <w:lang w:bidi="ar"/>
                          </w:rPr>
                        </m:ctrlPr>
                      </m:accPr>
                      <m:e>
                        <m:r>
                          <w:rPr>
                            <w:rFonts w:ascii="Cambria Math"/>
                            <w:lang w:bidi="ar"/>
                          </w:rPr>
                          <m:t>z</m:t>
                        </m:r>
                      </m:e>
                    </m:acc>
                  </m:num>
                  <m:den>
                    <m:r>
                      <w:rPr>
                        <w:rFonts w:ascii="Cambria Math"/>
                        <w:lang w:bidi="ar"/>
                      </w:rPr>
                      <m:t>10</m:t>
                    </m:r>
                  </m:den>
                </m:f>
                <m:sSup>
                  <m:sSupPr>
                    <m:ctrlPr>
                      <w:rPr>
                        <w:rFonts w:ascii="Cambria Math" w:hAnsi="Cambria Math"/>
                        <w:i/>
                        <w:lang w:bidi="ar"/>
                      </w:rPr>
                    </m:ctrlPr>
                  </m:sSupPr>
                  <m:e>
                    <m:r>
                      <w:rPr>
                        <w:rFonts w:ascii="Cambria Math"/>
                        <w:lang w:bidi="ar"/>
                      </w:rPr>
                      <m:t>)</m:t>
                    </m:r>
                  </m:e>
                  <m:sup>
                    <m:acc>
                      <m:accPr>
                        <m:chr m:val="̄"/>
                        <m:ctrlPr>
                          <w:rPr>
                            <w:rFonts w:ascii="Cambria Math" w:hAnsi="Cambria Math"/>
                            <w:i/>
                            <w:lang w:bidi="ar"/>
                          </w:rPr>
                        </m:ctrlPr>
                      </m:accPr>
                      <m:e>
                        <m:r>
                          <w:rPr>
                            <w:rFonts w:ascii="Cambria Math"/>
                            <w:lang w:bidi="ar"/>
                          </w:rPr>
                          <m:t>ε</m:t>
                        </m:r>
                      </m:e>
                    </m:acc>
                  </m:sup>
                </m:sSup>
              </m:oMath>
            </m:oMathPara>
          </w:p>
        </w:tc>
        <w:tc>
          <w:tcPr>
            <w:tcW w:w="776" w:type="dxa"/>
            <w:vAlign w:val="center"/>
          </w:tcPr>
          <w:p w14:paraId="211D070B" w14:textId="77777777" w:rsidR="00706E1B" w:rsidRDefault="00000000">
            <w:pPr>
              <w:pStyle w:val="aff"/>
              <w:ind w:firstLineChars="0" w:firstLine="0"/>
              <w:jc w:val="right"/>
            </w:pPr>
            <w:r>
              <w:rPr>
                <w:rFonts w:hint="eastAsia"/>
              </w:rPr>
              <w:t>（</w:t>
            </w:r>
            <w:r>
              <w:t>1</w:t>
            </w:r>
            <w:r>
              <w:rPr>
                <w:rFonts w:hint="eastAsia"/>
              </w:rPr>
              <w:t>2</w:t>
            </w:r>
            <w:r>
              <w:rPr>
                <w:rFonts w:hint="eastAsia"/>
              </w:rPr>
              <w:t>）</w:t>
            </w:r>
          </w:p>
        </w:tc>
      </w:tr>
    </w:tbl>
    <w:p w14:paraId="3ABCA262" w14:textId="77777777" w:rsidR="00706E1B" w:rsidRDefault="00000000">
      <w:pPr>
        <w:pStyle w:val="aff"/>
        <w:ind w:firstLine="420"/>
      </w:pPr>
      <w:bookmarkStart w:id="122" w:name="正文段落_92_0"/>
      <w:r>
        <w:t>式中：</w:t>
      </w:r>
      <w:r>
        <w:rPr>
          <w:i/>
          <w:iCs/>
        </w:rPr>
        <w:t>h</w:t>
      </w:r>
      <w:r>
        <w:t>为建筑物平均离地高度，</w:t>
      </w:r>
      <w:r>
        <w:rPr>
          <w:i/>
          <w:iCs/>
        </w:rPr>
        <w:t>h</w:t>
      </w:r>
      <w:r>
        <w:rPr>
          <w:rFonts w:hint="eastAsia"/>
        </w:rPr>
        <w:t xml:space="preserve"> </w:t>
      </w:r>
      <w:r>
        <w:t>=</w:t>
      </w:r>
      <w:r>
        <w:rPr>
          <w:rFonts w:hint="eastAsia"/>
        </w:rPr>
        <w:t xml:space="preserve"> </w:t>
      </w:r>
      <w:r>
        <w:t>2.74</w:t>
      </w:r>
      <w:r>
        <w:rPr>
          <w:rFonts w:hint="eastAsia"/>
        </w:rPr>
        <w:t xml:space="preserve"> </w:t>
      </w:r>
      <w:r>
        <w:t>m</w:t>
      </w:r>
      <w:r>
        <w:t>；</w:t>
      </w:r>
      <m:oMath>
        <m:acc>
          <m:accPr>
            <m:chr m:val="̄"/>
            <m:ctrlPr>
              <w:rPr>
                <w:rFonts w:ascii="Cambria Math" w:hAnsi="Cambria Math"/>
                <w:i/>
              </w:rPr>
            </m:ctrlPr>
          </m:accPr>
          <m:e>
            <m:r>
              <w:rPr>
                <w:rFonts w:ascii="Cambria Math" w:hAnsi="Cambria Math"/>
              </w:rPr>
              <m:t>z</m:t>
            </m:r>
          </m:e>
        </m:acc>
      </m:oMath>
      <w:r>
        <w:t>为等效高度，</w:t>
      </w:r>
      <m:oMath>
        <m:acc>
          <m:accPr>
            <m:chr m:val="̄"/>
            <m:ctrlPr>
              <w:rPr>
                <w:rFonts w:ascii="Cambria Math" w:hAnsi="Cambria Math"/>
                <w:i/>
              </w:rPr>
            </m:ctrlPr>
          </m:accPr>
          <m:e>
            <m:r>
              <w:rPr>
                <w:rFonts w:ascii="Cambria Math" w:hAnsi="Cambria Math"/>
              </w:rPr>
              <m:t>z</m:t>
            </m:r>
          </m:e>
        </m:acc>
        <m:r>
          <w:rPr>
            <w:rFonts w:ascii="Cambria Math" w:hAnsi="Cambria Math"/>
          </w:rPr>
          <m:t xml:space="preserve"> = </m:t>
        </m:r>
        <m:func>
          <m:funcPr>
            <m:ctrlPr>
              <w:rPr>
                <w:rFonts w:ascii="Cambria Math" w:hAnsi="Cambria Math"/>
                <w:i/>
              </w:rPr>
            </m:ctrlPr>
          </m:funcPr>
          <m:fName>
            <m:r>
              <m:rPr>
                <m:sty m:val="p"/>
              </m:rPr>
              <w:rPr>
                <w:rFonts w:ascii="Cambria Math" w:hAnsi="Cambria Math"/>
              </w:rPr>
              <m:t>max</m:t>
            </m:r>
          </m:fName>
          <m:e>
            <m:d>
              <m:dPr>
                <m:begChr m:val="{"/>
                <m:endChr m:val="}"/>
                <m:ctrlPr>
                  <w:rPr>
                    <w:rFonts w:ascii="Cambria Math" w:hAnsi="Cambria Math"/>
                    <w:i/>
                  </w:rPr>
                </m:ctrlPr>
              </m:dPr>
              <m:e>
                <m:r>
                  <w:rPr>
                    <w:rFonts w:ascii="Cambria Math" w:hAnsi="Cambria Math"/>
                  </w:rPr>
                  <m:t>0.6</m:t>
                </m:r>
                <m:r>
                  <w:rPr>
                    <w:rFonts w:ascii="Cambria Math" w:hAnsi="Cambria Math"/>
                  </w:rPr>
                  <m:t>h,</m:t>
                </m:r>
                <m:sSub>
                  <m:sSubPr>
                    <m:ctrlPr>
                      <w:rPr>
                        <w:rFonts w:ascii="Cambria Math" w:hAnsi="Cambria Math"/>
                        <w:i/>
                      </w:rPr>
                    </m:ctrlPr>
                  </m:sSubPr>
                  <m:e>
                    <m:r>
                      <w:rPr>
                        <w:rFonts w:ascii="Cambria Math" w:hAnsi="Cambria Math"/>
                      </w:rPr>
                      <m:t>z</m:t>
                    </m:r>
                  </m:e>
                  <m:sub>
                    <m:r>
                      <m:rPr>
                        <m:sty m:val="p"/>
                      </m:rPr>
                      <w:rPr>
                        <w:rFonts w:ascii="Cambria Math" w:hAnsi="Cambria Math"/>
                      </w:rPr>
                      <m:t>min</m:t>
                    </m:r>
                  </m:sub>
                </m:sSub>
              </m:e>
            </m:d>
          </m:e>
        </m:func>
      </m:oMath>
      <w:r>
        <w:t>，</w:t>
      </w:r>
      <w:r>
        <w:t>C</w:t>
      </w:r>
      <w:r>
        <w:t>类暴露类别下</w:t>
      </w:r>
      <w:r>
        <w:rPr>
          <w:rFonts w:hint="eastAsia"/>
        </w:rPr>
        <w:t xml:space="preserve"> </w:t>
      </w:r>
      <w:proofErr w:type="spellStart"/>
      <w:r>
        <w:rPr>
          <w:i/>
          <w:iCs/>
        </w:rPr>
        <w:t>z</w:t>
      </w:r>
      <w:r>
        <w:rPr>
          <w:vertAlign w:val="subscript"/>
        </w:rPr>
        <w:t>min</w:t>
      </w:r>
      <w:proofErr w:type="spellEnd"/>
      <w:r>
        <w:rPr>
          <w:rFonts w:hint="eastAsia"/>
        </w:rPr>
        <w:t xml:space="preserve"> </w:t>
      </w:r>
      <w:r>
        <w:t>=</w:t>
      </w:r>
      <w:r>
        <w:rPr>
          <w:rFonts w:hint="eastAsia"/>
        </w:rPr>
        <w:t xml:space="preserve"> </w:t>
      </w:r>
      <w:r>
        <w:t>4.57</w:t>
      </w:r>
      <w:r>
        <w:rPr>
          <w:rFonts w:hint="eastAsia"/>
        </w:rPr>
        <w:t xml:space="preserve"> </w:t>
      </w:r>
      <w:r>
        <w:t>m</w:t>
      </w:r>
      <w:r>
        <w:t>，因此</w:t>
      </w:r>
      <m:oMath>
        <m:acc>
          <m:accPr>
            <m:chr m:val="̄"/>
            <m:ctrlPr>
              <w:rPr>
                <w:rFonts w:ascii="Cambria Math" w:hAnsi="Cambria Math"/>
                <w:i/>
              </w:rPr>
            </m:ctrlPr>
          </m:accPr>
          <m:e>
            <m:r>
              <w:rPr>
                <w:rFonts w:ascii="Cambria Math" w:hAnsi="Cambria Math"/>
              </w:rPr>
              <m:t xml:space="preserve"> z</m:t>
            </m:r>
          </m:e>
        </m:acc>
        <m:r>
          <w:rPr>
            <w:rFonts w:ascii="Cambria Math" w:hAnsi="Cambria Math"/>
          </w:rPr>
          <m:t xml:space="preserve"> = </m:t>
        </m:r>
        <m:func>
          <m:funcPr>
            <m:ctrlPr>
              <w:rPr>
                <w:rFonts w:ascii="Cambria Math" w:hAnsi="Cambria Math"/>
                <w:i/>
              </w:rPr>
            </m:ctrlPr>
          </m:funcPr>
          <m:fName>
            <m:r>
              <m:rPr>
                <m:sty m:val="p"/>
              </m:rPr>
              <w:rPr>
                <w:rFonts w:ascii="Cambria Math" w:hAnsi="Cambria Math"/>
              </w:rPr>
              <m:t>max</m:t>
            </m:r>
          </m:fName>
          <m:e>
            <m:d>
              <m:dPr>
                <m:begChr m:val="{"/>
                <m:endChr m:val="}"/>
                <m:ctrlPr>
                  <w:rPr>
                    <w:rFonts w:ascii="Cambria Math" w:hAnsi="Cambria Math"/>
                    <w:i/>
                  </w:rPr>
                </m:ctrlPr>
              </m:dPr>
              <m:e>
                <m:r>
                  <w:rPr>
                    <w:rFonts w:ascii="Cambria Math" w:hAnsi="Cambria Math"/>
                  </w:rPr>
                  <m:t>1.644,4.57</m:t>
                </m:r>
              </m:e>
            </m:d>
          </m:e>
        </m:func>
        <m:r>
          <w:rPr>
            <w:rFonts w:ascii="Cambria Math" w:hAnsi="Cambria Math"/>
          </w:rPr>
          <m:t xml:space="preserve"> = 4.57 m</m:t>
        </m:r>
      </m:oMath>
      <w:r>
        <w:t>；</w:t>
      </w:r>
      <w:r>
        <w:t>B</w:t>
      </w:r>
      <w:r>
        <w:t>为来流风方向的建筑物水平尺寸，</w:t>
      </w:r>
      <w:r>
        <w:rPr>
          <w:i/>
          <w:iCs/>
        </w:rPr>
        <w:t>B</w:t>
      </w:r>
      <w:r>
        <w:rPr>
          <w:rFonts w:hint="eastAsia"/>
        </w:rPr>
        <w:t xml:space="preserve"> </w:t>
      </w:r>
      <w:r>
        <w:t>=</w:t>
      </w:r>
      <w:r>
        <w:rPr>
          <w:rFonts w:hint="eastAsia"/>
        </w:rPr>
        <w:t xml:space="preserve"> </w:t>
      </w:r>
      <w:r>
        <w:t>0.114</w:t>
      </w:r>
      <w:r>
        <w:rPr>
          <w:rFonts w:hint="eastAsia"/>
        </w:rPr>
        <w:t xml:space="preserve"> m</w:t>
      </w:r>
      <w:r>
        <w:t>；</w:t>
      </w:r>
      <m:oMath>
        <m:sSub>
          <m:sSubPr>
            <m:ctrlPr>
              <w:rPr>
                <w:rFonts w:ascii="Cambria Math" w:hAnsi="Cambria Math"/>
                <w:i/>
              </w:rPr>
            </m:ctrlPr>
          </m:sSubPr>
          <m:e>
            <m:r>
              <w:rPr>
                <w:rFonts w:ascii="Cambria Math" w:hAnsi="Cambria Math"/>
              </w:rPr>
              <m:t>L</m:t>
            </m:r>
          </m:e>
          <m:sub>
            <m:acc>
              <m:accPr>
                <m:chr m:val="̄"/>
                <m:ctrlPr>
                  <w:rPr>
                    <w:rFonts w:ascii="Cambria Math" w:hAnsi="Cambria Math"/>
                    <w:i/>
                  </w:rPr>
                </m:ctrlPr>
              </m:accPr>
              <m:e>
                <m:r>
                  <w:rPr>
                    <w:rFonts w:ascii="Cambria Math" w:hAnsi="Cambria Math"/>
                  </w:rPr>
                  <m:t>z</m:t>
                </m:r>
              </m:e>
            </m:acc>
          </m:sub>
        </m:sSub>
      </m:oMath>
      <w:r>
        <w:t>为等效高度处的湍流积分尺度；对于</w:t>
      </w:r>
      <w:r>
        <w:t>C</w:t>
      </w:r>
      <w:r>
        <w:t>类暴露类别，</w:t>
      </w:r>
      <w:r>
        <w:t>c</w:t>
      </w:r>
      <w:r>
        <w:rPr>
          <w:rFonts w:hint="eastAsia"/>
        </w:rPr>
        <w:t xml:space="preserve"> </w:t>
      </w:r>
      <w:r>
        <w:t>=</w:t>
      </w:r>
      <w:r>
        <w:rPr>
          <w:rFonts w:hint="eastAsia"/>
        </w:rPr>
        <w:t xml:space="preserve"> </w:t>
      </w:r>
      <w:r>
        <w:t>0.2</w:t>
      </w:r>
      <w:r>
        <w:t>、</w:t>
      </w:r>
      <w:r>
        <w:t>l</w:t>
      </w:r>
      <w:r>
        <w:rPr>
          <w:rFonts w:hint="eastAsia"/>
        </w:rPr>
        <w:t xml:space="preserve"> </w:t>
      </w:r>
      <w:r>
        <w:t>=</w:t>
      </w:r>
      <w:r>
        <w:rPr>
          <w:rFonts w:hint="eastAsia"/>
        </w:rPr>
        <w:t xml:space="preserve"> </w:t>
      </w:r>
      <w:r>
        <w:t>152.4</w:t>
      </w:r>
      <w:r>
        <w:rPr>
          <w:rFonts w:hint="eastAsia"/>
        </w:rPr>
        <w:t xml:space="preserve"> </w:t>
      </w:r>
      <w:r>
        <w:t>m</w:t>
      </w:r>
      <w:r>
        <w:t>、</w:t>
      </w:r>
      <m:oMath>
        <m:acc>
          <m:accPr>
            <m:chr m:val="̄"/>
            <m:ctrlPr>
              <w:rPr>
                <w:rFonts w:ascii="Cambria Math" w:hAnsi="Cambria Math"/>
                <w:i/>
              </w:rPr>
            </m:ctrlPr>
          </m:accPr>
          <m:e>
            <m:r>
              <w:rPr>
                <w:rFonts w:ascii="Cambria Math"/>
              </w:rPr>
              <m:t>ε</m:t>
            </m:r>
          </m:e>
        </m:acc>
      </m:oMath>
      <w:r>
        <w:rPr>
          <w:rFonts w:hint="eastAsia"/>
        </w:rPr>
        <w:t xml:space="preserve"> </w:t>
      </w:r>
      <w:r>
        <w:t>=</w:t>
      </w:r>
      <w:r>
        <w:rPr>
          <w:rFonts w:hint="eastAsia"/>
        </w:rPr>
        <w:t xml:space="preserve"> </w:t>
      </w:r>
      <w:r>
        <w:t>1/5</w:t>
      </w:r>
      <w:r>
        <w:t>。</w:t>
      </w:r>
      <w:bookmarkEnd w:id="122"/>
    </w:p>
    <w:p w14:paraId="71AE6589" w14:textId="77777777" w:rsidR="00706E1B" w:rsidRDefault="00000000">
      <w:pPr>
        <w:pStyle w:val="aff"/>
        <w:ind w:firstLine="420"/>
      </w:pPr>
      <w:bookmarkStart w:id="123" w:name="正文段落_94_0"/>
      <w:r>
        <w:t>将以上数值带入式</w:t>
      </w:r>
      <w:r>
        <w:rPr>
          <w:rFonts w:hint="eastAsia"/>
        </w:rPr>
        <w:t>（</w:t>
      </w:r>
      <w:r>
        <w:t>11</w:t>
      </w:r>
      <w:r>
        <w:rPr>
          <w:rFonts w:hint="eastAsia"/>
        </w:rPr>
        <w:t>）</w:t>
      </w:r>
      <w:r>
        <w:t>、</w:t>
      </w:r>
      <w:r>
        <w:rPr>
          <w:rFonts w:hint="eastAsia"/>
        </w:rPr>
        <w:t>（</w:t>
      </w:r>
      <w:r>
        <w:t>12</w:t>
      </w:r>
      <w:r>
        <w:rPr>
          <w:rFonts w:hint="eastAsia"/>
        </w:rPr>
        <w:t>）</w:t>
      </w:r>
      <w:r>
        <w:t>中计算得</w:t>
      </w:r>
      <m:oMath>
        <m:sSub>
          <m:sSubPr>
            <m:ctrlPr>
              <w:rPr>
                <w:rFonts w:ascii="Cambria Math" w:hAnsi="Cambria Math"/>
                <w:i/>
              </w:rPr>
            </m:ctrlPr>
          </m:sSubPr>
          <m:e>
            <m:r>
              <w:rPr>
                <w:rFonts w:ascii="Cambria Math"/>
              </w:rPr>
              <m:t>L</m:t>
            </m:r>
          </m:e>
          <m:sub>
            <m:acc>
              <m:accPr>
                <m:chr m:val="̄"/>
                <m:ctrlPr>
                  <w:rPr>
                    <w:rFonts w:ascii="Cambria Math" w:hAnsi="Cambria Math"/>
                    <w:i/>
                  </w:rPr>
                </m:ctrlPr>
              </m:accPr>
              <m:e>
                <m:r>
                  <w:rPr>
                    <w:rFonts w:ascii="Cambria Math"/>
                  </w:rPr>
                  <m:t>z</m:t>
                </m:r>
              </m:e>
            </m:acc>
          </m:sub>
        </m:sSub>
        <m:r>
          <w:rPr>
            <w:rFonts w:ascii="Cambria Math" w:hAnsi="Cambria Math"/>
          </w:rPr>
          <m:t xml:space="preserve"> </m:t>
        </m:r>
      </m:oMath>
      <w:r>
        <w:t>=</w:t>
      </w:r>
      <w:r>
        <w:rPr>
          <w:rFonts w:hint="eastAsia"/>
        </w:rPr>
        <w:t xml:space="preserve"> </w:t>
      </w:r>
      <w:r>
        <w:t>130.31</w:t>
      </w:r>
      <w:r>
        <w:t>、</w:t>
      </w:r>
      <m:oMath>
        <m:sSub>
          <m:sSubPr>
            <m:ctrlPr>
              <w:rPr>
                <w:rFonts w:ascii="Cambria Math" w:hAnsi="Cambria Math"/>
                <w:i/>
              </w:rPr>
            </m:ctrlPr>
          </m:sSubPr>
          <m:e>
            <m:r>
              <w:rPr>
                <w:rFonts w:ascii="Cambria Math"/>
              </w:rPr>
              <m:t>I</m:t>
            </m:r>
          </m:e>
          <m:sub>
            <m:acc>
              <m:accPr>
                <m:chr m:val="̄"/>
                <m:ctrlPr>
                  <w:rPr>
                    <w:rFonts w:ascii="Cambria Math" w:hAnsi="Cambria Math"/>
                    <w:i/>
                  </w:rPr>
                </m:ctrlPr>
              </m:accPr>
              <m:e>
                <m:r>
                  <w:rPr>
                    <w:rFonts w:ascii="Cambria Math"/>
                  </w:rPr>
                  <m:t>z</m:t>
                </m:r>
              </m:e>
            </m:acc>
          </m:sub>
        </m:sSub>
      </m:oMath>
      <w:r>
        <w:rPr>
          <w:rFonts w:hint="eastAsia"/>
        </w:rPr>
        <w:t xml:space="preserve"> </w:t>
      </w:r>
      <w:r>
        <w:t>=</w:t>
      </w:r>
      <w:r>
        <w:rPr>
          <w:rFonts w:hint="eastAsia"/>
        </w:rPr>
        <w:t xml:space="preserve"> </w:t>
      </w:r>
      <w:r>
        <w:t>0.23</w:t>
      </w:r>
      <w:r>
        <w:t>、</w:t>
      </w:r>
      <w:r>
        <w:rPr>
          <w:i/>
        </w:rPr>
        <w:t>Q</w:t>
      </w:r>
      <w:r>
        <w:rPr>
          <w:rFonts w:hint="eastAsia"/>
          <w:i/>
        </w:rPr>
        <w:t xml:space="preserve"> </w:t>
      </w:r>
      <w:r>
        <w:t>=</w:t>
      </w:r>
      <w:r>
        <w:rPr>
          <w:rFonts w:hint="eastAsia"/>
        </w:rPr>
        <w:t xml:space="preserve"> </w:t>
      </w:r>
      <w:r>
        <w:t>0.97</w:t>
      </w:r>
      <w:r>
        <w:t>，将湍流积分尺度、湍流强度和背景响应带入式</w:t>
      </w:r>
      <w:r>
        <w:rPr>
          <w:rFonts w:hint="eastAsia"/>
        </w:rPr>
        <w:t>（</w:t>
      </w:r>
      <w:r>
        <w:t>11</w:t>
      </w:r>
      <w:r>
        <w:rPr>
          <w:rFonts w:hint="eastAsia"/>
        </w:rPr>
        <w:t>）</w:t>
      </w:r>
      <w:r>
        <w:t>中计算可得阵风系数</w:t>
      </w:r>
      <w:r>
        <w:rPr>
          <w:i/>
        </w:rPr>
        <w:t>G</w:t>
      </w:r>
      <w:r>
        <w:rPr>
          <w:rFonts w:hint="eastAsia"/>
          <w:i/>
        </w:rPr>
        <w:t xml:space="preserve"> </w:t>
      </w:r>
      <w:r>
        <w:t>=</w:t>
      </w:r>
      <w:r>
        <w:rPr>
          <w:rFonts w:hint="eastAsia"/>
        </w:rPr>
        <w:t xml:space="preserve"> </w:t>
      </w:r>
      <w:r>
        <w:t>0.92</w:t>
      </w:r>
      <w:r>
        <w:t>。</w:t>
      </w:r>
      <w:bookmarkEnd w:id="123"/>
    </w:p>
    <w:p w14:paraId="4A7A341A" w14:textId="584E031A" w:rsidR="00706E1B" w:rsidRDefault="00000000">
      <w:pPr>
        <w:pStyle w:val="aff"/>
        <w:ind w:firstLine="420"/>
      </w:pPr>
      <w:bookmarkStart w:id="124" w:name="正文段落_96_0"/>
      <w:r>
        <w:t>英国规范</w:t>
      </w:r>
      <w:r>
        <w:rPr>
          <w:vertAlign w:val="superscript"/>
        </w:rPr>
        <w:fldChar w:fldCharType="begin"/>
      </w:r>
      <w:r>
        <w:rPr>
          <w:vertAlign w:val="superscript"/>
        </w:rPr>
        <w:instrText xml:space="preserve"> REF </w:instrText>
      </w:r>
      <w:r>
        <w:rPr>
          <w:vertAlign w:val="superscript"/>
        </w:rPr>
        <w:instrText>参考文献内容</w:instrText>
      </w:r>
      <w:r>
        <w:rPr>
          <w:vertAlign w:val="superscript"/>
        </w:rPr>
        <w:instrText xml:space="preserve">_42_0 \r \h </w:instrText>
      </w:r>
      <w:r>
        <w:rPr>
          <w:vertAlign w:val="superscript"/>
        </w:rPr>
      </w:r>
      <w:r>
        <w:rPr>
          <w:vertAlign w:val="superscript"/>
        </w:rPr>
        <w:fldChar w:fldCharType="separate"/>
      </w:r>
      <w:r w:rsidR="00014D7D">
        <w:rPr>
          <w:vertAlign w:val="superscript"/>
        </w:rPr>
        <w:t>[21]</w:t>
      </w:r>
      <w:r>
        <w:rPr>
          <w:vertAlign w:val="superscript"/>
        </w:rPr>
        <w:fldChar w:fldCharType="end"/>
      </w:r>
      <w:r>
        <w:t>定义了暴露系数</w:t>
      </w:r>
      <w:r>
        <w:rPr>
          <w:i/>
        </w:rPr>
        <w:t>C</w:t>
      </w:r>
      <w:r>
        <w:rPr>
          <w:i/>
          <w:vertAlign w:val="subscript"/>
        </w:rPr>
        <w:t>e</w:t>
      </w:r>
      <w:r>
        <w:rPr>
          <w:rFonts w:hint="eastAsia"/>
        </w:rPr>
        <w:t>（</w:t>
      </w:r>
      <w:r>
        <w:rPr>
          <w:i/>
        </w:rPr>
        <w:t>z</w:t>
      </w:r>
      <w:r>
        <w:rPr>
          <w:rFonts w:hint="eastAsia"/>
        </w:rPr>
        <w:t>）</w:t>
      </w:r>
      <w:r>
        <w:t>，用于考虑脉动风对于结构振动的影响，通过式</w:t>
      </w:r>
      <w:r>
        <w:rPr>
          <w:rFonts w:hint="eastAsia"/>
        </w:rPr>
        <w:t>（</w:t>
      </w:r>
      <w:r>
        <w:t>13</w:t>
      </w:r>
      <w:r>
        <w:rPr>
          <w:rFonts w:hint="eastAsia"/>
        </w:rPr>
        <w:t>）</w:t>
      </w:r>
      <w:r>
        <w:t>计算。</w:t>
      </w:r>
      <w:bookmarkEnd w:id="124"/>
    </w:p>
    <w:tbl>
      <w:tblPr>
        <w:tblStyle w:val="ae"/>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3"/>
        <w:gridCol w:w="1266"/>
      </w:tblGrid>
      <w:tr w:rsidR="00706E1B" w14:paraId="6E7A5710" w14:textId="77777777">
        <w:trPr>
          <w:jc w:val="center"/>
        </w:trPr>
        <w:tc>
          <w:tcPr>
            <w:tcW w:w="3613" w:type="dxa"/>
            <w:vAlign w:val="center"/>
          </w:tcPr>
          <w:p w14:paraId="4D2DA2AF" w14:textId="77777777" w:rsidR="00706E1B" w:rsidRDefault="00000000">
            <w:pPr>
              <w:pStyle w:val="aff"/>
              <w:ind w:firstLineChars="0" w:firstLine="0"/>
              <w:jc w:val="center"/>
              <w:rPr>
                <w:rFonts w:cs="宋体"/>
                <w:lang w:bidi="ar"/>
              </w:rPr>
            </w:pPr>
            <m:oMathPara>
              <m:oMath>
                <m:sSub>
                  <m:sSubPr>
                    <m:ctrlPr>
                      <w:rPr>
                        <w:rFonts w:ascii="Cambria Math" w:hAnsi="Cambria Math" w:cs="宋体"/>
                        <w:i/>
                        <w:lang w:bidi="ar"/>
                      </w:rPr>
                    </m:ctrlPr>
                  </m:sSubPr>
                  <m:e>
                    <m:r>
                      <w:rPr>
                        <w:rFonts w:ascii="Cambria Math" w:cs="宋体"/>
                        <w:lang w:bidi="ar"/>
                      </w:rPr>
                      <m:t>C</m:t>
                    </m:r>
                  </m:e>
                  <m:sub>
                    <m:r>
                      <w:rPr>
                        <w:rFonts w:ascii="Cambria Math" w:cs="宋体"/>
                        <w:lang w:bidi="ar"/>
                      </w:rPr>
                      <m:t>e</m:t>
                    </m:r>
                  </m:sub>
                </m:sSub>
                <m:r>
                  <w:rPr>
                    <w:rFonts w:ascii="Cambria Math" w:cs="宋体"/>
                    <w:lang w:bidi="ar"/>
                  </w:rPr>
                  <m:t>(z)=</m:t>
                </m:r>
                <m:f>
                  <m:fPr>
                    <m:ctrlPr>
                      <w:rPr>
                        <w:rFonts w:ascii="Cambria Math" w:hAnsi="Cambria Math" w:cs="宋体"/>
                        <w:i/>
                        <w:lang w:bidi="ar"/>
                      </w:rPr>
                    </m:ctrlPr>
                  </m:fPr>
                  <m:num>
                    <m:sSub>
                      <m:sSubPr>
                        <m:ctrlPr>
                          <w:rPr>
                            <w:rFonts w:ascii="Cambria Math" w:hAnsi="Cambria Math" w:cs="宋体"/>
                            <w:i/>
                            <w:lang w:bidi="ar"/>
                          </w:rPr>
                        </m:ctrlPr>
                      </m:sSubPr>
                      <m:e>
                        <m:r>
                          <w:rPr>
                            <w:rFonts w:ascii="Cambria Math" w:cs="宋体"/>
                            <w:lang w:bidi="ar"/>
                          </w:rPr>
                          <m:t>q</m:t>
                        </m:r>
                      </m:e>
                      <m:sub>
                        <m:r>
                          <w:rPr>
                            <w:rFonts w:ascii="Cambria Math" w:cs="宋体"/>
                            <w:lang w:bidi="ar"/>
                          </w:rPr>
                          <m:t>p</m:t>
                        </m:r>
                      </m:sub>
                    </m:sSub>
                    <m:r>
                      <w:rPr>
                        <w:rFonts w:ascii="Cambria Math" w:cs="宋体"/>
                        <w:lang w:bidi="ar"/>
                      </w:rPr>
                      <m:t>(z)</m:t>
                    </m:r>
                  </m:num>
                  <m:den>
                    <m:sSub>
                      <m:sSubPr>
                        <m:ctrlPr>
                          <w:rPr>
                            <w:rFonts w:ascii="Cambria Math" w:hAnsi="Cambria Math" w:cs="宋体"/>
                            <w:i/>
                            <w:lang w:bidi="ar"/>
                          </w:rPr>
                        </m:ctrlPr>
                      </m:sSubPr>
                      <m:e>
                        <m:r>
                          <w:rPr>
                            <w:rFonts w:ascii="Cambria Math" w:cs="宋体"/>
                            <w:lang w:bidi="ar"/>
                          </w:rPr>
                          <m:t>q</m:t>
                        </m:r>
                      </m:e>
                      <m:sub>
                        <m:r>
                          <w:rPr>
                            <w:rFonts w:ascii="Cambria Math" w:cs="宋体"/>
                            <w:lang w:bidi="ar"/>
                          </w:rPr>
                          <m:t>b</m:t>
                        </m:r>
                      </m:sub>
                    </m:sSub>
                  </m:den>
                </m:f>
              </m:oMath>
            </m:oMathPara>
          </w:p>
        </w:tc>
        <w:tc>
          <w:tcPr>
            <w:tcW w:w="986" w:type="dxa"/>
            <w:vAlign w:val="center"/>
          </w:tcPr>
          <w:p w14:paraId="6AC6FA39" w14:textId="77777777" w:rsidR="00706E1B" w:rsidRDefault="00000000">
            <w:pPr>
              <w:ind w:firstLineChars="200" w:firstLine="420"/>
              <w:jc w:val="right"/>
            </w:pPr>
            <w:r>
              <w:rPr>
                <w:rFonts w:hint="eastAsia"/>
                <w:color w:val="000000"/>
                <w:szCs w:val="21"/>
              </w:rPr>
              <w:t>（</w:t>
            </w:r>
            <w:r>
              <w:rPr>
                <w:rFonts w:hint="eastAsia"/>
                <w:color w:val="000000"/>
                <w:szCs w:val="21"/>
              </w:rPr>
              <w:t>13</w:t>
            </w:r>
            <w:r>
              <w:rPr>
                <w:rFonts w:hint="eastAsia"/>
                <w:color w:val="000000"/>
                <w:szCs w:val="21"/>
              </w:rPr>
              <w:t>）</w:t>
            </w:r>
          </w:p>
        </w:tc>
      </w:tr>
    </w:tbl>
    <w:p w14:paraId="666AF27A" w14:textId="77777777" w:rsidR="00706E1B" w:rsidRDefault="00000000">
      <w:pPr>
        <w:pStyle w:val="aff"/>
        <w:ind w:firstLine="420"/>
      </w:pPr>
      <w:bookmarkStart w:id="125" w:name="正文段落_98_0"/>
      <w:r>
        <w:t>式中：</w:t>
      </w:r>
      <w:proofErr w:type="spellStart"/>
      <w:r>
        <w:rPr>
          <w:i/>
        </w:rPr>
        <w:t>q</w:t>
      </w:r>
      <w:r>
        <w:rPr>
          <w:i/>
          <w:vertAlign w:val="subscript"/>
        </w:rPr>
        <w:t>p</w:t>
      </w:r>
      <w:proofErr w:type="spellEnd"/>
      <w:r>
        <w:rPr>
          <w:rFonts w:hint="eastAsia"/>
        </w:rPr>
        <w:t>（</w:t>
      </w:r>
      <w:r>
        <w:rPr>
          <w:i/>
        </w:rPr>
        <w:t>z</w:t>
      </w:r>
      <w:r>
        <w:rPr>
          <w:rFonts w:hint="eastAsia"/>
        </w:rPr>
        <w:t>）</w:t>
      </w:r>
      <w:r>
        <w:t>为</w:t>
      </w:r>
      <w:r>
        <w:rPr>
          <w:i/>
        </w:rPr>
        <w:t>z</w:t>
      </w:r>
      <w:r>
        <w:t>高度处的峰值速度压力，</w:t>
      </w:r>
      <w:proofErr w:type="spellStart"/>
      <w:r>
        <w:rPr>
          <w:i/>
        </w:rPr>
        <w:t>q</w:t>
      </w:r>
      <w:r>
        <w:rPr>
          <w:i/>
          <w:vertAlign w:val="subscript"/>
        </w:rPr>
        <w:t>b</w:t>
      </w:r>
      <w:proofErr w:type="spellEnd"/>
      <w:r>
        <w:t>为基本速度压力，分别按式</w:t>
      </w:r>
      <w:r>
        <w:rPr>
          <w:rFonts w:hint="eastAsia"/>
        </w:rPr>
        <w:t>（</w:t>
      </w:r>
      <w:r>
        <w:t>14</w:t>
      </w:r>
      <w:r>
        <w:rPr>
          <w:rFonts w:hint="eastAsia"/>
        </w:rPr>
        <w:t>）</w:t>
      </w:r>
      <w:r>
        <w:t>、</w:t>
      </w:r>
      <w:r>
        <w:rPr>
          <w:rFonts w:hint="eastAsia"/>
        </w:rPr>
        <w:t>（</w:t>
      </w:r>
      <w:r>
        <w:t>15</w:t>
      </w:r>
      <w:r>
        <w:rPr>
          <w:rFonts w:hint="eastAsia"/>
        </w:rPr>
        <w:t>）</w:t>
      </w:r>
      <w:r>
        <w:t>计算。</w:t>
      </w:r>
      <w:bookmarkEnd w:id="125"/>
    </w:p>
    <w:tbl>
      <w:tblPr>
        <w:tblStyle w:val="ae"/>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3"/>
        <w:gridCol w:w="1266"/>
      </w:tblGrid>
      <w:tr w:rsidR="00706E1B" w14:paraId="4B01D995" w14:textId="77777777">
        <w:trPr>
          <w:jc w:val="center"/>
        </w:trPr>
        <w:tc>
          <w:tcPr>
            <w:tcW w:w="3823" w:type="dxa"/>
            <w:vAlign w:val="center"/>
          </w:tcPr>
          <w:p w14:paraId="2FE5214A" w14:textId="77777777" w:rsidR="00706E1B" w:rsidRDefault="00000000">
            <w:pPr>
              <w:pStyle w:val="aff"/>
              <w:ind w:firstLineChars="0" w:firstLine="0"/>
              <w:jc w:val="center"/>
              <w:rPr>
                <w:rFonts w:cs="宋体"/>
                <w:lang w:bidi="ar"/>
              </w:rPr>
            </w:pPr>
            <m:oMathPara>
              <m:oMath>
                <m:sSub>
                  <m:sSubPr>
                    <m:ctrlPr>
                      <w:rPr>
                        <w:rFonts w:ascii="Cambria Math" w:hAnsi="Cambria Math" w:cs="宋体"/>
                        <w:i/>
                        <w:lang w:bidi="ar"/>
                      </w:rPr>
                    </m:ctrlPr>
                  </m:sSubPr>
                  <m:e>
                    <m:r>
                      <w:rPr>
                        <w:rFonts w:ascii="Cambria Math" w:cs="宋体"/>
                        <w:lang w:bidi="ar"/>
                      </w:rPr>
                      <m:t>q</m:t>
                    </m:r>
                  </m:e>
                  <m:sub>
                    <m:r>
                      <w:rPr>
                        <w:rFonts w:ascii="Cambria Math" w:cs="宋体"/>
                        <w:lang w:bidi="ar"/>
                      </w:rPr>
                      <m:t>p</m:t>
                    </m:r>
                  </m:sub>
                </m:sSub>
                <m:r>
                  <w:rPr>
                    <w:rFonts w:ascii="Cambria Math" w:cs="宋体"/>
                    <w:lang w:bidi="ar"/>
                  </w:rPr>
                  <m:t>(z)=[1+7</m:t>
                </m:r>
                <m:r>
                  <w:rPr>
                    <w:rFonts w:ascii="Cambria Math" w:hAnsi="Cambria Math" w:cs="Cambria Math"/>
                    <w:lang w:bidi="ar"/>
                  </w:rPr>
                  <m:t>⋅</m:t>
                </m:r>
                <m:sSub>
                  <m:sSubPr>
                    <m:ctrlPr>
                      <w:rPr>
                        <w:rFonts w:ascii="Cambria Math" w:hAnsi="Cambria Math" w:cs="宋体"/>
                        <w:i/>
                        <w:lang w:bidi="ar"/>
                      </w:rPr>
                    </m:ctrlPr>
                  </m:sSubPr>
                  <m:e>
                    <m:r>
                      <w:rPr>
                        <w:rFonts w:ascii="Cambria Math" w:cs="宋体"/>
                        <w:lang w:bidi="ar"/>
                      </w:rPr>
                      <m:t>I</m:t>
                    </m:r>
                  </m:e>
                  <m:sub>
                    <m:r>
                      <w:rPr>
                        <w:rFonts w:ascii="Cambria Math" w:cs="宋体"/>
                        <w:lang w:bidi="ar"/>
                      </w:rPr>
                      <m:t>v</m:t>
                    </m:r>
                  </m:sub>
                </m:sSub>
                <m:r>
                  <w:rPr>
                    <w:rFonts w:ascii="Cambria Math" w:cs="宋体"/>
                    <w:lang w:bidi="ar"/>
                  </w:rPr>
                  <m:t>(z)]</m:t>
                </m:r>
                <m:r>
                  <w:rPr>
                    <w:rFonts w:ascii="Cambria Math" w:hAnsi="Cambria Math" w:cs="Cambria Math"/>
                    <w:lang w:bidi="ar"/>
                  </w:rPr>
                  <m:t>⋅</m:t>
                </m:r>
                <m:f>
                  <m:fPr>
                    <m:ctrlPr>
                      <w:rPr>
                        <w:rFonts w:ascii="Cambria Math" w:hAnsi="Cambria Math" w:cs="宋体"/>
                        <w:i/>
                        <w:lang w:bidi="ar"/>
                      </w:rPr>
                    </m:ctrlPr>
                  </m:fPr>
                  <m:num>
                    <m:r>
                      <w:rPr>
                        <w:rFonts w:ascii="Cambria Math" w:cs="宋体"/>
                        <w:lang w:bidi="ar"/>
                      </w:rPr>
                      <m:t>1</m:t>
                    </m:r>
                  </m:num>
                  <m:den>
                    <m:r>
                      <w:rPr>
                        <w:rFonts w:ascii="Cambria Math" w:cs="宋体"/>
                        <w:lang w:bidi="ar"/>
                      </w:rPr>
                      <m:t>2</m:t>
                    </m:r>
                  </m:den>
                </m:f>
                <m:r>
                  <w:rPr>
                    <w:rFonts w:ascii="Cambria Math" w:hAnsi="Cambria Math" w:cs="Cambria Math"/>
                    <w:lang w:bidi="ar"/>
                  </w:rPr>
                  <m:t>⋅</m:t>
                </m:r>
                <m:r>
                  <w:rPr>
                    <w:rFonts w:ascii="Cambria Math" w:cs="宋体"/>
                    <w:lang w:bidi="ar"/>
                  </w:rPr>
                  <m:t>ρ</m:t>
                </m:r>
                <m:r>
                  <w:rPr>
                    <w:rFonts w:ascii="Cambria Math" w:hAnsi="Cambria Math" w:cs="Cambria Math"/>
                    <w:lang w:bidi="ar"/>
                  </w:rPr>
                  <m:t>⋅</m:t>
                </m:r>
                <m:sSubSup>
                  <m:sSubSupPr>
                    <m:ctrlPr>
                      <w:rPr>
                        <w:rFonts w:ascii="Cambria Math" w:hAnsi="Cambria Math" w:cs="宋体"/>
                        <w:i/>
                        <w:lang w:bidi="ar"/>
                      </w:rPr>
                    </m:ctrlPr>
                  </m:sSubSupPr>
                  <m:e>
                    <m:r>
                      <w:rPr>
                        <w:rFonts w:ascii="Cambria Math" w:cs="宋体"/>
                        <w:lang w:bidi="ar"/>
                      </w:rPr>
                      <m:t>V</m:t>
                    </m:r>
                  </m:e>
                  <m:sub>
                    <m:r>
                      <w:rPr>
                        <w:rFonts w:ascii="Cambria Math" w:cs="宋体"/>
                        <w:lang w:bidi="ar"/>
                      </w:rPr>
                      <m:t>m</m:t>
                    </m:r>
                  </m:sub>
                  <m:sup>
                    <m:r>
                      <w:rPr>
                        <w:rFonts w:ascii="Cambria Math" w:cs="宋体"/>
                        <w:lang w:bidi="ar"/>
                      </w:rPr>
                      <m:t>2</m:t>
                    </m:r>
                  </m:sup>
                </m:sSubSup>
                <m:r>
                  <w:rPr>
                    <w:rFonts w:ascii="Cambria Math" w:cs="宋体"/>
                    <w:lang w:bidi="ar"/>
                  </w:rPr>
                  <m:t>(z)</m:t>
                </m:r>
              </m:oMath>
            </m:oMathPara>
          </w:p>
          <w:p w14:paraId="043AEE1A" w14:textId="77777777" w:rsidR="00706E1B" w:rsidRDefault="00000000">
            <w:pPr>
              <w:pStyle w:val="aff"/>
              <w:ind w:firstLineChars="0" w:firstLine="0"/>
              <w:jc w:val="center"/>
            </w:pPr>
            <m:oMathPara>
              <m:oMath>
                <m:sSub>
                  <m:sSubPr>
                    <m:ctrlPr>
                      <w:rPr>
                        <w:rFonts w:ascii="Cambria Math" w:hAnsi="Cambria Math" w:cs="宋体"/>
                        <w:i/>
                        <w:lang w:bidi="ar"/>
                      </w:rPr>
                    </m:ctrlPr>
                  </m:sSubPr>
                  <m:e>
                    <m:r>
                      <w:rPr>
                        <w:rFonts w:ascii="Cambria Math" w:cs="宋体"/>
                        <w:lang w:bidi="ar"/>
                      </w:rPr>
                      <m:t>V</m:t>
                    </m:r>
                  </m:e>
                  <m:sub>
                    <m:r>
                      <w:rPr>
                        <w:rFonts w:ascii="Cambria Math" w:cs="宋体"/>
                        <w:lang w:bidi="ar"/>
                      </w:rPr>
                      <m:t>m</m:t>
                    </m:r>
                  </m:sub>
                </m:sSub>
                <m:r>
                  <w:rPr>
                    <w:rFonts w:ascii="Cambria Math" w:cs="宋体"/>
                    <w:lang w:bidi="ar"/>
                  </w:rPr>
                  <m:t>(z)=</m:t>
                </m:r>
                <m:sSub>
                  <m:sSubPr>
                    <m:ctrlPr>
                      <w:rPr>
                        <w:rFonts w:ascii="Cambria Math" w:hAnsi="Cambria Math" w:cs="宋体"/>
                        <w:i/>
                        <w:lang w:bidi="ar"/>
                      </w:rPr>
                    </m:ctrlPr>
                  </m:sSubPr>
                  <m:e>
                    <m:r>
                      <w:rPr>
                        <w:rFonts w:ascii="Cambria Math" w:cs="宋体"/>
                        <w:lang w:bidi="ar"/>
                      </w:rPr>
                      <m:t>C</m:t>
                    </m:r>
                  </m:e>
                  <m:sub>
                    <m:r>
                      <w:rPr>
                        <w:rFonts w:ascii="Cambria Math" w:cs="宋体"/>
                        <w:lang w:bidi="ar"/>
                      </w:rPr>
                      <m:t>r</m:t>
                    </m:r>
                  </m:sub>
                </m:sSub>
                <m:r>
                  <w:rPr>
                    <w:rFonts w:ascii="Cambria Math" w:cs="宋体"/>
                    <w:lang w:bidi="ar"/>
                  </w:rPr>
                  <m:t>(z)</m:t>
                </m:r>
                <m:r>
                  <w:rPr>
                    <w:rFonts w:ascii="Cambria Math" w:hAnsi="Cambria Math" w:cs="Cambria Math"/>
                    <w:lang w:bidi="ar"/>
                  </w:rPr>
                  <m:t>⋅</m:t>
                </m:r>
                <m:sSub>
                  <m:sSubPr>
                    <m:ctrlPr>
                      <w:rPr>
                        <w:rFonts w:ascii="Cambria Math" w:hAnsi="Cambria Math" w:cs="宋体"/>
                        <w:i/>
                        <w:lang w:bidi="ar"/>
                      </w:rPr>
                    </m:ctrlPr>
                  </m:sSubPr>
                  <m:e>
                    <m:r>
                      <w:rPr>
                        <w:rFonts w:ascii="Cambria Math" w:cs="宋体"/>
                        <w:lang w:bidi="ar"/>
                      </w:rPr>
                      <m:t>C</m:t>
                    </m:r>
                  </m:e>
                  <m:sub>
                    <m:r>
                      <w:rPr>
                        <w:rFonts w:ascii="Cambria Math" w:cs="宋体"/>
                        <w:lang w:bidi="ar"/>
                      </w:rPr>
                      <m:t>0</m:t>
                    </m:r>
                  </m:sub>
                </m:sSub>
                <m:r>
                  <w:rPr>
                    <w:rFonts w:ascii="Cambria Math" w:cs="宋体"/>
                    <w:lang w:bidi="ar"/>
                  </w:rPr>
                  <m:t>(z)</m:t>
                </m:r>
                <m:r>
                  <w:rPr>
                    <w:rFonts w:ascii="Cambria Math" w:hAnsi="Cambria Math" w:cs="Cambria Math"/>
                    <w:lang w:bidi="ar"/>
                  </w:rPr>
                  <m:t>⋅</m:t>
                </m:r>
                <m:sSub>
                  <m:sSubPr>
                    <m:ctrlPr>
                      <w:rPr>
                        <w:rFonts w:ascii="Cambria Math" w:hAnsi="Cambria Math" w:cs="宋体"/>
                        <w:i/>
                        <w:lang w:bidi="ar"/>
                      </w:rPr>
                    </m:ctrlPr>
                  </m:sSubPr>
                  <m:e>
                    <m:r>
                      <w:rPr>
                        <w:rFonts w:ascii="Cambria Math" w:cs="宋体"/>
                        <w:lang w:bidi="ar"/>
                      </w:rPr>
                      <m:t>V</m:t>
                    </m:r>
                  </m:e>
                  <m:sub>
                    <m:r>
                      <w:rPr>
                        <w:rFonts w:ascii="Cambria Math" w:cs="宋体"/>
                        <w:lang w:bidi="ar"/>
                      </w:rPr>
                      <m:t>b</m:t>
                    </m:r>
                  </m:sub>
                </m:sSub>
              </m:oMath>
            </m:oMathPara>
          </w:p>
        </w:tc>
        <w:tc>
          <w:tcPr>
            <w:tcW w:w="776" w:type="dxa"/>
            <w:vAlign w:val="center"/>
          </w:tcPr>
          <w:p w14:paraId="63CD033B" w14:textId="77777777" w:rsidR="00706E1B" w:rsidRDefault="00000000">
            <w:pPr>
              <w:ind w:firstLineChars="200" w:firstLine="420"/>
              <w:jc w:val="right"/>
            </w:pPr>
            <w:bookmarkStart w:id="126" w:name="怀疑其他_2_0"/>
            <w:r>
              <w:rPr>
                <w:rFonts w:hint="eastAsia"/>
                <w:color w:val="000000"/>
                <w:szCs w:val="21"/>
              </w:rPr>
              <w:t>（</w:t>
            </w:r>
            <w:r>
              <w:rPr>
                <w:rFonts w:hint="eastAsia"/>
                <w:color w:val="000000"/>
                <w:szCs w:val="21"/>
              </w:rPr>
              <w:t>14</w:t>
            </w:r>
            <w:bookmarkEnd w:id="126"/>
            <w:r>
              <w:rPr>
                <w:rFonts w:hint="eastAsia"/>
                <w:color w:val="000000"/>
                <w:szCs w:val="21"/>
              </w:rPr>
              <w:t>）</w:t>
            </w:r>
          </w:p>
        </w:tc>
      </w:tr>
      <w:tr w:rsidR="00706E1B" w14:paraId="053B33CF" w14:textId="77777777">
        <w:trPr>
          <w:jc w:val="center"/>
        </w:trPr>
        <w:tc>
          <w:tcPr>
            <w:tcW w:w="3823" w:type="dxa"/>
            <w:vAlign w:val="center"/>
          </w:tcPr>
          <w:p w14:paraId="2104F93B" w14:textId="77777777" w:rsidR="00706E1B" w:rsidRDefault="00000000">
            <w:pPr>
              <w:pStyle w:val="aff"/>
              <w:ind w:firstLineChars="0" w:firstLine="0"/>
              <w:jc w:val="center"/>
              <w:rPr>
                <w:rFonts w:cs="宋体"/>
                <w:lang w:bidi="ar"/>
              </w:rPr>
            </w:pPr>
            <m:oMathPara>
              <m:oMath>
                <m:sSub>
                  <m:sSubPr>
                    <m:ctrlPr>
                      <w:rPr>
                        <w:rFonts w:ascii="Cambria Math" w:hAnsi="Cambria Math" w:cs="宋体"/>
                        <w:i/>
                        <w:lang w:bidi="ar"/>
                      </w:rPr>
                    </m:ctrlPr>
                  </m:sSubPr>
                  <m:e>
                    <m:r>
                      <w:rPr>
                        <w:rFonts w:ascii="Cambria Math" w:cs="宋体"/>
                        <w:lang w:bidi="ar"/>
                      </w:rPr>
                      <m:t>q</m:t>
                    </m:r>
                  </m:e>
                  <m:sub>
                    <m:r>
                      <w:rPr>
                        <w:rFonts w:ascii="Cambria Math" w:cs="宋体"/>
                        <w:lang w:bidi="ar"/>
                      </w:rPr>
                      <m:t>b</m:t>
                    </m:r>
                  </m:sub>
                </m:sSub>
                <m:r>
                  <w:rPr>
                    <w:rFonts w:ascii="Cambria Math" w:cs="宋体"/>
                    <w:lang w:bidi="ar"/>
                  </w:rPr>
                  <m:t>=</m:t>
                </m:r>
                <m:f>
                  <m:fPr>
                    <m:ctrlPr>
                      <w:rPr>
                        <w:rFonts w:ascii="Cambria Math" w:hAnsi="Cambria Math" w:cs="宋体"/>
                        <w:i/>
                        <w:lang w:bidi="ar"/>
                      </w:rPr>
                    </m:ctrlPr>
                  </m:fPr>
                  <m:num>
                    <m:r>
                      <w:rPr>
                        <w:rFonts w:ascii="Cambria Math" w:cs="宋体"/>
                        <w:lang w:bidi="ar"/>
                      </w:rPr>
                      <m:t>1</m:t>
                    </m:r>
                  </m:num>
                  <m:den>
                    <m:r>
                      <w:rPr>
                        <w:rFonts w:ascii="Cambria Math" w:cs="宋体"/>
                        <w:lang w:bidi="ar"/>
                      </w:rPr>
                      <m:t>2</m:t>
                    </m:r>
                  </m:den>
                </m:f>
                <m:r>
                  <w:rPr>
                    <w:rFonts w:ascii="Cambria Math" w:hAnsi="Cambria Math" w:cs="Cambria Math"/>
                    <w:lang w:bidi="ar"/>
                  </w:rPr>
                  <m:t>⋅</m:t>
                </m:r>
                <m:r>
                  <w:rPr>
                    <w:rFonts w:ascii="Cambria Math" w:cs="宋体"/>
                    <w:lang w:bidi="ar"/>
                  </w:rPr>
                  <m:t>ρ</m:t>
                </m:r>
                <m:r>
                  <w:rPr>
                    <w:rFonts w:ascii="Cambria Math" w:hAnsi="Cambria Math" w:cs="Cambria Math"/>
                    <w:lang w:bidi="ar"/>
                  </w:rPr>
                  <m:t>⋅</m:t>
                </m:r>
                <m:sSubSup>
                  <m:sSubSupPr>
                    <m:ctrlPr>
                      <w:rPr>
                        <w:rFonts w:ascii="Cambria Math" w:hAnsi="Cambria Math" w:cs="宋体"/>
                        <w:i/>
                        <w:lang w:bidi="ar"/>
                      </w:rPr>
                    </m:ctrlPr>
                  </m:sSubSupPr>
                  <m:e>
                    <m:r>
                      <w:rPr>
                        <w:rFonts w:ascii="Cambria Math" w:cs="宋体"/>
                        <w:lang w:bidi="ar"/>
                      </w:rPr>
                      <m:t>V</m:t>
                    </m:r>
                  </m:e>
                  <m:sub>
                    <m:r>
                      <w:rPr>
                        <w:rFonts w:ascii="Cambria Math" w:cs="宋体"/>
                        <w:lang w:bidi="ar"/>
                      </w:rPr>
                      <m:t>b</m:t>
                    </m:r>
                  </m:sub>
                  <m:sup>
                    <m:r>
                      <w:rPr>
                        <w:rFonts w:ascii="Cambria Math" w:cs="宋体"/>
                        <w:lang w:bidi="ar"/>
                      </w:rPr>
                      <m:t>2</m:t>
                    </m:r>
                  </m:sup>
                </m:sSubSup>
              </m:oMath>
            </m:oMathPara>
          </w:p>
        </w:tc>
        <w:tc>
          <w:tcPr>
            <w:tcW w:w="776" w:type="dxa"/>
            <w:vAlign w:val="center"/>
          </w:tcPr>
          <w:p w14:paraId="56DA0694" w14:textId="77777777" w:rsidR="00706E1B" w:rsidRDefault="00000000">
            <w:pPr>
              <w:pStyle w:val="aff"/>
              <w:ind w:firstLineChars="0" w:firstLine="0"/>
              <w:jc w:val="right"/>
            </w:pPr>
            <w:r>
              <w:rPr>
                <w:rFonts w:hint="eastAsia"/>
              </w:rPr>
              <w:t>（</w:t>
            </w:r>
            <w:r>
              <w:t>15</w:t>
            </w:r>
            <w:r>
              <w:rPr>
                <w:rFonts w:hint="eastAsia"/>
              </w:rPr>
              <w:t>）</w:t>
            </w:r>
          </w:p>
        </w:tc>
      </w:tr>
    </w:tbl>
    <w:p w14:paraId="4B3F5015" w14:textId="77777777" w:rsidR="00706E1B" w:rsidRDefault="00000000">
      <w:pPr>
        <w:pStyle w:val="aff"/>
        <w:ind w:firstLine="420"/>
      </w:pPr>
      <w:bookmarkStart w:id="127" w:name="正文段落_100_0"/>
      <w:r>
        <w:t>式中：</w:t>
      </w:r>
      <w:r>
        <w:rPr>
          <w:i/>
        </w:rPr>
        <w:t>I</w:t>
      </w:r>
      <w:r>
        <w:rPr>
          <w:i/>
          <w:vertAlign w:val="subscript"/>
        </w:rPr>
        <w:t>v</w:t>
      </w:r>
      <w:r>
        <w:rPr>
          <w:rFonts w:hint="eastAsia"/>
        </w:rPr>
        <w:t>（</w:t>
      </w:r>
      <w:r>
        <w:rPr>
          <w:i/>
        </w:rPr>
        <w:t>z</w:t>
      </w:r>
      <w:r>
        <w:rPr>
          <w:rFonts w:hint="eastAsia"/>
        </w:rPr>
        <w:t>）</w:t>
      </w:r>
      <w:r>
        <w:t>为</w:t>
      </w:r>
      <w:r>
        <w:rPr>
          <w:i/>
        </w:rPr>
        <w:t>z</w:t>
      </w:r>
      <w:r>
        <w:t>高度处的湍流系数；</w:t>
      </w:r>
      <w:proofErr w:type="spellStart"/>
      <w:r>
        <w:rPr>
          <w:i/>
        </w:rPr>
        <w:t>V</w:t>
      </w:r>
      <w:r>
        <w:rPr>
          <w:i/>
          <w:vertAlign w:val="subscript"/>
        </w:rPr>
        <w:t>m</w:t>
      </w:r>
      <w:proofErr w:type="spellEnd"/>
      <w:r>
        <w:rPr>
          <w:rFonts w:hint="eastAsia"/>
        </w:rPr>
        <w:t>（</w:t>
      </w:r>
      <w:r>
        <w:rPr>
          <w:i/>
        </w:rPr>
        <w:t>z</w:t>
      </w:r>
      <w:r>
        <w:rPr>
          <w:rFonts w:hint="eastAsia"/>
        </w:rPr>
        <w:t>）</w:t>
      </w:r>
      <w:r>
        <w:t>为</w:t>
      </w:r>
      <w:r>
        <w:rPr>
          <w:i/>
        </w:rPr>
        <w:t>z</w:t>
      </w:r>
      <w:r>
        <w:t>高度处的基本风速；</w:t>
      </w:r>
      <w:proofErr w:type="spellStart"/>
      <w:r>
        <w:rPr>
          <w:i/>
        </w:rPr>
        <w:t>V</w:t>
      </w:r>
      <w:r>
        <w:rPr>
          <w:i/>
          <w:vertAlign w:val="subscript"/>
        </w:rPr>
        <w:t>b</w:t>
      </w:r>
      <w:proofErr w:type="spellEnd"/>
      <w:r>
        <w:t>为基本风速；</w:t>
      </w:r>
      <w:r>
        <w:rPr>
          <w:i/>
        </w:rPr>
        <w:t>ρ</w:t>
      </w:r>
      <w:r>
        <w:t>为空气密度，取</w:t>
      </w:r>
      <w:r>
        <w:t>1.25</w:t>
      </w:r>
      <w:r>
        <w:rPr>
          <w:rFonts w:hint="eastAsia"/>
        </w:rPr>
        <w:t xml:space="preserve"> </w:t>
      </w:r>
      <w:r>
        <w:t>kg/m</w:t>
      </w:r>
      <w:r>
        <w:rPr>
          <w:vertAlign w:val="superscript"/>
        </w:rPr>
        <w:t>3</w:t>
      </w:r>
      <w:r>
        <w:t>；</w:t>
      </w:r>
      <w:r>
        <w:rPr>
          <w:i/>
        </w:rPr>
        <w:t>C</w:t>
      </w:r>
      <w:r>
        <w:rPr>
          <w:i/>
          <w:vertAlign w:val="subscript"/>
        </w:rPr>
        <w:t>r</w:t>
      </w:r>
      <w:r>
        <w:rPr>
          <w:rFonts w:hint="eastAsia"/>
        </w:rPr>
        <w:t>（</w:t>
      </w:r>
      <w:r>
        <w:rPr>
          <w:i/>
        </w:rPr>
        <w:t>z</w:t>
      </w:r>
      <w:r>
        <w:rPr>
          <w:rFonts w:hint="eastAsia"/>
        </w:rPr>
        <w:t>）</w:t>
      </w:r>
      <w:r>
        <w:t>为粗糙度系数；</w:t>
      </w:r>
      <w:r>
        <w:rPr>
          <w:i/>
        </w:rPr>
        <w:t>C</w:t>
      </w:r>
      <w:r>
        <w:rPr>
          <w:i/>
          <w:vertAlign w:val="subscript"/>
        </w:rPr>
        <w:t>0</w:t>
      </w:r>
      <w:r>
        <w:rPr>
          <w:rFonts w:hint="eastAsia"/>
        </w:rPr>
        <w:t>（</w:t>
      </w:r>
      <w:r>
        <w:rPr>
          <w:i/>
        </w:rPr>
        <w:t>z</w:t>
      </w:r>
      <w:r>
        <w:rPr>
          <w:rFonts w:hint="eastAsia"/>
        </w:rPr>
        <w:t>）</w:t>
      </w:r>
      <w:r>
        <w:t>为</w:t>
      </w:r>
      <w:r>
        <w:rPr>
          <w:i/>
        </w:rPr>
        <w:t>z</w:t>
      </w:r>
      <w:r>
        <w:t>高度处的山形系数，规范推荐取</w:t>
      </w:r>
      <w:r>
        <w:t>1</w:t>
      </w:r>
      <w:bookmarkEnd w:id="127"/>
      <w:r>
        <w:rPr>
          <w:rFonts w:hint="eastAsia"/>
        </w:rPr>
        <w:t>。</w:t>
      </w:r>
    </w:p>
    <w:p w14:paraId="56F02532" w14:textId="77777777" w:rsidR="00706E1B" w:rsidRDefault="00000000">
      <w:pPr>
        <w:pStyle w:val="aff"/>
        <w:ind w:firstLine="420"/>
      </w:pPr>
      <w:r>
        <w:t>将式</w:t>
      </w:r>
      <w:r>
        <w:rPr>
          <w:rFonts w:hint="eastAsia"/>
        </w:rPr>
        <w:t>（</w:t>
      </w:r>
      <w:r>
        <w:t>14</w:t>
      </w:r>
      <w:r>
        <w:rPr>
          <w:rFonts w:hint="eastAsia"/>
        </w:rPr>
        <w:t>）</w:t>
      </w:r>
      <w:r>
        <w:t>、</w:t>
      </w:r>
      <w:r>
        <w:rPr>
          <w:rFonts w:hint="eastAsia"/>
        </w:rPr>
        <w:t>（</w:t>
      </w:r>
      <w:r>
        <w:t>15</w:t>
      </w:r>
      <w:r>
        <w:rPr>
          <w:rFonts w:hint="eastAsia"/>
        </w:rPr>
        <w:t>）</w:t>
      </w:r>
      <w:r>
        <w:t>带入式</w:t>
      </w:r>
      <w:r>
        <w:rPr>
          <w:rFonts w:hint="eastAsia"/>
        </w:rPr>
        <w:t>（</w:t>
      </w:r>
      <w:r>
        <w:t>13</w:t>
      </w:r>
      <w:r>
        <w:rPr>
          <w:rFonts w:hint="eastAsia"/>
        </w:rPr>
        <w:t>）</w:t>
      </w:r>
      <w:r>
        <w:t>并化简，可得</w:t>
      </w:r>
      <w:r>
        <w:rPr>
          <w:rFonts w:hint="eastAsia"/>
        </w:rPr>
        <w:t>：</w:t>
      </w:r>
    </w:p>
    <w:tbl>
      <w:tblPr>
        <w:tblStyle w:val="ae"/>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3"/>
        <w:gridCol w:w="1266"/>
      </w:tblGrid>
      <w:tr w:rsidR="00706E1B" w14:paraId="314E23BF" w14:textId="77777777">
        <w:trPr>
          <w:jc w:val="center"/>
        </w:trPr>
        <w:tc>
          <w:tcPr>
            <w:tcW w:w="3613" w:type="dxa"/>
          </w:tcPr>
          <w:p w14:paraId="55CFDAC3" w14:textId="77777777" w:rsidR="00706E1B" w:rsidRDefault="00000000">
            <w:pPr>
              <w:pStyle w:val="aff"/>
              <w:ind w:firstLineChars="0" w:firstLine="0"/>
              <w:jc w:val="center"/>
              <w:rPr>
                <w:rFonts w:cs="宋体"/>
                <w:lang w:bidi="ar"/>
              </w:rPr>
            </w:pPr>
            <m:oMathPara>
              <m:oMath>
                <m:sSub>
                  <m:sSubPr>
                    <m:ctrlPr>
                      <w:rPr>
                        <w:rFonts w:ascii="Cambria Math" w:hAnsi="Cambria Math" w:cs="宋体"/>
                        <w:i/>
                        <w:lang w:bidi="ar"/>
                      </w:rPr>
                    </m:ctrlPr>
                  </m:sSubPr>
                  <m:e>
                    <m:r>
                      <w:rPr>
                        <w:rFonts w:ascii="Cambria Math" w:cs="宋体"/>
                        <w:lang w:bidi="ar"/>
                      </w:rPr>
                      <m:t>C</m:t>
                    </m:r>
                  </m:e>
                  <m:sub>
                    <m:r>
                      <w:rPr>
                        <w:rFonts w:ascii="Cambria Math" w:cs="宋体"/>
                        <w:lang w:bidi="ar"/>
                      </w:rPr>
                      <m:t>e</m:t>
                    </m:r>
                  </m:sub>
                </m:sSub>
                <m:r>
                  <w:rPr>
                    <w:rFonts w:ascii="Cambria Math" w:cs="宋体"/>
                    <w:lang w:bidi="ar"/>
                  </w:rPr>
                  <m:t>(z)=[1+7</m:t>
                </m:r>
                <m:r>
                  <w:rPr>
                    <w:rFonts w:ascii="Cambria Math" w:hAnsi="Cambria Math" w:cs="Cambria Math"/>
                    <w:lang w:bidi="ar"/>
                  </w:rPr>
                  <m:t>⋅</m:t>
                </m:r>
                <m:sSub>
                  <m:sSubPr>
                    <m:ctrlPr>
                      <w:rPr>
                        <w:rFonts w:ascii="Cambria Math" w:hAnsi="Cambria Math" w:cs="宋体"/>
                        <w:i/>
                        <w:lang w:bidi="ar"/>
                      </w:rPr>
                    </m:ctrlPr>
                  </m:sSubPr>
                  <m:e>
                    <m:r>
                      <w:rPr>
                        <w:rFonts w:ascii="Cambria Math" w:cs="宋体"/>
                        <w:lang w:bidi="ar"/>
                      </w:rPr>
                      <m:t>I</m:t>
                    </m:r>
                  </m:e>
                  <m:sub>
                    <m:r>
                      <w:rPr>
                        <w:rFonts w:ascii="Cambria Math" w:cs="宋体"/>
                        <w:lang w:bidi="ar"/>
                      </w:rPr>
                      <m:t>v</m:t>
                    </m:r>
                  </m:sub>
                </m:sSub>
                <m:r>
                  <w:rPr>
                    <w:rFonts w:ascii="Cambria Math" w:cs="宋体"/>
                    <w:lang w:bidi="ar"/>
                  </w:rPr>
                  <m:t>(z)]</m:t>
                </m:r>
                <m:r>
                  <w:rPr>
                    <w:rFonts w:ascii="Cambria Math" w:hAnsi="Cambria Math" w:cs="Cambria Math"/>
                    <w:lang w:bidi="ar"/>
                  </w:rPr>
                  <m:t>⋅</m:t>
                </m:r>
                <m:sSubSup>
                  <m:sSubSupPr>
                    <m:ctrlPr>
                      <w:rPr>
                        <w:rFonts w:ascii="Cambria Math" w:hAnsi="Cambria Math" w:cs="宋体"/>
                        <w:i/>
                        <w:lang w:bidi="ar"/>
                      </w:rPr>
                    </m:ctrlPr>
                  </m:sSubSupPr>
                  <m:e>
                    <m:r>
                      <w:rPr>
                        <w:rFonts w:ascii="Cambria Math" w:cs="宋体"/>
                        <w:lang w:bidi="ar"/>
                      </w:rPr>
                      <m:t>C</m:t>
                    </m:r>
                  </m:e>
                  <m:sub>
                    <m:r>
                      <w:rPr>
                        <w:rFonts w:ascii="Cambria Math" w:cs="宋体"/>
                        <w:lang w:bidi="ar"/>
                      </w:rPr>
                      <m:t>r</m:t>
                    </m:r>
                  </m:sub>
                  <m:sup>
                    <m:r>
                      <w:rPr>
                        <w:rFonts w:ascii="Cambria Math" w:cs="宋体"/>
                        <w:lang w:bidi="ar"/>
                      </w:rPr>
                      <m:t>2</m:t>
                    </m:r>
                  </m:sup>
                </m:sSubSup>
                <m:r>
                  <w:rPr>
                    <w:rFonts w:ascii="Cambria Math" w:cs="宋体"/>
                    <w:lang w:bidi="ar"/>
                  </w:rPr>
                  <m:t>(z)</m:t>
                </m:r>
              </m:oMath>
            </m:oMathPara>
          </w:p>
        </w:tc>
        <w:tc>
          <w:tcPr>
            <w:tcW w:w="986" w:type="dxa"/>
          </w:tcPr>
          <w:p w14:paraId="22083E63" w14:textId="77777777" w:rsidR="00706E1B" w:rsidRDefault="00000000">
            <w:pPr>
              <w:ind w:firstLineChars="200" w:firstLine="420"/>
              <w:jc w:val="right"/>
            </w:pPr>
            <w:r>
              <w:rPr>
                <w:rFonts w:hint="eastAsia"/>
                <w:color w:val="000000"/>
                <w:szCs w:val="21"/>
              </w:rPr>
              <w:t>（</w:t>
            </w:r>
            <w:r>
              <w:rPr>
                <w:rFonts w:hint="eastAsia"/>
                <w:color w:val="000000"/>
                <w:szCs w:val="21"/>
              </w:rPr>
              <w:t>16</w:t>
            </w:r>
            <w:r>
              <w:rPr>
                <w:rFonts w:hint="eastAsia"/>
                <w:color w:val="000000"/>
                <w:szCs w:val="21"/>
              </w:rPr>
              <w:t>）</w:t>
            </w:r>
          </w:p>
        </w:tc>
      </w:tr>
    </w:tbl>
    <w:p w14:paraId="1DBE30AD" w14:textId="77777777" w:rsidR="00706E1B" w:rsidRDefault="00000000">
      <w:pPr>
        <w:pStyle w:val="aff"/>
        <w:ind w:firstLine="420"/>
      </w:pPr>
      <w:bookmarkStart w:id="128" w:name="正文段落_104_0"/>
      <w:r>
        <w:t>取</w:t>
      </w:r>
      <w:r>
        <w:t>z</w:t>
      </w:r>
      <w:r>
        <w:t>为光伏板组件距地面的高度</w:t>
      </w:r>
      <w:r>
        <w:t>2.74</w:t>
      </w:r>
      <w:r>
        <w:rPr>
          <w:rFonts w:hint="eastAsia"/>
        </w:rPr>
        <w:t xml:space="preserve"> </w:t>
      </w:r>
      <w:r>
        <w:t>m</w:t>
      </w:r>
      <w:r>
        <w:t>，规范规定</w:t>
      </w:r>
      <w:r>
        <w:t>Ⅱ</w:t>
      </w:r>
      <w:r>
        <w:t>类风场下</w:t>
      </w:r>
      <w:r>
        <w:rPr>
          <w:rFonts w:hint="eastAsia"/>
        </w:rPr>
        <w:t xml:space="preserve"> </w:t>
      </w:r>
      <w:proofErr w:type="spellStart"/>
      <w:r>
        <w:rPr>
          <w:i/>
        </w:rPr>
        <w:t>z</w:t>
      </w:r>
      <w:r>
        <w:rPr>
          <w:iCs/>
          <w:vertAlign w:val="subscript"/>
        </w:rPr>
        <w:t>min</w:t>
      </w:r>
      <w:proofErr w:type="spellEnd"/>
      <w:r>
        <w:rPr>
          <w:rFonts w:hint="eastAsia"/>
        </w:rPr>
        <w:t xml:space="preserve"> </w:t>
      </w:r>
      <w:r>
        <w:t>=</w:t>
      </w:r>
      <w:r>
        <w:rPr>
          <w:rFonts w:hint="eastAsia"/>
        </w:rPr>
        <w:t xml:space="preserve"> </w:t>
      </w:r>
      <w:r>
        <w:t>2</w:t>
      </w:r>
      <w:r>
        <w:rPr>
          <w:rFonts w:hint="eastAsia"/>
        </w:rPr>
        <w:t xml:space="preserve"> </w:t>
      </w:r>
      <w:r>
        <w:t>m</w:t>
      </w:r>
      <w:r>
        <w:t>、</w:t>
      </w:r>
      <w:proofErr w:type="spellStart"/>
      <w:r>
        <w:rPr>
          <w:i/>
        </w:rPr>
        <w:t>z</w:t>
      </w:r>
      <w:r>
        <w:rPr>
          <w:iCs/>
          <w:vertAlign w:val="subscript"/>
        </w:rPr>
        <w:t>max</w:t>
      </w:r>
      <w:proofErr w:type="spellEnd"/>
      <w:r>
        <w:rPr>
          <w:rFonts w:hint="eastAsia"/>
          <w:iCs/>
        </w:rPr>
        <w:t xml:space="preserve"> </w:t>
      </w:r>
      <w:r>
        <w:t>=</w:t>
      </w:r>
      <w:r>
        <w:rPr>
          <w:rFonts w:hint="eastAsia"/>
        </w:rPr>
        <w:t xml:space="preserve"> </w:t>
      </w:r>
      <w:r>
        <w:t>200</w:t>
      </w:r>
      <w:r>
        <w:rPr>
          <w:rFonts w:hint="eastAsia"/>
        </w:rPr>
        <w:t xml:space="preserve"> </w:t>
      </w:r>
      <w:r>
        <w:t>m</w:t>
      </w:r>
      <w:r>
        <w:t>，因此</w:t>
      </w:r>
      <w:proofErr w:type="spellStart"/>
      <w:r>
        <w:rPr>
          <w:i/>
        </w:rPr>
        <w:t>z</w:t>
      </w:r>
      <w:r>
        <w:rPr>
          <w:iCs/>
          <w:vertAlign w:val="subscript"/>
        </w:rPr>
        <w:t>min</w:t>
      </w:r>
      <w:proofErr w:type="spellEnd"/>
      <w:r>
        <w:rPr>
          <w:rFonts w:hint="eastAsia"/>
          <w:iCs/>
        </w:rPr>
        <w:t xml:space="preserve"> </w:t>
      </w:r>
      <w:r>
        <w:t>＜</w:t>
      </w:r>
      <w:r>
        <w:rPr>
          <w:rFonts w:hint="eastAsia"/>
        </w:rPr>
        <w:t xml:space="preserve"> </w:t>
      </w:r>
      <w:r>
        <w:rPr>
          <w:i/>
        </w:rPr>
        <w:t>z</w:t>
      </w:r>
      <w:r>
        <w:rPr>
          <w:rFonts w:hint="eastAsia"/>
          <w:i/>
        </w:rPr>
        <w:t xml:space="preserve"> </w:t>
      </w:r>
      <w:r>
        <w:t>＜</w:t>
      </w:r>
      <w:r>
        <w:rPr>
          <w:rFonts w:hint="eastAsia"/>
        </w:rPr>
        <w:t xml:space="preserve"> </w:t>
      </w:r>
      <w:proofErr w:type="spellStart"/>
      <w:r>
        <w:rPr>
          <w:i/>
        </w:rPr>
        <w:t>z</w:t>
      </w:r>
      <w:r>
        <w:rPr>
          <w:iCs/>
          <w:vertAlign w:val="subscript"/>
        </w:rPr>
        <w:t>max</w:t>
      </w:r>
      <w:proofErr w:type="spellEnd"/>
      <w:r>
        <w:t>，湍流系数</w:t>
      </w:r>
      <w:r>
        <w:rPr>
          <w:i/>
        </w:rPr>
        <w:t>I</w:t>
      </w:r>
      <w:r>
        <w:rPr>
          <w:i/>
          <w:vertAlign w:val="subscript"/>
        </w:rPr>
        <w:t>v</w:t>
      </w:r>
      <w:r>
        <w:rPr>
          <w:rFonts w:hint="eastAsia"/>
        </w:rPr>
        <w:t>（</w:t>
      </w:r>
      <w:r>
        <w:rPr>
          <w:i/>
        </w:rPr>
        <w:t>z</w:t>
      </w:r>
      <w:r>
        <w:rPr>
          <w:rFonts w:hint="eastAsia"/>
        </w:rPr>
        <w:t>）</w:t>
      </w:r>
      <w:r>
        <w:t>和粗糙度系数</w:t>
      </w:r>
      <w:r>
        <w:rPr>
          <w:i/>
        </w:rPr>
        <w:t>C</w:t>
      </w:r>
      <w:r>
        <w:rPr>
          <w:i/>
          <w:vertAlign w:val="subscript"/>
        </w:rPr>
        <w:t>r</w:t>
      </w:r>
      <w:r>
        <w:rPr>
          <w:rFonts w:hint="eastAsia"/>
        </w:rPr>
        <w:t>（</w:t>
      </w:r>
      <w:r>
        <w:rPr>
          <w:i/>
        </w:rPr>
        <w:t>z</w:t>
      </w:r>
      <w:r>
        <w:rPr>
          <w:rFonts w:hint="eastAsia"/>
        </w:rPr>
        <w:t>）</w:t>
      </w:r>
      <w:r>
        <w:t>分别按式</w:t>
      </w:r>
      <w:r>
        <w:rPr>
          <w:rFonts w:hint="eastAsia"/>
        </w:rPr>
        <w:t>（</w:t>
      </w:r>
      <w:r>
        <w:t>17</w:t>
      </w:r>
      <w:r>
        <w:rPr>
          <w:rFonts w:hint="eastAsia"/>
        </w:rPr>
        <w:t>）</w:t>
      </w:r>
      <w:r>
        <w:t>、</w:t>
      </w:r>
      <w:r>
        <w:rPr>
          <w:rFonts w:hint="eastAsia"/>
        </w:rPr>
        <w:t>（</w:t>
      </w:r>
      <w:r>
        <w:t>18</w:t>
      </w:r>
      <w:r>
        <w:rPr>
          <w:rFonts w:hint="eastAsia"/>
        </w:rPr>
        <w:t>）</w:t>
      </w:r>
      <w:r>
        <w:t>计算。</w:t>
      </w:r>
      <w:bookmarkEnd w:id="128"/>
    </w:p>
    <w:tbl>
      <w:tblPr>
        <w:tblStyle w:val="ae"/>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3"/>
        <w:gridCol w:w="1266"/>
      </w:tblGrid>
      <w:tr w:rsidR="00706E1B" w14:paraId="0C295DF4" w14:textId="77777777">
        <w:trPr>
          <w:jc w:val="center"/>
        </w:trPr>
        <w:tc>
          <w:tcPr>
            <w:tcW w:w="3613" w:type="dxa"/>
          </w:tcPr>
          <w:p w14:paraId="245E31F8" w14:textId="77777777" w:rsidR="00706E1B" w:rsidRDefault="00000000">
            <w:pPr>
              <w:pStyle w:val="aff"/>
              <w:ind w:firstLineChars="0" w:firstLine="0"/>
              <w:jc w:val="center"/>
              <w:rPr>
                <w:rFonts w:cs="宋体"/>
                <w:lang w:bidi="ar"/>
              </w:rPr>
            </w:pPr>
            <m:oMathPara>
              <m:oMath>
                <m:sSub>
                  <m:sSubPr>
                    <m:ctrlPr>
                      <w:rPr>
                        <w:rFonts w:ascii="Cambria Math" w:hAnsi="Cambria Math" w:cs="宋体"/>
                        <w:i/>
                        <w:lang w:bidi="ar"/>
                      </w:rPr>
                    </m:ctrlPr>
                  </m:sSubPr>
                  <m:e>
                    <m:r>
                      <w:rPr>
                        <w:rFonts w:ascii="Cambria Math" w:cs="宋体"/>
                        <w:lang w:bidi="ar"/>
                      </w:rPr>
                      <m:t>I</m:t>
                    </m:r>
                  </m:e>
                  <m:sub>
                    <m:r>
                      <w:rPr>
                        <w:rFonts w:ascii="Cambria Math" w:cs="宋体"/>
                        <w:lang w:bidi="ar"/>
                      </w:rPr>
                      <m:t>v</m:t>
                    </m:r>
                  </m:sub>
                </m:sSub>
                <m:r>
                  <w:rPr>
                    <w:rFonts w:ascii="Cambria Math" w:cs="宋体"/>
                    <w:lang w:bidi="ar"/>
                  </w:rPr>
                  <m:t>(z)=</m:t>
                </m:r>
                <m:f>
                  <m:fPr>
                    <m:ctrlPr>
                      <w:rPr>
                        <w:rFonts w:ascii="Cambria Math" w:hAnsi="Cambria Math" w:cs="宋体"/>
                        <w:i/>
                        <w:lang w:bidi="ar"/>
                      </w:rPr>
                    </m:ctrlPr>
                  </m:fPr>
                  <m:num>
                    <m:sSub>
                      <m:sSubPr>
                        <m:ctrlPr>
                          <w:rPr>
                            <w:rFonts w:ascii="Cambria Math" w:hAnsi="Cambria Math" w:cs="宋体"/>
                            <w:i/>
                            <w:lang w:bidi="ar"/>
                          </w:rPr>
                        </m:ctrlPr>
                      </m:sSubPr>
                      <m:e>
                        <m:r>
                          <w:rPr>
                            <w:rFonts w:ascii="Cambria Math" w:cs="宋体"/>
                            <w:lang w:bidi="ar"/>
                          </w:rPr>
                          <m:t>k</m:t>
                        </m:r>
                      </m:e>
                      <m:sub>
                        <m:r>
                          <w:rPr>
                            <w:rFonts w:ascii="Cambria Math" w:cs="宋体"/>
                            <w:lang w:bidi="ar"/>
                          </w:rPr>
                          <m:t>1</m:t>
                        </m:r>
                      </m:sub>
                    </m:sSub>
                  </m:num>
                  <m:den>
                    <m:sSub>
                      <m:sSubPr>
                        <m:ctrlPr>
                          <w:rPr>
                            <w:rFonts w:ascii="Cambria Math" w:hAnsi="Cambria Math" w:cs="宋体"/>
                            <w:i/>
                            <w:lang w:bidi="ar"/>
                          </w:rPr>
                        </m:ctrlPr>
                      </m:sSubPr>
                      <m:e>
                        <m:r>
                          <w:rPr>
                            <w:rFonts w:ascii="Cambria Math" w:cs="宋体"/>
                            <w:lang w:bidi="ar"/>
                          </w:rPr>
                          <m:t>C</m:t>
                        </m:r>
                      </m:e>
                      <m:sub>
                        <m:r>
                          <w:rPr>
                            <w:rFonts w:ascii="Cambria Math" w:cs="宋体"/>
                            <w:lang w:bidi="ar"/>
                          </w:rPr>
                          <m:t>0</m:t>
                        </m:r>
                      </m:sub>
                    </m:sSub>
                    <m:r>
                      <w:rPr>
                        <w:rFonts w:ascii="Cambria Math" w:cs="宋体"/>
                        <w:lang w:bidi="ar"/>
                      </w:rPr>
                      <m:t>(z)</m:t>
                    </m:r>
                    <m:r>
                      <w:rPr>
                        <w:rFonts w:ascii="Cambria Math" w:hAnsi="Cambria Math" w:cs="Cambria Math"/>
                        <w:lang w:bidi="ar"/>
                      </w:rPr>
                      <m:t>⋅</m:t>
                    </m:r>
                    <m:func>
                      <m:funcPr>
                        <m:ctrlPr>
                          <w:rPr>
                            <w:rFonts w:ascii="Cambria Math" w:hAnsi="Cambria Math" w:cs="宋体"/>
                            <w:i/>
                            <w:lang w:bidi="ar"/>
                          </w:rPr>
                        </m:ctrlPr>
                      </m:funcPr>
                      <m:fName>
                        <m:r>
                          <w:rPr>
                            <w:rFonts w:ascii="Cambria Math" w:cs="宋体"/>
                            <w:lang w:bidi="ar"/>
                          </w:rPr>
                          <m:t>ln</m:t>
                        </m:r>
                      </m:fName>
                      <m:e>
                        <m:r>
                          <w:rPr>
                            <w:rFonts w:ascii="Cambria Math" w:cs="宋体"/>
                            <w:lang w:bidi="ar"/>
                          </w:rPr>
                          <m:t>(</m:t>
                        </m:r>
                      </m:e>
                    </m:func>
                    <m:r>
                      <w:rPr>
                        <w:rFonts w:ascii="Cambria Math" w:cs="宋体"/>
                        <w:lang w:bidi="ar"/>
                      </w:rPr>
                      <m:t>z/</m:t>
                    </m:r>
                    <m:sSub>
                      <m:sSubPr>
                        <m:ctrlPr>
                          <w:rPr>
                            <w:rFonts w:ascii="Cambria Math" w:hAnsi="Cambria Math" w:cs="宋体"/>
                            <w:i/>
                            <w:lang w:bidi="ar"/>
                          </w:rPr>
                        </m:ctrlPr>
                      </m:sSubPr>
                      <m:e>
                        <m:r>
                          <w:rPr>
                            <w:rFonts w:ascii="Cambria Math" w:cs="宋体"/>
                            <w:lang w:bidi="ar"/>
                          </w:rPr>
                          <m:t>z</m:t>
                        </m:r>
                      </m:e>
                      <m:sub>
                        <m:r>
                          <w:rPr>
                            <w:rFonts w:ascii="Cambria Math" w:cs="宋体"/>
                            <w:lang w:bidi="ar"/>
                          </w:rPr>
                          <m:t>0,</m:t>
                        </m:r>
                        <m:r>
                          <w:rPr>
                            <w:rFonts w:ascii="Cambria Math" w:cs="宋体"/>
                            <w:lang w:bidi="ar"/>
                          </w:rPr>
                          <m:t>Ⅱ</m:t>
                        </m:r>
                      </m:sub>
                    </m:sSub>
                    <m:r>
                      <w:rPr>
                        <w:rFonts w:ascii="Cambria Math" w:cs="宋体"/>
                        <w:lang w:bidi="ar"/>
                      </w:rPr>
                      <m:t>)</m:t>
                    </m:r>
                  </m:den>
                </m:f>
              </m:oMath>
            </m:oMathPara>
          </w:p>
        </w:tc>
        <w:tc>
          <w:tcPr>
            <w:tcW w:w="986" w:type="dxa"/>
            <w:vAlign w:val="center"/>
          </w:tcPr>
          <w:p w14:paraId="4CAFB7C2" w14:textId="77777777" w:rsidR="00706E1B" w:rsidRDefault="00000000">
            <w:pPr>
              <w:ind w:firstLineChars="200" w:firstLine="420"/>
              <w:jc w:val="right"/>
            </w:pPr>
            <w:r>
              <w:rPr>
                <w:rFonts w:hint="eastAsia"/>
                <w:color w:val="000000"/>
                <w:szCs w:val="21"/>
              </w:rPr>
              <w:t>（</w:t>
            </w:r>
            <w:r>
              <w:rPr>
                <w:rFonts w:hint="eastAsia"/>
                <w:color w:val="000000"/>
                <w:szCs w:val="21"/>
              </w:rPr>
              <w:t>17</w:t>
            </w:r>
            <w:r>
              <w:rPr>
                <w:rFonts w:hint="eastAsia"/>
                <w:color w:val="000000"/>
                <w:szCs w:val="21"/>
              </w:rPr>
              <w:t>）</w:t>
            </w:r>
          </w:p>
        </w:tc>
      </w:tr>
      <w:tr w:rsidR="00706E1B" w14:paraId="43335ED6" w14:textId="77777777">
        <w:trPr>
          <w:jc w:val="center"/>
        </w:trPr>
        <w:tc>
          <w:tcPr>
            <w:tcW w:w="3613" w:type="dxa"/>
          </w:tcPr>
          <w:p w14:paraId="2A061044" w14:textId="77777777" w:rsidR="00706E1B" w:rsidRDefault="00000000">
            <w:pPr>
              <w:pStyle w:val="aff"/>
              <w:ind w:firstLineChars="0" w:firstLine="0"/>
              <w:jc w:val="center"/>
              <w:rPr>
                <w:lang w:bidi="ar"/>
              </w:rPr>
            </w:pPr>
            <m:oMathPara>
              <m:oMath>
                <m:sSub>
                  <m:sSubPr>
                    <m:ctrlPr>
                      <w:rPr>
                        <w:rFonts w:ascii="Cambria Math" w:hAnsi="Cambria Math" w:cs="宋体"/>
                        <w:i/>
                        <w:lang w:bidi="ar"/>
                      </w:rPr>
                    </m:ctrlPr>
                  </m:sSubPr>
                  <m:e>
                    <m:r>
                      <w:rPr>
                        <w:rFonts w:ascii="Cambria Math" w:cs="宋体"/>
                        <w:lang w:bidi="ar"/>
                      </w:rPr>
                      <m:t>C</m:t>
                    </m:r>
                  </m:e>
                  <m:sub>
                    <m:r>
                      <w:rPr>
                        <w:rFonts w:ascii="Cambria Math" w:cs="宋体"/>
                        <w:lang w:bidi="ar"/>
                      </w:rPr>
                      <m:t>r</m:t>
                    </m:r>
                  </m:sub>
                </m:sSub>
                <m:r>
                  <w:rPr>
                    <w:rFonts w:ascii="Cambria Math" w:cs="宋体"/>
                    <w:lang w:bidi="ar"/>
                  </w:rPr>
                  <m:t>(z)=</m:t>
                </m:r>
                <m:sSub>
                  <m:sSubPr>
                    <m:ctrlPr>
                      <w:rPr>
                        <w:rFonts w:ascii="Cambria Math" w:hAnsi="Cambria Math" w:cs="宋体"/>
                        <w:i/>
                        <w:lang w:bidi="ar"/>
                      </w:rPr>
                    </m:ctrlPr>
                  </m:sSubPr>
                  <m:e>
                    <m:r>
                      <w:rPr>
                        <w:rFonts w:ascii="Cambria Math" w:cs="宋体"/>
                        <w:lang w:bidi="ar"/>
                      </w:rPr>
                      <m:t>k</m:t>
                    </m:r>
                  </m:e>
                  <m:sub>
                    <m:r>
                      <w:rPr>
                        <w:rFonts w:ascii="Cambria Math" w:cs="宋体"/>
                        <w:lang w:bidi="ar"/>
                      </w:rPr>
                      <m:t>r</m:t>
                    </m:r>
                  </m:sub>
                </m:sSub>
                <m:r>
                  <w:rPr>
                    <w:rFonts w:ascii="Cambria Math" w:hAnsi="Cambria Math" w:cs="Cambria Math"/>
                    <w:lang w:bidi="ar"/>
                  </w:rPr>
                  <m:t>⋅</m:t>
                </m:r>
                <m:func>
                  <m:funcPr>
                    <m:ctrlPr>
                      <w:rPr>
                        <w:rFonts w:ascii="Cambria Math" w:hAnsi="Cambria Math" w:cs="宋体"/>
                        <w:i/>
                        <w:lang w:bidi="ar"/>
                      </w:rPr>
                    </m:ctrlPr>
                  </m:funcPr>
                  <m:fName>
                    <m:r>
                      <w:rPr>
                        <w:rFonts w:ascii="Cambria Math" w:cs="宋体"/>
                        <w:lang w:bidi="ar"/>
                      </w:rPr>
                      <m:t>ln</m:t>
                    </m:r>
                  </m:fName>
                  <m:e>
                    <m:r>
                      <w:rPr>
                        <w:rFonts w:ascii="Cambria Math" w:cs="宋体"/>
                        <w:lang w:bidi="ar"/>
                      </w:rPr>
                      <m:t>(</m:t>
                    </m:r>
                  </m:e>
                </m:func>
                <m:f>
                  <m:fPr>
                    <m:ctrlPr>
                      <w:rPr>
                        <w:rFonts w:ascii="Cambria Math" w:hAnsi="Cambria Math" w:cs="宋体"/>
                        <w:i/>
                        <w:lang w:bidi="ar"/>
                      </w:rPr>
                    </m:ctrlPr>
                  </m:fPr>
                  <m:num>
                    <m:r>
                      <w:rPr>
                        <w:rFonts w:ascii="Cambria Math" w:cs="宋体"/>
                        <w:lang w:bidi="ar"/>
                      </w:rPr>
                      <m:t>z</m:t>
                    </m:r>
                  </m:num>
                  <m:den>
                    <m:sSub>
                      <m:sSubPr>
                        <m:ctrlPr>
                          <w:rPr>
                            <w:rFonts w:ascii="Cambria Math" w:hAnsi="Cambria Math" w:cs="宋体"/>
                            <w:i/>
                            <w:lang w:bidi="ar"/>
                          </w:rPr>
                        </m:ctrlPr>
                      </m:sSubPr>
                      <m:e>
                        <m:r>
                          <w:rPr>
                            <w:rFonts w:ascii="Cambria Math" w:cs="宋体"/>
                            <w:lang w:bidi="ar"/>
                          </w:rPr>
                          <m:t>z</m:t>
                        </m:r>
                      </m:e>
                      <m:sub>
                        <m:r>
                          <w:rPr>
                            <w:rFonts w:ascii="Cambria Math" w:cs="宋体"/>
                            <w:lang w:bidi="ar"/>
                          </w:rPr>
                          <m:t>0,</m:t>
                        </m:r>
                        <m:r>
                          <w:rPr>
                            <w:rFonts w:ascii="Cambria Math" w:cs="宋体"/>
                            <w:lang w:bidi="ar"/>
                          </w:rPr>
                          <m:t>Ⅱ</m:t>
                        </m:r>
                      </m:sub>
                    </m:sSub>
                  </m:den>
                </m:f>
                <m:r>
                  <w:rPr>
                    <w:rFonts w:ascii="Cambria Math" w:cs="宋体"/>
                    <w:lang w:bidi="ar"/>
                  </w:rPr>
                  <m:t>)</m:t>
                </m:r>
              </m:oMath>
            </m:oMathPara>
          </w:p>
        </w:tc>
        <w:tc>
          <w:tcPr>
            <w:tcW w:w="986" w:type="dxa"/>
            <w:vAlign w:val="center"/>
          </w:tcPr>
          <w:p w14:paraId="45AAC423" w14:textId="77777777" w:rsidR="00706E1B" w:rsidRDefault="00000000">
            <w:pPr>
              <w:ind w:firstLineChars="200" w:firstLine="420"/>
              <w:jc w:val="right"/>
              <w:rPr>
                <w:color w:val="000000"/>
                <w:szCs w:val="21"/>
              </w:rPr>
            </w:pPr>
            <w:r>
              <w:rPr>
                <w:rFonts w:hint="eastAsia"/>
                <w:color w:val="000000"/>
                <w:szCs w:val="21"/>
              </w:rPr>
              <w:t>（</w:t>
            </w:r>
            <w:r>
              <w:rPr>
                <w:rFonts w:hint="eastAsia"/>
                <w:color w:val="000000"/>
                <w:szCs w:val="21"/>
              </w:rPr>
              <w:t>18</w:t>
            </w:r>
            <w:r>
              <w:rPr>
                <w:rFonts w:hint="eastAsia"/>
                <w:color w:val="000000"/>
                <w:szCs w:val="21"/>
              </w:rPr>
              <w:t>）</w:t>
            </w:r>
          </w:p>
        </w:tc>
      </w:tr>
    </w:tbl>
    <w:p w14:paraId="24CA15B4" w14:textId="77777777" w:rsidR="00706E1B" w:rsidRDefault="00000000">
      <w:pPr>
        <w:pStyle w:val="aff"/>
        <w:ind w:firstLine="420"/>
      </w:pPr>
      <w:bookmarkStart w:id="129" w:name="正文段落_106_0"/>
      <w:r>
        <w:t>式中：</w:t>
      </w:r>
      <w:r>
        <w:rPr>
          <w:i/>
        </w:rPr>
        <w:t>k</w:t>
      </w:r>
      <w:r>
        <w:rPr>
          <w:i/>
          <w:vertAlign w:val="subscript"/>
        </w:rPr>
        <w:t>1</w:t>
      </w:r>
      <w:r>
        <w:t>为湍流系数，规范推荐值取</w:t>
      </w:r>
      <w:r>
        <w:t>1</w:t>
      </w:r>
      <w:r>
        <w:t>；</w:t>
      </w:r>
      <w:r>
        <w:rPr>
          <w:i/>
        </w:rPr>
        <w:t>Z</w:t>
      </w:r>
      <w:r>
        <w:rPr>
          <w:i/>
          <w:vertAlign w:val="subscript"/>
        </w:rPr>
        <w:t>0</w:t>
      </w:r>
      <w:r>
        <w:rPr>
          <w:i/>
          <w:vertAlign w:val="subscript"/>
        </w:rPr>
        <w:t>，</w:t>
      </w:r>
      <w:r>
        <w:rPr>
          <w:i/>
          <w:vertAlign w:val="subscript"/>
        </w:rPr>
        <w:t>Ⅱ</w:t>
      </w:r>
      <w:r>
        <w:t>为</w:t>
      </w:r>
      <w:r>
        <w:t>Ⅱ</w:t>
      </w:r>
      <w:r>
        <w:t>类风场下的粗糙度长度，</w:t>
      </w:r>
      <w:r>
        <w:rPr>
          <w:i/>
        </w:rPr>
        <w:t>Z</w:t>
      </w:r>
      <w:r>
        <w:rPr>
          <w:i/>
          <w:vertAlign w:val="subscript"/>
        </w:rPr>
        <w:t>0</w:t>
      </w:r>
      <w:r>
        <w:rPr>
          <w:i/>
          <w:vertAlign w:val="subscript"/>
        </w:rPr>
        <w:t>，</w:t>
      </w:r>
      <w:r>
        <w:rPr>
          <w:i/>
          <w:vertAlign w:val="subscript"/>
        </w:rPr>
        <w:t>Ⅱ</w:t>
      </w:r>
      <w:r>
        <w:rPr>
          <w:rFonts w:hint="eastAsia"/>
          <w:iCs/>
        </w:rPr>
        <w:t xml:space="preserve"> </w:t>
      </w:r>
      <w:r>
        <w:t>=</w:t>
      </w:r>
      <w:r>
        <w:rPr>
          <w:rFonts w:hint="eastAsia"/>
        </w:rPr>
        <w:t xml:space="preserve"> </w:t>
      </w:r>
      <w:r>
        <w:t>0.05</w:t>
      </w:r>
      <w:r>
        <w:t>；</w:t>
      </w:r>
      <w:proofErr w:type="spellStart"/>
      <w:r>
        <w:rPr>
          <w:i/>
        </w:rPr>
        <w:t>k</w:t>
      </w:r>
      <w:r>
        <w:rPr>
          <w:i/>
          <w:vertAlign w:val="subscript"/>
        </w:rPr>
        <w:t>r</w:t>
      </w:r>
      <w:proofErr w:type="spellEnd"/>
      <w:r>
        <w:t>为地形系数，</w:t>
      </w:r>
      <m:oMath>
        <m:sSub>
          <m:sSubPr>
            <m:ctrlPr>
              <w:rPr>
                <w:rFonts w:ascii="Cambria Math" w:hAnsi="Cambria Math" w:cs="宋体"/>
                <w:i/>
                <w:lang w:bidi="ar"/>
              </w:rPr>
            </m:ctrlPr>
          </m:sSubPr>
          <m:e>
            <m:r>
              <w:rPr>
                <w:rFonts w:ascii="Cambria Math" w:cs="宋体"/>
                <w:lang w:bidi="ar"/>
              </w:rPr>
              <m:t>k</m:t>
            </m:r>
          </m:e>
          <m:sub>
            <m:r>
              <w:rPr>
                <w:rFonts w:ascii="Cambria Math" w:cs="宋体"/>
                <w:lang w:bidi="ar"/>
              </w:rPr>
              <m:t>r</m:t>
            </m:r>
          </m:sub>
        </m:sSub>
        <m:r>
          <w:rPr>
            <w:rFonts w:ascii="Cambria Math" w:cs="宋体"/>
            <w:lang w:bidi="ar"/>
          </w:rPr>
          <m:t xml:space="preserve"> = 0.19</m:t>
        </m:r>
        <m:r>
          <w:rPr>
            <w:rFonts w:ascii="Cambria Math" w:hAnsi="Cambria Math" w:cs="Cambria Math"/>
            <w:lang w:bidi="ar"/>
          </w:rPr>
          <m:t>⋅</m:t>
        </m:r>
        <m:r>
          <w:rPr>
            <w:rFonts w:ascii="Cambria Math" w:cs="宋体"/>
            <w:lang w:bidi="ar"/>
          </w:rPr>
          <m:t>(</m:t>
        </m:r>
        <m:sSub>
          <m:sSubPr>
            <m:ctrlPr>
              <w:rPr>
                <w:rFonts w:ascii="Cambria Math" w:hAnsi="Cambria Math" w:cs="宋体"/>
                <w:i/>
                <w:lang w:bidi="ar"/>
              </w:rPr>
            </m:ctrlPr>
          </m:sSubPr>
          <m:e>
            <m:r>
              <w:rPr>
                <w:rFonts w:ascii="Cambria Math" w:cs="宋体"/>
                <w:lang w:bidi="ar"/>
              </w:rPr>
              <m:t>z</m:t>
            </m:r>
          </m:e>
          <m:sub>
            <m:r>
              <w:rPr>
                <w:rFonts w:ascii="Cambria Math" w:cs="宋体"/>
                <w:lang w:bidi="ar"/>
              </w:rPr>
              <m:t>0</m:t>
            </m:r>
          </m:sub>
        </m:sSub>
        <m:r>
          <w:rPr>
            <w:rFonts w:ascii="Cambria Math" w:cs="宋体"/>
            <w:lang w:bidi="ar"/>
          </w:rPr>
          <m:t>/</m:t>
        </m:r>
        <m:sSub>
          <m:sSubPr>
            <m:ctrlPr>
              <w:rPr>
                <w:rFonts w:ascii="Cambria Math" w:hAnsi="Cambria Math" w:cs="宋体"/>
                <w:i/>
                <w:lang w:bidi="ar"/>
              </w:rPr>
            </m:ctrlPr>
          </m:sSubPr>
          <m:e>
            <m:r>
              <w:rPr>
                <w:rFonts w:ascii="Cambria Math" w:cs="宋体"/>
                <w:lang w:bidi="ar"/>
              </w:rPr>
              <m:t>z</m:t>
            </m:r>
          </m:e>
          <m:sub>
            <m:r>
              <w:rPr>
                <w:rFonts w:ascii="Cambria Math" w:cs="宋体"/>
                <w:lang w:bidi="ar"/>
              </w:rPr>
              <m:t>0,</m:t>
            </m:r>
            <m:r>
              <w:rPr>
                <w:rFonts w:ascii="Cambria Math" w:cs="宋体"/>
                <w:lang w:bidi="ar"/>
              </w:rPr>
              <m:t>Ⅱ</m:t>
            </m:r>
          </m:sub>
        </m:sSub>
        <m:sSup>
          <m:sSupPr>
            <m:ctrlPr>
              <w:rPr>
                <w:rFonts w:ascii="Cambria Math" w:hAnsi="Cambria Math" w:cs="宋体"/>
                <w:i/>
                <w:lang w:bidi="ar"/>
              </w:rPr>
            </m:ctrlPr>
          </m:sSupPr>
          <m:e>
            <m:r>
              <w:rPr>
                <w:rFonts w:ascii="Cambria Math" w:cs="宋体"/>
                <w:lang w:bidi="ar"/>
              </w:rPr>
              <m:t>)</m:t>
            </m:r>
          </m:e>
          <m:sup>
            <m:r>
              <w:rPr>
                <w:rFonts w:ascii="Cambria Math" w:cs="宋体"/>
                <w:lang w:bidi="ar"/>
              </w:rPr>
              <m:t>0.07</m:t>
            </m:r>
          </m:sup>
        </m:sSup>
      </m:oMath>
      <w:r>
        <w:t>。</w:t>
      </w:r>
      <w:bookmarkEnd w:id="129"/>
    </w:p>
    <w:p w14:paraId="77AF6BAF" w14:textId="77777777" w:rsidR="00706E1B" w:rsidRDefault="00000000">
      <w:pPr>
        <w:pStyle w:val="aff"/>
        <w:ind w:firstLine="420"/>
      </w:pPr>
      <w:bookmarkStart w:id="130" w:name="正文段落_108_0"/>
      <w:r>
        <w:t>将以上数值带入式</w:t>
      </w:r>
      <w:r>
        <w:rPr>
          <w:rFonts w:hint="eastAsia"/>
        </w:rPr>
        <w:t>（</w:t>
      </w:r>
      <w:r>
        <w:t>17</w:t>
      </w:r>
      <w:r>
        <w:rPr>
          <w:rFonts w:hint="eastAsia"/>
        </w:rPr>
        <w:t>）</w:t>
      </w:r>
      <w:r>
        <w:t>、</w:t>
      </w:r>
      <w:r>
        <w:rPr>
          <w:rFonts w:hint="eastAsia"/>
        </w:rPr>
        <w:t>（</w:t>
      </w:r>
      <w:r>
        <w:t>18</w:t>
      </w:r>
      <w:r>
        <w:rPr>
          <w:rFonts w:hint="eastAsia"/>
        </w:rPr>
        <w:t>）</w:t>
      </w:r>
      <w:r>
        <w:t>中计算得</w:t>
      </w:r>
      <w:r>
        <w:rPr>
          <w:rFonts w:hint="eastAsia"/>
        </w:rPr>
        <w:t xml:space="preserve"> </w:t>
      </w:r>
      <w:r>
        <w:rPr>
          <w:i/>
        </w:rPr>
        <w:t>I</w:t>
      </w:r>
      <w:r>
        <w:rPr>
          <w:i/>
          <w:vertAlign w:val="subscript"/>
        </w:rPr>
        <w:t>v</w:t>
      </w:r>
      <w:r>
        <w:rPr>
          <w:rFonts w:hint="eastAsia"/>
        </w:rPr>
        <w:t>（</w:t>
      </w:r>
      <w:r>
        <w:rPr>
          <w:i/>
        </w:rPr>
        <w:t>z</w:t>
      </w:r>
      <w:r>
        <w:rPr>
          <w:rFonts w:hint="eastAsia"/>
        </w:rPr>
        <w:t>）</w:t>
      </w:r>
      <w:r>
        <w:rPr>
          <w:rFonts w:hint="eastAsia"/>
        </w:rPr>
        <w:t xml:space="preserve"> </w:t>
      </w:r>
      <w:r>
        <w:t>=</w:t>
      </w:r>
      <w:r>
        <w:rPr>
          <w:rFonts w:hint="eastAsia"/>
        </w:rPr>
        <w:t xml:space="preserve"> </w:t>
      </w:r>
      <w:r>
        <w:t>0.25</w:t>
      </w:r>
      <w:r>
        <w:t>、</w:t>
      </w:r>
      <w:r>
        <w:rPr>
          <w:i/>
        </w:rPr>
        <w:t>C</w:t>
      </w:r>
      <w:r>
        <w:rPr>
          <w:i/>
          <w:vertAlign w:val="subscript"/>
        </w:rPr>
        <w:t>r</w:t>
      </w:r>
      <w:r>
        <w:rPr>
          <w:rFonts w:hint="eastAsia"/>
        </w:rPr>
        <w:t>（</w:t>
      </w:r>
      <w:r>
        <w:rPr>
          <w:i/>
        </w:rPr>
        <w:t>z</w:t>
      </w:r>
      <w:r>
        <w:rPr>
          <w:rFonts w:hint="eastAsia"/>
        </w:rPr>
        <w:t>）</w:t>
      </w:r>
      <w:r>
        <w:rPr>
          <w:rFonts w:hint="eastAsia"/>
        </w:rPr>
        <w:t xml:space="preserve"> </w:t>
      </w:r>
      <w:r>
        <w:t>=</w:t>
      </w:r>
      <w:r>
        <w:rPr>
          <w:rFonts w:hint="eastAsia"/>
        </w:rPr>
        <w:t xml:space="preserve"> </w:t>
      </w:r>
      <w:r>
        <w:t>0.76</w:t>
      </w:r>
      <w:r>
        <w:t>，将湍流系数和粗糙度系数带入式</w:t>
      </w:r>
      <w:r>
        <w:rPr>
          <w:rFonts w:hint="eastAsia"/>
        </w:rPr>
        <w:t>（</w:t>
      </w:r>
      <w:r>
        <w:t>16</w:t>
      </w:r>
      <w:r>
        <w:rPr>
          <w:rFonts w:hint="eastAsia"/>
        </w:rPr>
        <w:t>）</w:t>
      </w:r>
      <w:r>
        <w:t>中计算可得暴露系数</w:t>
      </w:r>
      <w:r>
        <w:rPr>
          <w:rFonts w:hint="eastAsia"/>
        </w:rPr>
        <w:t xml:space="preserve"> </w:t>
      </w:r>
      <w:r>
        <w:rPr>
          <w:i/>
        </w:rPr>
        <w:t>C</w:t>
      </w:r>
      <w:r>
        <w:rPr>
          <w:i/>
          <w:vertAlign w:val="subscript"/>
        </w:rPr>
        <w:t>e</w:t>
      </w:r>
      <w:r>
        <w:rPr>
          <w:rFonts w:hint="eastAsia"/>
        </w:rPr>
        <w:t>（</w:t>
      </w:r>
      <w:r>
        <w:rPr>
          <w:i/>
        </w:rPr>
        <w:t>z</w:t>
      </w:r>
      <w:r>
        <w:rPr>
          <w:rFonts w:hint="eastAsia"/>
        </w:rPr>
        <w:t>）</w:t>
      </w:r>
      <w:r>
        <w:rPr>
          <w:rFonts w:hint="eastAsia"/>
        </w:rPr>
        <w:t xml:space="preserve"> </w:t>
      </w:r>
      <w:r>
        <w:t>=</w:t>
      </w:r>
      <w:r>
        <w:rPr>
          <w:rFonts w:hint="eastAsia"/>
        </w:rPr>
        <w:t xml:space="preserve"> </w:t>
      </w:r>
      <w:r>
        <w:t>1.59</w:t>
      </w:r>
      <w:r>
        <w:t>。</w:t>
      </w:r>
      <w:bookmarkEnd w:id="130"/>
    </w:p>
    <w:p w14:paraId="1FC31BDA" w14:textId="07976252" w:rsidR="00706E1B" w:rsidRDefault="00000000">
      <w:pPr>
        <w:pStyle w:val="aff"/>
        <w:ind w:firstLine="420"/>
        <w:sectPr w:rsidR="00706E1B">
          <w:endnotePr>
            <w:numFmt w:val="decimal"/>
          </w:endnotePr>
          <w:type w:val="continuous"/>
          <w:pgSz w:w="11906" w:h="16838"/>
          <w:pgMar w:top="1701" w:right="1134" w:bottom="1134" w:left="1134" w:header="992" w:footer="992" w:gutter="0"/>
          <w:cols w:num="2" w:space="720" w:equalWidth="0">
            <w:col w:w="4606" w:space="425"/>
            <w:col w:w="4606"/>
          </w:cols>
          <w:docGrid w:type="lines" w:linePitch="312"/>
        </w:sectPr>
      </w:pPr>
      <w:bookmarkStart w:id="131" w:name="正文段落_110_0"/>
      <w:r>
        <w:t>综上所述，在光伏支架结构设计中，各标准均考虑了脉动风对结构振动的影响，但在具体计算方法上存在一定差异。在计算方法方面：中国规范</w:t>
      </w:r>
      <w:r>
        <w:rPr>
          <w:vertAlign w:val="superscript"/>
        </w:rPr>
        <w:fldChar w:fldCharType="begin"/>
      </w:r>
      <w:r>
        <w:rPr>
          <w:vertAlign w:val="superscript"/>
        </w:rPr>
        <w:instrText xml:space="preserve"> REF </w:instrText>
      </w:r>
      <w:r>
        <w:rPr>
          <w:vertAlign w:val="superscript"/>
        </w:rPr>
        <w:instrText>参考文献内容</w:instrText>
      </w:r>
      <w:r>
        <w:rPr>
          <w:vertAlign w:val="superscript"/>
        </w:rPr>
        <w:instrText xml:space="preserve">_34_0 \r \h </w:instrText>
      </w:r>
      <w:r>
        <w:rPr>
          <w:vertAlign w:val="superscript"/>
        </w:rPr>
      </w:r>
      <w:r>
        <w:rPr>
          <w:vertAlign w:val="superscript"/>
        </w:rPr>
        <w:fldChar w:fldCharType="separate"/>
      </w:r>
      <w:r w:rsidR="00014D7D">
        <w:rPr>
          <w:vertAlign w:val="superscript"/>
        </w:rPr>
        <w:t>[17]</w:t>
      </w:r>
      <w:r>
        <w:rPr>
          <w:vertAlign w:val="superscript"/>
        </w:rPr>
        <w:fldChar w:fldCharType="end"/>
      </w:r>
      <w:r>
        <w:t>和日本</w:t>
      </w:r>
      <w:r>
        <w:rPr>
          <w:vertAlign w:val="superscript"/>
        </w:rPr>
        <w:fldChar w:fldCharType="begin"/>
      </w:r>
      <w:r>
        <w:rPr>
          <w:vertAlign w:val="superscript"/>
        </w:rPr>
        <w:instrText xml:space="preserve"> REF </w:instrText>
      </w:r>
      <w:r>
        <w:rPr>
          <w:vertAlign w:val="superscript"/>
        </w:rPr>
        <w:instrText>参考文献内容</w:instrText>
      </w:r>
      <w:r>
        <w:rPr>
          <w:vertAlign w:val="superscript"/>
        </w:rPr>
        <w:instrText xml:space="preserve">_38_0 \r \h </w:instrText>
      </w:r>
      <w:r>
        <w:rPr>
          <w:vertAlign w:val="superscript"/>
        </w:rPr>
      </w:r>
      <w:r>
        <w:rPr>
          <w:vertAlign w:val="superscript"/>
        </w:rPr>
        <w:fldChar w:fldCharType="separate"/>
      </w:r>
      <w:r w:rsidR="00014D7D">
        <w:rPr>
          <w:vertAlign w:val="superscript"/>
        </w:rPr>
        <w:t>[19]</w:t>
      </w:r>
      <w:r>
        <w:rPr>
          <w:vertAlign w:val="superscript"/>
        </w:rPr>
        <w:fldChar w:fldCharType="end"/>
      </w:r>
      <w:r>
        <w:t>规范在一定条件下直接给出了阵风影响系数的推荐值，其中中国规范</w:t>
      </w:r>
      <w:r>
        <w:rPr>
          <w:vertAlign w:val="superscript"/>
        </w:rPr>
        <w:fldChar w:fldCharType="begin"/>
      </w:r>
      <w:r>
        <w:rPr>
          <w:vertAlign w:val="superscript"/>
        </w:rPr>
        <w:instrText xml:space="preserve"> REF </w:instrText>
      </w:r>
      <w:r>
        <w:rPr>
          <w:vertAlign w:val="superscript"/>
        </w:rPr>
        <w:instrText>参考文献内容</w:instrText>
      </w:r>
      <w:r>
        <w:rPr>
          <w:vertAlign w:val="superscript"/>
        </w:rPr>
        <w:instrText xml:space="preserve">_34_0 \r \h </w:instrText>
      </w:r>
      <w:r>
        <w:rPr>
          <w:vertAlign w:val="superscript"/>
        </w:rPr>
      </w:r>
      <w:r>
        <w:rPr>
          <w:vertAlign w:val="superscript"/>
        </w:rPr>
        <w:fldChar w:fldCharType="separate"/>
      </w:r>
      <w:r w:rsidR="00014D7D">
        <w:rPr>
          <w:vertAlign w:val="superscript"/>
        </w:rPr>
        <w:t>[17]</w:t>
      </w:r>
      <w:r>
        <w:rPr>
          <w:vertAlign w:val="superscript"/>
        </w:rPr>
        <w:fldChar w:fldCharType="end"/>
      </w:r>
      <w:r>
        <w:t>推荐双列或多列单坡支架结构的阵风影响系数取</w:t>
      </w:r>
      <w:r>
        <w:t>1</w:t>
      </w:r>
      <w:r>
        <w:t>，日本规范</w:t>
      </w:r>
      <w:r>
        <w:rPr>
          <w:vertAlign w:val="superscript"/>
        </w:rPr>
        <w:fldChar w:fldCharType="begin"/>
      </w:r>
      <w:r>
        <w:rPr>
          <w:vertAlign w:val="superscript"/>
        </w:rPr>
        <w:instrText xml:space="preserve"> REF </w:instrText>
      </w:r>
      <w:r>
        <w:rPr>
          <w:vertAlign w:val="superscript"/>
        </w:rPr>
        <w:instrText>参考文献内容</w:instrText>
      </w:r>
      <w:r>
        <w:rPr>
          <w:vertAlign w:val="superscript"/>
        </w:rPr>
        <w:instrText xml:space="preserve">_38_0 \r \h </w:instrText>
      </w:r>
      <w:r>
        <w:rPr>
          <w:vertAlign w:val="superscript"/>
        </w:rPr>
      </w:r>
      <w:r>
        <w:rPr>
          <w:vertAlign w:val="superscript"/>
        </w:rPr>
        <w:fldChar w:fldCharType="separate"/>
      </w:r>
      <w:r w:rsidR="00014D7D">
        <w:rPr>
          <w:vertAlign w:val="superscript"/>
        </w:rPr>
        <w:t>[19]</w:t>
      </w:r>
      <w:r>
        <w:rPr>
          <w:vertAlign w:val="superscript"/>
        </w:rPr>
        <w:fldChar w:fldCharType="end"/>
      </w:r>
      <w:r>
        <w:t>则根据不同的地表类型及阵列平面的平均离地高度给出了对应的阵风影响系数；澳大利亚</w:t>
      </w:r>
      <w:r>
        <w:t>/</w:t>
      </w:r>
      <w:r>
        <w:t>新西兰规范</w:t>
      </w:r>
      <w:r>
        <w:rPr>
          <w:vertAlign w:val="superscript"/>
        </w:rPr>
        <w:fldChar w:fldCharType="begin"/>
      </w:r>
      <w:r>
        <w:rPr>
          <w:vertAlign w:val="superscript"/>
        </w:rPr>
        <w:instrText xml:space="preserve"> REF </w:instrText>
      </w:r>
      <w:r>
        <w:rPr>
          <w:vertAlign w:val="superscript"/>
        </w:rPr>
        <w:instrText>参考文献内容</w:instrText>
      </w:r>
      <w:r>
        <w:rPr>
          <w:vertAlign w:val="superscript"/>
        </w:rPr>
        <w:instrText xml:space="preserve">_36_0 \r \h </w:instrText>
      </w:r>
      <w:r>
        <w:rPr>
          <w:vertAlign w:val="superscript"/>
        </w:rPr>
      </w:r>
      <w:r>
        <w:rPr>
          <w:vertAlign w:val="superscript"/>
        </w:rPr>
        <w:fldChar w:fldCharType="separate"/>
      </w:r>
      <w:r w:rsidR="00014D7D">
        <w:rPr>
          <w:vertAlign w:val="superscript"/>
        </w:rPr>
        <w:t>[18]</w:t>
      </w:r>
      <w:r>
        <w:rPr>
          <w:vertAlign w:val="superscript"/>
        </w:rPr>
        <w:fldChar w:fldCharType="end"/>
      </w:r>
      <w:r>
        <w:t>、美国规范</w:t>
      </w:r>
      <w:r>
        <w:rPr>
          <w:vertAlign w:val="superscript"/>
        </w:rPr>
        <w:fldChar w:fldCharType="begin"/>
      </w:r>
      <w:r>
        <w:rPr>
          <w:vertAlign w:val="superscript"/>
        </w:rPr>
        <w:instrText xml:space="preserve"> REF </w:instrText>
      </w:r>
      <w:r>
        <w:rPr>
          <w:vertAlign w:val="superscript"/>
        </w:rPr>
        <w:instrText>参考文献内容</w:instrText>
      </w:r>
      <w:r>
        <w:rPr>
          <w:vertAlign w:val="superscript"/>
        </w:rPr>
        <w:instrText xml:space="preserve">_40_0 \r \h </w:instrText>
      </w:r>
      <w:r>
        <w:rPr>
          <w:vertAlign w:val="superscript"/>
        </w:rPr>
      </w:r>
      <w:r>
        <w:rPr>
          <w:vertAlign w:val="superscript"/>
        </w:rPr>
        <w:fldChar w:fldCharType="separate"/>
      </w:r>
      <w:r w:rsidR="00014D7D">
        <w:rPr>
          <w:vertAlign w:val="superscript"/>
        </w:rPr>
        <w:t>[20]</w:t>
      </w:r>
      <w:r>
        <w:rPr>
          <w:vertAlign w:val="superscript"/>
        </w:rPr>
        <w:fldChar w:fldCharType="end"/>
      </w:r>
      <w:r>
        <w:t>和英国规范</w:t>
      </w:r>
      <w:r>
        <w:rPr>
          <w:vertAlign w:val="superscript"/>
        </w:rPr>
        <w:fldChar w:fldCharType="begin"/>
      </w:r>
      <w:r>
        <w:rPr>
          <w:vertAlign w:val="superscript"/>
        </w:rPr>
        <w:instrText xml:space="preserve"> REF </w:instrText>
      </w:r>
      <w:r>
        <w:rPr>
          <w:vertAlign w:val="superscript"/>
        </w:rPr>
        <w:instrText>参考文献内容</w:instrText>
      </w:r>
      <w:r>
        <w:rPr>
          <w:vertAlign w:val="superscript"/>
        </w:rPr>
        <w:instrText xml:space="preserve">_42_0 \r \h </w:instrText>
      </w:r>
      <w:r>
        <w:rPr>
          <w:vertAlign w:val="superscript"/>
        </w:rPr>
      </w:r>
      <w:r>
        <w:rPr>
          <w:vertAlign w:val="superscript"/>
        </w:rPr>
        <w:fldChar w:fldCharType="separate"/>
      </w:r>
      <w:r w:rsidR="00014D7D">
        <w:rPr>
          <w:vertAlign w:val="superscript"/>
        </w:rPr>
        <w:t>[21]</w:t>
      </w:r>
      <w:r>
        <w:rPr>
          <w:vertAlign w:val="superscript"/>
        </w:rPr>
        <w:fldChar w:fldCharType="end"/>
      </w:r>
      <w:r>
        <w:t>的阵风影响系数需要根据结构基频采用对应公式进行计算。将各国规范阵风影响评价系数的特点对比结果汇总于</w:t>
      </w:r>
      <w:r>
        <w:fldChar w:fldCharType="begin"/>
      </w:r>
      <w:r>
        <w:instrText xml:space="preserve"> REF _Ref193741464 \h </w:instrText>
      </w:r>
      <w:r>
        <w:fldChar w:fldCharType="separate"/>
      </w:r>
      <w:r w:rsidR="00014D7D" w:rsidRPr="00DE5EDC">
        <w:rPr>
          <w:rFonts w:hint="eastAsia"/>
          <w:sz w:val="16"/>
          <w:szCs w:val="16"/>
        </w:rPr>
        <w:t>表</w:t>
      </w:r>
      <w:r w:rsidR="00014D7D">
        <w:rPr>
          <w:noProof/>
          <w:sz w:val="16"/>
          <w:szCs w:val="16"/>
        </w:rPr>
        <w:t>5</w:t>
      </w:r>
      <w:r>
        <w:fldChar w:fldCharType="end"/>
      </w:r>
      <w:r>
        <w:t>。</w:t>
      </w:r>
      <w:bookmarkEnd w:id="131"/>
    </w:p>
    <w:p w14:paraId="1B1036AA" w14:textId="783F6015" w:rsidR="00706E1B" w:rsidRPr="00DE5EDC" w:rsidRDefault="00000000">
      <w:pPr>
        <w:pStyle w:val="afffb"/>
        <w:keepNext/>
        <w:keepLines/>
        <w:rPr>
          <w:sz w:val="16"/>
          <w:szCs w:val="16"/>
        </w:rPr>
      </w:pPr>
      <w:bookmarkStart w:id="132" w:name="_Ref193741464"/>
      <w:r w:rsidRPr="00DE5EDC">
        <w:rPr>
          <w:rFonts w:hint="eastAsia"/>
          <w:sz w:val="16"/>
          <w:szCs w:val="16"/>
        </w:rPr>
        <w:t>表</w:t>
      </w:r>
      <w:r w:rsidRPr="00DE5EDC">
        <w:rPr>
          <w:sz w:val="16"/>
          <w:szCs w:val="16"/>
        </w:rPr>
        <w:fldChar w:fldCharType="begin"/>
      </w:r>
      <w:r w:rsidRPr="00DE5EDC">
        <w:rPr>
          <w:sz w:val="16"/>
          <w:szCs w:val="16"/>
        </w:rPr>
        <w:instrText xml:space="preserve"> </w:instrText>
      </w:r>
      <w:r w:rsidRPr="00DE5EDC">
        <w:rPr>
          <w:rFonts w:hint="eastAsia"/>
          <w:sz w:val="16"/>
          <w:szCs w:val="16"/>
        </w:rPr>
        <w:instrText xml:space="preserve">SEQ </w:instrText>
      </w:r>
      <w:r w:rsidRPr="00DE5EDC">
        <w:rPr>
          <w:rFonts w:hint="eastAsia"/>
          <w:sz w:val="16"/>
          <w:szCs w:val="16"/>
        </w:rPr>
        <w:instrText>表</w:instrText>
      </w:r>
      <w:r w:rsidRPr="00DE5EDC">
        <w:rPr>
          <w:rFonts w:hint="eastAsia"/>
          <w:sz w:val="16"/>
          <w:szCs w:val="16"/>
        </w:rPr>
        <w:instrText xml:space="preserve"> \* ARABIC</w:instrText>
      </w:r>
      <w:r w:rsidRPr="00DE5EDC">
        <w:rPr>
          <w:sz w:val="16"/>
          <w:szCs w:val="16"/>
        </w:rPr>
        <w:instrText xml:space="preserve"> </w:instrText>
      </w:r>
      <w:r w:rsidRPr="00DE5EDC">
        <w:rPr>
          <w:sz w:val="16"/>
          <w:szCs w:val="16"/>
        </w:rPr>
        <w:fldChar w:fldCharType="separate"/>
      </w:r>
      <w:r w:rsidR="00014D7D">
        <w:rPr>
          <w:noProof/>
          <w:sz w:val="16"/>
          <w:szCs w:val="16"/>
        </w:rPr>
        <w:t>5</w:t>
      </w:r>
      <w:r w:rsidRPr="00DE5EDC">
        <w:rPr>
          <w:sz w:val="16"/>
          <w:szCs w:val="16"/>
        </w:rPr>
        <w:fldChar w:fldCharType="end"/>
      </w:r>
      <w:bookmarkEnd w:id="132"/>
      <w:r w:rsidRPr="00DE5EDC">
        <w:rPr>
          <w:rFonts w:hint="eastAsia"/>
          <w:sz w:val="16"/>
          <w:szCs w:val="16"/>
        </w:rPr>
        <w:t xml:space="preserve"> </w:t>
      </w:r>
      <w:r w:rsidRPr="00DE5EDC">
        <w:rPr>
          <w:rFonts w:hint="eastAsia"/>
          <w:sz w:val="16"/>
          <w:szCs w:val="16"/>
        </w:rPr>
        <w:t>各规范阵风影响评价系数特点对比</w:t>
      </w:r>
    </w:p>
    <w:tbl>
      <w:tblPr>
        <w:tblStyle w:val="ae"/>
        <w:tblW w:w="9538" w:type="dxa"/>
        <w:jc w:val="center"/>
        <w:tblBorders>
          <w:top w:val="single" w:sz="12" w:space="0" w:color="auto"/>
          <w:left w:val="none" w:sz="0" w:space="0" w:color="auto"/>
          <w:bottom w:val="single" w:sz="12"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37"/>
        <w:gridCol w:w="1800"/>
        <w:gridCol w:w="1800"/>
        <w:gridCol w:w="1800"/>
        <w:gridCol w:w="1801"/>
      </w:tblGrid>
      <w:tr w:rsidR="00706E1B" w14:paraId="11027704" w14:textId="77777777" w:rsidTr="00DE5EDC">
        <w:trPr>
          <w:tblHeader/>
          <w:jc w:val="center"/>
        </w:trPr>
        <w:tc>
          <w:tcPr>
            <w:tcW w:w="2337" w:type="dxa"/>
            <w:tcBorders>
              <w:top w:val="single" w:sz="12" w:space="0" w:color="auto"/>
              <w:bottom w:val="single" w:sz="8" w:space="0" w:color="auto"/>
              <w:tl2br w:val="nil"/>
              <w:tr2bl w:val="nil"/>
            </w:tcBorders>
          </w:tcPr>
          <w:p w14:paraId="01CEC067" w14:textId="454EF6FB" w:rsidR="00706E1B" w:rsidRPr="00DE5EDC" w:rsidRDefault="00DE5EDC" w:rsidP="00DE5EDC">
            <w:pPr>
              <w:jc w:val="center"/>
              <w:rPr>
                <w:sz w:val="16"/>
              </w:rPr>
            </w:pPr>
            <w:bookmarkStart w:id="133" w:name="表格_19_0"/>
            <w:r w:rsidRPr="00DE5EDC">
              <w:rPr>
                <w:rFonts w:cs="宋体"/>
                <w:sz w:val="16"/>
              </w:rPr>
              <w:t>规范</w:t>
            </w:r>
          </w:p>
        </w:tc>
        <w:tc>
          <w:tcPr>
            <w:tcW w:w="1800" w:type="dxa"/>
            <w:tcBorders>
              <w:top w:val="single" w:sz="12" w:space="0" w:color="auto"/>
              <w:bottom w:val="single" w:sz="8" w:space="0" w:color="auto"/>
            </w:tcBorders>
          </w:tcPr>
          <w:p w14:paraId="73B7EA02" w14:textId="77777777" w:rsidR="00706E1B" w:rsidRPr="00DE5EDC" w:rsidRDefault="00000000" w:rsidP="00DE5EDC">
            <w:pPr>
              <w:pStyle w:val="affd"/>
              <w:jc w:val="center"/>
              <w:rPr>
                <w:rFonts w:ascii="Times New Roman" w:hAnsi="Times New Roman"/>
                <w:sz w:val="16"/>
              </w:rPr>
            </w:pPr>
            <w:r w:rsidRPr="00DE5EDC">
              <w:rPr>
                <w:rFonts w:ascii="Times New Roman" w:hAnsi="Times New Roman" w:cs="宋体"/>
                <w:sz w:val="16"/>
              </w:rPr>
              <w:t>系数</w:t>
            </w:r>
          </w:p>
        </w:tc>
        <w:tc>
          <w:tcPr>
            <w:tcW w:w="1800" w:type="dxa"/>
            <w:tcBorders>
              <w:top w:val="single" w:sz="12" w:space="0" w:color="auto"/>
              <w:bottom w:val="single" w:sz="8" w:space="0" w:color="auto"/>
            </w:tcBorders>
          </w:tcPr>
          <w:p w14:paraId="71995094" w14:textId="77777777" w:rsidR="00706E1B" w:rsidRPr="00DE5EDC" w:rsidRDefault="00000000" w:rsidP="00DE5EDC">
            <w:pPr>
              <w:pStyle w:val="affd"/>
              <w:jc w:val="center"/>
              <w:rPr>
                <w:rFonts w:ascii="Times New Roman" w:hAnsi="Times New Roman"/>
                <w:sz w:val="16"/>
              </w:rPr>
            </w:pPr>
            <w:r w:rsidRPr="00DE5EDC">
              <w:rPr>
                <w:rFonts w:ascii="Times New Roman" w:hAnsi="Times New Roman" w:cs="宋体"/>
                <w:sz w:val="16"/>
              </w:rPr>
              <w:t>符号</w:t>
            </w:r>
          </w:p>
        </w:tc>
        <w:tc>
          <w:tcPr>
            <w:tcW w:w="1800" w:type="dxa"/>
            <w:tcBorders>
              <w:top w:val="single" w:sz="12" w:space="0" w:color="auto"/>
              <w:bottom w:val="single" w:sz="8" w:space="0" w:color="auto"/>
            </w:tcBorders>
          </w:tcPr>
          <w:p w14:paraId="21B5264B" w14:textId="77777777" w:rsidR="00706E1B" w:rsidRPr="00DE5EDC" w:rsidRDefault="00000000" w:rsidP="00DE5EDC">
            <w:pPr>
              <w:pStyle w:val="affd"/>
              <w:jc w:val="center"/>
              <w:rPr>
                <w:rFonts w:ascii="Times New Roman" w:hAnsi="Times New Roman"/>
                <w:sz w:val="16"/>
              </w:rPr>
            </w:pPr>
            <w:r w:rsidRPr="00DE5EDC">
              <w:rPr>
                <w:rFonts w:ascii="Times New Roman" w:hAnsi="Times New Roman" w:cs="宋体"/>
                <w:sz w:val="16"/>
              </w:rPr>
              <w:t>峰值因子</w:t>
            </w:r>
          </w:p>
        </w:tc>
        <w:tc>
          <w:tcPr>
            <w:tcW w:w="1801" w:type="dxa"/>
            <w:tcBorders>
              <w:top w:val="single" w:sz="12" w:space="0" w:color="auto"/>
              <w:bottom w:val="single" w:sz="8" w:space="0" w:color="auto"/>
            </w:tcBorders>
          </w:tcPr>
          <w:p w14:paraId="3D8ACDB5" w14:textId="77777777" w:rsidR="00706E1B" w:rsidRPr="00DE5EDC" w:rsidRDefault="00000000" w:rsidP="00DE5EDC">
            <w:pPr>
              <w:pStyle w:val="affd"/>
              <w:jc w:val="center"/>
              <w:rPr>
                <w:rFonts w:ascii="Times New Roman" w:hAnsi="Times New Roman"/>
                <w:sz w:val="16"/>
              </w:rPr>
            </w:pPr>
            <w:r w:rsidRPr="00DE5EDC">
              <w:rPr>
                <w:rFonts w:ascii="Times New Roman" w:hAnsi="Times New Roman" w:cs="宋体"/>
                <w:sz w:val="16"/>
              </w:rPr>
              <w:t>本文计算值</w:t>
            </w:r>
          </w:p>
        </w:tc>
      </w:tr>
      <w:tr w:rsidR="00706E1B" w14:paraId="58EC0233" w14:textId="77777777" w:rsidTr="00DE5EDC">
        <w:trPr>
          <w:jc w:val="center"/>
        </w:trPr>
        <w:tc>
          <w:tcPr>
            <w:tcW w:w="2337" w:type="dxa"/>
            <w:tcBorders>
              <w:top w:val="single" w:sz="8" w:space="0" w:color="auto"/>
              <w:tl2br w:val="nil"/>
              <w:tr2bl w:val="nil"/>
            </w:tcBorders>
          </w:tcPr>
          <w:p w14:paraId="269C9B43" w14:textId="77777777" w:rsidR="00706E1B" w:rsidRPr="00DE5EDC" w:rsidRDefault="00000000" w:rsidP="00DE5EDC">
            <w:pPr>
              <w:pStyle w:val="affd"/>
              <w:jc w:val="center"/>
              <w:rPr>
                <w:rFonts w:ascii="Times New Roman" w:hAnsi="Times New Roman"/>
                <w:sz w:val="16"/>
              </w:rPr>
            </w:pPr>
            <w:r w:rsidRPr="00DE5EDC">
              <w:rPr>
                <w:rFonts w:ascii="Times New Roman" w:hAnsi="Times New Roman" w:cs="宋体"/>
                <w:sz w:val="16"/>
              </w:rPr>
              <w:t>NB/T 10115—2018</w:t>
            </w:r>
          </w:p>
        </w:tc>
        <w:tc>
          <w:tcPr>
            <w:tcW w:w="1800" w:type="dxa"/>
            <w:tcBorders>
              <w:top w:val="single" w:sz="8" w:space="0" w:color="auto"/>
              <w:tl2br w:val="nil"/>
              <w:tr2bl w:val="nil"/>
            </w:tcBorders>
          </w:tcPr>
          <w:p w14:paraId="60FD25C4" w14:textId="77777777" w:rsidR="00706E1B" w:rsidRPr="00DE5EDC" w:rsidRDefault="00000000" w:rsidP="00DE5EDC">
            <w:pPr>
              <w:pStyle w:val="affd"/>
              <w:jc w:val="center"/>
              <w:rPr>
                <w:rFonts w:ascii="Times New Roman" w:hAnsi="Times New Roman"/>
                <w:sz w:val="16"/>
              </w:rPr>
            </w:pPr>
            <w:r w:rsidRPr="00DE5EDC">
              <w:rPr>
                <w:rFonts w:ascii="Times New Roman" w:hAnsi="Times New Roman" w:cs="宋体"/>
                <w:sz w:val="16"/>
              </w:rPr>
              <w:t>风振系数</w:t>
            </w:r>
          </w:p>
        </w:tc>
        <w:tc>
          <w:tcPr>
            <w:tcW w:w="1800" w:type="dxa"/>
            <w:tcBorders>
              <w:top w:val="single" w:sz="8" w:space="0" w:color="auto"/>
              <w:tl2br w:val="nil"/>
              <w:tr2bl w:val="nil"/>
            </w:tcBorders>
          </w:tcPr>
          <w:p w14:paraId="6A9EB488" w14:textId="77777777" w:rsidR="00706E1B" w:rsidRPr="00DE5EDC" w:rsidRDefault="00000000" w:rsidP="00DE5EDC">
            <w:pPr>
              <w:pStyle w:val="affd"/>
              <w:jc w:val="center"/>
              <w:rPr>
                <w:rFonts w:ascii="Times New Roman" w:hAnsi="Times New Roman"/>
                <w:i/>
                <w:iCs/>
                <w:sz w:val="16"/>
              </w:rPr>
            </w:pPr>
            <w:r w:rsidRPr="00DE5EDC">
              <w:rPr>
                <w:rFonts w:ascii="Times New Roman" w:hAnsi="Times New Roman" w:cs="宋体"/>
                <w:i/>
                <w:iCs/>
                <w:sz w:val="16"/>
              </w:rPr>
              <w:t>β</w:t>
            </w:r>
            <w:r w:rsidRPr="00DE5EDC">
              <w:rPr>
                <w:rFonts w:ascii="Times New Roman" w:hAnsi="Times New Roman" w:cs="宋体"/>
                <w:i/>
                <w:iCs/>
                <w:sz w:val="16"/>
                <w:vertAlign w:val="subscript"/>
              </w:rPr>
              <w:t>z</w:t>
            </w:r>
          </w:p>
        </w:tc>
        <w:tc>
          <w:tcPr>
            <w:tcW w:w="1800" w:type="dxa"/>
            <w:tcBorders>
              <w:top w:val="single" w:sz="8" w:space="0" w:color="auto"/>
              <w:tl2br w:val="nil"/>
              <w:tr2bl w:val="nil"/>
            </w:tcBorders>
          </w:tcPr>
          <w:p w14:paraId="6580A78F" w14:textId="77777777" w:rsidR="00706E1B" w:rsidRPr="00DE5EDC" w:rsidRDefault="00000000" w:rsidP="00DE5EDC">
            <w:pPr>
              <w:pStyle w:val="affd"/>
              <w:jc w:val="center"/>
              <w:rPr>
                <w:rFonts w:ascii="Times New Roman" w:hAnsi="Times New Roman"/>
                <w:sz w:val="16"/>
              </w:rPr>
            </w:pPr>
            <w:r w:rsidRPr="00DE5EDC">
              <w:rPr>
                <w:rFonts w:ascii="Times New Roman" w:hAnsi="Times New Roman" w:cs="宋体"/>
                <w:sz w:val="16"/>
              </w:rPr>
              <w:t>1</w:t>
            </w:r>
          </w:p>
        </w:tc>
        <w:tc>
          <w:tcPr>
            <w:tcW w:w="1801" w:type="dxa"/>
            <w:tcBorders>
              <w:top w:val="single" w:sz="8" w:space="0" w:color="auto"/>
              <w:tl2br w:val="nil"/>
              <w:tr2bl w:val="nil"/>
            </w:tcBorders>
          </w:tcPr>
          <w:p w14:paraId="13A91735" w14:textId="77777777" w:rsidR="00706E1B" w:rsidRPr="00DE5EDC" w:rsidRDefault="00000000" w:rsidP="00DE5EDC">
            <w:pPr>
              <w:pStyle w:val="affd"/>
              <w:jc w:val="center"/>
              <w:rPr>
                <w:rFonts w:ascii="Times New Roman" w:hAnsi="Times New Roman"/>
                <w:sz w:val="16"/>
              </w:rPr>
            </w:pPr>
            <w:r w:rsidRPr="00DE5EDC">
              <w:rPr>
                <w:rFonts w:ascii="Times New Roman" w:hAnsi="Times New Roman" w:cs="宋体"/>
                <w:sz w:val="16"/>
              </w:rPr>
              <w:t>1</w:t>
            </w:r>
          </w:p>
        </w:tc>
      </w:tr>
      <w:tr w:rsidR="00706E1B" w14:paraId="5F135702" w14:textId="77777777" w:rsidTr="00DE5EDC">
        <w:trPr>
          <w:jc w:val="center"/>
        </w:trPr>
        <w:tc>
          <w:tcPr>
            <w:tcW w:w="2337" w:type="dxa"/>
            <w:tcBorders>
              <w:tl2br w:val="nil"/>
              <w:tr2bl w:val="nil"/>
            </w:tcBorders>
          </w:tcPr>
          <w:p w14:paraId="711D5656" w14:textId="77777777" w:rsidR="00706E1B" w:rsidRPr="00DE5EDC" w:rsidRDefault="00000000" w:rsidP="00DE5EDC">
            <w:pPr>
              <w:pStyle w:val="affd"/>
              <w:jc w:val="center"/>
              <w:rPr>
                <w:rFonts w:ascii="Times New Roman" w:hAnsi="Times New Roman"/>
                <w:sz w:val="16"/>
              </w:rPr>
            </w:pPr>
            <w:r w:rsidRPr="00DE5EDC">
              <w:rPr>
                <w:rFonts w:ascii="Times New Roman" w:hAnsi="Times New Roman" w:cs="宋体"/>
                <w:sz w:val="16"/>
              </w:rPr>
              <w:t>AS/NZS 1170.2:2011</w:t>
            </w:r>
          </w:p>
        </w:tc>
        <w:tc>
          <w:tcPr>
            <w:tcW w:w="1800" w:type="dxa"/>
            <w:tcBorders>
              <w:tl2br w:val="nil"/>
              <w:tr2bl w:val="nil"/>
            </w:tcBorders>
          </w:tcPr>
          <w:p w14:paraId="0D860C18" w14:textId="77777777" w:rsidR="00706E1B" w:rsidRPr="00DE5EDC" w:rsidRDefault="00000000" w:rsidP="00DE5EDC">
            <w:pPr>
              <w:pStyle w:val="affd"/>
              <w:jc w:val="center"/>
              <w:rPr>
                <w:rFonts w:ascii="Times New Roman" w:hAnsi="Times New Roman"/>
                <w:sz w:val="16"/>
              </w:rPr>
            </w:pPr>
            <w:r w:rsidRPr="00DE5EDC">
              <w:rPr>
                <w:rFonts w:ascii="Times New Roman" w:hAnsi="Times New Roman" w:cs="宋体"/>
                <w:sz w:val="16"/>
              </w:rPr>
              <w:t>动力响应系数</w:t>
            </w:r>
          </w:p>
        </w:tc>
        <w:tc>
          <w:tcPr>
            <w:tcW w:w="1800" w:type="dxa"/>
            <w:tcBorders>
              <w:tl2br w:val="nil"/>
              <w:tr2bl w:val="nil"/>
            </w:tcBorders>
          </w:tcPr>
          <w:p w14:paraId="6A8AA917" w14:textId="77777777" w:rsidR="00706E1B" w:rsidRPr="00DE5EDC" w:rsidRDefault="00000000" w:rsidP="00DE5EDC">
            <w:pPr>
              <w:pStyle w:val="affd"/>
              <w:jc w:val="center"/>
              <w:rPr>
                <w:rFonts w:ascii="Times New Roman" w:hAnsi="Times New Roman"/>
                <w:i/>
                <w:iCs/>
                <w:sz w:val="16"/>
              </w:rPr>
            </w:pPr>
            <w:r w:rsidRPr="00DE5EDC">
              <w:rPr>
                <w:rFonts w:ascii="Times New Roman" w:hAnsi="Times New Roman" w:cs="宋体"/>
                <w:i/>
                <w:iCs/>
                <w:sz w:val="16"/>
              </w:rPr>
              <w:t>C</w:t>
            </w:r>
            <w:r w:rsidRPr="00DE5EDC">
              <w:rPr>
                <w:rFonts w:ascii="Times New Roman" w:hAnsi="Times New Roman" w:cs="宋体"/>
                <w:i/>
                <w:iCs/>
                <w:sz w:val="16"/>
                <w:vertAlign w:val="subscript"/>
              </w:rPr>
              <w:t>dyn</w:t>
            </w:r>
          </w:p>
        </w:tc>
        <w:tc>
          <w:tcPr>
            <w:tcW w:w="1800" w:type="dxa"/>
            <w:tcBorders>
              <w:tl2br w:val="nil"/>
              <w:tr2bl w:val="nil"/>
            </w:tcBorders>
          </w:tcPr>
          <w:p w14:paraId="6485D648" w14:textId="77777777" w:rsidR="00706E1B" w:rsidRPr="00DE5EDC" w:rsidRDefault="00000000" w:rsidP="00DE5EDC">
            <w:pPr>
              <w:pStyle w:val="affd"/>
              <w:jc w:val="center"/>
              <w:rPr>
                <w:rFonts w:ascii="Times New Roman" w:hAnsi="Times New Roman"/>
                <w:sz w:val="16"/>
              </w:rPr>
            </w:pPr>
            <w:r w:rsidRPr="00DE5EDC">
              <w:rPr>
                <w:rFonts w:ascii="Times New Roman" w:hAnsi="Times New Roman" w:cs="宋体"/>
                <w:sz w:val="16"/>
              </w:rPr>
              <w:t>1</w:t>
            </w:r>
          </w:p>
        </w:tc>
        <w:tc>
          <w:tcPr>
            <w:tcW w:w="1801" w:type="dxa"/>
            <w:tcBorders>
              <w:tl2br w:val="nil"/>
              <w:tr2bl w:val="nil"/>
            </w:tcBorders>
          </w:tcPr>
          <w:p w14:paraId="7D7A7CD1" w14:textId="77777777" w:rsidR="00706E1B" w:rsidRPr="00DE5EDC" w:rsidRDefault="00000000" w:rsidP="00DE5EDC">
            <w:pPr>
              <w:pStyle w:val="affd"/>
              <w:jc w:val="center"/>
              <w:rPr>
                <w:rFonts w:ascii="Times New Roman" w:hAnsi="Times New Roman"/>
                <w:sz w:val="16"/>
              </w:rPr>
            </w:pPr>
            <w:r w:rsidRPr="00DE5EDC">
              <w:rPr>
                <w:rFonts w:ascii="Times New Roman" w:hAnsi="Times New Roman" w:cs="宋体"/>
                <w:sz w:val="16"/>
              </w:rPr>
              <w:t>1</w:t>
            </w:r>
          </w:p>
        </w:tc>
      </w:tr>
      <w:tr w:rsidR="00706E1B" w14:paraId="37A3BACC" w14:textId="77777777" w:rsidTr="00DE5EDC">
        <w:trPr>
          <w:jc w:val="center"/>
        </w:trPr>
        <w:tc>
          <w:tcPr>
            <w:tcW w:w="2337" w:type="dxa"/>
            <w:tcBorders>
              <w:tl2br w:val="nil"/>
              <w:tr2bl w:val="nil"/>
            </w:tcBorders>
          </w:tcPr>
          <w:p w14:paraId="03FDD5F3" w14:textId="77777777" w:rsidR="00706E1B" w:rsidRPr="00DE5EDC" w:rsidRDefault="00000000" w:rsidP="00DE5EDC">
            <w:pPr>
              <w:pStyle w:val="affd"/>
              <w:jc w:val="center"/>
              <w:rPr>
                <w:rFonts w:ascii="Times New Roman" w:hAnsi="Times New Roman"/>
                <w:sz w:val="16"/>
              </w:rPr>
            </w:pPr>
            <w:r w:rsidRPr="00DE5EDC">
              <w:rPr>
                <w:rFonts w:ascii="Times New Roman" w:hAnsi="Times New Roman" w:cs="宋体"/>
                <w:sz w:val="16"/>
              </w:rPr>
              <w:t>JIS C 8955:2017</w:t>
            </w:r>
          </w:p>
        </w:tc>
        <w:tc>
          <w:tcPr>
            <w:tcW w:w="1800" w:type="dxa"/>
            <w:tcBorders>
              <w:tl2br w:val="nil"/>
              <w:tr2bl w:val="nil"/>
            </w:tcBorders>
          </w:tcPr>
          <w:p w14:paraId="3C05862C" w14:textId="77777777" w:rsidR="00706E1B" w:rsidRPr="00DE5EDC" w:rsidRDefault="00000000" w:rsidP="00DE5EDC">
            <w:pPr>
              <w:pStyle w:val="affd"/>
              <w:jc w:val="center"/>
              <w:rPr>
                <w:rFonts w:ascii="Times New Roman" w:hAnsi="Times New Roman"/>
                <w:sz w:val="16"/>
              </w:rPr>
            </w:pPr>
            <w:r w:rsidRPr="00DE5EDC">
              <w:rPr>
                <w:rFonts w:ascii="Times New Roman" w:hAnsi="Times New Roman" w:cs="宋体"/>
                <w:sz w:val="16"/>
              </w:rPr>
              <w:t>阵风效应系数</w:t>
            </w:r>
          </w:p>
        </w:tc>
        <w:tc>
          <w:tcPr>
            <w:tcW w:w="1800" w:type="dxa"/>
            <w:tcBorders>
              <w:tl2br w:val="nil"/>
              <w:tr2bl w:val="nil"/>
            </w:tcBorders>
          </w:tcPr>
          <w:p w14:paraId="3AF916FC" w14:textId="77777777" w:rsidR="00706E1B" w:rsidRPr="00DE5EDC" w:rsidRDefault="00000000" w:rsidP="00DE5EDC">
            <w:pPr>
              <w:pStyle w:val="affd"/>
              <w:jc w:val="center"/>
              <w:rPr>
                <w:rFonts w:ascii="Times New Roman" w:hAnsi="Times New Roman"/>
                <w:i/>
                <w:iCs/>
                <w:sz w:val="16"/>
              </w:rPr>
            </w:pPr>
            <w:r w:rsidRPr="00DE5EDC">
              <w:rPr>
                <w:rFonts w:ascii="Times New Roman" w:hAnsi="Times New Roman" w:cs="宋体"/>
                <w:i/>
                <w:iCs/>
                <w:sz w:val="16"/>
              </w:rPr>
              <w:t>G</w:t>
            </w:r>
            <w:r w:rsidRPr="00DE5EDC">
              <w:rPr>
                <w:rFonts w:ascii="Times New Roman" w:hAnsi="Times New Roman" w:cs="宋体"/>
                <w:i/>
                <w:iCs/>
                <w:sz w:val="16"/>
                <w:vertAlign w:val="subscript"/>
              </w:rPr>
              <w:t>f</w:t>
            </w:r>
          </w:p>
        </w:tc>
        <w:tc>
          <w:tcPr>
            <w:tcW w:w="1800" w:type="dxa"/>
            <w:tcBorders>
              <w:tl2br w:val="nil"/>
              <w:tr2bl w:val="nil"/>
            </w:tcBorders>
          </w:tcPr>
          <w:p w14:paraId="00F38297" w14:textId="77777777" w:rsidR="00706E1B" w:rsidRPr="00DE5EDC" w:rsidRDefault="00000000" w:rsidP="00DE5EDC">
            <w:pPr>
              <w:pStyle w:val="affd"/>
              <w:jc w:val="center"/>
              <w:rPr>
                <w:rFonts w:ascii="Times New Roman" w:hAnsi="Times New Roman"/>
                <w:sz w:val="16"/>
              </w:rPr>
            </w:pPr>
            <w:r w:rsidRPr="00DE5EDC">
              <w:rPr>
                <w:rFonts w:ascii="Times New Roman" w:hAnsi="Times New Roman" w:cs="宋体"/>
                <w:sz w:val="16"/>
              </w:rPr>
              <w:t>——</w:t>
            </w:r>
          </w:p>
        </w:tc>
        <w:tc>
          <w:tcPr>
            <w:tcW w:w="1801" w:type="dxa"/>
            <w:tcBorders>
              <w:tl2br w:val="nil"/>
              <w:tr2bl w:val="nil"/>
            </w:tcBorders>
          </w:tcPr>
          <w:p w14:paraId="18E58172" w14:textId="77777777" w:rsidR="00706E1B" w:rsidRPr="00DE5EDC" w:rsidRDefault="00000000" w:rsidP="00DE5EDC">
            <w:pPr>
              <w:pStyle w:val="affd"/>
              <w:jc w:val="center"/>
              <w:rPr>
                <w:rFonts w:ascii="Times New Roman" w:hAnsi="Times New Roman"/>
                <w:sz w:val="16"/>
              </w:rPr>
            </w:pPr>
            <w:r w:rsidRPr="00DE5EDC">
              <w:rPr>
                <w:rFonts w:ascii="Times New Roman" w:hAnsi="Times New Roman" w:cs="宋体"/>
                <w:sz w:val="16"/>
              </w:rPr>
              <w:t>2.2</w:t>
            </w:r>
          </w:p>
        </w:tc>
      </w:tr>
      <w:tr w:rsidR="00706E1B" w14:paraId="014A706F" w14:textId="77777777" w:rsidTr="00DE5EDC">
        <w:trPr>
          <w:jc w:val="center"/>
        </w:trPr>
        <w:tc>
          <w:tcPr>
            <w:tcW w:w="2337" w:type="dxa"/>
            <w:tcBorders>
              <w:tl2br w:val="nil"/>
              <w:tr2bl w:val="nil"/>
            </w:tcBorders>
          </w:tcPr>
          <w:p w14:paraId="1F41F4EC" w14:textId="77777777" w:rsidR="00706E1B" w:rsidRPr="00DE5EDC" w:rsidRDefault="00000000" w:rsidP="00DE5EDC">
            <w:pPr>
              <w:pStyle w:val="affd"/>
              <w:jc w:val="center"/>
              <w:rPr>
                <w:rFonts w:ascii="Times New Roman" w:hAnsi="Times New Roman"/>
                <w:sz w:val="16"/>
              </w:rPr>
            </w:pPr>
            <w:r w:rsidRPr="00DE5EDC">
              <w:rPr>
                <w:rFonts w:ascii="Times New Roman" w:hAnsi="Times New Roman" w:cs="宋体"/>
                <w:sz w:val="16"/>
              </w:rPr>
              <w:t>ASCE/SEI 7-16</w:t>
            </w:r>
          </w:p>
        </w:tc>
        <w:tc>
          <w:tcPr>
            <w:tcW w:w="1800" w:type="dxa"/>
            <w:tcBorders>
              <w:tl2br w:val="nil"/>
              <w:tr2bl w:val="nil"/>
            </w:tcBorders>
          </w:tcPr>
          <w:p w14:paraId="405DC492" w14:textId="77777777" w:rsidR="00706E1B" w:rsidRPr="00DE5EDC" w:rsidRDefault="00000000" w:rsidP="00DE5EDC">
            <w:pPr>
              <w:pStyle w:val="affd"/>
              <w:jc w:val="center"/>
              <w:rPr>
                <w:rFonts w:ascii="Times New Roman" w:hAnsi="Times New Roman"/>
                <w:sz w:val="16"/>
              </w:rPr>
            </w:pPr>
            <w:r w:rsidRPr="00DE5EDC">
              <w:rPr>
                <w:rFonts w:ascii="Times New Roman" w:hAnsi="Times New Roman" w:cs="宋体"/>
                <w:sz w:val="16"/>
              </w:rPr>
              <w:t>阵风系数</w:t>
            </w:r>
          </w:p>
        </w:tc>
        <w:tc>
          <w:tcPr>
            <w:tcW w:w="1800" w:type="dxa"/>
            <w:tcBorders>
              <w:tl2br w:val="nil"/>
              <w:tr2bl w:val="nil"/>
            </w:tcBorders>
          </w:tcPr>
          <w:p w14:paraId="684AEFC6" w14:textId="77777777" w:rsidR="00706E1B" w:rsidRPr="00DE5EDC" w:rsidRDefault="00000000" w:rsidP="00DE5EDC">
            <w:pPr>
              <w:pStyle w:val="affd"/>
              <w:jc w:val="center"/>
              <w:rPr>
                <w:rFonts w:ascii="Times New Roman" w:hAnsi="Times New Roman"/>
                <w:i/>
                <w:iCs/>
                <w:sz w:val="16"/>
              </w:rPr>
            </w:pPr>
            <w:r w:rsidRPr="00DE5EDC">
              <w:rPr>
                <w:rFonts w:ascii="Times New Roman" w:hAnsi="Times New Roman" w:cs="宋体"/>
                <w:i/>
                <w:iCs/>
                <w:sz w:val="16"/>
              </w:rPr>
              <w:t>G</w:t>
            </w:r>
          </w:p>
        </w:tc>
        <w:tc>
          <w:tcPr>
            <w:tcW w:w="1800" w:type="dxa"/>
            <w:tcBorders>
              <w:tl2br w:val="nil"/>
              <w:tr2bl w:val="nil"/>
            </w:tcBorders>
          </w:tcPr>
          <w:p w14:paraId="1DDD7DDC" w14:textId="77777777" w:rsidR="00706E1B" w:rsidRPr="00DE5EDC" w:rsidRDefault="00000000" w:rsidP="00DE5EDC">
            <w:pPr>
              <w:pStyle w:val="affd"/>
              <w:jc w:val="center"/>
              <w:rPr>
                <w:rFonts w:ascii="Times New Roman" w:hAnsi="Times New Roman"/>
                <w:sz w:val="16"/>
              </w:rPr>
            </w:pPr>
            <w:r w:rsidRPr="00DE5EDC">
              <w:rPr>
                <w:rFonts w:ascii="Times New Roman" w:hAnsi="Times New Roman" w:cs="宋体"/>
                <w:sz w:val="16"/>
              </w:rPr>
              <w:t>3.4</w:t>
            </w:r>
          </w:p>
        </w:tc>
        <w:tc>
          <w:tcPr>
            <w:tcW w:w="1801" w:type="dxa"/>
            <w:tcBorders>
              <w:tl2br w:val="nil"/>
              <w:tr2bl w:val="nil"/>
            </w:tcBorders>
          </w:tcPr>
          <w:p w14:paraId="55322F39" w14:textId="77777777" w:rsidR="00706E1B" w:rsidRPr="00DE5EDC" w:rsidRDefault="00000000" w:rsidP="00DE5EDC">
            <w:pPr>
              <w:pStyle w:val="affd"/>
              <w:jc w:val="center"/>
              <w:rPr>
                <w:rFonts w:ascii="Times New Roman" w:hAnsi="Times New Roman"/>
                <w:sz w:val="16"/>
              </w:rPr>
            </w:pPr>
            <w:r w:rsidRPr="00DE5EDC">
              <w:rPr>
                <w:rFonts w:ascii="Times New Roman" w:hAnsi="Times New Roman" w:cs="宋体"/>
                <w:sz w:val="16"/>
              </w:rPr>
              <w:t>0.92</w:t>
            </w:r>
          </w:p>
        </w:tc>
      </w:tr>
      <w:tr w:rsidR="00706E1B" w14:paraId="3DA87251" w14:textId="77777777" w:rsidTr="00DE5EDC">
        <w:trPr>
          <w:jc w:val="center"/>
        </w:trPr>
        <w:tc>
          <w:tcPr>
            <w:tcW w:w="2337" w:type="dxa"/>
            <w:tcBorders>
              <w:tl2br w:val="nil"/>
              <w:tr2bl w:val="nil"/>
            </w:tcBorders>
          </w:tcPr>
          <w:p w14:paraId="1FC7F3D2" w14:textId="77777777" w:rsidR="00706E1B" w:rsidRPr="00DE5EDC" w:rsidRDefault="00000000" w:rsidP="00DE5EDC">
            <w:pPr>
              <w:pStyle w:val="affd"/>
              <w:jc w:val="center"/>
              <w:rPr>
                <w:rFonts w:ascii="Times New Roman" w:hAnsi="Times New Roman"/>
                <w:sz w:val="16"/>
              </w:rPr>
            </w:pPr>
            <w:proofErr w:type="spellStart"/>
            <w:r w:rsidRPr="00DE5EDC">
              <w:rPr>
                <w:rFonts w:ascii="Times New Roman" w:hAnsi="Times New Roman" w:cs="宋体"/>
                <w:sz w:val="16"/>
              </w:rPr>
              <w:t>prEN</w:t>
            </w:r>
            <w:proofErr w:type="spellEnd"/>
            <w:r w:rsidRPr="00DE5EDC">
              <w:rPr>
                <w:rFonts w:ascii="Times New Roman" w:hAnsi="Times New Roman" w:cs="宋体"/>
                <w:sz w:val="16"/>
              </w:rPr>
              <w:t xml:space="preserve"> 1991-1-4:2004</w:t>
            </w:r>
          </w:p>
        </w:tc>
        <w:tc>
          <w:tcPr>
            <w:tcW w:w="1800" w:type="dxa"/>
            <w:tcBorders>
              <w:tl2br w:val="nil"/>
              <w:tr2bl w:val="nil"/>
            </w:tcBorders>
          </w:tcPr>
          <w:p w14:paraId="54E17A2F" w14:textId="77777777" w:rsidR="00706E1B" w:rsidRPr="00DE5EDC" w:rsidRDefault="00000000" w:rsidP="00DE5EDC">
            <w:pPr>
              <w:pStyle w:val="affd"/>
              <w:jc w:val="center"/>
              <w:rPr>
                <w:rFonts w:ascii="Times New Roman" w:hAnsi="Times New Roman"/>
                <w:sz w:val="16"/>
              </w:rPr>
            </w:pPr>
            <w:r w:rsidRPr="00DE5EDC">
              <w:rPr>
                <w:rFonts w:ascii="Times New Roman" w:hAnsi="Times New Roman" w:cs="宋体"/>
                <w:sz w:val="16"/>
              </w:rPr>
              <w:t>暴露系数</w:t>
            </w:r>
          </w:p>
        </w:tc>
        <w:tc>
          <w:tcPr>
            <w:tcW w:w="1800" w:type="dxa"/>
            <w:tcBorders>
              <w:tl2br w:val="nil"/>
              <w:tr2bl w:val="nil"/>
            </w:tcBorders>
          </w:tcPr>
          <w:p w14:paraId="69193992" w14:textId="77777777" w:rsidR="00706E1B" w:rsidRPr="00DE5EDC" w:rsidRDefault="00000000" w:rsidP="00DE5EDC">
            <w:pPr>
              <w:pStyle w:val="affd"/>
              <w:jc w:val="center"/>
              <w:rPr>
                <w:rFonts w:ascii="Times New Roman" w:hAnsi="Times New Roman"/>
                <w:i/>
                <w:iCs/>
                <w:sz w:val="16"/>
              </w:rPr>
            </w:pPr>
            <w:r w:rsidRPr="00DE5EDC">
              <w:rPr>
                <w:rFonts w:ascii="Times New Roman" w:hAnsi="Times New Roman" w:cs="宋体"/>
                <w:i/>
                <w:iCs/>
                <w:sz w:val="16"/>
              </w:rPr>
              <w:t>C</w:t>
            </w:r>
            <w:r w:rsidRPr="00DE5EDC">
              <w:rPr>
                <w:rFonts w:ascii="Times New Roman" w:hAnsi="Times New Roman" w:cs="宋体"/>
                <w:i/>
                <w:iCs/>
                <w:sz w:val="16"/>
                <w:vertAlign w:val="subscript"/>
              </w:rPr>
              <w:t>e</w:t>
            </w:r>
          </w:p>
        </w:tc>
        <w:tc>
          <w:tcPr>
            <w:tcW w:w="1800" w:type="dxa"/>
            <w:tcBorders>
              <w:tl2br w:val="nil"/>
              <w:tr2bl w:val="nil"/>
            </w:tcBorders>
          </w:tcPr>
          <w:p w14:paraId="07C28C21" w14:textId="77777777" w:rsidR="00706E1B" w:rsidRPr="00DE5EDC" w:rsidRDefault="00000000" w:rsidP="00DE5EDC">
            <w:pPr>
              <w:pStyle w:val="affd"/>
              <w:jc w:val="center"/>
              <w:rPr>
                <w:rFonts w:ascii="Times New Roman" w:hAnsi="Times New Roman"/>
                <w:sz w:val="16"/>
              </w:rPr>
            </w:pPr>
            <w:r w:rsidRPr="00DE5EDC">
              <w:rPr>
                <w:rFonts w:ascii="Times New Roman" w:hAnsi="Times New Roman" w:cs="宋体"/>
                <w:sz w:val="16"/>
              </w:rPr>
              <w:t>3.5</w:t>
            </w:r>
          </w:p>
        </w:tc>
        <w:tc>
          <w:tcPr>
            <w:tcW w:w="1801" w:type="dxa"/>
            <w:tcBorders>
              <w:tl2br w:val="nil"/>
              <w:tr2bl w:val="nil"/>
            </w:tcBorders>
          </w:tcPr>
          <w:p w14:paraId="4D868BA7" w14:textId="77777777" w:rsidR="00706E1B" w:rsidRPr="00DE5EDC" w:rsidRDefault="00000000" w:rsidP="00DE5EDC">
            <w:pPr>
              <w:pStyle w:val="affd"/>
              <w:jc w:val="center"/>
              <w:rPr>
                <w:rFonts w:ascii="Times New Roman" w:hAnsi="Times New Roman"/>
                <w:sz w:val="16"/>
              </w:rPr>
            </w:pPr>
            <w:r w:rsidRPr="00DE5EDC">
              <w:rPr>
                <w:rFonts w:ascii="Times New Roman" w:hAnsi="Times New Roman" w:cs="宋体"/>
                <w:sz w:val="16"/>
              </w:rPr>
              <w:t>1.59</w:t>
            </w:r>
            <w:bookmarkEnd w:id="133"/>
          </w:p>
        </w:tc>
      </w:tr>
    </w:tbl>
    <w:p w14:paraId="02364F71" w14:textId="77777777" w:rsidR="00706E1B" w:rsidRDefault="00706E1B">
      <w:pPr>
        <w:sectPr w:rsidR="00706E1B">
          <w:endnotePr>
            <w:numFmt w:val="decimal"/>
          </w:endnotePr>
          <w:type w:val="continuous"/>
          <w:pgSz w:w="11906" w:h="16838"/>
          <w:pgMar w:top="1701" w:right="1134" w:bottom="1134" w:left="1134" w:header="992" w:footer="992" w:gutter="0"/>
          <w:cols w:space="420"/>
          <w:docGrid w:type="lines" w:linePitch="312"/>
        </w:sectPr>
      </w:pPr>
    </w:p>
    <w:p w14:paraId="7892567F" w14:textId="77777777" w:rsidR="00706E1B" w:rsidRDefault="00000000">
      <w:pPr>
        <w:pStyle w:val="aff1"/>
      </w:pPr>
      <w:bookmarkStart w:id="134" w:name="二级标题序号_18_0"/>
      <w:bookmarkStart w:id="135" w:name="二级标题_20_0"/>
      <w:r>
        <w:t xml:space="preserve">4.2  </w:t>
      </w:r>
      <w:bookmarkEnd w:id="134"/>
      <w:r>
        <w:t>双排柔性光伏支架风振系数</w:t>
      </w:r>
      <w:bookmarkEnd w:id="135"/>
    </w:p>
    <w:p w14:paraId="210D4C0A" w14:textId="77777777" w:rsidR="00706E1B" w:rsidRDefault="00000000">
      <w:pPr>
        <w:pStyle w:val="aff2"/>
        <w:keepNext/>
      </w:pPr>
      <w:bookmarkStart w:id="136" w:name="三级标题_10_0"/>
      <w:r>
        <w:rPr>
          <w:rStyle w:val="affff1"/>
          <w:rFonts w:hint="eastAsia"/>
          <w:szCs w:val="20"/>
        </w:rPr>
        <w:t>1</w:t>
      </w:r>
      <w:r>
        <w:rPr>
          <w:rFonts w:hint="eastAsia"/>
          <w:szCs w:val="21"/>
        </w:rPr>
        <w:t>）</w:t>
      </w:r>
      <w:r>
        <w:t xml:space="preserve"> </w:t>
      </w:r>
      <w:r>
        <w:t>风振系数计算方法</w:t>
      </w:r>
      <w:bookmarkEnd w:id="136"/>
    </w:p>
    <w:p w14:paraId="162AD674" w14:textId="77777777" w:rsidR="00706E1B" w:rsidRDefault="00000000">
      <w:pPr>
        <w:pStyle w:val="aff"/>
        <w:ind w:firstLine="420"/>
      </w:pPr>
      <w:bookmarkStart w:id="137" w:name="正文段落_112_0"/>
      <w:r>
        <w:t>本节将采用风振系数（</w:t>
      </w:r>
      <w:r>
        <w:rPr>
          <w:i/>
        </w:rPr>
        <w:t>β</w:t>
      </w:r>
      <w:r>
        <w:t>）计算脉动风引起的柔性光伏支架动力响应相对于静力响应的放大效应。风振系数通常包括荷载风振系数和位移风振系数，由于柔性光伏支架结构刚度小、位移较大，故采用位移作为描述量定义风振系数，考虑扭转振动在非对称来流中可能成为主控振型，分别以竖向位移和扭转位移为响应指标，按以下流程处理试验数据：</w:t>
      </w:r>
      <w:bookmarkEnd w:id="137"/>
    </w:p>
    <w:p w14:paraId="0471EA2C" w14:textId="77777777" w:rsidR="00706E1B" w:rsidRDefault="00000000">
      <w:pPr>
        <w:pStyle w:val="aff"/>
        <w:ind w:firstLine="420"/>
      </w:pPr>
      <w:bookmarkStart w:id="138" w:name="正文段落_114_0"/>
      <w:r>
        <w:rPr>
          <w:rFonts w:hint="eastAsia"/>
        </w:rPr>
        <w:t>a</w:t>
      </w:r>
      <w:r>
        <w:rPr>
          <w:rFonts w:hint="eastAsia"/>
        </w:rPr>
        <w:t>）</w:t>
      </w:r>
      <w:r>
        <w:t>根据公式（</w:t>
      </w:r>
      <w:r>
        <w:t>19</w:t>
      </w:r>
      <w:r>
        <w:t>）计算不同工况、不同风速下两种风振系数</w:t>
      </w:r>
      <w:r>
        <w:rPr>
          <w:i/>
        </w:rPr>
        <w:t>β</w:t>
      </w:r>
      <w:r>
        <w:rPr>
          <w:i/>
          <w:vertAlign w:val="subscript"/>
        </w:rPr>
        <w:t>v</w:t>
      </w:r>
      <w:r>
        <w:rPr>
          <w:i/>
          <w:vertAlign w:val="subscript"/>
        </w:rPr>
        <w:t>，</w:t>
      </w:r>
      <w:proofErr w:type="spellStart"/>
      <w:r>
        <w:rPr>
          <w:i/>
          <w:vertAlign w:val="subscript"/>
        </w:rPr>
        <w:t>i</w:t>
      </w:r>
      <w:proofErr w:type="spellEnd"/>
      <w:r>
        <w:rPr>
          <w:i/>
          <w:vertAlign w:val="subscript"/>
        </w:rPr>
        <w:t>，</w:t>
      </w:r>
      <w:r>
        <w:rPr>
          <w:i/>
          <w:vertAlign w:val="subscript"/>
        </w:rPr>
        <w:t>j</w:t>
      </w:r>
      <w:r>
        <w:rPr>
          <w:i/>
          <w:vertAlign w:val="subscript"/>
        </w:rPr>
        <w:t>、</w:t>
      </w:r>
      <w:r>
        <w:rPr>
          <w:i/>
        </w:rPr>
        <w:t>β</w:t>
      </w:r>
      <w:r>
        <w:rPr>
          <w:i/>
          <w:vertAlign w:val="subscript"/>
        </w:rPr>
        <w:t>t</w:t>
      </w:r>
      <w:r>
        <w:rPr>
          <w:i/>
          <w:vertAlign w:val="subscript"/>
        </w:rPr>
        <w:t>，</w:t>
      </w:r>
      <w:proofErr w:type="spellStart"/>
      <w:r>
        <w:rPr>
          <w:i/>
          <w:vertAlign w:val="subscript"/>
        </w:rPr>
        <w:t>i</w:t>
      </w:r>
      <w:proofErr w:type="spellEnd"/>
      <w:r>
        <w:rPr>
          <w:i/>
          <w:vertAlign w:val="subscript"/>
        </w:rPr>
        <w:t>，</w:t>
      </w:r>
      <w:r>
        <w:rPr>
          <w:i/>
          <w:vertAlign w:val="subscript"/>
        </w:rPr>
        <w:t>j</w:t>
      </w:r>
      <w:r>
        <w:t>（其中：</w:t>
      </w:r>
      <w:proofErr w:type="spellStart"/>
      <w:r>
        <w:rPr>
          <w:i/>
        </w:rPr>
        <w:t>i</w:t>
      </w:r>
      <w:proofErr w:type="spellEnd"/>
      <w:r>
        <w:t>为工况、</w:t>
      </w:r>
      <w:r>
        <w:rPr>
          <w:i/>
        </w:rPr>
        <w:t>j</w:t>
      </w:r>
      <w:r>
        <w:t>为风速）；</w:t>
      </w:r>
      <w:bookmarkEnd w:id="138"/>
    </w:p>
    <w:tbl>
      <w:tblPr>
        <w:tblStyle w:val="ae"/>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43"/>
        <w:gridCol w:w="1266"/>
      </w:tblGrid>
      <w:tr w:rsidR="00706E1B" w14:paraId="6B43DED5" w14:textId="77777777">
        <w:trPr>
          <w:jc w:val="center"/>
        </w:trPr>
        <w:tc>
          <w:tcPr>
            <w:tcW w:w="3613" w:type="dxa"/>
          </w:tcPr>
          <w:p w14:paraId="21315F25" w14:textId="1ABB796B" w:rsidR="00706E1B" w:rsidRDefault="00000000">
            <w:pPr>
              <w:pStyle w:val="aff"/>
              <w:ind w:firstLineChars="0" w:firstLine="0"/>
              <w:jc w:val="center"/>
              <w:rPr>
                <w:rFonts w:cs="宋体"/>
                <w:color w:val="000000"/>
              </w:rPr>
            </w:pPr>
            <m:oMathPara>
              <m:oMath>
                <m:sSub>
                  <m:sSubPr>
                    <m:ctrlPr>
                      <w:rPr>
                        <w:rFonts w:ascii="Cambria Math" w:hAnsi="Cambria Math"/>
                        <w:i/>
                        <w:color w:val="000000"/>
                      </w:rPr>
                    </m:ctrlPr>
                  </m:sSubPr>
                  <m:e>
                    <m:r>
                      <w:rPr>
                        <w:rFonts w:ascii="Cambria Math"/>
                        <w:color w:val="000000"/>
                      </w:rPr>
                      <m:t>β</m:t>
                    </m:r>
                  </m:e>
                  <m:sub>
                    <m:r>
                      <w:rPr>
                        <w:rFonts w:ascii="Cambria Math"/>
                        <w:color w:val="000000"/>
                      </w:rPr>
                      <m:t>t,i,j</m:t>
                    </m:r>
                  </m:sub>
                </m:sSub>
                <m:r>
                  <w:rPr>
                    <w:rFonts w:ascii="Cambria Math"/>
                    <w:color w:val="000000"/>
                  </w:rPr>
                  <m:t>=1+</m:t>
                </m:r>
                <m:f>
                  <m:fPr>
                    <m:ctrlPr>
                      <w:rPr>
                        <w:rFonts w:ascii="Cambria Math" w:hAnsi="Cambria Math"/>
                        <w:i/>
                        <w:color w:val="000000"/>
                      </w:rPr>
                    </m:ctrlPr>
                  </m:fPr>
                  <m:num>
                    <m:sSub>
                      <m:sSubPr>
                        <m:ctrlPr>
                          <w:rPr>
                            <w:rFonts w:ascii="Cambria Math" w:hAnsi="Cambria Math"/>
                            <w:i/>
                            <w:color w:val="000000"/>
                          </w:rPr>
                        </m:ctrlPr>
                      </m:sSubPr>
                      <m:e>
                        <m:r>
                          <w:rPr>
                            <w:rFonts w:ascii="Cambria Math"/>
                            <w:color w:val="000000"/>
                          </w:rPr>
                          <m:t>Z</m:t>
                        </m:r>
                      </m:e>
                      <m:sub>
                        <m:r>
                          <w:rPr>
                            <w:rFonts w:ascii="Cambria Math"/>
                            <w:color w:val="000000"/>
                          </w:rPr>
                          <m:t>sdt,i,j</m:t>
                        </m:r>
                      </m:sub>
                    </m:sSub>
                    <m:r>
                      <w:rPr>
                        <w:rFonts w:ascii="Cambria Math" w:hAnsi="Cambria Math" w:cs="Cambria Math"/>
                        <w:color w:val="000000"/>
                      </w:rPr>
                      <m:t>⋅</m:t>
                    </m:r>
                    <m:r>
                      <w:rPr>
                        <w:rFonts w:ascii="Cambria Math"/>
                        <w:color w:val="000000"/>
                      </w:rPr>
                      <m:t>σ</m:t>
                    </m:r>
                  </m:num>
                  <m:den>
                    <m:sSub>
                      <m:sSubPr>
                        <m:ctrlPr>
                          <w:rPr>
                            <w:rFonts w:ascii="Cambria Math" w:hAnsi="Cambria Math"/>
                            <w:i/>
                            <w:color w:val="000000"/>
                          </w:rPr>
                        </m:ctrlPr>
                      </m:sSubPr>
                      <m:e>
                        <m:r>
                          <w:rPr>
                            <w:rFonts w:ascii="Cambria Math"/>
                            <w:color w:val="000000"/>
                          </w:rPr>
                          <m:t>Z</m:t>
                        </m:r>
                      </m:e>
                      <m:sub>
                        <m:r>
                          <w:rPr>
                            <w:rFonts w:ascii="Cambria Math"/>
                            <w:color w:val="000000"/>
                          </w:rPr>
                          <m:t>t,i,j</m:t>
                        </m:r>
                      </m:sub>
                    </m:sSub>
                  </m:den>
                </m:f>
              </m:oMath>
            </m:oMathPara>
          </w:p>
          <w:p w14:paraId="7E1BDB04" w14:textId="252DBF83" w:rsidR="00706E1B" w:rsidRDefault="00000000">
            <w:pPr>
              <w:pStyle w:val="aff"/>
              <w:ind w:firstLineChars="0" w:firstLine="0"/>
              <w:jc w:val="center"/>
              <w:rPr>
                <w:rFonts w:cs="宋体"/>
                <w:lang w:bidi="ar"/>
              </w:rPr>
            </w:pPr>
            <m:oMathPara>
              <m:oMath>
                <m:sSub>
                  <m:sSubPr>
                    <m:ctrlPr>
                      <w:rPr>
                        <w:rFonts w:ascii="Cambria Math" w:hAnsi="Cambria Math"/>
                        <w:i/>
                        <w:color w:val="000000"/>
                      </w:rPr>
                    </m:ctrlPr>
                  </m:sSubPr>
                  <m:e>
                    <m:r>
                      <w:rPr>
                        <w:rFonts w:ascii="Cambria Math"/>
                        <w:color w:val="000000"/>
                      </w:rPr>
                      <m:t>β</m:t>
                    </m:r>
                  </m:e>
                  <m:sub>
                    <m:r>
                      <w:rPr>
                        <w:rFonts w:ascii="Cambria Math"/>
                        <w:color w:val="000000"/>
                      </w:rPr>
                      <m:t>v,i,j</m:t>
                    </m:r>
                  </m:sub>
                </m:sSub>
                <m:r>
                  <w:rPr>
                    <w:rFonts w:ascii="Cambria Math"/>
                    <w:color w:val="000000"/>
                  </w:rPr>
                  <m:t>=1+</m:t>
                </m:r>
                <m:f>
                  <m:fPr>
                    <m:ctrlPr>
                      <w:rPr>
                        <w:rFonts w:ascii="Cambria Math" w:hAnsi="Cambria Math"/>
                        <w:i/>
                        <w:color w:val="000000"/>
                      </w:rPr>
                    </m:ctrlPr>
                  </m:fPr>
                  <m:num>
                    <m:sSub>
                      <m:sSubPr>
                        <m:ctrlPr>
                          <w:rPr>
                            <w:rFonts w:ascii="Cambria Math" w:hAnsi="Cambria Math"/>
                            <w:i/>
                            <w:color w:val="000000"/>
                          </w:rPr>
                        </m:ctrlPr>
                      </m:sSubPr>
                      <m:e>
                        <m:r>
                          <w:rPr>
                            <w:rFonts w:ascii="Cambria Math"/>
                            <w:color w:val="000000"/>
                          </w:rPr>
                          <m:t>Z</m:t>
                        </m:r>
                      </m:e>
                      <m:sub>
                        <m:r>
                          <w:rPr>
                            <w:rFonts w:ascii="Cambria Math"/>
                            <w:color w:val="000000"/>
                          </w:rPr>
                          <m:t>sdv,i,j</m:t>
                        </m:r>
                      </m:sub>
                    </m:sSub>
                    <m:r>
                      <w:rPr>
                        <w:rFonts w:ascii="Cambria Math" w:hAnsi="Cambria Math" w:cs="Cambria Math"/>
                        <w:color w:val="000000"/>
                      </w:rPr>
                      <m:t>⋅</m:t>
                    </m:r>
                    <m:r>
                      <w:rPr>
                        <w:rFonts w:ascii="Cambria Math"/>
                        <w:color w:val="000000"/>
                      </w:rPr>
                      <m:t>σ</m:t>
                    </m:r>
                  </m:num>
                  <m:den>
                    <m:sSub>
                      <m:sSubPr>
                        <m:ctrlPr>
                          <w:rPr>
                            <w:rFonts w:ascii="Cambria Math" w:hAnsi="Cambria Math"/>
                            <w:i/>
                            <w:color w:val="000000"/>
                          </w:rPr>
                        </m:ctrlPr>
                      </m:sSubPr>
                      <m:e>
                        <m:r>
                          <w:rPr>
                            <w:rFonts w:ascii="Cambria Math"/>
                            <w:color w:val="000000"/>
                          </w:rPr>
                          <m:t>Z</m:t>
                        </m:r>
                      </m:e>
                      <m:sub>
                        <m:r>
                          <w:rPr>
                            <w:rFonts w:ascii="Cambria Math"/>
                            <w:color w:val="000000"/>
                          </w:rPr>
                          <m:t>v,i,j</m:t>
                        </m:r>
                      </m:sub>
                    </m:sSub>
                  </m:den>
                </m:f>
              </m:oMath>
            </m:oMathPara>
          </w:p>
        </w:tc>
        <w:tc>
          <w:tcPr>
            <w:tcW w:w="986" w:type="dxa"/>
            <w:vAlign w:val="center"/>
          </w:tcPr>
          <w:p w14:paraId="0DAE1AB9" w14:textId="77777777" w:rsidR="00706E1B" w:rsidRDefault="00000000">
            <w:pPr>
              <w:ind w:firstLineChars="200" w:firstLine="420"/>
              <w:jc w:val="right"/>
            </w:pPr>
            <w:r>
              <w:rPr>
                <w:rFonts w:hint="eastAsia"/>
                <w:color w:val="000000"/>
                <w:szCs w:val="21"/>
              </w:rPr>
              <w:t>（</w:t>
            </w:r>
            <w:r>
              <w:rPr>
                <w:rFonts w:hint="eastAsia"/>
                <w:color w:val="000000"/>
                <w:szCs w:val="21"/>
              </w:rPr>
              <w:t>19</w:t>
            </w:r>
            <w:r>
              <w:rPr>
                <w:rFonts w:hint="eastAsia"/>
                <w:color w:val="000000"/>
                <w:szCs w:val="21"/>
              </w:rPr>
              <w:t>）</w:t>
            </w:r>
          </w:p>
        </w:tc>
      </w:tr>
    </w:tbl>
    <w:p w14:paraId="25C870FD" w14:textId="77777777" w:rsidR="00706E1B" w:rsidRDefault="00000000">
      <w:pPr>
        <w:pStyle w:val="aff"/>
        <w:ind w:firstLine="420"/>
      </w:pPr>
      <w:bookmarkStart w:id="139" w:name="正文段落_118_0"/>
      <w:r>
        <w:t>式中：</w:t>
      </w:r>
      <w:proofErr w:type="spellStart"/>
      <w:r>
        <w:rPr>
          <w:i/>
        </w:rPr>
        <w:t>Z</w:t>
      </w:r>
      <w:r>
        <w:rPr>
          <w:i/>
          <w:vertAlign w:val="subscript"/>
        </w:rPr>
        <w:t>t</w:t>
      </w:r>
      <w:proofErr w:type="spellEnd"/>
      <w:r>
        <w:rPr>
          <w:i/>
          <w:vertAlign w:val="subscript"/>
        </w:rPr>
        <w:t>，</w:t>
      </w:r>
      <w:proofErr w:type="spellStart"/>
      <w:r>
        <w:rPr>
          <w:i/>
          <w:vertAlign w:val="subscript"/>
        </w:rPr>
        <w:t>i</w:t>
      </w:r>
      <w:proofErr w:type="spellEnd"/>
      <w:r>
        <w:rPr>
          <w:i/>
          <w:vertAlign w:val="subscript"/>
        </w:rPr>
        <w:t>，</w:t>
      </w:r>
      <w:r>
        <w:rPr>
          <w:i/>
          <w:vertAlign w:val="subscript"/>
        </w:rPr>
        <w:t>j</w:t>
      </w:r>
      <w:r>
        <w:t>为扭转位移平均响应；</w:t>
      </w:r>
      <w:proofErr w:type="spellStart"/>
      <w:r>
        <w:rPr>
          <w:i/>
        </w:rPr>
        <w:t>Z</w:t>
      </w:r>
      <w:r>
        <w:rPr>
          <w:i/>
          <w:vertAlign w:val="subscript"/>
        </w:rPr>
        <w:t>v</w:t>
      </w:r>
      <w:proofErr w:type="spellEnd"/>
      <w:r>
        <w:rPr>
          <w:i/>
          <w:vertAlign w:val="subscript"/>
        </w:rPr>
        <w:t>，</w:t>
      </w:r>
      <w:proofErr w:type="spellStart"/>
      <w:r>
        <w:rPr>
          <w:i/>
          <w:vertAlign w:val="subscript"/>
        </w:rPr>
        <w:t>i</w:t>
      </w:r>
      <w:proofErr w:type="spellEnd"/>
      <w:r>
        <w:rPr>
          <w:i/>
          <w:vertAlign w:val="subscript"/>
        </w:rPr>
        <w:t>，</w:t>
      </w:r>
      <w:r>
        <w:rPr>
          <w:i/>
          <w:vertAlign w:val="subscript"/>
        </w:rPr>
        <w:t>j</w:t>
      </w:r>
      <w:r>
        <w:t>为竖向</w:t>
      </w:r>
      <w:r>
        <w:t>位移平均响应；</w:t>
      </w:r>
      <w:proofErr w:type="spellStart"/>
      <w:r>
        <w:rPr>
          <w:i/>
        </w:rPr>
        <w:t>Z</w:t>
      </w:r>
      <w:r>
        <w:rPr>
          <w:i/>
          <w:vertAlign w:val="subscript"/>
        </w:rPr>
        <w:t>ft</w:t>
      </w:r>
      <w:proofErr w:type="spellEnd"/>
      <w:r>
        <w:rPr>
          <w:i/>
          <w:vertAlign w:val="subscript"/>
        </w:rPr>
        <w:t>，</w:t>
      </w:r>
      <w:proofErr w:type="spellStart"/>
      <w:r>
        <w:rPr>
          <w:i/>
          <w:vertAlign w:val="subscript"/>
        </w:rPr>
        <w:t>i</w:t>
      </w:r>
      <w:proofErr w:type="spellEnd"/>
      <w:r>
        <w:rPr>
          <w:i/>
          <w:vertAlign w:val="subscript"/>
        </w:rPr>
        <w:t>，</w:t>
      </w:r>
      <w:r>
        <w:rPr>
          <w:i/>
          <w:vertAlign w:val="subscript"/>
        </w:rPr>
        <w:t>j</w:t>
      </w:r>
      <w:r>
        <w:t>为扭转位移脉动响应；</w:t>
      </w:r>
      <w:proofErr w:type="spellStart"/>
      <w:r>
        <w:rPr>
          <w:i/>
        </w:rPr>
        <w:t>Z</w:t>
      </w:r>
      <w:r>
        <w:rPr>
          <w:i/>
          <w:vertAlign w:val="subscript"/>
        </w:rPr>
        <w:t>fv</w:t>
      </w:r>
      <w:proofErr w:type="spellEnd"/>
      <w:r>
        <w:rPr>
          <w:i/>
          <w:vertAlign w:val="subscript"/>
        </w:rPr>
        <w:t>，</w:t>
      </w:r>
      <w:proofErr w:type="spellStart"/>
      <w:r>
        <w:rPr>
          <w:i/>
          <w:vertAlign w:val="subscript"/>
        </w:rPr>
        <w:t>i</w:t>
      </w:r>
      <w:proofErr w:type="spellEnd"/>
      <w:r>
        <w:rPr>
          <w:i/>
          <w:vertAlign w:val="subscript"/>
        </w:rPr>
        <w:t>，</w:t>
      </w:r>
      <w:r>
        <w:rPr>
          <w:i/>
          <w:vertAlign w:val="subscript"/>
        </w:rPr>
        <w:t>j</w:t>
      </w:r>
      <w:r>
        <w:t>为竖向位移脉动响应；</w:t>
      </w:r>
      <w:proofErr w:type="spellStart"/>
      <w:r>
        <w:rPr>
          <w:i/>
        </w:rPr>
        <w:t>Z</w:t>
      </w:r>
      <w:r>
        <w:rPr>
          <w:i/>
          <w:vertAlign w:val="subscript"/>
        </w:rPr>
        <w:t>sdt</w:t>
      </w:r>
      <w:proofErr w:type="spellEnd"/>
      <w:r>
        <w:rPr>
          <w:i/>
          <w:vertAlign w:val="subscript"/>
        </w:rPr>
        <w:t>，</w:t>
      </w:r>
      <w:proofErr w:type="spellStart"/>
      <w:r>
        <w:rPr>
          <w:i/>
          <w:vertAlign w:val="subscript"/>
        </w:rPr>
        <w:t>i</w:t>
      </w:r>
      <w:proofErr w:type="spellEnd"/>
      <w:r>
        <w:rPr>
          <w:i/>
          <w:vertAlign w:val="subscript"/>
        </w:rPr>
        <w:t>，</w:t>
      </w:r>
      <w:r>
        <w:rPr>
          <w:i/>
          <w:vertAlign w:val="subscript"/>
        </w:rPr>
        <w:t xml:space="preserve">j </w:t>
      </w:r>
      <w:r>
        <w:rPr>
          <w:rFonts w:hint="eastAsia"/>
        </w:rPr>
        <w:t>（</w:t>
      </w:r>
      <w:r>
        <w:rPr>
          <w:i/>
        </w:rPr>
        <w:t>Z</w:t>
      </w:r>
      <w:r>
        <w:rPr>
          <w:i/>
          <w:vertAlign w:val="subscript"/>
        </w:rPr>
        <w:t>sdv</w:t>
      </w:r>
      <w:r>
        <w:rPr>
          <w:i/>
          <w:vertAlign w:val="subscript"/>
        </w:rPr>
        <w:t>，</w:t>
      </w:r>
      <w:proofErr w:type="spellStart"/>
      <w:r>
        <w:rPr>
          <w:i/>
          <w:vertAlign w:val="subscript"/>
        </w:rPr>
        <w:t>i</w:t>
      </w:r>
      <w:proofErr w:type="spellEnd"/>
      <w:r>
        <w:rPr>
          <w:i/>
          <w:vertAlign w:val="subscript"/>
        </w:rPr>
        <w:t>，</w:t>
      </w:r>
      <w:r>
        <w:rPr>
          <w:i/>
          <w:vertAlign w:val="subscript"/>
        </w:rPr>
        <w:t>j</w:t>
      </w:r>
      <w:r>
        <w:rPr>
          <w:rFonts w:hint="eastAsia"/>
        </w:rPr>
        <w:t>）</w:t>
      </w:r>
      <w:r>
        <w:t>为</w:t>
      </w:r>
      <w:proofErr w:type="spellStart"/>
      <w:r>
        <w:rPr>
          <w:i/>
        </w:rPr>
        <w:t>Z</w:t>
      </w:r>
      <w:r>
        <w:rPr>
          <w:i/>
          <w:vertAlign w:val="subscript"/>
        </w:rPr>
        <w:t>t</w:t>
      </w:r>
      <w:proofErr w:type="spellEnd"/>
      <w:r>
        <w:rPr>
          <w:i/>
          <w:vertAlign w:val="subscript"/>
        </w:rPr>
        <w:t>，</w:t>
      </w:r>
      <w:proofErr w:type="spellStart"/>
      <w:r>
        <w:rPr>
          <w:i/>
          <w:vertAlign w:val="subscript"/>
        </w:rPr>
        <w:t>i</w:t>
      </w:r>
      <w:proofErr w:type="spellEnd"/>
      <w:r>
        <w:rPr>
          <w:i/>
          <w:vertAlign w:val="subscript"/>
        </w:rPr>
        <w:t>，</w:t>
      </w:r>
      <w:r>
        <w:rPr>
          <w:i/>
          <w:vertAlign w:val="subscript"/>
        </w:rPr>
        <w:t xml:space="preserve">j </w:t>
      </w:r>
      <w:r>
        <w:rPr>
          <w:rFonts w:hint="eastAsia"/>
        </w:rPr>
        <w:t>（</w:t>
      </w:r>
      <w:proofErr w:type="spellStart"/>
      <w:r>
        <w:rPr>
          <w:i/>
        </w:rPr>
        <w:t>Z</w:t>
      </w:r>
      <w:r>
        <w:rPr>
          <w:i/>
          <w:vertAlign w:val="subscript"/>
        </w:rPr>
        <w:t>v</w:t>
      </w:r>
      <w:proofErr w:type="spellEnd"/>
      <w:r>
        <w:rPr>
          <w:i/>
          <w:vertAlign w:val="subscript"/>
        </w:rPr>
        <w:t>，</w:t>
      </w:r>
      <w:proofErr w:type="spellStart"/>
      <w:r>
        <w:rPr>
          <w:i/>
          <w:vertAlign w:val="subscript"/>
        </w:rPr>
        <w:t>i</w:t>
      </w:r>
      <w:proofErr w:type="spellEnd"/>
      <w:r>
        <w:rPr>
          <w:i/>
          <w:vertAlign w:val="subscript"/>
        </w:rPr>
        <w:t>，</w:t>
      </w:r>
      <w:r>
        <w:rPr>
          <w:i/>
          <w:vertAlign w:val="subscript"/>
        </w:rPr>
        <w:t>j</w:t>
      </w:r>
      <w:r>
        <w:rPr>
          <w:rFonts w:hint="eastAsia"/>
        </w:rPr>
        <w:t>）</w:t>
      </w:r>
      <w:r>
        <w:t>的标准差；</w:t>
      </w:r>
      <w:r>
        <w:rPr>
          <w:i/>
        </w:rPr>
        <w:t>σ</w:t>
      </w:r>
      <w:r>
        <w:t>为峰值因子，结合工程经验与柔性光伏支架特性，取</w:t>
      </w:r>
      <w:r>
        <w:rPr>
          <w:rFonts w:hint="eastAsia"/>
        </w:rPr>
        <w:t xml:space="preserve"> </w:t>
      </w:r>
      <w:r>
        <w:rPr>
          <w:i/>
        </w:rPr>
        <w:t>σ</w:t>
      </w:r>
      <w:r>
        <w:rPr>
          <w:rFonts w:hint="eastAsia"/>
          <w:i/>
        </w:rPr>
        <w:t xml:space="preserve"> </w:t>
      </w:r>
      <w:r>
        <w:t>=</w:t>
      </w:r>
      <w:r>
        <w:rPr>
          <w:rFonts w:hint="eastAsia"/>
        </w:rPr>
        <w:t xml:space="preserve"> </w:t>
      </w:r>
      <w:r>
        <w:t>3.5</w:t>
      </w:r>
      <w:r>
        <w:t>。</w:t>
      </w:r>
      <w:bookmarkEnd w:id="139"/>
    </w:p>
    <w:p w14:paraId="15A36B0F" w14:textId="77777777" w:rsidR="00706E1B" w:rsidRDefault="00000000">
      <w:pPr>
        <w:pStyle w:val="aff"/>
        <w:ind w:firstLine="420"/>
      </w:pPr>
      <w:bookmarkStart w:id="140" w:name="正文段落_120_0"/>
      <w:r>
        <w:rPr>
          <w:rFonts w:hint="eastAsia"/>
        </w:rPr>
        <w:t>b</w:t>
      </w:r>
      <w:r>
        <w:rPr>
          <w:rFonts w:hint="eastAsia"/>
        </w:rPr>
        <w:t>）</w:t>
      </w:r>
      <w:r>
        <w:t>剔除低风速（＜</w:t>
      </w:r>
      <w:r>
        <w:rPr>
          <w:rFonts w:hint="eastAsia"/>
        </w:rPr>
        <w:t xml:space="preserve"> </w:t>
      </w:r>
      <w:r>
        <w:t>5</w:t>
      </w:r>
      <w:r>
        <w:rPr>
          <w:rFonts w:hint="eastAsia"/>
        </w:rPr>
        <w:t xml:space="preserve"> </w:t>
      </w:r>
      <w:r>
        <w:t>m/s</w:t>
      </w:r>
      <w:r>
        <w:t>）和高风速（失稳风速及其前两个采样风速）的突变段，取上游光伏支架、中间平稳区间的</w:t>
      </w:r>
      <w:r>
        <w:rPr>
          <w:i/>
        </w:rPr>
        <w:t>β</w:t>
      </w:r>
      <w:r>
        <w:rPr>
          <w:i/>
          <w:vertAlign w:val="subscript"/>
        </w:rPr>
        <w:t>v</w:t>
      </w:r>
      <w:r>
        <w:rPr>
          <w:i/>
          <w:vertAlign w:val="subscript"/>
        </w:rPr>
        <w:t>，</w:t>
      </w:r>
      <w:proofErr w:type="spellStart"/>
      <w:r>
        <w:rPr>
          <w:i/>
          <w:vertAlign w:val="subscript"/>
        </w:rPr>
        <w:t>i</w:t>
      </w:r>
      <w:proofErr w:type="spellEnd"/>
      <w:r>
        <w:rPr>
          <w:i/>
          <w:vertAlign w:val="subscript"/>
        </w:rPr>
        <w:t>，</w:t>
      </w:r>
      <w:r>
        <w:rPr>
          <w:i/>
          <w:vertAlign w:val="subscript"/>
        </w:rPr>
        <w:t>j</w:t>
      </w:r>
      <w:r>
        <w:t>和</w:t>
      </w:r>
      <w:r>
        <w:rPr>
          <w:i/>
        </w:rPr>
        <w:t>β</w:t>
      </w:r>
      <w:r>
        <w:rPr>
          <w:i/>
          <w:vertAlign w:val="subscript"/>
        </w:rPr>
        <w:t>t</w:t>
      </w:r>
      <w:r>
        <w:rPr>
          <w:i/>
          <w:vertAlign w:val="subscript"/>
        </w:rPr>
        <w:t>，</w:t>
      </w:r>
      <w:proofErr w:type="spellStart"/>
      <w:r>
        <w:rPr>
          <w:i/>
          <w:vertAlign w:val="subscript"/>
        </w:rPr>
        <w:t>i</w:t>
      </w:r>
      <w:proofErr w:type="spellEnd"/>
      <w:r>
        <w:rPr>
          <w:i/>
          <w:vertAlign w:val="subscript"/>
        </w:rPr>
        <w:t>，</w:t>
      </w:r>
      <w:r>
        <w:rPr>
          <w:i/>
          <w:vertAlign w:val="subscript"/>
        </w:rPr>
        <w:t>j</w:t>
      </w:r>
      <w:r>
        <w:t>计算均值，得到工况</w:t>
      </w:r>
      <w:proofErr w:type="spellStart"/>
      <w:r>
        <w:rPr>
          <w:i/>
        </w:rPr>
        <w:t>i</w:t>
      </w:r>
      <w:proofErr w:type="spellEnd"/>
      <w:r>
        <w:t>下的竖向风振系数</w:t>
      </w:r>
      <w:r>
        <w:rPr>
          <w:i/>
        </w:rPr>
        <w:t>β</w:t>
      </w:r>
      <w:r>
        <w:rPr>
          <w:i/>
          <w:vertAlign w:val="subscript"/>
        </w:rPr>
        <w:t>v</w:t>
      </w:r>
      <w:r>
        <w:rPr>
          <w:i/>
          <w:vertAlign w:val="subscript"/>
        </w:rPr>
        <w:t>，</w:t>
      </w:r>
      <w:proofErr w:type="spellStart"/>
      <w:r>
        <w:rPr>
          <w:i/>
          <w:vertAlign w:val="subscript"/>
        </w:rPr>
        <w:t>i</w:t>
      </w:r>
      <w:proofErr w:type="spellEnd"/>
      <w:r>
        <w:t>和扭转风振系数</w:t>
      </w:r>
      <w:r>
        <w:rPr>
          <w:i/>
        </w:rPr>
        <w:t>β</w:t>
      </w:r>
      <w:r>
        <w:rPr>
          <w:i/>
          <w:vertAlign w:val="subscript"/>
        </w:rPr>
        <w:t>t</w:t>
      </w:r>
      <w:r>
        <w:rPr>
          <w:i/>
          <w:vertAlign w:val="subscript"/>
        </w:rPr>
        <w:t>，</w:t>
      </w:r>
      <w:proofErr w:type="spellStart"/>
      <w:r>
        <w:rPr>
          <w:i/>
          <w:vertAlign w:val="subscript"/>
        </w:rPr>
        <w:t>i</w:t>
      </w:r>
      <w:proofErr w:type="spellEnd"/>
      <w:r>
        <w:t>；</w:t>
      </w:r>
      <w:bookmarkEnd w:id="140"/>
    </w:p>
    <w:p w14:paraId="394EED6D" w14:textId="77777777" w:rsidR="00706E1B" w:rsidRDefault="00000000">
      <w:pPr>
        <w:pStyle w:val="aff"/>
        <w:ind w:firstLine="420"/>
      </w:pPr>
      <w:bookmarkStart w:id="141" w:name="正文段落_122_0"/>
      <w:r>
        <w:rPr>
          <w:rFonts w:hint="eastAsia"/>
        </w:rPr>
        <w:t>c</w:t>
      </w:r>
      <w:r>
        <w:rPr>
          <w:rFonts w:hint="eastAsia"/>
          <w:szCs w:val="21"/>
        </w:rPr>
        <w:t>）</w:t>
      </w:r>
      <w:r>
        <w:t>基于包络值法、根据式（</w:t>
      </w:r>
      <w:r>
        <w:t>20</w:t>
      </w:r>
      <w:r>
        <w:t>），取工况</w:t>
      </w:r>
      <w:proofErr w:type="spellStart"/>
      <w:r>
        <w:rPr>
          <w:i/>
        </w:rPr>
        <w:t>i</w:t>
      </w:r>
      <w:proofErr w:type="spellEnd"/>
      <w:r>
        <w:t>下竖向风振系数</w:t>
      </w:r>
      <w:r>
        <w:rPr>
          <w:i/>
        </w:rPr>
        <w:t>β</w:t>
      </w:r>
      <w:r>
        <w:rPr>
          <w:i/>
          <w:vertAlign w:val="subscript"/>
        </w:rPr>
        <w:t>v</w:t>
      </w:r>
      <w:r>
        <w:rPr>
          <w:i/>
          <w:vertAlign w:val="subscript"/>
        </w:rPr>
        <w:t>，</w:t>
      </w:r>
      <w:proofErr w:type="spellStart"/>
      <w:r>
        <w:rPr>
          <w:i/>
          <w:vertAlign w:val="subscript"/>
        </w:rPr>
        <w:t>i</w:t>
      </w:r>
      <w:proofErr w:type="spellEnd"/>
      <w:r>
        <w:t>和扭转风振系数</w:t>
      </w:r>
      <w:r>
        <w:rPr>
          <w:i/>
        </w:rPr>
        <w:t>β</w:t>
      </w:r>
      <w:r>
        <w:rPr>
          <w:i/>
          <w:vertAlign w:val="subscript"/>
        </w:rPr>
        <w:t>t</w:t>
      </w:r>
      <w:r>
        <w:rPr>
          <w:i/>
          <w:vertAlign w:val="subscript"/>
        </w:rPr>
        <w:t>，</w:t>
      </w:r>
      <w:proofErr w:type="spellStart"/>
      <w:r>
        <w:rPr>
          <w:i/>
          <w:vertAlign w:val="subscript"/>
        </w:rPr>
        <w:t>i</w:t>
      </w:r>
      <w:proofErr w:type="spellEnd"/>
      <w:r>
        <w:t>的最大值作为该工况下的设计风振系数</w:t>
      </w:r>
      <w:r>
        <w:rPr>
          <w:i/>
        </w:rPr>
        <w:t>β</w:t>
      </w:r>
      <w:proofErr w:type="spellStart"/>
      <w:r>
        <w:rPr>
          <w:i/>
          <w:vertAlign w:val="subscript"/>
        </w:rPr>
        <w:t>i</w:t>
      </w:r>
      <w:proofErr w:type="spellEnd"/>
      <w:r>
        <w:t>，避免单一自由度计算的保守性不足。</w:t>
      </w:r>
      <w:bookmarkEnd w:id="141"/>
    </w:p>
    <w:tbl>
      <w:tblPr>
        <w:tblStyle w:val="ae"/>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43"/>
        <w:gridCol w:w="1266"/>
      </w:tblGrid>
      <w:tr w:rsidR="00706E1B" w14:paraId="657677A4" w14:textId="77777777">
        <w:trPr>
          <w:jc w:val="center"/>
        </w:trPr>
        <w:tc>
          <w:tcPr>
            <w:tcW w:w="3613" w:type="dxa"/>
          </w:tcPr>
          <w:p w14:paraId="23F7334F" w14:textId="77777777" w:rsidR="00706E1B" w:rsidRDefault="00000000">
            <w:pPr>
              <w:pStyle w:val="aff"/>
              <w:ind w:firstLineChars="0" w:firstLine="0"/>
              <w:rPr>
                <w:rFonts w:cs="宋体"/>
                <w:lang w:bidi="ar"/>
              </w:rPr>
            </w:pPr>
            <m:oMathPara>
              <m:oMath>
                <m:sSub>
                  <m:sSubPr>
                    <m:ctrlPr>
                      <w:rPr>
                        <w:rFonts w:ascii="Cambria Math" w:hAnsi="Cambria Math"/>
                        <w:i/>
                        <w:color w:val="000000"/>
                      </w:rPr>
                    </m:ctrlPr>
                  </m:sSubPr>
                  <m:e>
                    <m:r>
                      <w:rPr>
                        <w:rFonts w:ascii="Cambria Math"/>
                        <w:color w:val="000000"/>
                      </w:rPr>
                      <m:t>β</m:t>
                    </m:r>
                  </m:e>
                  <m:sub>
                    <m:r>
                      <w:rPr>
                        <w:rFonts w:ascii="Cambria Math"/>
                        <w:color w:val="000000"/>
                      </w:rPr>
                      <m:t>i</m:t>
                    </m:r>
                  </m:sub>
                </m:sSub>
                <m:r>
                  <w:rPr>
                    <w:rFonts w:ascii="Cambria Math"/>
                    <w:color w:val="000000"/>
                  </w:rPr>
                  <m:t>=</m:t>
                </m:r>
                <m:func>
                  <m:funcPr>
                    <m:ctrlPr>
                      <w:rPr>
                        <w:rFonts w:ascii="Cambria Math" w:hAnsi="Cambria Math"/>
                        <w:i/>
                        <w:color w:val="000000"/>
                      </w:rPr>
                    </m:ctrlPr>
                  </m:funcPr>
                  <m:fName>
                    <m:r>
                      <w:rPr>
                        <w:rFonts w:ascii="Cambria Math"/>
                        <w:color w:val="000000"/>
                      </w:rPr>
                      <m:t>max</m:t>
                    </m:r>
                  </m:fName>
                  <m:e>
                    <m:d>
                      <m:dPr>
                        <m:begChr m:val="{"/>
                        <m:endChr m:val="}"/>
                        <m:ctrlPr>
                          <w:rPr>
                            <w:rFonts w:ascii="Cambria Math" w:hAnsi="Cambria Math"/>
                            <w:i/>
                            <w:color w:val="000000"/>
                          </w:rPr>
                        </m:ctrlPr>
                      </m:dPr>
                      <m:e>
                        <m:sSub>
                          <m:sSubPr>
                            <m:ctrlPr>
                              <w:rPr>
                                <w:rFonts w:ascii="Cambria Math" w:hAnsi="Cambria Math"/>
                                <w:i/>
                                <w:color w:val="000000"/>
                              </w:rPr>
                            </m:ctrlPr>
                          </m:sSubPr>
                          <m:e>
                            <m:r>
                              <w:rPr>
                                <w:rFonts w:ascii="Cambria Math"/>
                                <w:color w:val="000000"/>
                              </w:rPr>
                              <m:t>β</m:t>
                            </m:r>
                          </m:e>
                          <m:sub>
                            <m:r>
                              <w:rPr>
                                <w:rFonts w:ascii="Cambria Math"/>
                                <w:color w:val="000000"/>
                              </w:rPr>
                              <m:t>t,i</m:t>
                            </m:r>
                          </m:sub>
                        </m:sSub>
                        <m:r>
                          <w:rPr>
                            <w:rFonts w:ascii="Cambria Math"/>
                            <w:color w:val="000000"/>
                          </w:rPr>
                          <m:t>,</m:t>
                        </m:r>
                        <m:sSub>
                          <m:sSubPr>
                            <m:ctrlPr>
                              <w:rPr>
                                <w:rFonts w:ascii="Cambria Math" w:hAnsi="Cambria Math"/>
                                <w:i/>
                                <w:color w:val="000000"/>
                              </w:rPr>
                            </m:ctrlPr>
                          </m:sSubPr>
                          <m:e>
                            <m:r>
                              <w:rPr>
                                <w:rFonts w:ascii="Cambria Math"/>
                                <w:color w:val="000000"/>
                              </w:rPr>
                              <m:t>β</m:t>
                            </m:r>
                          </m:e>
                          <m:sub>
                            <m:r>
                              <w:rPr>
                                <w:rFonts w:ascii="Cambria Math"/>
                                <w:color w:val="000000"/>
                              </w:rPr>
                              <m:t>v,i</m:t>
                            </m:r>
                          </m:sub>
                        </m:sSub>
                      </m:e>
                    </m:d>
                  </m:e>
                </m:func>
              </m:oMath>
            </m:oMathPara>
          </w:p>
        </w:tc>
        <w:tc>
          <w:tcPr>
            <w:tcW w:w="986" w:type="dxa"/>
            <w:vAlign w:val="center"/>
          </w:tcPr>
          <w:p w14:paraId="5D7826D4" w14:textId="77777777" w:rsidR="00706E1B" w:rsidRDefault="00000000">
            <w:pPr>
              <w:ind w:firstLineChars="200" w:firstLine="420"/>
              <w:jc w:val="right"/>
            </w:pPr>
            <w:r>
              <w:rPr>
                <w:rFonts w:hint="eastAsia"/>
                <w:color w:val="000000"/>
                <w:szCs w:val="21"/>
              </w:rPr>
              <w:t>（</w:t>
            </w:r>
            <w:r>
              <w:rPr>
                <w:rFonts w:hint="eastAsia"/>
                <w:color w:val="000000"/>
                <w:szCs w:val="21"/>
              </w:rPr>
              <w:t>20</w:t>
            </w:r>
            <w:r>
              <w:rPr>
                <w:rFonts w:hint="eastAsia"/>
                <w:color w:val="000000"/>
                <w:szCs w:val="21"/>
              </w:rPr>
              <w:t>）</w:t>
            </w:r>
          </w:p>
        </w:tc>
      </w:tr>
    </w:tbl>
    <w:p w14:paraId="0CD8CC9C" w14:textId="77777777" w:rsidR="00706E1B" w:rsidRDefault="00000000">
      <w:pPr>
        <w:pStyle w:val="aff"/>
        <w:ind w:firstLine="420"/>
      </w:pPr>
      <w:bookmarkStart w:id="142" w:name="正文段落_124_0"/>
      <w:r>
        <w:t>式中：</w:t>
      </w:r>
      <w:r>
        <w:rPr>
          <w:i/>
        </w:rPr>
        <w:t>β</w:t>
      </w:r>
      <w:proofErr w:type="spellStart"/>
      <w:r>
        <w:rPr>
          <w:i/>
          <w:vertAlign w:val="subscript"/>
        </w:rPr>
        <w:t>i</w:t>
      </w:r>
      <w:proofErr w:type="spellEnd"/>
      <w:r>
        <w:t>为风振系数，</w:t>
      </w:r>
      <w:r>
        <w:rPr>
          <w:i/>
        </w:rPr>
        <w:t>β</w:t>
      </w:r>
      <w:r>
        <w:rPr>
          <w:i/>
          <w:vertAlign w:val="subscript"/>
        </w:rPr>
        <w:t>t</w:t>
      </w:r>
      <w:r>
        <w:rPr>
          <w:i/>
          <w:vertAlign w:val="subscript"/>
        </w:rPr>
        <w:t>，</w:t>
      </w:r>
      <w:proofErr w:type="spellStart"/>
      <w:r>
        <w:rPr>
          <w:i/>
          <w:vertAlign w:val="subscript"/>
        </w:rPr>
        <w:t>i</w:t>
      </w:r>
      <w:proofErr w:type="spellEnd"/>
      <w:r>
        <w:t>为考虑扭转位移的风振系数，</w:t>
      </w:r>
      <w:r>
        <w:rPr>
          <w:i/>
        </w:rPr>
        <w:t>β</w:t>
      </w:r>
      <w:r>
        <w:rPr>
          <w:i/>
          <w:vertAlign w:val="subscript"/>
        </w:rPr>
        <w:t>v</w:t>
      </w:r>
      <w:r>
        <w:rPr>
          <w:i/>
          <w:vertAlign w:val="subscript"/>
        </w:rPr>
        <w:t>，</w:t>
      </w:r>
      <w:proofErr w:type="spellStart"/>
      <w:r>
        <w:rPr>
          <w:i/>
          <w:vertAlign w:val="subscript"/>
        </w:rPr>
        <w:t>i</w:t>
      </w:r>
      <w:proofErr w:type="spellEnd"/>
      <w:r>
        <w:t>为考虑竖向位移的风振系数</w:t>
      </w:r>
      <w:bookmarkEnd w:id="142"/>
      <w:r>
        <w:rPr>
          <w:rFonts w:hint="eastAsia"/>
        </w:rPr>
        <w:t>.</w:t>
      </w:r>
      <w:bookmarkStart w:id="143" w:name="三级标题_12_0"/>
    </w:p>
    <w:p w14:paraId="742E4413" w14:textId="77777777" w:rsidR="00706E1B" w:rsidRDefault="00000000">
      <w:pPr>
        <w:pStyle w:val="aff"/>
        <w:ind w:firstLineChars="0" w:firstLine="0"/>
      </w:pPr>
      <w:r>
        <w:rPr>
          <w:rStyle w:val="affff1"/>
          <w:rFonts w:hint="eastAsia"/>
          <w:szCs w:val="20"/>
        </w:rPr>
        <w:t>2</w:t>
      </w:r>
      <w:r>
        <w:rPr>
          <w:rStyle w:val="affff1"/>
          <w:rFonts w:hint="eastAsia"/>
          <w:szCs w:val="20"/>
        </w:rPr>
        <w:t>）</w:t>
      </w:r>
      <w:r>
        <w:t xml:space="preserve"> </w:t>
      </w:r>
      <w:r>
        <w:t>计算结果展示与分析</w:t>
      </w:r>
    </w:p>
    <w:bookmarkStart w:id="144" w:name="正文段落_126_0"/>
    <w:bookmarkEnd w:id="143"/>
    <w:p w14:paraId="2DF69114" w14:textId="3F06CCA8" w:rsidR="00706E1B" w:rsidRDefault="00000000">
      <w:pPr>
        <w:pStyle w:val="aff"/>
        <w:ind w:firstLine="420"/>
      </w:pPr>
      <w:r>
        <w:lastRenderedPageBreak/>
        <w:fldChar w:fldCharType="begin"/>
      </w:r>
      <w:r>
        <w:instrText xml:space="preserve"> REF _Ref193740989 \h </w:instrText>
      </w:r>
      <w:r>
        <w:fldChar w:fldCharType="separate"/>
      </w:r>
      <w:r w:rsidR="00014D7D">
        <w:rPr>
          <w:rFonts w:hint="eastAsia"/>
          <w:b/>
          <w:bCs/>
          <w:sz w:val="16"/>
        </w:rPr>
        <w:t>图</w:t>
      </w:r>
      <w:r w:rsidR="00014D7D">
        <w:rPr>
          <w:b/>
          <w:bCs/>
          <w:noProof/>
          <w:sz w:val="16"/>
        </w:rPr>
        <w:t>8</w:t>
      </w:r>
      <w:r>
        <w:fldChar w:fldCharType="end"/>
      </w:r>
      <w:r>
        <w:t>展示了不同工况的风振系数包络值选取情况，结果表明：</w:t>
      </w:r>
      <w:r>
        <w:rPr>
          <w:rFonts w:hint="eastAsia"/>
        </w:rPr>
        <w:t>a</w:t>
      </w:r>
      <w:r>
        <w:rPr>
          <w:rFonts w:hint="eastAsia"/>
        </w:rPr>
        <w:t>）</w:t>
      </w:r>
      <w:r>
        <w:t>除</w:t>
      </w:r>
      <w:r>
        <w:t>0</w:t>
      </w:r>
      <w:r>
        <w:rPr>
          <w:rFonts w:hint="eastAsia"/>
        </w:rPr>
        <w:t xml:space="preserve"> </w:t>
      </w:r>
      <w:r>
        <w:t>°</w:t>
      </w:r>
      <w:r>
        <w:t>风向角、</w:t>
      </w:r>
      <w:r>
        <w:t>5</w:t>
      </w:r>
      <w:r>
        <w:rPr>
          <w:rFonts w:hint="eastAsia"/>
        </w:rPr>
        <w:t xml:space="preserve"> </w:t>
      </w:r>
      <w:r>
        <w:t>°</w:t>
      </w:r>
      <w:r>
        <w:t>倾角和</w:t>
      </w:r>
      <w:r>
        <w:t>0</w:t>
      </w:r>
      <w:r>
        <w:rPr>
          <w:rFonts w:hint="eastAsia"/>
        </w:rPr>
        <w:t xml:space="preserve"> </w:t>
      </w:r>
      <w:r>
        <w:t>°</w:t>
      </w:r>
      <w:r>
        <w:t>风向角、</w:t>
      </w:r>
      <w:r>
        <w:t>15</w:t>
      </w:r>
      <w:r>
        <w:rPr>
          <w:rFonts w:hint="eastAsia"/>
        </w:rPr>
        <w:t xml:space="preserve"> </w:t>
      </w:r>
      <w:r>
        <w:t>°</w:t>
      </w:r>
      <w:r>
        <w:t>倾角两个工况外，其他工况的扭转风振系数均高于竖弯风振系数，表明扭转振动主导了动力响应；</w:t>
      </w:r>
      <w:r>
        <w:rPr>
          <w:rFonts w:hint="eastAsia"/>
        </w:rPr>
        <w:t>b</w:t>
      </w:r>
      <w:r>
        <w:rPr>
          <w:rFonts w:hint="eastAsia"/>
        </w:rPr>
        <w:t>）</w:t>
      </w:r>
      <w:r>
        <w:t>0</w:t>
      </w:r>
      <w:r>
        <w:rPr>
          <w:rFonts w:hint="eastAsia"/>
        </w:rPr>
        <w:t xml:space="preserve"> </w:t>
      </w:r>
      <w:r>
        <w:t>°</w:t>
      </w:r>
      <w:r>
        <w:t>风向角下，风振系数随倾角变化呈现</w:t>
      </w:r>
      <w:r>
        <w:t>“</w:t>
      </w:r>
      <w:r>
        <w:t>降低</w:t>
      </w:r>
      <w:r>
        <w:t>-</w:t>
      </w:r>
      <w:r>
        <w:t>升高</w:t>
      </w:r>
      <w:r>
        <w:t>-</w:t>
      </w:r>
      <w:r>
        <w:t>再降低</w:t>
      </w:r>
      <w:r>
        <w:t>”</w:t>
      </w:r>
      <w:r>
        <w:t>的非单调趋势，最小值出现在</w:t>
      </w:r>
      <w:r>
        <w:t>15</w:t>
      </w:r>
      <w:r>
        <w:rPr>
          <w:rFonts w:hint="eastAsia"/>
        </w:rPr>
        <w:t xml:space="preserve"> </w:t>
      </w:r>
      <w:r>
        <w:t>°</w:t>
      </w:r>
      <w:r>
        <w:t>倾角，峰值出现在</w:t>
      </w:r>
      <w:r>
        <w:t>25</w:t>
      </w:r>
      <w:r>
        <w:rPr>
          <w:rFonts w:hint="eastAsia"/>
        </w:rPr>
        <w:t xml:space="preserve"> </w:t>
      </w:r>
      <w:r>
        <w:t>°</w:t>
      </w:r>
      <w:r>
        <w:t>倾角，这一现象与气动力分布及流动分离特性密切相关：低倾角时气动力趋于均匀，中倾角时涡激振动增强，高倾角时流动分离减弱；</w:t>
      </w:r>
      <w:r>
        <w:rPr>
          <w:rFonts w:hint="eastAsia"/>
        </w:rPr>
        <w:t>c</w:t>
      </w:r>
      <w:r>
        <w:rPr>
          <w:rFonts w:hint="eastAsia"/>
        </w:rPr>
        <w:t>）</w:t>
      </w:r>
      <w:r>
        <w:t>0</w:t>
      </w:r>
      <w:r>
        <w:rPr>
          <w:rFonts w:hint="eastAsia"/>
        </w:rPr>
        <w:t xml:space="preserve"> </w:t>
      </w:r>
      <w:r>
        <w:t>°</w:t>
      </w:r>
      <w:r>
        <w:t>倾角下，风振系数在</w:t>
      </w:r>
      <w:r>
        <w:t>±</w:t>
      </w:r>
      <w:r>
        <w:rPr>
          <w:rFonts w:hint="eastAsia"/>
        </w:rPr>
        <w:t xml:space="preserve"> </w:t>
      </w:r>
      <w:r>
        <w:t>45</w:t>
      </w:r>
      <w:r>
        <w:rPr>
          <w:rFonts w:hint="eastAsia"/>
        </w:rPr>
        <w:t xml:space="preserve"> </w:t>
      </w:r>
      <w:r>
        <w:t>°</w:t>
      </w:r>
      <w:r>
        <w:t>风向角时达到峰值，两侧系数降低，整体呈现对称分布，这一现象可能与气弹耦合效应及涡脱落特性相关，</w:t>
      </w:r>
      <w:r>
        <w:t>±</w:t>
      </w:r>
      <w:r>
        <w:rPr>
          <w:rFonts w:hint="eastAsia"/>
        </w:rPr>
        <w:t xml:space="preserve"> </w:t>
      </w:r>
      <w:r>
        <w:t>45</w:t>
      </w:r>
      <w:r>
        <w:rPr>
          <w:rFonts w:hint="eastAsia"/>
        </w:rPr>
        <w:t xml:space="preserve"> </w:t>
      </w:r>
      <w:r>
        <w:t>°</w:t>
      </w:r>
      <w:r>
        <w:t>风向角时，来流与光伏组件边缘形成最大夹角，气流分离与涡脱落强度达到最大，诱发显著扭矩分量；当风向角超过</w:t>
      </w:r>
      <w:r>
        <w:t>±</w:t>
      </w:r>
      <w:r>
        <w:rPr>
          <w:rFonts w:hint="eastAsia"/>
        </w:rPr>
        <w:t xml:space="preserve"> </w:t>
      </w:r>
      <w:r>
        <w:t>45</w:t>
      </w:r>
      <w:r>
        <w:rPr>
          <w:rFonts w:hint="eastAsia"/>
        </w:rPr>
        <w:t xml:space="preserve"> </w:t>
      </w:r>
      <w:r>
        <w:t>°</w:t>
      </w:r>
      <w:r>
        <w:t>后，涡脱落频率与结构自振频率失谐，响应幅值降低。根据包络值的选取，将各个工况下的风振系数值总结于</w:t>
      </w:r>
      <w:r>
        <w:fldChar w:fldCharType="begin"/>
      </w:r>
      <w:r>
        <w:instrText xml:space="preserve"> REF _Ref193741494 \h </w:instrText>
      </w:r>
      <w:r>
        <w:fldChar w:fldCharType="separate"/>
      </w:r>
      <w:r w:rsidR="00014D7D" w:rsidRPr="00DE5EDC">
        <w:rPr>
          <w:rFonts w:hint="eastAsia"/>
          <w:sz w:val="16"/>
          <w:szCs w:val="16"/>
        </w:rPr>
        <w:t>表</w:t>
      </w:r>
      <w:r w:rsidR="00014D7D">
        <w:rPr>
          <w:noProof/>
          <w:sz w:val="16"/>
          <w:szCs w:val="16"/>
        </w:rPr>
        <w:t>6</w:t>
      </w:r>
      <w:r>
        <w:fldChar w:fldCharType="end"/>
      </w:r>
      <w:r>
        <w:t>。</w:t>
      </w:r>
      <w:bookmarkEnd w:id="144"/>
    </w:p>
    <w:tbl>
      <w:tblPr>
        <w:tblStyle w:val="ae"/>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261"/>
      </w:tblGrid>
      <w:tr w:rsidR="00706E1B" w14:paraId="154F3248" w14:textId="77777777">
        <w:trPr>
          <w:jc w:val="center"/>
        </w:trPr>
        <w:tc>
          <w:tcPr>
            <w:tcW w:w="4261" w:type="dxa"/>
          </w:tcPr>
          <w:p w14:paraId="67286FA0" w14:textId="77777777" w:rsidR="00706E1B" w:rsidRDefault="00000000">
            <w:pPr>
              <w:pStyle w:val="afff1"/>
              <w:rPr>
                <w:rFonts w:hint="eastAsia"/>
              </w:rPr>
            </w:pPr>
            <w:bookmarkStart w:id="145" w:name="嵌入式图形_怀疑_表内图片_7_7_0"/>
            <w:bookmarkStart w:id="146" w:name="表格_20_0"/>
            <w:r>
              <w:rPr>
                <w:noProof/>
              </w:rPr>
              <w:drawing>
                <wp:inline distT="0" distB="0" distL="114300" distR="114300" wp14:anchorId="79CC318E" wp14:editId="299618C3">
                  <wp:extent cx="2520315" cy="1110615"/>
                  <wp:effectExtent l="0" t="0" r="3810" b="3810"/>
                  <wp:docPr id="4" name="图片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35"/>
                          <pic:cNvPicPr>
                            <a:picLocks noChangeAspect="1"/>
                          </pic:cNvPicPr>
                        </pic:nvPicPr>
                        <pic:blipFill>
                          <a:blip r:embed="rId32"/>
                          <a:stretch>
                            <a:fillRect/>
                          </a:stretch>
                        </pic:blipFill>
                        <pic:spPr>
                          <a:xfrm>
                            <a:off x="0" y="0"/>
                            <a:ext cx="2520315" cy="1110615"/>
                          </a:xfrm>
                          <a:prstGeom prst="rect">
                            <a:avLst/>
                          </a:prstGeom>
                          <a:noFill/>
                          <a:ln>
                            <a:noFill/>
                          </a:ln>
                        </pic:spPr>
                      </pic:pic>
                    </a:graphicData>
                  </a:graphic>
                </wp:inline>
              </w:drawing>
            </w:r>
            <w:bookmarkEnd w:id="145"/>
          </w:p>
        </w:tc>
        <w:bookmarkEnd w:id="146"/>
      </w:tr>
      <w:tr w:rsidR="00706E1B" w14:paraId="718FF54B" w14:textId="77777777">
        <w:trPr>
          <w:jc w:val="center"/>
        </w:trPr>
        <w:tc>
          <w:tcPr>
            <w:tcW w:w="4261" w:type="dxa"/>
          </w:tcPr>
          <w:p w14:paraId="1A48AFE0" w14:textId="77777777" w:rsidR="00706E1B" w:rsidRDefault="00000000">
            <w:pPr>
              <w:pStyle w:val="afff1"/>
              <w:rPr>
                <w:rFonts w:hint="eastAsia"/>
              </w:rPr>
            </w:pPr>
            <w:bookmarkStart w:id="147" w:name="嵌入式图形_怀疑_表内图片_8_1_0"/>
            <w:bookmarkStart w:id="148" w:name="中文图注_表内_24_24_0"/>
            <w:r>
              <w:rPr>
                <w:noProof/>
              </w:rPr>
              <w:drawing>
                <wp:inline distT="0" distB="0" distL="114300" distR="114300" wp14:anchorId="7E40B432" wp14:editId="134DEDAF">
                  <wp:extent cx="2520315" cy="1110615"/>
                  <wp:effectExtent l="0" t="0" r="3810" b="3810"/>
                  <wp:docPr id="5" name="图片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36"/>
                          <pic:cNvPicPr>
                            <a:picLocks noChangeAspect="1"/>
                          </pic:cNvPicPr>
                        </pic:nvPicPr>
                        <pic:blipFill>
                          <a:blip r:embed="rId33"/>
                          <a:stretch>
                            <a:fillRect/>
                          </a:stretch>
                        </pic:blipFill>
                        <pic:spPr>
                          <a:xfrm>
                            <a:off x="0" y="0"/>
                            <a:ext cx="2520315" cy="1110615"/>
                          </a:xfrm>
                          <a:prstGeom prst="rect">
                            <a:avLst/>
                          </a:prstGeom>
                          <a:noFill/>
                          <a:ln>
                            <a:noFill/>
                          </a:ln>
                        </pic:spPr>
                      </pic:pic>
                    </a:graphicData>
                  </a:graphic>
                </wp:inline>
              </w:drawing>
            </w:r>
            <w:bookmarkEnd w:id="147"/>
          </w:p>
        </w:tc>
      </w:tr>
    </w:tbl>
    <w:p w14:paraId="3AC2450B" w14:textId="6ADB7350" w:rsidR="00706E1B" w:rsidRDefault="00000000">
      <w:pPr>
        <w:pStyle w:val="a4"/>
        <w:jc w:val="center"/>
        <w:rPr>
          <w:rFonts w:ascii="Times New Roman" w:eastAsia="宋体" w:hAnsi="Times New Roman"/>
          <w:b/>
          <w:bCs/>
          <w:sz w:val="16"/>
        </w:rPr>
      </w:pPr>
      <w:bookmarkStart w:id="149" w:name="_Ref193740989"/>
      <w:bookmarkEnd w:id="148"/>
      <w:r>
        <w:rPr>
          <w:rFonts w:ascii="Times New Roman" w:eastAsia="宋体" w:hAnsi="Times New Roman" w:hint="eastAsia"/>
          <w:b/>
          <w:bCs/>
          <w:sz w:val="16"/>
        </w:rPr>
        <w:t>图</w:t>
      </w:r>
      <w:r>
        <w:rPr>
          <w:rFonts w:ascii="Times New Roman" w:eastAsia="宋体" w:hAnsi="Times New Roman" w:hint="eastAsia"/>
          <w:b/>
          <w:bCs/>
          <w:sz w:val="16"/>
        </w:rPr>
        <w:fldChar w:fldCharType="begin"/>
      </w:r>
      <w:r>
        <w:rPr>
          <w:rFonts w:ascii="Times New Roman" w:eastAsia="宋体" w:hAnsi="Times New Roman" w:hint="eastAsia"/>
          <w:b/>
          <w:bCs/>
          <w:sz w:val="16"/>
        </w:rPr>
        <w:instrText xml:space="preserve"> SEQ </w:instrText>
      </w:r>
      <w:r>
        <w:rPr>
          <w:rFonts w:ascii="Times New Roman" w:eastAsia="宋体" w:hAnsi="Times New Roman" w:hint="eastAsia"/>
          <w:b/>
          <w:bCs/>
          <w:sz w:val="16"/>
        </w:rPr>
        <w:instrText>图</w:instrText>
      </w:r>
      <w:r>
        <w:rPr>
          <w:rFonts w:ascii="Times New Roman" w:eastAsia="宋体" w:hAnsi="Times New Roman" w:hint="eastAsia"/>
          <w:b/>
          <w:bCs/>
          <w:sz w:val="16"/>
        </w:rPr>
        <w:instrText xml:space="preserve"> \* ARABIC </w:instrText>
      </w:r>
      <w:r>
        <w:rPr>
          <w:rFonts w:ascii="Times New Roman" w:eastAsia="宋体" w:hAnsi="Times New Roman" w:hint="eastAsia"/>
          <w:b/>
          <w:bCs/>
          <w:sz w:val="16"/>
        </w:rPr>
        <w:fldChar w:fldCharType="separate"/>
      </w:r>
      <w:r w:rsidR="00014D7D">
        <w:rPr>
          <w:rFonts w:ascii="Times New Roman" w:eastAsia="宋体" w:hAnsi="Times New Roman"/>
          <w:b/>
          <w:bCs/>
          <w:noProof/>
          <w:sz w:val="16"/>
        </w:rPr>
        <w:t>8</w:t>
      </w:r>
      <w:r>
        <w:rPr>
          <w:rFonts w:ascii="Times New Roman" w:eastAsia="宋体" w:hAnsi="Times New Roman" w:hint="eastAsia"/>
          <w:b/>
          <w:bCs/>
          <w:sz w:val="16"/>
        </w:rPr>
        <w:fldChar w:fldCharType="end"/>
      </w:r>
      <w:bookmarkEnd w:id="149"/>
      <w:r>
        <w:rPr>
          <w:rFonts w:ascii="Times New Roman" w:eastAsia="宋体" w:hAnsi="Times New Roman" w:hint="eastAsia"/>
          <w:b/>
          <w:bCs/>
          <w:sz w:val="16"/>
        </w:rPr>
        <w:t xml:space="preserve"> </w:t>
      </w:r>
      <w:r>
        <w:rPr>
          <w:rFonts w:ascii="Times New Roman" w:eastAsia="宋体" w:hAnsi="Times New Roman" w:hint="eastAsia"/>
          <w:b/>
          <w:bCs/>
          <w:sz w:val="16"/>
        </w:rPr>
        <w:t>各工况风振系数包络值选取</w:t>
      </w:r>
    </w:p>
    <w:p w14:paraId="5578F70F" w14:textId="51D3C5CD" w:rsidR="00DE5EDC" w:rsidRPr="00DE5EDC" w:rsidRDefault="00DE5EDC" w:rsidP="00DE5EDC">
      <w:pPr>
        <w:pStyle w:val="afffb"/>
        <w:keepNext/>
        <w:keepLines/>
        <w:rPr>
          <w:sz w:val="16"/>
          <w:szCs w:val="16"/>
        </w:rPr>
      </w:pPr>
      <w:bookmarkStart w:id="150" w:name="_Ref193741494"/>
      <w:r w:rsidRPr="00DE5EDC">
        <w:rPr>
          <w:rFonts w:hint="eastAsia"/>
          <w:sz w:val="16"/>
          <w:szCs w:val="16"/>
        </w:rPr>
        <w:t>表</w:t>
      </w:r>
      <w:r w:rsidRPr="00DE5EDC">
        <w:rPr>
          <w:sz w:val="16"/>
          <w:szCs w:val="16"/>
        </w:rPr>
        <w:fldChar w:fldCharType="begin"/>
      </w:r>
      <w:r w:rsidRPr="00DE5EDC">
        <w:rPr>
          <w:sz w:val="16"/>
          <w:szCs w:val="16"/>
        </w:rPr>
        <w:instrText xml:space="preserve"> </w:instrText>
      </w:r>
      <w:r w:rsidRPr="00DE5EDC">
        <w:rPr>
          <w:rFonts w:hint="eastAsia"/>
          <w:sz w:val="16"/>
          <w:szCs w:val="16"/>
        </w:rPr>
        <w:instrText xml:space="preserve">SEQ </w:instrText>
      </w:r>
      <w:r w:rsidRPr="00DE5EDC">
        <w:rPr>
          <w:rFonts w:hint="eastAsia"/>
          <w:sz w:val="16"/>
          <w:szCs w:val="16"/>
        </w:rPr>
        <w:instrText>表</w:instrText>
      </w:r>
      <w:r w:rsidRPr="00DE5EDC">
        <w:rPr>
          <w:rFonts w:hint="eastAsia"/>
          <w:sz w:val="16"/>
          <w:szCs w:val="16"/>
        </w:rPr>
        <w:instrText xml:space="preserve"> \* ARABIC</w:instrText>
      </w:r>
      <w:r w:rsidRPr="00DE5EDC">
        <w:rPr>
          <w:sz w:val="16"/>
          <w:szCs w:val="16"/>
        </w:rPr>
        <w:instrText xml:space="preserve"> </w:instrText>
      </w:r>
      <w:r w:rsidRPr="00DE5EDC">
        <w:rPr>
          <w:sz w:val="16"/>
          <w:szCs w:val="16"/>
        </w:rPr>
        <w:fldChar w:fldCharType="separate"/>
      </w:r>
      <w:r w:rsidR="00014D7D">
        <w:rPr>
          <w:noProof/>
          <w:sz w:val="16"/>
          <w:szCs w:val="16"/>
        </w:rPr>
        <w:t>6</w:t>
      </w:r>
      <w:r w:rsidRPr="00DE5EDC">
        <w:rPr>
          <w:sz w:val="16"/>
          <w:szCs w:val="16"/>
        </w:rPr>
        <w:fldChar w:fldCharType="end"/>
      </w:r>
      <w:bookmarkEnd w:id="150"/>
      <w:r w:rsidRPr="00DE5EDC">
        <w:rPr>
          <w:rFonts w:hint="eastAsia"/>
          <w:sz w:val="16"/>
          <w:szCs w:val="16"/>
        </w:rPr>
        <w:t xml:space="preserve"> </w:t>
      </w:r>
      <w:r w:rsidRPr="00DE5EDC">
        <w:rPr>
          <w:rFonts w:hint="eastAsia"/>
          <w:sz w:val="16"/>
          <w:szCs w:val="16"/>
        </w:rPr>
        <w:t>不同倾角下气弹模型临界风速</w:t>
      </w:r>
    </w:p>
    <w:tbl>
      <w:tblPr>
        <w:tblW w:w="4526" w:type="dxa"/>
        <w:tblBorders>
          <w:top w:val="single" w:sz="12" w:space="0" w:color="auto"/>
          <w:bottom w:val="single" w:sz="12" w:space="0" w:color="auto"/>
        </w:tblBorders>
        <w:tblLayout w:type="fixed"/>
        <w:tblLook w:val="04A0" w:firstRow="1" w:lastRow="0" w:firstColumn="1" w:lastColumn="0" w:noHBand="0" w:noVBand="1"/>
      </w:tblPr>
      <w:tblGrid>
        <w:gridCol w:w="1457"/>
        <w:gridCol w:w="1589"/>
        <w:gridCol w:w="1480"/>
      </w:tblGrid>
      <w:tr w:rsidR="00DE5EDC" w14:paraId="3286D8B2" w14:textId="77777777" w:rsidTr="00DE5EDC">
        <w:tc>
          <w:tcPr>
            <w:tcW w:w="1457" w:type="dxa"/>
            <w:tcBorders>
              <w:top w:val="single" w:sz="12" w:space="0" w:color="auto"/>
              <w:bottom w:val="single" w:sz="8" w:space="0" w:color="auto"/>
            </w:tcBorders>
            <w:vAlign w:val="center"/>
          </w:tcPr>
          <w:p w14:paraId="79AE648E" w14:textId="77777777" w:rsidR="00DE5EDC" w:rsidRPr="00DE5EDC" w:rsidRDefault="00DE5EDC" w:rsidP="00DE5EDC">
            <w:pPr>
              <w:pStyle w:val="affd"/>
              <w:jc w:val="center"/>
              <w:rPr>
                <w:rFonts w:ascii="Times New Roman" w:hAnsi="Times New Roman"/>
                <w:sz w:val="16"/>
              </w:rPr>
            </w:pPr>
            <w:r w:rsidRPr="00DE5EDC">
              <w:rPr>
                <w:rFonts w:ascii="Times New Roman" w:hAnsi="Times New Roman" w:cs="宋体"/>
                <w:sz w:val="16"/>
              </w:rPr>
              <w:t>倾角</w:t>
            </w:r>
            <w:r w:rsidRPr="00DE5EDC">
              <w:rPr>
                <w:rFonts w:ascii="Times New Roman" w:hAnsi="Times New Roman" w:cs="宋体" w:hint="eastAsia"/>
                <w:sz w:val="16"/>
              </w:rPr>
              <w:t>（</w:t>
            </w:r>
            <w:r w:rsidRPr="00DE5EDC">
              <w:rPr>
                <w:rFonts w:ascii="Times New Roman" w:hAnsi="Times New Roman" w:cs="宋体"/>
                <w:sz w:val="16"/>
              </w:rPr>
              <w:t>°</w:t>
            </w:r>
            <w:r w:rsidRPr="00DE5EDC">
              <w:rPr>
                <w:rFonts w:ascii="Times New Roman" w:hAnsi="Times New Roman" w:cs="宋体" w:hint="eastAsia"/>
                <w:sz w:val="16"/>
              </w:rPr>
              <w:t>）</w:t>
            </w:r>
          </w:p>
        </w:tc>
        <w:tc>
          <w:tcPr>
            <w:tcW w:w="1589" w:type="dxa"/>
            <w:tcBorders>
              <w:top w:val="single" w:sz="12" w:space="0" w:color="auto"/>
              <w:bottom w:val="single" w:sz="8" w:space="0" w:color="auto"/>
            </w:tcBorders>
            <w:vAlign w:val="center"/>
          </w:tcPr>
          <w:p w14:paraId="32548F20" w14:textId="77777777" w:rsidR="00DE5EDC" w:rsidRPr="00DE5EDC" w:rsidRDefault="00DE5EDC" w:rsidP="00DE5EDC">
            <w:pPr>
              <w:pStyle w:val="affd"/>
              <w:jc w:val="center"/>
              <w:rPr>
                <w:rFonts w:ascii="Times New Roman" w:hAnsi="Times New Roman"/>
                <w:sz w:val="16"/>
              </w:rPr>
            </w:pPr>
            <w:r w:rsidRPr="00DE5EDC">
              <w:rPr>
                <w:rFonts w:ascii="Times New Roman" w:hAnsi="Times New Roman" w:cs="宋体"/>
                <w:sz w:val="16"/>
              </w:rPr>
              <w:t>风向角</w:t>
            </w:r>
            <w:r w:rsidRPr="00DE5EDC">
              <w:rPr>
                <w:rFonts w:ascii="Times New Roman" w:hAnsi="Times New Roman" w:cs="宋体" w:hint="eastAsia"/>
                <w:sz w:val="16"/>
              </w:rPr>
              <w:t>（</w:t>
            </w:r>
            <w:r w:rsidRPr="00DE5EDC">
              <w:rPr>
                <w:rFonts w:ascii="Times New Roman" w:hAnsi="Times New Roman" w:cs="宋体"/>
                <w:sz w:val="16"/>
              </w:rPr>
              <w:t>°</w:t>
            </w:r>
            <w:r w:rsidRPr="00DE5EDC">
              <w:rPr>
                <w:rFonts w:ascii="Times New Roman" w:hAnsi="Times New Roman" w:cs="宋体" w:hint="eastAsia"/>
                <w:sz w:val="16"/>
              </w:rPr>
              <w:t>）</w:t>
            </w:r>
          </w:p>
        </w:tc>
        <w:tc>
          <w:tcPr>
            <w:tcW w:w="1480" w:type="dxa"/>
            <w:tcBorders>
              <w:top w:val="single" w:sz="12" w:space="0" w:color="auto"/>
              <w:bottom w:val="single" w:sz="8" w:space="0" w:color="auto"/>
            </w:tcBorders>
            <w:vAlign w:val="center"/>
          </w:tcPr>
          <w:p w14:paraId="71039C0F" w14:textId="1149FE4B" w:rsidR="00DE5EDC" w:rsidRPr="00DE5EDC" w:rsidRDefault="00DE5EDC" w:rsidP="00DE5EDC">
            <w:pPr>
              <w:jc w:val="center"/>
              <w:rPr>
                <w:sz w:val="16"/>
              </w:rPr>
            </w:pPr>
            <w:r w:rsidRPr="00DE5EDC">
              <w:rPr>
                <w:rFonts w:cs="宋体"/>
                <w:sz w:val="16"/>
              </w:rPr>
              <w:t>风振系数</w:t>
            </w:r>
          </w:p>
        </w:tc>
      </w:tr>
      <w:tr w:rsidR="00DE5EDC" w14:paraId="13546AD5" w14:textId="77777777" w:rsidTr="00DE5EDC">
        <w:tc>
          <w:tcPr>
            <w:tcW w:w="1457" w:type="dxa"/>
            <w:vMerge w:val="restart"/>
            <w:tcBorders>
              <w:top w:val="single" w:sz="8" w:space="0" w:color="auto"/>
            </w:tcBorders>
            <w:vAlign w:val="center"/>
          </w:tcPr>
          <w:p w14:paraId="7A33F835" w14:textId="77777777" w:rsidR="00DE5EDC" w:rsidRPr="00DE5EDC" w:rsidRDefault="00DE5EDC" w:rsidP="00DE5EDC">
            <w:pPr>
              <w:pStyle w:val="affd"/>
              <w:jc w:val="center"/>
              <w:rPr>
                <w:rFonts w:ascii="Times New Roman" w:hAnsi="Times New Roman"/>
                <w:sz w:val="16"/>
              </w:rPr>
            </w:pPr>
            <w:r w:rsidRPr="00DE5EDC">
              <w:rPr>
                <w:rFonts w:ascii="Times New Roman" w:hAnsi="Times New Roman" w:cs="宋体"/>
                <w:sz w:val="16"/>
              </w:rPr>
              <w:t>0</w:t>
            </w:r>
          </w:p>
        </w:tc>
        <w:tc>
          <w:tcPr>
            <w:tcW w:w="1589" w:type="dxa"/>
            <w:tcBorders>
              <w:top w:val="single" w:sz="8" w:space="0" w:color="auto"/>
            </w:tcBorders>
            <w:vAlign w:val="center"/>
          </w:tcPr>
          <w:p w14:paraId="36C5F766" w14:textId="77777777" w:rsidR="00DE5EDC" w:rsidRPr="00DE5EDC" w:rsidRDefault="00DE5EDC" w:rsidP="00DE5EDC">
            <w:pPr>
              <w:pStyle w:val="affd"/>
              <w:jc w:val="center"/>
              <w:rPr>
                <w:rFonts w:ascii="Times New Roman" w:hAnsi="Times New Roman"/>
                <w:sz w:val="16"/>
              </w:rPr>
            </w:pPr>
            <w:r w:rsidRPr="00DE5EDC">
              <w:rPr>
                <w:rFonts w:ascii="Times New Roman" w:hAnsi="Times New Roman" w:cs="宋体"/>
                <w:sz w:val="16"/>
              </w:rPr>
              <w:t>0</w:t>
            </w:r>
          </w:p>
        </w:tc>
        <w:tc>
          <w:tcPr>
            <w:tcW w:w="1480" w:type="dxa"/>
            <w:tcBorders>
              <w:top w:val="single" w:sz="8" w:space="0" w:color="auto"/>
            </w:tcBorders>
            <w:vAlign w:val="center"/>
          </w:tcPr>
          <w:p w14:paraId="63B0DE7E" w14:textId="77777777" w:rsidR="00DE5EDC" w:rsidRPr="00DE5EDC" w:rsidRDefault="00DE5EDC" w:rsidP="00DE5EDC">
            <w:pPr>
              <w:pStyle w:val="affd"/>
              <w:jc w:val="center"/>
              <w:rPr>
                <w:rFonts w:ascii="Times New Roman" w:hAnsi="Times New Roman"/>
                <w:sz w:val="16"/>
              </w:rPr>
            </w:pPr>
            <w:r w:rsidRPr="00DE5EDC">
              <w:rPr>
                <w:rFonts w:ascii="Times New Roman" w:hAnsi="Times New Roman" w:cs="宋体"/>
                <w:sz w:val="16"/>
              </w:rPr>
              <w:t>4.53</w:t>
            </w:r>
          </w:p>
        </w:tc>
      </w:tr>
      <w:tr w:rsidR="00DE5EDC" w14:paraId="44E5A543" w14:textId="77777777" w:rsidTr="00DE5EDC">
        <w:tc>
          <w:tcPr>
            <w:tcW w:w="1457" w:type="dxa"/>
            <w:vMerge/>
            <w:vAlign w:val="center"/>
          </w:tcPr>
          <w:p w14:paraId="289325CD" w14:textId="77777777" w:rsidR="00DE5EDC" w:rsidRPr="00DE5EDC" w:rsidRDefault="00DE5EDC" w:rsidP="00DE5EDC">
            <w:pPr>
              <w:jc w:val="center"/>
              <w:rPr>
                <w:sz w:val="16"/>
              </w:rPr>
            </w:pPr>
          </w:p>
        </w:tc>
        <w:tc>
          <w:tcPr>
            <w:tcW w:w="1589" w:type="dxa"/>
            <w:vAlign w:val="center"/>
          </w:tcPr>
          <w:p w14:paraId="301DFAB2" w14:textId="77777777" w:rsidR="00DE5EDC" w:rsidRPr="00DE5EDC" w:rsidRDefault="00DE5EDC" w:rsidP="00DE5EDC">
            <w:pPr>
              <w:pStyle w:val="affd"/>
              <w:jc w:val="center"/>
              <w:rPr>
                <w:rFonts w:ascii="Times New Roman" w:hAnsi="Times New Roman"/>
                <w:sz w:val="16"/>
              </w:rPr>
            </w:pPr>
            <w:r w:rsidRPr="00DE5EDC">
              <w:rPr>
                <w:rFonts w:ascii="Times New Roman" w:hAnsi="Times New Roman" w:cs="宋体"/>
                <w:sz w:val="16"/>
              </w:rPr>
              <w:t>30</w:t>
            </w:r>
          </w:p>
        </w:tc>
        <w:tc>
          <w:tcPr>
            <w:tcW w:w="1480" w:type="dxa"/>
            <w:vAlign w:val="center"/>
          </w:tcPr>
          <w:p w14:paraId="0927549C" w14:textId="77777777" w:rsidR="00DE5EDC" w:rsidRPr="00DE5EDC" w:rsidRDefault="00DE5EDC" w:rsidP="00DE5EDC">
            <w:pPr>
              <w:pStyle w:val="affd"/>
              <w:jc w:val="center"/>
              <w:rPr>
                <w:rFonts w:ascii="Times New Roman" w:hAnsi="Times New Roman"/>
                <w:sz w:val="16"/>
              </w:rPr>
            </w:pPr>
            <w:r w:rsidRPr="00DE5EDC">
              <w:rPr>
                <w:rFonts w:ascii="Times New Roman" w:hAnsi="Times New Roman" w:cs="宋体"/>
                <w:sz w:val="16"/>
              </w:rPr>
              <w:t>5.36</w:t>
            </w:r>
          </w:p>
        </w:tc>
      </w:tr>
      <w:tr w:rsidR="00DE5EDC" w14:paraId="6FB0094B" w14:textId="77777777" w:rsidTr="00DE5EDC">
        <w:tc>
          <w:tcPr>
            <w:tcW w:w="1457" w:type="dxa"/>
            <w:vMerge/>
            <w:vAlign w:val="center"/>
          </w:tcPr>
          <w:p w14:paraId="3901C4D8" w14:textId="77777777" w:rsidR="00DE5EDC" w:rsidRPr="00DE5EDC" w:rsidRDefault="00DE5EDC" w:rsidP="00DE5EDC">
            <w:pPr>
              <w:jc w:val="center"/>
              <w:rPr>
                <w:sz w:val="16"/>
              </w:rPr>
            </w:pPr>
          </w:p>
        </w:tc>
        <w:tc>
          <w:tcPr>
            <w:tcW w:w="1589" w:type="dxa"/>
            <w:vAlign w:val="center"/>
          </w:tcPr>
          <w:p w14:paraId="13E97394" w14:textId="77777777" w:rsidR="00DE5EDC" w:rsidRPr="00DE5EDC" w:rsidRDefault="00DE5EDC" w:rsidP="00DE5EDC">
            <w:pPr>
              <w:pStyle w:val="affd"/>
              <w:jc w:val="center"/>
              <w:rPr>
                <w:rFonts w:ascii="Times New Roman" w:hAnsi="Times New Roman"/>
                <w:sz w:val="16"/>
              </w:rPr>
            </w:pPr>
            <w:r w:rsidRPr="00DE5EDC">
              <w:rPr>
                <w:rFonts w:ascii="Times New Roman" w:hAnsi="Times New Roman" w:cs="宋体"/>
                <w:sz w:val="16"/>
              </w:rPr>
              <w:t>-30</w:t>
            </w:r>
          </w:p>
        </w:tc>
        <w:tc>
          <w:tcPr>
            <w:tcW w:w="1480" w:type="dxa"/>
            <w:vAlign w:val="center"/>
          </w:tcPr>
          <w:p w14:paraId="7E03B7D3" w14:textId="77777777" w:rsidR="00DE5EDC" w:rsidRPr="00DE5EDC" w:rsidRDefault="00DE5EDC" w:rsidP="00DE5EDC">
            <w:pPr>
              <w:pStyle w:val="affd"/>
              <w:jc w:val="center"/>
              <w:rPr>
                <w:rFonts w:ascii="Times New Roman" w:hAnsi="Times New Roman"/>
                <w:sz w:val="16"/>
              </w:rPr>
            </w:pPr>
            <w:r w:rsidRPr="00DE5EDC">
              <w:rPr>
                <w:rFonts w:ascii="Times New Roman" w:hAnsi="Times New Roman" w:cs="宋体"/>
                <w:sz w:val="16"/>
              </w:rPr>
              <w:t>4.92</w:t>
            </w:r>
          </w:p>
        </w:tc>
      </w:tr>
      <w:tr w:rsidR="00DE5EDC" w14:paraId="1665A53E" w14:textId="77777777" w:rsidTr="00DE5EDC">
        <w:tc>
          <w:tcPr>
            <w:tcW w:w="1457" w:type="dxa"/>
            <w:vMerge/>
            <w:vAlign w:val="center"/>
          </w:tcPr>
          <w:p w14:paraId="4F6174F6" w14:textId="77777777" w:rsidR="00DE5EDC" w:rsidRPr="00DE5EDC" w:rsidRDefault="00DE5EDC" w:rsidP="00DE5EDC">
            <w:pPr>
              <w:jc w:val="center"/>
              <w:rPr>
                <w:sz w:val="16"/>
              </w:rPr>
            </w:pPr>
          </w:p>
        </w:tc>
        <w:tc>
          <w:tcPr>
            <w:tcW w:w="1589" w:type="dxa"/>
            <w:vAlign w:val="center"/>
          </w:tcPr>
          <w:p w14:paraId="68D0DECD" w14:textId="77777777" w:rsidR="00DE5EDC" w:rsidRPr="00DE5EDC" w:rsidRDefault="00DE5EDC" w:rsidP="00DE5EDC">
            <w:pPr>
              <w:pStyle w:val="affd"/>
              <w:jc w:val="center"/>
              <w:rPr>
                <w:rFonts w:ascii="Times New Roman" w:hAnsi="Times New Roman"/>
                <w:sz w:val="16"/>
              </w:rPr>
            </w:pPr>
            <w:r w:rsidRPr="00DE5EDC">
              <w:rPr>
                <w:rFonts w:ascii="Times New Roman" w:hAnsi="Times New Roman" w:cs="宋体"/>
                <w:sz w:val="16"/>
              </w:rPr>
              <w:t>45</w:t>
            </w:r>
          </w:p>
        </w:tc>
        <w:tc>
          <w:tcPr>
            <w:tcW w:w="1480" w:type="dxa"/>
            <w:vAlign w:val="center"/>
          </w:tcPr>
          <w:p w14:paraId="30004BB8" w14:textId="77777777" w:rsidR="00DE5EDC" w:rsidRPr="00DE5EDC" w:rsidRDefault="00DE5EDC" w:rsidP="00DE5EDC">
            <w:pPr>
              <w:pStyle w:val="affd"/>
              <w:jc w:val="center"/>
              <w:rPr>
                <w:rFonts w:ascii="Times New Roman" w:hAnsi="Times New Roman"/>
                <w:sz w:val="16"/>
              </w:rPr>
            </w:pPr>
            <w:r w:rsidRPr="00DE5EDC">
              <w:rPr>
                <w:rFonts w:ascii="Times New Roman" w:hAnsi="Times New Roman" w:cs="宋体"/>
                <w:sz w:val="16"/>
              </w:rPr>
              <w:t>5.56</w:t>
            </w:r>
          </w:p>
        </w:tc>
      </w:tr>
      <w:tr w:rsidR="00DE5EDC" w14:paraId="4CC087FC" w14:textId="77777777" w:rsidTr="00DE5EDC">
        <w:tc>
          <w:tcPr>
            <w:tcW w:w="1457" w:type="dxa"/>
            <w:vMerge/>
            <w:vAlign w:val="center"/>
          </w:tcPr>
          <w:p w14:paraId="5480F55E" w14:textId="77777777" w:rsidR="00DE5EDC" w:rsidRPr="00DE5EDC" w:rsidRDefault="00DE5EDC" w:rsidP="00DE5EDC">
            <w:pPr>
              <w:jc w:val="center"/>
              <w:rPr>
                <w:sz w:val="16"/>
              </w:rPr>
            </w:pPr>
          </w:p>
        </w:tc>
        <w:tc>
          <w:tcPr>
            <w:tcW w:w="1589" w:type="dxa"/>
            <w:vAlign w:val="center"/>
          </w:tcPr>
          <w:p w14:paraId="7251F9AD" w14:textId="77777777" w:rsidR="00DE5EDC" w:rsidRPr="00DE5EDC" w:rsidRDefault="00DE5EDC" w:rsidP="00DE5EDC">
            <w:pPr>
              <w:pStyle w:val="affd"/>
              <w:jc w:val="center"/>
              <w:rPr>
                <w:rFonts w:ascii="Times New Roman" w:hAnsi="Times New Roman"/>
                <w:sz w:val="16"/>
              </w:rPr>
            </w:pPr>
            <w:r w:rsidRPr="00DE5EDC">
              <w:rPr>
                <w:rFonts w:ascii="Times New Roman" w:hAnsi="Times New Roman" w:cs="宋体"/>
                <w:sz w:val="16"/>
              </w:rPr>
              <w:t>-45</w:t>
            </w:r>
          </w:p>
        </w:tc>
        <w:tc>
          <w:tcPr>
            <w:tcW w:w="1480" w:type="dxa"/>
            <w:vAlign w:val="center"/>
          </w:tcPr>
          <w:p w14:paraId="4DE45C94" w14:textId="77777777" w:rsidR="00DE5EDC" w:rsidRPr="00DE5EDC" w:rsidRDefault="00DE5EDC" w:rsidP="00DE5EDC">
            <w:pPr>
              <w:pStyle w:val="affd"/>
              <w:jc w:val="center"/>
              <w:rPr>
                <w:rFonts w:ascii="Times New Roman" w:hAnsi="Times New Roman"/>
                <w:sz w:val="16"/>
              </w:rPr>
            </w:pPr>
            <w:r w:rsidRPr="00DE5EDC">
              <w:rPr>
                <w:rFonts w:ascii="Times New Roman" w:hAnsi="Times New Roman" w:cs="宋体"/>
                <w:sz w:val="16"/>
              </w:rPr>
              <w:t>5.60</w:t>
            </w:r>
          </w:p>
        </w:tc>
      </w:tr>
      <w:tr w:rsidR="00DE5EDC" w14:paraId="0BBAE19C" w14:textId="77777777" w:rsidTr="00DE5EDC">
        <w:tc>
          <w:tcPr>
            <w:tcW w:w="1457" w:type="dxa"/>
            <w:vMerge/>
            <w:vAlign w:val="center"/>
          </w:tcPr>
          <w:p w14:paraId="112DAFCF" w14:textId="77777777" w:rsidR="00DE5EDC" w:rsidRPr="00DE5EDC" w:rsidRDefault="00DE5EDC" w:rsidP="00DE5EDC">
            <w:pPr>
              <w:jc w:val="center"/>
              <w:rPr>
                <w:sz w:val="16"/>
              </w:rPr>
            </w:pPr>
          </w:p>
        </w:tc>
        <w:tc>
          <w:tcPr>
            <w:tcW w:w="1589" w:type="dxa"/>
            <w:vAlign w:val="center"/>
          </w:tcPr>
          <w:p w14:paraId="20BE42D6" w14:textId="77777777" w:rsidR="00DE5EDC" w:rsidRPr="00DE5EDC" w:rsidRDefault="00DE5EDC" w:rsidP="00DE5EDC">
            <w:pPr>
              <w:pStyle w:val="affd"/>
              <w:jc w:val="center"/>
              <w:rPr>
                <w:rFonts w:ascii="Times New Roman" w:hAnsi="Times New Roman"/>
                <w:sz w:val="16"/>
              </w:rPr>
            </w:pPr>
            <w:r w:rsidRPr="00DE5EDC">
              <w:rPr>
                <w:rFonts w:ascii="Times New Roman" w:hAnsi="Times New Roman" w:cs="宋体"/>
                <w:sz w:val="16"/>
              </w:rPr>
              <w:t>60</w:t>
            </w:r>
          </w:p>
        </w:tc>
        <w:tc>
          <w:tcPr>
            <w:tcW w:w="1480" w:type="dxa"/>
            <w:vAlign w:val="center"/>
          </w:tcPr>
          <w:p w14:paraId="3E16CCC8" w14:textId="77777777" w:rsidR="00DE5EDC" w:rsidRPr="00DE5EDC" w:rsidRDefault="00DE5EDC" w:rsidP="00DE5EDC">
            <w:pPr>
              <w:pStyle w:val="affd"/>
              <w:jc w:val="center"/>
              <w:rPr>
                <w:rFonts w:ascii="Times New Roman" w:hAnsi="Times New Roman"/>
                <w:sz w:val="16"/>
              </w:rPr>
            </w:pPr>
            <w:r w:rsidRPr="00DE5EDC">
              <w:rPr>
                <w:rFonts w:ascii="Times New Roman" w:hAnsi="Times New Roman" w:cs="宋体"/>
                <w:sz w:val="16"/>
              </w:rPr>
              <w:t>4.85</w:t>
            </w:r>
          </w:p>
        </w:tc>
      </w:tr>
      <w:tr w:rsidR="00DE5EDC" w14:paraId="6D3569E9" w14:textId="77777777" w:rsidTr="00DE5EDC">
        <w:tc>
          <w:tcPr>
            <w:tcW w:w="1457" w:type="dxa"/>
            <w:vMerge/>
            <w:vAlign w:val="center"/>
          </w:tcPr>
          <w:p w14:paraId="1B6DE60E" w14:textId="77777777" w:rsidR="00DE5EDC" w:rsidRPr="00DE5EDC" w:rsidRDefault="00DE5EDC" w:rsidP="00DE5EDC">
            <w:pPr>
              <w:jc w:val="center"/>
              <w:rPr>
                <w:sz w:val="16"/>
              </w:rPr>
            </w:pPr>
          </w:p>
        </w:tc>
        <w:tc>
          <w:tcPr>
            <w:tcW w:w="1589" w:type="dxa"/>
            <w:vAlign w:val="center"/>
          </w:tcPr>
          <w:p w14:paraId="621F6C65" w14:textId="77777777" w:rsidR="00DE5EDC" w:rsidRPr="00DE5EDC" w:rsidRDefault="00DE5EDC" w:rsidP="00DE5EDC">
            <w:pPr>
              <w:pStyle w:val="affd"/>
              <w:jc w:val="center"/>
              <w:rPr>
                <w:rFonts w:ascii="Times New Roman" w:hAnsi="Times New Roman"/>
                <w:sz w:val="16"/>
              </w:rPr>
            </w:pPr>
            <w:r w:rsidRPr="00DE5EDC">
              <w:rPr>
                <w:rFonts w:ascii="Times New Roman" w:hAnsi="Times New Roman" w:cs="宋体"/>
                <w:sz w:val="16"/>
              </w:rPr>
              <w:t>-60</w:t>
            </w:r>
          </w:p>
        </w:tc>
        <w:tc>
          <w:tcPr>
            <w:tcW w:w="1480" w:type="dxa"/>
            <w:vAlign w:val="center"/>
          </w:tcPr>
          <w:p w14:paraId="6A8E3934" w14:textId="77777777" w:rsidR="00DE5EDC" w:rsidRPr="00DE5EDC" w:rsidRDefault="00DE5EDC" w:rsidP="00DE5EDC">
            <w:pPr>
              <w:pStyle w:val="affd"/>
              <w:jc w:val="center"/>
              <w:rPr>
                <w:rFonts w:ascii="Times New Roman" w:hAnsi="Times New Roman"/>
                <w:sz w:val="16"/>
              </w:rPr>
            </w:pPr>
            <w:r w:rsidRPr="00DE5EDC">
              <w:rPr>
                <w:rFonts w:ascii="Times New Roman" w:hAnsi="Times New Roman" w:cs="宋体"/>
                <w:sz w:val="16"/>
              </w:rPr>
              <w:t>4.95</w:t>
            </w:r>
          </w:p>
        </w:tc>
      </w:tr>
      <w:tr w:rsidR="00DE5EDC" w14:paraId="511F58D9" w14:textId="77777777" w:rsidTr="00DE5EDC">
        <w:tc>
          <w:tcPr>
            <w:tcW w:w="1457" w:type="dxa"/>
            <w:vAlign w:val="center"/>
          </w:tcPr>
          <w:p w14:paraId="352D10AC" w14:textId="77777777" w:rsidR="00DE5EDC" w:rsidRPr="00DE5EDC" w:rsidRDefault="00DE5EDC" w:rsidP="00DE5EDC">
            <w:pPr>
              <w:jc w:val="center"/>
              <w:rPr>
                <w:sz w:val="16"/>
              </w:rPr>
            </w:pPr>
            <w:r w:rsidRPr="00DE5EDC">
              <w:rPr>
                <w:rFonts w:cs="宋体"/>
                <w:sz w:val="16"/>
              </w:rPr>
              <w:t>5</w:t>
            </w:r>
          </w:p>
        </w:tc>
        <w:tc>
          <w:tcPr>
            <w:tcW w:w="1589" w:type="dxa"/>
            <w:vMerge w:val="restart"/>
            <w:vAlign w:val="center"/>
          </w:tcPr>
          <w:p w14:paraId="1CE5683C" w14:textId="77777777" w:rsidR="00DE5EDC" w:rsidRPr="00DE5EDC" w:rsidRDefault="00DE5EDC" w:rsidP="00DE5EDC">
            <w:pPr>
              <w:pStyle w:val="affd"/>
              <w:jc w:val="center"/>
              <w:rPr>
                <w:rFonts w:ascii="Times New Roman" w:hAnsi="Times New Roman" w:cs="宋体"/>
                <w:sz w:val="16"/>
              </w:rPr>
            </w:pPr>
            <w:r w:rsidRPr="00DE5EDC">
              <w:rPr>
                <w:rFonts w:ascii="Times New Roman" w:hAnsi="Times New Roman" w:cs="宋体" w:hint="eastAsia"/>
                <w:sz w:val="16"/>
              </w:rPr>
              <w:t>0</w:t>
            </w:r>
          </w:p>
        </w:tc>
        <w:tc>
          <w:tcPr>
            <w:tcW w:w="1480" w:type="dxa"/>
            <w:vAlign w:val="center"/>
          </w:tcPr>
          <w:p w14:paraId="27DC7FCB" w14:textId="77777777" w:rsidR="00DE5EDC" w:rsidRPr="00DE5EDC" w:rsidRDefault="00DE5EDC" w:rsidP="00DE5EDC">
            <w:pPr>
              <w:pStyle w:val="affd"/>
              <w:jc w:val="center"/>
              <w:rPr>
                <w:rFonts w:ascii="Times New Roman" w:hAnsi="Times New Roman" w:cs="宋体"/>
                <w:sz w:val="16"/>
              </w:rPr>
            </w:pPr>
            <w:r w:rsidRPr="00DE5EDC">
              <w:rPr>
                <w:rFonts w:ascii="Times New Roman" w:hAnsi="Times New Roman" w:cs="宋体"/>
                <w:sz w:val="16"/>
              </w:rPr>
              <w:t>3.58</w:t>
            </w:r>
          </w:p>
        </w:tc>
      </w:tr>
      <w:tr w:rsidR="00DE5EDC" w14:paraId="7BDC5FAB" w14:textId="77777777" w:rsidTr="00DE5EDC">
        <w:tc>
          <w:tcPr>
            <w:tcW w:w="1457" w:type="dxa"/>
            <w:vAlign w:val="center"/>
          </w:tcPr>
          <w:p w14:paraId="3AA06F53" w14:textId="77777777" w:rsidR="00DE5EDC" w:rsidRPr="00DE5EDC" w:rsidRDefault="00DE5EDC" w:rsidP="00DE5EDC">
            <w:pPr>
              <w:jc w:val="center"/>
              <w:rPr>
                <w:sz w:val="16"/>
              </w:rPr>
            </w:pPr>
            <w:r w:rsidRPr="00DE5EDC">
              <w:rPr>
                <w:rFonts w:cs="宋体"/>
                <w:sz w:val="16"/>
              </w:rPr>
              <w:t>10</w:t>
            </w:r>
          </w:p>
        </w:tc>
        <w:tc>
          <w:tcPr>
            <w:tcW w:w="1589" w:type="dxa"/>
            <w:vMerge/>
            <w:vAlign w:val="center"/>
          </w:tcPr>
          <w:p w14:paraId="37DB8B9C" w14:textId="77777777" w:rsidR="00DE5EDC" w:rsidRPr="00DE5EDC" w:rsidRDefault="00DE5EDC" w:rsidP="00DE5EDC">
            <w:pPr>
              <w:pStyle w:val="affd"/>
              <w:jc w:val="center"/>
              <w:rPr>
                <w:rFonts w:ascii="Times New Roman" w:hAnsi="Times New Roman" w:cs="宋体"/>
                <w:sz w:val="16"/>
              </w:rPr>
            </w:pPr>
          </w:p>
        </w:tc>
        <w:tc>
          <w:tcPr>
            <w:tcW w:w="1480" w:type="dxa"/>
            <w:vAlign w:val="center"/>
          </w:tcPr>
          <w:p w14:paraId="7C87ABF2" w14:textId="77777777" w:rsidR="00DE5EDC" w:rsidRPr="00DE5EDC" w:rsidRDefault="00DE5EDC" w:rsidP="00DE5EDC">
            <w:pPr>
              <w:pStyle w:val="affd"/>
              <w:jc w:val="center"/>
              <w:rPr>
                <w:rFonts w:ascii="Times New Roman" w:hAnsi="Times New Roman" w:cs="宋体"/>
                <w:sz w:val="16"/>
              </w:rPr>
            </w:pPr>
            <w:r w:rsidRPr="00DE5EDC">
              <w:rPr>
                <w:rFonts w:ascii="Times New Roman" w:hAnsi="Times New Roman" w:cs="宋体"/>
                <w:sz w:val="16"/>
              </w:rPr>
              <w:t>1.97</w:t>
            </w:r>
          </w:p>
        </w:tc>
      </w:tr>
      <w:tr w:rsidR="00DE5EDC" w14:paraId="6E8E534F" w14:textId="77777777" w:rsidTr="00DE5EDC">
        <w:tc>
          <w:tcPr>
            <w:tcW w:w="1457" w:type="dxa"/>
            <w:vAlign w:val="center"/>
          </w:tcPr>
          <w:p w14:paraId="504F0D98" w14:textId="77777777" w:rsidR="00DE5EDC" w:rsidRPr="00DE5EDC" w:rsidRDefault="00DE5EDC" w:rsidP="00DE5EDC">
            <w:pPr>
              <w:jc w:val="center"/>
              <w:rPr>
                <w:sz w:val="16"/>
              </w:rPr>
            </w:pPr>
            <w:r w:rsidRPr="00DE5EDC">
              <w:rPr>
                <w:rFonts w:cs="宋体"/>
                <w:sz w:val="16"/>
              </w:rPr>
              <w:t>15</w:t>
            </w:r>
          </w:p>
        </w:tc>
        <w:tc>
          <w:tcPr>
            <w:tcW w:w="1589" w:type="dxa"/>
            <w:vMerge/>
            <w:vAlign w:val="center"/>
          </w:tcPr>
          <w:p w14:paraId="03C95E68" w14:textId="77777777" w:rsidR="00DE5EDC" w:rsidRPr="00DE5EDC" w:rsidRDefault="00DE5EDC" w:rsidP="00DE5EDC">
            <w:pPr>
              <w:pStyle w:val="affd"/>
              <w:jc w:val="center"/>
              <w:rPr>
                <w:rFonts w:ascii="Times New Roman" w:hAnsi="Times New Roman" w:cs="宋体"/>
                <w:sz w:val="16"/>
              </w:rPr>
            </w:pPr>
          </w:p>
        </w:tc>
        <w:tc>
          <w:tcPr>
            <w:tcW w:w="1480" w:type="dxa"/>
            <w:vAlign w:val="center"/>
          </w:tcPr>
          <w:p w14:paraId="5F377B9E" w14:textId="77777777" w:rsidR="00DE5EDC" w:rsidRPr="00DE5EDC" w:rsidRDefault="00DE5EDC" w:rsidP="00DE5EDC">
            <w:pPr>
              <w:pStyle w:val="affd"/>
              <w:jc w:val="center"/>
              <w:rPr>
                <w:rFonts w:ascii="Times New Roman" w:hAnsi="Times New Roman" w:cs="宋体"/>
                <w:sz w:val="16"/>
              </w:rPr>
            </w:pPr>
            <w:r w:rsidRPr="00DE5EDC">
              <w:rPr>
                <w:rFonts w:ascii="Times New Roman" w:hAnsi="Times New Roman" w:cs="宋体"/>
                <w:sz w:val="16"/>
              </w:rPr>
              <w:t>1.91</w:t>
            </w:r>
          </w:p>
        </w:tc>
      </w:tr>
      <w:tr w:rsidR="00DE5EDC" w14:paraId="20B4609A" w14:textId="77777777" w:rsidTr="00DE5EDC">
        <w:tc>
          <w:tcPr>
            <w:tcW w:w="1457" w:type="dxa"/>
            <w:vAlign w:val="center"/>
          </w:tcPr>
          <w:p w14:paraId="651EE1A7" w14:textId="77777777" w:rsidR="00DE5EDC" w:rsidRPr="00DE5EDC" w:rsidRDefault="00DE5EDC" w:rsidP="00DE5EDC">
            <w:pPr>
              <w:jc w:val="center"/>
              <w:rPr>
                <w:sz w:val="16"/>
              </w:rPr>
            </w:pPr>
            <w:r w:rsidRPr="00DE5EDC">
              <w:rPr>
                <w:rFonts w:cs="宋体"/>
                <w:sz w:val="16"/>
              </w:rPr>
              <w:t>20</w:t>
            </w:r>
          </w:p>
        </w:tc>
        <w:tc>
          <w:tcPr>
            <w:tcW w:w="1589" w:type="dxa"/>
            <w:vMerge/>
            <w:vAlign w:val="center"/>
          </w:tcPr>
          <w:p w14:paraId="6CC3A97E" w14:textId="77777777" w:rsidR="00DE5EDC" w:rsidRPr="00DE5EDC" w:rsidRDefault="00DE5EDC" w:rsidP="00DE5EDC">
            <w:pPr>
              <w:pStyle w:val="affd"/>
              <w:jc w:val="center"/>
              <w:rPr>
                <w:rFonts w:ascii="Times New Roman" w:hAnsi="Times New Roman" w:cs="宋体"/>
                <w:sz w:val="16"/>
              </w:rPr>
            </w:pPr>
          </w:p>
        </w:tc>
        <w:tc>
          <w:tcPr>
            <w:tcW w:w="1480" w:type="dxa"/>
            <w:vAlign w:val="center"/>
          </w:tcPr>
          <w:p w14:paraId="294A4135" w14:textId="77777777" w:rsidR="00DE5EDC" w:rsidRPr="00DE5EDC" w:rsidRDefault="00DE5EDC" w:rsidP="00DE5EDC">
            <w:pPr>
              <w:pStyle w:val="affd"/>
              <w:jc w:val="center"/>
              <w:rPr>
                <w:rFonts w:ascii="Times New Roman" w:hAnsi="Times New Roman" w:cs="宋体"/>
                <w:sz w:val="16"/>
              </w:rPr>
            </w:pPr>
            <w:r w:rsidRPr="00DE5EDC">
              <w:rPr>
                <w:rFonts w:ascii="Times New Roman" w:hAnsi="Times New Roman" w:cs="宋体"/>
                <w:sz w:val="16"/>
              </w:rPr>
              <w:t>2.09</w:t>
            </w:r>
          </w:p>
        </w:tc>
      </w:tr>
      <w:tr w:rsidR="00DE5EDC" w14:paraId="21AAD165" w14:textId="77777777" w:rsidTr="00DE5EDC">
        <w:tc>
          <w:tcPr>
            <w:tcW w:w="1457" w:type="dxa"/>
            <w:vAlign w:val="center"/>
          </w:tcPr>
          <w:p w14:paraId="42EABF53" w14:textId="77777777" w:rsidR="00DE5EDC" w:rsidRPr="00DE5EDC" w:rsidRDefault="00DE5EDC" w:rsidP="00DE5EDC">
            <w:pPr>
              <w:jc w:val="center"/>
              <w:rPr>
                <w:sz w:val="16"/>
              </w:rPr>
            </w:pPr>
            <w:r w:rsidRPr="00DE5EDC">
              <w:rPr>
                <w:rFonts w:cs="宋体"/>
                <w:sz w:val="16"/>
              </w:rPr>
              <w:t>25</w:t>
            </w:r>
          </w:p>
        </w:tc>
        <w:tc>
          <w:tcPr>
            <w:tcW w:w="1589" w:type="dxa"/>
            <w:vMerge/>
            <w:vAlign w:val="center"/>
          </w:tcPr>
          <w:p w14:paraId="42BAA2A7" w14:textId="77777777" w:rsidR="00DE5EDC" w:rsidRPr="00DE5EDC" w:rsidRDefault="00DE5EDC" w:rsidP="00DE5EDC">
            <w:pPr>
              <w:pStyle w:val="affd"/>
              <w:jc w:val="center"/>
              <w:rPr>
                <w:rFonts w:ascii="Times New Roman" w:hAnsi="Times New Roman" w:cs="宋体"/>
                <w:sz w:val="16"/>
              </w:rPr>
            </w:pPr>
          </w:p>
        </w:tc>
        <w:tc>
          <w:tcPr>
            <w:tcW w:w="1480" w:type="dxa"/>
            <w:vAlign w:val="center"/>
          </w:tcPr>
          <w:p w14:paraId="0CFEAFCC" w14:textId="77777777" w:rsidR="00DE5EDC" w:rsidRPr="00DE5EDC" w:rsidRDefault="00DE5EDC" w:rsidP="00DE5EDC">
            <w:pPr>
              <w:pStyle w:val="affd"/>
              <w:jc w:val="center"/>
              <w:rPr>
                <w:rFonts w:ascii="Times New Roman" w:hAnsi="Times New Roman" w:cs="宋体"/>
                <w:sz w:val="16"/>
              </w:rPr>
            </w:pPr>
            <w:r w:rsidRPr="00DE5EDC">
              <w:rPr>
                <w:rFonts w:ascii="Times New Roman" w:hAnsi="Times New Roman" w:cs="宋体"/>
                <w:sz w:val="16"/>
              </w:rPr>
              <w:t>2.34</w:t>
            </w:r>
          </w:p>
        </w:tc>
      </w:tr>
      <w:tr w:rsidR="00DE5EDC" w14:paraId="4B62B7BC" w14:textId="77777777" w:rsidTr="00DE5EDC">
        <w:tc>
          <w:tcPr>
            <w:tcW w:w="1457" w:type="dxa"/>
            <w:tcBorders>
              <w:bottom w:val="single" w:sz="12" w:space="0" w:color="auto"/>
            </w:tcBorders>
            <w:vAlign w:val="center"/>
          </w:tcPr>
          <w:p w14:paraId="312FD095" w14:textId="77777777" w:rsidR="00DE5EDC" w:rsidRPr="00DE5EDC" w:rsidRDefault="00DE5EDC" w:rsidP="00DE5EDC">
            <w:pPr>
              <w:jc w:val="center"/>
              <w:rPr>
                <w:sz w:val="16"/>
              </w:rPr>
            </w:pPr>
            <w:r w:rsidRPr="00DE5EDC">
              <w:rPr>
                <w:rFonts w:cs="宋体"/>
                <w:sz w:val="16"/>
              </w:rPr>
              <w:t>30</w:t>
            </w:r>
          </w:p>
        </w:tc>
        <w:tc>
          <w:tcPr>
            <w:tcW w:w="1589" w:type="dxa"/>
            <w:vMerge/>
            <w:tcBorders>
              <w:bottom w:val="single" w:sz="12" w:space="0" w:color="auto"/>
            </w:tcBorders>
            <w:vAlign w:val="center"/>
          </w:tcPr>
          <w:p w14:paraId="1261A326" w14:textId="77777777" w:rsidR="00DE5EDC" w:rsidRPr="00DE5EDC" w:rsidRDefault="00DE5EDC" w:rsidP="00DE5EDC">
            <w:pPr>
              <w:pStyle w:val="affd"/>
              <w:jc w:val="center"/>
              <w:rPr>
                <w:rFonts w:ascii="Times New Roman" w:hAnsi="Times New Roman" w:cs="宋体"/>
                <w:sz w:val="16"/>
              </w:rPr>
            </w:pPr>
          </w:p>
        </w:tc>
        <w:tc>
          <w:tcPr>
            <w:tcW w:w="1480" w:type="dxa"/>
            <w:tcBorders>
              <w:bottom w:val="single" w:sz="12" w:space="0" w:color="auto"/>
            </w:tcBorders>
            <w:vAlign w:val="center"/>
          </w:tcPr>
          <w:p w14:paraId="46BC9310" w14:textId="77777777" w:rsidR="00DE5EDC" w:rsidRPr="00DE5EDC" w:rsidRDefault="00DE5EDC" w:rsidP="00DE5EDC">
            <w:pPr>
              <w:pStyle w:val="affd"/>
              <w:jc w:val="center"/>
              <w:rPr>
                <w:rFonts w:ascii="Times New Roman" w:hAnsi="Times New Roman" w:cs="宋体"/>
                <w:sz w:val="16"/>
              </w:rPr>
            </w:pPr>
            <w:r w:rsidRPr="00DE5EDC">
              <w:rPr>
                <w:rFonts w:ascii="Times New Roman" w:hAnsi="Times New Roman" w:cs="宋体"/>
                <w:sz w:val="16"/>
              </w:rPr>
              <w:t>1.92</w:t>
            </w:r>
          </w:p>
        </w:tc>
      </w:tr>
    </w:tbl>
    <w:bookmarkStart w:id="151" w:name="正文段落_128_0"/>
    <w:p w14:paraId="49DF8825" w14:textId="09B6F4E9" w:rsidR="00706E1B" w:rsidRDefault="00000000">
      <w:pPr>
        <w:pStyle w:val="aff"/>
        <w:ind w:firstLine="420"/>
      </w:pPr>
      <w:r>
        <w:fldChar w:fldCharType="begin"/>
      </w:r>
      <w:r>
        <w:instrText xml:space="preserve"> REF _Ref193741047 \h </w:instrText>
      </w:r>
      <w:r>
        <w:fldChar w:fldCharType="separate"/>
      </w:r>
      <w:r w:rsidR="00014D7D">
        <w:rPr>
          <w:rFonts w:hint="eastAsia"/>
          <w:b/>
          <w:bCs/>
          <w:sz w:val="16"/>
        </w:rPr>
        <w:t>图</w:t>
      </w:r>
      <w:r w:rsidR="00014D7D">
        <w:rPr>
          <w:b/>
          <w:bCs/>
          <w:noProof/>
          <w:sz w:val="16"/>
        </w:rPr>
        <w:t>9</w:t>
      </w:r>
      <w:r>
        <w:fldChar w:fldCharType="end"/>
      </w:r>
      <w:r>
        <w:t>展示了光伏支架风振系数随风速的变化规律，并对比了上下游光伏支架风振系数的差异。从图中可以看出：</w:t>
      </w:r>
      <w:r>
        <w:rPr>
          <w:rFonts w:hint="eastAsia"/>
        </w:rPr>
        <w:t>a</w:t>
      </w:r>
      <w:r>
        <w:rPr>
          <w:rFonts w:hint="eastAsia"/>
        </w:rPr>
        <w:t>）</w:t>
      </w:r>
      <w:r>
        <w:t>除部分低风速下的风振系数外，上游光伏支架的风振系数在</w:t>
      </w:r>
      <w:r>
        <w:t>0</w:t>
      </w:r>
      <w:r>
        <w:rPr>
          <w:rFonts w:hint="eastAsia"/>
        </w:rPr>
        <w:t xml:space="preserve"> </w:t>
      </w:r>
      <w:r>
        <w:t>°</w:t>
      </w:r>
      <w:r>
        <w:t>风向角的工况下较为平稳、在存在风向角的工况下稍有波动且角度越大波动越强；</w:t>
      </w:r>
      <w:r>
        <w:rPr>
          <w:rFonts w:hint="eastAsia"/>
        </w:rPr>
        <w:t>b</w:t>
      </w:r>
      <w:r>
        <w:rPr>
          <w:rFonts w:hint="eastAsia"/>
        </w:rPr>
        <w:t>）</w:t>
      </w:r>
      <w:r>
        <w:t>对比上下游光伏支架的风振系数可以发现，对于风向角为</w:t>
      </w:r>
      <w:r>
        <w:t>0</w:t>
      </w:r>
      <w:r>
        <w:rPr>
          <w:rFonts w:hint="eastAsia"/>
        </w:rPr>
        <w:t xml:space="preserve"> </w:t>
      </w:r>
      <w:r>
        <w:t>°</w:t>
      </w:r>
      <w:r>
        <w:t>、倾角不为</w:t>
      </w:r>
      <w:r>
        <w:t>0</w:t>
      </w:r>
      <w:r>
        <w:rPr>
          <w:rFonts w:hint="eastAsia"/>
        </w:rPr>
        <w:t xml:space="preserve"> </w:t>
      </w:r>
      <w:r>
        <w:t>°</w:t>
      </w:r>
      <w:r>
        <w:t>的工况，下游光伏支架的风振系数普遍大于上游，对于倾角为</w:t>
      </w:r>
      <w:r>
        <w:t>0</w:t>
      </w:r>
      <w:r>
        <w:rPr>
          <w:rFonts w:hint="eastAsia"/>
        </w:rPr>
        <w:t xml:space="preserve"> </w:t>
      </w:r>
      <w:r>
        <w:t>°</w:t>
      </w:r>
      <w:r>
        <w:t>的工况，下游光伏支架的风振系数普遍小于上游。</w:t>
      </w:r>
      <w:bookmarkEnd w:id="151"/>
    </w:p>
    <w:tbl>
      <w:tblPr>
        <w:tblStyle w:val="ae"/>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261"/>
      </w:tblGrid>
      <w:tr w:rsidR="00706E1B" w14:paraId="2A0D4795" w14:textId="77777777">
        <w:trPr>
          <w:jc w:val="center"/>
        </w:trPr>
        <w:tc>
          <w:tcPr>
            <w:tcW w:w="4261" w:type="dxa"/>
          </w:tcPr>
          <w:p w14:paraId="1F76C26B" w14:textId="77777777" w:rsidR="00706E1B" w:rsidRDefault="00000000">
            <w:pPr>
              <w:pStyle w:val="affd"/>
              <w:rPr>
                <w:rFonts w:hint="eastAsia"/>
              </w:rPr>
            </w:pPr>
            <w:bookmarkStart w:id="152" w:name="嵌入式图形_怀疑_表内图片_8_2_0"/>
            <w:r>
              <w:rPr>
                <w:noProof/>
              </w:rPr>
              <w:drawing>
                <wp:inline distT="0" distB="0" distL="114300" distR="114300" wp14:anchorId="2FA40E71" wp14:editId="43CAE3E9">
                  <wp:extent cx="2520315" cy="1654175"/>
                  <wp:effectExtent l="0" t="0" r="3810" b="3175"/>
                  <wp:docPr id="2" name="图片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40"/>
                          <pic:cNvPicPr>
                            <a:picLocks noChangeAspect="1"/>
                          </pic:cNvPicPr>
                        </pic:nvPicPr>
                        <pic:blipFill>
                          <a:blip r:embed="rId34"/>
                          <a:stretch>
                            <a:fillRect/>
                          </a:stretch>
                        </pic:blipFill>
                        <pic:spPr>
                          <a:xfrm>
                            <a:off x="0" y="0"/>
                            <a:ext cx="2520315" cy="1654175"/>
                          </a:xfrm>
                          <a:prstGeom prst="rect">
                            <a:avLst/>
                          </a:prstGeom>
                          <a:noFill/>
                          <a:ln>
                            <a:noFill/>
                          </a:ln>
                        </pic:spPr>
                      </pic:pic>
                    </a:graphicData>
                  </a:graphic>
                </wp:inline>
              </w:drawing>
            </w:r>
            <w:bookmarkStart w:id="153" w:name="表格_22_0"/>
            <w:bookmarkEnd w:id="152"/>
          </w:p>
        </w:tc>
      </w:tr>
      <w:tr w:rsidR="00706E1B" w14:paraId="77FE109A" w14:textId="77777777">
        <w:trPr>
          <w:trHeight w:val="90"/>
          <w:jc w:val="center"/>
        </w:trPr>
        <w:tc>
          <w:tcPr>
            <w:tcW w:w="4261" w:type="dxa"/>
          </w:tcPr>
          <w:p w14:paraId="5A7FE842" w14:textId="77777777" w:rsidR="00706E1B" w:rsidRDefault="00000000">
            <w:pPr>
              <w:pStyle w:val="afff1"/>
              <w:rPr>
                <w:rFonts w:hAnsi="Times New Roman"/>
              </w:rPr>
            </w:pPr>
            <w:bookmarkStart w:id="154" w:name="嵌入式图形_怀疑_表内图片_8_3_0"/>
            <w:bookmarkEnd w:id="153"/>
            <w:r>
              <w:rPr>
                <w:noProof/>
              </w:rPr>
              <w:drawing>
                <wp:inline distT="0" distB="0" distL="114300" distR="114300" wp14:anchorId="599639D5" wp14:editId="73359890">
                  <wp:extent cx="2520315" cy="1729105"/>
                  <wp:effectExtent l="0" t="0" r="3810" b="4445"/>
                  <wp:docPr id="16" name="图片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53"/>
                          <pic:cNvPicPr>
                            <a:picLocks noChangeAspect="1"/>
                          </pic:cNvPicPr>
                        </pic:nvPicPr>
                        <pic:blipFill>
                          <a:blip r:embed="rId35"/>
                          <a:stretch>
                            <a:fillRect/>
                          </a:stretch>
                        </pic:blipFill>
                        <pic:spPr>
                          <a:xfrm>
                            <a:off x="0" y="0"/>
                            <a:ext cx="2520315" cy="1729105"/>
                          </a:xfrm>
                          <a:prstGeom prst="rect">
                            <a:avLst/>
                          </a:prstGeom>
                          <a:noFill/>
                          <a:ln>
                            <a:noFill/>
                          </a:ln>
                        </pic:spPr>
                      </pic:pic>
                    </a:graphicData>
                  </a:graphic>
                </wp:inline>
              </w:drawing>
            </w:r>
            <w:bookmarkEnd w:id="154"/>
          </w:p>
        </w:tc>
      </w:tr>
    </w:tbl>
    <w:p w14:paraId="10164EFA" w14:textId="7FD61A58" w:rsidR="00DE5EDC" w:rsidRDefault="00000000" w:rsidP="00DE5EDC">
      <w:pPr>
        <w:pStyle w:val="a4"/>
        <w:jc w:val="center"/>
        <w:rPr>
          <w:rFonts w:ascii="Times New Roman" w:eastAsia="宋体" w:hAnsi="Times New Roman"/>
          <w:b/>
          <w:bCs/>
          <w:sz w:val="16"/>
        </w:rPr>
      </w:pPr>
      <w:bookmarkStart w:id="155" w:name="_Ref193741047"/>
      <w:r>
        <w:rPr>
          <w:rFonts w:ascii="Times New Roman" w:eastAsia="宋体" w:hAnsi="Times New Roman" w:hint="eastAsia"/>
          <w:b/>
          <w:bCs/>
          <w:sz w:val="16"/>
        </w:rPr>
        <w:t>图</w:t>
      </w:r>
      <w:r>
        <w:rPr>
          <w:rFonts w:ascii="Times New Roman" w:eastAsia="宋体" w:hAnsi="Times New Roman" w:hint="eastAsia"/>
          <w:b/>
          <w:bCs/>
          <w:sz w:val="16"/>
        </w:rPr>
        <w:fldChar w:fldCharType="begin"/>
      </w:r>
      <w:r>
        <w:rPr>
          <w:rFonts w:ascii="Times New Roman" w:eastAsia="宋体" w:hAnsi="Times New Roman" w:hint="eastAsia"/>
          <w:b/>
          <w:bCs/>
          <w:sz w:val="16"/>
        </w:rPr>
        <w:instrText xml:space="preserve"> SEQ </w:instrText>
      </w:r>
      <w:r>
        <w:rPr>
          <w:rFonts w:ascii="Times New Roman" w:eastAsia="宋体" w:hAnsi="Times New Roman" w:hint="eastAsia"/>
          <w:b/>
          <w:bCs/>
          <w:sz w:val="16"/>
        </w:rPr>
        <w:instrText>图</w:instrText>
      </w:r>
      <w:r>
        <w:rPr>
          <w:rFonts w:ascii="Times New Roman" w:eastAsia="宋体" w:hAnsi="Times New Roman" w:hint="eastAsia"/>
          <w:b/>
          <w:bCs/>
          <w:sz w:val="16"/>
        </w:rPr>
        <w:instrText xml:space="preserve"> \* ARABIC </w:instrText>
      </w:r>
      <w:r>
        <w:rPr>
          <w:rFonts w:ascii="Times New Roman" w:eastAsia="宋体" w:hAnsi="Times New Roman" w:hint="eastAsia"/>
          <w:b/>
          <w:bCs/>
          <w:sz w:val="16"/>
        </w:rPr>
        <w:fldChar w:fldCharType="separate"/>
      </w:r>
      <w:r w:rsidR="00014D7D">
        <w:rPr>
          <w:rFonts w:ascii="Times New Roman" w:eastAsia="宋体" w:hAnsi="Times New Roman"/>
          <w:b/>
          <w:bCs/>
          <w:noProof/>
          <w:sz w:val="16"/>
        </w:rPr>
        <w:t>9</w:t>
      </w:r>
      <w:r>
        <w:rPr>
          <w:rFonts w:ascii="Times New Roman" w:eastAsia="宋体" w:hAnsi="Times New Roman" w:hint="eastAsia"/>
          <w:b/>
          <w:bCs/>
          <w:sz w:val="16"/>
        </w:rPr>
        <w:fldChar w:fldCharType="end"/>
      </w:r>
      <w:bookmarkEnd w:id="155"/>
      <w:r>
        <w:rPr>
          <w:rFonts w:ascii="Times New Roman" w:eastAsia="宋体" w:hAnsi="Times New Roman" w:hint="eastAsia"/>
          <w:b/>
          <w:bCs/>
          <w:sz w:val="16"/>
        </w:rPr>
        <w:t xml:space="preserve"> </w:t>
      </w:r>
      <w:r>
        <w:rPr>
          <w:rFonts w:ascii="Times New Roman" w:eastAsia="宋体" w:hAnsi="Times New Roman" w:hint="eastAsia"/>
          <w:b/>
          <w:bCs/>
          <w:sz w:val="16"/>
        </w:rPr>
        <w:t>不同工况下的风振系数随风速变化图</w:t>
      </w:r>
      <w:bookmarkStart w:id="156" w:name="二级标题序号_21_0"/>
      <w:bookmarkStart w:id="157" w:name="二级标题_22_0"/>
    </w:p>
    <w:p w14:paraId="39CB895B" w14:textId="6CBC5503" w:rsidR="00DE5EDC" w:rsidRDefault="00000000" w:rsidP="00DE5EDC">
      <w:pPr>
        <w:pStyle w:val="aff1"/>
      </w:pPr>
      <w:r>
        <w:t xml:space="preserve">4.3  </w:t>
      </w:r>
      <w:bookmarkEnd w:id="156"/>
      <w:r>
        <w:t>阵风影响评价系数对比</w:t>
      </w:r>
      <w:bookmarkStart w:id="158" w:name="正文段落_130_0"/>
      <w:bookmarkEnd w:id="157"/>
    </w:p>
    <w:p w14:paraId="3B84A7F9" w14:textId="3CB557A4" w:rsidR="00706E1B" w:rsidRPr="00DE5EDC" w:rsidRDefault="00000000" w:rsidP="00DE5EDC">
      <w:pPr>
        <w:pStyle w:val="aff1"/>
        <w:ind w:firstLineChars="200" w:firstLine="420"/>
      </w:pPr>
      <w:r>
        <w:rPr>
          <w:rFonts w:eastAsiaTheme="minorEastAsia"/>
          <w:b w:val="0"/>
          <w:bCs/>
        </w:rPr>
        <w:fldChar w:fldCharType="begin"/>
      </w:r>
      <w:r>
        <w:rPr>
          <w:rFonts w:eastAsiaTheme="minorEastAsia"/>
          <w:b w:val="0"/>
          <w:bCs/>
        </w:rPr>
        <w:instrText xml:space="preserve"> REF _Ref193741088 \h  \* MERGEFORMAT </w:instrText>
      </w:r>
      <w:r>
        <w:rPr>
          <w:rFonts w:eastAsiaTheme="minorEastAsia"/>
          <w:b w:val="0"/>
          <w:bCs/>
        </w:rPr>
      </w:r>
      <w:r>
        <w:rPr>
          <w:rFonts w:eastAsiaTheme="minorEastAsia"/>
          <w:b w:val="0"/>
          <w:bCs/>
        </w:rPr>
        <w:fldChar w:fldCharType="separate"/>
      </w:r>
      <w:r w:rsidR="00014D7D" w:rsidRPr="00014D7D">
        <w:rPr>
          <w:rFonts w:eastAsiaTheme="minorEastAsia" w:hint="eastAsia"/>
          <w:b w:val="0"/>
          <w:bCs/>
        </w:rPr>
        <w:t>图</w:t>
      </w:r>
      <w:r w:rsidR="00014D7D" w:rsidRPr="00014D7D">
        <w:rPr>
          <w:rFonts w:eastAsiaTheme="minorEastAsia"/>
          <w:b w:val="0"/>
          <w:bCs/>
        </w:rPr>
        <w:t>10</w:t>
      </w:r>
      <w:r>
        <w:rPr>
          <w:rFonts w:eastAsiaTheme="minorEastAsia"/>
          <w:b w:val="0"/>
          <w:bCs/>
        </w:rPr>
        <w:fldChar w:fldCharType="end"/>
      </w:r>
      <w:r>
        <w:rPr>
          <w:rFonts w:eastAsiaTheme="minorEastAsia"/>
          <w:b w:val="0"/>
          <w:bCs/>
        </w:rPr>
        <w:t>对比了</w:t>
      </w:r>
      <w:r>
        <w:rPr>
          <w:rFonts w:eastAsiaTheme="minorEastAsia"/>
          <w:b w:val="0"/>
          <w:bCs/>
        </w:rPr>
        <w:t>4.1</w:t>
      </w:r>
      <w:r>
        <w:rPr>
          <w:rFonts w:eastAsiaTheme="minorEastAsia"/>
          <w:b w:val="0"/>
          <w:bCs/>
        </w:rPr>
        <w:t>计算的各规范阵风影响系数和</w:t>
      </w:r>
      <w:r>
        <w:rPr>
          <w:rFonts w:eastAsiaTheme="minorEastAsia"/>
          <w:b w:val="0"/>
          <w:bCs/>
        </w:rPr>
        <w:t>4.2</w:t>
      </w:r>
      <w:r>
        <w:rPr>
          <w:rFonts w:eastAsiaTheme="minorEastAsia"/>
          <w:b w:val="0"/>
          <w:bCs/>
        </w:rPr>
        <w:t>计算的柔性支架风振系数。由图可知：日本规范</w:t>
      </w:r>
      <w:r>
        <w:rPr>
          <w:rFonts w:eastAsiaTheme="minorEastAsia"/>
          <w:b w:val="0"/>
          <w:bCs/>
          <w:vertAlign w:val="superscript"/>
        </w:rPr>
        <w:fldChar w:fldCharType="begin"/>
      </w:r>
      <w:r>
        <w:rPr>
          <w:rFonts w:eastAsiaTheme="minorEastAsia"/>
          <w:b w:val="0"/>
          <w:bCs/>
          <w:vertAlign w:val="superscript"/>
        </w:rPr>
        <w:instrText xml:space="preserve"> REF </w:instrText>
      </w:r>
      <w:r>
        <w:rPr>
          <w:rFonts w:eastAsiaTheme="minorEastAsia"/>
          <w:b w:val="0"/>
          <w:bCs/>
          <w:vertAlign w:val="superscript"/>
        </w:rPr>
        <w:instrText>参考文献内容</w:instrText>
      </w:r>
      <w:r>
        <w:rPr>
          <w:rFonts w:eastAsiaTheme="minorEastAsia"/>
          <w:b w:val="0"/>
          <w:bCs/>
          <w:vertAlign w:val="superscript"/>
        </w:rPr>
        <w:instrText xml:space="preserve">_38_0 \r \h </w:instrText>
      </w:r>
      <w:r>
        <w:rPr>
          <w:rFonts w:eastAsiaTheme="minorEastAsia"/>
          <w:b w:val="0"/>
          <w:bCs/>
          <w:vertAlign w:val="superscript"/>
        </w:rPr>
      </w:r>
      <w:r>
        <w:rPr>
          <w:rFonts w:eastAsiaTheme="minorEastAsia"/>
          <w:b w:val="0"/>
          <w:bCs/>
          <w:vertAlign w:val="superscript"/>
        </w:rPr>
        <w:fldChar w:fldCharType="separate"/>
      </w:r>
      <w:r w:rsidR="00014D7D">
        <w:rPr>
          <w:rFonts w:eastAsiaTheme="minorEastAsia"/>
          <w:b w:val="0"/>
          <w:bCs/>
          <w:vertAlign w:val="superscript"/>
        </w:rPr>
        <w:t>[19]</w:t>
      </w:r>
      <w:r>
        <w:rPr>
          <w:rFonts w:eastAsiaTheme="minorEastAsia"/>
          <w:b w:val="0"/>
          <w:bCs/>
          <w:vertAlign w:val="superscript"/>
        </w:rPr>
        <w:fldChar w:fldCharType="end"/>
      </w:r>
      <w:r>
        <w:rPr>
          <w:rFonts w:eastAsiaTheme="minorEastAsia"/>
          <w:b w:val="0"/>
          <w:bCs/>
        </w:rPr>
        <w:t>计算的阵风影响评价系数最大，其次为英国规范</w:t>
      </w:r>
      <w:r>
        <w:rPr>
          <w:rFonts w:eastAsiaTheme="minorEastAsia"/>
          <w:b w:val="0"/>
          <w:bCs/>
          <w:vertAlign w:val="superscript"/>
        </w:rPr>
        <w:fldChar w:fldCharType="begin"/>
      </w:r>
      <w:r>
        <w:rPr>
          <w:rFonts w:eastAsiaTheme="minorEastAsia"/>
          <w:b w:val="0"/>
          <w:bCs/>
          <w:vertAlign w:val="superscript"/>
        </w:rPr>
        <w:instrText xml:space="preserve"> REF </w:instrText>
      </w:r>
      <w:r>
        <w:rPr>
          <w:rFonts w:eastAsiaTheme="minorEastAsia"/>
          <w:b w:val="0"/>
          <w:bCs/>
          <w:vertAlign w:val="superscript"/>
        </w:rPr>
        <w:instrText>参考文献内容</w:instrText>
      </w:r>
      <w:r>
        <w:rPr>
          <w:rFonts w:eastAsiaTheme="minorEastAsia"/>
          <w:b w:val="0"/>
          <w:bCs/>
          <w:vertAlign w:val="superscript"/>
        </w:rPr>
        <w:instrText xml:space="preserve">_42_0 \r \h </w:instrText>
      </w:r>
      <w:r>
        <w:rPr>
          <w:rFonts w:eastAsiaTheme="minorEastAsia"/>
          <w:b w:val="0"/>
          <w:bCs/>
          <w:vertAlign w:val="superscript"/>
        </w:rPr>
      </w:r>
      <w:r>
        <w:rPr>
          <w:rFonts w:eastAsiaTheme="minorEastAsia"/>
          <w:b w:val="0"/>
          <w:bCs/>
          <w:vertAlign w:val="superscript"/>
        </w:rPr>
        <w:fldChar w:fldCharType="separate"/>
      </w:r>
      <w:r w:rsidR="00014D7D">
        <w:rPr>
          <w:rFonts w:eastAsiaTheme="minorEastAsia"/>
          <w:b w:val="0"/>
          <w:bCs/>
          <w:vertAlign w:val="superscript"/>
        </w:rPr>
        <w:t>[21]</w:t>
      </w:r>
      <w:r>
        <w:rPr>
          <w:rFonts w:eastAsiaTheme="minorEastAsia"/>
          <w:b w:val="0"/>
          <w:bCs/>
          <w:vertAlign w:val="superscript"/>
        </w:rPr>
        <w:fldChar w:fldCharType="end"/>
      </w:r>
      <w:r>
        <w:rPr>
          <w:rFonts w:eastAsiaTheme="minorEastAsia"/>
          <w:b w:val="0"/>
          <w:bCs/>
        </w:rPr>
        <w:t>，中国规范</w:t>
      </w:r>
      <w:r>
        <w:rPr>
          <w:rFonts w:eastAsiaTheme="minorEastAsia"/>
          <w:b w:val="0"/>
          <w:bCs/>
          <w:vertAlign w:val="superscript"/>
        </w:rPr>
        <w:fldChar w:fldCharType="begin"/>
      </w:r>
      <w:r>
        <w:rPr>
          <w:rFonts w:eastAsiaTheme="minorEastAsia"/>
          <w:b w:val="0"/>
          <w:bCs/>
          <w:vertAlign w:val="superscript"/>
        </w:rPr>
        <w:instrText xml:space="preserve"> REF </w:instrText>
      </w:r>
      <w:r>
        <w:rPr>
          <w:rFonts w:eastAsiaTheme="minorEastAsia"/>
          <w:b w:val="0"/>
          <w:bCs/>
          <w:vertAlign w:val="superscript"/>
        </w:rPr>
        <w:instrText>参考文献内容</w:instrText>
      </w:r>
      <w:r>
        <w:rPr>
          <w:rFonts w:eastAsiaTheme="minorEastAsia"/>
          <w:b w:val="0"/>
          <w:bCs/>
          <w:vertAlign w:val="superscript"/>
        </w:rPr>
        <w:instrText xml:space="preserve">_34_0 \r \h </w:instrText>
      </w:r>
      <w:r>
        <w:rPr>
          <w:rFonts w:eastAsiaTheme="minorEastAsia"/>
          <w:b w:val="0"/>
          <w:bCs/>
          <w:vertAlign w:val="superscript"/>
        </w:rPr>
      </w:r>
      <w:r>
        <w:rPr>
          <w:rFonts w:eastAsiaTheme="minorEastAsia"/>
          <w:b w:val="0"/>
          <w:bCs/>
          <w:vertAlign w:val="superscript"/>
        </w:rPr>
        <w:fldChar w:fldCharType="separate"/>
      </w:r>
      <w:r w:rsidR="00014D7D">
        <w:rPr>
          <w:rFonts w:eastAsiaTheme="minorEastAsia"/>
          <w:b w:val="0"/>
          <w:bCs/>
          <w:vertAlign w:val="superscript"/>
        </w:rPr>
        <w:t>[17]</w:t>
      </w:r>
      <w:r>
        <w:rPr>
          <w:rFonts w:eastAsiaTheme="minorEastAsia"/>
          <w:b w:val="0"/>
          <w:bCs/>
          <w:vertAlign w:val="superscript"/>
        </w:rPr>
        <w:fldChar w:fldCharType="end"/>
      </w:r>
      <w:r>
        <w:rPr>
          <w:rFonts w:eastAsiaTheme="minorEastAsia"/>
          <w:b w:val="0"/>
          <w:bCs/>
        </w:rPr>
        <w:t>、澳大利亚</w:t>
      </w:r>
      <w:r>
        <w:rPr>
          <w:rFonts w:eastAsiaTheme="minorEastAsia"/>
          <w:b w:val="0"/>
          <w:bCs/>
        </w:rPr>
        <w:t>/</w:t>
      </w:r>
      <w:r>
        <w:rPr>
          <w:rFonts w:eastAsiaTheme="minorEastAsia"/>
          <w:b w:val="0"/>
          <w:bCs/>
        </w:rPr>
        <w:t>新西兰规范</w:t>
      </w:r>
      <w:r>
        <w:rPr>
          <w:rFonts w:eastAsiaTheme="minorEastAsia"/>
          <w:b w:val="0"/>
          <w:bCs/>
          <w:vertAlign w:val="superscript"/>
        </w:rPr>
        <w:fldChar w:fldCharType="begin"/>
      </w:r>
      <w:r>
        <w:rPr>
          <w:rFonts w:eastAsiaTheme="minorEastAsia"/>
          <w:b w:val="0"/>
          <w:bCs/>
          <w:vertAlign w:val="superscript"/>
        </w:rPr>
        <w:instrText xml:space="preserve"> REF </w:instrText>
      </w:r>
      <w:r>
        <w:rPr>
          <w:rFonts w:eastAsiaTheme="minorEastAsia"/>
          <w:b w:val="0"/>
          <w:bCs/>
          <w:vertAlign w:val="superscript"/>
        </w:rPr>
        <w:instrText>参考文献内容</w:instrText>
      </w:r>
      <w:r>
        <w:rPr>
          <w:rFonts w:eastAsiaTheme="minorEastAsia"/>
          <w:b w:val="0"/>
          <w:bCs/>
          <w:vertAlign w:val="superscript"/>
        </w:rPr>
        <w:instrText xml:space="preserve">_36_0 \r \h </w:instrText>
      </w:r>
      <w:r>
        <w:rPr>
          <w:rFonts w:eastAsiaTheme="minorEastAsia"/>
          <w:b w:val="0"/>
          <w:bCs/>
          <w:vertAlign w:val="superscript"/>
        </w:rPr>
      </w:r>
      <w:r>
        <w:rPr>
          <w:rFonts w:eastAsiaTheme="minorEastAsia"/>
          <w:b w:val="0"/>
          <w:bCs/>
          <w:vertAlign w:val="superscript"/>
        </w:rPr>
        <w:fldChar w:fldCharType="separate"/>
      </w:r>
      <w:r w:rsidR="00014D7D">
        <w:rPr>
          <w:rFonts w:eastAsiaTheme="minorEastAsia"/>
          <w:b w:val="0"/>
          <w:bCs/>
          <w:vertAlign w:val="superscript"/>
        </w:rPr>
        <w:t>[18]</w:t>
      </w:r>
      <w:r>
        <w:rPr>
          <w:rFonts w:eastAsiaTheme="minorEastAsia"/>
          <w:b w:val="0"/>
          <w:bCs/>
          <w:vertAlign w:val="superscript"/>
        </w:rPr>
        <w:fldChar w:fldCharType="end"/>
      </w:r>
      <w:r>
        <w:rPr>
          <w:rFonts w:eastAsiaTheme="minorEastAsia"/>
          <w:b w:val="0"/>
          <w:bCs/>
        </w:rPr>
        <w:t>与美国规范</w:t>
      </w:r>
      <w:r>
        <w:rPr>
          <w:rFonts w:eastAsiaTheme="minorEastAsia"/>
          <w:b w:val="0"/>
          <w:bCs/>
          <w:vertAlign w:val="superscript"/>
        </w:rPr>
        <w:fldChar w:fldCharType="begin"/>
      </w:r>
      <w:r>
        <w:rPr>
          <w:rFonts w:eastAsiaTheme="minorEastAsia"/>
          <w:b w:val="0"/>
          <w:bCs/>
          <w:vertAlign w:val="superscript"/>
        </w:rPr>
        <w:instrText xml:space="preserve"> REF </w:instrText>
      </w:r>
      <w:r>
        <w:rPr>
          <w:rFonts w:eastAsiaTheme="minorEastAsia"/>
          <w:b w:val="0"/>
          <w:bCs/>
          <w:vertAlign w:val="superscript"/>
        </w:rPr>
        <w:instrText>参考文献内容</w:instrText>
      </w:r>
      <w:r>
        <w:rPr>
          <w:rFonts w:eastAsiaTheme="minorEastAsia"/>
          <w:b w:val="0"/>
          <w:bCs/>
          <w:vertAlign w:val="superscript"/>
        </w:rPr>
        <w:instrText xml:space="preserve">_40_0 \r \h </w:instrText>
      </w:r>
      <w:r>
        <w:rPr>
          <w:rFonts w:eastAsiaTheme="minorEastAsia"/>
          <w:b w:val="0"/>
          <w:bCs/>
          <w:vertAlign w:val="superscript"/>
        </w:rPr>
      </w:r>
      <w:r>
        <w:rPr>
          <w:rFonts w:eastAsiaTheme="minorEastAsia"/>
          <w:b w:val="0"/>
          <w:bCs/>
          <w:vertAlign w:val="superscript"/>
        </w:rPr>
        <w:fldChar w:fldCharType="separate"/>
      </w:r>
      <w:r w:rsidR="00014D7D">
        <w:rPr>
          <w:rFonts w:eastAsiaTheme="minorEastAsia"/>
          <w:b w:val="0"/>
          <w:bCs/>
          <w:vertAlign w:val="superscript"/>
        </w:rPr>
        <w:t>[20]</w:t>
      </w:r>
      <w:r>
        <w:rPr>
          <w:rFonts w:eastAsiaTheme="minorEastAsia"/>
          <w:b w:val="0"/>
          <w:bCs/>
          <w:vertAlign w:val="superscript"/>
        </w:rPr>
        <w:fldChar w:fldCharType="end"/>
      </w:r>
      <w:r>
        <w:rPr>
          <w:rFonts w:eastAsiaTheme="minorEastAsia"/>
          <w:b w:val="0"/>
          <w:bCs/>
        </w:rPr>
        <w:t>的阵风影响评价系数最小；对于</w:t>
      </w:r>
      <w:r>
        <w:rPr>
          <w:rFonts w:eastAsiaTheme="minorEastAsia"/>
          <w:b w:val="0"/>
          <w:bCs/>
        </w:rPr>
        <w:t>0</w:t>
      </w:r>
      <w:r>
        <w:rPr>
          <w:rFonts w:eastAsiaTheme="minorEastAsia" w:hint="eastAsia"/>
          <w:b w:val="0"/>
          <w:bCs/>
        </w:rPr>
        <w:t xml:space="preserve"> </w:t>
      </w:r>
      <w:r>
        <w:rPr>
          <w:rFonts w:eastAsiaTheme="minorEastAsia"/>
          <w:b w:val="0"/>
          <w:bCs/>
        </w:rPr>
        <w:t>°</w:t>
      </w:r>
      <w:r>
        <w:rPr>
          <w:rFonts w:eastAsiaTheme="minorEastAsia"/>
          <w:b w:val="0"/>
          <w:bCs/>
        </w:rPr>
        <w:t>风向角下的不同倾角工况，试验所得的风振系数在</w:t>
      </w:r>
      <w:r>
        <w:rPr>
          <w:rFonts w:eastAsiaTheme="minorEastAsia" w:hint="eastAsia"/>
          <w:b w:val="0"/>
          <w:bCs/>
        </w:rPr>
        <w:t xml:space="preserve"> </w:t>
      </w:r>
      <w:r>
        <w:rPr>
          <w:rFonts w:eastAsiaTheme="minorEastAsia"/>
          <w:b w:val="0"/>
          <w:bCs/>
        </w:rPr>
        <w:t>1.9</w:t>
      </w:r>
      <w:r>
        <w:rPr>
          <w:rFonts w:eastAsiaTheme="minorEastAsia" w:hint="eastAsia"/>
          <w:b w:val="0"/>
          <w:bCs/>
        </w:rPr>
        <w:t xml:space="preserve"> </w:t>
      </w:r>
      <w:r>
        <w:rPr>
          <w:rFonts w:eastAsiaTheme="minorEastAsia"/>
          <w:b w:val="0"/>
          <w:bCs/>
        </w:rPr>
        <w:t>~</w:t>
      </w:r>
      <w:r>
        <w:rPr>
          <w:rFonts w:eastAsiaTheme="minorEastAsia" w:hint="eastAsia"/>
          <w:b w:val="0"/>
          <w:bCs/>
        </w:rPr>
        <w:t xml:space="preserve"> </w:t>
      </w:r>
      <w:r>
        <w:rPr>
          <w:rFonts w:eastAsiaTheme="minorEastAsia"/>
          <w:b w:val="0"/>
          <w:bCs/>
        </w:rPr>
        <w:t>3.5</w:t>
      </w:r>
      <w:r>
        <w:rPr>
          <w:rFonts w:eastAsiaTheme="minorEastAsia"/>
          <w:b w:val="0"/>
          <w:bCs/>
        </w:rPr>
        <w:t>之间，大多介于日本规范</w:t>
      </w:r>
      <w:r>
        <w:rPr>
          <w:rFonts w:eastAsiaTheme="minorEastAsia"/>
          <w:b w:val="0"/>
          <w:bCs/>
          <w:vertAlign w:val="superscript"/>
        </w:rPr>
        <w:fldChar w:fldCharType="begin"/>
      </w:r>
      <w:r>
        <w:rPr>
          <w:rFonts w:eastAsiaTheme="minorEastAsia"/>
          <w:b w:val="0"/>
          <w:bCs/>
          <w:vertAlign w:val="superscript"/>
        </w:rPr>
        <w:instrText xml:space="preserve"> REF </w:instrText>
      </w:r>
      <w:r>
        <w:rPr>
          <w:rFonts w:eastAsiaTheme="minorEastAsia"/>
          <w:b w:val="0"/>
          <w:bCs/>
          <w:vertAlign w:val="superscript"/>
        </w:rPr>
        <w:instrText>参考文献内容</w:instrText>
      </w:r>
      <w:r>
        <w:rPr>
          <w:rFonts w:eastAsiaTheme="minorEastAsia"/>
          <w:b w:val="0"/>
          <w:bCs/>
          <w:vertAlign w:val="superscript"/>
        </w:rPr>
        <w:instrText xml:space="preserve">_38_0 \r \h </w:instrText>
      </w:r>
      <w:r>
        <w:rPr>
          <w:rFonts w:eastAsiaTheme="minorEastAsia"/>
          <w:b w:val="0"/>
          <w:bCs/>
          <w:vertAlign w:val="superscript"/>
        </w:rPr>
      </w:r>
      <w:r>
        <w:rPr>
          <w:rFonts w:eastAsiaTheme="minorEastAsia"/>
          <w:b w:val="0"/>
          <w:bCs/>
          <w:vertAlign w:val="superscript"/>
        </w:rPr>
        <w:fldChar w:fldCharType="separate"/>
      </w:r>
      <w:r w:rsidR="00014D7D">
        <w:rPr>
          <w:rFonts w:eastAsiaTheme="minorEastAsia"/>
          <w:b w:val="0"/>
          <w:bCs/>
          <w:vertAlign w:val="superscript"/>
        </w:rPr>
        <w:t>[19]</w:t>
      </w:r>
      <w:r>
        <w:rPr>
          <w:rFonts w:eastAsiaTheme="minorEastAsia"/>
          <w:b w:val="0"/>
          <w:bCs/>
          <w:vertAlign w:val="superscript"/>
        </w:rPr>
        <w:fldChar w:fldCharType="end"/>
      </w:r>
      <w:r>
        <w:rPr>
          <w:rFonts w:eastAsiaTheme="minorEastAsia"/>
          <w:b w:val="0"/>
          <w:bCs/>
        </w:rPr>
        <w:t>与英国规范</w:t>
      </w:r>
      <w:r>
        <w:rPr>
          <w:rFonts w:eastAsiaTheme="minorEastAsia"/>
          <w:b w:val="0"/>
          <w:bCs/>
          <w:vertAlign w:val="superscript"/>
        </w:rPr>
        <w:fldChar w:fldCharType="begin"/>
      </w:r>
      <w:r>
        <w:rPr>
          <w:rFonts w:eastAsiaTheme="minorEastAsia"/>
          <w:b w:val="0"/>
          <w:bCs/>
          <w:vertAlign w:val="superscript"/>
        </w:rPr>
        <w:instrText xml:space="preserve"> REF </w:instrText>
      </w:r>
      <w:r>
        <w:rPr>
          <w:rFonts w:eastAsiaTheme="minorEastAsia"/>
          <w:b w:val="0"/>
          <w:bCs/>
          <w:vertAlign w:val="superscript"/>
        </w:rPr>
        <w:instrText>参考文献内容</w:instrText>
      </w:r>
      <w:r>
        <w:rPr>
          <w:rFonts w:eastAsiaTheme="minorEastAsia"/>
          <w:b w:val="0"/>
          <w:bCs/>
          <w:vertAlign w:val="superscript"/>
        </w:rPr>
        <w:instrText xml:space="preserve">_42_0 \r \h </w:instrText>
      </w:r>
      <w:r>
        <w:rPr>
          <w:rFonts w:eastAsiaTheme="minorEastAsia"/>
          <w:b w:val="0"/>
          <w:bCs/>
          <w:vertAlign w:val="superscript"/>
        </w:rPr>
      </w:r>
      <w:r>
        <w:rPr>
          <w:rFonts w:eastAsiaTheme="minorEastAsia"/>
          <w:b w:val="0"/>
          <w:bCs/>
          <w:vertAlign w:val="superscript"/>
        </w:rPr>
        <w:fldChar w:fldCharType="separate"/>
      </w:r>
      <w:r w:rsidR="00014D7D">
        <w:rPr>
          <w:rFonts w:eastAsiaTheme="minorEastAsia"/>
          <w:b w:val="0"/>
          <w:bCs/>
          <w:vertAlign w:val="superscript"/>
        </w:rPr>
        <w:t>[21]</w:t>
      </w:r>
      <w:r>
        <w:rPr>
          <w:rFonts w:eastAsiaTheme="minorEastAsia"/>
          <w:b w:val="0"/>
          <w:bCs/>
          <w:vertAlign w:val="superscript"/>
        </w:rPr>
        <w:fldChar w:fldCharType="end"/>
      </w:r>
      <w:r>
        <w:rPr>
          <w:rFonts w:eastAsiaTheme="minorEastAsia"/>
          <w:b w:val="0"/>
          <w:bCs/>
        </w:rPr>
        <w:t>之间，与利用刚性支架基于内力计算的风振系数</w:t>
      </w:r>
      <w:r>
        <w:rPr>
          <w:rFonts w:eastAsiaTheme="minorEastAsia"/>
          <w:b w:val="0"/>
          <w:bCs/>
          <w:vertAlign w:val="superscript"/>
        </w:rPr>
        <w:fldChar w:fldCharType="begin"/>
      </w:r>
      <w:r>
        <w:rPr>
          <w:rFonts w:eastAsiaTheme="minorEastAsia"/>
          <w:b w:val="0"/>
          <w:bCs/>
          <w:vertAlign w:val="superscript"/>
        </w:rPr>
        <w:instrText xml:space="preserve"> REF </w:instrText>
      </w:r>
      <w:r>
        <w:rPr>
          <w:rFonts w:eastAsiaTheme="minorEastAsia"/>
          <w:b w:val="0"/>
          <w:bCs/>
          <w:vertAlign w:val="superscript"/>
        </w:rPr>
        <w:instrText>参考文献内容</w:instrText>
      </w:r>
      <w:r>
        <w:rPr>
          <w:rFonts w:eastAsiaTheme="minorEastAsia"/>
          <w:b w:val="0"/>
          <w:bCs/>
          <w:vertAlign w:val="superscript"/>
        </w:rPr>
        <w:instrText xml:space="preserve">_28_0 \r \h </w:instrText>
      </w:r>
      <w:r>
        <w:rPr>
          <w:rFonts w:eastAsiaTheme="minorEastAsia"/>
          <w:b w:val="0"/>
          <w:bCs/>
          <w:vertAlign w:val="superscript"/>
        </w:rPr>
      </w:r>
      <w:r>
        <w:rPr>
          <w:rFonts w:eastAsiaTheme="minorEastAsia"/>
          <w:b w:val="0"/>
          <w:bCs/>
          <w:vertAlign w:val="superscript"/>
        </w:rPr>
        <w:fldChar w:fldCharType="separate"/>
      </w:r>
      <w:r w:rsidR="00014D7D">
        <w:rPr>
          <w:rFonts w:eastAsiaTheme="minorEastAsia"/>
          <w:b w:val="0"/>
          <w:bCs/>
          <w:vertAlign w:val="superscript"/>
        </w:rPr>
        <w:t>[14]</w:t>
      </w:r>
      <w:r>
        <w:rPr>
          <w:rFonts w:eastAsiaTheme="minorEastAsia"/>
          <w:b w:val="0"/>
          <w:bCs/>
          <w:vertAlign w:val="superscript"/>
        </w:rPr>
        <w:fldChar w:fldCharType="end"/>
      </w:r>
      <w:r>
        <w:rPr>
          <w:rFonts w:eastAsiaTheme="minorEastAsia"/>
          <w:b w:val="0"/>
          <w:bCs/>
        </w:rPr>
        <w:t>相差不大；对于</w:t>
      </w:r>
      <w:r>
        <w:rPr>
          <w:rFonts w:eastAsiaTheme="minorEastAsia"/>
          <w:b w:val="0"/>
          <w:bCs/>
        </w:rPr>
        <w:t>0</w:t>
      </w:r>
      <w:r>
        <w:rPr>
          <w:rFonts w:eastAsiaTheme="minorEastAsia" w:hint="eastAsia"/>
          <w:b w:val="0"/>
          <w:bCs/>
        </w:rPr>
        <w:t xml:space="preserve"> </w:t>
      </w:r>
      <w:r>
        <w:rPr>
          <w:rFonts w:eastAsiaTheme="minorEastAsia"/>
          <w:b w:val="0"/>
          <w:bCs/>
        </w:rPr>
        <w:t>°</w:t>
      </w:r>
      <w:r>
        <w:rPr>
          <w:rFonts w:eastAsiaTheme="minorEastAsia"/>
          <w:b w:val="0"/>
          <w:bCs/>
        </w:rPr>
        <w:t>倾角下不同风向角的工况，试验所得的风振系数在</w:t>
      </w:r>
      <w:r>
        <w:rPr>
          <w:rFonts w:eastAsiaTheme="minorEastAsia" w:hint="eastAsia"/>
          <w:b w:val="0"/>
          <w:bCs/>
        </w:rPr>
        <w:t xml:space="preserve"> </w:t>
      </w:r>
      <w:r>
        <w:rPr>
          <w:rFonts w:eastAsiaTheme="minorEastAsia"/>
          <w:b w:val="0"/>
          <w:bCs/>
        </w:rPr>
        <w:t>4.5</w:t>
      </w:r>
      <w:r>
        <w:rPr>
          <w:rFonts w:eastAsiaTheme="minorEastAsia" w:hint="eastAsia"/>
          <w:b w:val="0"/>
          <w:bCs/>
        </w:rPr>
        <w:t xml:space="preserve"> </w:t>
      </w:r>
      <w:r>
        <w:rPr>
          <w:rFonts w:eastAsiaTheme="minorEastAsia"/>
          <w:b w:val="0"/>
          <w:bCs/>
        </w:rPr>
        <w:t>~</w:t>
      </w:r>
      <w:r>
        <w:rPr>
          <w:rFonts w:eastAsiaTheme="minorEastAsia" w:hint="eastAsia"/>
          <w:b w:val="0"/>
          <w:bCs/>
        </w:rPr>
        <w:t xml:space="preserve"> </w:t>
      </w:r>
      <w:r>
        <w:rPr>
          <w:rFonts w:eastAsiaTheme="minorEastAsia"/>
          <w:b w:val="0"/>
          <w:bCs/>
        </w:rPr>
        <w:t>5.5</w:t>
      </w:r>
      <w:r>
        <w:rPr>
          <w:rFonts w:eastAsiaTheme="minorEastAsia"/>
          <w:b w:val="0"/>
          <w:bCs/>
        </w:rPr>
        <w:t>之间，远超各个规范计算值；在所有工况下，风洞试验结果均大于中国规范</w:t>
      </w:r>
      <w:r>
        <w:rPr>
          <w:rFonts w:eastAsiaTheme="minorEastAsia"/>
          <w:b w:val="0"/>
          <w:bCs/>
          <w:vertAlign w:val="superscript"/>
        </w:rPr>
        <w:fldChar w:fldCharType="begin"/>
      </w:r>
      <w:r>
        <w:rPr>
          <w:rFonts w:eastAsiaTheme="minorEastAsia"/>
          <w:b w:val="0"/>
          <w:bCs/>
          <w:vertAlign w:val="superscript"/>
        </w:rPr>
        <w:instrText xml:space="preserve"> REF </w:instrText>
      </w:r>
      <w:r>
        <w:rPr>
          <w:rFonts w:eastAsiaTheme="minorEastAsia"/>
          <w:b w:val="0"/>
          <w:bCs/>
          <w:vertAlign w:val="superscript"/>
        </w:rPr>
        <w:instrText>参考文献内容</w:instrText>
      </w:r>
      <w:r>
        <w:rPr>
          <w:rFonts w:eastAsiaTheme="minorEastAsia"/>
          <w:b w:val="0"/>
          <w:bCs/>
          <w:vertAlign w:val="superscript"/>
        </w:rPr>
        <w:instrText xml:space="preserve">_34_0 \r \h </w:instrText>
      </w:r>
      <w:r>
        <w:rPr>
          <w:rFonts w:eastAsiaTheme="minorEastAsia"/>
          <w:b w:val="0"/>
          <w:bCs/>
          <w:vertAlign w:val="superscript"/>
        </w:rPr>
      </w:r>
      <w:r>
        <w:rPr>
          <w:rFonts w:eastAsiaTheme="minorEastAsia"/>
          <w:b w:val="0"/>
          <w:bCs/>
          <w:vertAlign w:val="superscript"/>
        </w:rPr>
        <w:fldChar w:fldCharType="separate"/>
      </w:r>
      <w:r w:rsidR="00014D7D">
        <w:rPr>
          <w:rFonts w:eastAsiaTheme="minorEastAsia"/>
          <w:b w:val="0"/>
          <w:bCs/>
          <w:vertAlign w:val="superscript"/>
        </w:rPr>
        <w:t>[17]</w:t>
      </w:r>
      <w:r>
        <w:rPr>
          <w:rFonts w:eastAsiaTheme="minorEastAsia"/>
          <w:b w:val="0"/>
          <w:bCs/>
          <w:vertAlign w:val="superscript"/>
        </w:rPr>
        <w:fldChar w:fldCharType="end"/>
      </w:r>
      <w:r>
        <w:rPr>
          <w:rFonts w:eastAsiaTheme="minorEastAsia"/>
          <w:b w:val="0"/>
          <w:bCs/>
        </w:rPr>
        <w:t>规</w:t>
      </w:r>
      <w:r>
        <w:rPr>
          <w:rFonts w:eastAsiaTheme="minorEastAsia"/>
          <w:b w:val="0"/>
          <w:bCs/>
        </w:rPr>
        <w:lastRenderedPageBreak/>
        <w:t>定值</w:t>
      </w:r>
      <w:r>
        <w:rPr>
          <w:rFonts w:eastAsiaTheme="minorEastAsia"/>
          <w:b w:val="0"/>
          <w:bCs/>
        </w:rPr>
        <w:t>1.0</w:t>
      </w:r>
      <w:r>
        <w:rPr>
          <w:rFonts w:eastAsiaTheme="minorEastAsia"/>
          <w:b w:val="0"/>
          <w:bCs/>
        </w:rPr>
        <w:t>，因此就中国规范而言，参考风洞试验结果，风振系数取</w:t>
      </w:r>
      <w:r>
        <w:rPr>
          <w:rFonts w:eastAsiaTheme="minorEastAsia"/>
          <w:b w:val="0"/>
          <w:bCs/>
        </w:rPr>
        <w:t>1.0</w:t>
      </w:r>
      <w:r>
        <w:rPr>
          <w:rFonts w:eastAsiaTheme="minorEastAsia"/>
          <w:b w:val="0"/>
          <w:bCs/>
        </w:rPr>
        <w:t>是不合理的。</w:t>
      </w:r>
      <w:bookmarkEnd w:id="158"/>
    </w:p>
    <w:tbl>
      <w:tblPr>
        <w:tblStyle w:val="ae"/>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531"/>
      </w:tblGrid>
      <w:tr w:rsidR="00706E1B" w14:paraId="30255A02" w14:textId="77777777">
        <w:trPr>
          <w:jc w:val="center"/>
        </w:trPr>
        <w:tc>
          <w:tcPr>
            <w:tcW w:w="4531" w:type="dxa"/>
          </w:tcPr>
          <w:p w14:paraId="6B2CC8EF" w14:textId="77777777" w:rsidR="00706E1B" w:rsidRDefault="00000000">
            <w:pPr>
              <w:pStyle w:val="affd"/>
              <w:jc w:val="center"/>
              <w:rPr>
                <w:rFonts w:hint="eastAsia"/>
              </w:rPr>
            </w:pPr>
            <w:bookmarkStart w:id="159" w:name="嵌入式图形_怀疑_表内图片_8_4_0"/>
            <w:r>
              <w:rPr>
                <w:noProof/>
              </w:rPr>
              <w:drawing>
                <wp:inline distT="0" distB="0" distL="114300" distR="114300" wp14:anchorId="6A2AB3A3" wp14:editId="033A60A4">
                  <wp:extent cx="2520315" cy="1940560"/>
                  <wp:effectExtent l="0" t="0" r="3810" b="2540"/>
                  <wp:docPr id="26" name="图片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60"/>
                          <pic:cNvPicPr>
                            <a:picLocks noChangeAspect="1"/>
                          </pic:cNvPicPr>
                        </pic:nvPicPr>
                        <pic:blipFill>
                          <a:blip r:embed="rId36"/>
                          <a:stretch>
                            <a:fillRect/>
                          </a:stretch>
                        </pic:blipFill>
                        <pic:spPr>
                          <a:xfrm>
                            <a:off x="0" y="0"/>
                            <a:ext cx="2520315" cy="1940560"/>
                          </a:xfrm>
                          <a:prstGeom prst="rect">
                            <a:avLst/>
                          </a:prstGeom>
                          <a:noFill/>
                          <a:ln>
                            <a:noFill/>
                          </a:ln>
                        </pic:spPr>
                      </pic:pic>
                    </a:graphicData>
                  </a:graphic>
                </wp:inline>
              </w:drawing>
            </w:r>
            <w:bookmarkStart w:id="160" w:name="表格_23_0"/>
            <w:bookmarkEnd w:id="159"/>
          </w:p>
        </w:tc>
      </w:tr>
      <w:tr w:rsidR="00706E1B" w14:paraId="66F75F81" w14:textId="77777777">
        <w:trPr>
          <w:trHeight w:val="90"/>
          <w:jc w:val="center"/>
        </w:trPr>
        <w:tc>
          <w:tcPr>
            <w:tcW w:w="4531" w:type="dxa"/>
          </w:tcPr>
          <w:p w14:paraId="23FAC8D5" w14:textId="77777777" w:rsidR="00706E1B" w:rsidRDefault="00000000">
            <w:pPr>
              <w:pStyle w:val="afff1"/>
              <w:rPr>
                <w:rFonts w:hAnsi="Times New Roman"/>
              </w:rPr>
            </w:pPr>
            <w:bookmarkStart w:id="161" w:name="嵌入式图形_怀疑_表内图片_8_5_0"/>
            <w:bookmarkEnd w:id="160"/>
            <w:r>
              <w:rPr>
                <w:noProof/>
              </w:rPr>
              <w:drawing>
                <wp:inline distT="0" distB="0" distL="114300" distR="114300" wp14:anchorId="719A20AF" wp14:editId="40E4C0C1">
                  <wp:extent cx="2520315" cy="2264410"/>
                  <wp:effectExtent l="0" t="0" r="3810" b="2540"/>
                  <wp:docPr id="21" name="图片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55"/>
                          <pic:cNvPicPr>
                            <a:picLocks noChangeAspect="1"/>
                          </pic:cNvPicPr>
                        </pic:nvPicPr>
                        <pic:blipFill>
                          <a:blip r:embed="rId37"/>
                          <a:stretch>
                            <a:fillRect/>
                          </a:stretch>
                        </pic:blipFill>
                        <pic:spPr>
                          <a:xfrm>
                            <a:off x="0" y="0"/>
                            <a:ext cx="2520315" cy="2264410"/>
                          </a:xfrm>
                          <a:prstGeom prst="rect">
                            <a:avLst/>
                          </a:prstGeom>
                          <a:noFill/>
                          <a:ln>
                            <a:noFill/>
                          </a:ln>
                        </pic:spPr>
                      </pic:pic>
                    </a:graphicData>
                  </a:graphic>
                </wp:inline>
              </w:drawing>
            </w:r>
            <w:bookmarkEnd w:id="161"/>
          </w:p>
        </w:tc>
      </w:tr>
    </w:tbl>
    <w:p w14:paraId="3B17C6AF" w14:textId="0981AEC9" w:rsidR="00706E1B" w:rsidRDefault="00000000">
      <w:pPr>
        <w:pStyle w:val="a4"/>
        <w:jc w:val="center"/>
        <w:rPr>
          <w:rFonts w:ascii="Times New Roman" w:eastAsia="宋体" w:hAnsi="Times New Roman"/>
          <w:b/>
          <w:bCs/>
          <w:sz w:val="16"/>
        </w:rPr>
      </w:pPr>
      <w:bookmarkStart w:id="162" w:name="_Ref193741088"/>
      <w:bookmarkStart w:id="163" w:name="一级标题序号_22_0"/>
      <w:bookmarkStart w:id="164" w:name="一级标题_10_0"/>
      <w:r>
        <w:rPr>
          <w:rFonts w:ascii="Times New Roman" w:eastAsia="宋体" w:hAnsi="Times New Roman" w:hint="eastAsia"/>
          <w:b/>
          <w:bCs/>
          <w:sz w:val="16"/>
        </w:rPr>
        <w:t>图</w:t>
      </w:r>
      <w:r>
        <w:rPr>
          <w:rFonts w:ascii="Times New Roman" w:eastAsia="宋体" w:hAnsi="Times New Roman" w:hint="eastAsia"/>
          <w:b/>
          <w:bCs/>
          <w:sz w:val="16"/>
        </w:rPr>
        <w:fldChar w:fldCharType="begin"/>
      </w:r>
      <w:r>
        <w:rPr>
          <w:rFonts w:ascii="Times New Roman" w:eastAsia="宋体" w:hAnsi="Times New Roman" w:hint="eastAsia"/>
          <w:b/>
          <w:bCs/>
          <w:sz w:val="16"/>
        </w:rPr>
        <w:instrText xml:space="preserve"> SEQ </w:instrText>
      </w:r>
      <w:r>
        <w:rPr>
          <w:rFonts w:ascii="Times New Roman" w:eastAsia="宋体" w:hAnsi="Times New Roman" w:hint="eastAsia"/>
          <w:b/>
          <w:bCs/>
          <w:sz w:val="16"/>
        </w:rPr>
        <w:instrText>图</w:instrText>
      </w:r>
      <w:r>
        <w:rPr>
          <w:rFonts w:ascii="Times New Roman" w:eastAsia="宋体" w:hAnsi="Times New Roman" w:hint="eastAsia"/>
          <w:b/>
          <w:bCs/>
          <w:sz w:val="16"/>
        </w:rPr>
        <w:instrText xml:space="preserve"> \* ARABIC </w:instrText>
      </w:r>
      <w:r>
        <w:rPr>
          <w:rFonts w:ascii="Times New Roman" w:eastAsia="宋体" w:hAnsi="Times New Roman" w:hint="eastAsia"/>
          <w:b/>
          <w:bCs/>
          <w:sz w:val="16"/>
        </w:rPr>
        <w:fldChar w:fldCharType="separate"/>
      </w:r>
      <w:r w:rsidR="00014D7D">
        <w:rPr>
          <w:rFonts w:ascii="Times New Roman" w:eastAsia="宋体" w:hAnsi="Times New Roman"/>
          <w:b/>
          <w:bCs/>
          <w:noProof/>
          <w:sz w:val="16"/>
        </w:rPr>
        <w:t>10</w:t>
      </w:r>
      <w:r>
        <w:rPr>
          <w:rFonts w:ascii="Times New Roman" w:eastAsia="宋体" w:hAnsi="Times New Roman" w:hint="eastAsia"/>
          <w:b/>
          <w:bCs/>
          <w:sz w:val="16"/>
        </w:rPr>
        <w:fldChar w:fldCharType="end"/>
      </w:r>
      <w:bookmarkEnd w:id="162"/>
      <w:r>
        <w:rPr>
          <w:rFonts w:ascii="Times New Roman" w:eastAsia="宋体" w:hAnsi="Times New Roman" w:hint="eastAsia"/>
          <w:b/>
          <w:bCs/>
          <w:sz w:val="16"/>
        </w:rPr>
        <w:t xml:space="preserve"> </w:t>
      </w:r>
      <w:r>
        <w:rPr>
          <w:rFonts w:ascii="Times New Roman" w:eastAsia="宋体" w:hAnsi="Times New Roman" w:hint="eastAsia"/>
          <w:b/>
          <w:bCs/>
          <w:sz w:val="16"/>
        </w:rPr>
        <w:t>光伏支架阵风影响评价系数对比</w:t>
      </w:r>
    </w:p>
    <w:p w14:paraId="1A2DF3DB" w14:textId="77777777" w:rsidR="00706E1B" w:rsidRDefault="00000000">
      <w:pPr>
        <w:pStyle w:val="affffb"/>
        <w:ind w:left="523" w:hanging="523"/>
        <w:rPr>
          <w:rStyle w:val="afffa"/>
          <w:rFonts w:ascii="STZhongsong"/>
          <w:b w:val="0"/>
        </w:rPr>
      </w:pPr>
      <w:r>
        <w:rPr>
          <w:rStyle w:val="afffa"/>
          <w:rFonts w:ascii="STZhongsong"/>
          <w:b w:val="0"/>
        </w:rPr>
        <w:t xml:space="preserve">5  </w:t>
      </w:r>
      <w:bookmarkEnd w:id="163"/>
      <w:r>
        <w:rPr>
          <w:rStyle w:val="afffa"/>
          <w:rFonts w:ascii="STZhongsong"/>
          <w:b w:val="0"/>
        </w:rPr>
        <w:t>结论</w:t>
      </w:r>
      <w:bookmarkEnd w:id="164"/>
    </w:p>
    <w:p w14:paraId="6FF0C896" w14:textId="77777777" w:rsidR="00706E1B" w:rsidRDefault="00000000">
      <w:pPr>
        <w:pStyle w:val="aff"/>
        <w:ind w:firstLine="420"/>
      </w:pPr>
      <w:bookmarkStart w:id="165" w:name="正文段落_132_0"/>
      <w:r>
        <w:t>本文以某实际项目为背景，对柔性光伏支架在均匀流场和紊流场中风向角和倾角对风振响应的影响以及对光伏支架的抑振措施进行了研究，结果表明：</w:t>
      </w:r>
      <w:bookmarkEnd w:id="165"/>
    </w:p>
    <w:p w14:paraId="034C0CE5" w14:textId="77777777" w:rsidR="00706E1B" w:rsidRDefault="00000000">
      <w:pPr>
        <w:pStyle w:val="aff"/>
        <w:ind w:firstLine="420"/>
      </w:pPr>
      <w:bookmarkStart w:id="166" w:name="正文段落_134_0"/>
      <w:r>
        <w:rPr>
          <w:rFonts w:hint="eastAsia"/>
        </w:rPr>
        <w:t>1</w:t>
      </w:r>
      <w:r>
        <w:rPr>
          <w:rFonts w:hint="eastAsia"/>
          <w:szCs w:val="21"/>
        </w:rPr>
        <w:t>）</w:t>
      </w:r>
      <w:r>
        <w:t>在抖振响应方面，上、下游光伏板的平均位移和脉动位移响应在不同工况下呈现特定变化趋势，上游光伏板的存在对下游光伏板的风荷载方向产生影响，且下游光伏板的位移响应数值大多小于上游光伏板。</w:t>
      </w:r>
      <w:bookmarkEnd w:id="166"/>
    </w:p>
    <w:p w14:paraId="17975DF9" w14:textId="77777777" w:rsidR="00706E1B" w:rsidRDefault="00000000">
      <w:pPr>
        <w:pStyle w:val="aff"/>
        <w:ind w:firstLine="420"/>
      </w:pPr>
      <w:bookmarkStart w:id="167" w:name="正文段落_136_0"/>
      <w:r>
        <w:rPr>
          <w:rFonts w:hint="eastAsia"/>
        </w:rPr>
        <w:t>2</w:t>
      </w:r>
      <w:r>
        <w:rPr>
          <w:rFonts w:hint="eastAsia"/>
          <w:szCs w:val="21"/>
        </w:rPr>
        <w:t>）</w:t>
      </w:r>
      <w:r>
        <w:t>均匀流场在特定工况下会出现振动发散的</w:t>
      </w:r>
      <w:r>
        <w:t xml:space="preserve"> “</w:t>
      </w:r>
      <w:r>
        <w:t>硬颤振</w:t>
      </w:r>
      <w:r>
        <w:t>”</w:t>
      </w:r>
      <w:r>
        <w:t>，而同一工况下紊流场中光伏板竖向位移虽大但不会突然发散，且柔性光伏组件在紊流场中的临界风速较均匀流场大，说明紊流场能抑制光伏组件颤振；平均位移响应上，均匀流场中光伏板位移随风速大致呈抛物线增加，紊流场中位移增长趋势复杂但位移值较小；脉动位移响应方面，紊流场下光伏板脉动位移振幅整体大于均匀流场。</w:t>
      </w:r>
      <w:bookmarkEnd w:id="167"/>
    </w:p>
    <w:p w14:paraId="24FCD674" w14:textId="77777777" w:rsidR="00706E1B" w:rsidRDefault="00000000">
      <w:pPr>
        <w:pStyle w:val="aff"/>
        <w:ind w:firstLine="420"/>
      </w:pPr>
      <w:bookmarkStart w:id="168" w:name="正文段落_138_0"/>
      <w:r>
        <w:rPr>
          <w:rFonts w:hint="eastAsia"/>
          <w:szCs w:val="21"/>
        </w:rPr>
        <w:t>3</w:t>
      </w:r>
      <w:r>
        <w:rPr>
          <w:rFonts w:hint="eastAsia"/>
          <w:szCs w:val="21"/>
        </w:rPr>
        <w:t>）</w:t>
      </w:r>
      <w:r>
        <w:t>本文采用竖向位移和扭转位移为响应指标，再基于包络值法选取设计风振系数，结果表明，扭转振动主导动力响应；风振系数随倾角呈</w:t>
      </w:r>
      <w:r>
        <w:t>“</w:t>
      </w:r>
      <w:r>
        <w:t>降低</w:t>
      </w:r>
      <w:r>
        <w:t xml:space="preserve"> - </w:t>
      </w:r>
      <w:r>
        <w:t>升高</w:t>
      </w:r>
      <w:r>
        <w:t xml:space="preserve"> - </w:t>
      </w:r>
      <w:r>
        <w:t>再降低</w:t>
      </w:r>
      <w:r>
        <w:t>”</w:t>
      </w:r>
      <w:r>
        <w:t>趋势，</w:t>
      </w:r>
      <w:r>
        <w:t>0</w:t>
      </w:r>
      <w:r>
        <w:rPr>
          <w:rFonts w:hint="eastAsia"/>
        </w:rPr>
        <w:t xml:space="preserve"> </w:t>
      </w:r>
      <w:r>
        <w:t>°</w:t>
      </w:r>
      <w:r>
        <w:t>倾角下风振系数在</w:t>
      </w:r>
      <w:r>
        <w:rPr>
          <w:rFonts w:hint="eastAsia"/>
        </w:rPr>
        <w:t xml:space="preserve"> </w:t>
      </w:r>
      <w:r>
        <w:t>±</w:t>
      </w:r>
      <w:r>
        <w:rPr>
          <w:rFonts w:hint="eastAsia"/>
        </w:rPr>
        <w:t xml:space="preserve"> </w:t>
      </w:r>
      <w:r>
        <w:t>45</w:t>
      </w:r>
      <w:r>
        <w:rPr>
          <w:rFonts w:hint="eastAsia"/>
        </w:rPr>
        <w:t xml:space="preserve"> </w:t>
      </w:r>
      <w:r>
        <w:t>°</w:t>
      </w:r>
      <w:r>
        <w:t>风向角时达峰值且对称分布。</w:t>
      </w:r>
      <w:bookmarkEnd w:id="168"/>
    </w:p>
    <w:p w14:paraId="12BBE514" w14:textId="77777777" w:rsidR="00706E1B" w:rsidRDefault="00000000">
      <w:pPr>
        <w:pStyle w:val="aff"/>
        <w:ind w:firstLine="420"/>
      </w:pPr>
      <w:bookmarkStart w:id="169" w:name="正文段落_140_0"/>
      <w:r>
        <w:rPr>
          <w:rFonts w:hint="eastAsia"/>
        </w:rPr>
        <w:t>4</w:t>
      </w:r>
      <w:r>
        <w:rPr>
          <w:rFonts w:hint="eastAsia"/>
          <w:szCs w:val="21"/>
        </w:rPr>
        <w:t>）</w:t>
      </w:r>
      <w:r>
        <w:t>对比计算各国规范的阵风影响评价系数，中国规范风振系数</w:t>
      </w:r>
      <w:r>
        <w:rPr>
          <w:rFonts w:hint="eastAsia"/>
        </w:rPr>
        <w:t xml:space="preserve"> </w:t>
      </w:r>
      <w:r>
        <w:rPr>
          <w:i/>
        </w:rPr>
        <w:t>β</w:t>
      </w:r>
      <w:r>
        <w:rPr>
          <w:i/>
          <w:vertAlign w:val="subscript"/>
        </w:rPr>
        <w:t>z</w:t>
      </w:r>
      <w:r>
        <w:t xml:space="preserve"> =</w:t>
      </w:r>
      <w:r>
        <w:rPr>
          <w:rFonts w:hint="eastAsia"/>
        </w:rPr>
        <w:t xml:space="preserve"> </w:t>
      </w:r>
      <w:r>
        <w:t>1</w:t>
      </w:r>
      <w:r>
        <w:t>，澳大利亚</w:t>
      </w:r>
      <w:r>
        <w:t xml:space="preserve"> / </w:t>
      </w:r>
      <w:r>
        <w:t>新西兰规范动力响应系数</w:t>
      </w:r>
      <w:r>
        <w:rPr>
          <w:i/>
        </w:rPr>
        <w:t>C</w:t>
      </w:r>
      <w:r>
        <w:rPr>
          <w:i/>
          <w:vertAlign w:val="subscript"/>
        </w:rPr>
        <w:t>dyn</w:t>
      </w:r>
      <w:r>
        <w:t xml:space="preserve"> =1</w:t>
      </w:r>
      <w:r>
        <w:t>，日本规范阵风效应系数</w:t>
      </w:r>
      <w:r>
        <w:rPr>
          <w:rFonts w:hint="eastAsia"/>
        </w:rPr>
        <w:t xml:space="preserve"> </w:t>
      </w:r>
      <w:r>
        <w:rPr>
          <w:i/>
        </w:rPr>
        <w:t>G</w:t>
      </w:r>
      <w:r>
        <w:rPr>
          <w:i/>
          <w:vertAlign w:val="subscript"/>
        </w:rPr>
        <w:t>f</w:t>
      </w:r>
      <w:r>
        <w:rPr>
          <w:i/>
        </w:rPr>
        <w:t xml:space="preserve"> </w:t>
      </w:r>
      <w:r>
        <w:rPr>
          <w:rFonts w:hint="eastAsia"/>
          <w:i/>
        </w:rPr>
        <w:t xml:space="preserve"> </w:t>
      </w:r>
      <w:r>
        <w:t>=</w:t>
      </w:r>
      <w:r>
        <w:rPr>
          <w:rFonts w:hint="eastAsia"/>
        </w:rPr>
        <w:t xml:space="preserve"> </w:t>
      </w:r>
      <w:r>
        <w:t>2.2</w:t>
      </w:r>
      <w:r>
        <w:t>，美国规范阵风系数</w:t>
      </w:r>
      <w:r>
        <w:rPr>
          <w:rFonts w:hint="eastAsia"/>
        </w:rPr>
        <w:t xml:space="preserve"> </w:t>
      </w:r>
      <w:r>
        <w:rPr>
          <w:i/>
        </w:rPr>
        <w:t>G</w:t>
      </w:r>
      <w:r>
        <w:t xml:space="preserve"> = 0.92</w:t>
      </w:r>
      <w:r>
        <w:t>，英国规范暴露系数</w:t>
      </w:r>
      <w:r>
        <w:rPr>
          <w:rFonts w:hint="eastAsia"/>
        </w:rPr>
        <w:t xml:space="preserve"> </w:t>
      </w:r>
      <w:r>
        <w:rPr>
          <w:i/>
        </w:rPr>
        <w:t>C</w:t>
      </w:r>
      <w:r>
        <w:rPr>
          <w:i/>
          <w:vertAlign w:val="subscript"/>
        </w:rPr>
        <w:t>e</w:t>
      </w:r>
      <w:r>
        <w:t xml:space="preserve"> =</w:t>
      </w:r>
      <w:r>
        <w:rPr>
          <w:rFonts w:hint="eastAsia"/>
        </w:rPr>
        <w:t xml:space="preserve"> </w:t>
      </w:r>
      <w:r>
        <w:t>1.59</w:t>
      </w:r>
      <w:r>
        <w:t>。本文试验所得风振系数在不同倾角下的取值为</w:t>
      </w:r>
      <w:r>
        <w:rPr>
          <w:rFonts w:hint="eastAsia"/>
        </w:rPr>
        <w:t xml:space="preserve"> </w:t>
      </w:r>
      <w:r>
        <w:t>1.9 - 3.5</w:t>
      </w:r>
      <w:r>
        <w:t>，大多介于日本规范与英国规范之间，在不同风向角工况下的取值为</w:t>
      </w:r>
      <w:r>
        <w:rPr>
          <w:rFonts w:hint="eastAsia"/>
        </w:rPr>
        <w:t xml:space="preserve"> </w:t>
      </w:r>
      <w:r>
        <w:t>4.5 - 5.5</w:t>
      </w:r>
      <w:r>
        <w:t>，远超各规范计算值，表明中国规范规定的风振系数取</w:t>
      </w:r>
      <w:r>
        <w:t xml:space="preserve"> 1.0 </w:t>
      </w:r>
      <w:r>
        <w:t>不合理。</w:t>
      </w:r>
      <w:bookmarkEnd w:id="169"/>
    </w:p>
    <w:p w14:paraId="4D4FE7F0" w14:textId="77777777" w:rsidR="00706E1B" w:rsidRDefault="00000000">
      <w:pPr>
        <w:pStyle w:val="afff2"/>
      </w:pPr>
      <w:bookmarkStart w:id="170" w:name="参考文献_0"/>
      <w:r>
        <w:t>参考文献（</w:t>
      </w:r>
      <w:r>
        <w:t>References</w:t>
      </w:r>
      <w:r>
        <w:t>）</w:t>
      </w:r>
      <w:bookmarkEnd w:id="170"/>
    </w:p>
    <w:p w14:paraId="0D81BA75" w14:textId="77777777" w:rsidR="00706E1B" w:rsidRDefault="00000000">
      <w:pPr>
        <w:pStyle w:val="a"/>
        <w:ind w:left="300" w:hanging="300"/>
      </w:pPr>
      <w:bookmarkStart w:id="171" w:name="参考文献内容_2_0"/>
      <w:r>
        <w:t>袁焕鑫</w:t>
      </w:r>
      <w:r>
        <w:t xml:space="preserve">, </w:t>
      </w:r>
      <w:r>
        <w:t>宋薏铭</w:t>
      </w:r>
      <w:r>
        <w:t xml:space="preserve">, </w:t>
      </w:r>
      <w:r>
        <w:t>杜新喜</w:t>
      </w:r>
      <w:r>
        <w:t xml:space="preserve">, </w:t>
      </w:r>
      <w:r>
        <w:t>等</w:t>
      </w:r>
      <w:r>
        <w:t xml:space="preserve">. </w:t>
      </w:r>
      <w:r>
        <w:t>双层索系柔性光伏支架结构受力性能研究</w:t>
      </w:r>
      <w:r>
        <w:t xml:space="preserve"> [J].</w:t>
      </w:r>
      <w:r>
        <w:t>沈阳建筑大学学报</w:t>
      </w:r>
      <w:r>
        <w:rPr>
          <w:rFonts w:hint="eastAsia"/>
        </w:rPr>
        <w:t>（</w:t>
      </w:r>
      <w:r>
        <w:t>自然科学版</w:t>
      </w:r>
      <w:r>
        <w:rPr>
          <w:rFonts w:hint="eastAsia"/>
        </w:rPr>
        <w:t>）</w:t>
      </w:r>
      <w:r>
        <w:t>, 2024, 40</w:t>
      </w:r>
      <w:r>
        <w:rPr>
          <w:rFonts w:hint="eastAsia"/>
        </w:rPr>
        <w:t>（</w:t>
      </w:r>
      <w:r>
        <w:t>03</w:t>
      </w:r>
      <w:r>
        <w:rPr>
          <w:rFonts w:hint="eastAsia"/>
        </w:rPr>
        <w:t>）</w:t>
      </w:r>
      <w:r>
        <w:t>: 395-403.</w:t>
      </w:r>
      <w:bookmarkEnd w:id="171"/>
    </w:p>
    <w:p w14:paraId="44DACCEE" w14:textId="77777777" w:rsidR="00706E1B" w:rsidRDefault="00000000">
      <w:pPr>
        <w:pStyle w:val="affff0"/>
        <w:ind w:left="300" w:hanging="300"/>
        <w:rPr>
          <w:rFonts w:eastAsia="宋体"/>
        </w:rPr>
      </w:pPr>
      <w:r>
        <w:rPr>
          <w:rFonts w:eastAsia="宋体"/>
        </w:rPr>
        <w:tab/>
      </w:r>
      <w:bookmarkStart w:id="172" w:name="参考文献中英文对照_2_0"/>
      <w:r>
        <w:rPr>
          <w:rFonts w:eastAsia="宋体"/>
        </w:rPr>
        <w:t xml:space="preserve">YUAN H X, SONG Y M, DU X </w:t>
      </w:r>
      <w:proofErr w:type="spellStart"/>
      <w:r>
        <w:rPr>
          <w:rFonts w:eastAsia="宋体"/>
        </w:rPr>
        <w:t>X</w:t>
      </w:r>
      <w:proofErr w:type="spellEnd"/>
      <w:r>
        <w:rPr>
          <w:rFonts w:eastAsia="宋体"/>
        </w:rPr>
        <w:t xml:space="preserve">, et al. Study on Structural Performance of Double-layer Flexible Photovoltaic Support Structure [J]. Journal of Shenyang </w:t>
      </w:r>
      <w:proofErr w:type="spellStart"/>
      <w:r>
        <w:rPr>
          <w:rFonts w:eastAsia="宋体"/>
        </w:rPr>
        <w:t>Jianzhu</w:t>
      </w:r>
      <w:proofErr w:type="spellEnd"/>
      <w:r>
        <w:rPr>
          <w:rFonts w:eastAsia="宋体"/>
        </w:rPr>
        <w:t xml:space="preserve"> University</w:t>
      </w:r>
      <w:r>
        <w:rPr>
          <w:rFonts w:eastAsia="宋体" w:hint="eastAsia"/>
        </w:rPr>
        <w:t>（</w:t>
      </w:r>
      <w:r>
        <w:rPr>
          <w:rFonts w:eastAsia="宋体"/>
        </w:rPr>
        <w:t>Natural Science</w:t>
      </w:r>
      <w:r>
        <w:rPr>
          <w:rFonts w:eastAsia="宋体" w:hint="eastAsia"/>
        </w:rPr>
        <w:t>）</w:t>
      </w:r>
      <w:r>
        <w:rPr>
          <w:rFonts w:eastAsia="宋体"/>
        </w:rPr>
        <w:t>, 2024, 40</w:t>
      </w:r>
      <w:r>
        <w:rPr>
          <w:rFonts w:eastAsia="宋体" w:hint="eastAsia"/>
        </w:rPr>
        <w:t>（</w:t>
      </w:r>
      <w:r>
        <w:rPr>
          <w:rFonts w:eastAsia="宋体"/>
        </w:rPr>
        <w:t>03</w:t>
      </w:r>
      <w:r>
        <w:rPr>
          <w:rFonts w:eastAsia="宋体" w:hint="eastAsia"/>
        </w:rPr>
        <w:t>）</w:t>
      </w:r>
      <w:r>
        <w:rPr>
          <w:rFonts w:eastAsia="宋体"/>
        </w:rPr>
        <w:t xml:space="preserve">: 395-403. </w:t>
      </w:r>
      <w:r>
        <w:rPr>
          <w:rFonts w:eastAsia="宋体" w:hint="eastAsia"/>
        </w:rPr>
        <w:t>（</w:t>
      </w:r>
      <w:r>
        <w:rPr>
          <w:rFonts w:eastAsia="宋体"/>
        </w:rPr>
        <w:t>in Chinese</w:t>
      </w:r>
      <w:bookmarkEnd w:id="172"/>
      <w:r>
        <w:rPr>
          <w:rFonts w:eastAsia="宋体" w:hint="eastAsia"/>
        </w:rPr>
        <w:t>）</w:t>
      </w:r>
    </w:p>
    <w:p w14:paraId="18F4A9AB" w14:textId="77777777" w:rsidR="00706E1B" w:rsidRDefault="00000000">
      <w:pPr>
        <w:pStyle w:val="a"/>
        <w:ind w:left="300" w:hanging="300"/>
      </w:pPr>
      <w:bookmarkStart w:id="173" w:name="参考文献内容_4_0"/>
      <w:r>
        <w:t>杜航</w:t>
      </w:r>
      <w:r>
        <w:t xml:space="preserve">, </w:t>
      </w:r>
      <w:r>
        <w:t>徐海巍</w:t>
      </w:r>
      <w:r>
        <w:t xml:space="preserve">, </w:t>
      </w:r>
      <w:r>
        <w:t>张跃龙</w:t>
      </w:r>
      <w:r>
        <w:t xml:space="preserve">, </w:t>
      </w:r>
      <w:r>
        <w:t>等</w:t>
      </w:r>
      <w:r>
        <w:t xml:space="preserve">. </w:t>
      </w:r>
      <w:r>
        <w:t>大跨柔性光伏支架结构风压特性及风振响应</w:t>
      </w:r>
      <w:r>
        <w:t xml:space="preserve"> [J]. </w:t>
      </w:r>
      <w:r>
        <w:t>哈尔滨工业大学学报</w:t>
      </w:r>
      <w:r>
        <w:t>, 2022, 54</w:t>
      </w:r>
      <w:r>
        <w:rPr>
          <w:rFonts w:hint="eastAsia"/>
        </w:rPr>
        <w:t>（</w:t>
      </w:r>
      <w:r>
        <w:t>10</w:t>
      </w:r>
      <w:r>
        <w:rPr>
          <w:rFonts w:hint="eastAsia"/>
        </w:rPr>
        <w:t>）</w:t>
      </w:r>
      <w:r>
        <w:t>: 67-74.</w:t>
      </w:r>
      <w:bookmarkEnd w:id="173"/>
    </w:p>
    <w:p w14:paraId="7D1DCB7A" w14:textId="77777777" w:rsidR="00706E1B" w:rsidRDefault="00000000">
      <w:pPr>
        <w:pStyle w:val="affff0"/>
        <w:ind w:left="300" w:hanging="300"/>
        <w:rPr>
          <w:rFonts w:eastAsia="宋体"/>
        </w:rPr>
      </w:pPr>
      <w:r>
        <w:rPr>
          <w:rFonts w:eastAsia="宋体"/>
        </w:rPr>
        <w:tab/>
      </w:r>
      <w:bookmarkStart w:id="174" w:name="参考文献中英文对照_4_0"/>
      <w:r>
        <w:rPr>
          <w:rFonts w:eastAsia="宋体"/>
        </w:rPr>
        <w:t>DU H, XU H W, ZHANG Y L, et al. Wind pressure characteristics and wind vibration response of long-span flexible photovoltaic support structure [J]. Journal of Harbin Institute of Technology, 2022, 54</w:t>
      </w:r>
      <w:r>
        <w:rPr>
          <w:rFonts w:eastAsia="宋体" w:hint="eastAsia"/>
        </w:rPr>
        <w:t>（</w:t>
      </w:r>
      <w:r>
        <w:rPr>
          <w:rFonts w:eastAsia="宋体"/>
        </w:rPr>
        <w:t>10</w:t>
      </w:r>
      <w:r>
        <w:rPr>
          <w:rFonts w:eastAsia="宋体" w:hint="eastAsia"/>
        </w:rPr>
        <w:t>）</w:t>
      </w:r>
      <w:r>
        <w:rPr>
          <w:rFonts w:eastAsia="宋体"/>
        </w:rPr>
        <w:t xml:space="preserve">: 67-74. </w:t>
      </w:r>
      <w:r>
        <w:rPr>
          <w:rFonts w:eastAsia="宋体" w:hint="eastAsia"/>
        </w:rPr>
        <w:t>（</w:t>
      </w:r>
      <w:r>
        <w:rPr>
          <w:rFonts w:eastAsia="宋体"/>
        </w:rPr>
        <w:t>in Chinese</w:t>
      </w:r>
      <w:bookmarkEnd w:id="174"/>
      <w:r>
        <w:rPr>
          <w:rFonts w:eastAsia="宋体" w:hint="eastAsia"/>
        </w:rPr>
        <w:t>）</w:t>
      </w:r>
    </w:p>
    <w:p w14:paraId="7B13F6A9" w14:textId="77777777" w:rsidR="00706E1B" w:rsidRDefault="00000000">
      <w:pPr>
        <w:pStyle w:val="a"/>
        <w:ind w:left="300" w:hanging="300"/>
      </w:pPr>
      <w:bookmarkStart w:id="175" w:name="参考文献内容_6_0"/>
      <w:r>
        <w:t>宋薏铭</w:t>
      </w:r>
      <w:r>
        <w:t xml:space="preserve">, </w:t>
      </w:r>
      <w:r>
        <w:t>袁焕鑫</w:t>
      </w:r>
      <w:r>
        <w:t xml:space="preserve">, </w:t>
      </w:r>
      <w:r>
        <w:t>杜新喜</w:t>
      </w:r>
      <w:r>
        <w:t xml:space="preserve">, </w:t>
      </w:r>
      <w:r>
        <w:t>等</w:t>
      </w:r>
      <w:r>
        <w:t xml:space="preserve">. </w:t>
      </w:r>
      <w:r>
        <w:t>单层索系柔性光伏支架静力与动力响应研究</w:t>
      </w:r>
      <w:r>
        <w:t xml:space="preserve"> [J/OL]. </w:t>
      </w:r>
      <w:r>
        <w:t>建筑结构</w:t>
      </w:r>
      <w:r>
        <w:t>, [2025-03-13]. http://kns.cnki.net/kcms/detail/11.2833.TU.20230913.1607.003.html.</w:t>
      </w:r>
      <w:bookmarkEnd w:id="175"/>
    </w:p>
    <w:p w14:paraId="47EAAE99" w14:textId="77777777" w:rsidR="00706E1B" w:rsidRDefault="00000000">
      <w:pPr>
        <w:pStyle w:val="affff0"/>
        <w:ind w:left="300" w:hanging="300"/>
        <w:rPr>
          <w:rFonts w:eastAsia="宋体"/>
        </w:rPr>
      </w:pPr>
      <w:r>
        <w:rPr>
          <w:rFonts w:eastAsia="宋体"/>
        </w:rPr>
        <w:tab/>
      </w:r>
      <w:bookmarkStart w:id="176" w:name="参考文献中英文对照_6_0"/>
      <w:r>
        <w:rPr>
          <w:rFonts w:eastAsia="宋体"/>
        </w:rPr>
        <w:t xml:space="preserve">SONG Y M, YUAN H X, DU X </w:t>
      </w:r>
      <w:proofErr w:type="spellStart"/>
      <w:r>
        <w:rPr>
          <w:rFonts w:eastAsia="宋体"/>
        </w:rPr>
        <w:t>X</w:t>
      </w:r>
      <w:proofErr w:type="spellEnd"/>
      <w:r>
        <w:rPr>
          <w:rFonts w:eastAsia="宋体"/>
        </w:rPr>
        <w:t xml:space="preserve">, et al. Static and dynamic response study of single-layer cable-supported flexible photovoltaic bracket [J/OL]. Building Structure[3], [2025-03-13]. http://kns.cnki.net/kcms/detail/11.2833.TU.20230913.1607.003.html. </w:t>
      </w:r>
      <w:r>
        <w:rPr>
          <w:rFonts w:eastAsia="宋体" w:hint="eastAsia"/>
        </w:rPr>
        <w:t>（</w:t>
      </w:r>
      <w:r>
        <w:rPr>
          <w:rFonts w:eastAsia="宋体"/>
        </w:rPr>
        <w:t>in Chinese</w:t>
      </w:r>
      <w:bookmarkEnd w:id="176"/>
      <w:r>
        <w:rPr>
          <w:rFonts w:eastAsia="宋体" w:hint="eastAsia"/>
        </w:rPr>
        <w:t>）</w:t>
      </w:r>
    </w:p>
    <w:p w14:paraId="11391181" w14:textId="77777777" w:rsidR="00706E1B" w:rsidRDefault="00000000">
      <w:pPr>
        <w:pStyle w:val="a"/>
        <w:ind w:left="300" w:hanging="300"/>
      </w:pPr>
      <w:bookmarkStart w:id="177" w:name="参考文献内容_8_0"/>
      <w:r>
        <w:t>马文勇</w:t>
      </w:r>
      <w:r>
        <w:t xml:space="preserve">, </w:t>
      </w:r>
      <w:r>
        <w:t>柴晓兵</w:t>
      </w:r>
      <w:r>
        <w:t xml:space="preserve">, </w:t>
      </w:r>
      <w:r>
        <w:t>高飞</w:t>
      </w:r>
      <w:r>
        <w:t xml:space="preserve">, </w:t>
      </w:r>
      <w:r>
        <w:t>等</w:t>
      </w:r>
      <w:r>
        <w:t xml:space="preserve">. </w:t>
      </w:r>
      <w:r>
        <w:t>风荷载作用下柔性光伏支撑索轴力分析</w:t>
      </w:r>
      <w:r>
        <w:t xml:space="preserve"> [J]. </w:t>
      </w:r>
      <w:r>
        <w:t>振动</w:t>
      </w:r>
      <w:r>
        <w:t>.</w:t>
      </w:r>
      <w:r>
        <w:t>测试与诊断</w:t>
      </w:r>
      <w:r>
        <w:t>, 2023, 43</w:t>
      </w:r>
      <w:r>
        <w:rPr>
          <w:rFonts w:hint="eastAsia"/>
        </w:rPr>
        <w:t>（</w:t>
      </w:r>
      <w:r>
        <w:t>02</w:t>
      </w:r>
      <w:r>
        <w:rPr>
          <w:rFonts w:hint="eastAsia"/>
        </w:rPr>
        <w:t>）</w:t>
      </w:r>
      <w:r>
        <w:t>: 271-276+408.</w:t>
      </w:r>
      <w:bookmarkEnd w:id="177"/>
    </w:p>
    <w:p w14:paraId="5561473F" w14:textId="77777777" w:rsidR="00706E1B" w:rsidRDefault="00000000">
      <w:pPr>
        <w:pStyle w:val="affff0"/>
        <w:ind w:left="300" w:hanging="300"/>
        <w:rPr>
          <w:rFonts w:eastAsia="宋体"/>
        </w:rPr>
      </w:pPr>
      <w:r>
        <w:rPr>
          <w:rFonts w:eastAsia="宋体"/>
        </w:rPr>
        <w:tab/>
      </w:r>
      <w:bookmarkStart w:id="178" w:name="参考文献中英文对照_8_0"/>
      <w:r>
        <w:rPr>
          <w:rFonts w:eastAsia="宋体"/>
        </w:rPr>
        <w:t xml:space="preserve">MA W Y, CHAI X B, GAO F, et al. Axial force analysis of flexible photovoltaic supporting cable under wind load [J]. Journal of </w:t>
      </w:r>
      <w:proofErr w:type="spellStart"/>
      <w:r>
        <w:rPr>
          <w:rFonts w:eastAsia="宋体"/>
        </w:rPr>
        <w:t>Vibration,Measurement</w:t>
      </w:r>
      <w:proofErr w:type="spellEnd"/>
      <w:r>
        <w:rPr>
          <w:rFonts w:eastAsia="宋体"/>
        </w:rPr>
        <w:t xml:space="preserve"> &amp; Diagnosis, 2023, 43</w:t>
      </w:r>
      <w:r>
        <w:rPr>
          <w:rFonts w:eastAsia="宋体" w:hint="eastAsia"/>
        </w:rPr>
        <w:t>（</w:t>
      </w:r>
      <w:r>
        <w:rPr>
          <w:rFonts w:eastAsia="宋体"/>
        </w:rPr>
        <w:t>02</w:t>
      </w:r>
      <w:r>
        <w:rPr>
          <w:rFonts w:eastAsia="宋体" w:hint="eastAsia"/>
        </w:rPr>
        <w:t>）</w:t>
      </w:r>
      <w:r>
        <w:rPr>
          <w:rFonts w:eastAsia="宋体"/>
        </w:rPr>
        <w:t xml:space="preserve">: 271-276+408. </w:t>
      </w:r>
      <w:r>
        <w:rPr>
          <w:rFonts w:eastAsia="宋体" w:hint="eastAsia"/>
        </w:rPr>
        <w:t>（</w:t>
      </w:r>
      <w:r>
        <w:rPr>
          <w:rFonts w:eastAsia="宋体"/>
        </w:rPr>
        <w:t>in Chinese</w:t>
      </w:r>
      <w:bookmarkEnd w:id="178"/>
      <w:r>
        <w:rPr>
          <w:rFonts w:eastAsia="宋体" w:hint="eastAsia"/>
        </w:rPr>
        <w:t>）</w:t>
      </w:r>
    </w:p>
    <w:p w14:paraId="0FF71D5F" w14:textId="77777777" w:rsidR="00706E1B" w:rsidRDefault="00000000">
      <w:pPr>
        <w:pStyle w:val="a"/>
        <w:ind w:left="300" w:hanging="300"/>
      </w:pPr>
      <w:bookmarkStart w:id="179" w:name="参考文献内容_10_0"/>
      <w:r>
        <w:t>马文勇</w:t>
      </w:r>
      <w:r>
        <w:t xml:space="preserve">, </w:t>
      </w:r>
      <w:r>
        <w:t>柴晓兵</w:t>
      </w:r>
      <w:r>
        <w:t xml:space="preserve">, </w:t>
      </w:r>
      <w:r>
        <w:t>赵怀宇</w:t>
      </w:r>
      <w:r>
        <w:t xml:space="preserve">, </w:t>
      </w:r>
      <w:r>
        <w:t>等</w:t>
      </w:r>
      <w:r>
        <w:t xml:space="preserve">. </w:t>
      </w:r>
      <w:r>
        <w:t>基于偏心风荷载分布模型的柔性支撑索分配系数研究</w:t>
      </w:r>
      <w:r>
        <w:t xml:space="preserve"> [J]. </w:t>
      </w:r>
      <w:r>
        <w:t>振动与冲击</w:t>
      </w:r>
      <w:r>
        <w:t>, 2021, 40</w:t>
      </w:r>
      <w:r>
        <w:rPr>
          <w:rFonts w:hint="eastAsia"/>
        </w:rPr>
        <w:t>（</w:t>
      </w:r>
      <w:r>
        <w:t>12</w:t>
      </w:r>
      <w:r>
        <w:rPr>
          <w:rFonts w:hint="eastAsia"/>
        </w:rPr>
        <w:t>）</w:t>
      </w:r>
      <w:r>
        <w:t>: 305-310.</w:t>
      </w:r>
      <w:bookmarkEnd w:id="179"/>
    </w:p>
    <w:p w14:paraId="162E850E" w14:textId="77777777" w:rsidR="00706E1B" w:rsidRDefault="00000000">
      <w:pPr>
        <w:pStyle w:val="affff0"/>
        <w:ind w:left="300" w:hanging="300"/>
        <w:rPr>
          <w:rFonts w:eastAsia="宋体"/>
        </w:rPr>
      </w:pPr>
      <w:r>
        <w:rPr>
          <w:rFonts w:eastAsia="宋体"/>
        </w:rPr>
        <w:lastRenderedPageBreak/>
        <w:tab/>
      </w:r>
      <w:bookmarkStart w:id="180" w:name="参考文献中英文对照_10_0"/>
      <w:r>
        <w:rPr>
          <w:rFonts w:eastAsia="宋体"/>
        </w:rPr>
        <w:t>MA W Y, CHAI X B, ZHAO H Y, et al. A study on distribution coefficient of a flexible photovoltaic support cable based on an eccentric moment wind load distribution model [J]. Journal of Vibration and Shock, 2021, 40</w:t>
      </w:r>
      <w:r>
        <w:rPr>
          <w:rFonts w:eastAsia="宋体" w:hint="eastAsia"/>
        </w:rPr>
        <w:t>（</w:t>
      </w:r>
      <w:r>
        <w:rPr>
          <w:rFonts w:eastAsia="宋体"/>
        </w:rPr>
        <w:t>12</w:t>
      </w:r>
      <w:r>
        <w:rPr>
          <w:rFonts w:eastAsia="宋体" w:hint="eastAsia"/>
        </w:rPr>
        <w:t>）</w:t>
      </w:r>
      <w:r>
        <w:rPr>
          <w:rFonts w:eastAsia="宋体"/>
        </w:rPr>
        <w:t xml:space="preserve">: 305-310. </w:t>
      </w:r>
      <w:r>
        <w:rPr>
          <w:rFonts w:eastAsia="宋体" w:hint="eastAsia"/>
        </w:rPr>
        <w:t>（</w:t>
      </w:r>
      <w:r>
        <w:rPr>
          <w:rFonts w:eastAsia="宋体"/>
        </w:rPr>
        <w:t>in Chinese</w:t>
      </w:r>
      <w:bookmarkEnd w:id="180"/>
      <w:r>
        <w:rPr>
          <w:rFonts w:eastAsia="宋体" w:hint="eastAsia"/>
        </w:rPr>
        <w:t>）</w:t>
      </w:r>
    </w:p>
    <w:p w14:paraId="11B31EC4" w14:textId="77777777" w:rsidR="00706E1B" w:rsidRDefault="00000000">
      <w:pPr>
        <w:pStyle w:val="a"/>
        <w:ind w:left="300" w:hanging="300"/>
      </w:pPr>
      <w:bookmarkStart w:id="181" w:name="参考文献内容_12_0"/>
      <w:r>
        <w:t>马文勇</w:t>
      </w:r>
      <w:r>
        <w:t xml:space="preserve">, </w:t>
      </w:r>
      <w:r>
        <w:t>柴晓兵</w:t>
      </w:r>
      <w:r>
        <w:t xml:space="preserve">, </w:t>
      </w:r>
      <w:r>
        <w:t>马成成</w:t>
      </w:r>
      <w:r>
        <w:t xml:space="preserve">. </w:t>
      </w:r>
      <w:r>
        <w:t>柔性支撑光伏组件风荷载影响因素试验研究</w:t>
      </w:r>
      <w:r>
        <w:t xml:space="preserve"> [J]. </w:t>
      </w:r>
      <w:r>
        <w:t>太阳能学报</w:t>
      </w:r>
      <w:r>
        <w:t>, 2021, 42</w:t>
      </w:r>
      <w:r>
        <w:rPr>
          <w:rFonts w:hint="eastAsia"/>
        </w:rPr>
        <w:t>（</w:t>
      </w:r>
      <w:r>
        <w:t>11</w:t>
      </w:r>
      <w:r>
        <w:rPr>
          <w:rFonts w:hint="eastAsia"/>
        </w:rPr>
        <w:t>）</w:t>
      </w:r>
      <w:r>
        <w:t>: 10-18.</w:t>
      </w:r>
      <w:bookmarkEnd w:id="181"/>
    </w:p>
    <w:p w14:paraId="1FAFECEB" w14:textId="77777777" w:rsidR="00706E1B" w:rsidRDefault="00000000">
      <w:pPr>
        <w:pStyle w:val="affff0"/>
        <w:ind w:left="300" w:hanging="300"/>
        <w:rPr>
          <w:rFonts w:eastAsia="宋体"/>
        </w:rPr>
      </w:pPr>
      <w:r>
        <w:rPr>
          <w:rFonts w:eastAsia="宋体"/>
        </w:rPr>
        <w:tab/>
      </w:r>
      <w:bookmarkStart w:id="182" w:name="参考文献中英文对照_12_0"/>
      <w:r>
        <w:rPr>
          <w:rFonts w:eastAsia="宋体"/>
        </w:rPr>
        <w:t xml:space="preserve">MA W Y, CHAI X B, MA C </w:t>
      </w:r>
      <w:proofErr w:type="spellStart"/>
      <w:r>
        <w:rPr>
          <w:rFonts w:eastAsia="宋体"/>
        </w:rPr>
        <w:t>C</w:t>
      </w:r>
      <w:proofErr w:type="spellEnd"/>
      <w:r>
        <w:rPr>
          <w:rFonts w:eastAsia="宋体"/>
        </w:rPr>
        <w:t xml:space="preserve">. Experimental study on influencing factors of wind load on flexible-supported photovoltaic modules [J]. Acta </w:t>
      </w:r>
      <w:proofErr w:type="spellStart"/>
      <w:r>
        <w:rPr>
          <w:rFonts w:eastAsia="宋体"/>
        </w:rPr>
        <w:t>Energiae</w:t>
      </w:r>
      <w:proofErr w:type="spellEnd"/>
      <w:r>
        <w:rPr>
          <w:rFonts w:eastAsia="宋体"/>
        </w:rPr>
        <w:t xml:space="preserve"> Solaris Sinica, 2021, 42</w:t>
      </w:r>
      <w:r>
        <w:rPr>
          <w:rFonts w:eastAsia="宋体" w:hint="eastAsia"/>
        </w:rPr>
        <w:t>（</w:t>
      </w:r>
      <w:r>
        <w:rPr>
          <w:rFonts w:eastAsia="宋体"/>
        </w:rPr>
        <w:t>11</w:t>
      </w:r>
      <w:r>
        <w:rPr>
          <w:rFonts w:eastAsia="宋体" w:hint="eastAsia"/>
        </w:rPr>
        <w:t>）</w:t>
      </w:r>
      <w:r>
        <w:rPr>
          <w:rFonts w:eastAsia="宋体"/>
        </w:rPr>
        <w:t xml:space="preserve">: 10-18. </w:t>
      </w:r>
      <w:r>
        <w:rPr>
          <w:rFonts w:eastAsia="宋体" w:hint="eastAsia"/>
        </w:rPr>
        <w:t>（</w:t>
      </w:r>
      <w:r>
        <w:rPr>
          <w:rFonts w:eastAsia="宋体"/>
        </w:rPr>
        <w:t>in Chinese</w:t>
      </w:r>
      <w:bookmarkEnd w:id="182"/>
      <w:r>
        <w:rPr>
          <w:rFonts w:eastAsia="宋体" w:hint="eastAsia"/>
        </w:rPr>
        <w:t>）</w:t>
      </w:r>
    </w:p>
    <w:p w14:paraId="3B20B130" w14:textId="77777777" w:rsidR="00706E1B" w:rsidRDefault="00000000">
      <w:pPr>
        <w:pStyle w:val="a"/>
        <w:ind w:left="300" w:hanging="300"/>
      </w:pPr>
      <w:bookmarkStart w:id="183" w:name="参考文献内容_14_0"/>
      <w:r>
        <w:t>李寿英</w:t>
      </w:r>
      <w:r>
        <w:t xml:space="preserve">, </w:t>
      </w:r>
      <w:r>
        <w:t>马杰</w:t>
      </w:r>
      <w:r>
        <w:t xml:space="preserve">, </w:t>
      </w:r>
      <w:r>
        <w:t>刘佳琪</w:t>
      </w:r>
      <w:r>
        <w:t xml:space="preserve">, </w:t>
      </w:r>
      <w:r>
        <w:t>等</w:t>
      </w:r>
      <w:r>
        <w:t xml:space="preserve">. </w:t>
      </w:r>
      <w:r>
        <w:t>柔性光伏系统颤振性能的节段模型试验研究</w:t>
      </w:r>
      <w:r>
        <w:t xml:space="preserve"> [J]. </w:t>
      </w:r>
      <w:r>
        <w:t>土木工程学报</w:t>
      </w:r>
      <w:r>
        <w:t>, 2024, 57</w:t>
      </w:r>
      <w:r>
        <w:rPr>
          <w:rFonts w:hint="eastAsia"/>
        </w:rPr>
        <w:t>（</w:t>
      </w:r>
      <w:r>
        <w:t>02</w:t>
      </w:r>
      <w:r>
        <w:rPr>
          <w:rFonts w:hint="eastAsia"/>
        </w:rPr>
        <w:t>）</w:t>
      </w:r>
      <w:r>
        <w:t>: 25-34.</w:t>
      </w:r>
      <w:bookmarkEnd w:id="183"/>
    </w:p>
    <w:p w14:paraId="703A52A7" w14:textId="77777777" w:rsidR="00706E1B" w:rsidRDefault="00000000">
      <w:pPr>
        <w:pStyle w:val="affff0"/>
        <w:ind w:left="300" w:hanging="300"/>
        <w:rPr>
          <w:rFonts w:eastAsia="宋体"/>
        </w:rPr>
      </w:pPr>
      <w:r>
        <w:rPr>
          <w:rFonts w:eastAsia="宋体"/>
        </w:rPr>
        <w:tab/>
      </w:r>
      <w:bookmarkStart w:id="184" w:name="参考文献中英文对照_14_0"/>
      <w:r>
        <w:rPr>
          <w:rFonts w:eastAsia="宋体"/>
        </w:rPr>
        <w:t>LI S Y, MA J, LIU J Q, et al. Experimental study on flutter performance of flexible photovoltaic system by segmental model test [J]. China Civil Engineering Journal, 2024, 57</w:t>
      </w:r>
      <w:r>
        <w:rPr>
          <w:rFonts w:eastAsia="宋体" w:hint="eastAsia"/>
        </w:rPr>
        <w:t>（</w:t>
      </w:r>
      <w:r>
        <w:rPr>
          <w:rFonts w:eastAsia="宋体"/>
        </w:rPr>
        <w:t>02</w:t>
      </w:r>
      <w:r>
        <w:rPr>
          <w:rFonts w:eastAsia="宋体" w:hint="eastAsia"/>
        </w:rPr>
        <w:t>）</w:t>
      </w:r>
      <w:r>
        <w:rPr>
          <w:rFonts w:eastAsia="宋体"/>
        </w:rPr>
        <w:t xml:space="preserve">: 25-34. </w:t>
      </w:r>
      <w:r>
        <w:rPr>
          <w:rFonts w:eastAsia="宋体" w:hint="eastAsia"/>
        </w:rPr>
        <w:t>（</w:t>
      </w:r>
      <w:r>
        <w:rPr>
          <w:rFonts w:eastAsia="宋体"/>
        </w:rPr>
        <w:t>in Chinese</w:t>
      </w:r>
      <w:bookmarkEnd w:id="184"/>
      <w:r>
        <w:rPr>
          <w:rFonts w:eastAsia="宋体" w:hint="eastAsia"/>
        </w:rPr>
        <w:t>）</w:t>
      </w:r>
    </w:p>
    <w:p w14:paraId="0881D72B" w14:textId="77777777" w:rsidR="00706E1B" w:rsidRDefault="00000000">
      <w:pPr>
        <w:pStyle w:val="a"/>
        <w:ind w:left="300" w:hanging="300"/>
      </w:pPr>
      <w:bookmarkStart w:id="185" w:name="参考文献内容_16_0"/>
      <w:r>
        <w:t>王威</w:t>
      </w:r>
      <w:r>
        <w:t xml:space="preserve">, </w:t>
      </w:r>
      <w:r>
        <w:t>操金鑫</w:t>
      </w:r>
      <w:r>
        <w:t xml:space="preserve">, </w:t>
      </w:r>
      <w:r>
        <w:t>曹曙阳</w:t>
      </w:r>
      <w:r>
        <w:t xml:space="preserve">. </w:t>
      </w:r>
      <w:r>
        <w:t>阵列式柔性光伏系统风振特性研究</w:t>
      </w:r>
      <w:r>
        <w:t xml:space="preserve"> [J/OL]. </w:t>
      </w:r>
      <w:r>
        <w:t>工程力学</w:t>
      </w:r>
      <w:r>
        <w:t>, 1-9 [2025-03-13]. http://kns.cnki.net/kcms/detail/11.2595.O3.20240407.1148.002.html.</w:t>
      </w:r>
      <w:bookmarkEnd w:id="185"/>
    </w:p>
    <w:p w14:paraId="782841E4" w14:textId="77777777" w:rsidR="00706E1B" w:rsidRDefault="00000000">
      <w:pPr>
        <w:pStyle w:val="affff0"/>
        <w:ind w:left="300" w:hanging="300"/>
        <w:rPr>
          <w:rFonts w:eastAsia="宋体"/>
        </w:rPr>
      </w:pPr>
      <w:r>
        <w:rPr>
          <w:rFonts w:eastAsia="宋体"/>
        </w:rPr>
        <w:tab/>
      </w:r>
      <w:bookmarkStart w:id="186" w:name="参考文献中英文对照_16_0"/>
      <w:r>
        <w:rPr>
          <w:rFonts w:eastAsia="宋体"/>
        </w:rPr>
        <w:t xml:space="preserve">WANG W, CAO J X, CAO S Y. Wind-induced vibration characteristics study of array-type flexible photovoltaic system [J/OL]. Engineering Mechanics, 1-9 [2025-03-13]. http://kns.cnki.net/kcms/detail/11.2595.O3.20240407.1148.002.html. </w:t>
      </w:r>
      <w:r>
        <w:rPr>
          <w:rFonts w:eastAsia="宋体" w:hint="eastAsia"/>
        </w:rPr>
        <w:t>（</w:t>
      </w:r>
      <w:r>
        <w:rPr>
          <w:rFonts w:eastAsia="宋体"/>
        </w:rPr>
        <w:t>in Chinese</w:t>
      </w:r>
      <w:bookmarkEnd w:id="186"/>
      <w:r>
        <w:rPr>
          <w:rFonts w:eastAsia="宋体" w:hint="eastAsia"/>
        </w:rPr>
        <w:t>）</w:t>
      </w:r>
    </w:p>
    <w:p w14:paraId="3B74CDA7" w14:textId="77777777" w:rsidR="00706E1B" w:rsidRDefault="00000000">
      <w:pPr>
        <w:pStyle w:val="a"/>
        <w:ind w:left="300" w:hanging="300"/>
      </w:pPr>
      <w:bookmarkStart w:id="187" w:name="参考文献内容_18_0"/>
      <w:r>
        <w:t>Liu J, Li S, Luo J, et al. Experimental study on critical wind velocity of a 33-meter-span flexible photovoltaic support structure and its mitigation [J]. Journal of Wind Engineering and Industrial Aerodynamics, 2023, 236: 105355.</w:t>
      </w:r>
      <w:bookmarkEnd w:id="187"/>
    </w:p>
    <w:p w14:paraId="0B024308" w14:textId="77777777" w:rsidR="00706E1B" w:rsidRDefault="00000000">
      <w:pPr>
        <w:pStyle w:val="a"/>
        <w:ind w:left="300" w:hanging="300"/>
      </w:pPr>
      <w:bookmarkStart w:id="188" w:name="参考文献内容_20_0"/>
      <w:r>
        <w:t>郭涛</w:t>
      </w:r>
      <w:r>
        <w:t xml:space="preserve">, </w:t>
      </w:r>
      <w:r>
        <w:t>杨渊茗</w:t>
      </w:r>
      <w:r>
        <w:t xml:space="preserve">, </w:t>
      </w:r>
      <w:r>
        <w:t>黄国强</w:t>
      </w:r>
      <w:r>
        <w:t xml:space="preserve">, </w:t>
      </w:r>
      <w:r>
        <w:t>等</w:t>
      </w:r>
      <w:r>
        <w:t xml:space="preserve">. </w:t>
      </w:r>
      <w:r>
        <w:t>山区峡谷地形下柔性支撑光伏阵列的风振特性研究</w:t>
      </w:r>
      <w:r>
        <w:t xml:space="preserve"> [J]. </w:t>
      </w:r>
      <w:r>
        <w:t>太阳能学报</w:t>
      </w:r>
      <w:r>
        <w:t>, 2023, 44</w:t>
      </w:r>
      <w:r>
        <w:rPr>
          <w:rFonts w:hint="eastAsia"/>
        </w:rPr>
        <w:t>（</w:t>
      </w:r>
      <w:r>
        <w:t>11</w:t>
      </w:r>
      <w:r>
        <w:rPr>
          <w:rFonts w:hint="eastAsia"/>
        </w:rPr>
        <w:t>）</w:t>
      </w:r>
      <w:r>
        <w:t>: 131-140.</w:t>
      </w:r>
      <w:bookmarkEnd w:id="188"/>
    </w:p>
    <w:p w14:paraId="70D248B2" w14:textId="77777777" w:rsidR="00706E1B" w:rsidRDefault="00000000">
      <w:pPr>
        <w:pStyle w:val="affff0"/>
        <w:ind w:left="300" w:hanging="300"/>
        <w:rPr>
          <w:rFonts w:eastAsia="宋体"/>
        </w:rPr>
      </w:pPr>
      <w:r>
        <w:rPr>
          <w:rFonts w:eastAsia="宋体"/>
        </w:rPr>
        <w:tab/>
      </w:r>
      <w:bookmarkStart w:id="189" w:name="参考文献中英文对照_18_0"/>
      <w:r>
        <w:rPr>
          <w:rFonts w:eastAsia="宋体"/>
        </w:rPr>
        <w:t xml:space="preserve">GUO T, YANG Y M, HUANG G Q, et al. Study on wind-induced vibration characteristics of flexible-supported photovoltaic array in mountainous valley terrain [J]. Acta </w:t>
      </w:r>
      <w:proofErr w:type="spellStart"/>
      <w:r>
        <w:rPr>
          <w:rFonts w:eastAsia="宋体"/>
        </w:rPr>
        <w:t>Energiae</w:t>
      </w:r>
      <w:proofErr w:type="spellEnd"/>
      <w:r>
        <w:rPr>
          <w:rFonts w:eastAsia="宋体"/>
        </w:rPr>
        <w:t xml:space="preserve"> Solaris Sinica, 2023, 44</w:t>
      </w:r>
      <w:r>
        <w:rPr>
          <w:rFonts w:eastAsia="宋体" w:hint="eastAsia"/>
        </w:rPr>
        <w:t>（</w:t>
      </w:r>
      <w:r>
        <w:rPr>
          <w:rFonts w:eastAsia="宋体"/>
        </w:rPr>
        <w:t>11</w:t>
      </w:r>
      <w:r>
        <w:rPr>
          <w:rFonts w:eastAsia="宋体" w:hint="eastAsia"/>
        </w:rPr>
        <w:t>）</w:t>
      </w:r>
      <w:r>
        <w:rPr>
          <w:rFonts w:eastAsia="宋体"/>
        </w:rPr>
        <w:t xml:space="preserve">: 131-140. </w:t>
      </w:r>
      <w:r>
        <w:rPr>
          <w:rFonts w:eastAsia="宋体" w:hint="eastAsia"/>
        </w:rPr>
        <w:t>（</w:t>
      </w:r>
      <w:r>
        <w:rPr>
          <w:rFonts w:eastAsia="宋体"/>
        </w:rPr>
        <w:t>in Chinese</w:t>
      </w:r>
      <w:bookmarkEnd w:id="189"/>
      <w:r>
        <w:rPr>
          <w:rFonts w:eastAsia="宋体" w:hint="eastAsia"/>
        </w:rPr>
        <w:t>）</w:t>
      </w:r>
    </w:p>
    <w:p w14:paraId="4E3BB6BF" w14:textId="77777777" w:rsidR="00706E1B" w:rsidRDefault="00000000">
      <w:pPr>
        <w:pStyle w:val="a"/>
        <w:ind w:left="300" w:hanging="300"/>
      </w:pPr>
      <w:bookmarkStart w:id="190" w:name="参考文献内容_22_0"/>
      <w:r>
        <w:t>王泽国</w:t>
      </w:r>
      <w:r>
        <w:t xml:space="preserve">, </w:t>
      </w:r>
      <w:r>
        <w:t>赵菲菲</w:t>
      </w:r>
      <w:r>
        <w:t xml:space="preserve">, </w:t>
      </w:r>
      <w:r>
        <w:t>吉春明</w:t>
      </w:r>
      <w:r>
        <w:t xml:space="preserve">, </w:t>
      </w:r>
      <w:r>
        <w:t>等</w:t>
      </w:r>
      <w:r>
        <w:t xml:space="preserve">. </w:t>
      </w:r>
      <w:r>
        <w:t>多排大跨度柔性光伏支架的振动控制研究</w:t>
      </w:r>
      <w:r>
        <w:t xml:space="preserve"> [J]. </w:t>
      </w:r>
      <w:r>
        <w:t>武汉大学学报</w:t>
      </w:r>
      <w:r>
        <w:rPr>
          <w:rFonts w:hint="eastAsia"/>
        </w:rPr>
        <w:t>（</w:t>
      </w:r>
      <w:r>
        <w:t>工学版</w:t>
      </w:r>
      <w:r>
        <w:rPr>
          <w:rFonts w:hint="eastAsia"/>
        </w:rPr>
        <w:t>）</w:t>
      </w:r>
      <w:r>
        <w:t>, 2020, 53</w:t>
      </w:r>
      <w:r>
        <w:rPr>
          <w:rFonts w:hint="eastAsia"/>
        </w:rPr>
        <w:t>（</w:t>
      </w:r>
      <w:r>
        <w:t>S1</w:t>
      </w:r>
      <w:r>
        <w:rPr>
          <w:rFonts w:hint="eastAsia"/>
        </w:rPr>
        <w:t>）</w:t>
      </w:r>
      <w:r>
        <w:t>: 29-34.</w:t>
      </w:r>
      <w:bookmarkEnd w:id="190"/>
    </w:p>
    <w:p w14:paraId="63DE8E62" w14:textId="77777777" w:rsidR="00706E1B" w:rsidRDefault="00000000">
      <w:pPr>
        <w:pStyle w:val="affff0"/>
        <w:ind w:left="300" w:hanging="300"/>
        <w:rPr>
          <w:rFonts w:eastAsia="宋体"/>
        </w:rPr>
      </w:pPr>
      <w:r>
        <w:rPr>
          <w:rFonts w:eastAsia="宋体"/>
        </w:rPr>
        <w:tab/>
      </w:r>
      <w:bookmarkStart w:id="191" w:name="参考文献中英文对照_20_0"/>
      <w:r>
        <w:rPr>
          <w:rFonts w:eastAsia="宋体"/>
        </w:rPr>
        <w:t xml:space="preserve">WANG Z G, ZHAO F </w:t>
      </w:r>
      <w:proofErr w:type="spellStart"/>
      <w:r>
        <w:rPr>
          <w:rFonts w:eastAsia="宋体"/>
        </w:rPr>
        <w:t>F</w:t>
      </w:r>
      <w:proofErr w:type="spellEnd"/>
      <w:r>
        <w:rPr>
          <w:rFonts w:eastAsia="宋体"/>
        </w:rPr>
        <w:t>, JI C M, et al. Analysis of vibration control of multi-row large-span flexible photovoltaic supports [J]. Engineering Journal of Wuhan University, 2020, 53</w:t>
      </w:r>
      <w:r>
        <w:rPr>
          <w:rFonts w:eastAsia="宋体" w:hint="eastAsia"/>
        </w:rPr>
        <w:t>（</w:t>
      </w:r>
      <w:r>
        <w:rPr>
          <w:rFonts w:eastAsia="宋体"/>
        </w:rPr>
        <w:t>S1</w:t>
      </w:r>
      <w:r>
        <w:rPr>
          <w:rFonts w:eastAsia="宋体" w:hint="eastAsia"/>
        </w:rPr>
        <w:t>）</w:t>
      </w:r>
      <w:r>
        <w:rPr>
          <w:rFonts w:eastAsia="宋体"/>
        </w:rPr>
        <w:t xml:space="preserve">: 29-34. </w:t>
      </w:r>
      <w:r>
        <w:rPr>
          <w:rFonts w:eastAsia="宋体" w:hint="eastAsia"/>
        </w:rPr>
        <w:t>（</w:t>
      </w:r>
      <w:r>
        <w:rPr>
          <w:rFonts w:eastAsia="宋体"/>
        </w:rPr>
        <w:t>in Chinese</w:t>
      </w:r>
      <w:bookmarkEnd w:id="191"/>
      <w:r>
        <w:rPr>
          <w:rFonts w:eastAsia="宋体" w:hint="eastAsia"/>
        </w:rPr>
        <w:t>）</w:t>
      </w:r>
    </w:p>
    <w:p w14:paraId="6C092D00" w14:textId="77777777" w:rsidR="00706E1B" w:rsidRDefault="00000000">
      <w:pPr>
        <w:pStyle w:val="a"/>
        <w:ind w:left="300" w:hanging="300"/>
      </w:pPr>
      <w:bookmarkStart w:id="192" w:name="参考文献内容_24_0"/>
      <w:r>
        <w:t>王泽国</w:t>
      </w:r>
      <w:r>
        <w:t xml:space="preserve">, </w:t>
      </w:r>
      <w:r>
        <w:t>赵菲菲</w:t>
      </w:r>
      <w:r>
        <w:t xml:space="preserve">, </w:t>
      </w:r>
      <w:r>
        <w:t>吉春明</w:t>
      </w:r>
      <w:r>
        <w:t xml:space="preserve">, </w:t>
      </w:r>
      <w:r>
        <w:t>等</w:t>
      </w:r>
      <w:r>
        <w:t xml:space="preserve">. </w:t>
      </w:r>
      <w:r>
        <w:t>多排多跨柔性光伏支架的风致振动分析</w:t>
      </w:r>
      <w:r>
        <w:t xml:space="preserve"> [J]. </w:t>
      </w:r>
      <w:r>
        <w:t>武汉大学学报</w:t>
      </w:r>
      <w:r>
        <w:rPr>
          <w:rFonts w:hint="eastAsia"/>
        </w:rPr>
        <w:t>（</w:t>
      </w:r>
      <w:r>
        <w:t>工学版</w:t>
      </w:r>
      <w:r>
        <w:rPr>
          <w:rFonts w:hint="eastAsia"/>
        </w:rPr>
        <w:t>）</w:t>
      </w:r>
      <w:r>
        <w:t>, 2021, 54</w:t>
      </w:r>
      <w:r>
        <w:rPr>
          <w:rFonts w:hint="eastAsia"/>
        </w:rPr>
        <w:t>（</w:t>
      </w:r>
      <w:r>
        <w:t>S2</w:t>
      </w:r>
      <w:r>
        <w:rPr>
          <w:rFonts w:hint="eastAsia"/>
        </w:rPr>
        <w:t>）</w:t>
      </w:r>
      <w:r>
        <w:t>: 75-79.</w:t>
      </w:r>
      <w:bookmarkEnd w:id="192"/>
    </w:p>
    <w:p w14:paraId="37104C51" w14:textId="77777777" w:rsidR="00706E1B" w:rsidRDefault="00000000">
      <w:pPr>
        <w:pStyle w:val="affff0"/>
        <w:ind w:left="300" w:hanging="300"/>
        <w:rPr>
          <w:rFonts w:eastAsia="宋体"/>
        </w:rPr>
      </w:pPr>
      <w:r>
        <w:rPr>
          <w:rFonts w:eastAsia="宋体"/>
        </w:rPr>
        <w:tab/>
      </w:r>
      <w:bookmarkStart w:id="193" w:name="参考文献中英文对照_22_0"/>
      <w:r>
        <w:rPr>
          <w:rFonts w:eastAsia="宋体"/>
        </w:rPr>
        <w:t xml:space="preserve">WANG Z G, ZHAO F </w:t>
      </w:r>
      <w:proofErr w:type="spellStart"/>
      <w:r>
        <w:rPr>
          <w:rFonts w:eastAsia="宋体"/>
        </w:rPr>
        <w:t>F</w:t>
      </w:r>
      <w:proofErr w:type="spellEnd"/>
      <w:r>
        <w:rPr>
          <w:rFonts w:eastAsia="宋体"/>
        </w:rPr>
        <w:t>, JI C M, et al. Wind-induced vibration analysis of multi-row and multi-span flexible photovoltaic support [J]. Engineering Journal of Wuhan University, 2021, 54</w:t>
      </w:r>
      <w:r>
        <w:rPr>
          <w:rFonts w:eastAsia="宋体" w:hint="eastAsia"/>
        </w:rPr>
        <w:t>（</w:t>
      </w:r>
      <w:r>
        <w:rPr>
          <w:rFonts w:eastAsia="宋体"/>
        </w:rPr>
        <w:t>S2</w:t>
      </w:r>
      <w:r>
        <w:rPr>
          <w:rFonts w:eastAsia="宋体" w:hint="eastAsia"/>
        </w:rPr>
        <w:t>）</w:t>
      </w:r>
      <w:r>
        <w:rPr>
          <w:rFonts w:eastAsia="宋体"/>
        </w:rPr>
        <w:t xml:space="preserve">: 75-79. </w:t>
      </w:r>
      <w:r>
        <w:rPr>
          <w:rFonts w:eastAsia="宋体" w:hint="eastAsia"/>
        </w:rPr>
        <w:t>（</w:t>
      </w:r>
      <w:r>
        <w:rPr>
          <w:rFonts w:eastAsia="宋体"/>
        </w:rPr>
        <w:t>in Chinese</w:t>
      </w:r>
      <w:bookmarkEnd w:id="193"/>
      <w:r>
        <w:rPr>
          <w:rFonts w:eastAsia="宋体" w:hint="eastAsia"/>
        </w:rPr>
        <w:t>）</w:t>
      </w:r>
    </w:p>
    <w:p w14:paraId="074C87E3" w14:textId="77777777" w:rsidR="00706E1B" w:rsidRDefault="00000000">
      <w:pPr>
        <w:pStyle w:val="a"/>
        <w:ind w:left="300" w:hanging="300"/>
      </w:pPr>
      <w:bookmarkStart w:id="194" w:name="参考文献内容_26_0"/>
      <w:r>
        <w:t>李佳炜</w:t>
      </w:r>
      <w:r>
        <w:t xml:space="preserve">, </w:t>
      </w:r>
      <w:r>
        <w:t>贺拥军</w:t>
      </w:r>
      <w:r>
        <w:t xml:space="preserve">, </w:t>
      </w:r>
      <w:r>
        <w:t>全勇</w:t>
      </w:r>
      <w:r>
        <w:t xml:space="preserve">. </w:t>
      </w:r>
      <w:r>
        <w:t>单层悬索柔性光伏支架风振系数研究</w:t>
      </w:r>
      <w:r>
        <w:t xml:space="preserve"> [J]. </w:t>
      </w:r>
      <w:r>
        <w:t>建筑科学与工程学报</w:t>
      </w:r>
      <w:r>
        <w:t>, 2024, 41</w:t>
      </w:r>
      <w:r>
        <w:rPr>
          <w:rFonts w:hint="eastAsia"/>
        </w:rPr>
        <w:t>（</w:t>
      </w:r>
      <w:r>
        <w:t>05</w:t>
      </w:r>
      <w:r>
        <w:rPr>
          <w:rFonts w:hint="eastAsia"/>
        </w:rPr>
        <w:t>）</w:t>
      </w:r>
      <w:r>
        <w:t>: 63-70.</w:t>
      </w:r>
      <w:bookmarkEnd w:id="194"/>
    </w:p>
    <w:p w14:paraId="1E05B562" w14:textId="77777777" w:rsidR="00706E1B" w:rsidRDefault="00000000">
      <w:pPr>
        <w:pStyle w:val="affff0"/>
        <w:ind w:left="300" w:hanging="300"/>
        <w:rPr>
          <w:rFonts w:eastAsia="宋体"/>
        </w:rPr>
      </w:pPr>
      <w:r>
        <w:rPr>
          <w:rFonts w:eastAsia="宋体"/>
        </w:rPr>
        <w:tab/>
      </w:r>
      <w:bookmarkStart w:id="195" w:name="参考文献中英文对照_24_0"/>
      <w:r>
        <w:rPr>
          <w:rFonts w:eastAsia="宋体"/>
        </w:rPr>
        <w:t>LI J W, HE Y J, QUAN Y. Study on wind vibration coefficient of single-layer cable-suspended photovoltaic support [J]. Journal of Architecture and Civil Engineering, 2024, 41</w:t>
      </w:r>
      <w:r>
        <w:rPr>
          <w:rFonts w:eastAsia="宋体" w:hint="eastAsia"/>
        </w:rPr>
        <w:t>（</w:t>
      </w:r>
      <w:r>
        <w:rPr>
          <w:rFonts w:eastAsia="宋体"/>
        </w:rPr>
        <w:t>05</w:t>
      </w:r>
      <w:r>
        <w:rPr>
          <w:rFonts w:eastAsia="宋体" w:hint="eastAsia"/>
        </w:rPr>
        <w:t>）</w:t>
      </w:r>
      <w:r>
        <w:rPr>
          <w:rFonts w:eastAsia="宋体"/>
        </w:rPr>
        <w:t xml:space="preserve">: 63-70. </w:t>
      </w:r>
      <w:r>
        <w:rPr>
          <w:rFonts w:eastAsia="宋体" w:hint="eastAsia"/>
        </w:rPr>
        <w:t>（</w:t>
      </w:r>
      <w:r>
        <w:rPr>
          <w:rFonts w:eastAsia="宋体"/>
        </w:rPr>
        <w:t>in Chinese</w:t>
      </w:r>
      <w:bookmarkEnd w:id="195"/>
      <w:r>
        <w:rPr>
          <w:rFonts w:eastAsia="宋体" w:hint="eastAsia"/>
        </w:rPr>
        <w:t>）</w:t>
      </w:r>
    </w:p>
    <w:p w14:paraId="5C0C20A1" w14:textId="77777777" w:rsidR="00706E1B" w:rsidRDefault="00000000">
      <w:pPr>
        <w:pStyle w:val="a"/>
        <w:ind w:left="300" w:hanging="300"/>
      </w:pPr>
      <w:bookmarkStart w:id="196" w:name="参考文献内容_28_0"/>
      <w:r>
        <w:t>陈权</w:t>
      </w:r>
      <w:r>
        <w:t xml:space="preserve">, </w:t>
      </w:r>
      <w:r>
        <w:t>牛华伟</w:t>
      </w:r>
      <w:r>
        <w:t xml:space="preserve">, </w:t>
      </w:r>
      <w:r>
        <w:t>李红星</w:t>
      </w:r>
      <w:r>
        <w:t xml:space="preserve">, </w:t>
      </w:r>
      <w:r>
        <w:t>等</w:t>
      </w:r>
      <w:r>
        <w:t xml:space="preserve">. </w:t>
      </w:r>
      <w:r>
        <w:t>基于风洞试验与规范规定值的光伏支架风荷载取值研究</w:t>
      </w:r>
      <w:r>
        <w:t xml:space="preserve"> [J].</w:t>
      </w:r>
      <w:r>
        <w:t>太阳能学报</w:t>
      </w:r>
      <w:r>
        <w:t>, 2024, 45</w:t>
      </w:r>
      <w:r>
        <w:rPr>
          <w:rFonts w:hint="eastAsia"/>
        </w:rPr>
        <w:t>（</w:t>
      </w:r>
      <w:r>
        <w:t>09</w:t>
      </w:r>
      <w:r>
        <w:rPr>
          <w:rFonts w:hint="eastAsia"/>
        </w:rPr>
        <w:t>）</w:t>
      </w:r>
      <w:r>
        <w:t>: 259-267.</w:t>
      </w:r>
      <w:bookmarkEnd w:id="196"/>
    </w:p>
    <w:p w14:paraId="584CAAE3" w14:textId="77777777" w:rsidR="00706E1B" w:rsidRDefault="00000000">
      <w:pPr>
        <w:pStyle w:val="affff0"/>
        <w:ind w:left="300" w:hanging="300"/>
        <w:rPr>
          <w:rFonts w:eastAsia="宋体"/>
        </w:rPr>
      </w:pPr>
      <w:r>
        <w:rPr>
          <w:rFonts w:eastAsia="宋体"/>
        </w:rPr>
        <w:tab/>
      </w:r>
      <w:bookmarkStart w:id="197" w:name="参考文献中英文对照_26_0"/>
      <w:r>
        <w:rPr>
          <w:rFonts w:eastAsia="宋体"/>
        </w:rPr>
        <w:t xml:space="preserve">CHEN Q, NIU H W, LI H X, et al. Study on wind load value of photovoltaic bracket based on wind tunnel test and code specified values [J]. Acta </w:t>
      </w:r>
      <w:proofErr w:type="spellStart"/>
      <w:r>
        <w:rPr>
          <w:rFonts w:eastAsia="宋体"/>
        </w:rPr>
        <w:t>Energiae</w:t>
      </w:r>
      <w:proofErr w:type="spellEnd"/>
      <w:r>
        <w:rPr>
          <w:rFonts w:eastAsia="宋体"/>
        </w:rPr>
        <w:t xml:space="preserve"> Solaris Sinica, 2024, 45</w:t>
      </w:r>
      <w:r>
        <w:rPr>
          <w:rFonts w:eastAsia="宋体" w:hint="eastAsia"/>
        </w:rPr>
        <w:t>（</w:t>
      </w:r>
      <w:r>
        <w:rPr>
          <w:rFonts w:eastAsia="宋体"/>
        </w:rPr>
        <w:t>09</w:t>
      </w:r>
      <w:r>
        <w:rPr>
          <w:rFonts w:eastAsia="宋体" w:hint="eastAsia"/>
        </w:rPr>
        <w:t>）</w:t>
      </w:r>
      <w:r>
        <w:rPr>
          <w:rFonts w:eastAsia="宋体"/>
        </w:rPr>
        <w:t xml:space="preserve">: 259-267. </w:t>
      </w:r>
      <w:r>
        <w:rPr>
          <w:rFonts w:eastAsia="宋体" w:hint="eastAsia"/>
        </w:rPr>
        <w:t>（</w:t>
      </w:r>
      <w:r>
        <w:rPr>
          <w:rFonts w:eastAsia="宋体"/>
        </w:rPr>
        <w:t>in Chinese</w:t>
      </w:r>
      <w:bookmarkEnd w:id="197"/>
      <w:r>
        <w:rPr>
          <w:rFonts w:eastAsia="宋体" w:hint="eastAsia"/>
        </w:rPr>
        <w:t>）</w:t>
      </w:r>
    </w:p>
    <w:p w14:paraId="10449D9C" w14:textId="77777777" w:rsidR="00706E1B" w:rsidRDefault="00000000">
      <w:pPr>
        <w:pStyle w:val="a"/>
        <w:ind w:left="300" w:hanging="300"/>
      </w:pPr>
      <w:bookmarkStart w:id="198" w:name="参考文献内容_30_0"/>
      <w:r>
        <w:t>He X H, Ding H, Jing H Q, et al. Mechanical characteristics of a new type of cable-supported photovoltaic module system [J]. Solar Energy, 2021, 226: 408-420.</w:t>
      </w:r>
      <w:bookmarkEnd w:id="198"/>
    </w:p>
    <w:p w14:paraId="335F26AA" w14:textId="77777777" w:rsidR="00706E1B" w:rsidRDefault="00000000">
      <w:pPr>
        <w:pStyle w:val="a"/>
        <w:ind w:left="300" w:hanging="300"/>
      </w:pPr>
      <w:bookmarkStart w:id="199" w:name="参考文献内容_32_0"/>
      <w:r>
        <w:t>He X H, Ding H, Jing H Q, et al. Wind-induced vibration and its suppression of photovoltaic modules supported by suspension cables [J]. Journal of Wind Engineering and Industrial Aerodynamics, 2020, 206: 104275.</w:t>
      </w:r>
      <w:bookmarkEnd w:id="199"/>
    </w:p>
    <w:p w14:paraId="645B1C0D" w14:textId="77777777" w:rsidR="00706E1B" w:rsidRDefault="00000000">
      <w:pPr>
        <w:pStyle w:val="a"/>
        <w:ind w:left="300" w:hanging="300"/>
      </w:pPr>
      <w:bookmarkStart w:id="200" w:name="参考文献内容_34_0"/>
      <w:r>
        <w:t>中国国家能源局</w:t>
      </w:r>
      <w:r>
        <w:t xml:space="preserve">. </w:t>
      </w:r>
      <w:r>
        <w:t>光伏支撑结构设计技术规范</w:t>
      </w:r>
      <w:r>
        <w:t xml:space="preserve">: NB/T10115-2018 [S]. </w:t>
      </w:r>
      <w:r>
        <w:t>北京</w:t>
      </w:r>
      <w:r>
        <w:t xml:space="preserve">: </w:t>
      </w:r>
      <w:r>
        <w:t>中国电力出版社</w:t>
      </w:r>
      <w:r>
        <w:t>, 2018</w:t>
      </w:r>
      <w:bookmarkEnd w:id="200"/>
    </w:p>
    <w:p w14:paraId="165005D4" w14:textId="77777777" w:rsidR="00706E1B" w:rsidRDefault="00000000">
      <w:pPr>
        <w:pStyle w:val="affff0"/>
        <w:ind w:left="300" w:hanging="300"/>
        <w:rPr>
          <w:rFonts w:eastAsia="宋体"/>
        </w:rPr>
      </w:pPr>
      <w:r>
        <w:rPr>
          <w:rFonts w:eastAsia="宋体"/>
        </w:rPr>
        <w:tab/>
      </w:r>
      <w:bookmarkStart w:id="201" w:name="参考文献中英文对照_28_0"/>
      <w:r>
        <w:rPr>
          <w:rFonts w:eastAsia="宋体"/>
        </w:rPr>
        <w:t xml:space="preserve">National Energy Administration. Technical code for the design of photovoltaic support structures: NB/T 10115—2018 [S]. Beijing: China Electric Power Press, 2018. </w:t>
      </w:r>
      <w:r>
        <w:rPr>
          <w:rFonts w:eastAsia="宋体" w:hint="eastAsia"/>
        </w:rPr>
        <w:t>（</w:t>
      </w:r>
      <w:r>
        <w:rPr>
          <w:rFonts w:eastAsia="宋体"/>
        </w:rPr>
        <w:t>in Chinese</w:t>
      </w:r>
      <w:bookmarkEnd w:id="201"/>
      <w:r>
        <w:rPr>
          <w:rFonts w:eastAsia="宋体" w:hint="eastAsia"/>
        </w:rPr>
        <w:t>）</w:t>
      </w:r>
    </w:p>
    <w:p w14:paraId="16FC4719" w14:textId="77777777" w:rsidR="00706E1B" w:rsidRDefault="00000000">
      <w:pPr>
        <w:pStyle w:val="a"/>
        <w:ind w:left="300" w:hanging="300"/>
      </w:pPr>
      <w:bookmarkStart w:id="202" w:name="参考文献内容_36_0"/>
      <w:r>
        <w:t>Standards Australia &amp; Standards New Zealand. Structural design actions, Part 2: Wind actions: AS/NZS 1170.2:2011 [S]. Sydney/Wellington: Standards Australia/Standards New Zealand, 2011.</w:t>
      </w:r>
      <w:bookmarkEnd w:id="202"/>
    </w:p>
    <w:p w14:paraId="67403C95" w14:textId="77777777" w:rsidR="00706E1B" w:rsidRDefault="00000000">
      <w:pPr>
        <w:pStyle w:val="a"/>
        <w:ind w:left="300" w:hanging="300"/>
      </w:pPr>
      <w:bookmarkStart w:id="203" w:name="参考文献内容_38_0"/>
      <w:r>
        <w:t>Japanese Industrial Standards Committee. Design standard for photovoltaic support structures: JIS C 8955:2017 [S]. Tokyo: Japanese Standards Association, 2017.</w:t>
      </w:r>
      <w:bookmarkEnd w:id="203"/>
    </w:p>
    <w:p w14:paraId="26610A4E" w14:textId="77777777" w:rsidR="00706E1B" w:rsidRDefault="00000000">
      <w:pPr>
        <w:pStyle w:val="a"/>
        <w:ind w:left="300" w:hanging="300"/>
      </w:pPr>
      <w:bookmarkStart w:id="204" w:name="参考文献内容_40_0"/>
      <w:r>
        <w:t>American Society of Civil Engineers. Minimum design loads and associated criteria for buildings and other structures: ASCE/SEI 7-16 [S]. Reston, VA: American Society of Civil Engineers, 2016.</w:t>
      </w:r>
      <w:bookmarkEnd w:id="204"/>
    </w:p>
    <w:p w14:paraId="73D51492" w14:textId="77777777" w:rsidR="00706E1B" w:rsidRDefault="00000000">
      <w:pPr>
        <w:pStyle w:val="a"/>
        <w:ind w:left="300" w:hanging="300"/>
        <w:sectPr w:rsidR="00706E1B">
          <w:endnotePr>
            <w:numFmt w:val="decimal"/>
          </w:endnotePr>
          <w:type w:val="continuous"/>
          <w:pgSz w:w="11906" w:h="16838"/>
          <w:pgMar w:top="1701" w:right="1134" w:bottom="1134" w:left="1134" w:header="992" w:footer="992" w:gutter="0"/>
          <w:cols w:num="2" w:space="420"/>
          <w:docGrid w:type="lines" w:linePitch="312"/>
        </w:sectPr>
      </w:pPr>
      <w:bookmarkStart w:id="205" w:name="参考文献内容_42_0"/>
      <w:r>
        <w:t xml:space="preserve">European Committee for Standardization. Eurocode 1: Actions on structures, Part 1-4: General actions—Wind actions: </w:t>
      </w:r>
      <w:proofErr w:type="spellStart"/>
      <w:r>
        <w:t>prEN</w:t>
      </w:r>
      <w:proofErr w:type="spellEnd"/>
      <w:r>
        <w:t xml:space="preserve"> 1991-1-4:2004 [S]. Brussels: European Committee for Standardization, 2004.</w:t>
      </w:r>
      <w:bookmarkEnd w:id="205"/>
    </w:p>
    <w:p w14:paraId="4FC029B9" w14:textId="21E7FA12" w:rsidR="00706E1B" w:rsidRDefault="00000000">
      <w:pPr>
        <w:pStyle w:val="af9"/>
      </w:pPr>
      <w:bookmarkStart w:id="206" w:name="空行_2"/>
      <w:r>
        <w:t xml:space="preserve"> </w:t>
      </w:r>
      <w:bookmarkEnd w:id="206"/>
    </w:p>
    <w:p w14:paraId="1A0D707B" w14:textId="77777777" w:rsidR="00706E1B" w:rsidRDefault="00706E1B">
      <w:pPr>
        <w:pStyle w:val="af9"/>
        <w:sectPr w:rsidR="00706E1B">
          <w:endnotePr>
            <w:numFmt w:val="decimal"/>
          </w:endnotePr>
          <w:type w:val="continuous"/>
          <w:pgSz w:w="11906" w:h="16838"/>
          <w:pgMar w:top="1701" w:right="1134" w:bottom="1134" w:left="1134" w:header="992" w:footer="992" w:gutter="0"/>
          <w:cols w:space="420"/>
          <w:docGrid w:type="lines" w:linePitch="312"/>
        </w:sectPr>
      </w:pPr>
    </w:p>
    <w:p w14:paraId="10A0E319" w14:textId="77777777" w:rsidR="00706E1B" w:rsidRDefault="00000000" w:rsidP="00DE5EDC">
      <w:pPr>
        <w:pStyle w:val="af9"/>
        <w:widowControl w:val="0"/>
      </w:pPr>
      <w:bookmarkStart w:id="207" w:name="英文标题_2_0"/>
      <w:r>
        <w:t>Study on Wind Interference Effect and Wind-Induced Vibration Coefficient of Flexible Photovoltaic Supports</w:t>
      </w:r>
      <w:bookmarkEnd w:id="207"/>
    </w:p>
    <w:p w14:paraId="5AAB2C3A" w14:textId="77777777" w:rsidR="00706E1B" w:rsidRDefault="00000000">
      <w:pPr>
        <w:pStyle w:val="affff4"/>
      </w:pPr>
      <w:r>
        <w:rPr>
          <w:rStyle w:val="afc"/>
          <w:szCs w:val="15"/>
        </w:rPr>
        <w:t>Abstract:</w:t>
      </w:r>
      <w:r>
        <w:rPr>
          <w:b/>
        </w:rPr>
        <w:t xml:space="preserve"> </w:t>
      </w:r>
      <w:bookmarkStart w:id="208" w:name="英文摘要_2_0"/>
      <w:r>
        <w:t xml:space="preserve">This study investigates the wind-induced vibration response and fluctuating wind loads of flexible photovoltaic </w:t>
      </w:r>
      <w:r>
        <w:rPr>
          <w:rFonts w:hint="eastAsia"/>
        </w:rPr>
        <w:t>（</w:t>
      </w:r>
      <w:r>
        <w:t>PV</w:t>
      </w:r>
      <w:r>
        <w:rPr>
          <w:rFonts w:hint="eastAsia"/>
        </w:rPr>
        <w:t>）</w:t>
      </w:r>
      <w:r>
        <w:t xml:space="preserve"> supports through wind tunnel experiments. A double-row, three-span aeroelastic model of PV panels was designed and fabricated for the wind tunnel tests. Vibration measurement </w:t>
      </w:r>
      <w:r>
        <w:lastRenderedPageBreak/>
        <w:t xml:space="preserve">experiments were conducted under varying tilt angles </w:t>
      </w:r>
      <w:r>
        <w:rPr>
          <w:rFonts w:hint="eastAsia"/>
        </w:rPr>
        <w:t>（</w:t>
      </w:r>
      <w:r>
        <w:t>−30° to 30°</w:t>
      </w:r>
      <w:r>
        <w:rPr>
          <w:rFonts w:hint="eastAsia"/>
        </w:rPr>
        <w:t>）</w:t>
      </w:r>
      <w:r>
        <w:t xml:space="preserve">, wind angles </w:t>
      </w:r>
      <w:r>
        <w:rPr>
          <w:rFonts w:hint="eastAsia"/>
        </w:rPr>
        <w:t>（</w:t>
      </w:r>
      <w:r>
        <w:t>−60° to 60°</w:t>
      </w:r>
      <w:r>
        <w:rPr>
          <w:rFonts w:hint="eastAsia"/>
        </w:rPr>
        <w:t>）</w:t>
      </w:r>
      <w:r>
        <w:t xml:space="preserve">, and flow fields </w:t>
      </w:r>
      <w:r>
        <w:rPr>
          <w:rFonts w:hint="eastAsia"/>
        </w:rPr>
        <w:t>（</w:t>
      </w:r>
      <w:r>
        <w:t>uniform flow field, turbulent flow field</w:t>
      </w:r>
      <w:r>
        <w:rPr>
          <w:rFonts w:hint="eastAsia"/>
        </w:rPr>
        <w:t>）</w:t>
      </w:r>
      <w:r>
        <w:t xml:space="preserve">. The upstream-downstream interference effects of the double-row flexible PV supports and the influence of flow fields on wind-induced vibrations were analyzed. The wind-induced vibration coefficients under different working conditions were calculated using the envelope value method and compared with wind-resistant specifications from five countries/regions, with recommended values proposed. Key findings include: </w:t>
      </w:r>
      <w:r>
        <w:rPr>
          <w:rFonts w:hint="eastAsia"/>
        </w:rPr>
        <w:t>（</w:t>
      </w:r>
      <w:r>
        <w:t>1</w:t>
      </w:r>
      <w:r>
        <w:rPr>
          <w:rFonts w:hint="eastAsia"/>
        </w:rPr>
        <w:t>）</w:t>
      </w:r>
      <w:r>
        <w:t xml:space="preserve"> The presence of upstream PV panels alters the wind load direction on downstream panels, and the displacement response of downstream panels is generally smaller than that of upstream panels. </w:t>
      </w:r>
      <w:r>
        <w:rPr>
          <w:rFonts w:hint="eastAsia"/>
        </w:rPr>
        <w:t>（</w:t>
      </w:r>
      <w:r>
        <w:t>2</w:t>
      </w:r>
      <w:r>
        <w:rPr>
          <w:rFonts w:hint="eastAsia"/>
        </w:rPr>
        <w:t>）</w:t>
      </w:r>
      <w:r>
        <w:t xml:space="preserve"> Under turbulent flow fields, the average displacement of PV supports exhibits a complex growth trend but with smaller response values, while the fluctuating displacement amplitudes are overall larger than those under uniform flow fields. </w:t>
      </w:r>
      <w:r>
        <w:rPr>
          <w:rFonts w:hint="eastAsia"/>
        </w:rPr>
        <w:t>（</w:t>
      </w:r>
      <w:r>
        <w:t>3</w:t>
      </w:r>
      <w:r>
        <w:rPr>
          <w:rFonts w:hint="eastAsia"/>
        </w:rPr>
        <w:t>）</w:t>
      </w:r>
      <w:r>
        <w:t xml:space="preserve"> By adopting vertical and torsional displacements as evaluation indices and analyzing the design wind-induced vibration coefficients based on the envelope value method, it is found that torsional vibration dominates the dynamic response. The wind-induced vibration coefficient shows a “descending-ascending-descending” trend with increasing tilt angle. At 0° tilt angle, the coefficient peaks at ±45° wind angles with symmetric distribution. </w:t>
      </w:r>
      <w:r>
        <w:rPr>
          <w:rFonts w:hint="eastAsia"/>
        </w:rPr>
        <w:t>（</w:t>
      </w:r>
      <w:r>
        <w:t>4</w:t>
      </w:r>
      <w:r>
        <w:rPr>
          <w:rFonts w:hint="eastAsia"/>
        </w:rPr>
        <w:t>）</w:t>
      </w:r>
      <w:r>
        <w:t xml:space="preserve"> The experimental wind-induced vibration coefficients range from 1.9 to 3.5 under different tilt angles, mostly falling between values specified in Japanese and British standards, while values under varying wind angles </w:t>
      </w:r>
      <w:r>
        <w:rPr>
          <w:rFonts w:hint="eastAsia"/>
        </w:rPr>
        <w:t>（</w:t>
      </w:r>
      <w:r>
        <w:t>4.5–5.5</w:t>
      </w:r>
      <w:r>
        <w:rPr>
          <w:rFonts w:hint="eastAsia"/>
        </w:rPr>
        <w:t>）</w:t>
      </w:r>
      <w:r>
        <w:t xml:space="preserve"> significantly exceed those calculated by existing specifications.</w:t>
      </w:r>
      <w:bookmarkEnd w:id="208"/>
    </w:p>
    <w:p w14:paraId="73CC8290" w14:textId="77777777" w:rsidR="00706E1B" w:rsidRDefault="00000000">
      <w:pPr>
        <w:ind w:rightChars="150" w:right="315"/>
        <w:rPr>
          <w:rStyle w:val="afe"/>
          <w:szCs w:val="15"/>
        </w:rPr>
        <w:sectPr w:rsidR="00706E1B">
          <w:endnotePr>
            <w:numFmt w:val="decimal"/>
          </w:endnotePr>
          <w:type w:val="continuous"/>
          <w:pgSz w:w="11906" w:h="16838"/>
          <w:pgMar w:top="1701" w:right="1134" w:bottom="1134" w:left="1134" w:header="992" w:footer="992" w:gutter="0"/>
          <w:cols w:space="420"/>
          <w:docGrid w:type="lines" w:linePitch="312"/>
        </w:sectPr>
      </w:pPr>
      <w:r>
        <w:rPr>
          <w:rStyle w:val="afd"/>
          <w:sz w:val="15"/>
          <w:szCs w:val="15"/>
        </w:rPr>
        <w:t>Key words:</w:t>
      </w:r>
      <w:r>
        <w:rPr>
          <w:b/>
          <w:sz w:val="15"/>
          <w:szCs w:val="15"/>
        </w:rPr>
        <w:t xml:space="preserve"> </w:t>
      </w:r>
      <w:bookmarkStart w:id="209" w:name="英文关键词_2_0"/>
      <w:r>
        <w:rPr>
          <w:rStyle w:val="afe"/>
          <w:rFonts w:eastAsia="宋体"/>
          <w:szCs w:val="20"/>
        </w:rPr>
        <w:t>Flexible supports; Photovoltaic modules; Wind tunnel test; Wind-induced vibration coefficient; Wind interference effect; Turbulent flow field</w:t>
      </w:r>
      <w:bookmarkEnd w:id="209"/>
    </w:p>
    <w:p w14:paraId="07B9B1D2" w14:textId="77777777" w:rsidR="00706E1B" w:rsidRDefault="00706E1B"/>
    <w:sectPr w:rsidR="00706E1B">
      <w:endnotePr>
        <w:numFmt w:val="decimal"/>
      </w:endnotePr>
      <w:type w:val="continuous"/>
      <w:pgSz w:w="11906" w:h="16838"/>
      <w:pgMar w:top="1701" w:right="1134" w:bottom="1134" w:left="1134" w:header="992" w:footer="992" w:gutter="0"/>
      <w:cols w:space="720"/>
      <w:docGrid w:type="lines" w:linePitch="312"/>
    </w:sectPr>
  </w:body>
</w:document>
</file>

<file path=word/customizations.xml><?xml version="1.0" encoding="utf-8"?>
<wne:tcg xmlns:r="http://schemas.openxmlformats.org/officeDocument/2006/relationships" xmlns:wne="http://schemas.microsoft.com/office/word/2006/wordml">
  <wne:keymaps>
    <wne:keymap wne:kcmPrimary="0431">
      <wne:acd wne:acdName="acd0"/>
    </wne:keymap>
    <wne:keymap wne:kcmPrimary="0432">
      <wne:acd wne:acdName="acd1"/>
    </wne:keymap>
    <wne:keymap wne:kcmPrimary="0433">
      <wne:acd wne:acdName="acd2"/>
    </wne:keymap>
    <wne:keymap wne:kcmPrimary="0434">
      <wne:acd wne:acdName="acd3"/>
    </wne:keymap>
    <wne:keymap wne:kcmPrimary="0435">
      <wne:acd wne:acdName="acd4"/>
    </wne:keymap>
    <wne:keymap wne:kcmPrimary="0436">
      <wne:acd wne:acdName="acd5"/>
    </wne:keymap>
    <wne:keymap wne:kcmPrimary="0437">
      <wne:acd wne:acdName="acd6"/>
    </wne:keymap>
    <wne:keymap wne:kcmPrimary="0438">
      <wne:acd wne:acdName="acd7"/>
    </wne:keymap>
    <wne:keymap wne:kcmPrimary="0442">
      <wne:acd wne:acdName="acd8"/>
    </wne:keymap>
    <wne:keymap wne:kcmPrimary="0447">
      <wne:acd wne:acdName="acd9"/>
    </wne:keymap>
    <wne:keymap wne:kcmPrimary="044A">
      <wne:acd wne:acdName="acd10"/>
    </wne:keymap>
    <wne:keymap wne:kcmPrimary="0450">
      <wne:acd wne:acdName="acd11"/>
    </wne:keymap>
    <wne:keymap wne:kcmPrimary="0452">
      <wne:acd wne:acdName="acd12"/>
    </wne:keymap>
    <wne:keymap wne:kcmPrimary="045A">
      <wne:acd wne:acdName="acd13"/>
    </wne:keymap>
    <wne:keymap wne:kcmPrimary="0542">
      <wne:acd wne:acdName="acd14"/>
    </wne:keymap>
    <wne:keymap wne:kcmPrimary="0547">
      <wne:acd wne:acdName="acd15"/>
    </wne:keymap>
    <wne:keymap wne:kcmPrimary="0550">
      <wne:acd wne:acdName="acd16"/>
    </wne:keymap>
    <wne:keymap wne:kcmPrimary="0634">
      <wne:acd wne:acdName="acd17"/>
    </wne:keymap>
    <wne:keymap wne:kcmPrimary="0635">
      <wne:acd wne:acdName="acd18"/>
    </wne:keymap>
    <wne:keymap wne:kcmPrimary="0636">
      <wne:acd wne:acdName="acd19"/>
    </wne:keymap>
    <wne:keymap wne:kcmPrimary="0637">
      <wne:acd wne:acdName="acd20"/>
    </wne:keymap>
    <wne:keymap wne:kcmPrimary="0638">
      <wne:acd wne:acdName="acd21"/>
    </wne:keymap>
    <wne:keymap wne:kcmPrimary="0642">
      <wne:acd wne:acdName="acd22"/>
    </wne:keymap>
    <wne:keymap wne:kcmPrimary="0647">
      <wne:acd wne:acdName="acd23"/>
    </wne:keymap>
    <wne:keymap wne:kcmPrimary="064A">
      <wne:acd wne:acdName="acd24"/>
    </wne:keymap>
    <wne:keymap wne:kcmPrimary="0650">
      <wne:acd wne:acdName="acd25"/>
    </wne:keymap>
  </wne:keymaps>
  <wne:toolbars>
    <wne:acdManifest>
      <wne:acdEntry wne:acdName="acd0"/>
      <wne:acdEntry wne:acdName="acd1"/>
      <wne:acdEntry wne:acdName="acd2"/>
      <wne:acdEntry wne:acdName="acd3"/>
      <wne:acdEntry wne:acdName="acd4"/>
      <wne:acdEntry wne:acdName="acd5"/>
      <wne:acdEntry wne:acdName="acd6"/>
      <wne:acdEntry wne:acdName="acd7"/>
      <wne:acdEntry wne:acdName="acd8"/>
      <wne:acdEntry wne:acdName="acd9"/>
      <wne:acdEntry wne:acdName="acd10"/>
      <wne:acdEntry wne:acdName="acd11"/>
      <wne:acdEntry wne:acdName="acd12"/>
      <wne:acdEntry wne:acdName="acd13"/>
      <wne:acdEntry wne:acdName="acd14"/>
      <wne:acdEntry wne:acdName="acd15"/>
      <wne:acdEntry wne:acdName="acd16"/>
      <wne:acdEntry wne:acdName="acd17"/>
      <wne:acdEntry wne:acdName="acd18"/>
      <wne:acdEntry wne:acdName="acd19"/>
      <wne:acdEntry wne:acdName="acd20"/>
      <wne:acdEntry wne:acdName="acd21"/>
      <wne:acdEntry wne:acdName="acd22"/>
      <wne:acdEntry wne:acdName="acd23"/>
      <wne:acdEntry wne:acdName="acd24"/>
      <wne:acdEntry wne:acdName="acd25"/>
    </wne:acdManifest>
  </wne:toolbars>
  <wne:acds>
    <wne:acd wne:argValue="AgAATqd+B2iYmDdoD18=" wne:acdName="acd0" wne:fciIndexBasedOn="0065"/>
    <wne:acd wne:argValue="AgCMTqd+B2iYmDdoD18=" wne:acdName="acd1" wne:fciIndexBasedOn="0065"/>
    <wne:acd wne:argValue="AgAJTqd+B2iYmDdoD18=" wne:acdName="acd2" wne:fciIndexBasedOn="0065"/>
    <wne:acd wne:argValue="AgAI/y1OCf8HaJiYN2gPXw==" wne:acdName="acd3" wne:fciIndexBasedOn="0065"/>
    <wne:acd wne:argValue="AgAI/y1OCf9cTwWA01kNVDdoD18=" wne:acdName="acd4" wne:fciIndexBasedOn="0065"/>
    <wne:acd wne:argValue="AgAI/y1OCf9cTwWAVVNNTzdoD18=" wne:acdName="acd5" wne:fciIndexBasedOn="0065"/>
    <wne:acd wne:argValue="AgAI/y1OCf9YZIGJN2gPXw==" wne:acdName="acd6" wne:fciIndexBasedOn="0065"/>
    <wne:acd wne:argValue="AgAI/y1OCf9zUS6VzYs3aA9f" wne:acdName="acd7" wne:fciIndexBasedOn="0065"/>
    <wne:acd wne:argValue="AgBoiDxoN2gPXw==" wne:acdName="acd8" wne:fciIndexBasedOn="0065"/>
    <wne:acd wne:argValue="AgBsUQ9fN2gPXw==" wne:acdName="acd9" wne:fciIndexBasedOn="0065"/>
    <wne:acd wne:argValue="AgAI/y1OCf/+VuhsN2gPXw==" wne:acdName="acd10" wne:fciIndexBasedOn="0065"/>
    <wne:acd wne:argValue="AgD+VjdoD18=" wne:acdName="acd11" wne:fciIndexBasedOn="0065"/>
    <wne:acd wne:argValue="AgDCUwOAh2Uuc4VRuVs3aA9f" wne:acdName="acd12" wne:fciIndexBasedOn="0065"/>
    <wne:acd wne:argValue="AgBja4dlN2gPXw==" wne:acdName="acd13" wne:fciIndexBasedOn="0065"/>
    <wne:acd wne:argValue="AgAI/y1OCf9oiJiYN2gPXw==" wne:acdName="acd14" wne:fciIndexBasedOn="0065"/>
    <wne:acd wne:argValue="AgAI/y1OCf9oiOhsN2gPXw==" wne:acdName="acd15" wne:fciIndexBasedOn="0065"/>
    <wne:acd wne:argValue="AgAI/y1OCf/+VpiYN2gPXw==" wne:acdName="acd16" wne:fciIndexBasedOn="0065"/>
    <wne:acd wne:argValue="AgAI//GCCf8HaJiYN2gPXw==" wne:acdName="acd17" wne:fciIndexBasedOn="0065"/>
    <wne:acd wne:argValue="AgAI//GCCf9cTwWA01kNVDdoD18=" wne:acdName="acd18" wne:fciIndexBasedOn="0065"/>
    <wne:acd wne:argValue="AgAI//GCCf9cTwWAVVNNTzdoD18=" wne:acdName="acd19" wne:fciIndexBasedOn="0065"/>
    <wne:acd wne:argValue="AgAI//GCCf9YZIGJN2gPXw==" wne:acdName="acd20" wne:fciIndexBasedOn="0065"/>
    <wne:acd wne:argValue="AgAI//GCCf9zUS6VzYs3aA9f" wne:acdName="acd21" wne:fciIndexBasedOn="0065"/>
    <wne:acd wne:argValue="AgAI//GCCf9oiJiYN2gPXw==" wne:acdName="acd22" wne:fciIndexBasedOn="0065"/>
    <wne:acd wne:argValue="AgAI//GCCf9oiOhsN2gPXw==" wne:acdName="acd23" wne:fciIndexBasedOn="0065"/>
    <wne:acd wne:argValue="AgAI//GCCf/+VuhsN2gPXw==" wne:acdName="acd24" wne:fciIndexBasedOn="0065"/>
    <wne:acd wne:argValue="AgAI//GCCf/+VpiYN2gPXw==" wne:acdName="acd25" wne:fciIndexBasedOn="0065"/>
  </wne:acds>
</wne:tcg>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1CA17CE" w14:textId="77777777" w:rsidR="003C3D5D" w:rsidRDefault="003C3D5D">
      <w:r>
        <w:separator/>
      </w:r>
    </w:p>
  </w:endnote>
  <w:endnote w:type="continuationSeparator" w:id="0">
    <w:p w14:paraId="6753AFCF" w14:textId="77777777" w:rsidR="003C3D5D" w:rsidRDefault="003C3D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黑体">
    <w:altName w:val="SimHei"/>
    <w:panose1 w:val="02010609060101010101"/>
    <w:charset w:val="86"/>
    <w:family w:val="modern"/>
    <w:pitch w:val="fixed"/>
    <w:sig w:usb0="800002BF" w:usb1="38CF7CFA" w:usb2="00000016" w:usb3="00000000" w:csb0="00040001" w:csb1="00000000"/>
  </w:font>
  <w:font w:name="Verdana">
    <w:panose1 w:val="020B0604030504040204"/>
    <w:charset w:val="00"/>
    <w:family w:val="swiss"/>
    <w:pitch w:val="variable"/>
    <w:sig w:usb0="A00006FF" w:usb1="4000205B" w:usb2="00000010" w:usb3="00000000" w:csb0="0000019F" w:csb1="00000000"/>
  </w:font>
  <w:font w:name="仿宋_GB2312">
    <w:altName w:val="仿宋"/>
    <w:charset w:val="86"/>
    <w:family w:val="modern"/>
    <w:pitch w:val="default"/>
    <w:sig w:usb0="00000000" w:usb1="00000000" w:usb2="00000010" w:usb3="00000000" w:csb0="00040000" w:csb1="00000000"/>
  </w:font>
  <w:font w:name="楷体_GB2312">
    <w:altName w:val="楷体"/>
    <w:charset w:val="86"/>
    <w:family w:val="modern"/>
    <w:pitch w:val="fixed"/>
    <w:sig w:usb0="00000001" w:usb1="080E0000" w:usb2="00000010" w:usb3="00000000" w:csb0="00040000" w:csb1="00000000"/>
  </w:font>
  <w:font w:name="STKaiti">
    <w:charset w:val="86"/>
    <w:family w:val="auto"/>
    <w:pitch w:val="variable"/>
    <w:sig w:usb0="00000287" w:usb1="080F0000" w:usb2="00000010" w:usb3="00000000" w:csb0="0004009F" w:csb1="00000000"/>
  </w:font>
  <w:font w:name="仿宋">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TZhongsong">
    <w:charset w:val="86"/>
    <w:family w:val="auto"/>
    <w:pitch w:val="variable"/>
    <w:sig w:usb0="00000287" w:usb1="080F0000" w:usb2="00000010" w:usb3="00000000" w:csb0="0004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79E6A4" w14:textId="77777777" w:rsidR="00706E1B" w:rsidRDefault="00000000">
    <w:pPr>
      <w:pStyle w:val="a7"/>
      <w:tabs>
        <w:tab w:val="clear" w:pos="4153"/>
        <w:tab w:val="clear" w:pos="8306"/>
      </w:tabs>
      <w:ind w:leftChars="150" w:left="315"/>
      <w:rPr>
        <w:rFonts w:eastAsia="楷体_GB2312"/>
        <w:sz w:val="16"/>
        <w:szCs w:val="16"/>
      </w:rPr>
    </w:pPr>
    <w:r>
      <w:rPr>
        <w:rFonts w:eastAsia="楷体_GB2312" w:hint="eastAsia"/>
        <w:noProof/>
        <w:sz w:val="16"/>
        <w:szCs w:val="16"/>
      </w:rPr>
      <mc:AlternateContent>
        <mc:Choice Requires="wps">
          <w:drawing>
            <wp:anchor distT="0" distB="0" distL="114300" distR="114300" simplePos="0" relativeHeight="251659264" behindDoc="0" locked="0" layoutInCell="1" allowOverlap="1" wp14:anchorId="119D3107" wp14:editId="566E8E5E">
              <wp:simplePos x="0" y="0"/>
              <wp:positionH relativeFrom="column">
                <wp:posOffset>0</wp:posOffset>
              </wp:positionH>
              <wp:positionV relativeFrom="paragraph">
                <wp:posOffset>64135</wp:posOffset>
              </wp:positionV>
              <wp:extent cx="1619885" cy="0"/>
              <wp:effectExtent l="9525" t="6985" r="8890" b="12065"/>
              <wp:wrapNone/>
              <wp:docPr id="1" name="直线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19885" cy="0"/>
                      </a:xfrm>
                      <a:prstGeom prst="line">
                        <a:avLst/>
                      </a:prstGeom>
                      <a:noFill/>
                      <a:ln w="6350">
                        <a:solidFill>
                          <a:srgbClr val="000000"/>
                        </a:solidFill>
                        <a:round/>
                      </a:ln>
                    </wps:spPr>
                    <wps:bodyPr/>
                  </wps:wsp>
                </a:graphicData>
              </a:graphic>
            </wp:anchor>
          </w:drawing>
        </mc:Choice>
        <mc:Fallback xmlns:wpsCustomData="http://www.wps.cn/officeDocument/2013/wpsCustomData">
          <w:pict>
            <v:line id="直线 6" o:spid="_x0000_s1026" o:spt="20" style="position:absolute;left:0pt;margin-left:0pt;margin-top:5.05pt;height:0pt;width:127.55pt;z-index:251659264;mso-width-relative:page;mso-height-relative:page;" filled="f" stroked="t" coordsize="21600,21600" o:gfxdata="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">
              <v:fill on="f" focussize="0,0"/>
              <v:stroke weight="0.5pt" color="#000000" joinstyle="round"/>
              <v:imagedata o:title=""/>
              <o:lock v:ext="edit" aspectratio="f"/>
            </v:line>
          </w:pict>
        </mc:Fallback>
      </mc:AlternateContent>
    </w:r>
  </w:p>
  <w:p w14:paraId="1B4CBF15" w14:textId="6FC3D988" w:rsidR="00706E1B" w:rsidRDefault="00706E1B">
    <w:pPr>
      <w:pStyle w:val="a7"/>
      <w:tabs>
        <w:tab w:val="clear" w:pos="4153"/>
        <w:tab w:val="clear" w:pos="8306"/>
      </w:tabs>
      <w:ind w:leftChars="150" w:left="1115" w:hangingChars="500" w:hanging="800"/>
      <w:rPr>
        <w:rFonts w:hAnsi="宋体" w:hint="eastAsia"/>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3361DA6" w14:textId="77777777" w:rsidR="003C3D5D" w:rsidRDefault="003C3D5D">
      <w:r>
        <w:separator/>
      </w:r>
    </w:p>
  </w:footnote>
  <w:footnote w:type="continuationSeparator" w:id="0">
    <w:p w14:paraId="0E6B070E" w14:textId="77777777" w:rsidR="003C3D5D" w:rsidRDefault="003C3D5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F8985C" w14:textId="77777777" w:rsidR="00706E1B" w:rsidRDefault="00706E1B">
    <w:pPr>
      <w:pStyle w:val="a9"/>
      <w:pBdr>
        <w:bottom w:val="none" w:sz="0" w:space="0" w:color="auto"/>
      </w:pBdr>
      <w:tabs>
        <w:tab w:val="clear" w:pos="4153"/>
        <w:tab w:val="clear" w:pos="8306"/>
      </w:tabs>
      <w:rPr>
        <w:sz w:val="11"/>
        <w:szCs w:val="11"/>
      </w:rPr>
    </w:pPr>
  </w:p>
  <w:p w14:paraId="1EF9C708" w14:textId="77777777" w:rsidR="00706E1B" w:rsidRDefault="00706E1B">
    <w:pPr>
      <w:pStyle w:val="a9"/>
      <w:pBdr>
        <w:bottom w:val="none" w:sz="0" w:space="0" w:color="auto"/>
      </w:pBdr>
      <w:tabs>
        <w:tab w:val="clear" w:pos="4153"/>
        <w:tab w:val="clear" w:pos="8306"/>
      </w:tabs>
      <w:rPr>
        <w:sz w:val="11"/>
        <w:szCs w:val="11"/>
      </w:rPr>
    </w:pPr>
  </w:p>
  <w:tbl>
    <w:tblPr>
      <w:tblW w:w="5000" w:type="pct"/>
      <w:tblLook w:val="04A0" w:firstRow="1" w:lastRow="0" w:firstColumn="1" w:lastColumn="0" w:noHBand="0" w:noVBand="1"/>
    </w:tblPr>
    <w:tblGrid>
      <w:gridCol w:w="1927"/>
      <w:gridCol w:w="5783"/>
      <w:gridCol w:w="1928"/>
    </w:tblGrid>
    <w:tr w:rsidR="00706E1B" w14:paraId="45C7FFA4" w14:textId="77777777">
      <w:tc>
        <w:tcPr>
          <w:tcW w:w="1000" w:type="pct"/>
          <w:tcBorders>
            <w:bottom w:val="single" w:sz="6" w:space="0" w:color="auto"/>
          </w:tcBorders>
          <w:vAlign w:val="center"/>
        </w:tcPr>
        <w:p w14:paraId="6F554DED" w14:textId="77777777" w:rsidR="00706E1B" w:rsidRDefault="00000000">
          <w:pPr>
            <w:rPr>
              <w:sz w:val="18"/>
              <w:szCs w:val="18"/>
            </w:rPr>
          </w:pPr>
          <w:r>
            <w:rPr>
              <w:sz w:val="18"/>
              <w:szCs w:val="18"/>
            </w:rPr>
            <w:fldChar w:fldCharType="begin"/>
          </w:r>
          <w:r>
            <w:rPr>
              <w:sz w:val="18"/>
              <w:szCs w:val="18"/>
            </w:rPr>
            <w:instrText xml:space="preserve"> PAGE </w:instrText>
          </w:r>
          <w:r>
            <w:rPr>
              <w:sz w:val="18"/>
              <w:szCs w:val="18"/>
            </w:rPr>
            <w:fldChar w:fldCharType="separate"/>
          </w:r>
          <w:r>
            <w:rPr>
              <w:sz w:val="18"/>
              <w:szCs w:val="18"/>
            </w:rPr>
            <w:t>2</w:t>
          </w:r>
          <w:r>
            <w:rPr>
              <w:sz w:val="18"/>
              <w:szCs w:val="18"/>
            </w:rPr>
            <w:fldChar w:fldCharType="end"/>
          </w:r>
        </w:p>
      </w:tc>
      <w:tc>
        <w:tcPr>
          <w:tcW w:w="3000" w:type="pct"/>
          <w:tcBorders>
            <w:bottom w:val="single" w:sz="6" w:space="0" w:color="auto"/>
          </w:tcBorders>
          <w:vAlign w:val="center"/>
        </w:tcPr>
        <w:p w14:paraId="369B7D00" w14:textId="77777777" w:rsidR="00706E1B" w:rsidRDefault="00000000">
          <w:pPr>
            <w:jc w:val="center"/>
            <w:rPr>
              <w:rFonts w:hAnsi="宋体" w:hint="eastAsia"/>
              <w:sz w:val="18"/>
              <w:szCs w:val="18"/>
              <w:highlight w:val="yellow"/>
            </w:rPr>
          </w:pPr>
          <w:r>
            <w:rPr>
              <w:rFonts w:hint="eastAsia"/>
              <w:sz w:val="18"/>
              <w:szCs w:val="18"/>
            </w:rPr>
            <w:t>清华大学学报（自然科学版）</w:t>
          </w:r>
        </w:p>
      </w:tc>
      <w:tc>
        <w:tcPr>
          <w:tcW w:w="1000" w:type="pct"/>
          <w:tcBorders>
            <w:bottom w:val="single" w:sz="6" w:space="0" w:color="auto"/>
          </w:tcBorders>
          <w:vAlign w:val="center"/>
        </w:tcPr>
        <w:p w14:paraId="0617453E" w14:textId="77777777" w:rsidR="00706E1B" w:rsidRDefault="00000000">
          <w:pPr>
            <w:jc w:val="right"/>
            <w:rPr>
              <w:sz w:val="18"/>
              <w:szCs w:val="18"/>
            </w:rPr>
          </w:pPr>
          <w:r>
            <w:rPr>
              <w:rFonts w:hAnsi="宋体"/>
              <w:sz w:val="18"/>
              <w:szCs w:val="18"/>
            </w:rPr>
            <w:t>第</w:t>
          </w:r>
          <w:r>
            <w:rPr>
              <w:sz w:val="18"/>
            </w:rPr>
            <w:t>**</w:t>
          </w:r>
          <w:r>
            <w:rPr>
              <w:rFonts w:hAnsi="宋体"/>
              <w:sz w:val="18"/>
              <w:szCs w:val="18"/>
            </w:rPr>
            <w:t>卷</w:t>
          </w:r>
        </w:p>
      </w:tc>
    </w:tr>
  </w:tbl>
  <w:p w14:paraId="24A6FF30" w14:textId="77777777" w:rsidR="00706E1B" w:rsidRDefault="00706E1B">
    <w:pPr>
      <w:pStyle w:val="a9"/>
      <w:pBdr>
        <w:bottom w:val="none" w:sz="0" w:space="0" w:color="auto"/>
      </w:pBdr>
      <w:tabs>
        <w:tab w:val="clear" w:pos="4153"/>
        <w:tab w:val="clear" w:pos="8306"/>
      </w:tabs>
      <w:rPr>
        <w:sz w:val="10"/>
        <w:szCs w:val="1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B14D09" w14:textId="77777777" w:rsidR="00706E1B" w:rsidRDefault="00706E1B">
    <w:pPr>
      <w:pStyle w:val="a9"/>
      <w:pBdr>
        <w:bottom w:val="none" w:sz="0" w:space="0" w:color="auto"/>
      </w:pBdr>
      <w:tabs>
        <w:tab w:val="clear" w:pos="4153"/>
        <w:tab w:val="clear" w:pos="8306"/>
      </w:tabs>
      <w:rPr>
        <w:sz w:val="11"/>
        <w:szCs w:val="11"/>
      </w:rPr>
    </w:pPr>
  </w:p>
  <w:p w14:paraId="27E5170E" w14:textId="77777777" w:rsidR="00706E1B" w:rsidRDefault="00706E1B">
    <w:pPr>
      <w:pStyle w:val="a9"/>
      <w:pBdr>
        <w:bottom w:val="none" w:sz="0" w:space="0" w:color="auto"/>
      </w:pBdr>
      <w:tabs>
        <w:tab w:val="clear" w:pos="4153"/>
        <w:tab w:val="clear" w:pos="8306"/>
      </w:tabs>
      <w:rPr>
        <w:sz w:val="11"/>
        <w:szCs w:val="11"/>
      </w:rPr>
    </w:pPr>
  </w:p>
  <w:tbl>
    <w:tblPr>
      <w:tblW w:w="5000" w:type="pct"/>
      <w:tblLook w:val="04A0" w:firstRow="1" w:lastRow="0" w:firstColumn="1" w:lastColumn="0" w:noHBand="0" w:noVBand="1"/>
    </w:tblPr>
    <w:tblGrid>
      <w:gridCol w:w="8192"/>
      <w:gridCol w:w="1446"/>
    </w:tblGrid>
    <w:tr w:rsidR="00706E1B" w14:paraId="346CEF2C" w14:textId="77777777">
      <w:tc>
        <w:tcPr>
          <w:tcW w:w="4250" w:type="pct"/>
          <w:tcBorders>
            <w:bottom w:val="single" w:sz="6" w:space="0" w:color="auto"/>
          </w:tcBorders>
          <w:vAlign w:val="center"/>
        </w:tcPr>
        <w:p w14:paraId="1AB24430" w14:textId="2A490343" w:rsidR="00706E1B" w:rsidRDefault="00706E1B">
          <w:pPr>
            <w:jc w:val="left"/>
            <w:rPr>
              <w:rFonts w:hAnsi="宋体" w:hint="eastAsia"/>
              <w:sz w:val="18"/>
              <w:szCs w:val="18"/>
            </w:rPr>
          </w:pPr>
        </w:p>
      </w:tc>
      <w:tc>
        <w:tcPr>
          <w:tcW w:w="750" w:type="pct"/>
          <w:tcBorders>
            <w:bottom w:val="single" w:sz="6" w:space="0" w:color="auto"/>
          </w:tcBorders>
          <w:vAlign w:val="center"/>
        </w:tcPr>
        <w:p w14:paraId="43EE9F95" w14:textId="77777777" w:rsidR="00706E1B" w:rsidRDefault="00000000">
          <w:pPr>
            <w:jc w:val="right"/>
            <w:rPr>
              <w:sz w:val="18"/>
              <w:szCs w:val="18"/>
            </w:rPr>
          </w:pPr>
          <w:r>
            <w:rPr>
              <w:sz w:val="18"/>
              <w:szCs w:val="18"/>
            </w:rPr>
            <w:fldChar w:fldCharType="begin"/>
          </w:r>
          <w:r>
            <w:rPr>
              <w:sz w:val="18"/>
              <w:szCs w:val="18"/>
            </w:rPr>
            <w:instrText xml:space="preserve"> PAGE </w:instrText>
          </w:r>
          <w:r>
            <w:rPr>
              <w:sz w:val="18"/>
              <w:szCs w:val="18"/>
            </w:rPr>
            <w:fldChar w:fldCharType="separate"/>
          </w:r>
          <w:r>
            <w:rPr>
              <w:sz w:val="18"/>
              <w:szCs w:val="18"/>
            </w:rPr>
            <w:t>3</w:t>
          </w:r>
          <w:r>
            <w:rPr>
              <w:sz w:val="18"/>
              <w:szCs w:val="18"/>
            </w:rPr>
            <w:fldChar w:fldCharType="end"/>
          </w:r>
        </w:p>
      </w:tc>
    </w:tr>
  </w:tbl>
  <w:p w14:paraId="52202EDE" w14:textId="77777777" w:rsidR="00706E1B" w:rsidRDefault="00706E1B">
    <w:pPr>
      <w:pStyle w:val="a9"/>
      <w:pBdr>
        <w:bottom w:val="none" w:sz="0" w:space="0" w:color="auto"/>
      </w:pBdr>
      <w:tabs>
        <w:tab w:val="clear" w:pos="4153"/>
        <w:tab w:val="clear" w:pos="8306"/>
      </w:tabs>
      <w:rPr>
        <w:sz w:val="10"/>
        <w:szCs w:val="1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5000" w:type="pct"/>
      <w:tblLook w:val="04A0" w:firstRow="1" w:lastRow="0" w:firstColumn="1" w:lastColumn="0" w:noHBand="0" w:noVBand="1"/>
    </w:tblPr>
    <w:tblGrid>
      <w:gridCol w:w="7710"/>
      <w:gridCol w:w="1928"/>
    </w:tblGrid>
    <w:tr w:rsidR="00706E1B" w14:paraId="5E26E4D8" w14:textId="77777777">
      <w:tc>
        <w:tcPr>
          <w:tcW w:w="4000" w:type="pct"/>
          <w:vAlign w:val="center"/>
        </w:tcPr>
        <w:p w14:paraId="65D02B93" w14:textId="77777777" w:rsidR="00706E1B" w:rsidRDefault="00000000">
          <w:pPr>
            <w:jc w:val="left"/>
            <w:rPr>
              <w:sz w:val="18"/>
              <w:szCs w:val="18"/>
            </w:rPr>
          </w:pPr>
          <w:r>
            <w:rPr>
              <w:rFonts w:hint="eastAsia"/>
              <w:sz w:val="18"/>
              <w:szCs w:val="18"/>
            </w:rPr>
            <w:t>清华大学学报（自然科学版）</w:t>
          </w:r>
          <w:r>
            <w:rPr>
              <w:sz w:val="18"/>
            </w:rPr>
            <w:t>****</w:t>
          </w:r>
          <w:r>
            <w:rPr>
              <w:rFonts w:hAnsi="宋体"/>
              <w:sz w:val="18"/>
              <w:szCs w:val="18"/>
            </w:rPr>
            <w:t>年第</w:t>
          </w:r>
          <w:r>
            <w:rPr>
              <w:sz w:val="18"/>
            </w:rPr>
            <w:t>**</w:t>
          </w:r>
          <w:r>
            <w:rPr>
              <w:rFonts w:hAnsi="宋体"/>
              <w:sz w:val="18"/>
              <w:szCs w:val="18"/>
            </w:rPr>
            <w:t>卷第</w:t>
          </w:r>
          <w:r>
            <w:rPr>
              <w:sz w:val="18"/>
            </w:rPr>
            <w:t>**</w:t>
          </w:r>
          <w:r>
            <w:rPr>
              <w:rFonts w:hAnsi="宋体"/>
              <w:sz w:val="18"/>
              <w:szCs w:val="18"/>
            </w:rPr>
            <w:t>期</w:t>
          </w:r>
        </w:p>
      </w:tc>
      <w:tc>
        <w:tcPr>
          <w:tcW w:w="1000" w:type="pct"/>
          <w:vAlign w:val="center"/>
        </w:tcPr>
        <w:p w14:paraId="7E24A04F" w14:textId="77777777" w:rsidR="00706E1B" w:rsidRDefault="00706E1B">
          <w:pPr>
            <w:jc w:val="right"/>
            <w:rPr>
              <w:sz w:val="18"/>
              <w:szCs w:val="18"/>
            </w:rPr>
          </w:pPr>
        </w:p>
      </w:tc>
    </w:tr>
    <w:tr w:rsidR="00706E1B" w14:paraId="33EED907" w14:textId="77777777">
      <w:tc>
        <w:tcPr>
          <w:tcW w:w="4000" w:type="pct"/>
          <w:vAlign w:val="center"/>
        </w:tcPr>
        <w:p w14:paraId="15260CE9" w14:textId="77777777" w:rsidR="00706E1B" w:rsidRDefault="00000000">
          <w:pPr>
            <w:jc w:val="left"/>
            <w:rPr>
              <w:sz w:val="18"/>
              <w:szCs w:val="18"/>
            </w:rPr>
          </w:pPr>
          <w:r>
            <w:rPr>
              <w:sz w:val="18"/>
              <w:szCs w:val="18"/>
            </w:rPr>
            <w:t>J Tsinghua Univ</w:t>
          </w:r>
          <w:r>
            <w:rPr>
              <w:rFonts w:hint="eastAsia"/>
              <w:sz w:val="18"/>
              <w:szCs w:val="18"/>
            </w:rPr>
            <w:t>（</w:t>
          </w:r>
          <w:r>
            <w:rPr>
              <w:sz w:val="18"/>
              <w:szCs w:val="18"/>
            </w:rPr>
            <w:t xml:space="preserve">Sci &amp; Technol), </w:t>
          </w:r>
          <w:r>
            <w:rPr>
              <w:sz w:val="18"/>
            </w:rPr>
            <w:t>****</w:t>
          </w:r>
          <w:r>
            <w:rPr>
              <w:sz w:val="18"/>
              <w:szCs w:val="18"/>
            </w:rPr>
            <w:t xml:space="preserve">, Vol. </w:t>
          </w:r>
          <w:r>
            <w:rPr>
              <w:sz w:val="18"/>
            </w:rPr>
            <w:t>**</w:t>
          </w:r>
          <w:r>
            <w:rPr>
              <w:sz w:val="18"/>
              <w:szCs w:val="18"/>
            </w:rPr>
            <w:t xml:space="preserve">, No. </w:t>
          </w:r>
          <w:r>
            <w:rPr>
              <w:sz w:val="18"/>
            </w:rPr>
            <w:t>**</w:t>
          </w:r>
        </w:p>
      </w:tc>
      <w:tc>
        <w:tcPr>
          <w:tcW w:w="1000" w:type="pct"/>
          <w:vAlign w:val="center"/>
        </w:tcPr>
        <w:p w14:paraId="6FCA0355" w14:textId="77777777" w:rsidR="00706E1B" w:rsidRDefault="00000000">
          <w:pPr>
            <w:jc w:val="right"/>
            <w:rPr>
              <w:sz w:val="18"/>
              <w:szCs w:val="18"/>
            </w:rPr>
          </w:pPr>
          <w:r>
            <w:rPr>
              <w:sz w:val="18"/>
              <w:szCs w:val="18"/>
            </w:rPr>
            <w:fldChar w:fldCharType="begin"/>
          </w:r>
          <w:r>
            <w:rPr>
              <w:sz w:val="18"/>
              <w:szCs w:val="18"/>
            </w:rPr>
            <w:instrText xml:space="preserve"> PAGE </w:instrText>
          </w:r>
          <w:r>
            <w:rPr>
              <w:sz w:val="18"/>
              <w:szCs w:val="18"/>
            </w:rPr>
            <w:fldChar w:fldCharType="separate"/>
          </w:r>
          <w:r>
            <w:rPr>
              <w:sz w:val="18"/>
              <w:szCs w:val="18"/>
            </w:rPr>
            <w:t>1</w:t>
          </w:r>
          <w:r>
            <w:rPr>
              <w:sz w:val="18"/>
              <w:szCs w:val="18"/>
            </w:rPr>
            <w:fldChar w:fldCharType="end"/>
          </w:r>
        </w:p>
      </w:tc>
    </w:tr>
    <w:tr w:rsidR="00706E1B" w14:paraId="01C1BF05" w14:textId="77777777">
      <w:trPr>
        <w:trHeight w:hRule="exact" w:val="28"/>
      </w:trPr>
      <w:tc>
        <w:tcPr>
          <w:tcW w:w="5000" w:type="pct"/>
          <w:gridSpan w:val="2"/>
          <w:tcBorders>
            <w:bottom w:val="double" w:sz="6" w:space="0" w:color="auto"/>
          </w:tcBorders>
          <w:vAlign w:val="center"/>
        </w:tcPr>
        <w:p w14:paraId="6D08B2D6" w14:textId="77777777" w:rsidR="00706E1B" w:rsidRDefault="00706E1B">
          <w:pPr>
            <w:spacing w:afterLines="25" w:after="60"/>
            <w:jc w:val="center"/>
            <w:rPr>
              <w:sz w:val="18"/>
              <w:szCs w:val="18"/>
            </w:rPr>
          </w:pPr>
        </w:p>
      </w:tc>
    </w:tr>
  </w:tbl>
  <w:p w14:paraId="00C9DF4A" w14:textId="77777777" w:rsidR="00706E1B" w:rsidRDefault="00706E1B">
    <w:pPr>
      <w:pStyle w:val="a9"/>
      <w:pBdr>
        <w:bottom w:val="none" w:sz="0" w:space="0" w:color="auto"/>
      </w:pBdr>
      <w:tabs>
        <w:tab w:val="clear" w:pos="4153"/>
        <w:tab w:val="clear" w:pos="8306"/>
      </w:tabs>
      <w:rPr>
        <w:sz w:val="10"/>
        <w:szCs w:val="1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9B700D6"/>
    <w:multiLevelType w:val="multilevel"/>
    <w:tmpl w:val="29B700D6"/>
    <w:lvl w:ilvl="0">
      <w:start w:val="1"/>
      <w:numFmt w:val="decimal"/>
      <w:pStyle w:val="a"/>
      <w:lvlText w:val="[%1]"/>
      <w:lvlJc w:val="left"/>
      <w:pPr>
        <w:tabs>
          <w:tab w:val="left" w:pos="473"/>
        </w:tabs>
        <w:ind w:left="473" w:hanging="420"/>
      </w:pPr>
      <w:rPr>
        <w:b w:val="0"/>
        <w:i w:val="0"/>
        <w:sz w:val="15"/>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num w:numId="1" w16cid:durableId="190849508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hideSpellingErrors/>
  <w:proofState w:spelling="clean"/>
  <w:stylePaneFormatFilter w:val="3A08" w:allStyles="0" w:customStyles="0" w:latentStyles="0" w:stylesInUse="1" w:headingStyles="0" w:numberingStyles="0" w:tableStyles="0" w:directFormattingOnRuns="0" w:directFormattingOnParagraphs="1" w:directFormattingOnNumbering="0" w:directFormattingOnTables="1" w:clearFormatting="1" w:top3HeadingStyles="1" w:visibleStyles="0" w:alternateStyleNames="0"/>
  <w:defaultTabStop w:val="420"/>
  <w:evenAndOddHeaders/>
  <w:drawingGridHorizontalSpacing w:val="105"/>
  <w:drawingGridVerticalSpacing w:val="156"/>
  <w:displayHorizontalDrawingGridEvery w:val="2"/>
  <w:displayVerticalDrawingGridEvery w:val="2"/>
  <w:noPunctuationKerning/>
  <w:characterSpacingControl w:val="compressPunctuation"/>
  <w:hdrShapeDefaults>
    <o:shapedefaults v:ext="edit" spidmax="2050"/>
  </w:hdrShapeDefaults>
  <w:footnotePr>
    <w:footnote w:id="-1"/>
    <w:footnote w:id="0"/>
  </w:footnotePr>
  <w:endnotePr>
    <w:numFmt w:val="decimal"/>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60C29"/>
    <w:rsid w:val="0000332D"/>
    <w:rsid w:val="00004124"/>
    <w:rsid w:val="0001112B"/>
    <w:rsid w:val="0001197E"/>
    <w:rsid w:val="00013ABE"/>
    <w:rsid w:val="00014462"/>
    <w:rsid w:val="00014D7D"/>
    <w:rsid w:val="00015743"/>
    <w:rsid w:val="00017E00"/>
    <w:rsid w:val="000210B7"/>
    <w:rsid w:val="000211A6"/>
    <w:rsid w:val="00023B18"/>
    <w:rsid w:val="00024E41"/>
    <w:rsid w:val="000309E2"/>
    <w:rsid w:val="00030B34"/>
    <w:rsid w:val="000419CC"/>
    <w:rsid w:val="00042793"/>
    <w:rsid w:val="00043C7D"/>
    <w:rsid w:val="00045E14"/>
    <w:rsid w:val="00047F6F"/>
    <w:rsid w:val="00052100"/>
    <w:rsid w:val="0005297D"/>
    <w:rsid w:val="000529D3"/>
    <w:rsid w:val="000539FB"/>
    <w:rsid w:val="0005534D"/>
    <w:rsid w:val="00055399"/>
    <w:rsid w:val="00055951"/>
    <w:rsid w:val="00062FFF"/>
    <w:rsid w:val="00067E2B"/>
    <w:rsid w:val="00067F57"/>
    <w:rsid w:val="00070F5B"/>
    <w:rsid w:val="00071015"/>
    <w:rsid w:val="00071D2F"/>
    <w:rsid w:val="00072458"/>
    <w:rsid w:val="00077718"/>
    <w:rsid w:val="000777F7"/>
    <w:rsid w:val="00077F9F"/>
    <w:rsid w:val="0008296D"/>
    <w:rsid w:val="00083893"/>
    <w:rsid w:val="000872BC"/>
    <w:rsid w:val="00090ADF"/>
    <w:rsid w:val="000942E4"/>
    <w:rsid w:val="00095BE8"/>
    <w:rsid w:val="000A2302"/>
    <w:rsid w:val="000A2307"/>
    <w:rsid w:val="000A2B0E"/>
    <w:rsid w:val="000A3FD0"/>
    <w:rsid w:val="000A44CE"/>
    <w:rsid w:val="000A4F21"/>
    <w:rsid w:val="000A5063"/>
    <w:rsid w:val="000B28E7"/>
    <w:rsid w:val="000B7F45"/>
    <w:rsid w:val="000C0410"/>
    <w:rsid w:val="000C50EF"/>
    <w:rsid w:val="000D4CD6"/>
    <w:rsid w:val="000D64AE"/>
    <w:rsid w:val="000E2AC4"/>
    <w:rsid w:val="000E2B46"/>
    <w:rsid w:val="000E71E5"/>
    <w:rsid w:val="000F119D"/>
    <w:rsid w:val="000F1223"/>
    <w:rsid w:val="000F39C4"/>
    <w:rsid w:val="000F737E"/>
    <w:rsid w:val="000F7CA9"/>
    <w:rsid w:val="001010E5"/>
    <w:rsid w:val="00101FC2"/>
    <w:rsid w:val="00102468"/>
    <w:rsid w:val="0010260B"/>
    <w:rsid w:val="00102B00"/>
    <w:rsid w:val="00102F1A"/>
    <w:rsid w:val="00104831"/>
    <w:rsid w:val="0010561A"/>
    <w:rsid w:val="00106CA2"/>
    <w:rsid w:val="00111C98"/>
    <w:rsid w:val="001125C2"/>
    <w:rsid w:val="00114715"/>
    <w:rsid w:val="00115696"/>
    <w:rsid w:val="00116E07"/>
    <w:rsid w:val="00117321"/>
    <w:rsid w:val="001219BB"/>
    <w:rsid w:val="00130EF5"/>
    <w:rsid w:val="0013490A"/>
    <w:rsid w:val="001367B9"/>
    <w:rsid w:val="00136C1A"/>
    <w:rsid w:val="00137724"/>
    <w:rsid w:val="001378AD"/>
    <w:rsid w:val="001410CC"/>
    <w:rsid w:val="00141C30"/>
    <w:rsid w:val="00143495"/>
    <w:rsid w:val="00143F82"/>
    <w:rsid w:val="001444F9"/>
    <w:rsid w:val="00146F89"/>
    <w:rsid w:val="0015005B"/>
    <w:rsid w:val="001510EA"/>
    <w:rsid w:val="00151515"/>
    <w:rsid w:val="00152BDF"/>
    <w:rsid w:val="00152F2C"/>
    <w:rsid w:val="0015305F"/>
    <w:rsid w:val="00154284"/>
    <w:rsid w:val="001545C1"/>
    <w:rsid w:val="00154C33"/>
    <w:rsid w:val="00162D92"/>
    <w:rsid w:val="001661D7"/>
    <w:rsid w:val="00171C1F"/>
    <w:rsid w:val="0017335C"/>
    <w:rsid w:val="001746DD"/>
    <w:rsid w:val="001804C6"/>
    <w:rsid w:val="001831AA"/>
    <w:rsid w:val="0018615D"/>
    <w:rsid w:val="00186C65"/>
    <w:rsid w:val="00186D62"/>
    <w:rsid w:val="001951C2"/>
    <w:rsid w:val="001973AF"/>
    <w:rsid w:val="001A0D12"/>
    <w:rsid w:val="001A1C05"/>
    <w:rsid w:val="001A3DA4"/>
    <w:rsid w:val="001A4454"/>
    <w:rsid w:val="001A4CDE"/>
    <w:rsid w:val="001A4EE8"/>
    <w:rsid w:val="001B3392"/>
    <w:rsid w:val="001B4CA9"/>
    <w:rsid w:val="001B5BD9"/>
    <w:rsid w:val="001B6E20"/>
    <w:rsid w:val="001C145B"/>
    <w:rsid w:val="001C19E5"/>
    <w:rsid w:val="001C4D64"/>
    <w:rsid w:val="001C4ECE"/>
    <w:rsid w:val="001C6D6C"/>
    <w:rsid w:val="001D059C"/>
    <w:rsid w:val="001D0FC5"/>
    <w:rsid w:val="001E10D1"/>
    <w:rsid w:val="001E33FF"/>
    <w:rsid w:val="001E5D2B"/>
    <w:rsid w:val="001E6217"/>
    <w:rsid w:val="001E6FD4"/>
    <w:rsid w:val="001E719A"/>
    <w:rsid w:val="001F2AA3"/>
    <w:rsid w:val="001F71B7"/>
    <w:rsid w:val="00201089"/>
    <w:rsid w:val="00202560"/>
    <w:rsid w:val="00202B73"/>
    <w:rsid w:val="00202E68"/>
    <w:rsid w:val="00202ECF"/>
    <w:rsid w:val="00203CDD"/>
    <w:rsid w:val="00204DCF"/>
    <w:rsid w:val="0020532C"/>
    <w:rsid w:val="00205FE8"/>
    <w:rsid w:val="00207073"/>
    <w:rsid w:val="00207E0C"/>
    <w:rsid w:val="00213384"/>
    <w:rsid w:val="00216455"/>
    <w:rsid w:val="0021711C"/>
    <w:rsid w:val="002205F5"/>
    <w:rsid w:val="00224363"/>
    <w:rsid w:val="002307EA"/>
    <w:rsid w:val="00235B62"/>
    <w:rsid w:val="002408DD"/>
    <w:rsid w:val="0024176D"/>
    <w:rsid w:val="00242CE7"/>
    <w:rsid w:val="00245899"/>
    <w:rsid w:val="00246105"/>
    <w:rsid w:val="00247D2C"/>
    <w:rsid w:val="002501B5"/>
    <w:rsid w:val="002548EF"/>
    <w:rsid w:val="00255138"/>
    <w:rsid w:val="00255E98"/>
    <w:rsid w:val="002571B3"/>
    <w:rsid w:val="002602D7"/>
    <w:rsid w:val="00260619"/>
    <w:rsid w:val="0026166D"/>
    <w:rsid w:val="00265B9A"/>
    <w:rsid w:val="00270FE8"/>
    <w:rsid w:val="00272EBB"/>
    <w:rsid w:val="00280ECE"/>
    <w:rsid w:val="0028660B"/>
    <w:rsid w:val="002929FD"/>
    <w:rsid w:val="0029417D"/>
    <w:rsid w:val="00295A27"/>
    <w:rsid w:val="00297166"/>
    <w:rsid w:val="002A2366"/>
    <w:rsid w:val="002A2990"/>
    <w:rsid w:val="002B02D8"/>
    <w:rsid w:val="002B1DF0"/>
    <w:rsid w:val="002B4D7B"/>
    <w:rsid w:val="002B5482"/>
    <w:rsid w:val="002B6848"/>
    <w:rsid w:val="002B6997"/>
    <w:rsid w:val="002B6D33"/>
    <w:rsid w:val="002B7A88"/>
    <w:rsid w:val="002C35B8"/>
    <w:rsid w:val="002C3624"/>
    <w:rsid w:val="002C77AE"/>
    <w:rsid w:val="002D0B7E"/>
    <w:rsid w:val="002D1159"/>
    <w:rsid w:val="002D1F11"/>
    <w:rsid w:val="002D2135"/>
    <w:rsid w:val="002D7892"/>
    <w:rsid w:val="002E15AE"/>
    <w:rsid w:val="002E2021"/>
    <w:rsid w:val="002E22EA"/>
    <w:rsid w:val="002E2F2E"/>
    <w:rsid w:val="002E6630"/>
    <w:rsid w:val="002E7C16"/>
    <w:rsid w:val="002F210E"/>
    <w:rsid w:val="002F4248"/>
    <w:rsid w:val="002F45F1"/>
    <w:rsid w:val="002F461F"/>
    <w:rsid w:val="002F4A5B"/>
    <w:rsid w:val="002F561E"/>
    <w:rsid w:val="00303218"/>
    <w:rsid w:val="00304B6F"/>
    <w:rsid w:val="003050BA"/>
    <w:rsid w:val="00307D7C"/>
    <w:rsid w:val="00310A97"/>
    <w:rsid w:val="00311143"/>
    <w:rsid w:val="00311715"/>
    <w:rsid w:val="00317EC9"/>
    <w:rsid w:val="00321559"/>
    <w:rsid w:val="00322197"/>
    <w:rsid w:val="003226DC"/>
    <w:rsid w:val="003233EF"/>
    <w:rsid w:val="003275B9"/>
    <w:rsid w:val="00330D02"/>
    <w:rsid w:val="00332E8D"/>
    <w:rsid w:val="0033327C"/>
    <w:rsid w:val="003334EB"/>
    <w:rsid w:val="00335E1D"/>
    <w:rsid w:val="00335F4F"/>
    <w:rsid w:val="00337FEC"/>
    <w:rsid w:val="003416C7"/>
    <w:rsid w:val="003419B4"/>
    <w:rsid w:val="0034265E"/>
    <w:rsid w:val="0034348C"/>
    <w:rsid w:val="00344202"/>
    <w:rsid w:val="00346FA3"/>
    <w:rsid w:val="00346FEA"/>
    <w:rsid w:val="00347004"/>
    <w:rsid w:val="003533B4"/>
    <w:rsid w:val="00354CAA"/>
    <w:rsid w:val="00354E3C"/>
    <w:rsid w:val="00355885"/>
    <w:rsid w:val="00356C1B"/>
    <w:rsid w:val="00361F82"/>
    <w:rsid w:val="003640AB"/>
    <w:rsid w:val="00364659"/>
    <w:rsid w:val="00365139"/>
    <w:rsid w:val="003710DD"/>
    <w:rsid w:val="00371103"/>
    <w:rsid w:val="00372B1B"/>
    <w:rsid w:val="00372F05"/>
    <w:rsid w:val="00373497"/>
    <w:rsid w:val="0037444A"/>
    <w:rsid w:val="003762D7"/>
    <w:rsid w:val="00376688"/>
    <w:rsid w:val="00377054"/>
    <w:rsid w:val="003803DA"/>
    <w:rsid w:val="0038081E"/>
    <w:rsid w:val="00382B63"/>
    <w:rsid w:val="00383979"/>
    <w:rsid w:val="00383D17"/>
    <w:rsid w:val="00383F2B"/>
    <w:rsid w:val="0038459F"/>
    <w:rsid w:val="00385DB4"/>
    <w:rsid w:val="00386EC4"/>
    <w:rsid w:val="003909B3"/>
    <w:rsid w:val="0039167C"/>
    <w:rsid w:val="00394D48"/>
    <w:rsid w:val="00396422"/>
    <w:rsid w:val="003A1B14"/>
    <w:rsid w:val="003A24E1"/>
    <w:rsid w:val="003A4336"/>
    <w:rsid w:val="003B022B"/>
    <w:rsid w:val="003B177D"/>
    <w:rsid w:val="003B1EC2"/>
    <w:rsid w:val="003B22BC"/>
    <w:rsid w:val="003B4A19"/>
    <w:rsid w:val="003B5ACC"/>
    <w:rsid w:val="003B5C16"/>
    <w:rsid w:val="003B68B6"/>
    <w:rsid w:val="003B737F"/>
    <w:rsid w:val="003C1775"/>
    <w:rsid w:val="003C3D5D"/>
    <w:rsid w:val="003C3D65"/>
    <w:rsid w:val="003C4084"/>
    <w:rsid w:val="003C6816"/>
    <w:rsid w:val="003C7DB3"/>
    <w:rsid w:val="003D2A94"/>
    <w:rsid w:val="003D2CC0"/>
    <w:rsid w:val="003D4EBA"/>
    <w:rsid w:val="003E0DA2"/>
    <w:rsid w:val="003E0DAE"/>
    <w:rsid w:val="003E1950"/>
    <w:rsid w:val="003E1B2F"/>
    <w:rsid w:val="003E630D"/>
    <w:rsid w:val="003E64B1"/>
    <w:rsid w:val="003E663D"/>
    <w:rsid w:val="003E6FC3"/>
    <w:rsid w:val="003E791C"/>
    <w:rsid w:val="003F0CE2"/>
    <w:rsid w:val="003F1C80"/>
    <w:rsid w:val="003F7227"/>
    <w:rsid w:val="004006AC"/>
    <w:rsid w:val="004116CF"/>
    <w:rsid w:val="004118F7"/>
    <w:rsid w:val="00412E58"/>
    <w:rsid w:val="00412FFD"/>
    <w:rsid w:val="0041436F"/>
    <w:rsid w:val="00414404"/>
    <w:rsid w:val="00414D69"/>
    <w:rsid w:val="00421398"/>
    <w:rsid w:val="0042208B"/>
    <w:rsid w:val="00425A1A"/>
    <w:rsid w:val="004305D5"/>
    <w:rsid w:val="00435D18"/>
    <w:rsid w:val="004368A9"/>
    <w:rsid w:val="004400AE"/>
    <w:rsid w:val="004436DA"/>
    <w:rsid w:val="004437AB"/>
    <w:rsid w:val="00443963"/>
    <w:rsid w:val="00446777"/>
    <w:rsid w:val="00446AE4"/>
    <w:rsid w:val="00450722"/>
    <w:rsid w:val="00451832"/>
    <w:rsid w:val="004518A4"/>
    <w:rsid w:val="00455AEC"/>
    <w:rsid w:val="00456620"/>
    <w:rsid w:val="00457E23"/>
    <w:rsid w:val="004611F4"/>
    <w:rsid w:val="00462F24"/>
    <w:rsid w:val="00467176"/>
    <w:rsid w:val="004675F0"/>
    <w:rsid w:val="004679A2"/>
    <w:rsid w:val="00471B3C"/>
    <w:rsid w:val="00473F43"/>
    <w:rsid w:val="004740C1"/>
    <w:rsid w:val="00474452"/>
    <w:rsid w:val="00474894"/>
    <w:rsid w:val="004772CC"/>
    <w:rsid w:val="0047768D"/>
    <w:rsid w:val="004779C8"/>
    <w:rsid w:val="00490915"/>
    <w:rsid w:val="00493593"/>
    <w:rsid w:val="0049594A"/>
    <w:rsid w:val="00495B85"/>
    <w:rsid w:val="0049628D"/>
    <w:rsid w:val="00496750"/>
    <w:rsid w:val="00497E09"/>
    <w:rsid w:val="004A1008"/>
    <w:rsid w:val="004A25B3"/>
    <w:rsid w:val="004A3F56"/>
    <w:rsid w:val="004B2E13"/>
    <w:rsid w:val="004C00C5"/>
    <w:rsid w:val="004C3BD4"/>
    <w:rsid w:val="004C3CA6"/>
    <w:rsid w:val="004C4BD8"/>
    <w:rsid w:val="004C5E87"/>
    <w:rsid w:val="004C7264"/>
    <w:rsid w:val="004D1BED"/>
    <w:rsid w:val="004D2669"/>
    <w:rsid w:val="004D5946"/>
    <w:rsid w:val="004D7855"/>
    <w:rsid w:val="004E03CD"/>
    <w:rsid w:val="004E1EFE"/>
    <w:rsid w:val="004E34C3"/>
    <w:rsid w:val="004E3877"/>
    <w:rsid w:val="004E50B5"/>
    <w:rsid w:val="004E6AA6"/>
    <w:rsid w:val="004F2123"/>
    <w:rsid w:val="004F24B3"/>
    <w:rsid w:val="004F2906"/>
    <w:rsid w:val="004F6F43"/>
    <w:rsid w:val="00500D46"/>
    <w:rsid w:val="0050107F"/>
    <w:rsid w:val="00503BA6"/>
    <w:rsid w:val="0050585E"/>
    <w:rsid w:val="00506409"/>
    <w:rsid w:val="00511B1C"/>
    <w:rsid w:val="00514A53"/>
    <w:rsid w:val="00517F12"/>
    <w:rsid w:val="005206DF"/>
    <w:rsid w:val="005248A3"/>
    <w:rsid w:val="00524F61"/>
    <w:rsid w:val="005259AE"/>
    <w:rsid w:val="005259CA"/>
    <w:rsid w:val="00526D4A"/>
    <w:rsid w:val="005315C5"/>
    <w:rsid w:val="00531784"/>
    <w:rsid w:val="0053349F"/>
    <w:rsid w:val="00535DA3"/>
    <w:rsid w:val="00543218"/>
    <w:rsid w:val="00543285"/>
    <w:rsid w:val="00544458"/>
    <w:rsid w:val="00544A37"/>
    <w:rsid w:val="005470B1"/>
    <w:rsid w:val="00550189"/>
    <w:rsid w:val="0055187B"/>
    <w:rsid w:val="005550AD"/>
    <w:rsid w:val="00557BD0"/>
    <w:rsid w:val="00560807"/>
    <w:rsid w:val="00560EF6"/>
    <w:rsid w:val="005610FE"/>
    <w:rsid w:val="00562468"/>
    <w:rsid w:val="00562DF6"/>
    <w:rsid w:val="0056367A"/>
    <w:rsid w:val="00570E06"/>
    <w:rsid w:val="005719DD"/>
    <w:rsid w:val="00572DE4"/>
    <w:rsid w:val="00573AED"/>
    <w:rsid w:val="00574386"/>
    <w:rsid w:val="00575274"/>
    <w:rsid w:val="00585729"/>
    <w:rsid w:val="005901B4"/>
    <w:rsid w:val="00590541"/>
    <w:rsid w:val="0059207B"/>
    <w:rsid w:val="00592690"/>
    <w:rsid w:val="0059576A"/>
    <w:rsid w:val="005969E3"/>
    <w:rsid w:val="005A1CE5"/>
    <w:rsid w:val="005A2EE6"/>
    <w:rsid w:val="005A30D0"/>
    <w:rsid w:val="005A3502"/>
    <w:rsid w:val="005A3EFB"/>
    <w:rsid w:val="005A4624"/>
    <w:rsid w:val="005A7BBB"/>
    <w:rsid w:val="005B46B1"/>
    <w:rsid w:val="005B4B5C"/>
    <w:rsid w:val="005B504C"/>
    <w:rsid w:val="005C1073"/>
    <w:rsid w:val="005C5290"/>
    <w:rsid w:val="005D119A"/>
    <w:rsid w:val="005D22F9"/>
    <w:rsid w:val="005D2358"/>
    <w:rsid w:val="005D320C"/>
    <w:rsid w:val="005D4C7D"/>
    <w:rsid w:val="005D6832"/>
    <w:rsid w:val="005E017B"/>
    <w:rsid w:val="005E018C"/>
    <w:rsid w:val="005E0DE1"/>
    <w:rsid w:val="005E209E"/>
    <w:rsid w:val="005E3FC8"/>
    <w:rsid w:val="005E4654"/>
    <w:rsid w:val="005E6508"/>
    <w:rsid w:val="005E7D49"/>
    <w:rsid w:val="005F0601"/>
    <w:rsid w:val="005F6CB2"/>
    <w:rsid w:val="006024A0"/>
    <w:rsid w:val="00604731"/>
    <w:rsid w:val="006048DF"/>
    <w:rsid w:val="00607C31"/>
    <w:rsid w:val="00610E20"/>
    <w:rsid w:val="006111DD"/>
    <w:rsid w:val="00612500"/>
    <w:rsid w:val="00614894"/>
    <w:rsid w:val="00615C03"/>
    <w:rsid w:val="00616D6A"/>
    <w:rsid w:val="006204E1"/>
    <w:rsid w:val="00621926"/>
    <w:rsid w:val="0062389A"/>
    <w:rsid w:val="006268B7"/>
    <w:rsid w:val="00627C8A"/>
    <w:rsid w:val="006314A6"/>
    <w:rsid w:val="00632316"/>
    <w:rsid w:val="006361A6"/>
    <w:rsid w:val="006367C4"/>
    <w:rsid w:val="00644EE7"/>
    <w:rsid w:val="00645DB4"/>
    <w:rsid w:val="006460CF"/>
    <w:rsid w:val="00646C87"/>
    <w:rsid w:val="00650158"/>
    <w:rsid w:val="00652A91"/>
    <w:rsid w:val="006554CF"/>
    <w:rsid w:val="0066557F"/>
    <w:rsid w:val="00667E95"/>
    <w:rsid w:val="00667FFB"/>
    <w:rsid w:val="006724B3"/>
    <w:rsid w:val="00682B3B"/>
    <w:rsid w:val="00687BAB"/>
    <w:rsid w:val="00693D10"/>
    <w:rsid w:val="00695492"/>
    <w:rsid w:val="0069549F"/>
    <w:rsid w:val="006A3CB1"/>
    <w:rsid w:val="006A3FD3"/>
    <w:rsid w:val="006B0203"/>
    <w:rsid w:val="006B10D9"/>
    <w:rsid w:val="006C0375"/>
    <w:rsid w:val="006C1233"/>
    <w:rsid w:val="006C176A"/>
    <w:rsid w:val="006C1B8C"/>
    <w:rsid w:val="006C32BC"/>
    <w:rsid w:val="006C3E1C"/>
    <w:rsid w:val="006C4212"/>
    <w:rsid w:val="006C4F81"/>
    <w:rsid w:val="006D07B0"/>
    <w:rsid w:val="006D13CB"/>
    <w:rsid w:val="006D4181"/>
    <w:rsid w:val="006D5200"/>
    <w:rsid w:val="006D5758"/>
    <w:rsid w:val="006D6E58"/>
    <w:rsid w:val="006E0A44"/>
    <w:rsid w:val="006E0D34"/>
    <w:rsid w:val="006E7985"/>
    <w:rsid w:val="006F025F"/>
    <w:rsid w:val="006F387E"/>
    <w:rsid w:val="006F3FD7"/>
    <w:rsid w:val="006F44EA"/>
    <w:rsid w:val="006F5DCA"/>
    <w:rsid w:val="007016D4"/>
    <w:rsid w:val="00703A43"/>
    <w:rsid w:val="0070461A"/>
    <w:rsid w:val="00704765"/>
    <w:rsid w:val="00704BFA"/>
    <w:rsid w:val="00706E1B"/>
    <w:rsid w:val="00710BA0"/>
    <w:rsid w:val="007117A1"/>
    <w:rsid w:val="007124AB"/>
    <w:rsid w:val="00712871"/>
    <w:rsid w:val="007143D3"/>
    <w:rsid w:val="00716541"/>
    <w:rsid w:val="00717AF6"/>
    <w:rsid w:val="00723B9A"/>
    <w:rsid w:val="007252A7"/>
    <w:rsid w:val="0072560F"/>
    <w:rsid w:val="0072615D"/>
    <w:rsid w:val="00730302"/>
    <w:rsid w:val="00730A69"/>
    <w:rsid w:val="00732226"/>
    <w:rsid w:val="0073332B"/>
    <w:rsid w:val="0073720C"/>
    <w:rsid w:val="007407A3"/>
    <w:rsid w:val="007437CB"/>
    <w:rsid w:val="007454E1"/>
    <w:rsid w:val="00746091"/>
    <w:rsid w:val="00747194"/>
    <w:rsid w:val="00747435"/>
    <w:rsid w:val="00750728"/>
    <w:rsid w:val="00756542"/>
    <w:rsid w:val="00756EBD"/>
    <w:rsid w:val="007603FE"/>
    <w:rsid w:val="00760C29"/>
    <w:rsid w:val="0076138C"/>
    <w:rsid w:val="00761A9D"/>
    <w:rsid w:val="00767FFB"/>
    <w:rsid w:val="00772EE8"/>
    <w:rsid w:val="007737CD"/>
    <w:rsid w:val="00774CB3"/>
    <w:rsid w:val="007775BE"/>
    <w:rsid w:val="0078145F"/>
    <w:rsid w:val="007817BD"/>
    <w:rsid w:val="00782029"/>
    <w:rsid w:val="00783374"/>
    <w:rsid w:val="00783480"/>
    <w:rsid w:val="0078472A"/>
    <w:rsid w:val="00785568"/>
    <w:rsid w:val="00787ADF"/>
    <w:rsid w:val="0079223F"/>
    <w:rsid w:val="00792704"/>
    <w:rsid w:val="00793057"/>
    <w:rsid w:val="00794E5A"/>
    <w:rsid w:val="007A47A7"/>
    <w:rsid w:val="007A4A89"/>
    <w:rsid w:val="007A520C"/>
    <w:rsid w:val="007A5B32"/>
    <w:rsid w:val="007B2818"/>
    <w:rsid w:val="007B4844"/>
    <w:rsid w:val="007C1595"/>
    <w:rsid w:val="007C22CB"/>
    <w:rsid w:val="007C5BEF"/>
    <w:rsid w:val="007C5E5E"/>
    <w:rsid w:val="007C7EC6"/>
    <w:rsid w:val="007D3094"/>
    <w:rsid w:val="007D69DF"/>
    <w:rsid w:val="007D7B50"/>
    <w:rsid w:val="007E0BE7"/>
    <w:rsid w:val="007E305F"/>
    <w:rsid w:val="007E4AE7"/>
    <w:rsid w:val="007E5589"/>
    <w:rsid w:val="007F0908"/>
    <w:rsid w:val="007F10CC"/>
    <w:rsid w:val="007F10F2"/>
    <w:rsid w:val="007F3391"/>
    <w:rsid w:val="007F58C2"/>
    <w:rsid w:val="007F6252"/>
    <w:rsid w:val="0080092A"/>
    <w:rsid w:val="00802A08"/>
    <w:rsid w:val="00803A6D"/>
    <w:rsid w:val="00805690"/>
    <w:rsid w:val="00805E90"/>
    <w:rsid w:val="0080711B"/>
    <w:rsid w:val="0082011D"/>
    <w:rsid w:val="008225A6"/>
    <w:rsid w:val="00823A3C"/>
    <w:rsid w:val="008251A9"/>
    <w:rsid w:val="00831531"/>
    <w:rsid w:val="00831F2F"/>
    <w:rsid w:val="00833FA4"/>
    <w:rsid w:val="008350A8"/>
    <w:rsid w:val="00835D8D"/>
    <w:rsid w:val="008449AA"/>
    <w:rsid w:val="00844BAA"/>
    <w:rsid w:val="00844BE9"/>
    <w:rsid w:val="00845C04"/>
    <w:rsid w:val="00855F04"/>
    <w:rsid w:val="00861D02"/>
    <w:rsid w:val="00863E92"/>
    <w:rsid w:val="008675C9"/>
    <w:rsid w:val="008679F2"/>
    <w:rsid w:val="00870037"/>
    <w:rsid w:val="008774AF"/>
    <w:rsid w:val="00881AF5"/>
    <w:rsid w:val="00883B1C"/>
    <w:rsid w:val="0088446E"/>
    <w:rsid w:val="0088514B"/>
    <w:rsid w:val="008855E1"/>
    <w:rsid w:val="00887462"/>
    <w:rsid w:val="00890637"/>
    <w:rsid w:val="008915C5"/>
    <w:rsid w:val="008916F4"/>
    <w:rsid w:val="008920F6"/>
    <w:rsid w:val="00893B1D"/>
    <w:rsid w:val="0089728B"/>
    <w:rsid w:val="00897C5D"/>
    <w:rsid w:val="008B5A64"/>
    <w:rsid w:val="008B66CB"/>
    <w:rsid w:val="008C286B"/>
    <w:rsid w:val="008C544B"/>
    <w:rsid w:val="008C565D"/>
    <w:rsid w:val="008C56A4"/>
    <w:rsid w:val="008C63A2"/>
    <w:rsid w:val="008C7753"/>
    <w:rsid w:val="008D1874"/>
    <w:rsid w:val="008D2484"/>
    <w:rsid w:val="008D288A"/>
    <w:rsid w:val="008D3DC6"/>
    <w:rsid w:val="008D4981"/>
    <w:rsid w:val="008D56BD"/>
    <w:rsid w:val="008D7381"/>
    <w:rsid w:val="008E4686"/>
    <w:rsid w:val="008E7C4D"/>
    <w:rsid w:val="008F0F53"/>
    <w:rsid w:val="008F3618"/>
    <w:rsid w:val="008F5D1A"/>
    <w:rsid w:val="008F74DD"/>
    <w:rsid w:val="00906F29"/>
    <w:rsid w:val="00907228"/>
    <w:rsid w:val="00907939"/>
    <w:rsid w:val="00910F67"/>
    <w:rsid w:val="009131ED"/>
    <w:rsid w:val="00913A76"/>
    <w:rsid w:val="00915CF3"/>
    <w:rsid w:val="0091740E"/>
    <w:rsid w:val="00917860"/>
    <w:rsid w:val="00920E1E"/>
    <w:rsid w:val="00924DC0"/>
    <w:rsid w:val="00925046"/>
    <w:rsid w:val="009277C8"/>
    <w:rsid w:val="00930C70"/>
    <w:rsid w:val="0093512B"/>
    <w:rsid w:val="009357FF"/>
    <w:rsid w:val="009365B8"/>
    <w:rsid w:val="00936BCD"/>
    <w:rsid w:val="00937F8F"/>
    <w:rsid w:val="00940A1C"/>
    <w:rsid w:val="00941641"/>
    <w:rsid w:val="00945629"/>
    <w:rsid w:val="009466D8"/>
    <w:rsid w:val="00947BF7"/>
    <w:rsid w:val="009529A9"/>
    <w:rsid w:val="0095380E"/>
    <w:rsid w:val="00955174"/>
    <w:rsid w:val="00955289"/>
    <w:rsid w:val="00955BBA"/>
    <w:rsid w:val="00960B0C"/>
    <w:rsid w:val="00961BF8"/>
    <w:rsid w:val="009650FC"/>
    <w:rsid w:val="00971881"/>
    <w:rsid w:val="00977175"/>
    <w:rsid w:val="00986BF0"/>
    <w:rsid w:val="0099147A"/>
    <w:rsid w:val="0099251F"/>
    <w:rsid w:val="00994A8F"/>
    <w:rsid w:val="00996553"/>
    <w:rsid w:val="009A23AE"/>
    <w:rsid w:val="009A7357"/>
    <w:rsid w:val="009B3A06"/>
    <w:rsid w:val="009B3A66"/>
    <w:rsid w:val="009B572A"/>
    <w:rsid w:val="009B6E01"/>
    <w:rsid w:val="009B729D"/>
    <w:rsid w:val="009C3944"/>
    <w:rsid w:val="009C5205"/>
    <w:rsid w:val="009D19A3"/>
    <w:rsid w:val="009D1C0A"/>
    <w:rsid w:val="009D1FC3"/>
    <w:rsid w:val="009D7B6F"/>
    <w:rsid w:val="009D7FF0"/>
    <w:rsid w:val="009E0B17"/>
    <w:rsid w:val="009E0D49"/>
    <w:rsid w:val="009E36F4"/>
    <w:rsid w:val="009E4978"/>
    <w:rsid w:val="009E6FFA"/>
    <w:rsid w:val="009F015B"/>
    <w:rsid w:val="009F26A4"/>
    <w:rsid w:val="009F7276"/>
    <w:rsid w:val="009F7F31"/>
    <w:rsid w:val="00A00CBA"/>
    <w:rsid w:val="00A02373"/>
    <w:rsid w:val="00A03674"/>
    <w:rsid w:val="00A03728"/>
    <w:rsid w:val="00A03915"/>
    <w:rsid w:val="00A04636"/>
    <w:rsid w:val="00A07954"/>
    <w:rsid w:val="00A117D7"/>
    <w:rsid w:val="00A14750"/>
    <w:rsid w:val="00A155BB"/>
    <w:rsid w:val="00A15A4E"/>
    <w:rsid w:val="00A26965"/>
    <w:rsid w:val="00A36CEA"/>
    <w:rsid w:val="00A40CF4"/>
    <w:rsid w:val="00A42F85"/>
    <w:rsid w:val="00A552C6"/>
    <w:rsid w:val="00A55DAE"/>
    <w:rsid w:val="00A577B3"/>
    <w:rsid w:val="00A6274D"/>
    <w:rsid w:val="00A62E55"/>
    <w:rsid w:val="00A7052A"/>
    <w:rsid w:val="00A7092D"/>
    <w:rsid w:val="00A72416"/>
    <w:rsid w:val="00A76C13"/>
    <w:rsid w:val="00A80FF9"/>
    <w:rsid w:val="00A8199F"/>
    <w:rsid w:val="00A82937"/>
    <w:rsid w:val="00A82C10"/>
    <w:rsid w:val="00A84994"/>
    <w:rsid w:val="00A8541C"/>
    <w:rsid w:val="00A8579B"/>
    <w:rsid w:val="00A860C5"/>
    <w:rsid w:val="00A86B75"/>
    <w:rsid w:val="00A90D2C"/>
    <w:rsid w:val="00A92739"/>
    <w:rsid w:val="00A9423F"/>
    <w:rsid w:val="00A94DC3"/>
    <w:rsid w:val="00A96E45"/>
    <w:rsid w:val="00A96E9E"/>
    <w:rsid w:val="00AA2AED"/>
    <w:rsid w:val="00AA3989"/>
    <w:rsid w:val="00AA3D27"/>
    <w:rsid w:val="00AA5087"/>
    <w:rsid w:val="00AA55F7"/>
    <w:rsid w:val="00AA6517"/>
    <w:rsid w:val="00AB056E"/>
    <w:rsid w:val="00AB3102"/>
    <w:rsid w:val="00AB3A07"/>
    <w:rsid w:val="00AB632D"/>
    <w:rsid w:val="00AB7760"/>
    <w:rsid w:val="00AC076B"/>
    <w:rsid w:val="00AC1FE1"/>
    <w:rsid w:val="00AC71A1"/>
    <w:rsid w:val="00AD3EDD"/>
    <w:rsid w:val="00AD4B0D"/>
    <w:rsid w:val="00AD5A84"/>
    <w:rsid w:val="00AE2B2C"/>
    <w:rsid w:val="00AE3F7A"/>
    <w:rsid w:val="00AE46C8"/>
    <w:rsid w:val="00AF0C86"/>
    <w:rsid w:val="00AF0F7E"/>
    <w:rsid w:val="00AF6261"/>
    <w:rsid w:val="00AF7024"/>
    <w:rsid w:val="00B00890"/>
    <w:rsid w:val="00B01528"/>
    <w:rsid w:val="00B01A3C"/>
    <w:rsid w:val="00B03D21"/>
    <w:rsid w:val="00B0667F"/>
    <w:rsid w:val="00B07B88"/>
    <w:rsid w:val="00B11E20"/>
    <w:rsid w:val="00B127EF"/>
    <w:rsid w:val="00B14C23"/>
    <w:rsid w:val="00B21CF2"/>
    <w:rsid w:val="00B23DE8"/>
    <w:rsid w:val="00B27A9F"/>
    <w:rsid w:val="00B27E2E"/>
    <w:rsid w:val="00B30710"/>
    <w:rsid w:val="00B34CAC"/>
    <w:rsid w:val="00B351B9"/>
    <w:rsid w:val="00B40791"/>
    <w:rsid w:val="00B4258B"/>
    <w:rsid w:val="00B45A2D"/>
    <w:rsid w:val="00B47711"/>
    <w:rsid w:val="00B47D68"/>
    <w:rsid w:val="00B51F6F"/>
    <w:rsid w:val="00B603EF"/>
    <w:rsid w:val="00B61A59"/>
    <w:rsid w:val="00B621BA"/>
    <w:rsid w:val="00B623EE"/>
    <w:rsid w:val="00B6445B"/>
    <w:rsid w:val="00B66D95"/>
    <w:rsid w:val="00B66FA7"/>
    <w:rsid w:val="00B70201"/>
    <w:rsid w:val="00B70CB5"/>
    <w:rsid w:val="00B715D2"/>
    <w:rsid w:val="00B77620"/>
    <w:rsid w:val="00B80110"/>
    <w:rsid w:val="00B80F6A"/>
    <w:rsid w:val="00B83787"/>
    <w:rsid w:val="00B8431F"/>
    <w:rsid w:val="00B86A62"/>
    <w:rsid w:val="00B878AF"/>
    <w:rsid w:val="00B944AA"/>
    <w:rsid w:val="00B9770D"/>
    <w:rsid w:val="00BA073C"/>
    <w:rsid w:val="00BA235E"/>
    <w:rsid w:val="00BA32FE"/>
    <w:rsid w:val="00BA6B7F"/>
    <w:rsid w:val="00BA7721"/>
    <w:rsid w:val="00BB1A93"/>
    <w:rsid w:val="00BB21F7"/>
    <w:rsid w:val="00BB3982"/>
    <w:rsid w:val="00BB6343"/>
    <w:rsid w:val="00BB6909"/>
    <w:rsid w:val="00BC20B5"/>
    <w:rsid w:val="00BC33D1"/>
    <w:rsid w:val="00BC53BF"/>
    <w:rsid w:val="00BC62FB"/>
    <w:rsid w:val="00BC6442"/>
    <w:rsid w:val="00BC746F"/>
    <w:rsid w:val="00BD0CCB"/>
    <w:rsid w:val="00BD2F9C"/>
    <w:rsid w:val="00BD448D"/>
    <w:rsid w:val="00BD5E9E"/>
    <w:rsid w:val="00BD7236"/>
    <w:rsid w:val="00BD72E0"/>
    <w:rsid w:val="00BE0BA7"/>
    <w:rsid w:val="00BE161D"/>
    <w:rsid w:val="00BE2C06"/>
    <w:rsid w:val="00BE31B8"/>
    <w:rsid w:val="00BE37B5"/>
    <w:rsid w:val="00BE68CB"/>
    <w:rsid w:val="00BE6C43"/>
    <w:rsid w:val="00BE72C1"/>
    <w:rsid w:val="00BF0487"/>
    <w:rsid w:val="00BF068B"/>
    <w:rsid w:val="00BF0758"/>
    <w:rsid w:val="00BF1910"/>
    <w:rsid w:val="00BF3187"/>
    <w:rsid w:val="00BF3534"/>
    <w:rsid w:val="00BF3A38"/>
    <w:rsid w:val="00BF53BC"/>
    <w:rsid w:val="00BF66A4"/>
    <w:rsid w:val="00C058EF"/>
    <w:rsid w:val="00C05FDC"/>
    <w:rsid w:val="00C0651B"/>
    <w:rsid w:val="00C06DD8"/>
    <w:rsid w:val="00C07568"/>
    <w:rsid w:val="00C07F2F"/>
    <w:rsid w:val="00C153C9"/>
    <w:rsid w:val="00C22C85"/>
    <w:rsid w:val="00C242C9"/>
    <w:rsid w:val="00C248B1"/>
    <w:rsid w:val="00C27D73"/>
    <w:rsid w:val="00C31450"/>
    <w:rsid w:val="00C320C6"/>
    <w:rsid w:val="00C321CB"/>
    <w:rsid w:val="00C35FA7"/>
    <w:rsid w:val="00C3725E"/>
    <w:rsid w:val="00C412E3"/>
    <w:rsid w:val="00C43319"/>
    <w:rsid w:val="00C439FB"/>
    <w:rsid w:val="00C51EFC"/>
    <w:rsid w:val="00C54226"/>
    <w:rsid w:val="00C548B8"/>
    <w:rsid w:val="00C54E31"/>
    <w:rsid w:val="00C56B57"/>
    <w:rsid w:val="00C6020B"/>
    <w:rsid w:val="00C66917"/>
    <w:rsid w:val="00C70491"/>
    <w:rsid w:val="00C70F3B"/>
    <w:rsid w:val="00C75E4A"/>
    <w:rsid w:val="00C80A70"/>
    <w:rsid w:val="00C813A3"/>
    <w:rsid w:val="00C85799"/>
    <w:rsid w:val="00C92A4F"/>
    <w:rsid w:val="00C93FA1"/>
    <w:rsid w:val="00C95B64"/>
    <w:rsid w:val="00CA1D2F"/>
    <w:rsid w:val="00CA2D2C"/>
    <w:rsid w:val="00CA2F03"/>
    <w:rsid w:val="00CA34EE"/>
    <w:rsid w:val="00CA4329"/>
    <w:rsid w:val="00CA7F68"/>
    <w:rsid w:val="00CB16EC"/>
    <w:rsid w:val="00CB7955"/>
    <w:rsid w:val="00CC7041"/>
    <w:rsid w:val="00CC76CE"/>
    <w:rsid w:val="00CC7AED"/>
    <w:rsid w:val="00CD02FA"/>
    <w:rsid w:val="00CD0C7E"/>
    <w:rsid w:val="00CD143C"/>
    <w:rsid w:val="00CD24F6"/>
    <w:rsid w:val="00CD6449"/>
    <w:rsid w:val="00CE11CC"/>
    <w:rsid w:val="00CE251A"/>
    <w:rsid w:val="00CE362F"/>
    <w:rsid w:val="00CE5D77"/>
    <w:rsid w:val="00CE618B"/>
    <w:rsid w:val="00CF1431"/>
    <w:rsid w:val="00CF5C4F"/>
    <w:rsid w:val="00CF6B0C"/>
    <w:rsid w:val="00CF73B3"/>
    <w:rsid w:val="00CF7DFC"/>
    <w:rsid w:val="00D04CD4"/>
    <w:rsid w:val="00D07E4F"/>
    <w:rsid w:val="00D13EB0"/>
    <w:rsid w:val="00D15465"/>
    <w:rsid w:val="00D16199"/>
    <w:rsid w:val="00D16427"/>
    <w:rsid w:val="00D16818"/>
    <w:rsid w:val="00D16AC0"/>
    <w:rsid w:val="00D22C4D"/>
    <w:rsid w:val="00D24CE2"/>
    <w:rsid w:val="00D27FE8"/>
    <w:rsid w:val="00D31FFE"/>
    <w:rsid w:val="00D403B2"/>
    <w:rsid w:val="00D466DD"/>
    <w:rsid w:val="00D5086B"/>
    <w:rsid w:val="00D50941"/>
    <w:rsid w:val="00D52D8C"/>
    <w:rsid w:val="00D55110"/>
    <w:rsid w:val="00D57564"/>
    <w:rsid w:val="00D57CAF"/>
    <w:rsid w:val="00D629F1"/>
    <w:rsid w:val="00D64808"/>
    <w:rsid w:val="00D64CF3"/>
    <w:rsid w:val="00D654BB"/>
    <w:rsid w:val="00D70225"/>
    <w:rsid w:val="00D708F2"/>
    <w:rsid w:val="00D723FD"/>
    <w:rsid w:val="00D731B0"/>
    <w:rsid w:val="00D74831"/>
    <w:rsid w:val="00D767B5"/>
    <w:rsid w:val="00D76D4C"/>
    <w:rsid w:val="00D776AC"/>
    <w:rsid w:val="00D80D03"/>
    <w:rsid w:val="00D82D25"/>
    <w:rsid w:val="00D8364E"/>
    <w:rsid w:val="00D85E09"/>
    <w:rsid w:val="00D86EF0"/>
    <w:rsid w:val="00D877E4"/>
    <w:rsid w:val="00D910E3"/>
    <w:rsid w:val="00D95B09"/>
    <w:rsid w:val="00D9624E"/>
    <w:rsid w:val="00D97573"/>
    <w:rsid w:val="00DA25B6"/>
    <w:rsid w:val="00DA27C5"/>
    <w:rsid w:val="00DB0439"/>
    <w:rsid w:val="00DB0FE6"/>
    <w:rsid w:val="00DB3EC4"/>
    <w:rsid w:val="00DB3F6E"/>
    <w:rsid w:val="00DB4516"/>
    <w:rsid w:val="00DB5F57"/>
    <w:rsid w:val="00DB6CF0"/>
    <w:rsid w:val="00DC2690"/>
    <w:rsid w:val="00DC2F82"/>
    <w:rsid w:val="00DC315B"/>
    <w:rsid w:val="00DC6474"/>
    <w:rsid w:val="00DC7CEE"/>
    <w:rsid w:val="00DE0B65"/>
    <w:rsid w:val="00DE0F20"/>
    <w:rsid w:val="00DE5EDC"/>
    <w:rsid w:val="00DE62AF"/>
    <w:rsid w:val="00DF2595"/>
    <w:rsid w:val="00E01F3F"/>
    <w:rsid w:val="00E04EB9"/>
    <w:rsid w:val="00E05041"/>
    <w:rsid w:val="00E0749C"/>
    <w:rsid w:val="00E11896"/>
    <w:rsid w:val="00E13501"/>
    <w:rsid w:val="00E160A0"/>
    <w:rsid w:val="00E16921"/>
    <w:rsid w:val="00E212A7"/>
    <w:rsid w:val="00E21659"/>
    <w:rsid w:val="00E347E7"/>
    <w:rsid w:val="00E362C9"/>
    <w:rsid w:val="00E408BF"/>
    <w:rsid w:val="00E40D62"/>
    <w:rsid w:val="00E4225A"/>
    <w:rsid w:val="00E423A8"/>
    <w:rsid w:val="00E437A6"/>
    <w:rsid w:val="00E469BC"/>
    <w:rsid w:val="00E520F5"/>
    <w:rsid w:val="00E54612"/>
    <w:rsid w:val="00E578AC"/>
    <w:rsid w:val="00E60057"/>
    <w:rsid w:val="00E6522A"/>
    <w:rsid w:val="00E672D3"/>
    <w:rsid w:val="00E73C36"/>
    <w:rsid w:val="00E7498F"/>
    <w:rsid w:val="00E76A2E"/>
    <w:rsid w:val="00E773A3"/>
    <w:rsid w:val="00E7797B"/>
    <w:rsid w:val="00E82099"/>
    <w:rsid w:val="00E84522"/>
    <w:rsid w:val="00E8489E"/>
    <w:rsid w:val="00E90E1D"/>
    <w:rsid w:val="00E92A25"/>
    <w:rsid w:val="00E97DB4"/>
    <w:rsid w:val="00EA0E21"/>
    <w:rsid w:val="00EA7AA0"/>
    <w:rsid w:val="00EB608A"/>
    <w:rsid w:val="00EB6BA5"/>
    <w:rsid w:val="00EC019B"/>
    <w:rsid w:val="00EC2DEB"/>
    <w:rsid w:val="00EC53DA"/>
    <w:rsid w:val="00EC67D9"/>
    <w:rsid w:val="00EC7758"/>
    <w:rsid w:val="00EC7C69"/>
    <w:rsid w:val="00ED0F9E"/>
    <w:rsid w:val="00ED3124"/>
    <w:rsid w:val="00ED32F0"/>
    <w:rsid w:val="00ED4E8C"/>
    <w:rsid w:val="00EE127E"/>
    <w:rsid w:val="00EE3927"/>
    <w:rsid w:val="00EE5F4E"/>
    <w:rsid w:val="00EF1347"/>
    <w:rsid w:val="00EF2B82"/>
    <w:rsid w:val="00EF302E"/>
    <w:rsid w:val="00EF3BDE"/>
    <w:rsid w:val="00EF3EA2"/>
    <w:rsid w:val="00EF634D"/>
    <w:rsid w:val="00EF692C"/>
    <w:rsid w:val="00F010E2"/>
    <w:rsid w:val="00F01C1A"/>
    <w:rsid w:val="00F02DEB"/>
    <w:rsid w:val="00F02E6E"/>
    <w:rsid w:val="00F03F21"/>
    <w:rsid w:val="00F0587A"/>
    <w:rsid w:val="00F06EEF"/>
    <w:rsid w:val="00F07FD1"/>
    <w:rsid w:val="00F100D0"/>
    <w:rsid w:val="00F13014"/>
    <w:rsid w:val="00F14121"/>
    <w:rsid w:val="00F15409"/>
    <w:rsid w:val="00F22C15"/>
    <w:rsid w:val="00F258EC"/>
    <w:rsid w:val="00F26EC3"/>
    <w:rsid w:val="00F309AF"/>
    <w:rsid w:val="00F33A00"/>
    <w:rsid w:val="00F342CB"/>
    <w:rsid w:val="00F34395"/>
    <w:rsid w:val="00F3696C"/>
    <w:rsid w:val="00F36DF8"/>
    <w:rsid w:val="00F378E6"/>
    <w:rsid w:val="00F4019C"/>
    <w:rsid w:val="00F40612"/>
    <w:rsid w:val="00F40C3E"/>
    <w:rsid w:val="00F4202F"/>
    <w:rsid w:val="00F43C57"/>
    <w:rsid w:val="00F43FFF"/>
    <w:rsid w:val="00F46AEE"/>
    <w:rsid w:val="00F47846"/>
    <w:rsid w:val="00F530DF"/>
    <w:rsid w:val="00F53866"/>
    <w:rsid w:val="00F54D4E"/>
    <w:rsid w:val="00F56F21"/>
    <w:rsid w:val="00F60470"/>
    <w:rsid w:val="00F62704"/>
    <w:rsid w:val="00F63765"/>
    <w:rsid w:val="00F6411D"/>
    <w:rsid w:val="00F66BAB"/>
    <w:rsid w:val="00F673BC"/>
    <w:rsid w:val="00F67FCC"/>
    <w:rsid w:val="00F71D00"/>
    <w:rsid w:val="00F8381C"/>
    <w:rsid w:val="00F83EE2"/>
    <w:rsid w:val="00F84E93"/>
    <w:rsid w:val="00F856C4"/>
    <w:rsid w:val="00F928AC"/>
    <w:rsid w:val="00F9290D"/>
    <w:rsid w:val="00F92FC8"/>
    <w:rsid w:val="00F954E3"/>
    <w:rsid w:val="00F95B9D"/>
    <w:rsid w:val="00F96C92"/>
    <w:rsid w:val="00F97A49"/>
    <w:rsid w:val="00FA01DB"/>
    <w:rsid w:val="00FA23A9"/>
    <w:rsid w:val="00FA3CFF"/>
    <w:rsid w:val="00FA3D90"/>
    <w:rsid w:val="00FA3DDB"/>
    <w:rsid w:val="00FA62B3"/>
    <w:rsid w:val="00FB1D47"/>
    <w:rsid w:val="00FB2085"/>
    <w:rsid w:val="00FB6BB2"/>
    <w:rsid w:val="00FB71E2"/>
    <w:rsid w:val="00FC27F8"/>
    <w:rsid w:val="00FC3F80"/>
    <w:rsid w:val="00FC542B"/>
    <w:rsid w:val="00FC5A4E"/>
    <w:rsid w:val="00FD110D"/>
    <w:rsid w:val="00FD1D64"/>
    <w:rsid w:val="00FD2B49"/>
    <w:rsid w:val="00FE1681"/>
    <w:rsid w:val="00FE62AF"/>
    <w:rsid w:val="00FF07DA"/>
    <w:rsid w:val="00FF1027"/>
    <w:rsid w:val="00FF3787"/>
    <w:rsid w:val="00FF429D"/>
    <w:rsid w:val="00FF476D"/>
    <w:rsid w:val="00FF4CE4"/>
    <w:rsid w:val="00FF510F"/>
    <w:rsid w:val="041532AF"/>
    <w:rsid w:val="103537C6"/>
    <w:rsid w:val="107F6913"/>
    <w:rsid w:val="1D3407A3"/>
    <w:rsid w:val="221D1711"/>
    <w:rsid w:val="23D71AF9"/>
    <w:rsid w:val="24F47900"/>
    <w:rsid w:val="256C48DC"/>
    <w:rsid w:val="25C13A4C"/>
    <w:rsid w:val="25CD40A6"/>
    <w:rsid w:val="265F7320"/>
    <w:rsid w:val="26A427CC"/>
    <w:rsid w:val="27434DB4"/>
    <w:rsid w:val="28040C15"/>
    <w:rsid w:val="29F762BC"/>
    <w:rsid w:val="2B0C55CA"/>
    <w:rsid w:val="2CD87DED"/>
    <w:rsid w:val="300E128E"/>
    <w:rsid w:val="30D84D01"/>
    <w:rsid w:val="34D72AFA"/>
    <w:rsid w:val="35D01B33"/>
    <w:rsid w:val="369530AE"/>
    <w:rsid w:val="3991180D"/>
    <w:rsid w:val="3CD73D9A"/>
    <w:rsid w:val="44D777C8"/>
    <w:rsid w:val="46812423"/>
    <w:rsid w:val="4741227B"/>
    <w:rsid w:val="47AE31B1"/>
    <w:rsid w:val="48D92773"/>
    <w:rsid w:val="4BD93EAB"/>
    <w:rsid w:val="53A9718A"/>
    <w:rsid w:val="589D2B8C"/>
    <w:rsid w:val="5C8929E3"/>
    <w:rsid w:val="5F061996"/>
    <w:rsid w:val="604A517F"/>
    <w:rsid w:val="6375705B"/>
    <w:rsid w:val="63BF45E5"/>
    <w:rsid w:val="63E72823"/>
    <w:rsid w:val="65BB0967"/>
    <w:rsid w:val="66C07F14"/>
    <w:rsid w:val="66D7010C"/>
    <w:rsid w:val="69D17AB0"/>
    <w:rsid w:val="6A660AEF"/>
    <w:rsid w:val="6CED7022"/>
    <w:rsid w:val="79221B5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616C68D4"/>
  <w15:docId w15:val="{3EB223B0-16F9-4DDB-92C0-28208FC9B0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qFormat="1"/>
    <w:lsdException w:name="annotation text" w:semiHidden="1" w:qFormat="1"/>
    <w:lsdException w:name="header" w:qFormat="1"/>
    <w:lsdException w:name="footer" w:qFormat="1"/>
    <w:lsdException w:name="index heading" w:semiHidden="1" w:unhideWhenUsed="1"/>
    <w:lsdException w:name="caption" w:unhideWhenUsed="1" w:qFormat="1"/>
    <w:lsdException w:name="table of figures" w:semiHidden="1" w:unhideWhenUsed="1"/>
    <w:lsdException w:name="envelope address" w:semiHidden="1" w:unhideWhenUsed="1"/>
    <w:lsdException w:name="envelope return" w:semiHidden="1" w:unhideWhenUsed="1"/>
    <w:lsdException w:name="footnote reference" w:semiHidden="1" w:qFormat="1"/>
    <w:lsdException w:name="annotation reference" w:semiHidden="1" w:qFormat="1"/>
    <w:lsdException w:name="line number" w:semiHidden="1" w:unhideWhenUsed="1"/>
    <w:lsdException w:name="page number" w:qFormat="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qFormat="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qFormat="1"/>
    <w:lsdException w:name="annotation subject"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qFormat="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qFormat="1"/>
    <w:lsdException w:name="Table Grid"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0">
    <w:name w:val="Normal"/>
    <w:qFormat/>
    <w:pPr>
      <w:widowControl w:val="0"/>
      <w:jc w:val="both"/>
    </w:pPr>
    <w:rPr>
      <w:kern w:val="2"/>
      <w:sz w:val="21"/>
      <w:szCs w:val="24"/>
    </w:rPr>
  </w:style>
  <w:style w:type="paragraph" w:styleId="1">
    <w:name w:val="heading 1"/>
    <w:basedOn w:val="a0"/>
    <w:next w:val="a0"/>
    <w:link w:val="10"/>
    <w:qFormat/>
    <w:pPr>
      <w:keepNext/>
      <w:keepLines/>
      <w:spacing w:before="340" w:after="330" w:line="578" w:lineRule="auto"/>
      <w:outlineLvl w:val="0"/>
    </w:pPr>
    <w:rPr>
      <w:b/>
      <w:bCs/>
      <w:kern w:val="44"/>
      <w:sz w:val="44"/>
      <w:szCs w:val="44"/>
    </w:rPr>
  </w:style>
  <w:style w:type="paragraph" w:styleId="2">
    <w:name w:val="heading 2"/>
    <w:basedOn w:val="a0"/>
    <w:next w:val="a0"/>
    <w:link w:val="20"/>
    <w:qFormat/>
    <w:pPr>
      <w:keepNext/>
      <w:keepLines/>
      <w:spacing w:before="260" w:after="260" w:line="416" w:lineRule="auto"/>
      <w:outlineLvl w:val="1"/>
    </w:pPr>
    <w:rPr>
      <w:rFonts w:ascii="Cambria" w:hAnsi="Cambria"/>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caption"/>
    <w:basedOn w:val="a0"/>
    <w:next w:val="a0"/>
    <w:unhideWhenUsed/>
    <w:qFormat/>
    <w:rPr>
      <w:rFonts w:asciiTheme="majorHAnsi" w:eastAsia="黑体" w:hAnsiTheme="majorHAnsi" w:cstheme="majorBidi"/>
      <w:sz w:val="20"/>
      <w:szCs w:val="20"/>
    </w:rPr>
  </w:style>
  <w:style w:type="paragraph" w:styleId="a5">
    <w:name w:val="annotation text"/>
    <w:basedOn w:val="a0"/>
    <w:semiHidden/>
    <w:qFormat/>
    <w:pPr>
      <w:jc w:val="left"/>
    </w:pPr>
  </w:style>
  <w:style w:type="paragraph" w:styleId="a6">
    <w:name w:val="Balloon Text"/>
    <w:basedOn w:val="a0"/>
    <w:semiHidden/>
    <w:qFormat/>
    <w:rPr>
      <w:sz w:val="18"/>
      <w:szCs w:val="18"/>
    </w:rPr>
  </w:style>
  <w:style w:type="paragraph" w:styleId="a7">
    <w:name w:val="footer"/>
    <w:basedOn w:val="a0"/>
    <w:link w:val="a8"/>
    <w:qFormat/>
    <w:pPr>
      <w:tabs>
        <w:tab w:val="center" w:pos="4153"/>
        <w:tab w:val="right" w:pos="8306"/>
      </w:tabs>
      <w:snapToGrid w:val="0"/>
      <w:jc w:val="left"/>
    </w:pPr>
    <w:rPr>
      <w:sz w:val="18"/>
      <w:szCs w:val="18"/>
    </w:rPr>
  </w:style>
  <w:style w:type="paragraph" w:styleId="a9">
    <w:name w:val="header"/>
    <w:basedOn w:val="a0"/>
    <w:link w:val="aa"/>
    <w:qFormat/>
    <w:pPr>
      <w:pBdr>
        <w:bottom w:val="single" w:sz="6" w:space="1" w:color="auto"/>
      </w:pBdr>
      <w:tabs>
        <w:tab w:val="center" w:pos="4153"/>
        <w:tab w:val="right" w:pos="8306"/>
      </w:tabs>
      <w:snapToGrid w:val="0"/>
      <w:jc w:val="center"/>
    </w:pPr>
    <w:rPr>
      <w:sz w:val="18"/>
      <w:szCs w:val="18"/>
    </w:rPr>
  </w:style>
  <w:style w:type="paragraph" w:styleId="ab">
    <w:name w:val="footnote text"/>
    <w:basedOn w:val="a0"/>
    <w:semiHidden/>
    <w:qFormat/>
    <w:pPr>
      <w:snapToGrid w:val="0"/>
      <w:jc w:val="left"/>
    </w:pPr>
    <w:rPr>
      <w:sz w:val="18"/>
      <w:szCs w:val="18"/>
    </w:rPr>
  </w:style>
  <w:style w:type="paragraph" w:styleId="ac">
    <w:name w:val="Normal (Web)"/>
    <w:basedOn w:val="a0"/>
    <w:uiPriority w:val="99"/>
    <w:unhideWhenUsed/>
    <w:qFormat/>
    <w:pPr>
      <w:spacing w:before="100" w:beforeAutospacing="1" w:after="100" w:afterAutospacing="1"/>
      <w:jc w:val="left"/>
    </w:pPr>
    <w:rPr>
      <w:kern w:val="0"/>
      <w:sz w:val="24"/>
    </w:rPr>
  </w:style>
  <w:style w:type="paragraph" w:styleId="ad">
    <w:name w:val="annotation subject"/>
    <w:basedOn w:val="a5"/>
    <w:next w:val="a5"/>
    <w:semiHidden/>
    <w:qFormat/>
    <w:rPr>
      <w:b/>
      <w:bCs/>
    </w:rPr>
  </w:style>
  <w:style w:type="table" w:styleId="ae">
    <w:name w:val="Table Grid"/>
    <w:basedOn w:val="a2"/>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1">
    <w:name w:val="Table Classic 1"/>
    <w:basedOn w:val="a2"/>
    <w:qFormat/>
    <w:pPr>
      <w:widowControl w:val="0"/>
      <w:jc w:val="both"/>
    </w:pPr>
    <w:tblPr>
      <w:tblBorders>
        <w:top w:val="single" w:sz="12" w:space="0" w:color="000000"/>
        <w:bottom w:val="single" w:sz="12" w:space="0" w:color="000000"/>
      </w:tblBorders>
    </w:tblPr>
    <w:tcPr>
      <w:shd w:val="clear" w:color="auto" w:fill="auto"/>
    </w:tcPr>
    <w:tblStylePr w:type="firstRow">
      <w:rPr>
        <w:i/>
        <w:iCs/>
      </w:rPr>
      <w:tblPr/>
      <w:tcPr>
        <w:tcBorders>
          <w:top w:val="nil"/>
          <w:left w:val="nil"/>
          <w:bottom w:val="single" w:sz="6" w:space="0" w:color="000000"/>
          <w:right w:val="nil"/>
          <w:insideH w:val="nil"/>
          <w:insideV w:val="nil"/>
          <w:tl2br w:val="nil"/>
          <w:tr2bl w:val="nil"/>
        </w:tcBorders>
      </w:tcPr>
    </w:tblStylePr>
    <w:tblStylePr w:type="lastRow">
      <w:rPr>
        <w:color w:val="auto"/>
      </w:rPr>
      <w:tblPr/>
      <w:tcPr>
        <w:tcBorders>
          <w:top w:val="single" w:sz="6" w:space="0" w:color="000000"/>
          <w:left w:val="nil"/>
          <w:bottom w:val="nil"/>
          <w:right w:val="nil"/>
          <w:insideH w:val="nil"/>
          <w:insideV w:val="nil"/>
          <w:tl2br w:val="nil"/>
          <w:tr2bl w:val="nil"/>
        </w:tcBorders>
      </w:tcPr>
    </w:tblStylePr>
    <w:tblStylePr w:type="firstCol">
      <w:tblPr/>
      <w:tcPr>
        <w:tcBorders>
          <w:top w:val="nil"/>
          <w:left w:val="nil"/>
          <w:bottom w:val="nil"/>
          <w:right w:val="single" w:sz="6" w:space="0" w:color="000000"/>
          <w:insideH w:val="nil"/>
          <w:insideV w:val="nil"/>
          <w:tl2br w:val="nil"/>
          <w:tr2bl w:val="nil"/>
        </w:tcBorders>
      </w:tcPr>
    </w:tblStylePr>
    <w:tblStylePr w:type="neCell">
      <w:rPr>
        <w:b/>
        <w:bCs/>
        <w:i w:val="0"/>
        <w:iCs w:val="0"/>
      </w:rPr>
      <w:tblPr/>
      <w:tcPr>
        <w:tcBorders>
          <w:top w:val="nil"/>
          <w:left w:val="nil"/>
          <w:bottom w:val="nil"/>
          <w:right w:val="nil"/>
          <w:insideH w:val="nil"/>
          <w:insideV w:val="nil"/>
          <w:tl2br w:val="nil"/>
          <w:tr2bl w:val="nil"/>
        </w:tcBorders>
      </w:tcPr>
    </w:tblStylePr>
    <w:tblStylePr w:type="swCell">
      <w:rPr>
        <w:b/>
        <w:bCs/>
      </w:rPr>
      <w:tblPr/>
      <w:tcPr>
        <w:tcBorders>
          <w:top w:val="nil"/>
          <w:left w:val="nil"/>
          <w:bottom w:val="nil"/>
          <w:right w:val="nil"/>
          <w:insideH w:val="nil"/>
          <w:insideV w:val="nil"/>
          <w:tl2br w:val="nil"/>
          <w:tr2bl w:val="nil"/>
        </w:tcBorders>
      </w:tcPr>
    </w:tblStylePr>
  </w:style>
  <w:style w:type="character" w:styleId="af">
    <w:name w:val="page number"/>
    <w:basedOn w:val="a1"/>
    <w:qFormat/>
  </w:style>
  <w:style w:type="character" w:styleId="af0">
    <w:name w:val="Hyperlink"/>
    <w:qFormat/>
    <w:rPr>
      <w:color w:val="0000FF"/>
      <w:u w:val="single"/>
    </w:rPr>
  </w:style>
  <w:style w:type="character" w:styleId="af1">
    <w:name w:val="annotation reference"/>
    <w:semiHidden/>
    <w:qFormat/>
    <w:rPr>
      <w:sz w:val="21"/>
      <w:szCs w:val="21"/>
    </w:rPr>
  </w:style>
  <w:style w:type="character" w:styleId="af2">
    <w:name w:val="footnote reference"/>
    <w:semiHidden/>
    <w:qFormat/>
    <w:rPr>
      <w:vertAlign w:val="superscript"/>
    </w:rPr>
  </w:style>
  <w:style w:type="character" w:customStyle="1" w:styleId="a8">
    <w:name w:val="页脚 字符"/>
    <w:link w:val="a7"/>
    <w:qFormat/>
    <w:locked/>
    <w:rPr>
      <w:kern w:val="2"/>
      <w:sz w:val="18"/>
      <w:szCs w:val="18"/>
    </w:rPr>
  </w:style>
  <w:style w:type="character" w:customStyle="1" w:styleId="aa">
    <w:name w:val="页眉 字符"/>
    <w:link w:val="a9"/>
    <w:semiHidden/>
    <w:qFormat/>
    <w:locked/>
    <w:rPr>
      <w:rFonts w:eastAsia="宋体"/>
      <w:kern w:val="2"/>
      <w:sz w:val="18"/>
      <w:szCs w:val="18"/>
      <w:lang w:val="en-US" w:eastAsia="zh-CN" w:bidi="ar-SA"/>
    </w:rPr>
  </w:style>
  <w:style w:type="character" w:customStyle="1" w:styleId="10">
    <w:name w:val="标题 1 字符"/>
    <w:link w:val="1"/>
    <w:qFormat/>
    <w:rPr>
      <w:b/>
      <w:bCs/>
      <w:kern w:val="44"/>
      <w:sz w:val="44"/>
      <w:szCs w:val="44"/>
    </w:rPr>
  </w:style>
  <w:style w:type="character" w:customStyle="1" w:styleId="CharChar2">
    <w:name w:val="Char Char2"/>
    <w:locked/>
    <w:rPr>
      <w:rFonts w:eastAsia="宋体"/>
      <w:kern w:val="2"/>
      <w:sz w:val="18"/>
      <w:szCs w:val="18"/>
      <w:lang w:val="en-US" w:eastAsia="zh-CN" w:bidi="ar-SA"/>
    </w:rPr>
  </w:style>
  <w:style w:type="character" w:customStyle="1" w:styleId="20">
    <w:name w:val="标题 2 字符"/>
    <w:link w:val="2"/>
    <w:qFormat/>
    <w:rPr>
      <w:rFonts w:ascii="Cambria" w:hAnsi="Cambria"/>
      <w:b/>
      <w:bCs/>
      <w:kern w:val="2"/>
      <w:sz w:val="32"/>
      <w:szCs w:val="32"/>
    </w:rPr>
  </w:style>
  <w:style w:type="paragraph" w:customStyle="1" w:styleId="Char">
    <w:name w:val="Char"/>
    <w:basedOn w:val="a0"/>
    <w:qFormat/>
    <w:pPr>
      <w:widowControl/>
      <w:spacing w:after="160" w:line="240" w:lineRule="exact"/>
      <w:jc w:val="left"/>
    </w:pPr>
    <w:rPr>
      <w:rFonts w:ascii="Verdana" w:eastAsia="仿宋_GB2312" w:hAnsi="Verdana"/>
      <w:kern w:val="0"/>
      <w:sz w:val="24"/>
      <w:szCs w:val="20"/>
      <w:lang w:eastAsia="en-US"/>
    </w:rPr>
  </w:style>
  <w:style w:type="paragraph" w:customStyle="1" w:styleId="p0">
    <w:name w:val="p0"/>
    <w:basedOn w:val="a0"/>
    <w:qFormat/>
    <w:pPr>
      <w:widowControl/>
    </w:pPr>
    <w:rPr>
      <w:kern w:val="0"/>
      <w:szCs w:val="21"/>
    </w:rPr>
  </w:style>
  <w:style w:type="paragraph" w:customStyle="1" w:styleId="af3">
    <w:name w:val="（中）标题样式"/>
    <w:qFormat/>
    <w:pPr>
      <w:jc w:val="center"/>
    </w:pPr>
    <w:rPr>
      <w:rFonts w:hAnsi="黑体"/>
      <w:b/>
      <w:kern w:val="2"/>
      <w:sz w:val="36"/>
      <w:szCs w:val="36"/>
    </w:rPr>
  </w:style>
  <w:style w:type="paragraph" w:customStyle="1" w:styleId="af4">
    <w:name w:val="（中）作者姓名样式"/>
    <w:qFormat/>
    <w:pPr>
      <w:jc w:val="center"/>
    </w:pPr>
    <w:rPr>
      <w:rFonts w:eastAsia="楷体_GB2312" w:hAnsi="STKaiti"/>
      <w:kern w:val="2"/>
      <w:sz w:val="21"/>
      <w:szCs w:val="21"/>
    </w:rPr>
  </w:style>
  <w:style w:type="paragraph" w:customStyle="1" w:styleId="af5">
    <w:name w:val="（中）作者单位样式"/>
    <w:qFormat/>
    <w:pPr>
      <w:jc w:val="center"/>
    </w:pPr>
    <w:rPr>
      <w:rFonts w:hAnsi="宋体"/>
      <w:kern w:val="2"/>
      <w:sz w:val="18"/>
      <w:szCs w:val="18"/>
    </w:rPr>
  </w:style>
  <w:style w:type="character" w:customStyle="1" w:styleId="af6">
    <w:name w:val="中文摘要特征词样式"/>
    <w:basedOn w:val="a1"/>
    <w:qFormat/>
    <w:rPr>
      <w:rFonts w:ascii="黑体" w:eastAsia="黑体" w:hAnsi="黑体"/>
    </w:rPr>
  </w:style>
  <w:style w:type="character" w:customStyle="1" w:styleId="af7">
    <w:name w:val="中文关键词特征词样式"/>
    <w:basedOn w:val="a1"/>
    <w:qFormat/>
    <w:rPr>
      <w:rFonts w:ascii="黑体" w:eastAsia="黑体" w:hAnsi="黑体"/>
    </w:rPr>
  </w:style>
  <w:style w:type="character" w:customStyle="1" w:styleId="af8">
    <w:name w:val="（中）关键词样式"/>
    <w:qFormat/>
    <w:rPr>
      <w:rFonts w:eastAsia="仿宋" w:hAnsi="楷体"/>
      <w:sz w:val="18"/>
    </w:rPr>
  </w:style>
  <w:style w:type="paragraph" w:customStyle="1" w:styleId="af9">
    <w:name w:val="（英）标题样式"/>
    <w:qFormat/>
    <w:pPr>
      <w:spacing w:line="360" w:lineRule="exact"/>
      <w:jc w:val="center"/>
      <w:outlineLvl w:val="0"/>
    </w:pPr>
    <w:rPr>
      <w:b/>
      <w:kern w:val="2"/>
      <w:sz w:val="24"/>
      <w:szCs w:val="24"/>
    </w:rPr>
  </w:style>
  <w:style w:type="paragraph" w:customStyle="1" w:styleId="afa">
    <w:name w:val="（英）作者姓名样式"/>
    <w:qFormat/>
    <w:pPr>
      <w:jc w:val="center"/>
    </w:pPr>
    <w:rPr>
      <w:rFonts w:ascii="Arial" w:eastAsia="黑体" w:hAnsi="Arial"/>
      <w:spacing w:val="-4"/>
      <w:kern w:val="2"/>
      <w:sz w:val="15"/>
      <w:szCs w:val="21"/>
    </w:rPr>
  </w:style>
  <w:style w:type="paragraph" w:customStyle="1" w:styleId="afb">
    <w:name w:val="（英）作者单位样式"/>
    <w:basedOn w:val="afa"/>
    <w:qFormat/>
    <w:rPr>
      <w:szCs w:val="24"/>
    </w:rPr>
  </w:style>
  <w:style w:type="character" w:customStyle="1" w:styleId="afc">
    <w:name w:val="英文摘要特征词样式"/>
    <w:basedOn w:val="a1"/>
    <w:qFormat/>
    <w:rPr>
      <w:b/>
    </w:rPr>
  </w:style>
  <w:style w:type="character" w:customStyle="1" w:styleId="afd">
    <w:name w:val="英文关键词特征词样式"/>
    <w:basedOn w:val="a1"/>
    <w:qFormat/>
    <w:rPr>
      <w:b/>
    </w:rPr>
  </w:style>
  <w:style w:type="character" w:customStyle="1" w:styleId="afe">
    <w:name w:val="（英）关键词样式"/>
    <w:basedOn w:val="a1"/>
    <w:qFormat/>
    <w:rPr>
      <w:rFonts w:eastAsiaTheme="minorEastAsia"/>
      <w:kern w:val="0"/>
      <w:sz w:val="15"/>
    </w:rPr>
  </w:style>
  <w:style w:type="paragraph" w:customStyle="1" w:styleId="aff">
    <w:name w:val="正文样式"/>
    <w:basedOn w:val="a0"/>
    <w:qFormat/>
    <w:pPr>
      <w:autoSpaceDE w:val="0"/>
      <w:autoSpaceDN w:val="0"/>
      <w:ind w:firstLineChars="200" w:firstLine="200"/>
    </w:pPr>
  </w:style>
  <w:style w:type="paragraph" w:customStyle="1" w:styleId="aff0">
    <w:name w:val="一级标题样式"/>
    <w:qFormat/>
    <w:pPr>
      <w:spacing w:beforeLines="50" w:before="50" w:afterLines="50" w:after="50"/>
      <w:jc w:val="both"/>
    </w:pPr>
    <w:rPr>
      <w:b/>
      <w:kern w:val="2"/>
      <w:sz w:val="24"/>
      <w:szCs w:val="24"/>
    </w:rPr>
  </w:style>
  <w:style w:type="paragraph" w:customStyle="1" w:styleId="aff1">
    <w:name w:val="二级标题样式"/>
    <w:qFormat/>
    <w:pPr>
      <w:spacing w:line="360" w:lineRule="exact"/>
      <w:jc w:val="both"/>
    </w:pPr>
    <w:rPr>
      <w:rFonts w:eastAsia="黑体"/>
      <w:b/>
      <w:kern w:val="2"/>
      <w:sz w:val="21"/>
      <w:szCs w:val="24"/>
    </w:rPr>
  </w:style>
  <w:style w:type="paragraph" w:customStyle="1" w:styleId="aff2">
    <w:name w:val="三级标题样式"/>
    <w:qFormat/>
    <w:pPr>
      <w:jc w:val="both"/>
    </w:pPr>
    <w:rPr>
      <w:kern w:val="2"/>
      <w:sz w:val="21"/>
      <w:szCs w:val="24"/>
    </w:rPr>
  </w:style>
  <w:style w:type="character" w:customStyle="1" w:styleId="aff3">
    <w:name w:val="（中）收稿日期样式"/>
    <w:basedOn w:val="a1"/>
    <w:qFormat/>
    <w:rPr>
      <w:rFonts w:ascii="Times New Roman" w:eastAsia="宋体" w:hAnsi="Times New Roman"/>
      <w:sz w:val="18"/>
      <w:szCs w:val="16"/>
    </w:rPr>
  </w:style>
  <w:style w:type="character" w:customStyle="1" w:styleId="aff4">
    <w:name w:val="（中）基金项目样式"/>
    <w:basedOn w:val="a1"/>
    <w:qFormat/>
    <w:rPr>
      <w:rFonts w:ascii="Times New Roman" w:eastAsia="宋体" w:hAnsi="Times New Roman"/>
      <w:sz w:val="18"/>
      <w:szCs w:val="16"/>
    </w:rPr>
  </w:style>
  <w:style w:type="character" w:customStyle="1" w:styleId="aff5">
    <w:name w:val="并列作者样式"/>
    <w:basedOn w:val="a1"/>
    <w:qFormat/>
    <w:rPr>
      <w:rFonts w:ascii="Times New Roman" w:eastAsia="宋体" w:hAnsi="Times New Roman"/>
      <w:sz w:val="18"/>
      <w:szCs w:val="18"/>
    </w:rPr>
  </w:style>
  <w:style w:type="character" w:customStyle="1" w:styleId="aff6">
    <w:name w:val="（中）栏目样式"/>
    <w:basedOn w:val="a1"/>
    <w:qFormat/>
  </w:style>
  <w:style w:type="character" w:customStyle="1" w:styleId="aff7">
    <w:name w:val="中图分类号样式"/>
    <w:basedOn w:val="a1"/>
    <w:uiPriority w:val="1"/>
    <w:qFormat/>
  </w:style>
  <w:style w:type="character" w:customStyle="1" w:styleId="aff8">
    <w:name w:val="文献标志码样式"/>
    <w:basedOn w:val="a1"/>
    <w:uiPriority w:val="1"/>
    <w:qFormat/>
  </w:style>
  <w:style w:type="character" w:customStyle="1" w:styleId="aff9">
    <w:name w:val="文章编号样式"/>
    <w:basedOn w:val="a1"/>
    <w:uiPriority w:val="1"/>
    <w:qFormat/>
  </w:style>
  <w:style w:type="paragraph" w:customStyle="1" w:styleId="affa">
    <w:name w:val="（中）图题样式"/>
    <w:qFormat/>
    <w:pPr>
      <w:jc w:val="center"/>
    </w:pPr>
    <w:rPr>
      <w:b/>
      <w:kern w:val="2"/>
      <w:sz w:val="18"/>
      <w:szCs w:val="18"/>
    </w:rPr>
  </w:style>
  <w:style w:type="paragraph" w:customStyle="1" w:styleId="affb">
    <w:name w:val="（英）图题样式"/>
    <w:qFormat/>
    <w:pPr>
      <w:jc w:val="center"/>
    </w:pPr>
    <w:rPr>
      <w:b/>
      <w:kern w:val="2"/>
      <w:sz w:val="18"/>
      <w:szCs w:val="18"/>
    </w:rPr>
  </w:style>
  <w:style w:type="paragraph" w:customStyle="1" w:styleId="affc">
    <w:name w:val="（中）表题样式"/>
    <w:link w:val="Char0"/>
    <w:qFormat/>
    <w:pPr>
      <w:jc w:val="center"/>
    </w:pPr>
    <w:rPr>
      <w:b/>
      <w:kern w:val="2"/>
      <w:sz w:val="18"/>
      <w:szCs w:val="18"/>
    </w:rPr>
  </w:style>
  <w:style w:type="paragraph" w:customStyle="1" w:styleId="affd">
    <w:name w:val="表格样式"/>
    <w:qFormat/>
    <w:pPr>
      <w:jc w:val="both"/>
    </w:pPr>
    <w:rPr>
      <w:rFonts w:ascii="宋体" w:hAnsi="宋体"/>
      <w:kern w:val="2"/>
      <w:sz w:val="18"/>
      <w:szCs w:val="21"/>
    </w:rPr>
  </w:style>
  <w:style w:type="paragraph" w:customStyle="1" w:styleId="affe">
    <w:name w:val="（中）表注样式"/>
    <w:basedOn w:val="a0"/>
    <w:qFormat/>
    <w:rPr>
      <w:rFonts w:hAnsi="宋体"/>
      <w:sz w:val="15"/>
      <w:szCs w:val="15"/>
    </w:rPr>
  </w:style>
  <w:style w:type="paragraph" w:customStyle="1" w:styleId="afff">
    <w:name w:val="（英）表注样式"/>
    <w:basedOn w:val="affe"/>
    <w:qFormat/>
  </w:style>
  <w:style w:type="paragraph" w:customStyle="1" w:styleId="afff0">
    <w:name w:val="（英）图注样式"/>
    <w:basedOn w:val="afff"/>
    <w:qFormat/>
    <w:pPr>
      <w:jc w:val="center"/>
    </w:pPr>
  </w:style>
  <w:style w:type="paragraph" w:customStyle="1" w:styleId="afff1">
    <w:name w:val="（中）图注样式"/>
    <w:qFormat/>
    <w:pPr>
      <w:jc w:val="center"/>
    </w:pPr>
    <w:rPr>
      <w:rFonts w:hAnsi="宋体"/>
      <w:kern w:val="2"/>
      <w:sz w:val="15"/>
      <w:szCs w:val="15"/>
    </w:rPr>
  </w:style>
  <w:style w:type="paragraph" w:customStyle="1" w:styleId="afff2">
    <w:name w:val="参考文献样式"/>
    <w:basedOn w:val="a0"/>
    <w:qFormat/>
    <w:pPr>
      <w:spacing w:beforeLines="100" w:before="312"/>
      <w:jc w:val="center"/>
    </w:pPr>
    <w:rPr>
      <w:rFonts w:eastAsia="黑体"/>
    </w:rPr>
  </w:style>
  <w:style w:type="paragraph" w:customStyle="1" w:styleId="a">
    <w:name w:val="参考文献内容样式"/>
    <w:basedOn w:val="a0"/>
    <w:qFormat/>
    <w:pPr>
      <w:numPr>
        <w:numId w:val="1"/>
      </w:numPr>
      <w:tabs>
        <w:tab w:val="clear" w:pos="473"/>
        <w:tab w:val="left" w:pos="420"/>
      </w:tabs>
      <w:ind w:left="0" w:hangingChars="200" w:hanging="200"/>
    </w:pPr>
    <w:rPr>
      <w:sz w:val="15"/>
      <w:szCs w:val="18"/>
    </w:rPr>
  </w:style>
  <w:style w:type="character" w:customStyle="1" w:styleId="afff3">
    <w:name w:val="（中）通信作者样式"/>
    <w:basedOn w:val="aff5"/>
    <w:uiPriority w:val="1"/>
    <w:qFormat/>
    <w:rPr>
      <w:rFonts w:ascii="Times New Roman" w:eastAsia="宋体" w:hAnsi="Times New Roman"/>
      <w:sz w:val="18"/>
      <w:szCs w:val="18"/>
    </w:rPr>
  </w:style>
  <w:style w:type="paragraph" w:customStyle="1" w:styleId="afff4">
    <w:name w:val="公式样式"/>
    <w:basedOn w:val="a0"/>
    <w:qFormat/>
    <w:pPr>
      <w:ind w:left="420" w:firstLineChars="200" w:firstLine="420"/>
    </w:pPr>
  </w:style>
  <w:style w:type="paragraph" w:customStyle="1" w:styleId="DOI">
    <w:name w:val="DOI样式"/>
    <w:qFormat/>
    <w:pPr>
      <w:jc w:val="both"/>
    </w:pPr>
    <w:rPr>
      <w:kern w:val="2"/>
      <w:sz w:val="18"/>
      <w:szCs w:val="18"/>
    </w:rPr>
  </w:style>
  <w:style w:type="paragraph" w:customStyle="1" w:styleId="afff5">
    <w:name w:val="引用样式"/>
    <w:qFormat/>
    <w:pPr>
      <w:jc w:val="both"/>
    </w:pPr>
    <w:rPr>
      <w:kern w:val="2"/>
      <w:sz w:val="18"/>
      <w:szCs w:val="18"/>
    </w:rPr>
  </w:style>
  <w:style w:type="paragraph" w:customStyle="1" w:styleId="CITE">
    <w:name w:val="CITE样式"/>
    <w:qFormat/>
    <w:pPr>
      <w:jc w:val="both"/>
    </w:pPr>
    <w:rPr>
      <w:kern w:val="2"/>
      <w:sz w:val="18"/>
      <w:szCs w:val="18"/>
    </w:rPr>
  </w:style>
  <w:style w:type="paragraph" w:customStyle="1" w:styleId="afff6">
    <w:name w:val="（中）副标题样式"/>
    <w:basedOn w:val="a0"/>
    <w:qFormat/>
    <w:pPr>
      <w:jc w:val="center"/>
    </w:pPr>
    <w:rPr>
      <w:rFonts w:eastAsia="黑体"/>
      <w:sz w:val="24"/>
      <w:szCs w:val="21"/>
    </w:rPr>
  </w:style>
  <w:style w:type="paragraph" w:customStyle="1" w:styleId="afff7">
    <w:name w:val="（英）副标题样式"/>
    <w:basedOn w:val="afff6"/>
    <w:qFormat/>
  </w:style>
  <w:style w:type="paragraph" w:customStyle="1" w:styleId="afff8">
    <w:name w:val="致谢样式"/>
    <w:qFormat/>
    <w:pPr>
      <w:jc w:val="both"/>
    </w:pPr>
    <w:rPr>
      <w:b/>
      <w:kern w:val="2"/>
      <w:sz w:val="18"/>
      <w:szCs w:val="18"/>
    </w:rPr>
  </w:style>
  <w:style w:type="paragraph" w:customStyle="1" w:styleId="afff9">
    <w:name w:val="编辑样式"/>
    <w:qFormat/>
    <w:pPr>
      <w:jc w:val="right"/>
    </w:pPr>
    <w:rPr>
      <w:b/>
      <w:kern w:val="2"/>
      <w:sz w:val="18"/>
      <w:szCs w:val="18"/>
    </w:rPr>
  </w:style>
  <w:style w:type="character" w:customStyle="1" w:styleId="afffa">
    <w:name w:val="一级标题序号样式"/>
    <w:basedOn w:val="a1"/>
    <w:uiPriority w:val="1"/>
    <w:qFormat/>
    <w:rPr>
      <w:rFonts w:ascii="Times New Roman" w:hAnsi="Times New Roman"/>
      <w:b/>
      <w:sz w:val="24"/>
    </w:rPr>
  </w:style>
  <w:style w:type="paragraph" w:customStyle="1" w:styleId="afffb">
    <w:name w:val="中文表序样式"/>
    <w:basedOn w:val="affc"/>
    <w:link w:val="Char1"/>
    <w:qFormat/>
  </w:style>
  <w:style w:type="character" w:customStyle="1" w:styleId="afffc">
    <w:name w:val="英文表序样式"/>
    <w:basedOn w:val="a1"/>
    <w:uiPriority w:val="1"/>
    <w:qFormat/>
  </w:style>
  <w:style w:type="character" w:customStyle="1" w:styleId="Char0">
    <w:name w:val="（中）表题样式 Char"/>
    <w:basedOn w:val="a1"/>
    <w:link w:val="affc"/>
    <w:qFormat/>
    <w:rPr>
      <w:b/>
      <w:kern w:val="2"/>
      <w:sz w:val="18"/>
      <w:szCs w:val="18"/>
    </w:rPr>
  </w:style>
  <w:style w:type="character" w:customStyle="1" w:styleId="Char1">
    <w:name w:val="中文表序样式 Char"/>
    <w:basedOn w:val="Char0"/>
    <w:link w:val="afffb"/>
    <w:rPr>
      <w:b/>
      <w:kern w:val="2"/>
      <w:sz w:val="18"/>
      <w:szCs w:val="18"/>
    </w:rPr>
  </w:style>
  <w:style w:type="paragraph" w:customStyle="1" w:styleId="afffd">
    <w:name w:val="中文图序样式"/>
    <w:basedOn w:val="affa"/>
    <w:qFormat/>
  </w:style>
  <w:style w:type="paragraph" w:customStyle="1" w:styleId="afffe">
    <w:name w:val="英文图序样式"/>
    <w:basedOn w:val="affb"/>
    <w:qFormat/>
  </w:style>
  <w:style w:type="paragraph" w:customStyle="1" w:styleId="affff">
    <w:name w:val="图样式"/>
    <w:qFormat/>
    <w:pPr>
      <w:jc w:val="center"/>
    </w:pPr>
    <w:rPr>
      <w:b/>
      <w:kern w:val="2"/>
      <w:sz w:val="18"/>
      <w:szCs w:val="18"/>
    </w:rPr>
  </w:style>
  <w:style w:type="paragraph" w:customStyle="1" w:styleId="affff0">
    <w:name w:val="参考文献中英文对照样式"/>
    <w:qFormat/>
    <w:pPr>
      <w:widowControl w:val="0"/>
      <w:ind w:left="200" w:hangingChars="200" w:hanging="200"/>
      <w:jc w:val="both"/>
    </w:pPr>
    <w:rPr>
      <w:rFonts w:eastAsiaTheme="minorEastAsia"/>
      <w:kern w:val="2"/>
      <w:sz w:val="15"/>
    </w:rPr>
  </w:style>
  <w:style w:type="character" w:customStyle="1" w:styleId="affff1">
    <w:name w:val="三级标题序号样式"/>
    <w:qFormat/>
    <w:rPr>
      <w:rFonts w:ascii="Times New Roman" w:eastAsia="宋体" w:hAnsi="Times New Roman" w:cs="Times New Roman"/>
      <w:color w:val="auto"/>
      <w:w w:val="100"/>
      <w:kern w:val="2"/>
      <w:sz w:val="21"/>
      <w:u w:val="none"/>
      <w:vertAlign w:val="baseline"/>
      <w14:shadow w14:blurRad="0" w14:dist="0" w14:dir="0" w14:sx="0" w14:sy="0" w14:kx="0" w14:ky="0" w14:algn="none">
        <w14:srgbClr w14:val="000000"/>
      </w14:shadow>
    </w:rPr>
  </w:style>
  <w:style w:type="character" w:customStyle="1" w:styleId="affff2">
    <w:name w:val="二级标题序号样式"/>
    <w:qFormat/>
    <w:rPr>
      <w:rFonts w:ascii="Times New Roman" w:eastAsia="黑体" w:hAnsi="Times New Roman" w:cs="Times New Roman"/>
      <w:b/>
      <w:color w:val="auto"/>
      <w:w w:val="100"/>
      <w:kern w:val="2"/>
      <w:sz w:val="21"/>
      <w:u w:val="none"/>
      <w:vertAlign w:val="baseline"/>
      <w14:shadow w14:blurRad="0" w14:dist="0" w14:dir="0" w14:sx="0" w14:sy="0" w14:kx="0" w14:ky="0" w14:algn="none">
        <w14:srgbClr w14:val="000000"/>
      </w14:shadow>
    </w:rPr>
  </w:style>
  <w:style w:type="paragraph" w:customStyle="1" w:styleId="affff3">
    <w:name w:val="（中）摘要样式"/>
    <w:qFormat/>
    <w:pPr>
      <w:widowControl w:val="0"/>
      <w:jc w:val="both"/>
    </w:pPr>
    <w:rPr>
      <w:rFonts w:eastAsia="仿宋" w:hAnsi="楷体"/>
      <w:sz w:val="18"/>
    </w:rPr>
  </w:style>
  <w:style w:type="paragraph" w:customStyle="1" w:styleId="affff4">
    <w:name w:val="（英）摘要样式"/>
    <w:qFormat/>
    <w:pPr>
      <w:widowControl w:val="0"/>
      <w:ind w:right="315"/>
      <w:jc w:val="both"/>
    </w:pPr>
    <w:rPr>
      <w:sz w:val="15"/>
    </w:rPr>
  </w:style>
  <w:style w:type="character" w:customStyle="1" w:styleId="Char2">
    <w:name w:val="引用角标 Char"/>
    <w:link w:val="affff5"/>
    <w:qFormat/>
    <w:rPr>
      <w:vertAlign w:val="superscript"/>
    </w:rPr>
  </w:style>
  <w:style w:type="paragraph" w:customStyle="1" w:styleId="affff5">
    <w:name w:val="引用角标"/>
    <w:basedOn w:val="a0"/>
    <w:link w:val="Char2"/>
    <w:qFormat/>
    <w:pPr>
      <w:ind w:firstLineChars="200" w:firstLine="420"/>
    </w:pPr>
    <w:rPr>
      <w:szCs w:val="22"/>
      <w:vertAlign w:val="superscript"/>
    </w:rPr>
  </w:style>
  <w:style w:type="paragraph" w:customStyle="1" w:styleId="affff6">
    <w:name w:val="土木工程学报——正文"/>
    <w:link w:val="Char3"/>
    <w:qFormat/>
    <w:pPr>
      <w:ind w:firstLineChars="200" w:firstLine="200"/>
      <w:jc w:val="both"/>
    </w:pPr>
    <w:rPr>
      <w:color w:val="000000"/>
      <w:kern w:val="2"/>
      <w:sz w:val="21"/>
      <w:szCs w:val="24"/>
    </w:rPr>
  </w:style>
  <w:style w:type="character" w:customStyle="1" w:styleId="Char3">
    <w:name w:val="土木工程学报——正文 Char"/>
    <w:link w:val="affff6"/>
    <w:qFormat/>
    <w:rPr>
      <w:color w:val="000000"/>
      <w:kern w:val="2"/>
      <w:sz w:val="21"/>
      <w:szCs w:val="24"/>
    </w:rPr>
  </w:style>
  <w:style w:type="paragraph" w:customStyle="1" w:styleId="affff7">
    <w:name w:val="土木工程学报——图"/>
    <w:basedOn w:val="affff6"/>
    <w:next w:val="affff6"/>
    <w:qFormat/>
    <w:pPr>
      <w:ind w:firstLineChars="0" w:firstLine="0"/>
      <w:jc w:val="center"/>
    </w:pPr>
    <w:rPr>
      <w:b/>
      <w:bCs/>
    </w:rPr>
  </w:style>
  <w:style w:type="paragraph" w:customStyle="1" w:styleId="affff8">
    <w:name w:val="土木工程学报——图子标题"/>
    <w:basedOn w:val="affff6"/>
    <w:next w:val="affff6"/>
    <w:qFormat/>
    <w:pPr>
      <w:ind w:firstLineChars="0" w:firstLine="0"/>
      <w:jc w:val="center"/>
    </w:pPr>
    <w:rPr>
      <w:bCs/>
      <w:sz w:val="18"/>
    </w:rPr>
  </w:style>
  <w:style w:type="paragraph" w:customStyle="1" w:styleId="affff9">
    <w:name w:val="土木工程学报——图表标题"/>
    <w:basedOn w:val="affff6"/>
    <w:next w:val="affff6"/>
    <w:qFormat/>
    <w:pPr>
      <w:ind w:firstLineChars="0" w:firstLine="0"/>
      <w:jc w:val="center"/>
    </w:pPr>
    <w:rPr>
      <w:rFonts w:eastAsia="黑体"/>
      <w:b/>
      <w:bCs/>
      <w:sz w:val="18"/>
    </w:rPr>
  </w:style>
  <w:style w:type="table" w:customStyle="1" w:styleId="21">
    <w:name w:val="网格型2"/>
    <w:uiPriority w:val="39"/>
    <w:qFormat/>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0" w:type="dxa"/>
        <w:bottom w:w="0" w:type="dxa"/>
        <w:right w:w="0" w:type="dxa"/>
      </w:tblCellMar>
    </w:tblPr>
  </w:style>
  <w:style w:type="paragraph" w:customStyle="1" w:styleId="affffa">
    <w:name w:val="土木工程学报——表格文字"/>
    <w:basedOn w:val="affff6"/>
    <w:next w:val="affff6"/>
    <w:qFormat/>
    <w:pPr>
      <w:ind w:firstLineChars="0" w:firstLine="0"/>
      <w:jc w:val="center"/>
    </w:pPr>
    <w:rPr>
      <w:sz w:val="18"/>
    </w:rPr>
  </w:style>
  <w:style w:type="table" w:customStyle="1" w:styleId="12">
    <w:name w:val="网格型1"/>
    <w:uiPriority w:val="39"/>
    <w:qFormat/>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0" w:type="dxa"/>
        <w:bottom w:w="0" w:type="dxa"/>
        <w:right w:w="0" w:type="dxa"/>
      </w:tblCellMar>
    </w:tblPr>
  </w:style>
  <w:style w:type="paragraph" w:customStyle="1" w:styleId="new1">
    <w:name w:val="公式样式_new_1"/>
    <w:qFormat/>
  </w:style>
  <w:style w:type="paragraph" w:customStyle="1" w:styleId="TimesNewRoman">
    <w:name w:val="样式 （中）标题样式 + (符号) Times New Roman"/>
    <w:basedOn w:val="af3"/>
    <w:qFormat/>
    <w:pPr>
      <w:spacing w:beforeLines="200" w:before="200" w:afterLines="50" w:after="50" w:line="360" w:lineRule="auto"/>
    </w:pPr>
    <w:rPr>
      <w:rFonts w:eastAsia="STZhongsong"/>
      <w:bCs/>
      <w:sz w:val="44"/>
    </w:rPr>
  </w:style>
  <w:style w:type="paragraph" w:customStyle="1" w:styleId="0505">
    <w:name w:val="样式 一级标题样式 + 段前: 0.5 行 段后: 0.5 行"/>
    <w:basedOn w:val="aff0"/>
    <w:qFormat/>
    <w:pPr>
      <w:spacing w:afterLines="0" w:after="0" w:line="360" w:lineRule="exact"/>
      <w:ind w:left="218" w:hangingChars="218" w:hanging="218"/>
    </w:pPr>
    <w:rPr>
      <w:rFonts w:ascii="STZhongsong" w:eastAsia="STZhongsong" w:cs="宋体"/>
      <w:b w:val="0"/>
      <w:bCs/>
      <w:szCs w:val="20"/>
    </w:rPr>
  </w:style>
  <w:style w:type="paragraph" w:customStyle="1" w:styleId="affffb">
    <w:name w:val="一级标题"/>
    <w:basedOn w:val="0505"/>
    <w:pPr>
      <w:spacing w:before="156"/>
      <w:ind w:left="524" w:hanging="524"/>
    </w:pPr>
    <w:rPr>
      <w:bCs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image" Target="media/image5.png"/><Relationship Id="rId26" Type="http://schemas.openxmlformats.org/officeDocument/2006/relationships/image" Target="media/image13.png"/><Relationship Id="rId39" Type="http://schemas.openxmlformats.org/officeDocument/2006/relationships/theme" Target="theme/theme1.xml"/><Relationship Id="rId21" Type="http://schemas.openxmlformats.org/officeDocument/2006/relationships/image" Target="media/image8.png"/><Relationship Id="rId34" Type="http://schemas.openxmlformats.org/officeDocument/2006/relationships/image" Target="media/image21.png"/><Relationship Id="rId7" Type="http://schemas.openxmlformats.org/officeDocument/2006/relationships/webSettings" Target="webSettings.xml"/><Relationship Id="rId12" Type="http://schemas.openxmlformats.org/officeDocument/2006/relationships/header" Target="header3.xml"/><Relationship Id="rId17" Type="http://schemas.openxmlformats.org/officeDocument/2006/relationships/image" Target="media/image4.emf"/><Relationship Id="rId25" Type="http://schemas.openxmlformats.org/officeDocument/2006/relationships/image" Target="media/image12.png"/><Relationship Id="rId33" Type="http://schemas.openxmlformats.org/officeDocument/2006/relationships/image" Target="media/image20.png"/><Relationship Id="rId38" Type="http://schemas.openxmlformats.org/officeDocument/2006/relationships/fontTable" Target="fontTable.xml"/><Relationship Id="rId2" Type="http://schemas.openxmlformats.org/officeDocument/2006/relationships/customXml" Target="../customXml/item1.xml"/><Relationship Id="rId16" Type="http://schemas.openxmlformats.org/officeDocument/2006/relationships/image" Target="media/image3.png"/><Relationship Id="rId20" Type="http://schemas.openxmlformats.org/officeDocument/2006/relationships/image" Target="media/image7.png"/><Relationship Id="rId29" Type="http://schemas.openxmlformats.org/officeDocument/2006/relationships/image" Target="media/image16.png"/><Relationship Id="rId1" Type="http://schemas.microsoft.com/office/2006/relationships/keyMapCustomizations" Target="customizations.xml"/><Relationship Id="rId6" Type="http://schemas.openxmlformats.org/officeDocument/2006/relationships/settings" Target="settings.xml"/><Relationship Id="rId11" Type="http://schemas.openxmlformats.org/officeDocument/2006/relationships/header" Target="header2.xml"/><Relationship Id="rId24" Type="http://schemas.openxmlformats.org/officeDocument/2006/relationships/image" Target="media/image11.png"/><Relationship Id="rId32" Type="http://schemas.openxmlformats.org/officeDocument/2006/relationships/image" Target="media/image19.png"/><Relationship Id="rId37" Type="http://schemas.openxmlformats.org/officeDocument/2006/relationships/image" Target="media/image24.png"/><Relationship Id="rId5" Type="http://schemas.openxmlformats.org/officeDocument/2006/relationships/styles" Target="styles.xml"/><Relationship Id="rId15" Type="http://schemas.openxmlformats.org/officeDocument/2006/relationships/image" Target="media/image2.png"/><Relationship Id="rId23" Type="http://schemas.openxmlformats.org/officeDocument/2006/relationships/image" Target="media/image10.png"/><Relationship Id="rId28" Type="http://schemas.openxmlformats.org/officeDocument/2006/relationships/image" Target="media/image15.png"/><Relationship Id="rId36" Type="http://schemas.openxmlformats.org/officeDocument/2006/relationships/image" Target="media/image23.png"/><Relationship Id="rId10" Type="http://schemas.openxmlformats.org/officeDocument/2006/relationships/header" Target="header1.xml"/><Relationship Id="rId19" Type="http://schemas.openxmlformats.org/officeDocument/2006/relationships/image" Target="media/image6.png"/><Relationship Id="rId31" Type="http://schemas.openxmlformats.org/officeDocument/2006/relationships/image" Target="media/image18.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1.jpeg"/><Relationship Id="rId22" Type="http://schemas.openxmlformats.org/officeDocument/2006/relationships/image" Target="media/image9.png"/><Relationship Id="rId27" Type="http://schemas.openxmlformats.org/officeDocument/2006/relationships/image" Target="media/image14.png"/><Relationship Id="rId30" Type="http://schemas.openxmlformats.org/officeDocument/2006/relationships/image" Target="media/image17.png"/><Relationship Id="rId35" Type="http://schemas.openxmlformats.org/officeDocument/2006/relationships/image" Target="media/image22.png"/><Relationship Id="rId8" Type="http://schemas.openxmlformats.org/officeDocument/2006/relationships/footnotes" Target="footnotes.xml"/><Relationship Id="rId3" Type="http://schemas.openxmlformats.org/officeDocument/2006/relationships/customXml" Target="../customXml/item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56B4EDB-3C8C-4BE2-9A42-8513D7F1BF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38</TotalTime>
  <Pages>11</Pages>
  <Words>3185</Words>
  <Characters>18159</Characters>
  <Application>Microsoft Office Word</Application>
  <DocSecurity>0</DocSecurity>
  <Lines>151</Lines>
  <Paragraphs>42</Paragraphs>
  <ScaleCrop>false</ScaleCrop>
  <Company/>
  <LinksUpToDate>false</LinksUpToDate>
  <CharactersWithSpaces>21302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排版要求：</dc:title>
  <dc:creator>lenovo</dc:creator>
  <cp:lastModifiedBy>yh X</cp:lastModifiedBy>
  <cp:revision>14</cp:revision>
  <cp:lastPrinted>2025-03-24T14:53:00Z</cp:lastPrinted>
  <dcterms:created xsi:type="dcterms:W3CDTF">2025-03-24T09:46:00Z</dcterms:created>
  <dcterms:modified xsi:type="dcterms:W3CDTF">2026-03-20T01:02:00Z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OID">
    <vt:i4>1051714</vt:i4>
  </property>
  <property fmtid="{D5CDD505-2E9C-101B-9397-08002B2CF9AE}" pid="3" name="KSOProductBuildVer">
    <vt:lpwstr>2052-12.1.0.20305</vt:lpwstr>
  </property>
  <property fmtid="{D5CDD505-2E9C-101B-9397-08002B2CF9AE}" pid="4" name="MTWinEqns">
    <vt:bool>true</vt:bool>
  </property>
  <property fmtid="{D5CDD505-2E9C-101B-9397-08002B2CF9AE}" pid="5" name="KSOTemplateDocerSaveRecord">
    <vt:lpwstr>eyJoZGlkIjoiYjIzZGU2MGViMzM1YTVlYjhkZGM1ZGFlOTczYWU4NGEiLCJ1c2VySWQiOiI3MjY0MjE0MDkifQ==</vt:lpwstr>
  </property>
  <property fmtid="{D5CDD505-2E9C-101B-9397-08002B2CF9AE}" pid="6" name="ICV">
    <vt:lpwstr>43AEFDEC3ED347BC9C45ADE3022C6456_12</vt:lpwstr>
  </property>
</Properties>
</file>