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A13007" w14:textId="77777777" w:rsidR="0054346D" w:rsidRDefault="00000000">
      <w:pPr>
        <w:spacing w:line="240" w:lineRule="atLeast"/>
        <w:jc w:val="center"/>
        <w:outlineLvl w:val="1"/>
        <w:rPr>
          <w:rStyle w:val="21"/>
          <w:rFonts w:ascii="宋体" w:eastAsia="宋体" w:hAnsi="宋体" w:cs="宋体" w:hint="eastAsia"/>
          <w:sz w:val="44"/>
          <w:szCs w:val="44"/>
        </w:rPr>
      </w:pPr>
      <w:r>
        <w:rPr>
          <w:rStyle w:val="21"/>
          <w:rFonts w:ascii="宋体" w:eastAsia="宋体" w:hAnsi="宋体" w:cs="宋体" w:hint="eastAsia"/>
          <w:sz w:val="44"/>
          <w:szCs w:val="44"/>
        </w:rPr>
        <w:t>考虑新能源场群送端故障穿越的无功优化配置</w:t>
      </w:r>
    </w:p>
    <w:p w14:paraId="03DA4130" w14:textId="77777777" w:rsidR="0054346D" w:rsidRDefault="0054346D">
      <w:pPr>
        <w:widowControl/>
        <w:shd w:val="clear" w:color="auto" w:fill="FFFFFF"/>
        <w:spacing w:line="203" w:lineRule="atLeast"/>
        <w:ind w:right="75"/>
        <w:jc w:val="center"/>
        <w:rPr>
          <w:rStyle w:val="21"/>
          <w:rFonts w:ascii="宋体" w:eastAsia="宋体" w:hAnsi="宋体" w:cs="宋体" w:hint="eastAsia"/>
          <w:b w:val="0"/>
          <w:bCs/>
          <w:sz w:val="21"/>
          <w:szCs w:val="21"/>
        </w:rPr>
      </w:pPr>
    </w:p>
    <w:p w14:paraId="67038402" w14:textId="77777777" w:rsidR="0054346D" w:rsidRDefault="00000000">
      <w:pPr>
        <w:widowControl/>
        <w:spacing w:line="240" w:lineRule="atLeast"/>
        <w:rPr>
          <w:rFonts w:ascii="宋体" w:eastAsia="宋体" w:hAnsi="宋体" w:cs="宋体" w:hint="eastAsia"/>
          <w:color w:val="000000"/>
          <w:kern w:val="0"/>
          <w:sz w:val="18"/>
          <w:szCs w:val="18"/>
          <w:lang w:bidi="ar"/>
        </w:rPr>
      </w:pPr>
      <w:r>
        <w:rPr>
          <w:rFonts w:ascii="黑体" w:eastAsia="黑体" w:hAnsi="黑体" w:cs="黑体" w:hint="eastAsia"/>
          <w:color w:val="000000"/>
          <w:kern w:val="0"/>
          <w:szCs w:val="21"/>
          <w:lang w:bidi="ar"/>
        </w:rPr>
        <w:t>摘 要：</w:t>
      </w:r>
      <w:r>
        <w:rPr>
          <w:rFonts w:ascii="宋体" w:eastAsia="宋体" w:hAnsi="宋体" w:cs="宋体" w:hint="eastAsia"/>
          <w:color w:val="000000"/>
          <w:kern w:val="0"/>
          <w:szCs w:val="21"/>
          <w:lang w:bidi="ar"/>
        </w:rPr>
        <w:t>无功补偿是提升新能源机群故障穿越能力的重要手段，但缺少同时考虑经济性和技术性的装置选址、定容优化方法。对此，本文提出基于网损无功二阶灵敏度矩阵修正无功补偿选址方法；针对故障穿越能力提升，设计基于低穿欠压面积的新能源场群故障穿越风险指标并筛选出关键故障集；基于等年值法建立了综合投资成本和故障穿越失败惩罚的优化模型，设计了暂态仿真在环的优化迭代算法。算例结果表明：基于网损无功二阶灵敏度矩阵法计算的有功网损的方法选址经济有效；故障穿越风险指标的提出以及暂态仿真在环的迭代优化算法可兼顾投资成本和故障穿越要求，有效验证了考虑新能源场群送端系统故障穿越的无功补偿装置优化配置方法的有效性及可行性。</w:t>
      </w:r>
    </w:p>
    <w:p w14:paraId="0CEC3C10" w14:textId="77777777" w:rsidR="0054346D" w:rsidRDefault="00000000">
      <w:pPr>
        <w:widowControl/>
        <w:snapToGrid w:val="0"/>
        <w:spacing w:line="240" w:lineRule="atLeast"/>
        <w:rPr>
          <w:rFonts w:ascii="宋体" w:eastAsia="宋体" w:hAnsi="宋体" w:cs="宋体" w:hint="eastAsia"/>
          <w:color w:val="000000"/>
          <w:kern w:val="0"/>
          <w:szCs w:val="21"/>
          <w:lang w:bidi="ar"/>
        </w:rPr>
      </w:pPr>
      <w:r>
        <w:rPr>
          <w:rFonts w:ascii="黑体" w:eastAsia="黑体" w:hAnsi="黑体" w:cs="黑体" w:hint="eastAsia"/>
          <w:color w:val="000000"/>
          <w:kern w:val="0"/>
          <w:szCs w:val="21"/>
          <w:lang w:bidi="ar"/>
        </w:rPr>
        <w:t>关键词</w:t>
      </w:r>
      <w:r>
        <w:rPr>
          <w:rFonts w:ascii="黑体" w:eastAsia="黑体" w:hAnsi="黑体" w:cs="黑体" w:hint="eastAsia"/>
          <w:color w:val="000000"/>
          <w:kern w:val="0"/>
          <w:sz w:val="18"/>
          <w:szCs w:val="18"/>
          <w:lang w:bidi="ar"/>
        </w:rPr>
        <w:t>：</w:t>
      </w:r>
      <w:r>
        <w:rPr>
          <w:rFonts w:ascii="宋体" w:eastAsia="宋体" w:hAnsi="宋体" w:cs="宋体" w:hint="eastAsia"/>
          <w:color w:val="000000"/>
          <w:kern w:val="0"/>
          <w:szCs w:val="21"/>
          <w:lang w:bidi="ar"/>
        </w:rPr>
        <w:t>新能源场群；故障穿越；无功配置；等年值法</w:t>
      </w:r>
    </w:p>
    <w:p w14:paraId="5DC8E48A" w14:textId="77777777" w:rsidR="0054346D" w:rsidRDefault="00000000">
      <w:pPr>
        <w:widowControl/>
        <w:spacing w:line="240" w:lineRule="atLeast"/>
        <w:rPr>
          <w:rFonts w:ascii="宋体" w:eastAsia="宋体" w:hAnsi="宋体" w:cs="宋体" w:hint="eastAsia"/>
          <w:color w:val="000000"/>
          <w:kern w:val="0"/>
          <w:szCs w:val="21"/>
          <w:lang w:bidi="ar"/>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 xml:space="preserve">TP393.1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7EF45AD8" w14:textId="77777777" w:rsidR="0054346D" w:rsidRDefault="0054346D">
      <w:pPr>
        <w:widowControl/>
        <w:spacing w:line="240" w:lineRule="atLeast"/>
        <w:rPr>
          <w:rFonts w:ascii="Times New Roman" w:eastAsia="宋体" w:hAnsi="Times New Roman" w:cs="Times New Roman"/>
          <w:color w:val="FF0000"/>
          <w:kern w:val="0"/>
          <w:szCs w:val="21"/>
        </w:rPr>
      </w:pPr>
    </w:p>
    <w:p w14:paraId="7F4E1311" w14:textId="77777777" w:rsidR="0054346D" w:rsidRDefault="0054346D">
      <w:pPr>
        <w:widowControl/>
        <w:spacing w:line="240" w:lineRule="atLeast"/>
        <w:rPr>
          <w:rFonts w:ascii="Times New Roman" w:eastAsiaTheme="majorEastAsia" w:hAnsi="Times New Roman" w:cs="Times New Roman"/>
          <w:color w:val="FF0000"/>
          <w:kern w:val="0"/>
          <w:szCs w:val="21"/>
        </w:rPr>
        <w:sectPr w:rsidR="0054346D">
          <w:footerReference w:type="first" r:id="rId16"/>
          <w:type w:val="continuous"/>
          <w:pgSz w:w="11906" w:h="16838"/>
          <w:pgMar w:top="1440" w:right="1106" w:bottom="1440" w:left="1106" w:header="851" w:footer="992" w:gutter="0"/>
          <w:cols w:space="425"/>
          <w:titlePg/>
          <w:docGrid w:type="linesAndChars" w:linePitch="312"/>
        </w:sectPr>
      </w:pPr>
    </w:p>
    <w:p w14:paraId="713E6417" w14:textId="77777777" w:rsidR="0054346D" w:rsidRDefault="00000000">
      <w:pPr>
        <w:widowControl/>
        <w:spacing w:line="240" w:lineRule="atLeast"/>
        <w:ind w:firstLineChars="200" w:firstLine="420"/>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随着“碳达峰、碳中和”目标的提出，建设新能源集群式基地，构建新能源规模化接入的新型电力系统成为了实现“双碳”国家战略目标的重要国策。然而，大规模的新能源场群通过含有大量电力电子装置的换流器接入电网后，会导致电网系统的强度减弱，缺乏同步机组的有效支撑。当系统出现直流换相失败、电容器非正常切除或直流闭锁等故障时，无功平衡将被打破，会导致直流侧或近区交流测的电压产生剧烈波动引起系统暂态电压越限，从而使得电力电子器件收到电压冲击造成击穿损坏，引起系统崩溃；当系统暂态电压超过新能源并网系统的故障穿越范围，新能源场群侧将直接发生连锁脱网故障</w:t>
      </w:r>
      <w:r>
        <w:rPr>
          <w:rFonts w:ascii="宋体" w:eastAsia="宋体" w:hAnsi="宋体" w:cs="宋体" w:hint="eastAsia"/>
          <w:color w:val="000000"/>
          <w:kern w:val="0"/>
          <w:szCs w:val="21"/>
          <w:vertAlign w:val="superscript"/>
          <w:lang w:bidi="ar"/>
        </w:rPr>
        <w:t>[1,2]</w:t>
      </w:r>
      <w:r>
        <w:rPr>
          <w:rFonts w:ascii="宋体" w:eastAsia="宋体" w:hAnsi="宋体" w:cs="宋体" w:hint="eastAsia"/>
          <w:color w:val="000000"/>
          <w:kern w:val="0"/>
          <w:szCs w:val="21"/>
          <w:lang w:bidi="ar"/>
        </w:rPr>
        <w:t>。新能源的间歇性波动特点会导致系统短时间内的功率大幅度波动，势必引起汇集站的电压、功率大范围波动，仅依靠投切电容电抗器参与电压调节会造成电容电抗器频繁动作，严重地影响到开关的寿命。因此，仅考虑电容电抗器的配置难以实现电压的频繁调节、谐波的有效治理，需要在送端交流系统配置一定比例的无功补偿装置。</w:t>
      </w:r>
    </w:p>
    <w:p w14:paraId="0192BC5F" w14:textId="77777777" w:rsidR="0054346D" w:rsidRDefault="00000000">
      <w:pPr>
        <w:widowControl/>
        <w:spacing w:line="240" w:lineRule="atLeast"/>
        <w:ind w:firstLine="420"/>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无功补偿装置主要为调相机</w:t>
      </w:r>
      <w:r>
        <w:rPr>
          <w:rFonts w:ascii="宋体" w:eastAsia="宋体" w:hAnsi="宋体" w:cs="宋体" w:hint="eastAsia"/>
          <w:color w:val="000000"/>
          <w:kern w:val="0"/>
          <w:szCs w:val="21"/>
          <w:vertAlign w:val="superscript"/>
          <w:lang w:bidi="ar"/>
        </w:rPr>
        <w:t>[3]</w:t>
      </w:r>
      <w:r>
        <w:rPr>
          <w:rFonts w:ascii="宋体" w:eastAsia="宋体" w:hAnsi="宋体" w:cs="宋体" w:hint="eastAsia"/>
          <w:color w:val="000000"/>
          <w:kern w:val="0"/>
          <w:szCs w:val="21"/>
          <w:lang w:bidi="ar"/>
        </w:rPr>
        <w:t>、静止无功发生器（</w:t>
      </w:r>
      <w:r>
        <w:rPr>
          <w:rFonts w:ascii="Times New Roman" w:eastAsia="宋体" w:hAnsi="Times New Roman" w:cs="Times New Roman"/>
          <w:color w:val="000000"/>
          <w:kern w:val="0"/>
          <w:szCs w:val="21"/>
          <w:lang w:bidi="ar"/>
        </w:rPr>
        <w:t>Static Var Generator</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color w:val="000000"/>
          <w:kern w:val="0"/>
          <w:szCs w:val="21"/>
          <w:lang w:bidi="ar"/>
        </w:rPr>
        <w:t>SVG</w:t>
      </w:r>
      <w:r>
        <w:rPr>
          <w:rFonts w:ascii="宋体" w:eastAsia="宋体" w:hAnsi="宋体" w:cs="宋体" w:hint="eastAsia"/>
          <w:color w:val="000000"/>
          <w:kern w:val="0"/>
          <w:szCs w:val="21"/>
          <w:lang w:bidi="ar"/>
        </w:rPr>
        <w:t>）</w:t>
      </w:r>
      <w:r>
        <w:rPr>
          <w:rFonts w:ascii="宋体" w:eastAsia="宋体" w:hAnsi="宋体" w:cs="宋体" w:hint="eastAsia"/>
          <w:color w:val="000000"/>
          <w:kern w:val="0"/>
          <w:szCs w:val="21"/>
          <w:vertAlign w:val="superscript"/>
          <w:lang w:bidi="ar"/>
        </w:rPr>
        <w:t>[4]</w:t>
      </w:r>
      <w:r>
        <w:rPr>
          <w:rFonts w:ascii="宋体" w:eastAsia="宋体" w:hAnsi="宋体" w:cs="宋体" w:hint="eastAsia"/>
          <w:color w:val="000000"/>
          <w:kern w:val="0"/>
          <w:szCs w:val="21"/>
          <w:lang w:bidi="ar"/>
        </w:rPr>
        <w:t>及静止无功补偿器（</w:t>
      </w:r>
      <w:r>
        <w:rPr>
          <w:rFonts w:ascii="Times New Roman" w:eastAsia="宋体" w:hAnsi="Times New Roman" w:cs="Times New Roman"/>
          <w:color w:val="000000"/>
          <w:kern w:val="0"/>
          <w:szCs w:val="21"/>
          <w:lang w:bidi="ar"/>
        </w:rPr>
        <w:t>Static Var  Compensator</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color w:val="000000"/>
          <w:kern w:val="0"/>
          <w:szCs w:val="21"/>
          <w:lang w:bidi="ar"/>
        </w:rPr>
        <w:t>SVC</w:t>
      </w:r>
      <w:r>
        <w:rPr>
          <w:rFonts w:ascii="宋体" w:eastAsia="宋体" w:hAnsi="宋体" w:cs="宋体" w:hint="eastAsia"/>
          <w:color w:val="000000"/>
          <w:kern w:val="0"/>
          <w:szCs w:val="21"/>
          <w:lang w:bidi="ar"/>
        </w:rPr>
        <w:t>）</w:t>
      </w:r>
      <w:r>
        <w:rPr>
          <w:rFonts w:ascii="宋体" w:eastAsia="宋体" w:hAnsi="宋体" w:cs="宋体" w:hint="eastAsia"/>
          <w:color w:val="000000"/>
          <w:kern w:val="0"/>
          <w:szCs w:val="21"/>
          <w:vertAlign w:val="superscript"/>
          <w:lang w:bidi="ar"/>
        </w:rPr>
        <w:t>[5]</w:t>
      </w:r>
      <w:r>
        <w:rPr>
          <w:rFonts w:ascii="宋体" w:eastAsia="宋体" w:hAnsi="宋体" w:cs="宋体" w:hint="eastAsia"/>
          <w:color w:val="000000"/>
          <w:kern w:val="0"/>
          <w:szCs w:val="21"/>
          <w:lang w:bidi="ar"/>
        </w:rPr>
        <w:t>三种。杨浩</w:t>
      </w:r>
      <w:r>
        <w:rPr>
          <w:rFonts w:ascii="宋体" w:eastAsia="宋体" w:hAnsi="宋体" w:cs="宋体" w:hint="eastAsia"/>
          <w:color w:val="000000"/>
          <w:kern w:val="0"/>
          <w:szCs w:val="21"/>
          <w:lang w:bidi="ar"/>
        </w:rPr>
        <w:t>等</w:t>
      </w:r>
      <w:r>
        <w:rPr>
          <w:rFonts w:ascii="宋体" w:eastAsia="宋体" w:hAnsi="宋体" w:cs="宋体" w:hint="eastAsia"/>
          <w:color w:val="000000"/>
          <w:kern w:val="0"/>
          <w:szCs w:val="21"/>
          <w:vertAlign w:val="superscript"/>
          <w:lang w:bidi="ar"/>
        </w:rPr>
        <w:t>[6]</w:t>
      </w:r>
      <w:r>
        <w:rPr>
          <w:rFonts w:ascii="宋体" w:eastAsia="宋体" w:hAnsi="宋体" w:cs="宋体" w:hint="eastAsia"/>
          <w:color w:val="000000"/>
          <w:kern w:val="0"/>
          <w:szCs w:val="21"/>
          <w:lang w:bidi="ar"/>
        </w:rPr>
        <w:t>针对高比例风电接入的送端系统，基于调相机接入对系统短路比的影响及调相机的暂态电压抑制能力分析，提出了考虑短路比和暂态过电压抑制的两阶段式的调相机优化配置策略，文献[7]基于新能源系统电气参数提出电气参数加权占比指标，并以该指标和过电压水平为约束，提出了新能源系统分布式调相机容量配置优化方案，上述优化方案仅考虑到了系统的抑制过电压方面，并未考虑系统低电压故障穿越能力及投资经济成本问题；文献[8]构建了考虑</w:t>
      </w:r>
      <w:r>
        <w:rPr>
          <w:rFonts w:ascii="Times New Roman" w:eastAsia="宋体" w:hAnsi="Times New Roman" w:cs="Times New Roman"/>
          <w:color w:val="000000"/>
          <w:kern w:val="0"/>
          <w:szCs w:val="21"/>
          <w:lang w:bidi="ar"/>
        </w:rPr>
        <w:t>SVG</w:t>
      </w:r>
      <w:r>
        <w:rPr>
          <w:rFonts w:ascii="宋体" w:eastAsia="宋体" w:hAnsi="宋体" w:cs="宋体" w:hint="eastAsia"/>
          <w:color w:val="000000"/>
          <w:kern w:val="0"/>
          <w:szCs w:val="21"/>
          <w:lang w:bidi="ar"/>
        </w:rPr>
        <w:t>的动态调压特性的不确定性仿射潮流模型，求出满足</w:t>
      </w:r>
      <w:r>
        <w:rPr>
          <w:rFonts w:ascii="Times New Roman" w:eastAsia="宋体" w:hAnsi="Times New Roman" w:cs="Times New Roman"/>
          <w:color w:val="000000"/>
          <w:kern w:val="0"/>
          <w:szCs w:val="21"/>
          <w:lang w:bidi="ar"/>
        </w:rPr>
        <w:t>SVG</w:t>
      </w:r>
      <w:r>
        <w:rPr>
          <w:rFonts w:ascii="宋体" w:eastAsia="宋体" w:hAnsi="宋体" w:cs="宋体" w:hint="eastAsia"/>
          <w:color w:val="000000"/>
          <w:kern w:val="0"/>
          <w:szCs w:val="21"/>
          <w:lang w:bidi="ar"/>
        </w:rPr>
        <w:t>容量约束下潮流状态量的波动区间后，提出了以总成本与电压波动指标为目标的</w:t>
      </w:r>
      <w:r>
        <w:rPr>
          <w:rFonts w:ascii="Times New Roman" w:eastAsia="宋体" w:hAnsi="Times New Roman" w:cs="Times New Roman"/>
          <w:color w:val="000000"/>
          <w:kern w:val="0"/>
          <w:szCs w:val="21"/>
          <w:lang w:bidi="ar"/>
        </w:rPr>
        <w:t>SVG</w:t>
      </w:r>
      <w:r>
        <w:rPr>
          <w:rFonts w:ascii="宋体" w:eastAsia="宋体" w:hAnsi="宋体" w:cs="宋体" w:hint="eastAsia"/>
          <w:color w:val="000000"/>
          <w:kern w:val="0"/>
          <w:szCs w:val="21"/>
          <w:lang w:bidi="ar"/>
        </w:rPr>
        <w:t>和电容器组的优化配置方案，虽然考虑了成本及电压波动问题，但并未考虑系统在故障期间的低电压支撑问题；文献[9]采用分布熵改进的自适应粒子群算法引入动态权重的方法，重点</w:t>
      </w:r>
      <w:r>
        <w:rPr>
          <w:rFonts w:ascii="宋体" w:eastAsia="宋体" w:hAnsi="宋体" w:cs="宋体"/>
          <w:szCs w:val="21"/>
        </w:rPr>
        <w:t>考</w:t>
      </w:r>
      <w:r>
        <w:rPr>
          <w:rFonts w:ascii="宋体" w:eastAsia="宋体" w:hAnsi="宋体" w:cs="宋体" w:hint="eastAsia"/>
          <w:color w:val="000000"/>
          <w:kern w:val="0"/>
          <w:szCs w:val="21"/>
          <w:lang w:bidi="ar"/>
        </w:rPr>
        <w:t>虑了系统的可用输电能力、电压稳定以及综合投资费用，建立了多目标优化模型，此方法仅考虑到稳态运行下的需求，未考虑到故障情况下的暂态需求；文献[10]基于电压偏差量的节点电压稳定的薄弱度，利用改进轨迹灵敏度指标，分析不同配置位置对多个关键故障的极限切除时间的提升效果来选取最优</w:t>
      </w:r>
    </w:p>
    <w:p w14:paraId="75513F48" w14:textId="77777777" w:rsidR="0054346D" w:rsidRDefault="0054346D">
      <w:pPr>
        <w:spacing w:line="240" w:lineRule="atLeast"/>
        <w:ind w:firstLine="420"/>
        <w:rPr>
          <w:rFonts w:ascii="Times New Roman" w:eastAsia="宋体" w:hAnsi="Times New Roman" w:cs="Times New Roman"/>
          <w:color w:val="FF0000"/>
          <w:kern w:val="0"/>
          <w:szCs w:val="21"/>
        </w:rPr>
        <w:sectPr w:rsidR="0054346D">
          <w:type w:val="continuous"/>
          <w:pgSz w:w="11906" w:h="16838"/>
          <w:pgMar w:top="1440" w:right="1106" w:bottom="1440" w:left="1106" w:header="851" w:footer="992" w:gutter="0"/>
          <w:cols w:num="2" w:space="425"/>
          <w:titlePg/>
          <w:docGrid w:type="linesAndChars" w:linePitch="312"/>
        </w:sectPr>
      </w:pPr>
    </w:p>
    <w:p w14:paraId="0C45E973" w14:textId="77777777" w:rsidR="0054346D" w:rsidRDefault="0054346D">
      <w:pPr>
        <w:tabs>
          <w:tab w:val="left" w:pos="735"/>
        </w:tabs>
        <w:spacing w:line="360" w:lineRule="exact"/>
        <w:rPr>
          <w:rFonts w:ascii="Times New Roman" w:hAnsi="Times New Roman" w:cs="Times New Roman"/>
          <w:color w:val="FF0000"/>
          <w:sz w:val="18"/>
          <w:szCs w:val="18"/>
        </w:rPr>
        <w:sectPr w:rsidR="0054346D">
          <w:type w:val="continuous"/>
          <w:pgSz w:w="11906" w:h="16838"/>
          <w:pgMar w:top="1440" w:right="1106" w:bottom="1440" w:left="1106" w:header="851" w:footer="992" w:gutter="0"/>
          <w:cols w:space="425"/>
          <w:titlePg/>
          <w:docGrid w:type="linesAndChars" w:linePitch="312"/>
        </w:sectPr>
      </w:pPr>
    </w:p>
    <w:p w14:paraId="71198E42" w14:textId="77777777" w:rsidR="0054346D" w:rsidRDefault="0054346D">
      <w:pPr>
        <w:widowControl/>
        <w:spacing w:line="240" w:lineRule="atLeast"/>
        <w:rPr>
          <w:rFonts w:ascii="宋体" w:eastAsia="宋体" w:hAnsi="宋体" w:cs="宋体" w:hint="eastAsia"/>
          <w:color w:val="000000"/>
          <w:kern w:val="0"/>
          <w:szCs w:val="21"/>
          <w:lang w:bidi="ar"/>
        </w:rPr>
        <w:sectPr w:rsidR="0054346D">
          <w:type w:val="continuous"/>
          <w:pgSz w:w="11906" w:h="16838"/>
          <w:pgMar w:top="1440" w:right="1106" w:bottom="1440" w:left="1106" w:header="851" w:footer="992" w:gutter="0"/>
          <w:cols w:num="2" w:space="720" w:equalWidth="0">
            <w:col w:w="4634" w:space="425"/>
            <w:col w:w="4634"/>
          </w:cols>
          <w:docGrid w:type="lines" w:linePitch="312"/>
        </w:sectPr>
      </w:pPr>
    </w:p>
    <w:p w14:paraId="7C735DA1" w14:textId="77777777" w:rsidR="0054346D" w:rsidRDefault="00000000">
      <w:pPr>
        <w:widowControl/>
        <w:spacing w:line="240" w:lineRule="atLeast"/>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安装点，利用暂态电压稳定标准校验安装效果，确定最优容量，此方法仅考虑到了电压安全性方面要求，并未综合考虑经济性要求和故障穿越的暂态电压要求。</w:t>
      </w:r>
    </w:p>
    <w:p w14:paraId="70DBD9CE" w14:textId="77777777" w:rsidR="0054346D" w:rsidRDefault="00000000">
      <w:pPr>
        <w:widowControl/>
        <w:ind w:firstLineChars="200" w:firstLine="420"/>
        <w:rPr>
          <w:rFonts w:ascii="宋体" w:eastAsia="宋体" w:hAnsi="宋体" w:cs="宋体" w:hint="eastAsia"/>
          <w:color w:val="000000"/>
          <w:kern w:val="0"/>
          <w:szCs w:val="21"/>
          <w:lang w:bidi="ar"/>
        </w:rPr>
      </w:pPr>
      <w:r>
        <w:rPr>
          <w:rFonts w:ascii="宋体" w:eastAsia="宋体" w:hAnsi="宋体" w:cs="宋体" w:hint="eastAsia"/>
          <w:kern w:val="0"/>
          <w:szCs w:val="21"/>
          <w:lang w:bidi="ar"/>
        </w:rPr>
        <w:t>综上所述，国内针对新能源场群送端系统无功补偿装置的优化配置的研究大多集中于考虑静态电压稳定的无功补偿装置的优化配置，未充分考虑到</w:t>
      </w:r>
      <w:r>
        <w:rPr>
          <w:rFonts w:ascii="宋体" w:eastAsia="宋体" w:hAnsi="宋体" w:cs="宋体" w:hint="eastAsia"/>
          <w:kern w:val="0"/>
          <w:szCs w:val="21"/>
          <w:lang w:bidi="ar"/>
        </w:rPr>
        <w:t>新能源并网送端系统的故障穿越及其综合投资成本的回收等因素。基于此，针对传统节点电压灵敏度法选址因未考虑电网系统的强非线性特性及补偿节点补偿后对未补偿节点灵敏度的影响带来的局限性，本文基</w:t>
      </w:r>
      <w:r>
        <w:rPr>
          <w:rFonts w:ascii="宋体" w:eastAsia="宋体" w:hAnsi="宋体" w:cs="宋体" w:hint="eastAsia"/>
          <w:color w:val="000000"/>
          <w:kern w:val="0"/>
          <w:szCs w:val="21"/>
          <w:lang w:bidi="ar"/>
        </w:rPr>
        <w:t>于送端系统潮流网络网损公式，推导了二阶网损无功灵敏度矩阵计算方法，设计了电网的二阶网损无功灵敏度矩阵修正的算法框架，根据灵敏度</w:t>
      </w:r>
      <w:r>
        <w:rPr>
          <w:rFonts w:ascii="宋体" w:eastAsia="宋体" w:hAnsi="宋体" w:cs="宋体" w:hint="eastAsia"/>
          <w:color w:val="000000"/>
          <w:kern w:val="0"/>
          <w:szCs w:val="21"/>
          <w:lang w:bidi="ar"/>
        </w:rPr>
        <w:lastRenderedPageBreak/>
        <w:t>排序确定补偿位置；然后基于新能源低电压穿越期间的并网点电压的国标要求，提出了新能源故障穿越风险指标，结合时域仿真对送端系统进行故障扫描，筛选具有新能源故障穿越风险的故障集，采用等年值法，综合考虑故障穿越失败惩罚，结合时域仿真建立了无功补偿装置的优化模型，设计了结合时域仿真校核的优化迭代算法框架；最后结合案例进行分析，验证配置方法的可行性和有效性。</w:t>
      </w:r>
    </w:p>
    <w:p w14:paraId="3D3F9877" w14:textId="77777777" w:rsidR="0054346D" w:rsidRDefault="00000000">
      <w:pPr>
        <w:pStyle w:val="3"/>
        <w:spacing w:before="120" w:after="120" w:line="240" w:lineRule="auto"/>
        <w:rPr>
          <w:rStyle w:val="21"/>
          <w:rFonts w:ascii="宋体" w:eastAsia="宋体" w:hAnsi="宋体" w:cs="宋体" w:hint="eastAsia"/>
          <w:b/>
          <w:bCs/>
          <w:sz w:val="24"/>
          <w:szCs w:val="24"/>
        </w:rPr>
      </w:pPr>
      <w:r>
        <w:rPr>
          <w:rStyle w:val="21"/>
          <w:rFonts w:ascii="Times New Roman" w:eastAsia="宋体" w:hAnsi="Times New Roman" w:cs="Times New Roman"/>
          <w:b/>
          <w:bCs/>
          <w:sz w:val="24"/>
          <w:szCs w:val="24"/>
        </w:rPr>
        <w:t>1</w:t>
      </w:r>
      <w:r>
        <w:rPr>
          <w:rStyle w:val="21"/>
          <w:rFonts w:ascii="宋体" w:eastAsia="宋体" w:hAnsi="宋体" w:cs="宋体" w:hint="eastAsia"/>
          <w:b/>
          <w:bCs/>
          <w:sz w:val="24"/>
          <w:szCs w:val="24"/>
        </w:rPr>
        <w:t>暂态仿真在环的无功配置两步优化方案</w:t>
      </w:r>
    </w:p>
    <w:p w14:paraId="4BC8E4F9" w14:textId="77777777" w:rsidR="0054346D" w:rsidRDefault="00000000">
      <w:pPr>
        <w:spacing w:line="240" w:lineRule="atLeast"/>
        <w:ind w:firstLineChars="200" w:firstLine="420"/>
        <w:rPr>
          <w:rFonts w:ascii="宋体" w:eastAsia="宋体" w:hAnsi="宋体" w:cs="宋体" w:hint="eastAsia"/>
        </w:rPr>
      </w:pPr>
      <w:r>
        <w:rPr>
          <w:rFonts w:ascii="宋体" w:eastAsia="宋体" w:hAnsi="宋体" w:cs="宋体" w:hint="eastAsia"/>
        </w:rPr>
        <w:t>含有大量电力电子装置的大规模新能源接入的送端交流系统中，稳态情况下，动态无功补偿装置需通过控制调节注入系统的无功功率来承担系统的无功消耗以保证系统的运行稳定进而提高其有功输送能力</w:t>
      </w:r>
      <w:r>
        <w:rPr>
          <w:rFonts w:ascii="宋体" w:eastAsia="宋体" w:hAnsi="宋体" w:cs="宋体" w:hint="eastAsia"/>
          <w:vertAlign w:val="superscript"/>
        </w:rPr>
        <w:t>[11]</w:t>
      </w:r>
      <w:r>
        <w:rPr>
          <w:rFonts w:ascii="宋体" w:eastAsia="宋体" w:hAnsi="宋体" w:cs="宋体" w:hint="eastAsia"/>
        </w:rPr>
        <w:t>。在系统发生小扰动或严重故障情况下，无功补偿装置需对母线电压提供低电压支撑，保证新能源场群顺利地低电压穿越以避免脱网</w:t>
      </w:r>
      <w:r>
        <w:rPr>
          <w:rFonts w:ascii="宋体" w:eastAsia="宋体" w:hAnsi="宋体" w:cs="宋体" w:hint="eastAsia"/>
          <w:vertAlign w:val="superscript"/>
        </w:rPr>
        <w:t>[12]</w:t>
      </w:r>
      <w:r>
        <w:rPr>
          <w:rFonts w:ascii="宋体" w:eastAsia="宋体" w:hAnsi="宋体" w:cs="宋体" w:hint="eastAsia"/>
        </w:rPr>
        <w:t>。因此动态无功补偿装置的配置既要考虑满足系统稳态及故障情况下安全运行的要求，还要兼顾投资综合成本的经济性要求。</w:t>
      </w:r>
    </w:p>
    <w:p w14:paraId="7504F2D4" w14:textId="77777777" w:rsidR="0054346D" w:rsidRDefault="00000000">
      <w:pPr>
        <w:ind w:firstLineChars="200" w:firstLine="420"/>
        <w:rPr>
          <w:rFonts w:ascii="宋体" w:eastAsia="宋体" w:hAnsi="宋体" w:cs="宋体" w:hint="eastAsia"/>
        </w:rPr>
      </w:pPr>
      <w:r>
        <w:rPr>
          <w:rFonts w:ascii="宋体" w:eastAsia="宋体" w:hAnsi="宋体" w:cs="宋体" w:hint="eastAsia"/>
        </w:rPr>
        <w:t>电力系统中的动态无功补偿装置的选址和定容问题是个典型的混合整数非线性规划(</w:t>
      </w:r>
      <w:r>
        <w:rPr>
          <w:rFonts w:ascii="Times New Roman" w:eastAsia="宋体" w:hAnsi="Times New Roman" w:cs="Times New Roman"/>
        </w:rPr>
        <w:t>Mixed-integer Nonlinear Programming, MINLP</w:t>
      </w:r>
      <w:r>
        <w:rPr>
          <w:rFonts w:ascii="宋体" w:eastAsia="宋体" w:hAnsi="宋体" w:cs="宋体" w:hint="eastAsia"/>
        </w:rPr>
        <w:t>)问题，在满足优化规模要求的前提下，为了减小问题求解的计算量，首先需要选择好安装地点，然后再确定各补偿地点的配置容量。对此，可将新能源送端系统的无功补偿装置的优化配置分为两部分：首先基于二阶网损无功灵敏度修正法确定无功补偿装置的补偿位置，然后建立综合考虑系统故障穿越特性兼顾综合投资成本的补偿装置的容量优化配置模型，其优化配置流程图如图</w:t>
      </w:r>
      <w:r>
        <w:rPr>
          <w:rFonts w:ascii="Times New Roman" w:eastAsia="宋体" w:hAnsi="Times New Roman" w:cs="Times New Roman"/>
        </w:rPr>
        <w:t>1</w:t>
      </w:r>
      <w:r>
        <w:rPr>
          <w:rFonts w:ascii="宋体" w:eastAsia="宋体" w:hAnsi="宋体" w:cs="宋体" w:hint="eastAsia"/>
        </w:rPr>
        <w:t>所示。</w:t>
      </w:r>
    </w:p>
    <w:p w14:paraId="59E4AF11" w14:textId="77777777" w:rsidR="0054346D" w:rsidRDefault="00000000">
      <w:pPr>
        <w:jc w:val="center"/>
      </w:pPr>
      <w:r>
        <w:object w:dxaOrig="2943" w:dyaOrig="4063" w14:anchorId="576F2E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pt;height:203.25pt" o:ole="">
            <v:imagedata r:id="rId17" o:title=""/>
            <o:lock v:ext="edit" aspectratio="f"/>
          </v:shape>
          <o:OLEObject Type="Embed" ProgID="Visio.Drawing.11" ShapeID="_x0000_i1025" DrawAspect="Content" ObjectID="_1837589122" r:id="rId18"/>
        </w:object>
      </w:r>
    </w:p>
    <w:p w14:paraId="351D095A" w14:textId="77777777" w:rsidR="0054346D" w:rsidRDefault="00000000">
      <w:pPr>
        <w:pStyle w:val="TOC3"/>
        <w:rPr>
          <w:rFonts w:ascii="宋体" w:eastAsia="宋体" w:hAnsi="宋体" w:cs="宋体" w:hint="eastAsia"/>
          <w:szCs w:val="21"/>
        </w:rPr>
      </w:pPr>
      <w:r>
        <w:rPr>
          <w:rFonts w:ascii="宋体" w:eastAsia="宋体" w:hAnsi="宋体" w:cs="宋体" w:hint="eastAsia"/>
          <w:szCs w:val="21"/>
        </w:rPr>
        <w:t>图1 无功优化配置方案流程图</w:t>
      </w:r>
    </w:p>
    <w:p w14:paraId="35FC83EF" w14:textId="77777777" w:rsidR="0054346D" w:rsidRDefault="00000000">
      <w:pPr>
        <w:pStyle w:val="3"/>
        <w:spacing w:before="120" w:after="120" w:line="240" w:lineRule="auto"/>
        <w:rPr>
          <w:rFonts w:ascii="宋体" w:eastAsia="宋体" w:hAnsi="宋体" w:cs="宋体" w:hint="eastAsia"/>
          <w:sz w:val="24"/>
        </w:rPr>
      </w:pPr>
      <w:r>
        <w:rPr>
          <w:rFonts w:ascii="Times New Roman" w:eastAsia="宋体" w:hAnsi="Times New Roman" w:cs="Times New Roman"/>
          <w:sz w:val="24"/>
        </w:rPr>
        <w:t xml:space="preserve">2 </w:t>
      </w:r>
      <w:r>
        <w:rPr>
          <w:rFonts w:ascii="宋体" w:eastAsia="宋体" w:hAnsi="宋体" w:cs="宋体" w:hint="eastAsia"/>
          <w:sz w:val="24"/>
        </w:rPr>
        <w:t>基于二阶网损灵敏度的无功补偿定址方法</w:t>
      </w:r>
    </w:p>
    <w:p w14:paraId="335E312E" w14:textId="77777777" w:rsidR="0054346D" w:rsidRDefault="00000000">
      <w:pPr>
        <w:jc w:val="left"/>
        <w:rPr>
          <w:rFonts w:ascii="宋体" w:eastAsia="宋体" w:hAnsi="宋体" w:cs="宋体" w:hint="eastAsia"/>
          <w:b/>
        </w:rPr>
      </w:pPr>
      <w:r>
        <w:rPr>
          <w:rFonts w:ascii="Times New Roman" w:eastAsia="宋体" w:hAnsi="Times New Roman" w:cs="Times New Roman"/>
          <w:b/>
          <w:szCs w:val="21"/>
        </w:rPr>
        <w:t xml:space="preserve">2.1 </w:t>
      </w:r>
      <w:r>
        <w:rPr>
          <w:rFonts w:ascii="宋体" w:eastAsia="宋体" w:hAnsi="宋体" w:cs="宋体" w:hint="eastAsia"/>
          <w:b/>
        </w:rPr>
        <w:t>网损-节点无功一、二阶灵敏度</w:t>
      </w:r>
    </w:p>
    <w:p w14:paraId="3F9184E2" w14:textId="77777777" w:rsidR="0054346D" w:rsidRDefault="00000000">
      <w:pPr>
        <w:spacing w:line="240" w:lineRule="atLeast"/>
        <w:ind w:firstLine="420"/>
        <w:rPr>
          <w:rFonts w:ascii="Times New Roman" w:eastAsia="宋体" w:hAnsi="Times New Roman" w:cs="Times New Roman"/>
        </w:rPr>
      </w:pPr>
      <w:r>
        <w:rPr>
          <w:rFonts w:ascii="宋体" w:eastAsia="宋体" w:hAnsi="宋体" w:cs="宋体" w:hint="eastAsia"/>
        </w:rPr>
        <w:t>对新能源送端交流系统，假设系统有</w:t>
      </w:r>
      <w:r>
        <w:rPr>
          <w:rFonts w:ascii="Times New Roman" w:eastAsia="宋体" w:hAnsi="Times New Roman" w:cs="Times New Roman" w:hint="eastAsia"/>
          <w:i/>
          <w:iCs/>
        </w:rPr>
        <w:t>m</w:t>
      </w:r>
      <w:r>
        <w:rPr>
          <w:rFonts w:ascii="Times New Roman" w:eastAsia="宋体" w:hAnsi="Times New Roman" w:cs="Times New Roman" w:hint="eastAsia"/>
        </w:rPr>
        <w:t>个节点，</w:t>
      </w:r>
      <w:r>
        <w:rPr>
          <w:rFonts w:ascii="Times New Roman" w:eastAsia="宋体" w:hAnsi="Times New Roman" w:cs="Times New Roman"/>
          <w:i/>
          <w:iCs/>
        </w:rPr>
        <w:t>P</w:t>
      </w:r>
      <w:r>
        <w:rPr>
          <w:rFonts w:ascii="Times New Roman" w:eastAsia="宋体" w:hAnsi="Times New Roman" w:cs="Times New Roman"/>
          <w:vertAlign w:val="subscript"/>
        </w:rPr>
        <w:t>loss</w:t>
      </w:r>
      <w:r>
        <w:rPr>
          <w:rFonts w:ascii="宋体" w:eastAsia="宋体" w:hAnsi="宋体" w:cs="宋体" w:hint="eastAsia"/>
        </w:rPr>
        <w:t>为送端系统总的有功损耗。</w:t>
      </w:r>
      <w:r>
        <w:rPr>
          <w:rFonts w:ascii="Times New Roman" w:eastAsia="宋体" w:hAnsi="Times New Roman" w:cs="Times New Roman" w:hint="eastAsia"/>
        </w:rPr>
        <w:t>其中：</w:t>
      </w:r>
      <w:r>
        <w:rPr>
          <w:rFonts w:ascii="Times New Roman" w:eastAsia="宋体" w:hAnsi="Times New Roman" w:cs="Times New Roman"/>
          <w:b/>
          <w:bCs/>
          <w:i/>
          <w:iCs/>
        </w:rPr>
        <w:t>θ</w:t>
      </w:r>
      <w:r>
        <w:rPr>
          <w:rFonts w:ascii="Times New Roman" w:eastAsia="宋体" w:hAnsi="Times New Roman" w:cs="Times New Roman" w:hint="eastAsia"/>
          <w:b/>
          <w:bCs/>
          <w:i/>
          <w:iCs/>
        </w:rPr>
        <w:t xml:space="preserve"> </w:t>
      </w:r>
      <w:r>
        <w:rPr>
          <w:rFonts w:ascii="Times New Roman" w:eastAsia="宋体" w:hAnsi="Times New Roman" w:cs="Times New Roman" w:hint="eastAsia"/>
        </w:rPr>
        <w:t>= [</w:t>
      </w:r>
      <w:r>
        <w:rPr>
          <w:rFonts w:ascii="Times New Roman" w:eastAsia="宋体" w:hAnsi="Times New Roman" w:cs="Times New Roman"/>
          <w:i/>
          <w:iCs/>
        </w:rPr>
        <w:t>θ</w:t>
      </w:r>
      <w:r>
        <w:rPr>
          <w:rFonts w:ascii="Times New Roman" w:eastAsia="宋体" w:hAnsi="Times New Roman" w:cs="Times New Roman" w:hint="eastAsia"/>
          <w:vertAlign w:val="subscript"/>
        </w:rPr>
        <w:t>1</w:t>
      </w:r>
      <w:r>
        <w:rPr>
          <w:rFonts w:ascii="Times New Roman" w:eastAsia="宋体" w:hAnsi="Times New Roman" w:cs="Times New Roman" w:hint="eastAsia"/>
        </w:rPr>
        <w:t>,</w:t>
      </w:r>
      <w:r>
        <w:rPr>
          <w:rFonts w:ascii="Times New Roman" w:eastAsia="宋体" w:hAnsi="Times New Roman" w:cs="Times New Roman"/>
          <w:i/>
          <w:iCs/>
        </w:rPr>
        <w:t>θ</w:t>
      </w:r>
      <w:r>
        <w:rPr>
          <w:rFonts w:ascii="Times New Roman" w:eastAsia="宋体" w:hAnsi="Times New Roman" w:cs="Times New Roman" w:hint="eastAsia"/>
          <w:vertAlign w:val="subscript"/>
        </w:rPr>
        <w:t>2</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i/>
          <w:iCs/>
        </w:rPr>
        <w:t>θ</w:t>
      </w:r>
      <w:r>
        <w:rPr>
          <w:rFonts w:ascii="Times New Roman" w:eastAsia="宋体" w:hAnsi="Times New Roman" w:cs="Times New Roman" w:hint="eastAsia"/>
          <w:i/>
          <w:iCs/>
          <w:vertAlign w:val="subscript"/>
        </w:rPr>
        <w:t>m</w:t>
      </w:r>
      <w:r>
        <w:rPr>
          <w:rFonts w:ascii="Times New Roman" w:eastAsia="宋体" w:hAnsi="Times New Roman" w:cs="Times New Roman" w:hint="eastAsia"/>
        </w:rPr>
        <w:t>]</w:t>
      </w:r>
      <w:r>
        <w:rPr>
          <w:rFonts w:ascii="Times New Roman" w:eastAsia="宋体" w:hAnsi="Times New Roman" w:cs="Times New Roman" w:hint="eastAsia"/>
        </w:rPr>
        <w:t>为节点的电压相位向量；</w:t>
      </w:r>
      <w:r>
        <w:rPr>
          <w:rFonts w:ascii="Times New Roman" w:eastAsia="宋体" w:hAnsi="Times New Roman" w:cs="Times New Roman" w:hint="eastAsia"/>
          <w:b/>
          <w:bCs/>
          <w:i/>
          <w:iCs/>
        </w:rPr>
        <w:t>U</w:t>
      </w:r>
      <w:r>
        <w:rPr>
          <w:rFonts w:ascii="Times New Roman" w:eastAsia="宋体" w:hAnsi="Times New Roman" w:cs="Times New Roman" w:hint="eastAsia"/>
        </w:rPr>
        <w:t>=[</w:t>
      </w:r>
      <w:r>
        <w:rPr>
          <w:rFonts w:ascii="Times New Roman" w:eastAsia="宋体" w:hAnsi="Times New Roman" w:cs="Times New Roman" w:hint="eastAsia"/>
          <w:i/>
          <w:iCs/>
        </w:rPr>
        <w:t>U</w:t>
      </w:r>
      <w:r>
        <w:rPr>
          <w:rFonts w:ascii="Times New Roman" w:eastAsia="宋体" w:hAnsi="Times New Roman" w:cs="Times New Roman" w:hint="eastAsia"/>
          <w:vertAlign w:val="subscript"/>
        </w:rPr>
        <w:t>1</w:t>
      </w:r>
      <w:r>
        <w:rPr>
          <w:rFonts w:ascii="Times New Roman" w:eastAsia="宋体" w:hAnsi="Times New Roman" w:cs="Times New Roman" w:hint="eastAsia"/>
        </w:rPr>
        <w:t>,</w:t>
      </w:r>
      <w:r>
        <w:rPr>
          <w:rFonts w:ascii="Times New Roman" w:eastAsia="宋体" w:hAnsi="Times New Roman" w:cs="Times New Roman" w:hint="eastAsia"/>
          <w:i/>
          <w:iCs/>
        </w:rPr>
        <w:t>U</w:t>
      </w:r>
      <w:r>
        <w:rPr>
          <w:rFonts w:ascii="Times New Roman" w:eastAsia="宋体" w:hAnsi="Times New Roman" w:cs="Times New Roman" w:hint="eastAsia"/>
          <w:vertAlign w:val="subscript"/>
        </w:rPr>
        <w:t>2</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i/>
          <w:iCs/>
        </w:rPr>
        <w:t>U</w:t>
      </w:r>
      <w:r>
        <w:rPr>
          <w:rFonts w:ascii="Times New Roman" w:eastAsia="宋体" w:hAnsi="Times New Roman" w:cs="Times New Roman" w:hint="eastAsia"/>
          <w:i/>
          <w:iCs/>
          <w:vertAlign w:val="subscript"/>
        </w:rPr>
        <w:t>m</w:t>
      </w:r>
      <w:r>
        <w:rPr>
          <w:rFonts w:ascii="Times New Roman" w:eastAsia="宋体" w:hAnsi="Times New Roman" w:cs="Times New Roman" w:hint="eastAsia"/>
        </w:rPr>
        <w:t>]</w:t>
      </w:r>
      <w:r>
        <w:rPr>
          <w:rFonts w:ascii="Times New Roman" w:eastAsia="宋体" w:hAnsi="Times New Roman" w:cs="Times New Roman" w:hint="eastAsia"/>
        </w:rPr>
        <w:t>为系统节点的电压向量；</w:t>
      </w:r>
      <w:r>
        <w:rPr>
          <w:rFonts w:ascii="Times New Roman" w:eastAsia="宋体" w:hAnsi="Times New Roman" w:cs="Times New Roman" w:hint="eastAsia"/>
          <w:b/>
          <w:bCs/>
          <w:i/>
          <w:iCs/>
        </w:rPr>
        <w:t>P</w:t>
      </w:r>
      <w:r>
        <w:rPr>
          <w:rFonts w:ascii="Times New Roman" w:eastAsia="宋体" w:hAnsi="Times New Roman" w:cs="Times New Roman" w:hint="eastAsia"/>
        </w:rPr>
        <w:t>=[</w:t>
      </w:r>
      <w:r>
        <w:rPr>
          <w:rFonts w:ascii="Times New Roman" w:eastAsia="宋体" w:hAnsi="Times New Roman" w:cs="Times New Roman" w:hint="eastAsia"/>
          <w:i/>
          <w:iCs/>
        </w:rPr>
        <w:t>P</w:t>
      </w:r>
      <w:r>
        <w:rPr>
          <w:rFonts w:ascii="Times New Roman" w:eastAsia="宋体" w:hAnsi="Times New Roman" w:cs="Times New Roman" w:hint="eastAsia"/>
          <w:vertAlign w:val="subscript"/>
        </w:rPr>
        <w:t>1</w:t>
      </w:r>
      <w:r>
        <w:rPr>
          <w:rFonts w:ascii="Times New Roman" w:eastAsia="宋体" w:hAnsi="Times New Roman" w:cs="Times New Roman" w:hint="eastAsia"/>
        </w:rPr>
        <w:t>,</w:t>
      </w:r>
      <w:r>
        <w:rPr>
          <w:rFonts w:ascii="Times New Roman" w:eastAsia="宋体" w:hAnsi="Times New Roman" w:cs="Times New Roman" w:hint="eastAsia"/>
          <w:i/>
          <w:iCs/>
        </w:rPr>
        <w:t>P</w:t>
      </w:r>
      <w:r>
        <w:rPr>
          <w:rFonts w:ascii="Times New Roman" w:eastAsia="宋体" w:hAnsi="Times New Roman" w:cs="Times New Roman" w:hint="eastAsia"/>
          <w:vertAlign w:val="subscript"/>
        </w:rPr>
        <w:t>2</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i/>
          <w:iCs/>
        </w:rPr>
        <w:t>P</w:t>
      </w:r>
      <w:r>
        <w:rPr>
          <w:rFonts w:ascii="Times New Roman" w:eastAsia="宋体" w:hAnsi="Times New Roman" w:cs="Times New Roman" w:hint="eastAsia"/>
          <w:i/>
          <w:iCs/>
          <w:vertAlign w:val="subscript"/>
        </w:rPr>
        <w:t>m</w:t>
      </w:r>
      <w:r>
        <w:rPr>
          <w:rFonts w:ascii="Times New Roman" w:eastAsia="宋体" w:hAnsi="Times New Roman" w:cs="Times New Roman" w:hint="eastAsia"/>
        </w:rPr>
        <w:t>]</w:t>
      </w:r>
      <w:r>
        <w:rPr>
          <w:rFonts w:ascii="Times New Roman" w:eastAsia="宋体" w:hAnsi="Times New Roman" w:cs="Times New Roman" w:hint="eastAsia"/>
        </w:rPr>
        <w:t>为系统的有功向量；</w:t>
      </w:r>
      <w:r>
        <w:rPr>
          <w:rFonts w:ascii="Times New Roman" w:eastAsia="宋体" w:hAnsi="Times New Roman" w:cs="Times New Roman" w:hint="eastAsia"/>
          <w:b/>
          <w:bCs/>
          <w:i/>
          <w:iCs/>
        </w:rPr>
        <w:t xml:space="preserve">Q </w:t>
      </w:r>
      <w:r>
        <w:rPr>
          <w:rFonts w:ascii="Times New Roman" w:eastAsia="宋体" w:hAnsi="Times New Roman" w:cs="Times New Roman" w:hint="eastAsia"/>
        </w:rPr>
        <w:t>=[</w:t>
      </w:r>
      <w:r>
        <w:rPr>
          <w:rFonts w:ascii="Times New Roman" w:eastAsia="宋体" w:hAnsi="Times New Roman" w:cs="Times New Roman" w:hint="eastAsia"/>
          <w:i/>
          <w:iCs/>
        </w:rPr>
        <w:t>Q</w:t>
      </w:r>
      <w:r>
        <w:rPr>
          <w:rFonts w:ascii="Times New Roman" w:eastAsia="宋体" w:hAnsi="Times New Roman" w:cs="Times New Roman" w:hint="eastAsia"/>
          <w:vertAlign w:val="subscript"/>
        </w:rPr>
        <w:t>1</w:t>
      </w:r>
      <w:r>
        <w:rPr>
          <w:rFonts w:ascii="Times New Roman" w:eastAsia="宋体" w:hAnsi="Times New Roman" w:cs="Times New Roman" w:hint="eastAsia"/>
        </w:rPr>
        <w:t>,</w:t>
      </w:r>
      <w:r>
        <w:rPr>
          <w:rFonts w:ascii="Times New Roman" w:eastAsia="宋体" w:hAnsi="Times New Roman" w:cs="Times New Roman" w:hint="eastAsia"/>
          <w:i/>
          <w:iCs/>
        </w:rPr>
        <w:t>Q</w:t>
      </w:r>
      <w:r>
        <w:rPr>
          <w:rFonts w:ascii="Times New Roman" w:eastAsia="宋体" w:hAnsi="Times New Roman" w:cs="Times New Roman" w:hint="eastAsia"/>
          <w:vertAlign w:val="subscript"/>
        </w:rPr>
        <w:t>2</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i/>
          <w:iCs/>
        </w:rPr>
        <w:t>Q</w:t>
      </w:r>
      <w:r>
        <w:rPr>
          <w:rFonts w:ascii="Times New Roman" w:eastAsia="宋体" w:hAnsi="Times New Roman" w:cs="Times New Roman" w:hint="eastAsia"/>
          <w:i/>
          <w:iCs/>
          <w:vertAlign w:val="subscript"/>
        </w:rPr>
        <w:t>m</w:t>
      </w:r>
      <w:r>
        <w:rPr>
          <w:rFonts w:ascii="Times New Roman" w:eastAsia="宋体" w:hAnsi="Times New Roman" w:cs="Times New Roman" w:hint="eastAsia"/>
        </w:rPr>
        <w:t>]</w:t>
      </w:r>
      <w:r>
        <w:rPr>
          <w:rFonts w:ascii="Times New Roman" w:eastAsia="宋体" w:hAnsi="Times New Roman" w:cs="Times New Roman" w:hint="eastAsia"/>
        </w:rPr>
        <w:t>为系统的无功向量。令</w:t>
      </w:r>
      <w:r>
        <w:rPr>
          <w:rFonts w:ascii="Times New Roman" w:eastAsia="宋体" w:hAnsi="Times New Roman" w:cs="Times New Roman" w:hint="eastAsia"/>
          <w:b/>
          <w:bCs/>
          <w:i/>
          <w:iCs/>
        </w:rPr>
        <w:t>s</w:t>
      </w:r>
      <w:r>
        <w:rPr>
          <w:rFonts w:ascii="Times New Roman" w:eastAsia="宋体" w:hAnsi="Times New Roman" w:cs="Times New Roman" w:hint="eastAsia"/>
        </w:rPr>
        <w:t>=[</w:t>
      </w:r>
      <w:r>
        <w:rPr>
          <w:rFonts w:ascii="Times New Roman" w:eastAsia="宋体" w:hAnsi="Times New Roman" w:cs="Times New Roman" w:hint="eastAsia"/>
          <w:b/>
          <w:bCs/>
          <w:i/>
          <w:iCs/>
        </w:rPr>
        <w:t>P</w:t>
      </w:r>
      <w:r>
        <w:rPr>
          <w:rFonts w:ascii="Times New Roman" w:eastAsia="宋体" w:hAnsi="Times New Roman" w:cs="Times New Roman" w:hint="eastAsia"/>
        </w:rPr>
        <w:t>,</w:t>
      </w:r>
      <w:r>
        <w:rPr>
          <w:rFonts w:ascii="Times New Roman" w:eastAsia="宋体" w:hAnsi="Times New Roman" w:cs="Times New Roman" w:hint="eastAsia"/>
          <w:b/>
          <w:bCs/>
          <w:i/>
          <w:iCs/>
        </w:rPr>
        <w:t xml:space="preserve">Q </w:t>
      </w:r>
      <w:r>
        <w:rPr>
          <w:rFonts w:ascii="Times New Roman" w:eastAsia="宋体" w:hAnsi="Times New Roman" w:cs="Times New Roman" w:hint="eastAsia"/>
        </w:rPr>
        <w:t>]</w:t>
      </w:r>
      <w:r>
        <w:rPr>
          <w:rFonts w:ascii="Times New Roman" w:eastAsia="宋体" w:hAnsi="Times New Roman" w:cs="Times New Roman" w:hint="eastAsia"/>
          <w:vertAlign w:val="superscript"/>
        </w:rPr>
        <w:t>T</w:t>
      </w:r>
      <w:r>
        <w:rPr>
          <w:rFonts w:ascii="Times New Roman" w:eastAsia="宋体" w:hAnsi="Times New Roman" w:cs="Times New Roman" w:hint="eastAsia"/>
        </w:rPr>
        <w:t>；</w:t>
      </w:r>
      <w:r>
        <w:rPr>
          <w:rFonts w:ascii="Times New Roman" w:eastAsia="宋体" w:hAnsi="Times New Roman" w:cs="Times New Roman" w:hint="eastAsia"/>
          <w:b/>
          <w:bCs/>
          <w:i/>
          <w:iCs/>
        </w:rPr>
        <w:t>x</w:t>
      </w:r>
      <w:r>
        <w:rPr>
          <w:rFonts w:ascii="Times New Roman" w:eastAsia="宋体" w:hAnsi="Times New Roman" w:cs="Times New Roman" w:hint="eastAsia"/>
        </w:rPr>
        <w:t>=[</w:t>
      </w:r>
      <w:r>
        <w:rPr>
          <w:rFonts w:ascii="Times New Roman" w:eastAsia="宋体" w:hAnsi="Times New Roman" w:cs="Times New Roman"/>
          <w:b/>
          <w:bCs/>
          <w:i/>
          <w:iCs/>
        </w:rPr>
        <w:t>θ</w:t>
      </w:r>
      <w:r>
        <w:rPr>
          <w:rFonts w:ascii="Times New Roman" w:eastAsia="宋体" w:hAnsi="Times New Roman" w:cs="Times New Roman" w:hint="eastAsia"/>
        </w:rPr>
        <w:t>,</w:t>
      </w:r>
      <w:r>
        <w:rPr>
          <w:rFonts w:ascii="Times New Roman" w:eastAsia="宋体" w:hAnsi="Times New Roman" w:cs="Times New Roman" w:hint="eastAsia"/>
          <w:b/>
          <w:bCs/>
          <w:i/>
          <w:iCs/>
        </w:rPr>
        <w:t>U</w:t>
      </w:r>
      <w:r>
        <w:rPr>
          <w:rFonts w:ascii="Times New Roman" w:eastAsia="宋体" w:hAnsi="Times New Roman" w:cs="Times New Roman" w:hint="eastAsia"/>
        </w:rPr>
        <w:t>]</w:t>
      </w:r>
      <w:r>
        <w:rPr>
          <w:rFonts w:ascii="Times New Roman" w:eastAsia="宋体" w:hAnsi="Times New Roman" w:cs="Times New Roman" w:hint="eastAsia"/>
          <w:vertAlign w:val="superscript"/>
        </w:rPr>
        <w:t>T</w:t>
      </w:r>
      <w:r>
        <w:rPr>
          <w:rFonts w:ascii="Times New Roman" w:eastAsia="宋体" w:hAnsi="Times New Roman" w:cs="Times New Roman" w:hint="eastAsia"/>
        </w:rPr>
        <w:t>，则系统的网损和潮流方程可写成式（</w:t>
      </w:r>
      <w:r>
        <w:rPr>
          <w:rFonts w:ascii="Times New Roman" w:eastAsia="宋体" w:hAnsi="Times New Roman" w:cs="Times New Roman" w:hint="eastAsia"/>
        </w:rPr>
        <w:t>1</w:t>
      </w:r>
      <w:r>
        <w:rPr>
          <w:rFonts w:ascii="Times New Roman" w:eastAsia="宋体" w:hAnsi="Times New Roman" w:cs="Times New Roman" w:hint="eastAsia"/>
        </w:rPr>
        <w:t>）的形式。</w:t>
      </w:r>
      <w:r>
        <w:rPr>
          <w:rFonts w:ascii="Times New Roman" w:eastAsia="宋体" w:hAnsi="Times New Roman" w:cs="Times New Roman" w:hint="eastAsia"/>
          <w:b/>
          <w:bCs/>
          <w:i/>
          <w:iCs/>
        </w:rPr>
        <w:t>s</w:t>
      </w:r>
      <w:r>
        <w:rPr>
          <w:rFonts w:ascii="Times New Roman" w:eastAsia="宋体" w:hAnsi="Times New Roman" w:cs="Times New Roman" w:hint="eastAsia"/>
        </w:rPr>
        <w:t>对</w:t>
      </w:r>
      <w:r>
        <w:rPr>
          <w:rFonts w:ascii="Times New Roman" w:eastAsia="宋体" w:hAnsi="Times New Roman" w:cs="Times New Roman" w:hint="eastAsia"/>
          <w:b/>
          <w:bCs/>
          <w:i/>
          <w:iCs/>
        </w:rPr>
        <w:t>x</w:t>
      </w:r>
      <w:r>
        <w:rPr>
          <w:rFonts w:ascii="Times New Roman" w:eastAsia="宋体" w:hAnsi="Times New Roman" w:cs="Times New Roman" w:hint="eastAsia"/>
        </w:rPr>
        <w:t>的一阶导数如式（</w:t>
      </w:r>
      <w:r>
        <w:rPr>
          <w:rFonts w:ascii="Times New Roman" w:eastAsia="宋体" w:hAnsi="Times New Roman" w:cs="Times New Roman" w:hint="eastAsia"/>
        </w:rPr>
        <w:t>2</w:t>
      </w:r>
      <w:r>
        <w:rPr>
          <w:rFonts w:ascii="Times New Roman" w:eastAsia="宋体" w:hAnsi="Times New Roman" w:cs="Times New Roman" w:hint="eastAsia"/>
        </w:rPr>
        <w:t>）所示，</w:t>
      </w:r>
      <w:r>
        <w:rPr>
          <w:rFonts w:ascii="Times New Roman" w:eastAsia="宋体" w:hAnsi="Times New Roman" w:cs="Times New Roman" w:hint="eastAsia"/>
          <w:b/>
          <w:bCs/>
          <w:i/>
          <w:iCs/>
        </w:rPr>
        <w:t>x</w:t>
      </w:r>
      <w:r>
        <w:rPr>
          <w:rFonts w:ascii="Times New Roman" w:eastAsia="宋体" w:hAnsi="Times New Roman" w:cs="Times New Roman" w:hint="eastAsia"/>
        </w:rPr>
        <w:t>对</w:t>
      </w:r>
      <w:r>
        <w:rPr>
          <w:rFonts w:ascii="Times New Roman" w:eastAsia="宋体" w:hAnsi="Times New Roman" w:cs="Times New Roman" w:hint="eastAsia"/>
          <w:b/>
          <w:bCs/>
          <w:i/>
          <w:iCs/>
        </w:rPr>
        <w:t>s</w:t>
      </w:r>
      <w:r>
        <w:rPr>
          <w:rFonts w:ascii="Times New Roman" w:eastAsia="宋体" w:hAnsi="Times New Roman" w:cs="Times New Roman" w:hint="eastAsia"/>
        </w:rPr>
        <w:t>的一阶导数如式（</w:t>
      </w:r>
      <w:r>
        <w:rPr>
          <w:rFonts w:ascii="Times New Roman" w:eastAsia="宋体" w:hAnsi="Times New Roman" w:cs="Times New Roman" w:hint="eastAsia"/>
        </w:rPr>
        <w:t>3</w:t>
      </w:r>
      <w:r>
        <w:rPr>
          <w:rFonts w:ascii="Times New Roman" w:eastAsia="宋体" w:hAnsi="Times New Roman" w:cs="Times New Roman" w:hint="eastAsia"/>
        </w:rPr>
        <w:t>）所示。结合式（</w:t>
      </w:r>
      <w:r>
        <w:rPr>
          <w:rFonts w:ascii="Times New Roman" w:eastAsia="宋体" w:hAnsi="Times New Roman" w:cs="Times New Roman" w:hint="eastAsia"/>
        </w:rPr>
        <w:t>2</w:t>
      </w:r>
      <w:r>
        <w:rPr>
          <w:rFonts w:ascii="Times New Roman" w:eastAsia="宋体" w:hAnsi="Times New Roman" w:cs="Times New Roman" w:hint="eastAsia"/>
        </w:rPr>
        <w:t>）和式（</w:t>
      </w:r>
      <w:r>
        <w:rPr>
          <w:rFonts w:ascii="Times New Roman" w:eastAsia="宋体" w:hAnsi="Times New Roman" w:cs="Times New Roman" w:hint="eastAsia"/>
        </w:rPr>
        <w:t>3</w:t>
      </w:r>
      <w:r>
        <w:rPr>
          <w:rFonts w:ascii="Times New Roman" w:eastAsia="宋体" w:hAnsi="Times New Roman" w:cs="Times New Roman" w:hint="eastAsia"/>
        </w:rPr>
        <w:t>）可得出送端交流系统的一阶网损灵敏度矩阵形式如式（</w:t>
      </w:r>
      <w:r>
        <w:rPr>
          <w:rFonts w:ascii="Times New Roman" w:eastAsia="宋体" w:hAnsi="Times New Roman" w:cs="Times New Roman" w:hint="eastAsia"/>
        </w:rPr>
        <w:t>4</w:t>
      </w:r>
      <w:r>
        <w:rPr>
          <w:rFonts w:ascii="Times New Roman" w:eastAsia="宋体" w:hAnsi="Times New Roman" w:cs="Times New Roman" w:hint="eastAsia"/>
        </w:rPr>
        <w:t>）所示</w:t>
      </w:r>
      <w:r>
        <w:rPr>
          <w:rFonts w:ascii="宋体" w:eastAsia="宋体" w:hAnsi="宋体" w:cs="宋体" w:hint="eastAsia"/>
          <w:vertAlign w:val="superscript"/>
        </w:rPr>
        <w:t>[13]</w:t>
      </w:r>
      <w:r>
        <w:rPr>
          <w:rFonts w:ascii="Times New Roman" w:eastAsia="宋体" w:hAnsi="Times New Roman" w:cs="Times New Roman" w:hint="eastAsia"/>
        </w:rPr>
        <w:t>。</w:t>
      </w:r>
    </w:p>
    <w:p w14:paraId="4CA39D67" w14:textId="77777777" w:rsidR="0054346D" w:rsidRDefault="00000000">
      <w:pPr>
        <w:ind w:firstLine="420"/>
        <w:jc w:val="right"/>
        <w:textAlignment w:val="baseline"/>
        <w:rPr>
          <w:rFonts w:cs="Times New Roman"/>
          <w:position w:val="-30"/>
        </w:rPr>
      </w:pPr>
      <w:r>
        <w:rPr>
          <w:rFonts w:cs="Times New Roman"/>
          <w:position w:val="-30"/>
        </w:rPr>
        <w:object w:dxaOrig="1080" w:dyaOrig="611" w14:anchorId="5F4A320F">
          <v:shape id="_x0000_i1026" type="#_x0000_t75" style="width:54pt;height:30.75pt" o:ole="">
            <v:imagedata r:id="rId19" o:title=""/>
          </v:shape>
          <o:OLEObject Type="Embed" ProgID="Equation.3" ShapeID="_x0000_i1026" DrawAspect="Content" ObjectID="_1837589123" r:id="rId20"/>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1</w:t>
      </w:r>
      <w:r>
        <w:rPr>
          <w:rFonts w:ascii="Times New Roman" w:hAnsi="Times New Roman" w:cs="Times New Roman"/>
          <w:position w:val="-30"/>
        </w:rPr>
        <w:t>）</w:t>
      </w:r>
    </w:p>
    <w:p w14:paraId="3BDA6750" w14:textId="77777777" w:rsidR="0054346D" w:rsidRDefault="00000000">
      <w:pPr>
        <w:jc w:val="right"/>
        <w:textAlignment w:val="baseline"/>
        <w:rPr>
          <w:rFonts w:cs="Times New Roman"/>
          <w:position w:val="-30"/>
        </w:rPr>
      </w:pPr>
      <w:r>
        <w:rPr>
          <w:rFonts w:cs="Times New Roman"/>
          <w:position w:val="-104"/>
        </w:rPr>
        <w:object w:dxaOrig="2726" w:dyaOrig="1863" w14:anchorId="3C6F4383">
          <v:shape id="_x0000_i1027" type="#_x0000_t75" style="width:136.5pt;height:93pt" o:ole="">
            <v:imagedata r:id="rId21" o:title=""/>
          </v:shape>
          <o:OLEObject Type="Embed" ProgID="Equation.3" ShapeID="_x0000_i1027" DrawAspect="Content" ObjectID="_1837589124" r:id="rId22"/>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2</w:t>
      </w:r>
      <w:r>
        <w:rPr>
          <w:rFonts w:ascii="Times New Roman" w:hAnsi="Times New Roman" w:cs="Times New Roman"/>
          <w:position w:val="-30"/>
        </w:rPr>
        <w:t>）</w:t>
      </w:r>
    </w:p>
    <w:p w14:paraId="44BA3B4F" w14:textId="77777777" w:rsidR="0054346D" w:rsidRDefault="00000000">
      <w:pPr>
        <w:wordWrap w:val="0"/>
        <w:jc w:val="right"/>
        <w:textAlignment w:val="baseline"/>
        <w:rPr>
          <w:rFonts w:cs="Times New Roman"/>
          <w:position w:val="-30"/>
        </w:rPr>
      </w:pPr>
      <w:r>
        <w:rPr>
          <w:rFonts w:cs="Times New Roman"/>
          <w:position w:val="-104"/>
        </w:rPr>
        <w:object w:dxaOrig="2874" w:dyaOrig="1863" w14:anchorId="137DDF2B">
          <v:shape id="_x0000_i1028" type="#_x0000_t75" style="width:2in;height:93pt" o:ole="">
            <v:imagedata r:id="rId23" o:title=""/>
          </v:shape>
          <o:OLEObject Type="Embed" ProgID="Equation.3" ShapeID="_x0000_i1028" DrawAspect="Content" ObjectID="_1837589125" r:id="rId24"/>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3</w:t>
      </w:r>
      <w:r>
        <w:rPr>
          <w:rFonts w:ascii="Times New Roman" w:hAnsi="Times New Roman" w:cs="Times New Roman"/>
          <w:position w:val="-30"/>
        </w:rPr>
        <w:t>）</w:t>
      </w:r>
    </w:p>
    <w:p w14:paraId="378217F9" w14:textId="77777777" w:rsidR="0054346D" w:rsidRDefault="00000000">
      <w:pPr>
        <w:jc w:val="right"/>
        <w:textAlignment w:val="center"/>
        <w:rPr>
          <w:rFonts w:ascii="Times New Roman" w:hAnsi="Times New Roman" w:cs="Times New Roman"/>
          <w:position w:val="-30"/>
        </w:rPr>
      </w:pPr>
      <w:r>
        <w:rPr>
          <w:rFonts w:cs="Times New Roman"/>
          <w:position w:val="-24"/>
        </w:rPr>
        <w:object w:dxaOrig="2320" w:dyaOrig="526" w14:anchorId="5EE741A5">
          <v:shape id="_x0000_i1029" type="#_x0000_t75" style="width:116.25pt;height:26.25pt" o:ole="">
            <v:imagedata r:id="rId25" o:title=""/>
          </v:shape>
          <o:OLEObject Type="Embed" ProgID="Equation.3" ShapeID="_x0000_i1029" DrawAspect="Content" ObjectID="_1837589126" r:id="rId26"/>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4</w:t>
      </w:r>
      <w:r>
        <w:rPr>
          <w:rFonts w:ascii="Times New Roman" w:hAnsi="Times New Roman" w:cs="Times New Roman"/>
          <w:position w:val="-30"/>
        </w:rPr>
        <w:t>）</w:t>
      </w:r>
    </w:p>
    <w:p w14:paraId="14DE6FDF" w14:textId="77777777" w:rsidR="0054346D" w:rsidRDefault="00000000">
      <w:pPr>
        <w:jc w:val="right"/>
        <w:rPr>
          <w:rFonts w:ascii="宋体" w:hAnsi="宋体" w:cs="宋体" w:hint="eastAsia"/>
        </w:rPr>
      </w:pPr>
      <w:r>
        <w:rPr>
          <w:rFonts w:cs="Times New Roman"/>
          <w:position w:val="-60"/>
        </w:rPr>
        <w:object w:dxaOrig="2034" w:dyaOrig="1120" w14:anchorId="68CE4CA7">
          <v:shape id="_x0000_i1030" type="#_x0000_t75" style="width:102pt;height:56.25pt" o:ole="">
            <v:imagedata r:id="rId27" o:title=""/>
          </v:shape>
          <o:OLEObject Type="Embed" ProgID="Equation.3" ShapeID="_x0000_i1030" DrawAspect="Content" ObjectID="_1837589127" r:id="rId28"/>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5</w:t>
      </w:r>
      <w:r>
        <w:rPr>
          <w:rFonts w:ascii="Times New Roman" w:hAnsi="Times New Roman" w:cs="Times New Roman"/>
          <w:position w:val="-30"/>
        </w:rPr>
        <w:t>）</w:t>
      </w:r>
    </w:p>
    <w:p w14:paraId="34766B45" w14:textId="77777777" w:rsidR="0054346D" w:rsidRDefault="00000000">
      <w:pPr>
        <w:ind w:firstLine="420"/>
        <w:jc w:val="right"/>
        <w:rPr>
          <w:rFonts w:cs="Times New Roman"/>
          <w:position w:val="-30"/>
        </w:rPr>
      </w:pPr>
      <w:r>
        <w:rPr>
          <w:rFonts w:cs="Times New Roman"/>
          <w:position w:val="-92"/>
        </w:rPr>
        <w:object w:dxaOrig="2526" w:dyaOrig="1680" w14:anchorId="4D5F8A38">
          <v:shape id="_x0000_i1031" type="#_x0000_t75" style="width:126pt;height:84pt" o:ole="">
            <v:imagedata r:id="rId29" o:title=""/>
          </v:shape>
          <o:OLEObject Type="Embed" ProgID="Equation.3" ShapeID="_x0000_i1031" DrawAspect="Content" ObjectID="_1837589128" r:id="rId30"/>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6</w:t>
      </w:r>
      <w:r>
        <w:rPr>
          <w:rFonts w:ascii="Times New Roman" w:hAnsi="Times New Roman" w:cs="Times New Roman"/>
          <w:position w:val="-30"/>
        </w:rPr>
        <w:t>）</w:t>
      </w:r>
    </w:p>
    <w:p w14:paraId="3DFE04D1" w14:textId="77777777" w:rsidR="0054346D" w:rsidRDefault="00000000">
      <w:pPr>
        <w:ind w:firstLine="420"/>
        <w:rPr>
          <w:rFonts w:cs="Times New Roman"/>
          <w:position w:val="-30"/>
        </w:rPr>
      </w:pPr>
      <w:r>
        <w:rPr>
          <w:rFonts w:cs="Times New Roman"/>
          <w:position w:val="-30"/>
        </w:rPr>
        <w:object w:dxaOrig="2474" w:dyaOrig="594" w14:anchorId="6546613B">
          <v:shape id="_x0000_i1032" type="#_x0000_t75" style="width:123.75pt;height:30pt" o:ole="">
            <v:imagedata r:id="rId31" o:title=""/>
          </v:shape>
          <o:OLEObject Type="Embed" ProgID="Equation.3" ShapeID="_x0000_i1032" DrawAspect="Content" ObjectID="_1837589129" r:id="rId32"/>
        </w:object>
      </w:r>
      <w:r>
        <w:rPr>
          <w:rFonts w:cs="Times New Roman" w:hint="eastAsia"/>
          <w:position w:val="-30"/>
        </w:rPr>
        <w:t xml:space="preserve">    </w:t>
      </w:r>
      <w:r>
        <w:rPr>
          <w:rFonts w:ascii="Times New Roman" w:hAnsi="Times New Roman" w:cs="Times New Roman"/>
          <w:position w:val="-30"/>
        </w:rPr>
        <w:t xml:space="preserve"> </w:t>
      </w:r>
      <w:r>
        <w:rPr>
          <w:rFonts w:ascii="Times New Roman" w:hAnsi="Times New Roman" w:cs="Times New Roman"/>
          <w:position w:val="-30"/>
        </w:rPr>
        <w:t>（</w:t>
      </w:r>
      <w:r>
        <w:rPr>
          <w:rFonts w:ascii="Times New Roman" w:hAnsi="Times New Roman" w:cs="Times New Roman"/>
          <w:position w:val="-30"/>
        </w:rPr>
        <w:t>7</w:t>
      </w:r>
      <w:r>
        <w:rPr>
          <w:rFonts w:ascii="Times New Roman" w:hAnsi="Times New Roman" w:cs="Times New Roman"/>
          <w:position w:val="-30"/>
        </w:rPr>
        <w:t>）</w:t>
      </w:r>
    </w:p>
    <w:p w14:paraId="550B9C18" w14:textId="77777777" w:rsidR="0054346D" w:rsidRDefault="00000000">
      <w:pPr>
        <w:ind w:firstLine="420"/>
        <w:rPr>
          <w:rFonts w:ascii="宋体" w:eastAsia="宋体" w:hAnsi="宋体" w:cs="宋体" w:hint="eastAsia"/>
        </w:rPr>
      </w:pPr>
      <w:r>
        <w:rPr>
          <w:rFonts w:ascii="宋体" w:eastAsia="宋体" w:hAnsi="宋体" w:cs="宋体" w:hint="eastAsia"/>
        </w:rPr>
        <w:t>含电力电子装置的新能源接入的送端系统潮流</w:t>
      </w:r>
      <w:r>
        <w:rPr>
          <w:rFonts w:ascii="宋体" w:eastAsia="宋体" w:hAnsi="宋体" w:cs="宋体" w:hint="eastAsia"/>
        </w:rPr>
        <w:lastRenderedPageBreak/>
        <w:t>的具有强复杂的非线性特性、选择一阶网损灵敏度可能会导致节点灵敏度虚高引起选址不准问题。对此，在一阶网损灵敏度基础上推导出网损无功灵敏度二阶形式如式（5）所示，其中的</w:t>
      </w:r>
      <w:r>
        <w:rPr>
          <w:rFonts w:ascii="宋体" w:eastAsia="宋体" w:hAnsi="宋体" w:cs="宋体" w:hint="eastAsia"/>
          <w:position w:val="-6"/>
        </w:rPr>
        <w:object w:dxaOrig="806" w:dyaOrig="291" w14:anchorId="580CFAEF">
          <v:shape id="_x0000_i1033" type="#_x0000_t75" style="width:40.5pt;height:14.25pt" o:ole="">
            <v:imagedata r:id="rId33" o:title=""/>
          </v:shape>
          <o:OLEObject Type="Embed" ProgID="Equation.3" ShapeID="_x0000_i1033" DrawAspect="Content" ObjectID="_1837589130" r:id="rId34"/>
        </w:object>
      </w:r>
      <w:r>
        <w:rPr>
          <w:rFonts w:ascii="宋体" w:eastAsia="宋体" w:hAnsi="宋体" w:cs="宋体" w:hint="eastAsia"/>
        </w:rPr>
        <w:t>项计算如式（6）所示，</w:t>
      </w:r>
      <w:r>
        <w:rPr>
          <w:rFonts w:ascii="宋体" w:eastAsia="宋体" w:hAnsi="宋体" w:cs="宋体" w:hint="eastAsia"/>
          <w:position w:val="-10"/>
        </w:rPr>
        <w:object w:dxaOrig="1194" w:dyaOrig="291" w14:anchorId="05038F40">
          <v:shape id="_x0000_i1034" type="#_x0000_t75" style="width:60pt;height:14.25pt" o:ole="">
            <v:imagedata r:id="rId35" o:title=""/>
          </v:shape>
          <o:OLEObject Type="Embed" ProgID="Equation.3" ShapeID="_x0000_i1034" DrawAspect="Content" ObjectID="_1837589131" r:id="rId36"/>
        </w:object>
      </w:r>
      <w:r>
        <w:rPr>
          <w:rFonts w:ascii="宋体" w:eastAsia="宋体" w:hAnsi="宋体" w:cs="宋体" w:hint="eastAsia"/>
        </w:rPr>
        <w:t>向量各元素计算如式（7）所示，其它向量项均可结合式（2）式（3）计算得到。</w:t>
      </w:r>
    </w:p>
    <w:p w14:paraId="39701A36" w14:textId="77777777" w:rsidR="0054346D" w:rsidRDefault="00000000">
      <w:pPr>
        <w:rPr>
          <w:rFonts w:ascii="宋体" w:eastAsia="宋体" w:hAnsi="宋体" w:cs="宋体" w:hint="eastAsia"/>
          <w:b/>
          <w:bCs/>
        </w:rPr>
      </w:pPr>
      <w:r>
        <w:rPr>
          <w:rFonts w:ascii="宋体" w:eastAsia="宋体" w:hAnsi="宋体" w:cs="宋体" w:hint="eastAsia"/>
          <w:b/>
          <w:bCs/>
        </w:rPr>
        <w:t>2.2基于二阶网损灵敏度修正的无功补偿定址</w:t>
      </w:r>
    </w:p>
    <w:p w14:paraId="1CAA6D20" w14:textId="77777777" w:rsidR="0054346D" w:rsidRDefault="00000000">
      <w:pPr>
        <w:jc w:val="right"/>
        <w:textAlignment w:val="center"/>
        <w:rPr>
          <w:rFonts w:cs="Times New Roman"/>
          <w:position w:val="-30"/>
        </w:rPr>
      </w:pPr>
      <w:r>
        <w:rPr>
          <w:rFonts w:cs="Times New Roman"/>
          <w:position w:val="-24"/>
        </w:rPr>
        <w:object w:dxaOrig="2800" w:dyaOrig="560" w14:anchorId="749B375B">
          <v:shape id="_x0000_i1035" type="#_x0000_t75" style="width:140.25pt;height:27.75pt" o:ole="">
            <v:imagedata r:id="rId37" o:title=""/>
          </v:shape>
          <o:OLEObject Type="Embed" ProgID="Equation.3" ShapeID="_x0000_i1035" DrawAspect="Content" ObjectID="_1837589132" r:id="rId38"/>
        </w:object>
      </w:r>
      <w:r>
        <w:rPr>
          <w:rFonts w:cs="Times New Roman" w:hint="eastAsia"/>
          <w:position w:val="-30"/>
        </w:rPr>
        <w:t xml:space="preserve">   </w:t>
      </w:r>
      <w:r>
        <w:rPr>
          <w:rFonts w:ascii="Times New Roman" w:hAnsi="Times New Roman" w:cs="Times New Roman"/>
          <w:position w:val="-30"/>
        </w:rPr>
        <w:t>（</w:t>
      </w:r>
      <w:r>
        <w:rPr>
          <w:rFonts w:ascii="Times New Roman" w:hAnsi="Times New Roman" w:cs="Times New Roman"/>
          <w:position w:val="-30"/>
        </w:rPr>
        <w:t>8</w:t>
      </w:r>
      <w:r>
        <w:rPr>
          <w:rFonts w:ascii="Times New Roman" w:hAnsi="Times New Roman" w:cs="Times New Roman"/>
          <w:position w:val="-30"/>
        </w:rPr>
        <w:t>）</w:t>
      </w:r>
    </w:p>
    <w:p w14:paraId="5129207E" w14:textId="77777777" w:rsidR="0054346D" w:rsidRDefault="00000000">
      <w:pPr>
        <w:ind w:firstLineChars="200" w:firstLine="420"/>
        <w:rPr>
          <w:rFonts w:ascii="宋体" w:eastAsia="宋体" w:hAnsi="宋体" w:cs="宋体" w:hint="eastAsia"/>
        </w:rPr>
      </w:pPr>
      <w:r>
        <w:rPr>
          <w:rFonts w:ascii="宋体" w:eastAsia="宋体" w:hAnsi="宋体" w:cs="宋体" w:hint="eastAsia"/>
        </w:rPr>
        <w:t>式（1）中的网损计算公式的二阶泰勒展开形式如式（8）所示。根据节点的无功增量</w:t>
      </w:r>
      <w:r>
        <w:rPr>
          <w:rFonts w:ascii="Times New Roman" w:eastAsia="微软雅黑" w:hAnsi="Times New Roman" w:cs="Times New Roman"/>
          <w:i/>
          <w:iCs/>
        </w:rPr>
        <w:t>∆</w:t>
      </w:r>
      <w:r>
        <w:rPr>
          <w:rFonts w:ascii="Times New Roman" w:eastAsia="宋体" w:hAnsi="Times New Roman" w:cs="Times New Roman"/>
          <w:b/>
          <w:bCs/>
          <w:i/>
          <w:iCs/>
        </w:rPr>
        <w:t>s</w:t>
      </w:r>
      <w:r>
        <w:rPr>
          <w:rFonts w:ascii="Times New Roman" w:eastAsia="宋体" w:hAnsi="Times New Roman" w:cs="Times New Roman" w:hint="eastAsia"/>
          <w:b/>
          <w:bCs/>
          <w:i/>
          <w:iCs/>
        </w:rPr>
        <w:t xml:space="preserve"> </w:t>
      </w:r>
      <w:r>
        <w:rPr>
          <w:rFonts w:ascii="宋体" w:eastAsia="宋体" w:hAnsi="宋体" w:cs="宋体" w:hint="eastAsia"/>
        </w:rPr>
        <w:t>结合式（4）和式（5）可求出对应的送端系统的网损增量。基于二阶网损灵敏度的新能源送端系统无功补偿装置的补偿点选择流程图如图2所示。</w:t>
      </w:r>
    </w:p>
    <w:p w14:paraId="31D060A2" w14:textId="77777777" w:rsidR="0054346D" w:rsidRDefault="00000000">
      <w:pPr>
        <w:jc w:val="center"/>
        <w:rPr>
          <w:rFonts w:ascii="宋体" w:eastAsia="宋体" w:hAnsi="宋体" w:cs="宋体" w:hint="eastAsia"/>
        </w:rPr>
      </w:pPr>
      <w:r>
        <w:rPr>
          <w:rFonts w:ascii="宋体" w:eastAsia="宋体" w:hAnsi="宋体" w:cs="宋体"/>
        </w:rPr>
        <w:object w:dxaOrig="2108" w:dyaOrig="4511" w14:anchorId="01A7853D">
          <v:shape id="_x0000_i1036" type="#_x0000_t75" alt="" style="width:105.75pt;height:225.75pt" o:ole="">
            <v:imagedata r:id="rId39" o:title=""/>
            <o:lock v:ext="edit" aspectratio="f"/>
          </v:shape>
          <o:OLEObject Type="Embed" ProgID="Visio.Drawing.11" ShapeID="_x0000_i1036" DrawAspect="Content" ObjectID="_1837589133" r:id="rId40"/>
        </w:object>
      </w:r>
    </w:p>
    <w:p w14:paraId="2217FF0B" w14:textId="77777777" w:rsidR="0054346D" w:rsidRDefault="00000000">
      <w:pPr>
        <w:jc w:val="center"/>
        <w:rPr>
          <w:rFonts w:ascii="宋体" w:eastAsia="宋体" w:hAnsi="宋体" w:cs="宋体" w:hint="eastAsia"/>
          <w:szCs w:val="21"/>
        </w:rPr>
      </w:pPr>
      <w:r>
        <w:rPr>
          <w:rFonts w:ascii="宋体" w:eastAsia="宋体" w:hAnsi="宋体" w:cs="宋体" w:hint="eastAsia"/>
          <w:szCs w:val="21"/>
        </w:rPr>
        <w:t>图2 基于网损无功灵敏度修正法的流程图</w:t>
      </w:r>
    </w:p>
    <w:p w14:paraId="0DA01AD2" w14:textId="77777777" w:rsidR="0054346D" w:rsidRDefault="0054346D">
      <w:pPr>
        <w:ind w:firstLineChars="200" w:firstLine="420"/>
        <w:rPr>
          <w:rFonts w:ascii="宋体" w:eastAsia="宋体" w:hAnsi="宋体" w:cs="宋体" w:hint="eastAsia"/>
        </w:rPr>
      </w:pPr>
    </w:p>
    <w:p w14:paraId="5231AB40" w14:textId="77777777" w:rsidR="0054346D" w:rsidRDefault="00000000">
      <w:pPr>
        <w:ind w:firstLineChars="200" w:firstLine="420"/>
        <w:rPr>
          <w:rFonts w:ascii="宋体" w:eastAsia="宋体" w:hAnsi="宋体" w:cs="宋体" w:hint="eastAsia"/>
        </w:rPr>
      </w:pPr>
      <w:r>
        <w:rPr>
          <w:rFonts w:ascii="宋体" w:eastAsia="宋体" w:hAnsi="宋体" w:cs="宋体" w:hint="eastAsia"/>
        </w:rPr>
        <w:t>具体步骤:首先进行基础潮流计算，利用式（5）计算新能源送端交流系统的二阶网损灵敏度矩阵，然后设定注入无功功率</w:t>
      </w:r>
      <w:r>
        <w:rPr>
          <w:rFonts w:ascii="Times New Roman" w:eastAsia="微软雅黑" w:hAnsi="Times New Roman" w:cs="Times New Roman"/>
          <w:i/>
          <w:iCs/>
        </w:rPr>
        <w:t>∆</w:t>
      </w:r>
      <w:r>
        <w:rPr>
          <w:rFonts w:ascii="Times New Roman" w:eastAsia="宋体" w:hAnsi="Times New Roman" w:cs="Times New Roman" w:hint="eastAsia"/>
          <w:i/>
          <w:iCs/>
        </w:rPr>
        <w:t>q</w:t>
      </w:r>
      <w:r>
        <w:rPr>
          <w:rFonts w:ascii="宋体" w:eastAsia="宋体" w:hAnsi="宋体" w:cs="宋体" w:hint="eastAsia"/>
        </w:rPr>
        <w:t>，节点补偿点集置空；然后遍历送端系统的各个未入选的网络节点，注入设定的注入无功功率，根据式（8）计算出当前节点注入无功功率</w:t>
      </w:r>
      <w:r>
        <w:rPr>
          <w:rFonts w:ascii="Times New Roman" w:eastAsia="微软雅黑" w:hAnsi="Times New Roman" w:cs="Times New Roman"/>
          <w:i/>
          <w:iCs/>
        </w:rPr>
        <w:t>∆</w:t>
      </w:r>
      <w:r>
        <w:rPr>
          <w:rFonts w:ascii="Times New Roman" w:eastAsia="宋体" w:hAnsi="Times New Roman" w:cs="Times New Roman" w:hint="eastAsia"/>
          <w:i/>
          <w:iCs/>
        </w:rPr>
        <w:t>q</w:t>
      </w:r>
      <w:r>
        <w:rPr>
          <w:rFonts w:ascii="Times New Roman" w:eastAsia="宋体" w:hAnsi="Times New Roman" w:cs="Times New Roman" w:hint="eastAsia"/>
        </w:rPr>
        <w:t>后系统的网损增量</w:t>
      </w:r>
      <w:r>
        <w:rPr>
          <w:rFonts w:ascii="Times New Roman" w:eastAsia="微软雅黑" w:hAnsi="Times New Roman" w:cs="Times New Roman"/>
          <w:i/>
          <w:iCs/>
        </w:rPr>
        <w:t>∆</w:t>
      </w:r>
      <w:r>
        <w:rPr>
          <w:rFonts w:ascii="Times New Roman" w:eastAsia="宋体" w:hAnsi="Times New Roman" w:cs="Times New Roman" w:hint="eastAsia"/>
          <w:i/>
          <w:iCs/>
        </w:rPr>
        <w:t>P</w:t>
      </w:r>
      <w:r>
        <w:rPr>
          <w:rFonts w:ascii="Times New Roman" w:eastAsia="宋体" w:hAnsi="Times New Roman" w:cs="Times New Roman" w:hint="eastAsia"/>
          <w:vertAlign w:val="subscript"/>
        </w:rPr>
        <w:t>loss</w:t>
      </w:r>
      <w:r>
        <w:rPr>
          <w:rFonts w:ascii="Times New Roman" w:eastAsia="宋体" w:hAnsi="Times New Roman" w:cs="Times New Roman" w:hint="eastAsia"/>
          <w:i/>
          <w:iCs/>
          <w:vertAlign w:val="subscript"/>
        </w:rPr>
        <w:t>,i</w:t>
      </w:r>
      <w:r>
        <w:rPr>
          <w:rFonts w:ascii="Times New Roman" w:eastAsia="宋体" w:hAnsi="Times New Roman" w:cs="Times New Roman" w:hint="eastAsia"/>
        </w:rPr>
        <w:t>，记录下当前值；遍历完所有未入选的节点后，对每个未入选的节点对应的网损增量从小到大进行排序，将网损增量最小的未入选节点列入入选节点，更新补偿点入选的节点集的网损灵敏度排序；遍历完后可得到所有节点的网损灵敏度排序，选择网损灵敏度最大的节点作为优选定址。</w:t>
      </w:r>
    </w:p>
    <w:p w14:paraId="5683A298" w14:textId="77777777" w:rsidR="0054346D" w:rsidRDefault="00000000">
      <w:pPr>
        <w:pStyle w:val="3"/>
        <w:spacing w:before="120" w:after="120" w:line="240" w:lineRule="auto"/>
        <w:rPr>
          <w:rFonts w:ascii="宋体" w:eastAsia="宋体" w:hAnsi="宋体" w:cs="宋体" w:hint="eastAsia"/>
          <w:sz w:val="24"/>
        </w:rPr>
      </w:pPr>
      <w:r>
        <w:rPr>
          <w:rFonts w:ascii="宋体" w:eastAsia="宋体" w:hAnsi="宋体" w:cs="宋体" w:hint="eastAsia"/>
          <w:sz w:val="24"/>
        </w:rPr>
        <w:t xml:space="preserve">3 考虑故障穿越风险的无功补偿定容优化方法 </w:t>
      </w:r>
    </w:p>
    <w:p w14:paraId="13019416" w14:textId="77777777" w:rsidR="0054346D" w:rsidRDefault="00000000">
      <w:pPr>
        <w:pStyle w:val="4"/>
        <w:spacing w:before="0" w:after="0" w:line="240" w:lineRule="auto"/>
        <w:rPr>
          <w:rFonts w:ascii="宋体" w:eastAsia="宋体" w:hAnsi="宋体" w:cs="宋体" w:hint="eastAsia"/>
          <w:bCs w:val="0"/>
          <w:sz w:val="21"/>
          <w:szCs w:val="21"/>
        </w:rPr>
      </w:pPr>
      <w:r>
        <w:rPr>
          <w:rFonts w:ascii="宋体" w:eastAsia="宋体" w:hAnsi="宋体" w:cs="宋体" w:hint="eastAsia"/>
          <w:bCs w:val="0"/>
          <w:sz w:val="21"/>
          <w:szCs w:val="21"/>
        </w:rPr>
        <w:t>3.1 故障穿越失败风险指标</w:t>
      </w:r>
    </w:p>
    <w:p w14:paraId="3E9AD4ED" w14:textId="77777777" w:rsidR="0054346D" w:rsidRDefault="00000000">
      <w:pPr>
        <w:ind w:firstLineChars="200" w:firstLine="420"/>
        <w:rPr>
          <w:rFonts w:asciiTheme="minorEastAsia" w:hAnsiTheme="minorEastAsia" w:cstheme="minorEastAsia" w:hint="eastAsia"/>
        </w:rPr>
      </w:pPr>
      <w:r>
        <w:rPr>
          <w:rFonts w:asciiTheme="minorEastAsia" w:hAnsiTheme="minorEastAsia" w:cstheme="minorEastAsia" w:hint="eastAsia"/>
        </w:rPr>
        <w:t>新能源送端交流系统中动态无功补偿装置的配置是为了在故障期间对系统提供低电压支撑，使得送端系统在故障穿越期间的并网点电压满足国标要求</w:t>
      </w:r>
      <w:r>
        <w:rPr>
          <w:rFonts w:asciiTheme="minorEastAsia" w:hAnsiTheme="minorEastAsia" w:cstheme="minorEastAsia" w:hint="eastAsia"/>
          <w:vertAlign w:val="superscript"/>
        </w:rPr>
        <w:t>[14,15]</w:t>
      </w:r>
      <w:r>
        <w:rPr>
          <w:rFonts w:asciiTheme="minorEastAsia" w:hAnsiTheme="minorEastAsia" w:cstheme="minorEastAsia" w:hint="eastAsia"/>
        </w:rPr>
        <w:t>，如图3所示。新能源的故障穿越过程分为三种运行状态：正常状态、低电压穿越状态、低电压穿越恢复状态。传统的电力系统暂态电压失稳的指标有故障极限切除时间</w:t>
      </w:r>
      <w:r>
        <w:rPr>
          <w:rFonts w:asciiTheme="minorEastAsia" w:hAnsiTheme="minorEastAsia" w:cstheme="minorEastAsia" w:hint="eastAsia"/>
          <w:vertAlign w:val="superscript"/>
        </w:rPr>
        <w:t>[16]</w:t>
      </w:r>
      <w:r>
        <w:rPr>
          <w:rFonts w:asciiTheme="minorEastAsia" w:hAnsiTheme="minorEastAsia" w:cstheme="minorEastAsia" w:hint="eastAsia"/>
        </w:rPr>
        <w:t>、电压最大偏差与故障恢复时间乘积</w:t>
      </w:r>
      <w:r>
        <w:rPr>
          <w:rFonts w:asciiTheme="minorEastAsia" w:hAnsiTheme="minorEastAsia" w:cstheme="minorEastAsia" w:hint="eastAsia"/>
          <w:vertAlign w:val="superscript"/>
        </w:rPr>
        <w:t>[17，19]</w:t>
      </w:r>
      <w:r>
        <w:rPr>
          <w:rFonts w:asciiTheme="minorEastAsia" w:hAnsiTheme="minorEastAsia" w:cstheme="minorEastAsia" w:hint="eastAsia"/>
        </w:rPr>
        <w:t>、临界短路比</w:t>
      </w:r>
      <w:r>
        <w:rPr>
          <w:rFonts w:asciiTheme="minorEastAsia" w:hAnsiTheme="minorEastAsia" w:cstheme="minorEastAsia" w:hint="eastAsia"/>
          <w:vertAlign w:val="superscript"/>
        </w:rPr>
        <w:t>[18]</w:t>
      </w:r>
      <w:r>
        <w:rPr>
          <w:rFonts w:asciiTheme="minorEastAsia" w:hAnsiTheme="minorEastAsia" w:cstheme="minorEastAsia" w:hint="eastAsia"/>
        </w:rPr>
        <w:t>等，均无法对新能源的故障穿越特性风险进行有效评估。</w:t>
      </w:r>
    </w:p>
    <w:p w14:paraId="54E76622" w14:textId="77777777" w:rsidR="0054346D" w:rsidRDefault="00000000">
      <w:pPr>
        <w:jc w:val="center"/>
        <w:rPr>
          <w:rFonts w:asciiTheme="minorEastAsia" w:hAnsiTheme="minorEastAsia" w:cstheme="minorEastAsia" w:hint="eastAsia"/>
        </w:rPr>
      </w:pPr>
      <w:r>
        <w:rPr>
          <w:rFonts w:asciiTheme="minorEastAsia" w:hAnsiTheme="minorEastAsia" w:cstheme="minorEastAsia"/>
        </w:rPr>
        <w:object w:dxaOrig="3177" w:dyaOrig="2669" w14:anchorId="12AF2D49">
          <v:shape id="_x0000_i1037" type="#_x0000_t75" style="width:159pt;height:133.5pt" o:ole="">
            <v:imagedata r:id="rId41" o:title=""/>
            <o:lock v:ext="edit" aspectratio="f"/>
          </v:shape>
          <o:OLEObject Type="Embed" ProgID="Visio.Drawing.11" ShapeID="_x0000_i1037" DrawAspect="Content" ObjectID="_1837589134" r:id="rId42"/>
        </w:object>
      </w:r>
    </w:p>
    <w:p w14:paraId="4C45FE9E" w14:textId="77777777" w:rsidR="0054346D" w:rsidRDefault="00000000">
      <w:pPr>
        <w:pStyle w:val="TOC3"/>
        <w:rPr>
          <w:rFonts w:ascii="宋体" w:eastAsia="宋体" w:hAnsi="宋体" w:cs="宋体" w:hint="eastAsia"/>
          <w:b/>
          <w:bCs/>
          <w:szCs w:val="21"/>
        </w:rPr>
      </w:pPr>
      <w:r>
        <w:rPr>
          <w:rFonts w:ascii="宋体" w:eastAsia="宋体" w:hAnsi="宋体" w:cs="宋体" w:hint="eastAsia"/>
          <w:b/>
          <w:bCs/>
          <w:szCs w:val="21"/>
        </w:rPr>
        <w:t>图3 光伏和风电低电压穿越国标曲线</w:t>
      </w:r>
    </w:p>
    <w:p w14:paraId="3445CC31" w14:textId="77777777" w:rsidR="0054346D" w:rsidRDefault="00000000">
      <w:pPr>
        <w:ind w:firstLineChars="200" w:firstLine="420"/>
        <w:rPr>
          <w:rFonts w:asciiTheme="minorEastAsia" w:hAnsiTheme="minorEastAsia" w:cstheme="minorEastAsia" w:hint="eastAsia"/>
        </w:rPr>
      </w:pPr>
      <w:r>
        <w:rPr>
          <w:rFonts w:asciiTheme="minorEastAsia" w:hAnsiTheme="minorEastAsia" w:cstheme="minorEastAsia" w:hint="eastAsia"/>
        </w:rPr>
        <w:t>考虑到新能源低电压穿越期间及低电压穿越恢复期间的电压要求，基于积分概念，将故障穿越期和故障恢复期的时间段离散为</w:t>
      </w:r>
      <w:r>
        <w:rPr>
          <w:rFonts w:ascii="Times New Roman" w:hAnsi="Times New Roman" w:cs="Times New Roman"/>
          <w:i/>
          <w:iCs/>
        </w:rPr>
        <w:t>n</w:t>
      </w:r>
      <w:r>
        <w:rPr>
          <w:rFonts w:asciiTheme="minorEastAsia" w:hAnsiTheme="minorEastAsia" w:cstheme="minorEastAsia" w:hint="eastAsia"/>
        </w:rPr>
        <w:t>个长度很小的时间区</w:t>
      </w:r>
      <w:r>
        <w:rPr>
          <w:rFonts w:ascii="Times New Roman" w:eastAsia="微软雅黑" w:hAnsi="Times New Roman" w:cs="Times New Roman"/>
          <w:i/>
          <w:iCs/>
        </w:rPr>
        <w:t>∆</w:t>
      </w:r>
      <w:r>
        <w:rPr>
          <w:rFonts w:ascii="Times New Roman" w:hAnsi="Times New Roman" w:cs="Times New Roman"/>
          <w:i/>
          <w:iCs/>
        </w:rPr>
        <w:t>t</w:t>
      </w:r>
      <w:r>
        <w:rPr>
          <w:rFonts w:asciiTheme="minorEastAsia" w:hAnsiTheme="minorEastAsia" w:cstheme="minorEastAsia" w:hint="eastAsia"/>
        </w:rPr>
        <w:t>，对一个含有</w:t>
      </w:r>
      <w:r>
        <w:rPr>
          <w:rFonts w:ascii="Times New Roman" w:hAnsi="Times New Roman" w:cs="Times New Roman"/>
          <w:i/>
          <w:iCs/>
        </w:rPr>
        <w:t>m</w:t>
      </w:r>
      <w:r>
        <w:rPr>
          <w:rFonts w:asciiTheme="minorEastAsia" w:hAnsiTheme="minorEastAsia" w:cstheme="minorEastAsia" w:hint="eastAsia"/>
        </w:rPr>
        <w:t>个节点的新能源送端系统，故障发生期间所有节点的电压-时间面积的最大值</w:t>
      </w:r>
      <w:r>
        <w:rPr>
          <w:rFonts w:ascii="Times New Roman" w:hAnsi="Times New Roman" w:cs="Times New Roman"/>
          <w:i/>
          <w:iCs/>
        </w:rPr>
        <w:t>S</w:t>
      </w:r>
      <w:r>
        <w:rPr>
          <w:rFonts w:ascii="Times New Roman" w:hAnsi="Times New Roman" w:cs="Times New Roman"/>
          <w:i/>
          <w:iCs/>
          <w:vertAlign w:val="subscript"/>
        </w:rPr>
        <w:t>k</w:t>
      </w:r>
      <w:r>
        <w:rPr>
          <w:rFonts w:ascii="Times New Roman" w:hAnsi="Times New Roman" w:cs="Times New Roman" w:hint="eastAsia"/>
        </w:rPr>
        <w:t>的</w:t>
      </w:r>
      <w:r>
        <w:rPr>
          <w:rFonts w:asciiTheme="minorEastAsia" w:hAnsiTheme="minorEastAsia" w:cstheme="minorEastAsia" w:hint="eastAsia"/>
        </w:rPr>
        <w:t>计算如式（9）所示。式中</w:t>
      </w:r>
      <w:r>
        <w:rPr>
          <w:rFonts w:ascii="Times New Roman" w:hAnsi="Times New Roman" w:cs="Times New Roman"/>
          <w:i/>
          <w:iCs/>
        </w:rPr>
        <w:t>V</w:t>
      </w:r>
      <w:r>
        <w:rPr>
          <w:rFonts w:ascii="Times New Roman" w:hAnsi="Times New Roman" w:cs="Times New Roman" w:hint="eastAsia"/>
          <w:i/>
          <w:iCs/>
          <w:eastAsianLayout w:id="14" w:combine="1"/>
        </w:rPr>
        <w:t>k i,j</w:t>
      </w:r>
      <w:r>
        <w:rPr>
          <w:rFonts w:asciiTheme="minorEastAsia" w:hAnsiTheme="minorEastAsia" w:cstheme="minorEastAsia" w:hint="eastAsia"/>
        </w:rPr>
        <w:t>表示</w:t>
      </w:r>
      <w:r>
        <w:rPr>
          <w:rFonts w:ascii="Times New Roman" w:hAnsi="Times New Roman" w:cs="Times New Roman"/>
          <w:i/>
          <w:iCs/>
        </w:rPr>
        <w:t>k</w:t>
      </w:r>
      <w:r>
        <w:rPr>
          <w:rFonts w:asciiTheme="minorEastAsia" w:hAnsiTheme="minorEastAsia" w:cstheme="minorEastAsia" w:hint="eastAsia"/>
        </w:rPr>
        <w:t>故障下第</w:t>
      </w:r>
      <w:r>
        <w:rPr>
          <w:rFonts w:ascii="Times New Roman" w:hAnsi="Times New Roman" w:cs="Times New Roman"/>
          <w:i/>
          <w:iCs/>
        </w:rPr>
        <w:t>j</w:t>
      </w:r>
      <w:r>
        <w:rPr>
          <w:rFonts w:asciiTheme="minorEastAsia" w:hAnsiTheme="minorEastAsia" w:cstheme="minorEastAsia" w:hint="eastAsia"/>
        </w:rPr>
        <w:t>时段节点</w:t>
      </w:r>
      <w:r>
        <w:rPr>
          <w:rFonts w:ascii="Times New Roman" w:hAnsi="Times New Roman" w:cs="Times New Roman"/>
          <w:i/>
          <w:iCs/>
        </w:rPr>
        <w:t>i</w:t>
      </w:r>
      <w:r>
        <w:rPr>
          <w:rFonts w:asciiTheme="minorEastAsia" w:hAnsiTheme="minorEastAsia" w:cstheme="minorEastAsia" w:hint="eastAsia"/>
        </w:rPr>
        <w:t>的电压值；</w:t>
      </w:r>
      <w:r>
        <w:rPr>
          <w:rFonts w:ascii="Times New Roman" w:hAnsi="Times New Roman" w:cs="Times New Roman"/>
          <w:i/>
          <w:iCs/>
        </w:rPr>
        <w:t>V</w:t>
      </w:r>
      <w:r>
        <w:rPr>
          <w:rFonts w:ascii="Times New Roman" w:hAnsi="Times New Roman" w:cs="Times New Roman"/>
          <w:i/>
          <w:iCs/>
          <w:vertAlign w:val="subscript"/>
        </w:rPr>
        <w:t>j,0</w:t>
      </w:r>
      <w:r>
        <w:rPr>
          <w:rFonts w:asciiTheme="minorEastAsia" w:hAnsiTheme="minorEastAsia" w:cstheme="minorEastAsia" w:hint="eastAsia"/>
        </w:rPr>
        <w:t>表示低电压穿越期间和低电压穿越恢复期间的电压要求值；</w:t>
      </w:r>
      <w:r>
        <w:rPr>
          <w:rFonts w:ascii="Times New Roman" w:hAnsi="Times New Roman" w:cs="Times New Roman"/>
          <w:i/>
          <w:iCs/>
        </w:rPr>
        <w:t>D</w:t>
      </w:r>
      <w:r>
        <w:rPr>
          <w:rFonts w:ascii="Times New Roman" w:hAnsi="Times New Roman" w:cs="Times New Roman" w:hint="eastAsia"/>
          <w:i/>
          <w:iCs/>
          <w:eastAsianLayout w:id="15" w:combine="1"/>
        </w:rPr>
        <w:t>k i,j</w:t>
      </w:r>
      <w:r>
        <w:rPr>
          <w:rFonts w:asciiTheme="minorEastAsia" w:hAnsiTheme="minorEastAsia" w:cstheme="minorEastAsia" w:hint="eastAsia"/>
        </w:rPr>
        <w:t>表示</w:t>
      </w:r>
      <w:r>
        <w:rPr>
          <w:rFonts w:ascii="Times New Roman" w:hAnsi="Times New Roman" w:cs="Times New Roman"/>
          <w:i/>
          <w:iCs/>
        </w:rPr>
        <w:t>k</w:t>
      </w:r>
      <w:r>
        <w:rPr>
          <w:rFonts w:asciiTheme="minorEastAsia" w:hAnsiTheme="minorEastAsia" w:cstheme="minorEastAsia" w:hint="eastAsia"/>
        </w:rPr>
        <w:t>故障下</w:t>
      </w:r>
      <w:r>
        <w:rPr>
          <w:rFonts w:ascii="Times New Roman" w:hAnsi="Times New Roman" w:cs="Times New Roman"/>
          <w:i/>
          <w:iCs/>
        </w:rPr>
        <w:t>j</w:t>
      </w:r>
      <w:r>
        <w:rPr>
          <w:rFonts w:asciiTheme="minorEastAsia" w:hAnsiTheme="minorEastAsia" w:cstheme="minorEastAsia" w:hint="eastAsia"/>
        </w:rPr>
        <w:t>时刻下新能源并网点电压是否越限造成故障穿越失败。</w:t>
      </w:r>
      <w:r>
        <w:rPr>
          <w:rFonts w:ascii="Times New Roman" w:hAnsi="Times New Roman" w:cs="Times New Roman"/>
          <w:i/>
          <w:iCs/>
        </w:rPr>
        <w:t>V</w:t>
      </w:r>
      <w:r>
        <w:rPr>
          <w:rFonts w:ascii="Times New Roman" w:hAnsi="Times New Roman" w:cs="Times New Roman"/>
          <w:i/>
          <w:iCs/>
          <w:vertAlign w:val="subscript"/>
        </w:rPr>
        <w:t>j,0</w:t>
      </w:r>
      <w:r>
        <w:rPr>
          <w:rFonts w:asciiTheme="minorEastAsia" w:hAnsiTheme="minorEastAsia" w:cstheme="minorEastAsia" w:hint="eastAsia"/>
        </w:rPr>
        <w:t>的值按图3结合离散时间确定，</w:t>
      </w:r>
      <w:r>
        <w:rPr>
          <w:rFonts w:ascii="Times New Roman" w:hAnsi="Times New Roman" w:cs="Times New Roman"/>
          <w:i/>
          <w:iCs/>
        </w:rPr>
        <w:t>D</w:t>
      </w:r>
      <w:r>
        <w:rPr>
          <w:rFonts w:ascii="Times New Roman" w:hAnsi="Times New Roman" w:cs="Times New Roman" w:hint="eastAsia"/>
          <w:i/>
          <w:iCs/>
          <w:eastAsianLayout w:id="16" w:combine="1"/>
        </w:rPr>
        <w:t>k i,j</w:t>
      </w:r>
      <w:r>
        <w:rPr>
          <w:rFonts w:ascii="Times New Roman" w:hAnsi="Times New Roman" w:cs="Times New Roman"/>
        </w:rPr>
        <w:t>计算公式如式（</w:t>
      </w:r>
      <w:r>
        <w:rPr>
          <w:rFonts w:ascii="Times New Roman" w:hAnsi="Times New Roman" w:cs="Times New Roman"/>
        </w:rPr>
        <w:t>1</w:t>
      </w:r>
      <w:r>
        <w:rPr>
          <w:rFonts w:ascii="Times New Roman" w:hAnsi="Times New Roman" w:cs="Times New Roman" w:hint="eastAsia"/>
        </w:rPr>
        <w:t>0</w:t>
      </w:r>
      <w:r>
        <w:rPr>
          <w:rFonts w:ascii="Times New Roman" w:hAnsi="Times New Roman" w:cs="Times New Roman"/>
        </w:rPr>
        <w:t>）所示</w:t>
      </w:r>
      <w:r>
        <w:rPr>
          <w:rFonts w:asciiTheme="minorEastAsia" w:hAnsiTheme="minorEastAsia" w:cstheme="minorEastAsia" w:hint="eastAsia"/>
        </w:rPr>
        <w:t>。</w:t>
      </w:r>
    </w:p>
    <w:p w14:paraId="74B730A4" w14:textId="77777777" w:rsidR="0054346D" w:rsidRDefault="00000000">
      <w:pPr>
        <w:ind w:firstLineChars="200" w:firstLine="420"/>
        <w:jc w:val="right"/>
        <w:rPr>
          <w:rFonts w:ascii="宋体" w:eastAsia="宋体" w:hAnsi="宋体" w:cs="宋体" w:hint="eastAsia"/>
          <w:position w:val="-30"/>
        </w:rPr>
      </w:pPr>
      <w:r>
        <w:rPr>
          <w:rFonts w:cs="Times New Roman"/>
          <w:position w:val="-46"/>
        </w:rPr>
        <w:object w:dxaOrig="2411" w:dyaOrig="886" w14:anchorId="6568FEDE">
          <v:shape id="_x0000_i1038" type="#_x0000_t75" style="width:120.75pt;height:44.25pt" o:ole="">
            <v:imagedata r:id="rId43" o:title=""/>
          </v:shape>
          <o:OLEObject Type="Embed" ProgID="Equation.3" ShapeID="_x0000_i1038" DrawAspect="Content" ObjectID="_1837589135" r:id="rId44"/>
        </w:object>
      </w:r>
      <w:r>
        <w:rPr>
          <w:rFonts w:cs="Times New Roman" w:hint="eastAsia"/>
          <w:position w:val="-30"/>
        </w:rPr>
        <w:t xml:space="preserve">          </w:t>
      </w:r>
      <w:r>
        <w:rPr>
          <w:rFonts w:ascii="宋体" w:eastAsia="宋体" w:hAnsi="宋体" w:cs="宋体" w:hint="eastAsia"/>
          <w:position w:val="-30"/>
        </w:rPr>
        <w:t>（9）</w:t>
      </w:r>
    </w:p>
    <w:p w14:paraId="32D1F04D" w14:textId="77777777" w:rsidR="0054346D" w:rsidRDefault="00000000">
      <w:pPr>
        <w:ind w:firstLineChars="200" w:firstLine="420"/>
        <w:jc w:val="right"/>
        <w:textAlignment w:val="center"/>
        <w:rPr>
          <w:rFonts w:asciiTheme="minorEastAsia" w:hAnsiTheme="minorEastAsia" w:cstheme="minorEastAsia" w:hint="eastAsia"/>
        </w:rPr>
      </w:pPr>
      <w:r>
        <w:rPr>
          <w:rFonts w:cs="Times New Roman"/>
          <w:position w:val="-34"/>
        </w:rPr>
        <w:object w:dxaOrig="1971" w:dyaOrig="680" w14:anchorId="08067C95">
          <v:shape id="_x0000_i1039" type="#_x0000_t75" style="width:98.25pt;height:33.75pt" o:ole="">
            <v:imagedata r:id="rId45" o:title=""/>
          </v:shape>
          <o:OLEObject Type="Embed" ProgID="Equation.3" ShapeID="_x0000_i1039" DrawAspect="Content" ObjectID="_1837589136" r:id="rId46"/>
        </w:object>
      </w:r>
      <w:r>
        <w:rPr>
          <w:rFonts w:cs="Times New Roman" w:hint="eastAsia"/>
          <w:position w:val="-30"/>
        </w:rPr>
        <w:t xml:space="preserve">                </w:t>
      </w:r>
      <w:r>
        <w:rPr>
          <w:rFonts w:ascii="宋体" w:eastAsia="宋体" w:hAnsi="宋体" w:cs="宋体" w:hint="eastAsia"/>
          <w:position w:val="-30"/>
        </w:rPr>
        <w:t>（10）</w:t>
      </w:r>
    </w:p>
    <w:p w14:paraId="3AFC8307" w14:textId="77777777" w:rsidR="0054346D" w:rsidRDefault="00000000">
      <w:pPr>
        <w:ind w:firstLineChars="200" w:firstLine="420"/>
        <w:rPr>
          <w:rFonts w:ascii="Times New Roman" w:hAnsi="Times New Roman" w:cs="Times New Roman"/>
        </w:rPr>
      </w:pPr>
      <w:r>
        <w:rPr>
          <w:rFonts w:asciiTheme="minorEastAsia" w:hAnsiTheme="minorEastAsia" w:cstheme="minorEastAsia" w:hint="eastAsia"/>
        </w:rPr>
        <w:t>送端系统的不同故障造成系统故障穿越风险程度均不相同，可能造成系统持续低电压穿越或反复低电压穿越，也可能造成系统低电压穿越失败直接导致新能源场群的直接脱网。</w:t>
      </w:r>
      <w:r>
        <w:rPr>
          <w:rFonts w:ascii="Times New Roman" w:hAnsi="Times New Roman" w:cs="Times New Roman"/>
          <w:i/>
          <w:iCs/>
        </w:rPr>
        <w:t>S</w:t>
      </w:r>
      <w:r>
        <w:rPr>
          <w:rFonts w:ascii="Times New Roman" w:hAnsi="Times New Roman" w:cs="Times New Roman"/>
          <w:i/>
          <w:iCs/>
          <w:vertAlign w:val="subscript"/>
        </w:rPr>
        <w:t>k</w:t>
      </w:r>
      <w:r>
        <w:rPr>
          <w:rFonts w:ascii="Times New Roman" w:hAnsi="Times New Roman" w:cs="Times New Roman" w:hint="eastAsia"/>
        </w:rPr>
        <w:t>值越大越容易造成系统故障穿越失败，反之可能造成系统反复低电压</w:t>
      </w:r>
      <w:r>
        <w:rPr>
          <w:rFonts w:ascii="Times New Roman" w:hAnsi="Times New Roman" w:cs="Times New Roman" w:hint="eastAsia"/>
        </w:rPr>
        <w:lastRenderedPageBreak/>
        <w:t>穿越。基于此，可基于潮流计算对预设故障集进行故障扫描计算，顺利筛选出可能造成系统故障穿越失败风险的特定故障集，可大大减少新能源送端系统的动态无功补偿装置的容量配置计算量。</w:t>
      </w:r>
    </w:p>
    <w:p w14:paraId="043B8135" w14:textId="77777777" w:rsidR="0054346D" w:rsidRDefault="00000000">
      <w:pPr>
        <w:pStyle w:val="4"/>
        <w:spacing w:before="0" w:after="0" w:line="240" w:lineRule="auto"/>
        <w:rPr>
          <w:rFonts w:ascii="宋体" w:eastAsia="宋体" w:hAnsi="宋体" w:cs="宋体" w:hint="eastAsia"/>
          <w:bCs w:val="0"/>
          <w:sz w:val="21"/>
          <w:szCs w:val="21"/>
        </w:rPr>
      </w:pPr>
      <w:r>
        <w:rPr>
          <w:rFonts w:ascii="宋体" w:eastAsia="宋体" w:hAnsi="宋体" w:cs="宋体" w:hint="eastAsia"/>
          <w:bCs w:val="0"/>
          <w:sz w:val="21"/>
          <w:szCs w:val="21"/>
        </w:rPr>
        <w:t>3.2 考虑投资成本和故障穿越惩罚的无功补偿定容优化方法</w:t>
      </w:r>
    </w:p>
    <w:p w14:paraId="79D883AD" w14:textId="77777777" w:rsidR="0054346D" w:rsidRDefault="00000000">
      <w:pPr>
        <w:ind w:firstLineChars="200" w:firstLine="420"/>
        <w:rPr>
          <w:rFonts w:ascii="Times New Roman" w:hAnsi="Times New Roman" w:cs="Times New Roman"/>
        </w:rPr>
      </w:pPr>
      <w:r>
        <w:rPr>
          <w:rFonts w:ascii="Times New Roman" w:hAnsi="Times New Roman" w:cs="Times New Roman" w:hint="eastAsia"/>
        </w:rPr>
        <w:t>新能源送端交流系统配置无功补偿装置的主要作用是用来承担新能源场群有功送出过程中的无功消耗，同时在系统故障情况下能保证系统顺利完成低电压穿越。因此无功补偿装置的容量优化目标需满足系统安全运行的前提下尽量减少无功配置成本。</w:t>
      </w:r>
    </w:p>
    <w:p w14:paraId="0240713F" w14:textId="77777777" w:rsidR="0054346D" w:rsidRDefault="00000000">
      <w:pPr>
        <w:ind w:firstLineChars="200" w:firstLine="420"/>
        <w:rPr>
          <w:rFonts w:ascii="Times New Roman" w:hAnsi="Times New Roman" w:cs="Times New Roman"/>
        </w:rPr>
      </w:pPr>
      <w:r>
        <w:rPr>
          <w:rFonts w:asciiTheme="minorEastAsia" w:hAnsiTheme="minorEastAsia" w:cstheme="minorEastAsia" w:hint="eastAsia"/>
        </w:rPr>
        <w:t>动态功补偿装置主要包括</w:t>
      </w:r>
      <w:r>
        <w:rPr>
          <w:rFonts w:ascii="Times New Roman" w:hAnsi="Times New Roman" w:cs="Times New Roman"/>
        </w:rPr>
        <w:t>SVC</w:t>
      </w:r>
      <w:r>
        <w:rPr>
          <w:rFonts w:asciiTheme="minorEastAsia" w:hAnsiTheme="minorEastAsia" w:cstheme="minorEastAsia" w:hint="eastAsia"/>
        </w:rPr>
        <w:t>、</w:t>
      </w:r>
      <w:r>
        <w:rPr>
          <w:rFonts w:ascii="Times New Roman" w:hAnsi="Times New Roman" w:cs="Times New Roman"/>
        </w:rPr>
        <w:t>SVG</w:t>
      </w:r>
      <w:r>
        <w:rPr>
          <w:rFonts w:asciiTheme="minorEastAsia" w:hAnsiTheme="minorEastAsia" w:cstheme="minorEastAsia" w:hint="eastAsia"/>
        </w:rPr>
        <w:t>和调相机三种：</w:t>
      </w:r>
      <w:r>
        <w:rPr>
          <w:rFonts w:ascii="Times New Roman" w:hAnsi="Times New Roman" w:cs="Times New Roman"/>
        </w:rPr>
        <w:t>SVC</w:t>
      </w:r>
      <w:r>
        <w:rPr>
          <w:rFonts w:asciiTheme="minorEastAsia" w:hAnsiTheme="minorEastAsia" w:cstheme="minorEastAsia" w:hint="eastAsia"/>
        </w:rPr>
        <w:t>达到额定补偿功率后将呈现恒定电纳特性，</w:t>
      </w:r>
      <w:r>
        <w:rPr>
          <w:rFonts w:ascii="Times New Roman" w:hAnsi="Times New Roman" w:cs="Times New Roman"/>
        </w:rPr>
        <w:t>SVC</w:t>
      </w:r>
      <w:r>
        <w:rPr>
          <w:rFonts w:asciiTheme="minorEastAsia" w:hAnsiTheme="minorEastAsia" w:cstheme="minorEastAsia" w:hint="eastAsia"/>
        </w:rPr>
        <w:t>提供的无功功率和母线电压平方成比例；</w:t>
      </w:r>
      <w:r>
        <w:rPr>
          <w:rFonts w:ascii="Times New Roman" w:hAnsi="Times New Roman" w:cs="Times New Roman"/>
        </w:rPr>
        <w:t>SVG</w:t>
      </w:r>
      <w:r>
        <w:rPr>
          <w:rFonts w:asciiTheme="minorEastAsia" w:hAnsiTheme="minorEastAsia" w:cstheme="minorEastAsia" w:hint="eastAsia"/>
        </w:rPr>
        <w:t>在达到额定补偿容量后呈现恒定无功电流源特性，</w:t>
      </w:r>
      <w:r>
        <w:rPr>
          <w:rFonts w:ascii="Times New Roman" w:hAnsi="Times New Roman" w:cs="Times New Roman"/>
        </w:rPr>
        <w:t>SVG</w:t>
      </w:r>
      <w:r>
        <w:rPr>
          <w:rFonts w:asciiTheme="minorEastAsia" w:hAnsiTheme="minorEastAsia" w:cstheme="minorEastAsia" w:hint="eastAsia"/>
        </w:rPr>
        <w:t xml:space="preserve">提供的无功功率与节点电压成比例，受设备过流能力限制；调相机的迟相能力(发无功)远超 </w:t>
      </w:r>
      <w:r>
        <w:rPr>
          <w:rFonts w:ascii="Times New Roman" w:hAnsi="Times New Roman" w:cs="Times New Roman"/>
        </w:rPr>
        <w:t>SVG</w:t>
      </w:r>
      <w:r>
        <w:rPr>
          <w:rFonts w:asciiTheme="minorEastAsia" w:hAnsiTheme="minorEastAsia" w:cstheme="minorEastAsia" w:hint="eastAsia"/>
        </w:rPr>
        <w:t>，其进相能力(吸无功)较差，仅略高于额定值的一半</w:t>
      </w:r>
      <w:r>
        <w:rPr>
          <w:rFonts w:asciiTheme="minorEastAsia" w:hAnsiTheme="minorEastAsia" w:cstheme="minorEastAsia" w:hint="eastAsia"/>
          <w:vertAlign w:val="superscript"/>
        </w:rPr>
        <w:t>[20,21]</w:t>
      </w:r>
      <w:r>
        <w:rPr>
          <w:rFonts w:asciiTheme="minorEastAsia" w:hAnsiTheme="minorEastAsia" w:cstheme="minorEastAsia" w:hint="eastAsia"/>
        </w:rPr>
        <w:t>。综合考虑不同补偿装置的电气性能，优选考虑</w:t>
      </w:r>
      <w:r>
        <w:rPr>
          <w:rFonts w:ascii="Times New Roman" w:hAnsi="Times New Roman" w:cs="Times New Roman"/>
        </w:rPr>
        <w:t>SVG</w:t>
      </w:r>
      <w:r>
        <w:rPr>
          <w:rFonts w:asciiTheme="minorEastAsia" w:hAnsiTheme="minorEastAsia" w:cstheme="minorEastAsia" w:hint="eastAsia"/>
        </w:rPr>
        <w:t>或调相机的配置。</w:t>
      </w:r>
    </w:p>
    <w:p w14:paraId="7D4538DA" w14:textId="77777777" w:rsidR="0054346D" w:rsidRDefault="00000000">
      <w:pPr>
        <w:numPr>
          <w:ilvl w:val="0"/>
          <w:numId w:val="1"/>
        </w:numPr>
        <w:rPr>
          <w:rFonts w:ascii="Times New Roman" w:hAnsi="Times New Roman" w:cs="Times New Roman"/>
        </w:rPr>
      </w:pPr>
      <w:r>
        <w:rPr>
          <w:rFonts w:ascii="Times New Roman" w:hAnsi="Times New Roman" w:cs="Times New Roman" w:hint="eastAsia"/>
        </w:rPr>
        <w:t>目标函数</w:t>
      </w:r>
    </w:p>
    <w:p w14:paraId="63A30186" w14:textId="77777777" w:rsidR="0054346D" w:rsidRDefault="00000000">
      <w:pPr>
        <w:ind w:firstLineChars="200" w:firstLine="420"/>
        <w:rPr>
          <w:rFonts w:ascii="宋体" w:eastAsia="宋体" w:hAnsi="宋体" w:cs="宋体" w:hint="eastAsia"/>
        </w:rPr>
      </w:pPr>
      <w:r>
        <w:rPr>
          <w:rFonts w:ascii="Times New Roman" w:hAnsi="Times New Roman" w:cs="Times New Roman" w:hint="eastAsia"/>
        </w:rPr>
        <w:t>无功补偿装置的综合成本计算采用</w:t>
      </w:r>
      <w:r>
        <w:rPr>
          <w:rFonts w:ascii="宋体" w:eastAsia="宋体" w:hAnsi="宋体" w:cs="宋体" w:hint="eastAsia"/>
        </w:rPr>
        <w:t>等年值法</w:t>
      </w:r>
      <w:r>
        <w:rPr>
          <w:rFonts w:ascii="宋体" w:eastAsia="宋体" w:hAnsi="宋体" w:cs="宋体" w:hint="eastAsia"/>
          <w:vertAlign w:val="superscript"/>
        </w:rPr>
        <w:t>[22]</w:t>
      </w:r>
      <w:r>
        <w:rPr>
          <w:rFonts w:ascii="宋体" w:eastAsia="宋体" w:hAnsi="宋体" w:cs="宋体" w:hint="eastAsia"/>
        </w:rPr>
        <w:t>将无功装置在未来效用期间内的全部现金流量按年金现值系数或年金终值系数统一折算成每年平均等值金额; 以此来衡量投资方案的优劣，其计算公式如式（11）所示。</w:t>
      </w:r>
      <w:r>
        <w:rPr>
          <w:rFonts w:cs="Times New Roman"/>
        </w:rPr>
        <w:t>式中</w:t>
      </w:r>
      <w:r>
        <w:rPr>
          <w:rFonts w:cs="Times New Roman" w:hint="eastAsia"/>
        </w:rPr>
        <w:t>，</w:t>
      </w:r>
      <w:r>
        <w:rPr>
          <w:rFonts w:ascii="Times New Roman" w:hAnsi="Times New Roman" w:cs="Times New Roman" w:hint="eastAsia"/>
          <w:i/>
          <w:iCs/>
        </w:rPr>
        <w:t>C</w:t>
      </w:r>
      <w:r>
        <w:rPr>
          <w:rFonts w:ascii="Times New Roman" w:hAnsi="Times New Roman" w:cs="Times New Roman" w:hint="eastAsia"/>
          <w:vertAlign w:val="subscript"/>
        </w:rPr>
        <w:t>in</w:t>
      </w:r>
      <w:r>
        <w:rPr>
          <w:rFonts w:cs="Times New Roman"/>
        </w:rPr>
        <w:t>为等年值；</w:t>
      </w:r>
      <w:r>
        <w:rPr>
          <w:rFonts w:ascii="Times New Roman" w:hAnsi="Times New Roman" w:cs="Times New Roman"/>
          <w:i/>
          <w:iCs/>
        </w:rPr>
        <w:t>C</w:t>
      </w:r>
      <w:r>
        <w:rPr>
          <w:rFonts w:ascii="Times New Roman" w:hAnsi="Times New Roman" w:cs="Times New Roman"/>
          <w:vertAlign w:val="subscript"/>
        </w:rPr>
        <w:t>1</w:t>
      </w:r>
      <w:r>
        <w:rPr>
          <w:rFonts w:cs="Times New Roman"/>
        </w:rPr>
        <w:t>为</w:t>
      </w:r>
      <w:r>
        <w:rPr>
          <w:rFonts w:cs="Times New Roman" w:hint="eastAsia"/>
        </w:rPr>
        <w:t>无功补偿装置的容量单价</w:t>
      </w:r>
      <w:r>
        <w:rPr>
          <w:rFonts w:cs="Times New Roman"/>
        </w:rPr>
        <w:t>；</w:t>
      </w:r>
      <w:r>
        <w:rPr>
          <w:rFonts w:ascii="Times New Roman" w:eastAsia="宋体" w:hAnsi="Times New Roman" w:cs="Times New Roman"/>
          <w:i/>
          <w:iCs/>
        </w:rPr>
        <w:t>λ</w:t>
      </w:r>
      <w:r>
        <w:rPr>
          <w:rFonts w:ascii="宋体" w:eastAsia="宋体" w:hAnsi="宋体" w:cs="宋体" w:hint="eastAsia"/>
        </w:rPr>
        <w:t>为设备的运维成本的投资占比，</w:t>
      </w:r>
      <w:r>
        <w:rPr>
          <w:rFonts w:ascii="Times New Roman" w:eastAsia="宋体" w:hAnsi="Times New Roman" w:cs="Times New Roman"/>
        </w:rPr>
        <w:t>%</w:t>
      </w:r>
      <w:r>
        <w:rPr>
          <w:rFonts w:cs="Times New Roman"/>
        </w:rPr>
        <w:t>；</w:t>
      </w:r>
      <w:r>
        <w:rPr>
          <w:rFonts w:ascii="Times New Roman" w:hAnsi="Times New Roman" w:cs="Times New Roman"/>
          <w:i/>
          <w:iCs/>
        </w:rPr>
        <w:t>n</w:t>
      </w:r>
      <w:r>
        <w:rPr>
          <w:rFonts w:cs="Times New Roman"/>
        </w:rPr>
        <w:t>为期数</w:t>
      </w:r>
      <w:r>
        <w:rPr>
          <w:rFonts w:cs="Times New Roman" w:hint="eastAsia"/>
        </w:rPr>
        <w:t>，年</w:t>
      </w:r>
      <w:r>
        <w:rPr>
          <w:rFonts w:cs="Times New Roman"/>
        </w:rPr>
        <w:t>；</w:t>
      </w:r>
      <w:r>
        <w:rPr>
          <w:rFonts w:ascii="Times New Roman" w:hAnsi="Times New Roman" w:cs="Times New Roman"/>
          <w:i/>
          <w:iCs/>
        </w:rPr>
        <w:t>I</w:t>
      </w:r>
      <w:r>
        <w:rPr>
          <w:rFonts w:cs="Times New Roman"/>
        </w:rPr>
        <w:t>为利率</w:t>
      </w:r>
      <w:r>
        <w:rPr>
          <w:rFonts w:cs="Times New Roman" w:hint="eastAsia"/>
        </w:rPr>
        <w:t>，</w:t>
      </w:r>
      <w:r>
        <w:rPr>
          <w:rFonts w:ascii="Times New Roman" w:hAnsi="Times New Roman" w:cs="Times New Roman"/>
        </w:rPr>
        <w:t>%</w:t>
      </w:r>
      <w:r>
        <w:rPr>
          <w:rFonts w:cs="Times New Roman" w:hint="eastAsia"/>
        </w:rPr>
        <w:t>；</w:t>
      </w:r>
      <w:r>
        <w:rPr>
          <w:rFonts w:ascii="Times New Roman" w:eastAsia="宋体" w:hAnsi="Times New Roman" w:cs="Times New Roman"/>
          <w:i/>
          <w:iCs/>
        </w:rPr>
        <w:t>S</w:t>
      </w:r>
      <w:r>
        <w:rPr>
          <w:rFonts w:ascii="Times New Roman" w:eastAsia="宋体" w:hAnsi="Times New Roman" w:cs="Times New Roman"/>
          <w:vertAlign w:val="subscript"/>
        </w:rPr>
        <w:t>q</w:t>
      </w:r>
      <w:r>
        <w:rPr>
          <w:rFonts w:ascii="Times New Roman" w:eastAsia="宋体" w:hAnsi="Times New Roman" w:cs="Times New Roman" w:hint="eastAsia"/>
          <w:vertAlign w:val="subscript"/>
        </w:rPr>
        <w:t xml:space="preserve"> </w:t>
      </w:r>
      <w:r>
        <w:rPr>
          <w:rFonts w:ascii="Times New Roman" w:eastAsia="宋体" w:hAnsi="Times New Roman" w:cs="Times New Roman" w:hint="eastAsia"/>
        </w:rPr>
        <w:t>为无功补偿装置的配置容量，</w:t>
      </w:r>
      <w:r>
        <w:rPr>
          <w:rFonts w:ascii="Times New Roman" w:eastAsia="宋体" w:hAnsi="Times New Roman" w:cs="Times New Roman" w:hint="eastAsia"/>
        </w:rPr>
        <w:t>Mvar</w:t>
      </w:r>
      <w:r>
        <w:rPr>
          <w:rFonts w:ascii="Times New Roman" w:eastAsia="宋体" w:hAnsi="Times New Roman" w:cs="Times New Roman" w:hint="eastAsia"/>
        </w:rPr>
        <w:t>；</w:t>
      </w:r>
      <w:r>
        <w:rPr>
          <w:rFonts w:ascii="Times New Roman" w:eastAsia="宋体" w:hAnsi="Times New Roman" w:cs="Times New Roman"/>
          <w:i/>
          <w:iCs/>
        </w:rPr>
        <w:t>ε</w:t>
      </w:r>
      <w:r>
        <w:rPr>
          <w:rFonts w:ascii="Times New Roman" w:eastAsia="宋体" w:hAnsi="Times New Roman" w:cs="Times New Roman" w:hint="eastAsia"/>
          <w:i/>
          <w:iCs/>
        </w:rPr>
        <w:t xml:space="preserve"> </w:t>
      </w:r>
      <w:r>
        <w:rPr>
          <w:rFonts w:ascii="Times New Roman" w:eastAsia="宋体" w:hAnsi="Times New Roman" w:cs="Times New Roman" w:hint="eastAsia"/>
        </w:rPr>
        <w:t>为无功补偿装置的损耗率</w:t>
      </w:r>
      <w:r>
        <w:rPr>
          <w:rFonts w:ascii="Times New Roman" w:eastAsia="宋体" w:hAnsi="Times New Roman" w:cs="Times New Roman" w:hint="eastAsia"/>
        </w:rPr>
        <w:t>,%</w:t>
      </w:r>
      <w:r>
        <w:rPr>
          <w:rFonts w:ascii="Times New Roman" w:eastAsia="宋体" w:hAnsi="Times New Roman" w:cs="Times New Roman" w:hint="eastAsia"/>
        </w:rPr>
        <w:t>；</w:t>
      </w:r>
      <w:r>
        <w:rPr>
          <w:rFonts w:ascii="Times New Roman" w:eastAsia="宋体" w:hAnsi="Times New Roman" w:cs="Times New Roman" w:hint="eastAsia"/>
          <w:i/>
          <w:iCs/>
        </w:rPr>
        <w:t>T</w:t>
      </w:r>
      <w:r>
        <w:rPr>
          <w:rFonts w:ascii="Times New Roman" w:eastAsia="宋体" w:hAnsi="Times New Roman" w:cs="Times New Roman" w:hint="eastAsia"/>
          <w:vertAlign w:val="subscript"/>
        </w:rPr>
        <w:t>mh</w:t>
      </w:r>
      <w:r>
        <w:rPr>
          <w:rFonts w:ascii="Times New Roman" w:eastAsia="宋体" w:hAnsi="Times New Roman" w:cs="Times New Roman" w:hint="eastAsia"/>
        </w:rPr>
        <w:t>为运行小时数，</w:t>
      </w:r>
      <w:r>
        <w:rPr>
          <w:rFonts w:ascii="Times New Roman" w:eastAsia="宋体" w:hAnsi="Times New Roman" w:cs="Times New Roman"/>
        </w:rPr>
        <w:t>h</w:t>
      </w:r>
      <w:r>
        <w:rPr>
          <w:rFonts w:ascii="Times New Roman" w:eastAsia="宋体" w:hAnsi="Times New Roman" w:cs="Times New Roman" w:hint="eastAsia"/>
        </w:rPr>
        <w:t>；</w:t>
      </w:r>
      <w:r>
        <w:rPr>
          <w:rFonts w:ascii="Times New Roman" w:eastAsia="宋体" w:hAnsi="Times New Roman" w:cs="Times New Roman" w:hint="eastAsia"/>
          <w:i/>
          <w:iCs/>
        </w:rPr>
        <w:t>P</w:t>
      </w:r>
      <w:r>
        <w:rPr>
          <w:rFonts w:ascii="Times New Roman" w:eastAsia="宋体" w:hAnsi="Times New Roman" w:cs="Times New Roman" w:hint="eastAsia"/>
          <w:vertAlign w:val="subscript"/>
        </w:rPr>
        <w:t>gr</w:t>
      </w:r>
      <w:r>
        <w:rPr>
          <w:rFonts w:ascii="Times New Roman" w:eastAsia="宋体" w:hAnsi="Times New Roman" w:cs="Times New Roman" w:hint="eastAsia"/>
        </w:rPr>
        <w:t>为电价，元</w:t>
      </w:r>
      <w:r>
        <w:rPr>
          <w:rFonts w:ascii="Times New Roman" w:eastAsia="宋体" w:hAnsi="Times New Roman" w:cs="Times New Roman" w:hint="eastAsia"/>
        </w:rPr>
        <w:t>/</w:t>
      </w:r>
      <w:r>
        <w:rPr>
          <w:rFonts w:ascii="Times New Roman" w:eastAsia="宋体" w:hAnsi="Times New Roman" w:cs="Times New Roman" w:hint="eastAsia"/>
        </w:rPr>
        <w:t>度</w:t>
      </w:r>
      <w:r>
        <w:rPr>
          <w:rFonts w:cs="Times New Roman"/>
        </w:rPr>
        <w:t>。</w:t>
      </w:r>
    </w:p>
    <w:p w14:paraId="7F7E6C09" w14:textId="77777777" w:rsidR="0054346D" w:rsidRDefault="00000000">
      <w:pPr>
        <w:jc w:val="right"/>
        <w:rPr>
          <w:rFonts w:ascii="宋体" w:eastAsia="宋体" w:hAnsi="宋体" w:cs="宋体" w:hint="eastAsia"/>
        </w:rPr>
      </w:pPr>
      <w:r>
        <w:rPr>
          <w:rFonts w:cs="Times New Roman"/>
          <w:position w:val="-28"/>
        </w:rPr>
        <w:object w:dxaOrig="3366" w:dyaOrig="617" w14:anchorId="7BE6078A">
          <v:shape id="_x0000_i1040" type="#_x0000_t75" style="width:168pt;height:30.75pt" o:ole="">
            <v:imagedata r:id="rId47" o:title=""/>
          </v:shape>
          <o:OLEObject Type="Embed" ProgID="Equation.3" ShapeID="_x0000_i1040" DrawAspect="Content" ObjectID="_1837589137" r:id="rId48"/>
        </w:object>
      </w:r>
      <w:r>
        <w:rPr>
          <w:rFonts w:cs="Times New Roman" w:hint="eastAsia"/>
          <w:position w:val="-28"/>
        </w:rPr>
        <w:t xml:space="preserve">    </w:t>
      </w:r>
      <w:r>
        <w:rPr>
          <w:rFonts w:ascii="宋体" w:eastAsia="宋体" w:hAnsi="宋体" w:cs="宋体" w:hint="eastAsia"/>
        </w:rPr>
        <w:t>（11）</w:t>
      </w:r>
    </w:p>
    <w:p w14:paraId="300386DD" w14:textId="77777777" w:rsidR="0054346D" w:rsidRDefault="00000000">
      <w:pPr>
        <w:ind w:firstLineChars="200" w:firstLine="420"/>
        <w:rPr>
          <w:rFonts w:ascii="Times New Roman" w:hAnsi="Times New Roman" w:cs="Times New Roman"/>
        </w:rPr>
      </w:pPr>
      <w:r>
        <w:rPr>
          <w:rFonts w:ascii="Times New Roman" w:hAnsi="Times New Roman" w:cs="Times New Roman" w:hint="eastAsia"/>
        </w:rPr>
        <w:t>在新能源送端系统无功补偿装置容量优化过程中，需在保证系统能顺利完成故障穿越的前提下，优选投资成本最小的方案。基于此，可构建新能源送端系统无功补偿装置容量配置的目标函数如式（</w:t>
      </w:r>
      <w:r>
        <w:rPr>
          <w:rFonts w:ascii="Times New Roman" w:hAnsi="Times New Roman" w:cs="Times New Roman" w:hint="eastAsia"/>
        </w:rPr>
        <w:t>12</w:t>
      </w:r>
      <w:r>
        <w:rPr>
          <w:rFonts w:ascii="Times New Roman" w:hAnsi="Times New Roman" w:cs="Times New Roman" w:hint="eastAsia"/>
        </w:rPr>
        <w:t>）所示。</w:t>
      </w:r>
    </w:p>
    <w:p w14:paraId="12598DDA" w14:textId="77777777" w:rsidR="0054346D" w:rsidRDefault="00000000">
      <w:pPr>
        <w:jc w:val="right"/>
        <w:textAlignment w:val="center"/>
        <w:rPr>
          <w:rFonts w:ascii="宋体" w:eastAsia="宋体" w:hAnsi="宋体" w:cs="宋体" w:hint="eastAsia"/>
          <w:position w:val="-24"/>
        </w:rPr>
      </w:pPr>
      <w:r>
        <w:rPr>
          <w:rFonts w:cs="Times New Roman"/>
          <w:position w:val="-28"/>
        </w:rPr>
        <w:object w:dxaOrig="2120" w:dyaOrig="583" w14:anchorId="42BC27CD">
          <v:shape id="_x0000_i1041" type="#_x0000_t75" style="width:105.75pt;height:29.25pt" o:ole="">
            <v:imagedata r:id="rId49" o:title=""/>
          </v:shape>
          <o:OLEObject Type="Embed" ProgID="Equation.3" ShapeID="_x0000_i1041" DrawAspect="Content" ObjectID="_1837589138" r:id="rId50"/>
        </w:object>
      </w:r>
      <w:r>
        <w:rPr>
          <w:rFonts w:cs="Times New Roman" w:hint="eastAsia"/>
          <w:position w:val="-24"/>
        </w:rPr>
        <w:t xml:space="preserve">          </w:t>
      </w:r>
      <w:r>
        <w:rPr>
          <w:rFonts w:ascii="宋体" w:eastAsia="宋体" w:hAnsi="宋体" w:cs="宋体" w:hint="eastAsia"/>
          <w:position w:val="-24"/>
        </w:rPr>
        <w:t>（12）</w:t>
      </w:r>
    </w:p>
    <w:p w14:paraId="10A39534" w14:textId="77777777" w:rsidR="0054346D" w:rsidRDefault="00000000">
      <w:pPr>
        <w:ind w:firstLineChars="200" w:firstLine="420"/>
        <w:rPr>
          <w:rFonts w:asciiTheme="minorEastAsia" w:hAnsiTheme="minorEastAsia" w:cstheme="minorEastAsia" w:hint="eastAsia"/>
          <w:position w:val="-24"/>
          <w:vertAlign w:val="subscript"/>
        </w:rPr>
      </w:pPr>
      <w:r>
        <w:rPr>
          <w:rFonts w:cs="Times New Roman" w:hint="eastAsia"/>
          <w:position w:val="-24"/>
        </w:rPr>
        <w:t>式中</w:t>
      </w:r>
      <w:r>
        <w:rPr>
          <w:rFonts w:ascii="Times New Roman" w:hAnsi="Times New Roman" w:cs="Times New Roman"/>
          <w:i/>
          <w:iCs/>
          <w:position w:val="-24"/>
        </w:rPr>
        <w:t>σ</w:t>
      </w:r>
      <w:r>
        <w:rPr>
          <w:rFonts w:ascii="Times New Roman" w:hAnsi="Times New Roman" w:cs="Times New Roman" w:hint="eastAsia"/>
          <w:i/>
          <w:iCs/>
          <w:position w:val="-24"/>
          <w:vertAlign w:val="subscript"/>
        </w:rPr>
        <w:t>i</w:t>
      </w:r>
      <w:r>
        <w:rPr>
          <w:rFonts w:cs="Times New Roman" w:hint="eastAsia"/>
          <w:position w:val="-24"/>
        </w:rPr>
        <w:t>为节点</w:t>
      </w:r>
      <w:r>
        <w:rPr>
          <w:rFonts w:ascii="Times New Roman" w:hAnsi="Times New Roman" w:cs="Times New Roman"/>
          <w:i/>
          <w:iCs/>
          <w:position w:val="-24"/>
        </w:rPr>
        <w:t>i</w:t>
      </w:r>
      <w:r>
        <w:rPr>
          <w:rFonts w:cs="Times New Roman" w:hint="eastAsia"/>
          <w:position w:val="-24"/>
        </w:rPr>
        <w:t>是否装有动态无功补偿装置；</w:t>
      </w:r>
      <w:r>
        <w:rPr>
          <w:rFonts w:ascii="Times New Roman" w:eastAsia="宋体" w:hAnsi="Times New Roman" w:cs="Times New Roman"/>
          <w:i/>
          <w:iCs/>
          <w:position w:val="-24"/>
        </w:rPr>
        <w:t>γ</w:t>
      </w:r>
      <w:r>
        <w:rPr>
          <w:rFonts w:ascii="Times New Roman" w:eastAsia="宋体" w:hAnsi="Times New Roman" w:cs="Times New Roman"/>
          <w:position w:val="-24"/>
        </w:rPr>
        <w:t>为</w:t>
      </w:r>
      <w:r>
        <w:rPr>
          <w:rFonts w:ascii="Times New Roman" w:eastAsia="宋体" w:hAnsi="Times New Roman" w:cs="Times New Roman" w:hint="eastAsia"/>
          <w:position w:val="-24"/>
        </w:rPr>
        <w:t>故障穿越惩罚因子；</w:t>
      </w:r>
      <w:r>
        <w:rPr>
          <w:rFonts w:ascii="Times New Roman" w:eastAsia="宋体" w:hAnsi="Times New Roman" w:cs="Times New Roman" w:hint="eastAsia"/>
          <w:i/>
          <w:iCs/>
          <w:position w:val="-24"/>
        </w:rPr>
        <w:t>d</w:t>
      </w:r>
      <w:r>
        <w:rPr>
          <w:rFonts w:ascii="Times New Roman" w:eastAsia="宋体" w:hAnsi="Times New Roman" w:cs="Times New Roman" w:hint="eastAsia"/>
          <w:position w:val="-24"/>
        </w:rPr>
        <w:t>为配置地点总数；</w:t>
      </w:r>
      <w:r>
        <w:rPr>
          <w:rFonts w:ascii="Times New Roman" w:eastAsia="宋体" w:hAnsi="Times New Roman" w:cs="Times New Roman" w:hint="eastAsia"/>
          <w:i/>
          <w:iCs/>
          <w:position w:val="-24"/>
        </w:rPr>
        <w:t>C</w:t>
      </w:r>
      <w:r>
        <w:rPr>
          <w:rFonts w:ascii="Times New Roman" w:eastAsia="宋体" w:hAnsi="Times New Roman" w:cs="Times New Roman" w:hint="eastAsia"/>
          <w:position w:val="-24"/>
          <w:vertAlign w:val="subscript"/>
        </w:rPr>
        <w:t>in,</w:t>
      </w:r>
      <w:r>
        <w:rPr>
          <w:rFonts w:ascii="Times New Roman" w:eastAsia="宋体" w:hAnsi="Times New Roman" w:cs="Times New Roman" w:hint="eastAsia"/>
          <w:i/>
          <w:iCs/>
          <w:position w:val="-24"/>
          <w:vertAlign w:val="subscript"/>
        </w:rPr>
        <w:t>i</w:t>
      </w:r>
      <w:r>
        <w:rPr>
          <w:rFonts w:ascii="Times New Roman" w:eastAsia="宋体" w:hAnsi="Times New Roman" w:cs="Times New Roman" w:hint="eastAsia"/>
          <w:position w:val="-24"/>
        </w:rPr>
        <w:t>为节点</w:t>
      </w:r>
      <w:r>
        <w:rPr>
          <w:rFonts w:ascii="Times New Roman" w:eastAsia="宋体" w:hAnsi="Times New Roman" w:cs="Times New Roman" w:hint="eastAsia"/>
          <w:i/>
          <w:iCs/>
          <w:position w:val="-24"/>
        </w:rPr>
        <w:t>i</w:t>
      </w:r>
      <w:r>
        <w:rPr>
          <w:rFonts w:ascii="Times New Roman" w:eastAsia="宋体" w:hAnsi="Times New Roman" w:cs="Times New Roman" w:hint="eastAsia"/>
          <w:position w:val="-24"/>
        </w:rPr>
        <w:t>处配置的</w:t>
      </w:r>
      <w:r>
        <w:rPr>
          <w:rFonts w:ascii="Times New Roman" w:eastAsia="宋体" w:hAnsi="Times New Roman" w:cs="Times New Roman" w:hint="eastAsia"/>
          <w:position w:val="-24"/>
        </w:rPr>
        <w:t>SVG</w:t>
      </w:r>
      <w:r>
        <w:rPr>
          <w:rFonts w:ascii="Times New Roman" w:eastAsia="宋体" w:hAnsi="Times New Roman" w:cs="Times New Roman" w:hint="eastAsia"/>
          <w:position w:val="-24"/>
        </w:rPr>
        <w:t>等年值</w:t>
      </w:r>
      <w:r>
        <w:rPr>
          <w:rFonts w:ascii="Times New Roman" w:eastAsia="宋体" w:hAnsi="Times New Roman" w:cs="Times New Roman" w:hint="eastAsia"/>
          <w:position w:val="-24"/>
        </w:rPr>
        <w:t>,</w:t>
      </w:r>
      <w:r>
        <w:rPr>
          <w:rFonts w:ascii="Times New Roman" w:eastAsia="宋体" w:hAnsi="Times New Roman" w:cs="Times New Roman" w:hint="eastAsia"/>
          <w:position w:val="-24"/>
        </w:rPr>
        <w:t>亿元；为保证系统顺利完成故障穿越，需保证目标值只能在</w:t>
      </w:r>
      <w:r>
        <w:rPr>
          <w:rFonts w:ascii="Times New Roman" w:eastAsia="宋体" w:hAnsi="Times New Roman" w:cs="Times New Roman" w:hint="eastAsia"/>
          <w:i/>
          <w:iCs/>
          <w:position w:val="-24"/>
        </w:rPr>
        <w:t>S</w:t>
      </w:r>
      <w:r>
        <w:rPr>
          <w:rFonts w:ascii="Times New Roman" w:eastAsia="宋体" w:hAnsi="Times New Roman" w:cs="Times New Roman" w:hint="eastAsia"/>
          <w:i/>
          <w:iCs/>
          <w:position w:val="-24"/>
          <w:vertAlign w:val="subscript"/>
        </w:rPr>
        <w:t>k</w:t>
      </w:r>
      <w:r>
        <w:rPr>
          <w:rFonts w:ascii="Times New Roman" w:eastAsia="宋体" w:hAnsi="Times New Roman" w:cs="Times New Roman" w:hint="eastAsia"/>
          <w:position w:val="-24"/>
        </w:rPr>
        <w:t>取</w:t>
      </w:r>
      <w:r>
        <w:rPr>
          <w:rFonts w:ascii="Times New Roman" w:eastAsia="宋体" w:hAnsi="Times New Roman" w:cs="Times New Roman" w:hint="eastAsia"/>
          <w:position w:val="-24"/>
        </w:rPr>
        <w:t>0</w:t>
      </w:r>
      <w:r>
        <w:rPr>
          <w:rFonts w:ascii="Times New Roman" w:eastAsia="宋体" w:hAnsi="Times New Roman" w:cs="Times New Roman" w:hint="eastAsia"/>
          <w:position w:val="-24"/>
        </w:rPr>
        <w:t>时才</w:t>
      </w:r>
      <w:r>
        <w:rPr>
          <w:rFonts w:ascii="Times New Roman" w:eastAsia="宋体" w:hAnsi="Times New Roman" w:cs="Times New Roman" w:hint="eastAsia"/>
          <w:position w:val="-24"/>
        </w:rPr>
        <w:t>能最小，因此惩罚因子需取较大值，本文取</w:t>
      </w:r>
      <w:r>
        <w:rPr>
          <w:rFonts w:ascii="Times New Roman" w:eastAsia="宋体" w:hAnsi="Times New Roman" w:cs="Times New Roman" w:hint="eastAsia"/>
          <w:position w:val="-24"/>
        </w:rPr>
        <w:t>10 000</w:t>
      </w:r>
      <w:r>
        <w:rPr>
          <w:rFonts w:ascii="Times New Roman" w:eastAsia="宋体" w:hAnsi="Times New Roman" w:cs="Times New Roman" w:hint="eastAsia"/>
          <w:position w:val="-24"/>
        </w:rPr>
        <w:t>。</w:t>
      </w:r>
    </w:p>
    <w:p w14:paraId="6E9F976C" w14:textId="77777777" w:rsidR="0054346D" w:rsidRDefault="00000000">
      <w:pPr>
        <w:numPr>
          <w:ilvl w:val="0"/>
          <w:numId w:val="1"/>
        </w:numPr>
        <w:rPr>
          <w:rFonts w:ascii="Times New Roman" w:hAnsi="Times New Roman" w:cs="Times New Roman"/>
        </w:rPr>
      </w:pPr>
      <w:r>
        <w:rPr>
          <w:rFonts w:ascii="Times New Roman" w:hAnsi="Times New Roman" w:cs="Times New Roman" w:hint="eastAsia"/>
        </w:rPr>
        <w:t>约束条件</w:t>
      </w:r>
    </w:p>
    <w:p w14:paraId="7B80F887" w14:textId="77777777" w:rsidR="0054346D" w:rsidRDefault="00000000">
      <w:pPr>
        <w:ind w:firstLineChars="200" w:firstLine="420"/>
        <w:rPr>
          <w:rFonts w:ascii="Times New Roman" w:hAnsi="Times New Roman" w:cs="Times New Roman"/>
        </w:rPr>
      </w:pPr>
      <w:r>
        <w:rPr>
          <w:rFonts w:ascii="Times New Roman" w:hAnsi="Times New Roman" w:cs="Times New Roman" w:hint="eastAsia"/>
        </w:rPr>
        <w:t>约束条件主要包括功率平衡约束、状态变量约束以及控制变量约束的不等式。功率平衡约束如式（</w:t>
      </w:r>
      <w:r>
        <w:rPr>
          <w:rFonts w:ascii="Times New Roman" w:hAnsi="Times New Roman" w:cs="Times New Roman" w:hint="eastAsia"/>
        </w:rPr>
        <w:t>13</w:t>
      </w:r>
      <w:r>
        <w:rPr>
          <w:rFonts w:ascii="Times New Roman" w:hAnsi="Times New Roman" w:cs="Times New Roman" w:hint="eastAsia"/>
        </w:rPr>
        <w:t>）所示；状态变量约束如式（</w:t>
      </w:r>
      <w:r>
        <w:rPr>
          <w:rFonts w:ascii="Times New Roman" w:hAnsi="Times New Roman" w:cs="Times New Roman" w:hint="eastAsia"/>
        </w:rPr>
        <w:t>14</w:t>
      </w:r>
      <w:r>
        <w:rPr>
          <w:rFonts w:ascii="Times New Roman" w:hAnsi="Times New Roman" w:cs="Times New Roman" w:hint="eastAsia"/>
        </w:rPr>
        <w:t>）所示，故障穿越要求决定了电压在不同时刻的约束下限不同，因此需考虑电压时序的约束；控制变量约束如式（</w:t>
      </w:r>
      <w:r>
        <w:rPr>
          <w:rFonts w:ascii="Times New Roman" w:hAnsi="Times New Roman" w:cs="Times New Roman" w:hint="eastAsia"/>
        </w:rPr>
        <w:t>15</w:t>
      </w:r>
      <w:r>
        <w:rPr>
          <w:rFonts w:ascii="Times New Roman" w:hAnsi="Times New Roman" w:cs="Times New Roman" w:hint="eastAsia"/>
        </w:rPr>
        <w:t>）所示。</w:t>
      </w:r>
    </w:p>
    <w:p w14:paraId="1DCB3B45" w14:textId="77777777" w:rsidR="0054346D" w:rsidRDefault="00000000">
      <w:pPr>
        <w:jc w:val="right"/>
        <w:rPr>
          <w:rFonts w:ascii="宋体" w:eastAsia="宋体" w:hAnsi="宋体" w:cs="宋体" w:hint="eastAsia"/>
          <w:position w:val="-24"/>
        </w:rPr>
      </w:pPr>
      <w:r>
        <w:rPr>
          <w:rFonts w:cs="Times New Roman"/>
          <w:position w:val="-66"/>
        </w:rPr>
        <w:object w:dxaOrig="3137" w:dyaOrig="1131" w14:anchorId="474FC840">
          <v:shape id="_x0000_i1042" type="#_x0000_t75" style="width:156.75pt;height:56.25pt" o:ole="">
            <v:imagedata r:id="rId51" o:title=""/>
          </v:shape>
          <o:OLEObject Type="Embed" ProgID="Equation.3" ShapeID="_x0000_i1042" DrawAspect="Content" ObjectID="_1837589139" r:id="rId52"/>
        </w:object>
      </w:r>
      <w:r>
        <w:rPr>
          <w:rFonts w:cs="Times New Roman" w:hint="eastAsia"/>
          <w:position w:val="-24"/>
        </w:rPr>
        <w:t xml:space="preserve">    </w:t>
      </w:r>
      <w:r>
        <w:rPr>
          <w:rFonts w:ascii="Times New Roman" w:eastAsia="宋体" w:hAnsi="Times New Roman" w:cs="Times New Roman"/>
          <w:position w:val="-24"/>
        </w:rPr>
        <w:t>（</w:t>
      </w:r>
      <w:r>
        <w:rPr>
          <w:rFonts w:ascii="Times New Roman" w:eastAsia="宋体" w:hAnsi="Times New Roman" w:cs="Times New Roman"/>
          <w:position w:val="-24"/>
        </w:rPr>
        <w:t>13</w:t>
      </w:r>
      <w:r>
        <w:rPr>
          <w:rFonts w:ascii="Times New Roman" w:eastAsia="宋体" w:hAnsi="Times New Roman" w:cs="Times New Roman"/>
          <w:position w:val="-24"/>
        </w:rPr>
        <w:t>）</w:t>
      </w:r>
    </w:p>
    <w:p w14:paraId="18AD9305" w14:textId="77777777" w:rsidR="0054346D" w:rsidRDefault="00000000">
      <w:pPr>
        <w:jc w:val="right"/>
        <w:rPr>
          <w:rFonts w:ascii="宋体" w:eastAsia="宋体" w:hAnsi="宋体" w:cs="宋体" w:hint="eastAsia"/>
          <w:position w:val="-24"/>
        </w:rPr>
      </w:pPr>
      <w:r>
        <w:rPr>
          <w:rFonts w:cs="Times New Roman" w:hint="eastAsia"/>
          <w:position w:val="-24"/>
        </w:rPr>
        <w:t xml:space="preserve"> </w:t>
      </w:r>
      <w:r>
        <w:rPr>
          <w:rFonts w:cs="Times New Roman"/>
          <w:position w:val="-34"/>
        </w:rPr>
        <w:object w:dxaOrig="3166" w:dyaOrig="629" w14:anchorId="5AC224DA">
          <v:shape id="_x0000_i1043" type="#_x0000_t75" style="width:158.25pt;height:31.5pt" o:ole="">
            <v:imagedata r:id="rId53" o:title=""/>
          </v:shape>
          <o:OLEObject Type="Embed" ProgID="Equation.3" ShapeID="_x0000_i1043" DrawAspect="Content" ObjectID="_1837589140" r:id="rId54"/>
        </w:object>
      </w:r>
      <w:r>
        <w:rPr>
          <w:rFonts w:cs="Times New Roman" w:hint="eastAsia"/>
          <w:position w:val="-34"/>
        </w:rPr>
        <w:t xml:space="preserve">   </w:t>
      </w:r>
      <w:r>
        <w:rPr>
          <w:rFonts w:ascii="Times New Roman" w:eastAsia="宋体" w:hAnsi="Times New Roman" w:cs="Times New Roman"/>
          <w:position w:val="-24"/>
        </w:rPr>
        <w:t>（</w:t>
      </w:r>
      <w:r>
        <w:rPr>
          <w:rFonts w:ascii="Times New Roman" w:eastAsia="宋体" w:hAnsi="Times New Roman" w:cs="Times New Roman"/>
          <w:position w:val="-24"/>
        </w:rPr>
        <w:t>14</w:t>
      </w:r>
      <w:r>
        <w:rPr>
          <w:rFonts w:ascii="Times New Roman" w:eastAsia="宋体" w:hAnsi="Times New Roman" w:cs="Times New Roman"/>
          <w:position w:val="-24"/>
        </w:rPr>
        <w:t>）</w:t>
      </w:r>
    </w:p>
    <w:p w14:paraId="55EDEF32" w14:textId="77777777" w:rsidR="0054346D" w:rsidRDefault="00000000">
      <w:pPr>
        <w:jc w:val="right"/>
        <w:textAlignment w:val="center"/>
        <w:rPr>
          <w:rFonts w:ascii="宋体" w:eastAsia="宋体" w:hAnsi="宋体" w:cs="宋体" w:hint="eastAsia"/>
          <w:position w:val="-24"/>
        </w:rPr>
      </w:pPr>
      <w:r>
        <w:rPr>
          <w:rFonts w:cs="Times New Roman"/>
          <w:position w:val="-12"/>
        </w:rPr>
        <w:object w:dxaOrig="2394" w:dyaOrig="297" w14:anchorId="650CA4B9">
          <v:shape id="_x0000_i1044" type="#_x0000_t75" style="width:120pt;height:15pt" o:ole="">
            <v:imagedata r:id="rId55" o:title=""/>
          </v:shape>
          <o:OLEObject Type="Embed" ProgID="Equation.3" ShapeID="_x0000_i1044" DrawAspect="Content" ObjectID="_1837589141" r:id="rId56"/>
        </w:object>
      </w:r>
      <w:r>
        <w:rPr>
          <w:rFonts w:cs="Times New Roman" w:hint="eastAsia"/>
          <w:position w:val="-24"/>
        </w:rPr>
        <w:t xml:space="preserve">          </w:t>
      </w:r>
      <w:r>
        <w:rPr>
          <w:rFonts w:ascii="Times New Roman" w:eastAsia="宋体" w:hAnsi="Times New Roman" w:cs="Times New Roman"/>
          <w:position w:val="-24"/>
        </w:rPr>
        <w:t>（</w:t>
      </w:r>
      <w:r>
        <w:rPr>
          <w:rFonts w:ascii="Times New Roman" w:eastAsia="宋体" w:hAnsi="Times New Roman" w:cs="Times New Roman"/>
          <w:position w:val="-24"/>
        </w:rPr>
        <w:t>15</w:t>
      </w:r>
      <w:r>
        <w:rPr>
          <w:rFonts w:ascii="Times New Roman" w:eastAsia="宋体" w:hAnsi="Times New Roman" w:cs="Times New Roman"/>
          <w:position w:val="-24"/>
        </w:rPr>
        <w:t>）</w:t>
      </w:r>
    </w:p>
    <w:p w14:paraId="23FE3CD7" w14:textId="77777777" w:rsidR="0054346D" w:rsidRDefault="00000000">
      <w:pPr>
        <w:rPr>
          <w:rFonts w:ascii="宋体" w:eastAsia="宋体" w:hAnsi="宋体" w:cs="宋体" w:hint="eastAsia"/>
          <w:position w:val="-24"/>
        </w:rPr>
      </w:pPr>
      <w:r>
        <w:rPr>
          <w:rFonts w:ascii="宋体" w:eastAsia="宋体" w:hAnsi="宋体" w:cs="宋体" w:hint="eastAsia"/>
          <w:position w:val="-24"/>
        </w:rPr>
        <w:t>式中</w:t>
      </w:r>
      <w:r>
        <w:rPr>
          <w:rFonts w:ascii="Times New Roman" w:eastAsia="宋体" w:hAnsi="Times New Roman" w:cs="Times New Roman"/>
          <w:i/>
          <w:iCs/>
          <w:position w:val="-24"/>
        </w:rPr>
        <w:t>P</w:t>
      </w:r>
      <w:r>
        <w:rPr>
          <w:rFonts w:ascii="Times New Roman" w:eastAsia="宋体" w:hAnsi="Times New Roman" w:cs="Times New Roman"/>
          <w:position w:val="-24"/>
          <w:vertAlign w:val="subscript"/>
        </w:rPr>
        <w:t>g</w:t>
      </w:r>
      <w:r>
        <w:rPr>
          <w:rFonts w:ascii="Times New Roman" w:eastAsia="宋体" w:hAnsi="Times New Roman" w:cs="Times New Roman"/>
          <w:i/>
          <w:iCs/>
          <w:position w:val="-24"/>
          <w:vertAlign w:val="subscript"/>
        </w:rPr>
        <w:t>i</w:t>
      </w:r>
      <w:r>
        <w:rPr>
          <w:rFonts w:ascii="宋体" w:eastAsia="宋体" w:hAnsi="宋体" w:cs="宋体" w:hint="eastAsia"/>
          <w:position w:val="-24"/>
        </w:rPr>
        <w:t>，</w:t>
      </w:r>
      <w:r>
        <w:rPr>
          <w:rFonts w:ascii="Times New Roman" w:eastAsia="宋体" w:hAnsi="Times New Roman" w:cs="Times New Roman"/>
          <w:i/>
          <w:iCs/>
          <w:position w:val="-24"/>
        </w:rPr>
        <w:t>Q</w:t>
      </w:r>
      <w:r>
        <w:rPr>
          <w:rFonts w:ascii="Times New Roman" w:eastAsia="宋体" w:hAnsi="Times New Roman" w:cs="Times New Roman"/>
          <w:position w:val="-24"/>
          <w:vertAlign w:val="subscript"/>
        </w:rPr>
        <w:t>g</w:t>
      </w:r>
      <w:r>
        <w:rPr>
          <w:rFonts w:ascii="Times New Roman" w:eastAsia="宋体" w:hAnsi="Times New Roman" w:cs="Times New Roman"/>
          <w:i/>
          <w:iCs/>
          <w:position w:val="-24"/>
          <w:vertAlign w:val="subscript"/>
        </w:rPr>
        <w:t>i</w:t>
      </w:r>
      <w:r>
        <w:rPr>
          <w:rFonts w:ascii="宋体" w:eastAsia="宋体" w:hAnsi="宋体" w:cs="宋体" w:hint="eastAsia"/>
          <w:position w:val="-24"/>
        </w:rPr>
        <w:t>，</w:t>
      </w:r>
      <w:r>
        <w:rPr>
          <w:rFonts w:ascii="Times New Roman" w:eastAsia="宋体" w:hAnsi="Times New Roman" w:cs="Times New Roman"/>
          <w:i/>
          <w:iCs/>
          <w:position w:val="-24"/>
        </w:rPr>
        <w:t>Q</w:t>
      </w:r>
      <w:r>
        <w:rPr>
          <w:rFonts w:ascii="Times New Roman" w:eastAsia="宋体" w:hAnsi="Times New Roman" w:cs="Times New Roman"/>
          <w:i/>
          <w:iCs/>
          <w:position w:val="-24"/>
          <w:vertAlign w:val="subscript"/>
        </w:rPr>
        <w:t>i</w:t>
      </w:r>
      <w:r>
        <w:rPr>
          <w:rFonts w:ascii="宋体" w:eastAsia="宋体" w:hAnsi="宋体" w:cs="宋体" w:hint="eastAsia"/>
          <w:position w:val="-24"/>
        </w:rPr>
        <w:t>分别为节点</w:t>
      </w:r>
      <w:r>
        <w:rPr>
          <w:rFonts w:ascii="Times New Roman" w:eastAsia="宋体" w:hAnsi="Times New Roman" w:cs="Times New Roman"/>
          <w:i/>
          <w:iCs/>
          <w:position w:val="-24"/>
        </w:rPr>
        <w:t>i</w:t>
      </w:r>
      <w:r>
        <w:rPr>
          <w:rFonts w:ascii="宋体" w:eastAsia="宋体" w:hAnsi="宋体" w:cs="宋体" w:hint="eastAsia"/>
          <w:position w:val="-24"/>
        </w:rPr>
        <w:t>的有功注入、无功注入、无功补偿装置配置容量；</w:t>
      </w:r>
      <w:r>
        <w:rPr>
          <w:rFonts w:ascii="Times New Roman" w:eastAsia="宋体" w:hAnsi="Times New Roman" w:cs="Times New Roman"/>
          <w:i/>
          <w:iCs/>
          <w:position w:val="-24"/>
        </w:rPr>
        <w:t>G</w:t>
      </w:r>
      <w:r>
        <w:rPr>
          <w:rFonts w:ascii="Times New Roman" w:eastAsia="宋体" w:hAnsi="Times New Roman" w:cs="Times New Roman"/>
          <w:i/>
          <w:iCs/>
          <w:position w:val="-24"/>
          <w:vertAlign w:val="subscript"/>
        </w:rPr>
        <w:t>ij</w:t>
      </w:r>
      <w:r>
        <w:rPr>
          <w:rFonts w:ascii="宋体" w:eastAsia="宋体" w:hAnsi="宋体" w:cs="宋体" w:hint="eastAsia"/>
          <w:position w:val="-24"/>
        </w:rPr>
        <w:t>，</w:t>
      </w:r>
      <w:r>
        <w:rPr>
          <w:rFonts w:ascii="Times New Roman" w:eastAsia="宋体" w:hAnsi="Times New Roman" w:cs="Times New Roman"/>
          <w:i/>
          <w:iCs/>
          <w:position w:val="-24"/>
        </w:rPr>
        <w:t>B</w:t>
      </w:r>
      <w:r>
        <w:rPr>
          <w:rFonts w:ascii="Times New Roman" w:eastAsia="宋体" w:hAnsi="Times New Roman" w:cs="Times New Roman"/>
          <w:i/>
          <w:iCs/>
          <w:position w:val="-24"/>
          <w:vertAlign w:val="subscript"/>
        </w:rPr>
        <w:t>ij</w:t>
      </w:r>
      <w:r>
        <w:rPr>
          <w:rFonts w:ascii="宋体" w:eastAsia="宋体" w:hAnsi="宋体" w:cs="宋体" w:hint="eastAsia"/>
          <w:position w:val="-24"/>
        </w:rPr>
        <w:t>,</w:t>
      </w:r>
      <w:r>
        <w:rPr>
          <w:rFonts w:ascii="Times New Roman" w:eastAsia="宋体" w:hAnsi="Times New Roman" w:cs="Times New Roman"/>
          <w:i/>
          <w:iCs/>
          <w:position w:val="-24"/>
        </w:rPr>
        <w:t>θ</w:t>
      </w:r>
      <w:r>
        <w:rPr>
          <w:rFonts w:ascii="Times New Roman" w:eastAsia="宋体" w:hAnsi="Times New Roman" w:cs="Times New Roman"/>
          <w:i/>
          <w:iCs/>
          <w:position w:val="-24"/>
          <w:vertAlign w:val="subscript"/>
        </w:rPr>
        <w:t>ij</w:t>
      </w:r>
      <w:r>
        <w:rPr>
          <w:rFonts w:ascii="Arial" w:eastAsia="宋体" w:hAnsi="Arial" w:cs="Arial" w:hint="eastAsia"/>
          <w:position w:val="-24"/>
        </w:rPr>
        <w:t>分别表示连接节点</w:t>
      </w:r>
      <w:r>
        <w:rPr>
          <w:rFonts w:ascii="Times New Roman" w:eastAsia="宋体" w:hAnsi="Times New Roman" w:cs="Times New Roman"/>
          <w:i/>
          <w:iCs/>
          <w:position w:val="-24"/>
        </w:rPr>
        <w:t>i</w:t>
      </w:r>
      <w:r>
        <w:rPr>
          <w:rFonts w:ascii="Arial" w:eastAsia="宋体" w:hAnsi="Arial" w:cs="Arial" w:hint="eastAsia"/>
          <w:position w:val="-24"/>
        </w:rPr>
        <w:t>和节点</w:t>
      </w:r>
      <w:r>
        <w:rPr>
          <w:rFonts w:ascii="Times New Roman" w:eastAsia="宋体" w:hAnsi="Times New Roman" w:cs="Times New Roman"/>
          <w:i/>
          <w:iCs/>
          <w:position w:val="-24"/>
        </w:rPr>
        <w:t>j</w:t>
      </w:r>
      <w:r>
        <w:rPr>
          <w:rFonts w:ascii="Arial" w:eastAsia="宋体" w:hAnsi="Arial" w:cs="Arial" w:hint="eastAsia"/>
          <w:position w:val="-24"/>
        </w:rPr>
        <w:t>的支路电导、电纳和相角差；</w:t>
      </w:r>
      <w:r>
        <w:rPr>
          <w:rFonts w:ascii="Times New Roman" w:eastAsia="宋体" w:hAnsi="Times New Roman" w:cs="Times New Roman"/>
          <w:i/>
          <w:iCs/>
          <w:position w:val="-24"/>
        </w:rPr>
        <w:t>U</w:t>
      </w:r>
      <w:r>
        <w:rPr>
          <w:rFonts w:ascii="Times New Roman" w:eastAsia="宋体" w:hAnsi="Times New Roman" w:cs="Times New Roman"/>
          <w:i/>
          <w:iCs/>
          <w:position w:val="-24"/>
          <w:vertAlign w:val="subscript"/>
        </w:rPr>
        <w:t>i,t</w:t>
      </w:r>
      <w:r>
        <w:rPr>
          <w:rFonts w:ascii="Arial" w:eastAsia="宋体" w:hAnsi="Arial" w:cs="Arial" w:hint="eastAsia"/>
          <w:position w:val="-24"/>
        </w:rPr>
        <w:t>为节点</w:t>
      </w:r>
      <w:r>
        <w:rPr>
          <w:rFonts w:ascii="Times New Roman" w:eastAsia="宋体" w:hAnsi="Times New Roman" w:cs="Times New Roman"/>
          <w:i/>
          <w:iCs/>
          <w:position w:val="-24"/>
        </w:rPr>
        <w:t>i</w:t>
      </w:r>
      <w:r>
        <w:rPr>
          <w:rFonts w:ascii="Arial" w:eastAsia="宋体" w:hAnsi="Arial" w:cs="Arial" w:hint="eastAsia"/>
          <w:position w:val="-24"/>
        </w:rPr>
        <w:t>在</w:t>
      </w:r>
      <w:r>
        <w:rPr>
          <w:rFonts w:ascii="Times New Roman" w:eastAsia="宋体" w:hAnsi="Times New Roman" w:cs="Times New Roman"/>
          <w:i/>
          <w:iCs/>
          <w:position w:val="-24"/>
        </w:rPr>
        <w:t>t</w:t>
      </w:r>
      <w:r>
        <w:rPr>
          <w:rFonts w:ascii="Arial" w:eastAsia="宋体" w:hAnsi="Arial" w:cs="Arial" w:hint="eastAsia"/>
          <w:position w:val="-24"/>
        </w:rPr>
        <w:t>时刻的电压时序值，</w:t>
      </w:r>
      <w:r>
        <w:rPr>
          <w:rFonts w:ascii="Times New Roman" w:eastAsia="宋体" w:hAnsi="Times New Roman" w:cs="Times New Roman"/>
          <w:position w:val="-24"/>
        </w:rPr>
        <w:t>max</w:t>
      </w:r>
      <w:r>
        <w:rPr>
          <w:rFonts w:ascii="Arial" w:eastAsia="宋体" w:hAnsi="Arial" w:cs="Arial" w:hint="eastAsia"/>
          <w:position w:val="-24"/>
        </w:rPr>
        <w:t>和</w:t>
      </w:r>
      <w:r>
        <w:rPr>
          <w:rFonts w:ascii="Times New Roman" w:eastAsia="宋体" w:hAnsi="Times New Roman" w:cs="Times New Roman"/>
          <w:position w:val="-24"/>
        </w:rPr>
        <w:t>min</w:t>
      </w:r>
      <w:r>
        <w:rPr>
          <w:rFonts w:ascii="Arial" w:eastAsia="宋体" w:hAnsi="Arial" w:cs="Arial" w:hint="eastAsia"/>
          <w:position w:val="-24"/>
        </w:rPr>
        <w:t>分别表示上限和下限。</w:t>
      </w:r>
    </w:p>
    <w:p w14:paraId="6B70B841" w14:textId="77777777" w:rsidR="0054346D" w:rsidRDefault="00000000">
      <w:pPr>
        <w:numPr>
          <w:ilvl w:val="0"/>
          <w:numId w:val="1"/>
        </w:numPr>
        <w:rPr>
          <w:rFonts w:ascii="Times New Roman" w:hAnsi="Times New Roman" w:cs="Times New Roman"/>
        </w:rPr>
      </w:pPr>
      <w:r>
        <w:rPr>
          <w:rFonts w:ascii="Times New Roman" w:hAnsi="Times New Roman" w:cs="Times New Roman" w:hint="eastAsia"/>
        </w:rPr>
        <w:t>优化算法及计算流程</w:t>
      </w:r>
    </w:p>
    <w:p w14:paraId="5E597FA3" w14:textId="77777777" w:rsidR="0054346D" w:rsidRDefault="00000000">
      <w:pPr>
        <w:ind w:firstLineChars="200" w:firstLine="420"/>
        <w:rPr>
          <w:rFonts w:ascii="Arial" w:eastAsia="宋体" w:hAnsi="Arial" w:cs="Arial"/>
          <w:position w:val="-24"/>
        </w:rPr>
      </w:pPr>
      <w:r>
        <w:rPr>
          <w:rFonts w:ascii="Arial" w:eastAsia="宋体" w:hAnsi="Arial" w:cs="Arial" w:hint="eastAsia"/>
          <w:position w:val="-24"/>
        </w:rPr>
        <w:t>考虑到新能源场群送端系统故障穿越的动态无功补偿装置容量优化模型的每次优化迭代都需要利用时域仿真的电压时序值，因此需采用优化计算和时域仿真相结合的迭代方法。本文优化算法采用</w:t>
      </w:r>
      <w:r>
        <w:rPr>
          <w:rFonts w:ascii="Times New Roman" w:eastAsia="宋体" w:hAnsi="Times New Roman" w:cs="Times New Roman" w:hint="eastAsia"/>
          <w:position w:val="-24"/>
        </w:rPr>
        <w:t>MATLAB</w:t>
      </w:r>
      <w:r>
        <w:rPr>
          <w:rFonts w:ascii="Arial" w:eastAsia="宋体" w:hAnsi="Arial" w:cs="Arial" w:hint="eastAsia"/>
          <w:position w:val="-24"/>
        </w:rPr>
        <w:t>软件中的空间粒子群算法，获取电压时序值的时域仿真基于</w:t>
      </w:r>
      <w:r>
        <w:rPr>
          <w:rFonts w:ascii="Times New Roman" w:eastAsia="宋体" w:hAnsi="Times New Roman" w:cs="Times New Roman"/>
          <w:position w:val="-24"/>
        </w:rPr>
        <w:t>PSD-BPA</w:t>
      </w:r>
      <w:r>
        <w:rPr>
          <w:rFonts w:ascii="Arial" w:eastAsia="宋体" w:hAnsi="Arial" w:cs="Arial" w:hint="eastAsia"/>
          <w:position w:val="-24"/>
        </w:rPr>
        <w:t>软件，具体流程图如图</w:t>
      </w:r>
      <w:r>
        <w:rPr>
          <w:rFonts w:ascii="Times New Roman" w:eastAsia="宋体" w:hAnsi="Times New Roman" w:cs="Times New Roman" w:hint="eastAsia"/>
          <w:position w:val="-24"/>
        </w:rPr>
        <w:t>4</w:t>
      </w:r>
      <w:r>
        <w:rPr>
          <w:rFonts w:ascii="Arial" w:eastAsia="宋体" w:hAnsi="Arial" w:cs="Arial" w:hint="eastAsia"/>
          <w:position w:val="-24"/>
        </w:rPr>
        <w:t>所示。首先利用</w:t>
      </w:r>
      <w:r>
        <w:rPr>
          <w:rFonts w:ascii="Times New Roman" w:eastAsia="宋体" w:hAnsi="Times New Roman" w:cs="Times New Roman"/>
          <w:position w:val="-24"/>
        </w:rPr>
        <w:t>PSD-BPA</w:t>
      </w:r>
      <w:r>
        <w:rPr>
          <w:rFonts w:ascii="Arial" w:eastAsia="宋体" w:hAnsi="Arial" w:cs="Arial" w:hint="eastAsia"/>
          <w:position w:val="-24"/>
        </w:rPr>
        <w:t>软件对系统潮流进行故障扫描，筛选出具有故障穿越风险的故障集，对各个故障潮流样本进行优化，将优化的配置容量结果返回时域仿真进行电压时序校验：不满足则返回优化模型进行迭代优化；满足要求后，记录当前故障下各配置位置的无功补偿装置的配置容量，进入下一个故障优化。当所有故障优化完毕后，选取各配置节点的无功补偿装置优化容量的最大值作为此位置的最终配置容量。</w:t>
      </w:r>
    </w:p>
    <w:p w14:paraId="2A826AF4" w14:textId="77777777" w:rsidR="0054346D" w:rsidRDefault="00000000">
      <w:pPr>
        <w:jc w:val="center"/>
        <w:rPr>
          <w:rFonts w:ascii="Arial" w:eastAsia="宋体" w:hAnsi="Arial" w:cs="Arial"/>
          <w:position w:val="-24"/>
        </w:rPr>
      </w:pPr>
      <w:r>
        <w:rPr>
          <w:rFonts w:ascii="Arial" w:eastAsia="宋体" w:hAnsi="Arial" w:cs="Arial"/>
          <w:position w:val="-24"/>
        </w:rPr>
        <w:object w:dxaOrig="3123" w:dyaOrig="4565" w14:anchorId="31182BC5">
          <v:shape id="_x0000_i1045" type="#_x0000_t75" style="width:156pt;height:228pt" o:ole="">
            <v:imagedata r:id="rId57" o:title=""/>
            <o:lock v:ext="edit" aspectratio="f"/>
          </v:shape>
          <o:OLEObject Type="Embed" ProgID="Visio.Drawing.11" ShapeID="_x0000_i1045" DrawAspect="Content" ObjectID="_1837589142" r:id="rId58"/>
        </w:object>
      </w:r>
    </w:p>
    <w:p w14:paraId="684DEB34" w14:textId="77777777" w:rsidR="0054346D" w:rsidRDefault="00000000">
      <w:pPr>
        <w:jc w:val="center"/>
        <w:rPr>
          <w:rFonts w:ascii="宋体" w:eastAsia="宋体" w:hAnsi="宋体" w:cs="宋体" w:hint="eastAsia"/>
          <w:szCs w:val="21"/>
        </w:rPr>
      </w:pPr>
      <w:r>
        <w:rPr>
          <w:rFonts w:ascii="宋体" w:eastAsia="宋体" w:hAnsi="宋体" w:cs="宋体" w:hint="eastAsia"/>
          <w:szCs w:val="21"/>
        </w:rPr>
        <w:t>图4 动态无功补偿容量优化配置流程图</w:t>
      </w:r>
    </w:p>
    <w:p w14:paraId="10451E8F" w14:textId="77777777" w:rsidR="0054346D" w:rsidRDefault="00000000">
      <w:pPr>
        <w:pStyle w:val="3"/>
        <w:spacing w:before="120" w:after="120" w:line="240" w:lineRule="auto"/>
        <w:rPr>
          <w:rFonts w:ascii="宋体" w:eastAsia="宋体" w:hAnsi="宋体" w:cs="宋体" w:hint="eastAsia"/>
          <w:sz w:val="24"/>
        </w:rPr>
      </w:pPr>
      <w:r>
        <w:rPr>
          <w:rFonts w:ascii="宋体" w:eastAsia="宋体" w:hAnsi="宋体" w:cs="宋体" w:hint="eastAsia"/>
          <w:sz w:val="24"/>
        </w:rPr>
        <w:t>4 优化方案测试及验证</w:t>
      </w:r>
    </w:p>
    <w:p w14:paraId="46B2004F" w14:textId="77777777" w:rsidR="0054346D" w:rsidRDefault="00000000">
      <w:pPr>
        <w:rPr>
          <w:rFonts w:ascii="Times New Roman" w:hAnsi="Times New Roman" w:cs="Times New Roman"/>
        </w:rPr>
      </w:pPr>
      <w:r>
        <w:rPr>
          <w:rFonts w:ascii="Times New Roman" w:hAnsi="Times New Roman" w:cs="Times New Roman"/>
        </w:rPr>
        <w:object w:dxaOrig="4174" w:dyaOrig="3151" w14:anchorId="0753E0E3">
          <v:shape id="_x0000_i1046" type="#_x0000_t75" style="width:208.5pt;height:157.5pt" o:ole="">
            <v:imagedata r:id="rId59" o:title=""/>
            <o:lock v:ext="edit" aspectratio="f"/>
          </v:shape>
          <o:OLEObject Type="Embed" ProgID="Visio.Drawing.11" ShapeID="_x0000_i1046" DrawAspect="Content" ObjectID="_1837589143" r:id="rId60"/>
        </w:object>
      </w:r>
    </w:p>
    <w:p w14:paraId="35C29E8E" w14:textId="77777777" w:rsidR="0054346D" w:rsidRDefault="00000000">
      <w:pPr>
        <w:jc w:val="center"/>
        <w:rPr>
          <w:rFonts w:ascii="宋体" w:eastAsia="宋体" w:hAnsi="宋体" w:cs="宋体" w:hint="eastAsia"/>
          <w:szCs w:val="21"/>
        </w:rPr>
      </w:pPr>
      <w:r>
        <w:rPr>
          <w:rFonts w:ascii="宋体" w:eastAsia="宋体" w:hAnsi="宋体" w:cs="宋体" w:hint="eastAsia"/>
          <w:szCs w:val="21"/>
        </w:rPr>
        <w:t>图5 新能源场群经柔直输出送端系统图</w:t>
      </w:r>
    </w:p>
    <w:p w14:paraId="06498ED9" w14:textId="77777777" w:rsidR="0054346D" w:rsidRDefault="00000000">
      <w:pPr>
        <w:ind w:firstLineChars="200" w:firstLine="420"/>
        <w:rPr>
          <w:rFonts w:ascii="宋体" w:eastAsia="宋体" w:hAnsi="宋体" w:cs="宋体" w:hint="eastAsia"/>
          <w:szCs w:val="21"/>
        </w:rPr>
      </w:pPr>
      <w:r>
        <w:rPr>
          <w:rFonts w:ascii="Times New Roman" w:hAnsi="Times New Roman" w:cs="Times New Roman"/>
        </w:rPr>
        <w:t>算例采用某地区大规模新能源场群汇集</w:t>
      </w:r>
      <w:r>
        <w:rPr>
          <w:rFonts w:ascii="Times New Roman" w:hAnsi="Times New Roman" w:cs="Times New Roman" w:hint="eastAsia"/>
        </w:rPr>
        <w:t>后</w:t>
      </w:r>
      <w:r>
        <w:rPr>
          <w:rFonts w:ascii="Times New Roman" w:hAnsi="Times New Roman" w:cs="Times New Roman"/>
        </w:rPr>
        <w:t>经柔直输出系统，其聚合后的拓扑图如图</w:t>
      </w:r>
      <w:r>
        <w:rPr>
          <w:rFonts w:ascii="Times New Roman" w:hAnsi="Times New Roman" w:cs="Times New Roman" w:hint="eastAsia"/>
        </w:rPr>
        <w:t>5</w:t>
      </w:r>
      <w:r>
        <w:rPr>
          <w:rFonts w:ascii="Times New Roman" w:hAnsi="Times New Roman" w:cs="Times New Roman"/>
        </w:rPr>
        <w:t>所示。其中直流额定电压为</w:t>
      </w:r>
      <w:r>
        <w:rPr>
          <w:rFonts w:ascii="Times New Roman" w:hAnsi="Times New Roman" w:cs="Times New Roman" w:hint="eastAsia"/>
        </w:rPr>
        <w:t>8</w:t>
      </w:r>
      <w:r>
        <w:rPr>
          <w:rFonts w:ascii="Times New Roman" w:hAnsi="Times New Roman" w:cs="Times New Roman"/>
        </w:rPr>
        <w:t>00kV</w:t>
      </w:r>
      <w:r>
        <w:rPr>
          <w:rFonts w:ascii="Times New Roman" w:hAnsi="Times New Roman" w:cs="Times New Roman"/>
        </w:rPr>
        <w:t>，直流额定输送功率为</w:t>
      </w:r>
      <w:r>
        <w:rPr>
          <w:rFonts w:ascii="Times New Roman" w:hAnsi="Times New Roman" w:cs="Times New Roman" w:hint="eastAsia"/>
        </w:rPr>
        <w:t xml:space="preserve"> </w:t>
      </w:r>
      <w:r>
        <w:rPr>
          <w:rFonts w:ascii="Times New Roman" w:hAnsi="Times New Roman" w:cs="Times New Roman"/>
        </w:rPr>
        <w:t>2000MW</w:t>
      </w:r>
      <w:r>
        <w:rPr>
          <w:rFonts w:ascii="Times New Roman" w:hAnsi="Times New Roman" w:cs="Times New Roman"/>
        </w:rPr>
        <w:t>，风电场群包含一期的双馈风场</w:t>
      </w:r>
      <w:r>
        <w:rPr>
          <w:rFonts w:ascii="Times New Roman" w:hAnsi="Times New Roman" w:cs="Times New Roman"/>
        </w:rPr>
        <w:t>500MW</w:t>
      </w:r>
      <w:r>
        <w:rPr>
          <w:rFonts w:ascii="Times New Roman" w:hAnsi="Times New Roman" w:cs="Times New Roman"/>
        </w:rPr>
        <w:t>和二期的直驱风场</w:t>
      </w:r>
      <w:r>
        <w:rPr>
          <w:rFonts w:ascii="Times New Roman" w:hAnsi="Times New Roman" w:cs="Times New Roman"/>
        </w:rPr>
        <w:t>600MW+400MW</w:t>
      </w:r>
      <w:r>
        <w:rPr>
          <w:rFonts w:ascii="Times New Roman" w:hAnsi="Times New Roman" w:cs="Times New Roman" w:hint="eastAsia"/>
        </w:rPr>
        <w:t>，</w:t>
      </w:r>
      <w:r>
        <w:rPr>
          <w:rFonts w:ascii="Times New Roman" w:hAnsi="Times New Roman" w:cs="Times New Roman"/>
        </w:rPr>
        <w:t>光伏场装机容量为</w:t>
      </w:r>
      <w:r>
        <w:rPr>
          <w:rFonts w:ascii="Times New Roman" w:hAnsi="Times New Roman" w:cs="Times New Roman"/>
        </w:rPr>
        <w:t>500MW</w:t>
      </w:r>
      <w:r>
        <w:rPr>
          <w:rFonts w:ascii="Times New Roman" w:hAnsi="Times New Roman" w:cs="Times New Roman"/>
        </w:rPr>
        <w:t>。</w:t>
      </w:r>
      <w:r>
        <w:rPr>
          <w:rFonts w:ascii="Times New Roman" w:hAnsi="Times New Roman" w:cs="Times New Roman" w:hint="eastAsia"/>
        </w:rPr>
        <w:t>两个</w:t>
      </w:r>
      <w:r>
        <w:rPr>
          <w:rFonts w:ascii="Times New Roman" w:hAnsi="Times New Roman" w:cs="Times New Roman"/>
        </w:rPr>
        <w:t>双馈风电场</w:t>
      </w:r>
      <w:r>
        <w:rPr>
          <w:rFonts w:ascii="Times New Roman" w:hAnsi="Times New Roman" w:cs="Times New Roman" w:hint="eastAsia"/>
        </w:rPr>
        <w:t>分别通过一次升压</w:t>
      </w:r>
      <w:r>
        <w:rPr>
          <w:rFonts w:ascii="Times New Roman" w:hAnsi="Times New Roman" w:cs="Times New Roman"/>
        </w:rPr>
        <w:t>至</w:t>
      </w:r>
      <w:r>
        <w:rPr>
          <w:rFonts w:ascii="Times New Roman" w:hAnsi="Times New Roman" w:cs="Times New Roman"/>
        </w:rPr>
        <w:t>35KV</w:t>
      </w:r>
      <w:r>
        <w:rPr>
          <w:rFonts w:ascii="Times New Roman" w:hAnsi="Times New Roman" w:cs="Times New Roman"/>
        </w:rPr>
        <w:t>母线，</w:t>
      </w:r>
      <w:r>
        <w:rPr>
          <w:rFonts w:ascii="Times New Roman" w:hAnsi="Times New Roman" w:cs="Times New Roman" w:hint="eastAsia"/>
        </w:rPr>
        <w:t>再</w:t>
      </w:r>
      <w:r>
        <w:rPr>
          <w:rFonts w:ascii="Times New Roman" w:hAnsi="Times New Roman" w:cs="Times New Roman"/>
        </w:rPr>
        <w:t>经过二次升压后汇集至</w:t>
      </w:r>
      <w:r>
        <w:rPr>
          <w:rFonts w:ascii="Times New Roman" w:hAnsi="Times New Roman" w:cs="Times New Roman"/>
        </w:rPr>
        <w:t>220KV</w:t>
      </w:r>
      <w:r>
        <w:rPr>
          <w:rFonts w:ascii="Times New Roman" w:hAnsi="Times New Roman" w:cs="Times New Roman" w:hint="eastAsia"/>
        </w:rPr>
        <w:t>换流站</w:t>
      </w:r>
      <w:r>
        <w:rPr>
          <w:rFonts w:ascii="Times New Roman" w:hAnsi="Times New Roman" w:cs="Times New Roman"/>
        </w:rPr>
        <w:t>母线；</w:t>
      </w:r>
      <w:r>
        <w:rPr>
          <w:rFonts w:ascii="Times New Roman" w:hAnsi="Times New Roman" w:cs="Times New Roman" w:hint="eastAsia"/>
        </w:rPr>
        <w:t>一个</w:t>
      </w:r>
      <w:r>
        <w:rPr>
          <w:rFonts w:ascii="Times New Roman" w:hAnsi="Times New Roman" w:cs="Times New Roman"/>
        </w:rPr>
        <w:t>直驱风场通过一次</w:t>
      </w:r>
      <w:r>
        <w:rPr>
          <w:rFonts w:ascii="Times New Roman" w:hAnsi="Times New Roman" w:cs="Times New Roman" w:hint="eastAsia"/>
        </w:rPr>
        <w:t>升压</w:t>
      </w:r>
      <w:r>
        <w:rPr>
          <w:rFonts w:ascii="Times New Roman" w:hAnsi="Times New Roman" w:cs="Times New Roman"/>
        </w:rPr>
        <w:t>至两个</w:t>
      </w:r>
      <w:r>
        <w:rPr>
          <w:rFonts w:ascii="Times New Roman" w:hAnsi="Times New Roman" w:cs="Times New Roman"/>
        </w:rPr>
        <w:t>35KV</w:t>
      </w:r>
      <w:r>
        <w:rPr>
          <w:rFonts w:ascii="Times New Roman" w:hAnsi="Times New Roman" w:cs="Times New Roman" w:hint="eastAsia"/>
        </w:rPr>
        <w:t>，再通过</w:t>
      </w:r>
      <w:r>
        <w:rPr>
          <w:rFonts w:ascii="Times New Roman" w:hAnsi="Times New Roman" w:cs="Times New Roman"/>
        </w:rPr>
        <w:t>二次升压后汇集至</w:t>
      </w:r>
      <w:r>
        <w:rPr>
          <w:rFonts w:ascii="Times New Roman" w:hAnsi="Times New Roman" w:cs="Times New Roman"/>
        </w:rPr>
        <w:t>220KV</w:t>
      </w:r>
      <w:r>
        <w:rPr>
          <w:rFonts w:ascii="Times New Roman" w:hAnsi="Times New Roman" w:cs="Times New Roman" w:hint="eastAsia"/>
        </w:rPr>
        <w:t>换流站</w:t>
      </w:r>
      <w:r>
        <w:rPr>
          <w:rFonts w:ascii="Times New Roman" w:hAnsi="Times New Roman" w:cs="Times New Roman"/>
        </w:rPr>
        <w:t>母线；</w:t>
      </w:r>
      <w:r>
        <w:rPr>
          <w:rFonts w:ascii="Times New Roman" w:hAnsi="Times New Roman" w:cs="Times New Roman" w:hint="eastAsia"/>
        </w:rPr>
        <w:t>一个</w:t>
      </w:r>
      <w:r>
        <w:rPr>
          <w:rFonts w:ascii="Times New Roman" w:hAnsi="Times New Roman" w:cs="Times New Roman"/>
        </w:rPr>
        <w:t>光伏场</w:t>
      </w:r>
      <w:r>
        <w:rPr>
          <w:rFonts w:ascii="Times New Roman" w:hAnsi="Times New Roman" w:cs="Times New Roman" w:hint="eastAsia"/>
        </w:rPr>
        <w:t>站经过一次升压</w:t>
      </w:r>
      <w:r>
        <w:rPr>
          <w:rFonts w:ascii="Times New Roman" w:hAnsi="Times New Roman" w:cs="Times New Roman"/>
        </w:rPr>
        <w:t>至</w:t>
      </w:r>
      <w:r>
        <w:rPr>
          <w:rFonts w:ascii="Times New Roman" w:hAnsi="Times New Roman" w:cs="Times New Roman"/>
        </w:rPr>
        <w:t>35KV</w:t>
      </w:r>
      <w:r>
        <w:rPr>
          <w:rFonts w:ascii="Times New Roman" w:hAnsi="Times New Roman" w:cs="Times New Roman"/>
        </w:rPr>
        <w:t>母线，</w:t>
      </w:r>
      <w:r>
        <w:rPr>
          <w:rFonts w:ascii="Times New Roman" w:hAnsi="Times New Roman" w:cs="Times New Roman" w:hint="eastAsia"/>
        </w:rPr>
        <w:t>再</w:t>
      </w:r>
      <w:r>
        <w:rPr>
          <w:rFonts w:ascii="Times New Roman" w:hAnsi="Times New Roman" w:cs="Times New Roman"/>
        </w:rPr>
        <w:t>经过二次升压</w:t>
      </w:r>
      <w:r>
        <w:rPr>
          <w:rFonts w:ascii="Times New Roman" w:hAnsi="Times New Roman" w:cs="Times New Roman" w:hint="eastAsia"/>
        </w:rPr>
        <w:t>后</w:t>
      </w:r>
      <w:r>
        <w:rPr>
          <w:rFonts w:ascii="Times New Roman" w:hAnsi="Times New Roman" w:cs="Times New Roman"/>
        </w:rPr>
        <w:t>汇集至</w:t>
      </w:r>
      <w:r>
        <w:rPr>
          <w:rFonts w:ascii="Times New Roman" w:hAnsi="Times New Roman" w:cs="Times New Roman"/>
        </w:rPr>
        <w:t>220KV</w:t>
      </w:r>
      <w:r>
        <w:rPr>
          <w:rFonts w:ascii="Times New Roman" w:hAnsi="Times New Roman" w:cs="Times New Roman" w:hint="eastAsia"/>
        </w:rPr>
        <w:t>换流站</w:t>
      </w:r>
      <w:r>
        <w:rPr>
          <w:rFonts w:ascii="Times New Roman" w:hAnsi="Times New Roman" w:cs="Times New Roman"/>
        </w:rPr>
        <w:t>母线</w:t>
      </w:r>
      <w:r>
        <w:rPr>
          <w:rFonts w:ascii="Times New Roman" w:hAnsi="Times New Roman" w:cs="Times New Roman" w:hint="eastAsia"/>
        </w:rPr>
        <w:t>，换流站母线通过柔直换流站经直流送出</w:t>
      </w:r>
      <w:r>
        <w:rPr>
          <w:rFonts w:ascii="Times New Roman" w:hAnsi="Times New Roman" w:cs="Times New Roman"/>
        </w:rPr>
        <w:t>。</w:t>
      </w:r>
    </w:p>
    <w:p w14:paraId="4EF9C577" w14:textId="77777777" w:rsidR="0054346D" w:rsidRDefault="00000000">
      <w:pPr>
        <w:pStyle w:val="4"/>
        <w:spacing w:before="0" w:after="0" w:line="240" w:lineRule="auto"/>
        <w:rPr>
          <w:rFonts w:ascii="宋体" w:eastAsia="宋体" w:hAnsi="宋体" w:cs="宋体" w:hint="eastAsia"/>
          <w:bCs w:val="0"/>
          <w:sz w:val="21"/>
          <w:szCs w:val="21"/>
        </w:rPr>
      </w:pPr>
      <w:r>
        <w:rPr>
          <w:rFonts w:ascii="宋体" w:eastAsia="宋体" w:hAnsi="宋体" w:cs="宋体" w:hint="eastAsia"/>
          <w:bCs w:val="0"/>
          <w:sz w:val="21"/>
          <w:szCs w:val="21"/>
        </w:rPr>
        <w:t>4.1 网损-节点无功二阶灵敏度有效性验证与无功补偿定址</w:t>
      </w:r>
    </w:p>
    <w:p w14:paraId="5F194DA1" w14:textId="77777777" w:rsidR="0054346D" w:rsidRDefault="00000000">
      <w:pPr>
        <w:widowControl/>
        <w:ind w:firstLineChars="200" w:firstLine="420"/>
        <w:jc w:val="left"/>
        <w:rPr>
          <w:rFonts w:cs="Times New Roman"/>
        </w:rPr>
      </w:pPr>
      <w:r>
        <w:rPr>
          <w:rFonts w:ascii="Times New Roman" w:eastAsia="宋体" w:hAnsi="Times New Roman" w:cs="Times New Roman" w:hint="eastAsia"/>
          <w:color w:val="000000"/>
          <w:kern w:val="0"/>
          <w:szCs w:val="21"/>
          <w:lang w:bidi="ar"/>
        </w:rPr>
        <w:t>各节点独立补偿相同补偿容量方式下的二阶网损灵敏度计算值和通过</w:t>
      </w:r>
      <w:r>
        <w:rPr>
          <w:rFonts w:ascii="Times New Roman" w:eastAsia="宋体" w:hAnsi="Times New Roman" w:cs="Times New Roman" w:hint="eastAsia"/>
          <w:color w:val="000000"/>
          <w:kern w:val="0"/>
          <w:szCs w:val="21"/>
          <w:lang w:bidi="ar"/>
        </w:rPr>
        <w:t>2.2</w:t>
      </w:r>
      <w:r>
        <w:rPr>
          <w:rFonts w:ascii="Times New Roman" w:eastAsia="宋体" w:hAnsi="Times New Roman" w:cs="Times New Roman" w:hint="eastAsia"/>
          <w:color w:val="000000"/>
          <w:kern w:val="0"/>
          <w:szCs w:val="21"/>
          <w:lang w:bidi="ar"/>
        </w:rPr>
        <w:t>节中的方式计算的各节点网损二阶灵敏度值对比如表</w:t>
      </w:r>
      <w:r>
        <w:rPr>
          <w:rFonts w:ascii="Times New Roman" w:eastAsia="宋体" w:hAnsi="Times New Roman" w:cs="Times New Roman" w:hint="eastAsia"/>
          <w:color w:val="000000"/>
          <w:kern w:val="0"/>
          <w:szCs w:val="21"/>
          <w:lang w:bidi="ar"/>
        </w:rPr>
        <w:t>2</w:t>
      </w:r>
      <w:r>
        <w:rPr>
          <w:rFonts w:ascii="Times New Roman" w:eastAsia="宋体" w:hAnsi="Times New Roman" w:cs="Times New Roman" w:hint="eastAsia"/>
          <w:color w:val="000000"/>
          <w:kern w:val="0"/>
          <w:szCs w:val="21"/>
          <w:lang w:bidi="ar"/>
        </w:rPr>
        <w:t>所示。表</w:t>
      </w:r>
      <w:r>
        <w:rPr>
          <w:rFonts w:ascii="Times New Roman" w:eastAsia="宋体" w:hAnsi="Times New Roman" w:cs="Times New Roman" w:hint="eastAsia"/>
          <w:color w:val="000000"/>
          <w:kern w:val="0"/>
          <w:szCs w:val="21"/>
          <w:lang w:bidi="ar"/>
        </w:rPr>
        <w:t>1</w:t>
      </w:r>
      <w:r>
        <w:rPr>
          <w:rFonts w:ascii="Times New Roman" w:eastAsia="宋体" w:hAnsi="Times New Roman" w:cs="Times New Roman" w:hint="eastAsia"/>
          <w:color w:val="000000"/>
          <w:kern w:val="0"/>
          <w:szCs w:val="21"/>
          <w:lang w:bidi="ar"/>
        </w:rPr>
        <w:t>可以看出：各节点独立补偿计算的二阶网损灵敏度忽略了后补偿点对先补偿节点网损灵敏度的影响，从而导致局部节点网损灵敏度的虚高问题，如节点</w:t>
      </w:r>
      <w:r>
        <w:rPr>
          <w:rFonts w:ascii="Times New Roman" w:eastAsia="宋体" w:hAnsi="Times New Roman" w:cs="Times New Roman" w:hint="eastAsia"/>
          <w:color w:val="000000"/>
          <w:kern w:val="0"/>
          <w:szCs w:val="21"/>
          <w:lang w:bidi="ar"/>
        </w:rPr>
        <w:t>DF5</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DF6</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HL</w:t>
      </w:r>
      <w:r>
        <w:rPr>
          <w:rFonts w:ascii="Times New Roman" w:eastAsia="宋体" w:hAnsi="Times New Roman" w:cs="Times New Roman" w:hint="eastAsia"/>
          <w:color w:val="000000"/>
          <w:kern w:val="0"/>
          <w:szCs w:val="21"/>
          <w:lang w:bidi="ar"/>
        </w:rPr>
        <w:t>，采用各节点独立补偿计算方式时，网损增量虚高，在其它节点增加无功补偿时，这</w:t>
      </w:r>
      <w:r>
        <w:rPr>
          <w:rFonts w:ascii="Times New Roman" w:eastAsia="宋体" w:hAnsi="Times New Roman" w:cs="Times New Roman" w:hint="eastAsia"/>
          <w:color w:val="000000"/>
          <w:kern w:val="0"/>
          <w:szCs w:val="21"/>
          <w:lang w:bidi="ar"/>
        </w:rPr>
        <w:t>3</w:t>
      </w:r>
      <w:r>
        <w:rPr>
          <w:rFonts w:ascii="Times New Roman" w:eastAsia="宋体" w:hAnsi="Times New Roman" w:cs="Times New Roman" w:hint="eastAsia"/>
          <w:color w:val="000000"/>
          <w:kern w:val="0"/>
          <w:szCs w:val="21"/>
          <w:lang w:bidi="ar"/>
        </w:rPr>
        <w:t>个节点处的灵敏度变正，不适合配置无功补偿装置。这说明节点的网损灵敏度会随着其它节点注入功率而发生改变，进一步验证了</w:t>
      </w:r>
      <w:r>
        <w:rPr>
          <w:rFonts w:ascii="Times New Roman" w:eastAsia="宋体" w:hAnsi="Times New Roman" w:cs="Times New Roman" w:hint="eastAsia"/>
          <w:color w:val="000000"/>
          <w:kern w:val="0"/>
          <w:szCs w:val="21"/>
          <w:lang w:bidi="ar"/>
        </w:rPr>
        <w:t>2.2</w:t>
      </w:r>
      <w:r>
        <w:rPr>
          <w:rFonts w:ascii="Times New Roman" w:eastAsia="宋体" w:hAnsi="Times New Roman" w:cs="Times New Roman" w:hint="eastAsia"/>
          <w:color w:val="000000"/>
          <w:kern w:val="0"/>
          <w:szCs w:val="21"/>
          <w:lang w:bidi="ar"/>
        </w:rPr>
        <w:t>节中网损二阶灵敏度修正法的正确有效性。</w:t>
      </w:r>
    </w:p>
    <w:p w14:paraId="68C40CCD" w14:textId="77777777" w:rsidR="0054346D" w:rsidRDefault="00000000">
      <w:pPr>
        <w:spacing w:line="280" w:lineRule="exact"/>
        <w:jc w:val="center"/>
        <w:rPr>
          <w:rFonts w:ascii="宋体" w:eastAsia="宋体" w:hAnsi="宋体" w:cs="宋体" w:hint="eastAsia"/>
          <w:szCs w:val="21"/>
        </w:rPr>
      </w:pPr>
      <w:r>
        <w:rPr>
          <w:rFonts w:ascii="宋体" w:eastAsia="宋体" w:hAnsi="宋体" w:cs="宋体" w:hint="eastAsia"/>
          <w:szCs w:val="21"/>
        </w:rPr>
        <w:t>表1 不同计算方式下的灵敏度值对比</w:t>
      </w:r>
    </w:p>
    <w:tbl>
      <w:tblPr>
        <w:tblW w:w="4227" w:type="dxa"/>
        <w:jc w:val="center"/>
        <w:tblLayout w:type="fixed"/>
        <w:tblLook w:val="04A0" w:firstRow="1" w:lastRow="0" w:firstColumn="1" w:lastColumn="0" w:noHBand="0" w:noVBand="1"/>
      </w:tblPr>
      <w:tblGrid>
        <w:gridCol w:w="714"/>
        <w:gridCol w:w="2187"/>
        <w:gridCol w:w="1326"/>
      </w:tblGrid>
      <w:tr w:rsidR="0054346D" w14:paraId="4152CBBC" w14:textId="77777777">
        <w:trPr>
          <w:trHeight w:val="285"/>
          <w:jc w:val="center"/>
        </w:trPr>
        <w:tc>
          <w:tcPr>
            <w:tcW w:w="714" w:type="dxa"/>
            <w:tcBorders>
              <w:top w:val="single" w:sz="8" w:space="0" w:color="000000"/>
              <w:left w:val="nil"/>
              <w:bottom w:val="single" w:sz="8" w:space="0" w:color="000000"/>
              <w:right w:val="nil"/>
            </w:tcBorders>
            <w:noWrap/>
            <w:vAlign w:val="center"/>
          </w:tcPr>
          <w:p w14:paraId="442C0337" w14:textId="77777777" w:rsidR="0054346D" w:rsidRDefault="00000000">
            <w:pPr>
              <w:widowControl/>
              <w:jc w:val="left"/>
              <w:textAlignment w:val="center"/>
              <w:rPr>
                <w:rFonts w:ascii="宋体" w:eastAsia="宋体" w:hAnsi="宋体" w:cs="宋体" w:hint="eastAsia"/>
                <w:b/>
                <w:bCs/>
                <w:color w:val="000000"/>
                <w:sz w:val="13"/>
                <w:szCs w:val="13"/>
              </w:rPr>
            </w:pPr>
            <w:r>
              <w:rPr>
                <w:rFonts w:ascii="宋体" w:eastAsia="宋体" w:hAnsi="宋体" w:cs="宋体" w:hint="eastAsia"/>
                <w:b/>
                <w:bCs/>
                <w:color w:val="000000"/>
                <w:kern w:val="0"/>
                <w:sz w:val="13"/>
                <w:szCs w:val="13"/>
                <w:lang w:bidi="ar"/>
              </w:rPr>
              <w:t>节点名</w:t>
            </w:r>
          </w:p>
        </w:tc>
        <w:tc>
          <w:tcPr>
            <w:tcW w:w="2187" w:type="dxa"/>
            <w:tcBorders>
              <w:top w:val="single" w:sz="8" w:space="0" w:color="000000"/>
              <w:left w:val="nil"/>
              <w:bottom w:val="single" w:sz="8" w:space="0" w:color="000000"/>
              <w:right w:val="nil"/>
            </w:tcBorders>
            <w:noWrap/>
            <w:vAlign w:val="center"/>
          </w:tcPr>
          <w:p w14:paraId="678440A6" w14:textId="77777777" w:rsidR="0054346D" w:rsidRDefault="00000000">
            <w:pPr>
              <w:widowControl/>
              <w:jc w:val="left"/>
              <w:textAlignment w:val="center"/>
              <w:rPr>
                <w:rFonts w:ascii="宋体" w:eastAsia="宋体" w:hAnsi="宋体" w:cs="宋体" w:hint="eastAsia"/>
                <w:b/>
                <w:bCs/>
                <w:color w:val="000000"/>
                <w:sz w:val="13"/>
                <w:szCs w:val="13"/>
              </w:rPr>
            </w:pPr>
            <w:r>
              <w:rPr>
                <w:rFonts w:ascii="宋体" w:eastAsia="宋体" w:hAnsi="宋体" w:cs="宋体" w:hint="eastAsia"/>
                <w:b/>
                <w:bCs/>
                <w:color w:val="000000"/>
                <w:kern w:val="0"/>
                <w:sz w:val="13"/>
                <w:szCs w:val="13"/>
                <w:lang w:bidi="ar"/>
              </w:rPr>
              <w:t>二阶灵敏度法（各节点独立计算）</w:t>
            </w:r>
          </w:p>
        </w:tc>
        <w:tc>
          <w:tcPr>
            <w:tcW w:w="1326" w:type="dxa"/>
            <w:tcBorders>
              <w:top w:val="single" w:sz="8" w:space="0" w:color="000000"/>
              <w:left w:val="nil"/>
              <w:bottom w:val="single" w:sz="8" w:space="0" w:color="000000"/>
              <w:right w:val="nil"/>
            </w:tcBorders>
            <w:noWrap/>
            <w:vAlign w:val="center"/>
          </w:tcPr>
          <w:p w14:paraId="57B1212E" w14:textId="77777777" w:rsidR="0054346D" w:rsidRDefault="00000000">
            <w:pPr>
              <w:widowControl/>
              <w:jc w:val="left"/>
              <w:textAlignment w:val="center"/>
              <w:rPr>
                <w:rFonts w:ascii="宋体" w:eastAsia="宋体" w:hAnsi="宋体" w:cs="宋体" w:hint="eastAsia"/>
                <w:b/>
                <w:bCs/>
                <w:color w:val="000000"/>
                <w:sz w:val="13"/>
                <w:szCs w:val="13"/>
              </w:rPr>
            </w:pPr>
            <w:r>
              <w:rPr>
                <w:rFonts w:ascii="宋体" w:eastAsia="宋体" w:hAnsi="宋体" w:cs="宋体" w:hint="eastAsia"/>
                <w:b/>
                <w:bCs/>
                <w:color w:val="000000"/>
                <w:kern w:val="0"/>
                <w:sz w:val="13"/>
                <w:szCs w:val="13"/>
                <w:lang w:bidi="ar"/>
              </w:rPr>
              <w:t>二阶灵敏度修正法</w:t>
            </w:r>
          </w:p>
        </w:tc>
      </w:tr>
      <w:tr w:rsidR="0054346D" w14:paraId="462ADF84" w14:textId="77777777">
        <w:trPr>
          <w:trHeight w:val="270"/>
          <w:jc w:val="center"/>
        </w:trPr>
        <w:tc>
          <w:tcPr>
            <w:tcW w:w="714" w:type="dxa"/>
            <w:tcBorders>
              <w:top w:val="nil"/>
              <w:left w:val="nil"/>
              <w:bottom w:val="nil"/>
              <w:right w:val="nil"/>
            </w:tcBorders>
            <w:noWrap/>
            <w:vAlign w:val="center"/>
          </w:tcPr>
          <w:p w14:paraId="205EC5F6"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DF4</w:t>
            </w:r>
          </w:p>
        </w:tc>
        <w:tc>
          <w:tcPr>
            <w:tcW w:w="2187" w:type="dxa"/>
            <w:tcBorders>
              <w:top w:val="nil"/>
              <w:left w:val="nil"/>
              <w:bottom w:val="nil"/>
              <w:right w:val="nil"/>
            </w:tcBorders>
            <w:noWrap/>
            <w:vAlign w:val="center"/>
          </w:tcPr>
          <w:p w14:paraId="6EDD3FF6"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-0.0 897</w:t>
            </w:r>
          </w:p>
        </w:tc>
        <w:tc>
          <w:tcPr>
            <w:tcW w:w="1326" w:type="dxa"/>
            <w:tcBorders>
              <w:top w:val="nil"/>
              <w:left w:val="nil"/>
              <w:bottom w:val="nil"/>
              <w:right w:val="nil"/>
            </w:tcBorders>
            <w:noWrap/>
            <w:vAlign w:val="center"/>
          </w:tcPr>
          <w:p w14:paraId="38EBB92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-0.0 253</w:t>
            </w:r>
          </w:p>
        </w:tc>
      </w:tr>
      <w:tr w:rsidR="0054346D" w14:paraId="26BB7461" w14:textId="77777777">
        <w:trPr>
          <w:trHeight w:val="270"/>
          <w:jc w:val="center"/>
        </w:trPr>
        <w:tc>
          <w:tcPr>
            <w:tcW w:w="714" w:type="dxa"/>
            <w:tcBorders>
              <w:top w:val="nil"/>
              <w:left w:val="nil"/>
              <w:bottom w:val="nil"/>
              <w:right w:val="nil"/>
            </w:tcBorders>
            <w:noWrap/>
            <w:vAlign w:val="center"/>
          </w:tcPr>
          <w:p w14:paraId="75CD9654"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DW2</w:t>
            </w:r>
          </w:p>
        </w:tc>
        <w:tc>
          <w:tcPr>
            <w:tcW w:w="2187" w:type="dxa"/>
            <w:tcBorders>
              <w:top w:val="nil"/>
              <w:left w:val="nil"/>
              <w:bottom w:val="nil"/>
              <w:right w:val="nil"/>
            </w:tcBorders>
            <w:noWrap/>
            <w:vAlign w:val="center"/>
          </w:tcPr>
          <w:p w14:paraId="6B0D0A60"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-0.0 986</w:t>
            </w:r>
          </w:p>
        </w:tc>
        <w:tc>
          <w:tcPr>
            <w:tcW w:w="1326" w:type="dxa"/>
            <w:tcBorders>
              <w:top w:val="nil"/>
              <w:left w:val="nil"/>
              <w:bottom w:val="nil"/>
              <w:right w:val="nil"/>
            </w:tcBorders>
            <w:noWrap/>
            <w:vAlign w:val="center"/>
          </w:tcPr>
          <w:p w14:paraId="6E53FA6F"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-0.0 246</w:t>
            </w:r>
          </w:p>
        </w:tc>
      </w:tr>
      <w:tr w:rsidR="0054346D" w14:paraId="1DAB6ED8" w14:textId="77777777">
        <w:trPr>
          <w:trHeight w:val="270"/>
          <w:jc w:val="center"/>
        </w:trPr>
        <w:tc>
          <w:tcPr>
            <w:tcW w:w="714" w:type="dxa"/>
            <w:tcBorders>
              <w:top w:val="nil"/>
              <w:left w:val="nil"/>
              <w:bottom w:val="nil"/>
              <w:right w:val="nil"/>
            </w:tcBorders>
            <w:noWrap/>
            <w:vAlign w:val="center"/>
          </w:tcPr>
          <w:p w14:paraId="006C710D"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PV1</w:t>
            </w:r>
          </w:p>
        </w:tc>
        <w:tc>
          <w:tcPr>
            <w:tcW w:w="2187" w:type="dxa"/>
            <w:tcBorders>
              <w:top w:val="nil"/>
              <w:left w:val="nil"/>
              <w:bottom w:val="nil"/>
              <w:right w:val="nil"/>
            </w:tcBorders>
            <w:noWrap/>
            <w:vAlign w:val="center"/>
          </w:tcPr>
          <w:p w14:paraId="5B39C1F5"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-0.0 803</w:t>
            </w:r>
          </w:p>
        </w:tc>
        <w:tc>
          <w:tcPr>
            <w:tcW w:w="1326" w:type="dxa"/>
            <w:tcBorders>
              <w:top w:val="nil"/>
              <w:left w:val="nil"/>
              <w:bottom w:val="nil"/>
              <w:right w:val="nil"/>
            </w:tcBorders>
            <w:noWrap/>
            <w:vAlign w:val="center"/>
          </w:tcPr>
          <w:p w14:paraId="51D2C3B9"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-0.0 236</w:t>
            </w:r>
          </w:p>
        </w:tc>
      </w:tr>
      <w:tr w:rsidR="0054346D" w14:paraId="60A68E1C" w14:textId="77777777">
        <w:trPr>
          <w:trHeight w:val="270"/>
          <w:jc w:val="center"/>
        </w:trPr>
        <w:tc>
          <w:tcPr>
            <w:tcW w:w="714" w:type="dxa"/>
            <w:tcBorders>
              <w:top w:val="nil"/>
              <w:left w:val="nil"/>
              <w:bottom w:val="nil"/>
              <w:right w:val="nil"/>
            </w:tcBorders>
            <w:noWrap/>
            <w:vAlign w:val="center"/>
          </w:tcPr>
          <w:p w14:paraId="54C817C1"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DF1</w:t>
            </w:r>
          </w:p>
        </w:tc>
        <w:tc>
          <w:tcPr>
            <w:tcW w:w="2187" w:type="dxa"/>
            <w:tcBorders>
              <w:top w:val="nil"/>
              <w:left w:val="nil"/>
              <w:bottom w:val="nil"/>
              <w:right w:val="nil"/>
            </w:tcBorders>
            <w:noWrap/>
            <w:vAlign w:val="center"/>
          </w:tcPr>
          <w:p w14:paraId="1B44254D"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-0.0 923</w:t>
            </w:r>
          </w:p>
        </w:tc>
        <w:tc>
          <w:tcPr>
            <w:tcW w:w="1326" w:type="dxa"/>
            <w:tcBorders>
              <w:top w:val="nil"/>
              <w:left w:val="nil"/>
              <w:bottom w:val="nil"/>
              <w:right w:val="nil"/>
            </w:tcBorders>
            <w:noWrap/>
            <w:vAlign w:val="center"/>
          </w:tcPr>
          <w:p w14:paraId="2057BAD0"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-0.0 228</w:t>
            </w:r>
          </w:p>
        </w:tc>
      </w:tr>
      <w:tr w:rsidR="0054346D" w14:paraId="21BAE8E8" w14:textId="77777777">
        <w:trPr>
          <w:trHeight w:val="270"/>
          <w:jc w:val="center"/>
        </w:trPr>
        <w:tc>
          <w:tcPr>
            <w:tcW w:w="714" w:type="dxa"/>
            <w:tcBorders>
              <w:top w:val="nil"/>
              <w:left w:val="nil"/>
              <w:bottom w:val="nil"/>
              <w:right w:val="nil"/>
            </w:tcBorders>
            <w:noWrap/>
            <w:vAlign w:val="center"/>
          </w:tcPr>
          <w:p w14:paraId="70A6AC20"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PV2</w:t>
            </w:r>
          </w:p>
        </w:tc>
        <w:tc>
          <w:tcPr>
            <w:tcW w:w="2187" w:type="dxa"/>
            <w:tcBorders>
              <w:top w:val="nil"/>
              <w:left w:val="nil"/>
              <w:bottom w:val="nil"/>
              <w:right w:val="nil"/>
            </w:tcBorders>
            <w:noWrap/>
            <w:vAlign w:val="center"/>
          </w:tcPr>
          <w:p w14:paraId="45262D4D"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-0.0 865</w:t>
            </w:r>
          </w:p>
        </w:tc>
        <w:tc>
          <w:tcPr>
            <w:tcW w:w="1326" w:type="dxa"/>
            <w:tcBorders>
              <w:top w:val="nil"/>
              <w:left w:val="nil"/>
              <w:bottom w:val="nil"/>
              <w:right w:val="nil"/>
            </w:tcBorders>
            <w:noWrap/>
            <w:vAlign w:val="center"/>
          </w:tcPr>
          <w:p w14:paraId="64A4CF8B"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-0.0 189</w:t>
            </w:r>
          </w:p>
        </w:tc>
      </w:tr>
      <w:tr w:rsidR="0054346D" w14:paraId="5DC4D82D" w14:textId="77777777">
        <w:trPr>
          <w:trHeight w:val="270"/>
          <w:jc w:val="center"/>
        </w:trPr>
        <w:tc>
          <w:tcPr>
            <w:tcW w:w="714" w:type="dxa"/>
            <w:tcBorders>
              <w:top w:val="nil"/>
              <w:left w:val="nil"/>
              <w:bottom w:val="nil"/>
              <w:right w:val="nil"/>
            </w:tcBorders>
            <w:noWrap/>
            <w:vAlign w:val="center"/>
          </w:tcPr>
          <w:p w14:paraId="1A85C4DB"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DW2</w:t>
            </w:r>
          </w:p>
        </w:tc>
        <w:tc>
          <w:tcPr>
            <w:tcW w:w="2187" w:type="dxa"/>
            <w:tcBorders>
              <w:top w:val="nil"/>
              <w:left w:val="nil"/>
              <w:bottom w:val="nil"/>
              <w:right w:val="nil"/>
            </w:tcBorders>
            <w:noWrap/>
            <w:vAlign w:val="center"/>
          </w:tcPr>
          <w:p w14:paraId="18DDBE5B"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-0.0 678</w:t>
            </w:r>
          </w:p>
        </w:tc>
        <w:tc>
          <w:tcPr>
            <w:tcW w:w="1326" w:type="dxa"/>
            <w:tcBorders>
              <w:top w:val="nil"/>
              <w:left w:val="nil"/>
              <w:bottom w:val="nil"/>
              <w:right w:val="nil"/>
            </w:tcBorders>
            <w:noWrap/>
            <w:vAlign w:val="center"/>
          </w:tcPr>
          <w:p w14:paraId="0DDC76C3"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-0.0 137</w:t>
            </w:r>
          </w:p>
        </w:tc>
      </w:tr>
      <w:tr w:rsidR="0054346D" w14:paraId="303FB52B" w14:textId="77777777">
        <w:trPr>
          <w:trHeight w:val="270"/>
          <w:jc w:val="center"/>
        </w:trPr>
        <w:tc>
          <w:tcPr>
            <w:tcW w:w="714" w:type="dxa"/>
            <w:tcBorders>
              <w:top w:val="nil"/>
              <w:left w:val="nil"/>
              <w:bottom w:val="nil"/>
              <w:right w:val="nil"/>
            </w:tcBorders>
            <w:noWrap/>
            <w:vAlign w:val="center"/>
          </w:tcPr>
          <w:p w14:paraId="63A61F2C"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PV3</w:t>
            </w:r>
          </w:p>
        </w:tc>
        <w:tc>
          <w:tcPr>
            <w:tcW w:w="2187" w:type="dxa"/>
            <w:tcBorders>
              <w:top w:val="nil"/>
              <w:left w:val="nil"/>
              <w:bottom w:val="nil"/>
              <w:right w:val="nil"/>
            </w:tcBorders>
            <w:noWrap/>
            <w:vAlign w:val="center"/>
          </w:tcPr>
          <w:p w14:paraId="7706B93E"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-0.0 727</w:t>
            </w:r>
          </w:p>
        </w:tc>
        <w:tc>
          <w:tcPr>
            <w:tcW w:w="1326" w:type="dxa"/>
            <w:tcBorders>
              <w:top w:val="nil"/>
              <w:left w:val="nil"/>
              <w:bottom w:val="nil"/>
              <w:right w:val="nil"/>
            </w:tcBorders>
            <w:noWrap/>
            <w:vAlign w:val="center"/>
          </w:tcPr>
          <w:p w14:paraId="57FD6CB1"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-0.0 125</w:t>
            </w:r>
          </w:p>
        </w:tc>
      </w:tr>
      <w:tr w:rsidR="0054346D" w14:paraId="386E4155" w14:textId="77777777">
        <w:trPr>
          <w:trHeight w:val="270"/>
          <w:jc w:val="center"/>
        </w:trPr>
        <w:tc>
          <w:tcPr>
            <w:tcW w:w="714" w:type="dxa"/>
            <w:tcBorders>
              <w:top w:val="nil"/>
              <w:left w:val="nil"/>
              <w:bottom w:val="nil"/>
              <w:right w:val="nil"/>
            </w:tcBorders>
            <w:noWrap/>
            <w:vAlign w:val="center"/>
          </w:tcPr>
          <w:p w14:paraId="1715F78F"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DF1</w:t>
            </w:r>
          </w:p>
        </w:tc>
        <w:tc>
          <w:tcPr>
            <w:tcW w:w="2187" w:type="dxa"/>
            <w:tcBorders>
              <w:top w:val="nil"/>
              <w:left w:val="nil"/>
              <w:bottom w:val="nil"/>
              <w:right w:val="nil"/>
            </w:tcBorders>
            <w:noWrap/>
            <w:vAlign w:val="center"/>
          </w:tcPr>
          <w:p w14:paraId="40C6E09F"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-0.0 534</w:t>
            </w:r>
          </w:p>
        </w:tc>
        <w:tc>
          <w:tcPr>
            <w:tcW w:w="1326" w:type="dxa"/>
            <w:tcBorders>
              <w:top w:val="nil"/>
              <w:left w:val="nil"/>
              <w:bottom w:val="nil"/>
              <w:right w:val="nil"/>
            </w:tcBorders>
            <w:noWrap/>
            <w:vAlign w:val="center"/>
          </w:tcPr>
          <w:p w14:paraId="28A40C0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-0.0 119</w:t>
            </w:r>
          </w:p>
        </w:tc>
      </w:tr>
      <w:tr w:rsidR="0054346D" w14:paraId="5F85077C" w14:textId="77777777">
        <w:trPr>
          <w:trHeight w:val="270"/>
          <w:jc w:val="center"/>
        </w:trPr>
        <w:tc>
          <w:tcPr>
            <w:tcW w:w="714" w:type="dxa"/>
            <w:tcBorders>
              <w:top w:val="nil"/>
              <w:left w:val="nil"/>
              <w:bottom w:val="nil"/>
              <w:right w:val="nil"/>
            </w:tcBorders>
            <w:noWrap/>
            <w:vAlign w:val="center"/>
          </w:tcPr>
          <w:p w14:paraId="78CD3D15"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DF3</w:t>
            </w:r>
          </w:p>
        </w:tc>
        <w:tc>
          <w:tcPr>
            <w:tcW w:w="2187" w:type="dxa"/>
            <w:tcBorders>
              <w:top w:val="nil"/>
              <w:left w:val="nil"/>
              <w:bottom w:val="nil"/>
              <w:right w:val="nil"/>
            </w:tcBorders>
            <w:noWrap/>
            <w:vAlign w:val="center"/>
          </w:tcPr>
          <w:p w14:paraId="74AD3B59"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-0.0 696</w:t>
            </w:r>
          </w:p>
        </w:tc>
        <w:tc>
          <w:tcPr>
            <w:tcW w:w="1326" w:type="dxa"/>
            <w:tcBorders>
              <w:top w:val="nil"/>
              <w:left w:val="nil"/>
              <w:bottom w:val="nil"/>
              <w:right w:val="nil"/>
            </w:tcBorders>
            <w:noWrap/>
            <w:vAlign w:val="center"/>
          </w:tcPr>
          <w:p w14:paraId="34CAB4C0"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-0.0 089</w:t>
            </w:r>
          </w:p>
        </w:tc>
      </w:tr>
      <w:tr w:rsidR="0054346D" w14:paraId="5F69BD29" w14:textId="77777777">
        <w:trPr>
          <w:trHeight w:val="270"/>
          <w:jc w:val="center"/>
        </w:trPr>
        <w:tc>
          <w:tcPr>
            <w:tcW w:w="714" w:type="dxa"/>
            <w:tcBorders>
              <w:top w:val="nil"/>
              <w:left w:val="nil"/>
              <w:bottom w:val="nil"/>
              <w:right w:val="nil"/>
            </w:tcBorders>
            <w:noWrap/>
            <w:vAlign w:val="center"/>
          </w:tcPr>
          <w:p w14:paraId="0D7D02CE"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DF5</w:t>
            </w:r>
          </w:p>
        </w:tc>
        <w:tc>
          <w:tcPr>
            <w:tcW w:w="2187" w:type="dxa"/>
            <w:tcBorders>
              <w:top w:val="nil"/>
              <w:left w:val="nil"/>
              <w:bottom w:val="nil"/>
              <w:right w:val="nil"/>
            </w:tcBorders>
            <w:noWrap/>
            <w:vAlign w:val="center"/>
          </w:tcPr>
          <w:p w14:paraId="0FE15BC0"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-0.1 064</w:t>
            </w:r>
          </w:p>
        </w:tc>
        <w:tc>
          <w:tcPr>
            <w:tcW w:w="1326" w:type="dxa"/>
            <w:tcBorders>
              <w:top w:val="nil"/>
              <w:left w:val="nil"/>
              <w:bottom w:val="nil"/>
              <w:right w:val="nil"/>
            </w:tcBorders>
            <w:noWrap/>
            <w:vAlign w:val="center"/>
          </w:tcPr>
          <w:p w14:paraId="53899018"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0.0 007</w:t>
            </w:r>
          </w:p>
        </w:tc>
      </w:tr>
      <w:tr w:rsidR="0054346D" w14:paraId="3719FBBF" w14:textId="77777777">
        <w:trPr>
          <w:trHeight w:val="270"/>
          <w:jc w:val="center"/>
        </w:trPr>
        <w:tc>
          <w:tcPr>
            <w:tcW w:w="714" w:type="dxa"/>
            <w:tcBorders>
              <w:top w:val="nil"/>
              <w:left w:val="nil"/>
              <w:bottom w:val="nil"/>
              <w:right w:val="nil"/>
            </w:tcBorders>
            <w:noWrap/>
            <w:vAlign w:val="center"/>
          </w:tcPr>
          <w:p w14:paraId="768AC2EE"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DF6</w:t>
            </w:r>
          </w:p>
        </w:tc>
        <w:tc>
          <w:tcPr>
            <w:tcW w:w="2187" w:type="dxa"/>
            <w:tcBorders>
              <w:top w:val="nil"/>
              <w:left w:val="nil"/>
              <w:bottom w:val="nil"/>
              <w:right w:val="nil"/>
            </w:tcBorders>
            <w:noWrap/>
            <w:vAlign w:val="center"/>
          </w:tcPr>
          <w:p w14:paraId="44651A06"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-0.1 147</w:t>
            </w:r>
          </w:p>
        </w:tc>
        <w:tc>
          <w:tcPr>
            <w:tcW w:w="1326" w:type="dxa"/>
            <w:tcBorders>
              <w:top w:val="nil"/>
              <w:left w:val="nil"/>
              <w:bottom w:val="nil"/>
              <w:right w:val="nil"/>
            </w:tcBorders>
            <w:noWrap/>
            <w:vAlign w:val="center"/>
          </w:tcPr>
          <w:p w14:paraId="75A431DE"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0.0 009</w:t>
            </w:r>
          </w:p>
        </w:tc>
      </w:tr>
      <w:tr w:rsidR="0054346D" w14:paraId="0EB92991" w14:textId="77777777">
        <w:trPr>
          <w:trHeight w:val="285"/>
          <w:jc w:val="center"/>
        </w:trPr>
        <w:tc>
          <w:tcPr>
            <w:tcW w:w="714" w:type="dxa"/>
            <w:tcBorders>
              <w:top w:val="nil"/>
              <w:left w:val="nil"/>
              <w:bottom w:val="single" w:sz="8" w:space="0" w:color="000000"/>
              <w:right w:val="nil"/>
            </w:tcBorders>
            <w:noWrap/>
            <w:vAlign w:val="center"/>
          </w:tcPr>
          <w:p w14:paraId="7ADBB004"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HL</w:t>
            </w:r>
          </w:p>
        </w:tc>
        <w:tc>
          <w:tcPr>
            <w:tcW w:w="2187" w:type="dxa"/>
            <w:tcBorders>
              <w:top w:val="nil"/>
              <w:left w:val="nil"/>
              <w:bottom w:val="single" w:sz="8" w:space="0" w:color="000000"/>
              <w:right w:val="nil"/>
            </w:tcBorders>
            <w:noWrap/>
            <w:vAlign w:val="center"/>
          </w:tcPr>
          <w:p w14:paraId="58FC7D4B"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-0.1 236</w:t>
            </w:r>
          </w:p>
        </w:tc>
        <w:tc>
          <w:tcPr>
            <w:tcW w:w="1326" w:type="dxa"/>
            <w:tcBorders>
              <w:top w:val="nil"/>
              <w:left w:val="nil"/>
              <w:bottom w:val="single" w:sz="8" w:space="0" w:color="000000"/>
              <w:right w:val="nil"/>
            </w:tcBorders>
            <w:noWrap/>
            <w:vAlign w:val="center"/>
          </w:tcPr>
          <w:p w14:paraId="695F7931"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0.0 013</w:t>
            </w:r>
          </w:p>
        </w:tc>
      </w:tr>
    </w:tbl>
    <w:p w14:paraId="707C4E34" w14:textId="77777777" w:rsidR="0054346D" w:rsidRDefault="00000000">
      <w:pPr>
        <w:ind w:firstLineChars="200" w:firstLine="420"/>
        <w:rPr>
          <w:rFonts w:ascii="Arial" w:eastAsia="宋体" w:hAnsi="Arial" w:cs="Arial"/>
          <w:position w:val="-24"/>
        </w:rPr>
      </w:pPr>
      <w:r>
        <w:rPr>
          <w:rFonts w:ascii="Arial" w:eastAsia="宋体" w:hAnsi="Arial" w:cs="Arial" w:hint="eastAsia"/>
          <w:position w:val="-24"/>
        </w:rPr>
        <w:t>相同配置容量选择不同的配置方式下，采用一阶网损无功灵敏度和二阶网损无功灵敏度计算的新能源送端系统网损和潮流计算的网损对比如表</w:t>
      </w:r>
      <w:r>
        <w:rPr>
          <w:rFonts w:ascii="Times New Roman" w:eastAsia="宋体" w:hAnsi="Times New Roman" w:cs="Times New Roman" w:hint="eastAsia"/>
          <w:position w:val="-24"/>
        </w:rPr>
        <w:t>2</w:t>
      </w:r>
      <w:r>
        <w:rPr>
          <w:rFonts w:ascii="Arial" w:eastAsia="宋体" w:hAnsi="Arial" w:cs="Arial" w:hint="eastAsia"/>
          <w:position w:val="-24"/>
        </w:rPr>
        <w:t>所示。表</w:t>
      </w:r>
      <w:r>
        <w:rPr>
          <w:rFonts w:ascii="Times New Roman" w:eastAsia="宋体" w:hAnsi="Times New Roman" w:cs="Times New Roman" w:hint="eastAsia"/>
          <w:position w:val="-24"/>
        </w:rPr>
        <w:t>2</w:t>
      </w:r>
      <w:r>
        <w:rPr>
          <w:rFonts w:ascii="Arial" w:eastAsia="宋体" w:hAnsi="Arial" w:cs="Arial" w:hint="eastAsia"/>
          <w:position w:val="-24"/>
        </w:rPr>
        <w:t>可以看出：对比相同参数下潮流计算的系统有功损耗，采用二阶网损灵敏度计算出的系统有功损耗误差远小于采用一阶网损灵敏度计算的系统有功损耗误差，这是因为采用二阶网损无功灵敏度的方法充分考虑到了含有新能源接入的送端系统潮流的非线性特性，有效验证了方法的有效性。</w:t>
      </w:r>
    </w:p>
    <w:p w14:paraId="6BD1195F" w14:textId="77777777" w:rsidR="0054346D" w:rsidRDefault="00000000">
      <w:pPr>
        <w:spacing w:line="280" w:lineRule="exact"/>
        <w:jc w:val="center"/>
        <w:rPr>
          <w:rFonts w:ascii="宋体" w:eastAsia="宋体" w:hAnsi="宋体" w:cs="宋体" w:hint="eastAsia"/>
          <w:szCs w:val="21"/>
        </w:rPr>
      </w:pPr>
      <w:r>
        <w:rPr>
          <w:rFonts w:ascii="宋体" w:eastAsia="宋体" w:hAnsi="宋体" w:cs="宋体" w:hint="eastAsia"/>
          <w:szCs w:val="21"/>
        </w:rPr>
        <w:t>表2 不同补偿方式下有功网损对比</w:t>
      </w:r>
    </w:p>
    <w:tbl>
      <w:tblPr>
        <w:tblW w:w="4600" w:type="dxa"/>
        <w:tblInd w:w="100" w:type="dxa"/>
        <w:tblLayout w:type="fixed"/>
        <w:tblLook w:val="04A0" w:firstRow="1" w:lastRow="0" w:firstColumn="1" w:lastColumn="0" w:noHBand="0" w:noVBand="1"/>
      </w:tblPr>
      <w:tblGrid>
        <w:gridCol w:w="879"/>
        <w:gridCol w:w="687"/>
        <w:gridCol w:w="1221"/>
        <w:gridCol w:w="874"/>
        <w:gridCol w:w="939"/>
      </w:tblGrid>
      <w:tr w:rsidR="0054346D" w14:paraId="70E24B0C" w14:textId="77777777">
        <w:trPr>
          <w:trHeight w:val="270"/>
        </w:trPr>
        <w:tc>
          <w:tcPr>
            <w:tcW w:w="879" w:type="dxa"/>
            <w:tcBorders>
              <w:top w:val="single" w:sz="8" w:space="0" w:color="000000"/>
              <w:left w:val="nil"/>
              <w:bottom w:val="single" w:sz="8" w:space="0" w:color="000000"/>
              <w:right w:val="nil"/>
            </w:tcBorders>
            <w:noWrap/>
            <w:vAlign w:val="center"/>
          </w:tcPr>
          <w:p w14:paraId="4FC754B6" w14:textId="77777777" w:rsidR="0054346D" w:rsidRDefault="00000000">
            <w:pPr>
              <w:widowControl/>
              <w:jc w:val="center"/>
              <w:textAlignment w:val="center"/>
              <w:rPr>
                <w:rFonts w:ascii="宋体" w:eastAsia="宋体" w:hAnsi="宋体" w:cs="宋体" w:hint="eastAsia"/>
                <w:b/>
                <w:bCs/>
                <w:color w:val="000000"/>
                <w:sz w:val="15"/>
                <w:szCs w:val="15"/>
              </w:rPr>
            </w:pPr>
            <w:r>
              <w:rPr>
                <w:rFonts w:ascii="宋体" w:eastAsia="宋体" w:hAnsi="宋体" w:cs="宋体" w:hint="eastAsia"/>
                <w:b/>
                <w:bCs/>
                <w:color w:val="000000"/>
                <w:kern w:val="0"/>
                <w:sz w:val="15"/>
                <w:szCs w:val="15"/>
                <w:lang w:bidi="ar"/>
              </w:rPr>
              <w:t>无功补偿节点</w:t>
            </w:r>
          </w:p>
        </w:tc>
        <w:tc>
          <w:tcPr>
            <w:tcW w:w="687" w:type="dxa"/>
            <w:tcBorders>
              <w:top w:val="single" w:sz="8" w:space="0" w:color="000000"/>
              <w:left w:val="nil"/>
              <w:bottom w:val="single" w:sz="8" w:space="0" w:color="000000"/>
              <w:right w:val="nil"/>
            </w:tcBorders>
            <w:noWrap/>
            <w:vAlign w:val="center"/>
          </w:tcPr>
          <w:p w14:paraId="2D09A60E" w14:textId="77777777" w:rsidR="0054346D" w:rsidRDefault="00000000">
            <w:pPr>
              <w:widowControl/>
              <w:spacing w:line="240" w:lineRule="atLeast"/>
              <w:jc w:val="center"/>
              <w:textAlignment w:val="center"/>
              <w:rPr>
                <w:rFonts w:ascii="宋体" w:eastAsia="宋体" w:hAnsi="宋体" w:cs="宋体" w:hint="eastAsia"/>
                <w:b/>
                <w:bCs/>
                <w:color w:val="000000"/>
                <w:sz w:val="15"/>
                <w:szCs w:val="15"/>
              </w:rPr>
            </w:pPr>
            <w:r>
              <w:rPr>
                <w:rFonts w:ascii="宋体" w:eastAsia="宋体" w:hAnsi="宋体" w:cs="宋体" w:hint="eastAsia"/>
                <w:b/>
                <w:bCs/>
                <w:color w:val="000000"/>
                <w:kern w:val="0"/>
                <w:sz w:val="15"/>
                <w:szCs w:val="15"/>
                <w:lang w:bidi="ar"/>
              </w:rPr>
              <w:t>补偿总容量/MVA</w:t>
            </w:r>
          </w:p>
        </w:tc>
        <w:tc>
          <w:tcPr>
            <w:tcW w:w="1221" w:type="dxa"/>
            <w:tcBorders>
              <w:top w:val="single" w:sz="8" w:space="0" w:color="000000"/>
              <w:left w:val="nil"/>
              <w:bottom w:val="single" w:sz="8" w:space="0" w:color="000000"/>
              <w:right w:val="nil"/>
            </w:tcBorders>
            <w:noWrap/>
            <w:vAlign w:val="center"/>
          </w:tcPr>
          <w:p w14:paraId="66343C0D" w14:textId="77777777" w:rsidR="0054346D" w:rsidRDefault="00000000">
            <w:pPr>
              <w:widowControl/>
              <w:jc w:val="center"/>
              <w:textAlignment w:val="center"/>
              <w:rPr>
                <w:rFonts w:ascii="宋体" w:eastAsia="宋体" w:hAnsi="宋体" w:cs="宋体" w:hint="eastAsia"/>
                <w:b/>
                <w:bCs/>
                <w:color w:val="000000"/>
                <w:sz w:val="15"/>
                <w:szCs w:val="15"/>
              </w:rPr>
            </w:pPr>
            <w:r>
              <w:rPr>
                <w:rFonts w:ascii="宋体" w:eastAsia="宋体" w:hAnsi="宋体" w:cs="宋体" w:hint="eastAsia"/>
                <w:b/>
                <w:bCs/>
                <w:color w:val="000000"/>
                <w:kern w:val="0"/>
                <w:sz w:val="15"/>
                <w:szCs w:val="15"/>
                <w:lang w:bidi="ar"/>
              </w:rPr>
              <w:t>补偿前后潮流计算网损/MW</w:t>
            </w:r>
          </w:p>
        </w:tc>
        <w:tc>
          <w:tcPr>
            <w:tcW w:w="874" w:type="dxa"/>
            <w:tcBorders>
              <w:top w:val="single" w:sz="8" w:space="0" w:color="000000"/>
              <w:left w:val="nil"/>
              <w:bottom w:val="single" w:sz="8" w:space="0" w:color="000000"/>
              <w:right w:val="nil"/>
            </w:tcBorders>
            <w:noWrap/>
            <w:vAlign w:val="center"/>
          </w:tcPr>
          <w:p w14:paraId="7CF0BE2C" w14:textId="77777777" w:rsidR="0054346D" w:rsidRDefault="00000000">
            <w:pPr>
              <w:widowControl/>
              <w:jc w:val="center"/>
              <w:textAlignment w:val="center"/>
              <w:rPr>
                <w:rFonts w:ascii="宋体" w:eastAsia="宋体" w:hAnsi="宋体" w:cs="宋体" w:hint="eastAsia"/>
                <w:b/>
                <w:bCs/>
                <w:color w:val="000000"/>
                <w:sz w:val="15"/>
                <w:szCs w:val="15"/>
              </w:rPr>
            </w:pPr>
            <w:r>
              <w:rPr>
                <w:rFonts w:ascii="宋体" w:eastAsia="宋体" w:hAnsi="宋体" w:cs="宋体" w:hint="eastAsia"/>
                <w:b/>
                <w:bCs/>
                <w:color w:val="000000"/>
                <w:kern w:val="0"/>
                <w:sz w:val="15"/>
                <w:szCs w:val="15"/>
                <w:lang w:bidi="ar"/>
              </w:rPr>
              <w:t>一阶网损增量计算值/MW</w:t>
            </w:r>
          </w:p>
        </w:tc>
        <w:tc>
          <w:tcPr>
            <w:tcW w:w="939" w:type="dxa"/>
            <w:tcBorders>
              <w:top w:val="single" w:sz="8" w:space="0" w:color="000000"/>
              <w:left w:val="nil"/>
              <w:bottom w:val="single" w:sz="8" w:space="0" w:color="000000"/>
              <w:right w:val="nil"/>
            </w:tcBorders>
            <w:noWrap/>
            <w:vAlign w:val="center"/>
          </w:tcPr>
          <w:p w14:paraId="3ABC9D10" w14:textId="77777777" w:rsidR="0054346D" w:rsidRDefault="00000000">
            <w:pPr>
              <w:widowControl/>
              <w:jc w:val="center"/>
              <w:textAlignment w:val="center"/>
              <w:rPr>
                <w:rFonts w:ascii="宋体" w:eastAsia="宋体" w:hAnsi="宋体" w:cs="宋体" w:hint="eastAsia"/>
                <w:b/>
                <w:bCs/>
                <w:color w:val="000000"/>
                <w:sz w:val="15"/>
                <w:szCs w:val="15"/>
              </w:rPr>
            </w:pPr>
            <w:r>
              <w:rPr>
                <w:rFonts w:ascii="宋体" w:eastAsia="宋体" w:hAnsi="宋体" w:cs="宋体" w:hint="eastAsia"/>
                <w:b/>
                <w:bCs/>
                <w:color w:val="000000"/>
                <w:kern w:val="0"/>
                <w:sz w:val="15"/>
                <w:szCs w:val="15"/>
                <w:lang w:bidi="ar"/>
              </w:rPr>
              <w:t>二阶网损增量计算值/MW</w:t>
            </w:r>
          </w:p>
        </w:tc>
      </w:tr>
      <w:tr w:rsidR="0054346D" w14:paraId="4F93641B" w14:textId="77777777">
        <w:trPr>
          <w:trHeight w:val="270"/>
        </w:trPr>
        <w:tc>
          <w:tcPr>
            <w:tcW w:w="879" w:type="dxa"/>
            <w:tcBorders>
              <w:top w:val="nil"/>
              <w:left w:val="nil"/>
              <w:bottom w:val="nil"/>
              <w:right w:val="nil"/>
            </w:tcBorders>
            <w:noWrap/>
            <w:vAlign w:val="center"/>
          </w:tcPr>
          <w:p w14:paraId="3465FC34"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PV1</w:t>
            </w:r>
          </w:p>
        </w:tc>
        <w:tc>
          <w:tcPr>
            <w:tcW w:w="687" w:type="dxa"/>
            <w:tcBorders>
              <w:top w:val="nil"/>
              <w:left w:val="nil"/>
              <w:bottom w:val="nil"/>
              <w:right w:val="nil"/>
            </w:tcBorders>
            <w:noWrap/>
            <w:vAlign w:val="center"/>
          </w:tcPr>
          <w:p w14:paraId="47891FA5"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180</w:t>
            </w:r>
          </w:p>
        </w:tc>
        <w:tc>
          <w:tcPr>
            <w:tcW w:w="1221" w:type="dxa"/>
            <w:tcBorders>
              <w:top w:val="nil"/>
              <w:left w:val="nil"/>
              <w:bottom w:val="nil"/>
              <w:right w:val="nil"/>
            </w:tcBorders>
            <w:noWrap/>
            <w:vAlign w:val="center"/>
          </w:tcPr>
          <w:p w14:paraId="728FE51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25.332/24.356</w:t>
            </w:r>
          </w:p>
        </w:tc>
        <w:tc>
          <w:tcPr>
            <w:tcW w:w="874" w:type="dxa"/>
            <w:tcBorders>
              <w:top w:val="nil"/>
              <w:left w:val="nil"/>
              <w:bottom w:val="nil"/>
              <w:right w:val="nil"/>
            </w:tcBorders>
            <w:noWrap/>
            <w:vAlign w:val="center"/>
          </w:tcPr>
          <w:p w14:paraId="15548FA1"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-1.323</w:t>
            </w:r>
          </w:p>
        </w:tc>
        <w:tc>
          <w:tcPr>
            <w:tcW w:w="939" w:type="dxa"/>
            <w:tcBorders>
              <w:top w:val="nil"/>
              <w:left w:val="nil"/>
              <w:bottom w:val="nil"/>
              <w:right w:val="nil"/>
            </w:tcBorders>
            <w:noWrap/>
            <w:vAlign w:val="center"/>
          </w:tcPr>
          <w:p w14:paraId="6816D918"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-0.968</w:t>
            </w:r>
          </w:p>
        </w:tc>
      </w:tr>
      <w:tr w:rsidR="0054346D" w14:paraId="6A86300E" w14:textId="77777777">
        <w:trPr>
          <w:trHeight w:val="270"/>
        </w:trPr>
        <w:tc>
          <w:tcPr>
            <w:tcW w:w="879" w:type="dxa"/>
            <w:tcBorders>
              <w:top w:val="nil"/>
              <w:left w:val="nil"/>
              <w:bottom w:val="nil"/>
              <w:right w:val="nil"/>
            </w:tcBorders>
            <w:noWrap/>
            <w:vAlign w:val="center"/>
          </w:tcPr>
          <w:p w14:paraId="64743959"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PV1，DW1</w:t>
            </w:r>
          </w:p>
        </w:tc>
        <w:tc>
          <w:tcPr>
            <w:tcW w:w="687" w:type="dxa"/>
            <w:tcBorders>
              <w:top w:val="nil"/>
              <w:left w:val="nil"/>
              <w:bottom w:val="nil"/>
              <w:right w:val="nil"/>
            </w:tcBorders>
            <w:noWrap/>
            <w:vAlign w:val="center"/>
          </w:tcPr>
          <w:p w14:paraId="59C8E77E" w14:textId="77777777" w:rsidR="0054346D" w:rsidRDefault="00000000">
            <w:pPr>
              <w:jc w:val="center"/>
              <w:rPr>
                <w:rFonts w:ascii="宋体" w:eastAsia="宋体" w:hAnsi="宋体" w:cs="宋体" w:hint="eastAsia"/>
                <w:color w:val="000000"/>
                <w:sz w:val="15"/>
                <w:szCs w:val="15"/>
              </w:rPr>
            </w:pPr>
            <w:r>
              <w:rPr>
                <w:rFonts w:ascii="宋体" w:eastAsia="宋体" w:hAnsi="宋体" w:cs="宋体" w:hint="eastAsia"/>
                <w:color w:val="000000"/>
                <w:sz w:val="15"/>
                <w:szCs w:val="15"/>
              </w:rPr>
              <w:t>180</w:t>
            </w:r>
          </w:p>
        </w:tc>
        <w:tc>
          <w:tcPr>
            <w:tcW w:w="1221" w:type="dxa"/>
            <w:tcBorders>
              <w:top w:val="nil"/>
              <w:left w:val="nil"/>
              <w:bottom w:val="nil"/>
              <w:right w:val="nil"/>
            </w:tcBorders>
            <w:noWrap/>
            <w:vAlign w:val="center"/>
          </w:tcPr>
          <w:p w14:paraId="0B65B6A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25.332/22.928</w:t>
            </w:r>
          </w:p>
        </w:tc>
        <w:tc>
          <w:tcPr>
            <w:tcW w:w="874" w:type="dxa"/>
            <w:tcBorders>
              <w:top w:val="nil"/>
              <w:left w:val="nil"/>
              <w:bottom w:val="nil"/>
              <w:right w:val="nil"/>
            </w:tcBorders>
            <w:noWrap/>
            <w:vAlign w:val="center"/>
          </w:tcPr>
          <w:p w14:paraId="581CCB08"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-1.915</w:t>
            </w:r>
          </w:p>
        </w:tc>
        <w:tc>
          <w:tcPr>
            <w:tcW w:w="939" w:type="dxa"/>
            <w:tcBorders>
              <w:top w:val="nil"/>
              <w:left w:val="nil"/>
              <w:bottom w:val="nil"/>
              <w:right w:val="nil"/>
            </w:tcBorders>
            <w:noWrap/>
            <w:vAlign w:val="center"/>
          </w:tcPr>
          <w:p w14:paraId="63A5CBBE"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-2.387</w:t>
            </w:r>
          </w:p>
        </w:tc>
      </w:tr>
      <w:tr w:rsidR="0054346D" w14:paraId="26EF94D1" w14:textId="77777777">
        <w:trPr>
          <w:trHeight w:val="270"/>
        </w:trPr>
        <w:tc>
          <w:tcPr>
            <w:tcW w:w="879" w:type="dxa"/>
            <w:tcBorders>
              <w:top w:val="nil"/>
              <w:left w:val="nil"/>
              <w:bottom w:val="nil"/>
              <w:right w:val="nil"/>
            </w:tcBorders>
            <w:noWrap/>
            <w:vAlign w:val="center"/>
          </w:tcPr>
          <w:p w14:paraId="38EE88D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PV1,DW1,DF1</w:t>
            </w:r>
          </w:p>
        </w:tc>
        <w:tc>
          <w:tcPr>
            <w:tcW w:w="687" w:type="dxa"/>
            <w:tcBorders>
              <w:top w:val="nil"/>
              <w:left w:val="nil"/>
              <w:bottom w:val="nil"/>
              <w:right w:val="nil"/>
            </w:tcBorders>
            <w:noWrap/>
            <w:vAlign w:val="center"/>
          </w:tcPr>
          <w:p w14:paraId="32046E55" w14:textId="77777777" w:rsidR="0054346D" w:rsidRDefault="00000000">
            <w:pPr>
              <w:jc w:val="center"/>
              <w:rPr>
                <w:rFonts w:ascii="宋体" w:eastAsia="宋体" w:hAnsi="宋体" w:cs="宋体" w:hint="eastAsia"/>
                <w:color w:val="000000"/>
                <w:sz w:val="15"/>
                <w:szCs w:val="15"/>
              </w:rPr>
            </w:pPr>
            <w:r>
              <w:rPr>
                <w:rFonts w:ascii="宋体" w:eastAsia="宋体" w:hAnsi="宋体" w:cs="宋体" w:hint="eastAsia"/>
                <w:color w:val="000000"/>
                <w:sz w:val="15"/>
                <w:szCs w:val="15"/>
              </w:rPr>
              <w:t>180</w:t>
            </w:r>
          </w:p>
        </w:tc>
        <w:tc>
          <w:tcPr>
            <w:tcW w:w="1221" w:type="dxa"/>
            <w:tcBorders>
              <w:top w:val="nil"/>
              <w:left w:val="nil"/>
              <w:bottom w:val="nil"/>
              <w:right w:val="nil"/>
            </w:tcBorders>
            <w:noWrap/>
            <w:vAlign w:val="center"/>
          </w:tcPr>
          <w:p w14:paraId="6F097EA1"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25.332/21.416</w:t>
            </w:r>
          </w:p>
        </w:tc>
        <w:tc>
          <w:tcPr>
            <w:tcW w:w="874" w:type="dxa"/>
            <w:tcBorders>
              <w:top w:val="nil"/>
              <w:left w:val="nil"/>
              <w:bottom w:val="nil"/>
              <w:right w:val="nil"/>
            </w:tcBorders>
            <w:noWrap/>
            <w:vAlign w:val="center"/>
          </w:tcPr>
          <w:p w14:paraId="5A4BD8D4"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-3.124</w:t>
            </w:r>
          </w:p>
        </w:tc>
        <w:tc>
          <w:tcPr>
            <w:tcW w:w="939" w:type="dxa"/>
            <w:tcBorders>
              <w:top w:val="nil"/>
              <w:left w:val="nil"/>
              <w:bottom w:val="nil"/>
              <w:right w:val="nil"/>
            </w:tcBorders>
            <w:noWrap/>
            <w:vAlign w:val="center"/>
          </w:tcPr>
          <w:p w14:paraId="2ACA1E0D"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-4.017</w:t>
            </w:r>
          </w:p>
        </w:tc>
      </w:tr>
      <w:tr w:rsidR="0054346D" w14:paraId="5FF27AFD" w14:textId="77777777">
        <w:trPr>
          <w:trHeight w:val="270"/>
        </w:trPr>
        <w:tc>
          <w:tcPr>
            <w:tcW w:w="879" w:type="dxa"/>
            <w:tcBorders>
              <w:top w:val="nil"/>
              <w:left w:val="nil"/>
              <w:bottom w:val="single" w:sz="8" w:space="0" w:color="000000"/>
              <w:right w:val="nil"/>
            </w:tcBorders>
            <w:noWrap/>
            <w:vAlign w:val="center"/>
          </w:tcPr>
          <w:p w14:paraId="502CE353"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PV1,DW1,DF1,DF4</w:t>
            </w:r>
          </w:p>
        </w:tc>
        <w:tc>
          <w:tcPr>
            <w:tcW w:w="687" w:type="dxa"/>
            <w:tcBorders>
              <w:top w:val="nil"/>
              <w:left w:val="nil"/>
              <w:bottom w:val="single" w:sz="8" w:space="0" w:color="000000"/>
              <w:right w:val="nil"/>
            </w:tcBorders>
            <w:noWrap/>
            <w:vAlign w:val="center"/>
          </w:tcPr>
          <w:p w14:paraId="6519D957" w14:textId="77777777" w:rsidR="0054346D" w:rsidRDefault="00000000">
            <w:pPr>
              <w:jc w:val="center"/>
              <w:rPr>
                <w:rFonts w:ascii="宋体" w:eastAsia="宋体" w:hAnsi="宋体" w:cs="宋体" w:hint="eastAsia"/>
                <w:color w:val="000000"/>
                <w:sz w:val="15"/>
                <w:szCs w:val="15"/>
              </w:rPr>
            </w:pPr>
            <w:r>
              <w:rPr>
                <w:rFonts w:ascii="宋体" w:eastAsia="宋体" w:hAnsi="宋体" w:cs="宋体" w:hint="eastAsia"/>
                <w:color w:val="000000"/>
                <w:sz w:val="15"/>
                <w:szCs w:val="15"/>
              </w:rPr>
              <w:t>180</w:t>
            </w:r>
          </w:p>
        </w:tc>
        <w:tc>
          <w:tcPr>
            <w:tcW w:w="1221" w:type="dxa"/>
            <w:tcBorders>
              <w:top w:val="nil"/>
              <w:left w:val="nil"/>
              <w:bottom w:val="single" w:sz="8" w:space="0" w:color="000000"/>
              <w:right w:val="nil"/>
            </w:tcBorders>
            <w:noWrap/>
            <w:vAlign w:val="center"/>
          </w:tcPr>
          <w:p w14:paraId="2BB3D7EA"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25.332/20.454</w:t>
            </w:r>
          </w:p>
        </w:tc>
        <w:tc>
          <w:tcPr>
            <w:tcW w:w="874" w:type="dxa"/>
            <w:tcBorders>
              <w:top w:val="nil"/>
              <w:left w:val="nil"/>
              <w:bottom w:val="single" w:sz="8" w:space="0" w:color="000000"/>
              <w:right w:val="nil"/>
            </w:tcBorders>
            <w:noWrap/>
            <w:vAlign w:val="center"/>
          </w:tcPr>
          <w:p w14:paraId="2D6F08C5"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-3.987</w:t>
            </w:r>
          </w:p>
        </w:tc>
        <w:tc>
          <w:tcPr>
            <w:tcW w:w="939" w:type="dxa"/>
            <w:tcBorders>
              <w:top w:val="nil"/>
              <w:left w:val="nil"/>
              <w:bottom w:val="single" w:sz="8" w:space="0" w:color="000000"/>
              <w:right w:val="nil"/>
            </w:tcBorders>
            <w:noWrap/>
            <w:vAlign w:val="center"/>
          </w:tcPr>
          <w:p w14:paraId="17B04277" w14:textId="77777777" w:rsidR="0054346D" w:rsidRDefault="00000000">
            <w:pPr>
              <w:widowControl/>
              <w:jc w:val="center"/>
              <w:textAlignment w:val="center"/>
              <w:rPr>
                <w:rFonts w:ascii="宋体" w:eastAsia="宋体" w:hAnsi="宋体" w:cs="宋体" w:hint="eastAsia"/>
                <w:color w:val="000000"/>
                <w:sz w:val="15"/>
                <w:szCs w:val="15"/>
              </w:rPr>
            </w:pPr>
            <w:r>
              <w:rPr>
                <w:rFonts w:ascii="宋体" w:eastAsia="宋体" w:hAnsi="宋体" w:cs="宋体" w:hint="eastAsia"/>
                <w:color w:val="000000"/>
                <w:kern w:val="0"/>
                <w:sz w:val="15"/>
                <w:szCs w:val="15"/>
                <w:lang w:bidi="ar"/>
              </w:rPr>
              <w:t>-4.662</w:t>
            </w:r>
          </w:p>
        </w:tc>
      </w:tr>
    </w:tbl>
    <w:p w14:paraId="746518BE" w14:textId="77777777" w:rsidR="0054346D" w:rsidRDefault="00000000">
      <w:pPr>
        <w:widowControl/>
        <w:ind w:firstLineChars="200" w:firstLine="420"/>
        <w:jc w:val="left"/>
        <w:rPr>
          <w:rFonts w:ascii="Times New Roman" w:eastAsia="宋体" w:hAnsi="Times New Roman" w:cs="Times New Roman"/>
          <w:color w:val="000000"/>
          <w:kern w:val="0"/>
          <w:szCs w:val="21"/>
          <w:lang w:bidi="ar"/>
        </w:rPr>
      </w:pPr>
      <w:r>
        <w:rPr>
          <w:rFonts w:ascii="宋体" w:eastAsia="宋体" w:hAnsi="宋体" w:cs="宋体" w:hint="eastAsia"/>
          <w:color w:val="000000"/>
          <w:kern w:val="0"/>
          <w:szCs w:val="21"/>
          <w:lang w:bidi="ar"/>
        </w:rPr>
        <w:lastRenderedPageBreak/>
        <w:t xml:space="preserve">由表2可知：换流母线节点 </w:t>
      </w:r>
      <w:r>
        <w:rPr>
          <w:rFonts w:ascii="Times New Roman" w:eastAsia="宋体" w:hAnsi="Times New Roman" w:cs="Times New Roman"/>
          <w:color w:val="000000"/>
          <w:kern w:val="0"/>
          <w:szCs w:val="21"/>
          <w:lang w:bidi="ar"/>
        </w:rPr>
        <w:t>HL</w:t>
      </w:r>
      <w:r>
        <w:rPr>
          <w:rFonts w:ascii="Times New Roman" w:eastAsia="宋体" w:hAnsi="Times New Roman" w:cs="Times New Roman" w:hint="eastAsia"/>
          <w:color w:val="000000"/>
          <w:kern w:val="0"/>
          <w:szCs w:val="21"/>
          <w:lang w:bidi="ar"/>
        </w:rPr>
        <w:t>网损</w:t>
      </w:r>
      <w:r>
        <w:rPr>
          <w:rFonts w:ascii="宋体" w:eastAsia="宋体" w:hAnsi="宋体" w:cs="宋体" w:hint="eastAsia"/>
          <w:color w:val="000000"/>
          <w:kern w:val="0"/>
          <w:szCs w:val="21"/>
          <w:lang w:bidi="ar"/>
        </w:rPr>
        <w:t xml:space="preserve">无功补偿灵敏度系数为正，代表在此处配置无功补偿装置会使得系统的损耗变大，不是最佳配置点；而光伏区母线 </w:t>
      </w:r>
      <w:r>
        <w:rPr>
          <w:rFonts w:ascii="Times New Roman" w:eastAsia="宋体" w:hAnsi="Times New Roman" w:cs="Times New Roman" w:hint="eastAsia"/>
          <w:color w:val="000000"/>
          <w:kern w:val="0"/>
          <w:szCs w:val="21"/>
          <w:lang w:bidi="ar"/>
        </w:rPr>
        <w:t>PV1</w:t>
      </w:r>
      <w:r>
        <w:rPr>
          <w:rFonts w:ascii="宋体" w:eastAsia="宋体" w:hAnsi="宋体" w:cs="宋体" w:hint="eastAsia"/>
          <w:color w:val="000000"/>
          <w:kern w:val="0"/>
          <w:szCs w:val="21"/>
          <w:lang w:bidi="ar"/>
        </w:rPr>
        <w:t>、双馈风场</w:t>
      </w:r>
      <w:r>
        <w:rPr>
          <w:rFonts w:ascii="Times New Roman" w:eastAsia="宋体" w:hAnsi="Times New Roman" w:cs="Times New Roman"/>
          <w:color w:val="000000"/>
          <w:kern w:val="0"/>
          <w:szCs w:val="21"/>
          <w:lang w:bidi="ar"/>
        </w:rPr>
        <w:t>DW</w:t>
      </w:r>
      <w:r>
        <w:rPr>
          <w:rFonts w:ascii="Times New Roman" w:eastAsia="宋体" w:hAnsi="Times New Roman" w:cs="Times New Roman" w:hint="eastAsia"/>
          <w:color w:val="000000"/>
          <w:kern w:val="0"/>
          <w:szCs w:val="21"/>
          <w:lang w:bidi="ar"/>
        </w:rPr>
        <w:t>2</w:t>
      </w:r>
      <w:r>
        <w:rPr>
          <w:rFonts w:ascii="宋体" w:eastAsia="宋体" w:hAnsi="宋体" w:cs="宋体" w:hint="eastAsia"/>
          <w:color w:val="000000"/>
          <w:kern w:val="0"/>
          <w:szCs w:val="21"/>
          <w:lang w:bidi="ar"/>
        </w:rPr>
        <w:t>、直驱风场</w:t>
      </w:r>
      <w:r>
        <w:rPr>
          <w:rFonts w:ascii="Times New Roman" w:eastAsia="宋体" w:hAnsi="Times New Roman" w:cs="Times New Roman"/>
          <w:color w:val="000000"/>
          <w:kern w:val="0"/>
          <w:szCs w:val="21"/>
          <w:lang w:bidi="ar"/>
        </w:rPr>
        <w:t>1</w:t>
      </w:r>
      <w:r>
        <w:rPr>
          <w:rFonts w:ascii="Times New Roman" w:eastAsia="宋体" w:hAnsi="Times New Roman" w:cs="Times New Roman"/>
          <w:color w:val="000000"/>
          <w:kern w:val="0"/>
          <w:szCs w:val="21"/>
          <w:lang w:bidi="ar"/>
        </w:rPr>
        <w:t>区</w:t>
      </w:r>
      <w:r>
        <w:rPr>
          <w:rFonts w:ascii="Times New Roman" w:eastAsia="宋体" w:hAnsi="Times New Roman" w:cs="Times New Roman"/>
          <w:color w:val="000000"/>
          <w:kern w:val="0"/>
          <w:szCs w:val="21"/>
          <w:lang w:bidi="ar"/>
        </w:rPr>
        <w:t>DF1</w:t>
      </w:r>
      <w:r>
        <w:rPr>
          <w:rFonts w:ascii="Times New Roman" w:eastAsia="宋体" w:hAnsi="Times New Roman" w:cs="Times New Roman"/>
          <w:color w:val="000000"/>
          <w:kern w:val="0"/>
          <w:szCs w:val="21"/>
          <w:lang w:bidi="ar"/>
        </w:rPr>
        <w:t>、直驱风场</w:t>
      </w:r>
      <w:r>
        <w:rPr>
          <w:rFonts w:ascii="Times New Roman" w:eastAsia="宋体" w:hAnsi="Times New Roman" w:cs="Times New Roman"/>
          <w:color w:val="000000"/>
          <w:kern w:val="0"/>
          <w:szCs w:val="21"/>
          <w:lang w:bidi="ar"/>
        </w:rPr>
        <w:t>2</w:t>
      </w:r>
      <w:r>
        <w:rPr>
          <w:rFonts w:ascii="Times New Roman" w:eastAsia="宋体" w:hAnsi="Times New Roman" w:cs="Times New Roman"/>
          <w:color w:val="000000"/>
          <w:kern w:val="0"/>
          <w:szCs w:val="21"/>
          <w:lang w:bidi="ar"/>
        </w:rPr>
        <w:t>区</w:t>
      </w:r>
      <w:r>
        <w:rPr>
          <w:rFonts w:ascii="Times New Roman" w:eastAsia="宋体" w:hAnsi="Times New Roman" w:cs="Times New Roman"/>
          <w:color w:val="000000"/>
          <w:kern w:val="0"/>
          <w:szCs w:val="21"/>
          <w:lang w:bidi="ar"/>
        </w:rPr>
        <w:t>DF4</w:t>
      </w:r>
      <w:r>
        <w:rPr>
          <w:rFonts w:ascii="宋体" w:eastAsia="宋体" w:hAnsi="宋体" w:cs="宋体" w:hint="eastAsia"/>
          <w:color w:val="000000"/>
          <w:kern w:val="0"/>
          <w:szCs w:val="21"/>
          <w:lang w:bidi="ar"/>
        </w:rPr>
        <w:t>的</w:t>
      </w:r>
      <w:r>
        <w:rPr>
          <w:rFonts w:ascii="Times New Roman" w:eastAsia="宋体" w:hAnsi="Times New Roman" w:cs="Times New Roman" w:hint="eastAsia"/>
          <w:color w:val="000000"/>
          <w:kern w:val="0"/>
          <w:szCs w:val="21"/>
          <w:lang w:bidi="ar"/>
        </w:rPr>
        <w:t>网损</w:t>
      </w:r>
      <w:r>
        <w:rPr>
          <w:rFonts w:ascii="宋体" w:eastAsia="宋体" w:hAnsi="宋体" w:cs="宋体" w:hint="eastAsia"/>
          <w:color w:val="000000"/>
          <w:kern w:val="0"/>
          <w:szCs w:val="21"/>
          <w:lang w:bidi="ar"/>
        </w:rPr>
        <w:t>无功灵敏度系数为负且相对较小，代表在这些位置配置无功补偿装置，系统运行中的有功损耗减小明显，优先</w:t>
      </w:r>
      <w:r>
        <w:rPr>
          <w:rFonts w:ascii="Times New Roman" w:eastAsia="宋体" w:hAnsi="Times New Roman" w:cs="Times New Roman" w:hint="eastAsia"/>
          <w:color w:val="000000"/>
          <w:kern w:val="0"/>
          <w:szCs w:val="21"/>
          <w:lang w:bidi="ar"/>
        </w:rPr>
        <w:t>考虑选择</w:t>
      </w:r>
      <w:r>
        <w:rPr>
          <w:rFonts w:ascii="Times New Roman" w:eastAsia="宋体" w:hAnsi="Times New Roman" w:cs="Times New Roman" w:hint="eastAsia"/>
          <w:color w:val="000000"/>
          <w:kern w:val="0"/>
          <w:szCs w:val="21"/>
          <w:lang w:bidi="ar"/>
        </w:rPr>
        <w:t>PV1</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DF1</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DF4</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DW2</w:t>
      </w:r>
      <w:r>
        <w:rPr>
          <w:rFonts w:ascii="Times New Roman" w:eastAsia="宋体" w:hAnsi="Times New Roman" w:cs="Times New Roman" w:hint="eastAsia"/>
          <w:color w:val="000000"/>
          <w:kern w:val="0"/>
          <w:szCs w:val="21"/>
          <w:lang w:bidi="ar"/>
        </w:rPr>
        <w:t>作为最佳补偿点。</w:t>
      </w:r>
    </w:p>
    <w:p w14:paraId="6573333F" w14:textId="77777777" w:rsidR="0054346D" w:rsidRDefault="00000000">
      <w:pPr>
        <w:outlineLvl w:val="3"/>
        <w:rPr>
          <w:rFonts w:ascii="宋体" w:eastAsia="宋体" w:hAnsi="宋体" w:cs="宋体" w:hint="eastAsia"/>
          <w:b/>
          <w:szCs w:val="21"/>
        </w:rPr>
      </w:pPr>
      <w:r>
        <w:rPr>
          <w:rFonts w:ascii="宋体" w:eastAsia="宋体" w:hAnsi="宋体" w:cs="宋体" w:hint="eastAsia"/>
          <w:b/>
          <w:szCs w:val="21"/>
        </w:rPr>
        <w:t>4.2关键故障集筛选</w:t>
      </w:r>
    </w:p>
    <w:p w14:paraId="0F81EC67" w14:textId="77777777" w:rsidR="0054346D" w:rsidRDefault="00000000">
      <w:pPr>
        <w:ind w:firstLineChars="200" w:firstLine="420"/>
        <w:rPr>
          <w:rFonts w:ascii="Times New Roman" w:eastAsia="宋体" w:hAnsi="Times New Roman" w:cs="Times New Roman"/>
          <w:color w:val="000000"/>
          <w:kern w:val="0"/>
          <w:szCs w:val="21"/>
          <w:lang w:bidi="ar"/>
        </w:rPr>
      </w:pPr>
      <w:r>
        <w:rPr>
          <w:rFonts w:ascii="Times New Roman" w:eastAsia="宋体" w:hAnsi="Times New Roman" w:cs="Times New Roman" w:hint="eastAsia"/>
          <w:color w:val="000000"/>
          <w:kern w:val="0"/>
          <w:szCs w:val="21"/>
          <w:lang w:bidi="ar"/>
        </w:rPr>
        <w:t>新能源场群送端系统的无功补偿装置优化配置是一个典型的整数非线性规划问题，为了减小计算量，在优化前需要筛选出有故障穿越风险的故障集合，根据式（</w:t>
      </w:r>
      <w:r>
        <w:rPr>
          <w:rFonts w:ascii="Times New Roman" w:eastAsia="宋体" w:hAnsi="Times New Roman" w:cs="Times New Roman" w:hint="eastAsia"/>
          <w:color w:val="000000"/>
          <w:kern w:val="0"/>
          <w:szCs w:val="21"/>
          <w:lang w:bidi="ar"/>
        </w:rPr>
        <w:t>9</w:t>
      </w:r>
      <w:r>
        <w:rPr>
          <w:rFonts w:ascii="Times New Roman" w:eastAsia="宋体" w:hAnsi="Times New Roman" w:cs="Times New Roman" w:hint="eastAsia"/>
          <w:color w:val="000000"/>
          <w:kern w:val="0"/>
          <w:szCs w:val="21"/>
          <w:lang w:bidi="ar"/>
        </w:rPr>
        <w:t>）可知，故障穿越风险指标越大，发生故障穿越失败的可能性越高，通过对系统进行故障扫描，利用时域仿真结果结合式（</w:t>
      </w:r>
      <w:r>
        <w:rPr>
          <w:rFonts w:ascii="Times New Roman" w:eastAsia="宋体" w:hAnsi="Times New Roman" w:cs="Times New Roman" w:hint="eastAsia"/>
          <w:color w:val="000000"/>
          <w:kern w:val="0"/>
          <w:szCs w:val="21"/>
          <w:lang w:bidi="ar"/>
        </w:rPr>
        <w:t>9</w:t>
      </w:r>
      <w:r>
        <w:rPr>
          <w:rFonts w:ascii="Times New Roman" w:eastAsia="宋体" w:hAnsi="Times New Roman" w:cs="Times New Roman" w:hint="eastAsia"/>
          <w:color w:val="000000"/>
          <w:kern w:val="0"/>
          <w:szCs w:val="21"/>
          <w:lang w:bidi="ar"/>
        </w:rPr>
        <w:t>）计算各故障下的</w:t>
      </w:r>
      <w:r>
        <w:rPr>
          <w:rFonts w:ascii="Times New Roman" w:hAnsi="Times New Roman" w:cs="Times New Roman"/>
          <w:i/>
          <w:iCs/>
        </w:rPr>
        <w:t>S</w:t>
      </w:r>
      <w:r>
        <w:rPr>
          <w:rFonts w:ascii="Times New Roman" w:hAnsi="Times New Roman" w:cs="Times New Roman"/>
          <w:i/>
          <w:iCs/>
          <w:vertAlign w:val="subscript"/>
        </w:rPr>
        <w:t>k</w:t>
      </w:r>
      <w:r>
        <w:rPr>
          <w:rFonts w:ascii="Times New Roman" w:eastAsia="宋体" w:hAnsi="Times New Roman" w:cs="Times New Roman" w:hint="eastAsia"/>
          <w:color w:val="000000"/>
          <w:kern w:val="0"/>
          <w:szCs w:val="21"/>
          <w:lang w:bidi="ar"/>
        </w:rPr>
        <w:t>，如图</w:t>
      </w:r>
      <w:r>
        <w:rPr>
          <w:rFonts w:ascii="Times New Roman" w:eastAsia="宋体" w:hAnsi="Times New Roman" w:cs="Times New Roman" w:hint="eastAsia"/>
          <w:color w:val="000000"/>
          <w:kern w:val="0"/>
          <w:szCs w:val="21"/>
          <w:lang w:bidi="ar"/>
        </w:rPr>
        <w:t>6</w:t>
      </w:r>
      <w:r>
        <w:rPr>
          <w:rFonts w:ascii="Times New Roman" w:eastAsia="宋体" w:hAnsi="Times New Roman" w:cs="Times New Roman" w:hint="eastAsia"/>
          <w:color w:val="000000"/>
          <w:kern w:val="0"/>
          <w:szCs w:val="21"/>
          <w:lang w:bidi="ar"/>
        </w:rPr>
        <w:t>所示。其中故障设置时间</w:t>
      </w:r>
      <w:r>
        <w:rPr>
          <w:rFonts w:ascii="Times New Roman" w:eastAsia="宋体" w:hAnsi="Times New Roman" w:cs="Times New Roman" w:hint="eastAsia"/>
          <w:color w:val="000000"/>
          <w:kern w:val="0"/>
          <w:szCs w:val="21"/>
          <w:lang w:bidi="ar"/>
        </w:rPr>
        <w:t>2.0 s</w:t>
      </w:r>
      <w:r>
        <w:rPr>
          <w:rFonts w:ascii="Times New Roman" w:eastAsia="宋体" w:hAnsi="Times New Roman" w:cs="Times New Roman" w:hint="eastAsia"/>
          <w:color w:val="000000"/>
          <w:kern w:val="0"/>
          <w:szCs w:val="21"/>
          <w:lang w:bidi="ar"/>
        </w:rPr>
        <w:t>，仿真步长</w:t>
      </w:r>
      <w:r>
        <w:rPr>
          <w:rFonts w:ascii="Times New Roman" w:eastAsia="宋体" w:hAnsi="Times New Roman" w:cs="Times New Roman" w:hint="eastAsia"/>
          <w:color w:val="000000"/>
          <w:kern w:val="0"/>
          <w:szCs w:val="21"/>
          <w:lang w:bidi="ar"/>
        </w:rPr>
        <w:t>10 ms</w:t>
      </w:r>
      <w:r>
        <w:rPr>
          <w:rFonts w:ascii="Times New Roman" w:eastAsia="宋体" w:hAnsi="Times New Roman" w:cs="Times New Roman" w:hint="eastAsia"/>
          <w:color w:val="000000"/>
          <w:kern w:val="0"/>
          <w:szCs w:val="21"/>
          <w:lang w:bidi="ar"/>
        </w:rPr>
        <w:t>，故障持续时间</w:t>
      </w:r>
      <w:r>
        <w:rPr>
          <w:rFonts w:ascii="Times New Roman" w:eastAsia="宋体" w:hAnsi="Times New Roman" w:cs="Times New Roman" w:hint="eastAsia"/>
          <w:color w:val="000000"/>
          <w:kern w:val="0"/>
          <w:szCs w:val="21"/>
          <w:lang w:bidi="ar"/>
        </w:rPr>
        <w:t>625 ms</w:t>
      </w:r>
      <w:r>
        <w:rPr>
          <w:rFonts w:ascii="Times New Roman" w:eastAsia="宋体" w:hAnsi="Times New Roman" w:cs="Times New Roman" w:hint="eastAsia"/>
          <w:color w:val="000000"/>
          <w:kern w:val="0"/>
          <w:szCs w:val="21"/>
          <w:lang w:bidi="ar"/>
        </w:rPr>
        <w:t>，指标计算时间区间</w:t>
      </w:r>
      <w:r>
        <w:rPr>
          <w:rFonts w:ascii="Times New Roman" w:eastAsia="宋体" w:hAnsi="Times New Roman" w:cs="Times New Roman" w:hint="eastAsia"/>
          <w:color w:val="000000"/>
          <w:kern w:val="0"/>
          <w:szCs w:val="21"/>
          <w:lang w:bidi="ar"/>
        </w:rPr>
        <w:t>2.0~4.0 s</w:t>
      </w:r>
      <w:r>
        <w:rPr>
          <w:rFonts w:ascii="Times New Roman" w:eastAsia="宋体" w:hAnsi="Times New Roman" w:cs="Times New Roman" w:hint="eastAsia"/>
          <w:color w:val="000000"/>
          <w:kern w:val="0"/>
          <w:szCs w:val="21"/>
          <w:lang w:bidi="ar"/>
        </w:rPr>
        <w:t>。图</w:t>
      </w:r>
      <w:r>
        <w:rPr>
          <w:rFonts w:ascii="Times New Roman" w:eastAsia="宋体" w:hAnsi="Times New Roman" w:cs="Times New Roman" w:hint="eastAsia"/>
          <w:color w:val="000000"/>
          <w:kern w:val="0"/>
          <w:szCs w:val="21"/>
          <w:lang w:bidi="ar"/>
        </w:rPr>
        <w:t>6</w:t>
      </w:r>
      <w:r>
        <w:rPr>
          <w:rFonts w:ascii="Times New Roman" w:eastAsia="宋体" w:hAnsi="Times New Roman" w:cs="Times New Roman" w:hint="eastAsia"/>
          <w:color w:val="000000"/>
          <w:kern w:val="0"/>
          <w:szCs w:val="21"/>
          <w:lang w:bidi="ar"/>
        </w:rPr>
        <w:t>表明：发生不同故障下的系统穿越失败风险不同，有些故障可能发生故障穿越失败，而有些故障可能会出现反复低电压穿越。如图选择针对每个新能源场站并网点电压跌落最严</w:t>
      </w:r>
      <w:r>
        <w:rPr>
          <w:rFonts w:ascii="Times New Roman" w:eastAsia="宋体" w:hAnsi="Times New Roman" w:cs="Times New Roman" w:hint="eastAsia"/>
          <w:color w:val="000000"/>
          <w:kern w:val="0"/>
          <w:szCs w:val="21"/>
          <w:lang w:bidi="ar"/>
        </w:rPr>
        <w:t>重的</w:t>
      </w:r>
      <w:r>
        <w:rPr>
          <w:rFonts w:ascii="Times New Roman" w:eastAsia="宋体" w:hAnsi="Times New Roman" w:cs="Times New Roman" w:hint="eastAsia"/>
          <w:i/>
          <w:iCs/>
          <w:color w:val="000000"/>
          <w:kern w:val="0"/>
          <w:szCs w:val="21"/>
          <w:lang w:bidi="ar"/>
        </w:rPr>
        <w:t>S</w:t>
      </w:r>
      <w:r>
        <w:rPr>
          <w:rFonts w:ascii="Times New Roman" w:eastAsia="宋体" w:hAnsi="Times New Roman" w:cs="Times New Roman" w:hint="eastAsia"/>
          <w:i/>
          <w:iCs/>
          <w:color w:val="000000"/>
          <w:kern w:val="0"/>
          <w:szCs w:val="21"/>
          <w:vertAlign w:val="subscript"/>
          <w:lang w:bidi="ar"/>
        </w:rPr>
        <w:t>k</w:t>
      </w:r>
      <w:r>
        <w:rPr>
          <w:rFonts w:ascii="Times New Roman" w:eastAsia="宋体" w:hAnsi="Times New Roman" w:cs="Times New Roman" w:hint="eastAsia"/>
          <w:color w:val="000000"/>
          <w:kern w:val="0"/>
          <w:szCs w:val="21"/>
          <w:lang w:bidi="ar"/>
        </w:rPr>
        <w:t>最大的</w:t>
      </w:r>
      <w:r>
        <w:rPr>
          <w:rFonts w:ascii="Times New Roman" w:eastAsia="宋体" w:hAnsi="Times New Roman" w:cs="Times New Roman" w:hint="eastAsia"/>
          <w:color w:val="000000"/>
          <w:kern w:val="0"/>
          <w:szCs w:val="21"/>
          <w:lang w:bidi="ar"/>
        </w:rPr>
        <w:t>4</w:t>
      </w:r>
      <w:r>
        <w:rPr>
          <w:rFonts w:ascii="Times New Roman" w:eastAsia="宋体" w:hAnsi="Times New Roman" w:cs="Times New Roman" w:hint="eastAsia"/>
          <w:color w:val="000000"/>
          <w:kern w:val="0"/>
          <w:szCs w:val="21"/>
          <w:lang w:bidi="ar"/>
        </w:rPr>
        <w:t>个故障作为关键故障集。</w:t>
      </w:r>
    </w:p>
    <w:p w14:paraId="0656F035" w14:textId="77777777" w:rsidR="0054346D" w:rsidRDefault="00000000">
      <w:pPr>
        <w:jc w:val="center"/>
        <w:rPr>
          <w:rFonts w:ascii="Times New Roman" w:eastAsia="宋体" w:hAnsi="Times New Roman" w:cs="Times New Roman"/>
          <w:color w:val="000000"/>
          <w:kern w:val="0"/>
          <w:szCs w:val="21"/>
          <w:lang w:bidi="ar"/>
        </w:rPr>
      </w:pPr>
      <w:r>
        <w:rPr>
          <w:rFonts w:ascii="Times New Roman" w:eastAsia="宋体" w:hAnsi="Times New Roman" w:cs="Times New Roman"/>
          <w:color w:val="000000"/>
          <w:kern w:val="0"/>
          <w:szCs w:val="21"/>
          <w:lang w:bidi="ar"/>
        </w:rPr>
        <w:object w:dxaOrig="2809" w:dyaOrig="2132" w14:anchorId="37E72069">
          <v:shape id="_x0000_i1047" type="#_x0000_t75" style="width:140.25pt;height:106.5pt" o:ole="">
            <v:imagedata r:id="rId61" o:title=""/>
            <o:lock v:ext="edit" aspectratio="f"/>
          </v:shape>
          <o:OLEObject Type="Embed" ProgID="Visio.Drawing.11" ShapeID="_x0000_i1047" DrawAspect="Content" ObjectID="_1837589144" r:id="rId62"/>
        </w:object>
      </w:r>
    </w:p>
    <w:p w14:paraId="5049CAFD" w14:textId="77777777" w:rsidR="0054346D" w:rsidRDefault="00000000">
      <w:pPr>
        <w:jc w:val="center"/>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图6 不同故障下的指标对比图</w:t>
      </w:r>
    </w:p>
    <w:p w14:paraId="39FD2C6B" w14:textId="77777777" w:rsidR="0054346D" w:rsidRDefault="00000000">
      <w:pPr>
        <w:outlineLvl w:val="3"/>
        <w:rPr>
          <w:rFonts w:ascii="宋体" w:eastAsia="宋体" w:hAnsi="宋体" w:cs="宋体" w:hint="eastAsia"/>
          <w:b/>
          <w:szCs w:val="21"/>
        </w:rPr>
      </w:pPr>
      <w:r>
        <w:rPr>
          <w:rFonts w:ascii="宋体" w:eastAsia="宋体" w:hAnsi="宋体" w:cs="宋体" w:hint="eastAsia"/>
          <w:b/>
          <w:szCs w:val="21"/>
        </w:rPr>
        <w:t>4.3无功容量优化配置</w:t>
      </w:r>
    </w:p>
    <w:p w14:paraId="409DDCEA" w14:textId="77777777" w:rsidR="0054346D" w:rsidRDefault="00000000">
      <w:pPr>
        <w:ind w:firstLineChars="200" w:firstLine="420"/>
      </w:pPr>
      <w:r>
        <w:rPr>
          <w:rFonts w:ascii="Times New Roman" w:eastAsia="宋体" w:hAnsi="Times New Roman" w:cs="Times New Roman" w:hint="eastAsia"/>
          <w:color w:val="000000"/>
          <w:kern w:val="0"/>
          <w:szCs w:val="21"/>
          <w:lang w:bidi="ar"/>
        </w:rPr>
        <w:t>利用小节</w:t>
      </w:r>
      <w:r>
        <w:rPr>
          <w:rFonts w:ascii="Times New Roman" w:eastAsia="宋体" w:hAnsi="Times New Roman" w:cs="Times New Roman" w:hint="eastAsia"/>
          <w:color w:val="000000"/>
          <w:kern w:val="0"/>
          <w:szCs w:val="21"/>
          <w:lang w:bidi="ar"/>
        </w:rPr>
        <w:t>2</w:t>
      </w:r>
      <w:r>
        <w:rPr>
          <w:rFonts w:ascii="Times New Roman" w:eastAsia="宋体" w:hAnsi="Times New Roman" w:cs="Times New Roman" w:hint="eastAsia"/>
          <w:color w:val="000000"/>
          <w:kern w:val="0"/>
          <w:szCs w:val="21"/>
          <w:lang w:bidi="ar"/>
        </w:rPr>
        <w:t>中的方法确定了新能源场群送端系统的无功配置地点之后，再利用</w:t>
      </w:r>
      <w:r>
        <w:rPr>
          <w:rFonts w:ascii="Times New Roman" w:eastAsia="宋体" w:hAnsi="Times New Roman" w:cs="Times New Roman" w:hint="eastAsia"/>
          <w:color w:val="000000"/>
          <w:kern w:val="0"/>
          <w:szCs w:val="21"/>
          <w:lang w:bidi="ar"/>
        </w:rPr>
        <w:t>3</w:t>
      </w:r>
      <w:r>
        <w:rPr>
          <w:rFonts w:ascii="Times New Roman" w:eastAsia="宋体" w:hAnsi="Times New Roman" w:cs="Times New Roman" w:hint="eastAsia"/>
          <w:color w:val="000000"/>
          <w:kern w:val="0"/>
          <w:szCs w:val="21"/>
          <w:lang w:bidi="ar"/>
        </w:rPr>
        <w:t>小节中故障穿越风险指标，筛选出故障穿越风险程度大的故障集合，结合图</w:t>
      </w:r>
      <w:r>
        <w:rPr>
          <w:rFonts w:ascii="Times New Roman" w:eastAsia="宋体" w:hAnsi="Times New Roman" w:cs="Times New Roman" w:hint="eastAsia"/>
          <w:color w:val="000000"/>
          <w:kern w:val="0"/>
          <w:szCs w:val="21"/>
          <w:lang w:bidi="ar"/>
        </w:rPr>
        <w:t>3</w:t>
      </w:r>
      <w:r>
        <w:rPr>
          <w:rFonts w:ascii="Times New Roman" w:eastAsia="宋体" w:hAnsi="Times New Roman" w:cs="Times New Roman" w:hint="eastAsia"/>
          <w:color w:val="000000"/>
          <w:kern w:val="0"/>
          <w:szCs w:val="21"/>
          <w:lang w:bidi="ar"/>
        </w:rPr>
        <w:t>的配置流程图，就可得到考虑故障穿越风险的新能源场群送端系统的无功配置容量，如图</w:t>
      </w:r>
      <w:r>
        <w:rPr>
          <w:rFonts w:ascii="Times New Roman" w:eastAsia="宋体" w:hAnsi="Times New Roman" w:cs="Times New Roman" w:hint="eastAsia"/>
          <w:color w:val="000000"/>
          <w:kern w:val="0"/>
          <w:szCs w:val="21"/>
          <w:lang w:bidi="ar"/>
        </w:rPr>
        <w:t>7</w:t>
      </w:r>
      <w:r>
        <w:rPr>
          <w:rFonts w:ascii="Times New Roman" w:eastAsia="宋体" w:hAnsi="Times New Roman" w:cs="Times New Roman" w:hint="eastAsia"/>
          <w:color w:val="000000"/>
          <w:kern w:val="0"/>
          <w:szCs w:val="21"/>
          <w:lang w:bidi="ar"/>
        </w:rPr>
        <w:t>所示。单故障下配置容量的多次迭代优化结果下的时序电压校核对比图如图</w:t>
      </w:r>
      <w:r>
        <w:rPr>
          <w:rFonts w:ascii="Times New Roman" w:eastAsia="宋体" w:hAnsi="Times New Roman" w:cs="Times New Roman" w:hint="eastAsia"/>
          <w:color w:val="000000"/>
          <w:kern w:val="0"/>
          <w:szCs w:val="21"/>
          <w:lang w:bidi="ar"/>
        </w:rPr>
        <w:t>8</w:t>
      </w:r>
      <w:r>
        <w:rPr>
          <w:rFonts w:ascii="Times New Roman" w:eastAsia="宋体" w:hAnsi="Times New Roman" w:cs="Times New Roman" w:hint="eastAsia"/>
          <w:color w:val="000000"/>
          <w:kern w:val="0"/>
          <w:szCs w:val="21"/>
          <w:lang w:bidi="ar"/>
        </w:rPr>
        <w:t>所示。其中：选取的补偿装置为</w:t>
      </w:r>
      <w:r>
        <w:rPr>
          <w:rFonts w:ascii="Times New Roman" w:eastAsia="宋体" w:hAnsi="Times New Roman" w:cs="Times New Roman" w:hint="eastAsia"/>
          <w:color w:val="000000"/>
          <w:kern w:val="0"/>
          <w:szCs w:val="21"/>
          <w:lang w:bidi="ar"/>
        </w:rPr>
        <w:t>SVG</w:t>
      </w:r>
      <w:r>
        <w:rPr>
          <w:rFonts w:ascii="Times New Roman" w:eastAsia="宋体" w:hAnsi="Times New Roman" w:cs="Times New Roman" w:hint="eastAsia"/>
          <w:color w:val="000000"/>
          <w:kern w:val="0"/>
          <w:szCs w:val="21"/>
          <w:lang w:bidi="ar"/>
        </w:rPr>
        <w:t>，设备寿命周期取</w:t>
      </w:r>
      <w:r>
        <w:rPr>
          <w:rFonts w:ascii="Times New Roman" w:eastAsia="宋体" w:hAnsi="Times New Roman" w:cs="Times New Roman" w:hint="eastAsia"/>
          <w:color w:val="000000"/>
          <w:kern w:val="0"/>
          <w:szCs w:val="21"/>
          <w:lang w:bidi="ar"/>
        </w:rPr>
        <w:t>20</w:t>
      </w:r>
      <w:r>
        <w:rPr>
          <w:rFonts w:ascii="Times New Roman" w:eastAsia="宋体" w:hAnsi="Times New Roman" w:cs="Times New Roman" w:hint="eastAsia"/>
          <w:color w:val="000000"/>
          <w:kern w:val="0"/>
          <w:szCs w:val="21"/>
          <w:lang w:bidi="ar"/>
        </w:rPr>
        <w:t>年，容量单价取</w:t>
      </w:r>
      <w:r>
        <w:rPr>
          <w:rFonts w:ascii="Times New Roman" w:eastAsia="宋体" w:hAnsi="Times New Roman" w:cs="Times New Roman" w:hint="eastAsia"/>
          <w:color w:val="000000"/>
          <w:kern w:val="0"/>
          <w:szCs w:val="21"/>
          <w:lang w:bidi="ar"/>
        </w:rPr>
        <w:t>0.5</w:t>
      </w:r>
      <w:r>
        <w:rPr>
          <w:rFonts w:ascii="Times New Roman" w:eastAsia="宋体" w:hAnsi="Times New Roman" w:cs="Times New Roman" w:hint="eastAsia"/>
          <w:color w:val="000000"/>
          <w:kern w:val="0"/>
          <w:szCs w:val="21"/>
          <w:lang w:bidi="ar"/>
        </w:rPr>
        <w:t>亿元</w:t>
      </w:r>
      <w:r>
        <w:rPr>
          <w:rFonts w:ascii="Times New Roman" w:eastAsia="宋体" w:hAnsi="Times New Roman" w:cs="Times New Roman" w:hint="eastAsia"/>
          <w:color w:val="000000"/>
          <w:kern w:val="0"/>
          <w:szCs w:val="21"/>
          <w:lang w:bidi="ar"/>
        </w:rPr>
        <w:t>/100MVar</w:t>
      </w:r>
      <w:r>
        <w:rPr>
          <w:rFonts w:ascii="Times New Roman" w:eastAsia="宋体" w:hAnsi="Times New Roman" w:cs="Times New Roman" w:hint="eastAsia"/>
          <w:color w:val="000000"/>
          <w:kern w:val="0"/>
          <w:szCs w:val="21"/>
          <w:lang w:bidi="ar"/>
        </w:rPr>
        <w:t>，利率取</w:t>
      </w:r>
      <w:r>
        <w:rPr>
          <w:rFonts w:ascii="Times New Roman" w:eastAsia="宋体" w:hAnsi="Times New Roman" w:cs="Times New Roman" w:hint="eastAsia"/>
          <w:color w:val="000000"/>
          <w:kern w:val="0"/>
          <w:szCs w:val="21"/>
          <w:lang w:bidi="ar"/>
        </w:rPr>
        <w:t>8%</w:t>
      </w:r>
      <w:r>
        <w:rPr>
          <w:rFonts w:ascii="Times New Roman" w:eastAsia="宋体" w:hAnsi="Times New Roman" w:cs="Times New Roman" w:hint="eastAsia"/>
          <w:color w:val="000000"/>
          <w:kern w:val="0"/>
          <w:szCs w:val="21"/>
          <w:lang w:bidi="ar"/>
        </w:rPr>
        <w:t>，最大利用小时数取</w:t>
      </w:r>
      <w:r>
        <w:rPr>
          <w:rFonts w:ascii="Times New Roman" w:eastAsia="宋体" w:hAnsi="Times New Roman" w:cs="Times New Roman" w:hint="eastAsia"/>
          <w:color w:val="000000"/>
          <w:kern w:val="0"/>
          <w:szCs w:val="21"/>
          <w:lang w:bidi="ar"/>
        </w:rPr>
        <w:t>2000h</w:t>
      </w:r>
      <w:r>
        <w:rPr>
          <w:rFonts w:ascii="Times New Roman" w:eastAsia="宋体" w:hAnsi="Times New Roman" w:cs="Times New Roman" w:hint="eastAsia"/>
          <w:color w:val="000000"/>
          <w:kern w:val="0"/>
          <w:szCs w:val="21"/>
          <w:lang w:bidi="ar"/>
        </w:rPr>
        <w:t>，损耗率取</w:t>
      </w:r>
      <w:r>
        <w:rPr>
          <w:rFonts w:ascii="Times New Roman" w:eastAsia="宋体" w:hAnsi="Times New Roman" w:cs="Times New Roman" w:hint="eastAsia"/>
          <w:color w:val="000000"/>
          <w:kern w:val="0"/>
          <w:szCs w:val="21"/>
          <w:lang w:bidi="ar"/>
        </w:rPr>
        <w:t>1%</w:t>
      </w:r>
      <w:r>
        <w:rPr>
          <w:rFonts w:ascii="Times New Roman" w:eastAsia="宋体" w:hAnsi="Times New Roman" w:cs="Times New Roman" w:hint="eastAsia"/>
          <w:color w:val="000000"/>
          <w:kern w:val="0"/>
          <w:szCs w:val="21"/>
          <w:lang w:bidi="ar"/>
        </w:rPr>
        <w:t>，维护成本占比取</w:t>
      </w:r>
      <w:r>
        <w:rPr>
          <w:rFonts w:ascii="Times New Roman" w:eastAsia="宋体" w:hAnsi="Times New Roman" w:cs="Times New Roman" w:hint="eastAsia"/>
          <w:color w:val="000000"/>
          <w:kern w:val="0"/>
          <w:szCs w:val="21"/>
          <w:lang w:bidi="ar"/>
        </w:rPr>
        <w:t>2.2%</w:t>
      </w:r>
      <w:r>
        <w:rPr>
          <w:rFonts w:ascii="Times New Roman" w:eastAsia="宋体" w:hAnsi="Times New Roman" w:cs="Times New Roman" w:hint="eastAsia"/>
          <w:color w:val="000000"/>
          <w:kern w:val="0"/>
          <w:szCs w:val="21"/>
          <w:lang w:bidi="ar"/>
        </w:rPr>
        <w:t>，电价取</w:t>
      </w:r>
      <w:r>
        <w:rPr>
          <w:rFonts w:ascii="Times New Roman" w:eastAsia="宋体" w:hAnsi="Times New Roman" w:cs="Times New Roman" w:hint="eastAsia"/>
          <w:color w:val="000000"/>
          <w:kern w:val="0"/>
          <w:szCs w:val="21"/>
          <w:lang w:bidi="ar"/>
        </w:rPr>
        <w:t>0.6</w:t>
      </w:r>
      <w:r>
        <w:rPr>
          <w:rFonts w:ascii="Times New Roman" w:eastAsia="宋体" w:hAnsi="Times New Roman" w:cs="Times New Roman" w:hint="eastAsia"/>
          <w:color w:val="000000"/>
          <w:kern w:val="0"/>
          <w:szCs w:val="21"/>
          <w:lang w:bidi="ar"/>
        </w:rPr>
        <w:t>元</w:t>
      </w:r>
      <w:r>
        <w:rPr>
          <w:rFonts w:ascii="Times New Roman" w:eastAsia="宋体" w:hAnsi="Times New Roman" w:cs="Times New Roman" w:hint="eastAsia"/>
          <w:color w:val="000000"/>
          <w:kern w:val="0"/>
          <w:szCs w:val="21"/>
          <w:lang w:bidi="ar"/>
        </w:rPr>
        <w:t>/</w:t>
      </w:r>
      <w:r>
        <w:rPr>
          <w:rFonts w:ascii="Times New Roman" w:eastAsia="宋体" w:hAnsi="Times New Roman" w:cs="Times New Roman" w:hint="eastAsia"/>
          <w:color w:val="000000"/>
          <w:kern w:val="0"/>
          <w:szCs w:val="21"/>
          <w:lang w:bidi="ar"/>
        </w:rPr>
        <w:t>度</w:t>
      </w:r>
      <w:r>
        <w:rPr>
          <w:rFonts w:ascii="Times New Roman" w:eastAsia="宋体" w:hAnsi="Times New Roman" w:cs="Times New Roman" w:hint="eastAsia"/>
          <w:color w:val="000000"/>
          <w:kern w:val="0"/>
          <w:szCs w:val="21"/>
          <w:vertAlign w:val="superscript"/>
          <w:lang w:bidi="ar"/>
        </w:rPr>
        <w:t>[21]</w:t>
      </w:r>
      <w:r>
        <w:rPr>
          <w:rFonts w:ascii="Times New Roman" w:eastAsia="宋体" w:hAnsi="Times New Roman" w:cs="Times New Roman" w:hint="eastAsia"/>
          <w:color w:val="000000"/>
          <w:kern w:val="0"/>
          <w:szCs w:val="21"/>
          <w:lang w:bidi="ar"/>
        </w:rPr>
        <w:t>。</w:t>
      </w:r>
    </w:p>
    <w:p w14:paraId="0330C0E6" w14:textId="77777777" w:rsidR="0054346D" w:rsidRDefault="0054346D">
      <w:pPr>
        <w:sectPr w:rsidR="0054346D">
          <w:type w:val="continuous"/>
          <w:pgSz w:w="11906" w:h="16838"/>
          <w:pgMar w:top="1440" w:right="1106" w:bottom="1440" w:left="1106" w:header="851" w:footer="992" w:gutter="0"/>
          <w:cols w:num="2" w:space="425"/>
          <w:titlePg/>
          <w:docGrid w:type="linesAndChars" w:linePitch="312"/>
        </w:sectPr>
      </w:pPr>
    </w:p>
    <w:p w14:paraId="0064DA67" w14:textId="77777777" w:rsidR="0054346D" w:rsidRDefault="00000000">
      <w:pPr>
        <w:jc w:val="center"/>
      </w:pPr>
      <w:r>
        <w:rPr>
          <w:rFonts w:hint="eastAsia"/>
        </w:rPr>
        <w:object w:dxaOrig="7882" w:dyaOrig="5698" w14:anchorId="38D31B9C">
          <v:shape id="_x0000_i1048" type="#_x0000_t75" style="width:393.75pt;height:285pt" o:ole="">
            <v:imagedata r:id="rId63" o:title=""/>
            <o:lock v:ext="edit" aspectratio="f"/>
          </v:shape>
          <o:OLEObject Type="Embed" ProgID="Visio.Drawing.11" ShapeID="_x0000_i1048" DrawAspect="Content" ObjectID="_1837589145" r:id="rId64"/>
        </w:object>
      </w:r>
    </w:p>
    <w:p w14:paraId="381B404B" w14:textId="77777777" w:rsidR="0054346D" w:rsidRDefault="00000000">
      <w:pPr>
        <w:jc w:val="center"/>
      </w:pPr>
      <w:r>
        <w:rPr>
          <w:rFonts w:ascii="宋体" w:eastAsia="宋体" w:hAnsi="宋体" w:cs="宋体" w:hint="eastAsia"/>
          <w:color w:val="000000"/>
          <w:kern w:val="0"/>
          <w:szCs w:val="21"/>
          <w:lang w:bidi="ar"/>
        </w:rPr>
        <w:t>图7 不同补偿点在不同故障下多次优化迭代后的补偿容量</w:t>
      </w:r>
    </w:p>
    <w:p w14:paraId="087E416E" w14:textId="77777777" w:rsidR="0054346D" w:rsidRDefault="0054346D">
      <w:pPr>
        <w:jc w:val="center"/>
        <w:sectPr w:rsidR="0054346D">
          <w:type w:val="continuous"/>
          <w:pgSz w:w="11906" w:h="16838"/>
          <w:pgMar w:top="1440" w:right="1106" w:bottom="1440" w:left="1106" w:header="851" w:footer="992" w:gutter="0"/>
          <w:cols w:space="425"/>
          <w:titlePg/>
          <w:docGrid w:type="linesAndChars" w:linePitch="312"/>
        </w:sectPr>
      </w:pPr>
    </w:p>
    <w:p w14:paraId="6EA0C76A" w14:textId="77777777" w:rsidR="0054346D" w:rsidRDefault="00000000">
      <w:pPr>
        <w:ind w:firstLineChars="200" w:firstLine="420"/>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图7可以看出：不同故障情况下，各配置点的最优配置容量并不相同，离故障点距离近的配置点配置容量相对较高，远离故障点的配置点的无功容</w:t>
      </w:r>
      <w:r>
        <w:rPr>
          <w:rFonts w:ascii="宋体" w:eastAsia="宋体" w:hAnsi="宋体" w:cs="宋体" w:hint="eastAsia"/>
          <w:color w:val="000000"/>
          <w:kern w:val="0"/>
          <w:szCs w:val="21"/>
          <w:lang w:bidi="ar"/>
        </w:rPr>
        <w:t>量配置相对较小。图8看出：优化计算出的配置容量返回时域仿真时，时序电压不一定满足新能源送端系统故障穿越的时序电压要求，需要多次迭代，</w:t>
      </w:r>
      <w:r>
        <w:rPr>
          <w:rFonts w:ascii="宋体" w:eastAsia="宋体" w:hAnsi="宋体" w:cs="宋体" w:hint="eastAsia"/>
          <w:color w:val="000000"/>
          <w:kern w:val="0"/>
          <w:szCs w:val="21"/>
          <w:lang w:bidi="ar"/>
        </w:rPr>
        <w:lastRenderedPageBreak/>
        <w:t>直至时序电压满足低电压穿越要求为止。因本文定义了新能源送端系统故障穿越风险指标，并基于此指标对预定义的故障集进行了筛选，大大降低了优化迭代计算量，有效提高了计算效率。</w:t>
      </w:r>
    </w:p>
    <w:p w14:paraId="290F1F07" w14:textId="77777777" w:rsidR="0054346D" w:rsidRDefault="00000000">
      <w:pPr>
        <w:jc w:val="center"/>
        <w:rPr>
          <w:rFonts w:ascii="宋体" w:eastAsia="宋体" w:hAnsi="宋体" w:cs="宋体" w:hint="eastAsia"/>
          <w:color w:val="000000"/>
          <w:kern w:val="0"/>
          <w:sz w:val="18"/>
          <w:szCs w:val="18"/>
          <w:lang w:bidi="ar"/>
        </w:rPr>
      </w:pPr>
      <w:r>
        <w:rPr>
          <w:rFonts w:ascii="宋体" w:eastAsia="宋体" w:hAnsi="宋体" w:cs="宋体" w:hint="eastAsia"/>
          <w:color w:val="000000"/>
          <w:kern w:val="0"/>
          <w:sz w:val="18"/>
          <w:szCs w:val="18"/>
          <w:lang w:bidi="ar"/>
        </w:rPr>
        <w:object w:dxaOrig="3336" w:dyaOrig="2945" w14:anchorId="15D703BF">
          <v:shape id="_x0000_i1049" type="#_x0000_t75" style="width:166.5pt;height:147pt" o:ole="">
            <v:imagedata r:id="rId65" o:title=""/>
            <o:lock v:ext="edit" aspectratio="f"/>
          </v:shape>
          <o:OLEObject Type="Embed" ProgID="Visio.Drawing.11" ShapeID="_x0000_i1049" DrawAspect="Content" ObjectID="_1837589146" r:id="rId66"/>
        </w:object>
      </w:r>
    </w:p>
    <w:p w14:paraId="44260A36" w14:textId="77777777" w:rsidR="0054346D" w:rsidRDefault="00000000">
      <w:pPr>
        <w:jc w:val="center"/>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图8 不同配置容量下的并网点电压对比图</w:t>
      </w:r>
    </w:p>
    <w:p w14:paraId="02629C14" w14:textId="77777777" w:rsidR="0054346D" w:rsidRDefault="00000000">
      <w:pPr>
        <w:ind w:firstLineChars="200" w:firstLine="420"/>
        <w:rPr>
          <w:rFonts w:ascii="宋体" w:eastAsia="宋体" w:hAnsi="宋体" w:cs="宋体" w:hint="eastAsia"/>
          <w:color w:val="000000"/>
          <w:kern w:val="0"/>
          <w:szCs w:val="21"/>
          <w:lang w:bidi="ar"/>
        </w:rPr>
      </w:pPr>
      <w:r>
        <w:rPr>
          <w:rFonts w:ascii="宋体" w:eastAsia="宋体" w:hAnsi="宋体" w:cs="宋体" w:hint="eastAsia"/>
          <w:color w:val="000000"/>
          <w:kern w:val="0"/>
          <w:szCs w:val="21"/>
          <w:lang w:bidi="ar"/>
        </w:rPr>
        <w:t>为了保证在所有故障情况下均能保证新能源场群送端系统顺利完成故障穿越，根据所筛选的所有故障集的优化配置结果，各配置点容量选取所有筛选故障下的优化结果的最大值作为各个配置点的最终配置容量。综合最终结果：</w:t>
      </w:r>
      <w:r>
        <w:rPr>
          <w:rFonts w:ascii="Times New Roman" w:eastAsia="宋体" w:hAnsi="Times New Roman" w:cs="Times New Roman"/>
          <w:color w:val="000000"/>
          <w:kern w:val="0"/>
          <w:szCs w:val="21"/>
          <w:lang w:bidi="ar"/>
        </w:rPr>
        <w:t>DF1</w:t>
      </w:r>
      <w:r>
        <w:rPr>
          <w:rFonts w:ascii="宋体" w:eastAsia="宋体" w:hAnsi="宋体" w:cs="宋体" w:hint="eastAsia"/>
          <w:color w:val="000000"/>
          <w:kern w:val="0"/>
          <w:szCs w:val="21"/>
          <w:lang w:bidi="ar"/>
        </w:rPr>
        <w:t>配置点配置</w:t>
      </w:r>
      <w:r>
        <w:rPr>
          <w:rFonts w:ascii="Times New Roman" w:eastAsia="宋体" w:hAnsi="Times New Roman" w:cs="Times New Roman"/>
          <w:color w:val="000000"/>
          <w:kern w:val="0"/>
          <w:szCs w:val="21"/>
          <w:lang w:bidi="ar"/>
        </w:rPr>
        <w:t>152MVA</w:t>
      </w:r>
      <w:r>
        <w:rPr>
          <w:rFonts w:ascii="宋体" w:eastAsia="宋体" w:hAnsi="宋体" w:cs="宋体" w:hint="eastAsia"/>
          <w:color w:val="000000"/>
          <w:kern w:val="0"/>
          <w:szCs w:val="21"/>
          <w:lang w:bidi="ar"/>
        </w:rPr>
        <w:t>无功补偿容量，</w:t>
      </w:r>
      <w:r>
        <w:rPr>
          <w:rFonts w:ascii="Times New Roman" w:eastAsia="宋体" w:hAnsi="Times New Roman" w:cs="Times New Roman"/>
          <w:color w:val="000000"/>
          <w:kern w:val="0"/>
          <w:szCs w:val="21"/>
          <w:lang w:bidi="ar"/>
        </w:rPr>
        <w:t>DF4</w:t>
      </w:r>
      <w:r>
        <w:rPr>
          <w:rFonts w:ascii="宋体" w:eastAsia="宋体" w:hAnsi="宋体" w:cs="宋体" w:hint="eastAsia"/>
          <w:color w:val="000000"/>
          <w:kern w:val="0"/>
          <w:szCs w:val="21"/>
          <w:lang w:bidi="ar"/>
        </w:rPr>
        <w:t>配置点配置</w:t>
      </w:r>
      <w:r>
        <w:rPr>
          <w:rFonts w:ascii="Times New Roman" w:eastAsia="宋体" w:hAnsi="Times New Roman" w:cs="Times New Roman"/>
          <w:color w:val="000000"/>
          <w:kern w:val="0"/>
          <w:szCs w:val="21"/>
          <w:lang w:bidi="ar"/>
        </w:rPr>
        <w:t>138MVA</w:t>
      </w:r>
      <w:r>
        <w:rPr>
          <w:rFonts w:ascii="宋体" w:eastAsia="宋体" w:hAnsi="宋体" w:cs="宋体" w:hint="eastAsia"/>
          <w:color w:val="000000"/>
          <w:kern w:val="0"/>
          <w:szCs w:val="21"/>
          <w:lang w:bidi="ar"/>
        </w:rPr>
        <w:t>的配置容量，</w:t>
      </w:r>
      <w:r>
        <w:rPr>
          <w:rFonts w:ascii="Times New Roman" w:eastAsia="宋体" w:hAnsi="Times New Roman" w:cs="Times New Roman"/>
          <w:color w:val="000000"/>
          <w:kern w:val="0"/>
          <w:szCs w:val="21"/>
          <w:lang w:bidi="ar"/>
        </w:rPr>
        <w:t>DW1</w:t>
      </w:r>
      <w:r>
        <w:rPr>
          <w:rFonts w:ascii="宋体" w:eastAsia="宋体" w:hAnsi="宋体" w:cs="宋体" w:hint="eastAsia"/>
          <w:color w:val="000000"/>
          <w:kern w:val="0"/>
          <w:szCs w:val="21"/>
          <w:lang w:bidi="ar"/>
        </w:rPr>
        <w:t>配置点配置</w:t>
      </w:r>
      <w:r>
        <w:rPr>
          <w:rFonts w:ascii="Times New Roman" w:eastAsia="宋体" w:hAnsi="Times New Roman" w:cs="Times New Roman"/>
          <w:color w:val="000000"/>
          <w:kern w:val="0"/>
          <w:szCs w:val="21"/>
          <w:lang w:bidi="ar"/>
        </w:rPr>
        <w:t>142MVA</w:t>
      </w:r>
      <w:r>
        <w:rPr>
          <w:rFonts w:ascii="宋体" w:eastAsia="宋体" w:hAnsi="宋体" w:cs="宋体" w:hint="eastAsia"/>
          <w:color w:val="000000"/>
          <w:kern w:val="0"/>
          <w:szCs w:val="21"/>
          <w:lang w:bidi="ar"/>
        </w:rPr>
        <w:t>的配置容量，</w:t>
      </w:r>
      <w:r>
        <w:rPr>
          <w:rFonts w:ascii="Times New Roman" w:eastAsia="宋体" w:hAnsi="Times New Roman" w:cs="Times New Roman"/>
          <w:color w:val="000000"/>
          <w:kern w:val="0"/>
          <w:szCs w:val="21"/>
          <w:lang w:bidi="ar"/>
        </w:rPr>
        <w:t>PV1</w:t>
      </w:r>
      <w:r>
        <w:rPr>
          <w:rFonts w:ascii="宋体" w:eastAsia="宋体" w:hAnsi="宋体" w:cs="宋体" w:hint="eastAsia"/>
          <w:color w:val="000000"/>
          <w:kern w:val="0"/>
          <w:szCs w:val="21"/>
          <w:lang w:bidi="ar"/>
        </w:rPr>
        <w:t>配置点配置</w:t>
      </w:r>
      <w:r>
        <w:rPr>
          <w:rFonts w:ascii="Times New Roman" w:eastAsia="宋体" w:hAnsi="Times New Roman" w:cs="Times New Roman"/>
          <w:color w:val="000000"/>
          <w:kern w:val="0"/>
          <w:szCs w:val="21"/>
          <w:lang w:bidi="ar"/>
        </w:rPr>
        <w:t>134MVA</w:t>
      </w:r>
      <w:r>
        <w:rPr>
          <w:rFonts w:ascii="宋体" w:eastAsia="宋体" w:hAnsi="宋体" w:cs="宋体" w:hint="eastAsia"/>
          <w:color w:val="000000"/>
          <w:kern w:val="0"/>
          <w:szCs w:val="21"/>
          <w:lang w:bidi="ar"/>
        </w:rPr>
        <w:t>的配置容量。</w:t>
      </w:r>
    </w:p>
    <w:p w14:paraId="1C0A524E" w14:textId="77777777" w:rsidR="0054346D" w:rsidRDefault="00000000">
      <w:pPr>
        <w:pStyle w:val="3"/>
        <w:spacing w:before="160" w:after="160" w:line="240" w:lineRule="auto"/>
        <w:rPr>
          <w:rFonts w:ascii="宋体" w:eastAsia="宋体" w:hAnsi="宋体" w:cs="宋体" w:hint="eastAsia"/>
          <w:sz w:val="24"/>
        </w:rPr>
      </w:pPr>
      <w:r>
        <w:rPr>
          <w:rFonts w:ascii="宋体" w:eastAsia="宋体" w:hAnsi="宋体" w:cs="宋体" w:hint="eastAsia"/>
          <w:sz w:val="24"/>
        </w:rPr>
        <w:t>5 结论</w:t>
      </w:r>
    </w:p>
    <w:p w14:paraId="5304462A" w14:textId="77777777" w:rsidR="0054346D" w:rsidRDefault="00000000">
      <w:pPr>
        <w:ind w:firstLineChars="200" w:firstLine="420"/>
      </w:pPr>
      <w:r>
        <w:rPr>
          <w:rFonts w:hint="eastAsia"/>
        </w:rPr>
        <w:t>本文针对新能源场群送端系统考虑到故障穿越提出了无功补偿装置的优化配置方案，主要结论如下：</w:t>
      </w:r>
    </w:p>
    <w:p w14:paraId="6604A334" w14:textId="77777777" w:rsidR="0054346D" w:rsidRDefault="00000000">
      <w:pPr>
        <w:numPr>
          <w:ilvl w:val="0"/>
          <w:numId w:val="2"/>
        </w:numPr>
        <w:ind w:firstLineChars="200" w:firstLine="420"/>
      </w:pPr>
      <w:r>
        <w:rPr>
          <w:rFonts w:hint="eastAsia"/>
        </w:rPr>
        <w:t>针对传统节点电压灵敏度因忽略了含大量电力电子装置的新能源换流器的新能源送端交流网的非线性特性以及其它节点配置无功补偿装置后对当前节点灵敏度的影响导致节点灵敏度不准确存在虚高的问题，本文在网损一阶灵敏度的基础上推导了二阶网损灵敏度矩阵计算方法，并基于此采用灵敏度遍历修正的方法，避免了选点不准的问题。</w:t>
      </w:r>
    </w:p>
    <w:p w14:paraId="5AF5FBF3" w14:textId="77777777" w:rsidR="0054346D" w:rsidRDefault="00000000">
      <w:pPr>
        <w:numPr>
          <w:ilvl w:val="0"/>
          <w:numId w:val="2"/>
        </w:numPr>
        <w:ind w:firstLineChars="200" w:firstLine="420"/>
      </w:pPr>
      <w:r>
        <w:rPr>
          <w:rFonts w:hint="eastAsia"/>
        </w:rPr>
        <w:t>考虑到新能源送端系统无功补偿装置配置需为系统故障穿越器件提供电压支撑，本文定义了故障穿越风险指标，基于此指标对预设故障集进行筛选，可大大减小后续无功容量优化配置的计算量，提高计算效率。</w:t>
      </w:r>
    </w:p>
    <w:p w14:paraId="29CF6EFF" w14:textId="77777777" w:rsidR="0054346D" w:rsidRDefault="00000000">
      <w:pPr>
        <w:numPr>
          <w:ilvl w:val="0"/>
          <w:numId w:val="2"/>
        </w:numPr>
        <w:ind w:firstLineChars="200" w:firstLine="420"/>
      </w:pPr>
      <w:r>
        <w:rPr>
          <w:rFonts w:hint="eastAsia"/>
        </w:rPr>
        <w:t>在新能源送端系统无功补偿装置的容量优化过程中，采用了等年值法，既考虑到了设备的投资成本，也考虑到了设备的有功损耗即后期维护成本，加入了故障穿越惩罚项，通过优化计算和时域</w:t>
      </w:r>
      <w:r>
        <w:rPr>
          <w:rFonts w:hint="eastAsia"/>
        </w:rPr>
        <w:t>仿真相结合的多故障多次迭代优化，最终确定各补偿位置的最优补偿容量，既能保证配置容量可满足新能源系统故障穿越要求，也能有效节省综合成本。</w:t>
      </w:r>
    </w:p>
    <w:p w14:paraId="15E1FEB0" w14:textId="77777777" w:rsidR="0054346D" w:rsidRDefault="0054346D"/>
    <w:p w14:paraId="19F45572" w14:textId="77777777" w:rsidR="0054346D" w:rsidRDefault="00000000">
      <w:pPr>
        <w:spacing w:before="120" w:after="120"/>
        <w:rPr>
          <w:rFonts w:ascii="宋体" w:eastAsia="宋体" w:hAnsi="宋体" w:cs="宋体" w:hint="eastAsia"/>
        </w:rPr>
      </w:pPr>
      <w:r>
        <w:rPr>
          <w:rFonts w:ascii="宋体" w:eastAsia="宋体" w:hAnsi="宋体" w:cs="宋体" w:hint="eastAsia"/>
        </w:rPr>
        <w:t>参考文献</w:t>
      </w:r>
    </w:p>
    <w:p w14:paraId="4D7EB009" w14:textId="77777777" w:rsidR="0054346D" w:rsidRDefault="00000000">
      <w:pPr>
        <w:widowControl/>
        <w:numPr>
          <w:ilvl w:val="0"/>
          <w:numId w:val="3"/>
        </w:numPr>
        <w:jc w:val="left"/>
        <w:rPr>
          <w:rFonts w:ascii="Times New Roman" w:hAnsi="Times New Roman" w:cs="Times New Roman"/>
          <w:sz w:val="18"/>
          <w:szCs w:val="18"/>
          <w:shd w:val="clear" w:color="auto" w:fill="FFFFFF"/>
        </w:rPr>
      </w:pPr>
      <w:bookmarkStart w:id="0" w:name="_Ref24001"/>
      <w:r>
        <w:rPr>
          <w:rFonts w:asciiTheme="minorEastAsia" w:hAnsiTheme="minorEastAsia" w:cstheme="minorEastAsia" w:hint="eastAsia"/>
          <w:color w:val="000000"/>
          <w:kern w:val="0"/>
          <w:sz w:val="18"/>
          <w:szCs w:val="18"/>
          <w:lang w:bidi="ar"/>
        </w:rPr>
        <w:t xml:space="preserve"> 贺静波，庄伟，许涛，等． </w:t>
      </w:r>
      <w:r>
        <w:rPr>
          <w:rFonts w:asciiTheme="minorEastAsia" w:hAnsiTheme="minorEastAsia" w:cstheme="minorEastAsia" w:hint="eastAsia"/>
          <w:color w:val="000000"/>
          <w:kern w:val="0"/>
          <w:sz w:val="18"/>
          <w:szCs w:val="18"/>
          <w:shd w:val="clear" w:color="auto" w:fill="FFFFFF"/>
          <w:lang w:bidi="ar"/>
        </w:rPr>
        <w:t>暂态过电压引起风电机组连锁脱网风险分析及对策[J],</w:t>
      </w:r>
      <w:r>
        <w:rPr>
          <w:rFonts w:ascii="Times New Roman" w:hAnsi="Times New Roman" w:cs="Times New Roman"/>
          <w:color w:val="000000"/>
          <w:kern w:val="0"/>
          <w:sz w:val="18"/>
          <w:szCs w:val="18"/>
          <w:shd w:val="clear" w:color="auto" w:fill="FFFFFF"/>
          <w:lang w:bidi="ar"/>
        </w:rPr>
        <w:t>电网技术，</w:t>
      </w:r>
      <w:r>
        <w:rPr>
          <w:rFonts w:ascii="Times New Roman" w:hAnsi="Times New Roman" w:cs="Times New Roman" w:hint="eastAsia"/>
          <w:color w:val="000000"/>
          <w:kern w:val="0"/>
          <w:sz w:val="18"/>
          <w:szCs w:val="18"/>
          <w:shd w:val="clear" w:color="auto" w:fill="FFFFFF"/>
          <w:lang w:bidi="ar"/>
        </w:rPr>
        <w:t>2016,40</w:t>
      </w:r>
      <w:r>
        <w:rPr>
          <w:rFonts w:ascii="Times New Roman" w:hAnsi="Times New Roman" w:cs="Times New Roman" w:hint="eastAsia"/>
          <w:color w:val="000000"/>
          <w:kern w:val="0"/>
          <w:sz w:val="18"/>
          <w:szCs w:val="18"/>
          <w:shd w:val="clear" w:color="auto" w:fill="FFFFFF"/>
          <w:lang w:bidi="ar"/>
        </w:rPr>
        <w:t>（</w:t>
      </w:r>
      <w:r>
        <w:rPr>
          <w:rFonts w:ascii="Times New Roman" w:hAnsi="Times New Roman" w:cs="Times New Roman" w:hint="eastAsia"/>
          <w:color w:val="000000"/>
          <w:kern w:val="0"/>
          <w:sz w:val="18"/>
          <w:szCs w:val="18"/>
          <w:shd w:val="clear" w:color="auto" w:fill="FFFFFF"/>
          <w:lang w:bidi="ar"/>
        </w:rPr>
        <w:t>6</w:t>
      </w:r>
      <w:r>
        <w:rPr>
          <w:rFonts w:ascii="Times New Roman" w:hAnsi="Times New Roman" w:cs="Times New Roman" w:hint="eastAsia"/>
          <w:color w:val="000000"/>
          <w:kern w:val="0"/>
          <w:sz w:val="18"/>
          <w:szCs w:val="18"/>
          <w:shd w:val="clear" w:color="auto" w:fill="FFFFFF"/>
          <w:lang w:bidi="ar"/>
        </w:rPr>
        <w:t>）：</w:t>
      </w:r>
      <w:r>
        <w:rPr>
          <w:rFonts w:ascii="Times New Roman" w:hAnsi="Times New Roman" w:cs="Times New Roman" w:hint="eastAsia"/>
          <w:color w:val="000000"/>
          <w:kern w:val="0"/>
          <w:sz w:val="18"/>
          <w:szCs w:val="18"/>
          <w:shd w:val="clear" w:color="auto" w:fill="FFFFFF"/>
          <w:lang w:bidi="ar"/>
        </w:rPr>
        <w:t>1839-1844.</w:t>
      </w:r>
      <w:bookmarkEnd w:id="0"/>
    </w:p>
    <w:p w14:paraId="103416E6" w14:textId="77777777" w:rsidR="0054346D" w:rsidRDefault="00000000">
      <w:pPr>
        <w:widowControl/>
        <w:tabs>
          <w:tab w:val="left" w:pos="0"/>
        </w:tabs>
        <w:ind w:leftChars="255" w:left="535"/>
        <w:rPr>
          <w:rFonts w:ascii="Times New Roman" w:eastAsia="宋体" w:hAnsi="Times New Roman" w:cs="Times New Roman"/>
          <w:sz w:val="18"/>
          <w:szCs w:val="18"/>
        </w:rPr>
      </w:pPr>
      <w:r>
        <w:rPr>
          <w:rFonts w:ascii="Times New Roman" w:eastAsia="宋体" w:hAnsi="Times New Roman" w:cs="Times New Roman"/>
          <w:sz w:val="18"/>
          <w:szCs w:val="18"/>
          <w:shd w:val="clear" w:color="auto" w:fill="FFFFFF"/>
        </w:rPr>
        <w:t>HE J</w:t>
      </w:r>
      <w:r>
        <w:rPr>
          <w:rFonts w:ascii="Times New Roman" w:eastAsia="宋体" w:hAnsi="Times New Roman" w:cs="Times New Roman" w:hint="eastAsia"/>
          <w:sz w:val="18"/>
          <w:szCs w:val="18"/>
          <w:shd w:val="clear" w:color="auto" w:fill="FFFFFF"/>
        </w:rPr>
        <w:t xml:space="preserve"> B</w:t>
      </w:r>
      <w:r>
        <w:rPr>
          <w:rFonts w:ascii="Times New Roman" w:eastAsia="宋体" w:hAnsi="Times New Roman" w:cs="Times New Roman"/>
          <w:sz w:val="18"/>
          <w:szCs w:val="18"/>
          <w:shd w:val="clear" w:color="auto" w:fill="FFFFFF"/>
        </w:rPr>
        <w:t xml:space="preserve"> , ZHUANG W , XU T , etc.</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 xml:space="preserve">Study on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ascading </w:t>
      </w:r>
      <w:r>
        <w:rPr>
          <w:rFonts w:ascii="Times New Roman" w:eastAsia="宋体" w:hAnsi="Times New Roman" w:cs="Times New Roman" w:hint="eastAsia"/>
          <w:sz w:val="18"/>
          <w:szCs w:val="18"/>
          <w:shd w:val="clear" w:color="auto" w:fill="FFFFFF"/>
        </w:rPr>
        <w:t>t</w:t>
      </w:r>
      <w:r>
        <w:rPr>
          <w:rFonts w:ascii="Times New Roman" w:eastAsia="宋体" w:hAnsi="Times New Roman" w:cs="Times New Roman"/>
          <w:sz w:val="18"/>
          <w:szCs w:val="18"/>
          <w:shd w:val="clear" w:color="auto" w:fill="FFFFFF"/>
        </w:rPr>
        <w:t xml:space="preserve">ripping </w:t>
      </w:r>
      <w:r>
        <w:rPr>
          <w:rFonts w:ascii="Times New Roman" w:eastAsia="宋体" w:hAnsi="Times New Roman" w:cs="Times New Roman" w:hint="eastAsia"/>
          <w:sz w:val="18"/>
          <w:szCs w:val="18"/>
          <w:shd w:val="clear" w:color="auto" w:fill="FFFFFF"/>
        </w:rPr>
        <w:t>r</w:t>
      </w:r>
      <w:r>
        <w:rPr>
          <w:rFonts w:ascii="Times New Roman" w:eastAsia="宋体" w:hAnsi="Times New Roman" w:cs="Times New Roman"/>
          <w:sz w:val="18"/>
          <w:szCs w:val="18"/>
          <w:shd w:val="clear" w:color="auto" w:fill="FFFFFF"/>
        </w:rPr>
        <w:t xml:space="preserve">isk of </w:t>
      </w:r>
      <w:r>
        <w:rPr>
          <w:rFonts w:ascii="Times New Roman" w:eastAsia="宋体" w:hAnsi="Times New Roman" w:cs="Times New Roman" w:hint="eastAsia"/>
          <w:sz w:val="18"/>
          <w:szCs w:val="18"/>
          <w:shd w:val="clear" w:color="auto" w:fill="FFFFFF"/>
        </w:rPr>
        <w:t>w</w:t>
      </w:r>
      <w:r>
        <w:rPr>
          <w:rFonts w:ascii="Times New Roman" w:eastAsia="宋体" w:hAnsi="Times New Roman" w:cs="Times New Roman"/>
          <w:sz w:val="18"/>
          <w:szCs w:val="18"/>
          <w:shd w:val="clear" w:color="auto" w:fill="FFFFFF"/>
        </w:rPr>
        <w:t xml:space="preserve">ind </w:t>
      </w:r>
      <w:r>
        <w:rPr>
          <w:rFonts w:ascii="Times New Roman" w:eastAsia="宋体" w:hAnsi="Times New Roman" w:cs="Times New Roman" w:hint="eastAsia"/>
          <w:sz w:val="18"/>
          <w:szCs w:val="18"/>
          <w:shd w:val="clear" w:color="auto" w:fill="FFFFFF"/>
        </w:rPr>
        <w:t>t</w:t>
      </w:r>
      <w:r>
        <w:rPr>
          <w:rFonts w:ascii="Times New Roman" w:eastAsia="宋体" w:hAnsi="Times New Roman" w:cs="Times New Roman"/>
          <w:sz w:val="18"/>
          <w:szCs w:val="18"/>
          <w:shd w:val="clear" w:color="auto" w:fill="FFFFFF"/>
        </w:rPr>
        <w:t xml:space="preserve">urbines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aused by </w:t>
      </w:r>
      <w:r>
        <w:rPr>
          <w:rFonts w:ascii="Times New Roman" w:eastAsia="宋体" w:hAnsi="Times New Roman" w:cs="Times New Roman" w:hint="eastAsia"/>
          <w:sz w:val="18"/>
          <w:szCs w:val="18"/>
          <w:shd w:val="clear" w:color="auto" w:fill="FFFFFF"/>
        </w:rPr>
        <w:t>t</w:t>
      </w:r>
      <w:r>
        <w:rPr>
          <w:rFonts w:ascii="Times New Roman" w:eastAsia="宋体" w:hAnsi="Times New Roman" w:cs="Times New Roman"/>
          <w:sz w:val="18"/>
          <w:szCs w:val="18"/>
          <w:shd w:val="clear" w:color="auto" w:fill="FFFFFF"/>
        </w:rPr>
        <w:t xml:space="preserve">ransient </w:t>
      </w:r>
      <w:r>
        <w:rPr>
          <w:rFonts w:ascii="Times New Roman" w:eastAsia="宋体" w:hAnsi="Times New Roman" w:cs="Times New Roman" w:hint="eastAsia"/>
          <w:sz w:val="18"/>
          <w:szCs w:val="18"/>
          <w:shd w:val="clear" w:color="auto" w:fill="FFFFFF"/>
        </w:rPr>
        <w:t>o</w:t>
      </w:r>
      <w:r>
        <w:rPr>
          <w:rFonts w:ascii="Times New Roman" w:eastAsia="宋体" w:hAnsi="Times New Roman" w:cs="Times New Roman"/>
          <w:sz w:val="18"/>
          <w:szCs w:val="18"/>
          <w:shd w:val="clear" w:color="auto" w:fill="FFFFFF"/>
        </w:rPr>
        <w:t xml:space="preserve">vervoltage and </w:t>
      </w:r>
      <w:r>
        <w:rPr>
          <w:rFonts w:ascii="Times New Roman" w:eastAsia="宋体" w:hAnsi="Times New Roman" w:cs="Times New Roman" w:hint="eastAsia"/>
          <w:sz w:val="18"/>
          <w:szCs w:val="18"/>
          <w:shd w:val="clear" w:color="auto" w:fill="FFFFFF"/>
        </w:rPr>
        <w:t>i</w:t>
      </w:r>
      <w:r>
        <w:rPr>
          <w:rFonts w:ascii="Times New Roman" w:eastAsia="宋体" w:hAnsi="Times New Roman" w:cs="Times New Roman"/>
          <w:sz w:val="18"/>
          <w:szCs w:val="18"/>
          <w:shd w:val="clear" w:color="auto" w:fill="FFFFFF"/>
        </w:rPr>
        <w:t xml:space="preserve">ts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ountermeasures</w:t>
      </w:r>
      <w:r>
        <w:rPr>
          <w:rFonts w:ascii="Times New Roman" w:eastAsia="宋体" w:hAnsi="Times New Roman" w:cs="Times New Roman" w:hint="eastAsia"/>
          <w:sz w:val="18"/>
          <w:szCs w:val="18"/>
          <w:shd w:val="clear" w:color="auto" w:fill="FFFFFF"/>
        </w:rPr>
        <w:t xml:space="preserve">[J]. </w:t>
      </w:r>
      <w:r>
        <w:rPr>
          <w:rFonts w:ascii="Times New Roman" w:eastAsia="宋体" w:hAnsi="Times New Roman" w:cs="Times New Roman"/>
          <w:sz w:val="18"/>
          <w:szCs w:val="18"/>
          <w:shd w:val="clear" w:color="auto" w:fill="FFFFFF"/>
        </w:rPr>
        <w:t>Power System Technology</w:t>
      </w:r>
      <w:r>
        <w:rPr>
          <w:rFonts w:ascii="Times New Roman" w:eastAsia="宋体" w:hAnsi="Times New Roman" w:cs="Times New Roman" w:hint="eastAsia"/>
          <w:sz w:val="18"/>
          <w:szCs w:val="18"/>
          <w:shd w:val="clear" w:color="auto" w:fill="FFFFFF"/>
        </w:rPr>
        <w:t xml:space="preserve">, </w:t>
      </w:r>
      <w:r>
        <w:rPr>
          <w:rFonts w:ascii="Times New Roman" w:hAnsi="Times New Roman" w:cs="Times New Roman" w:hint="eastAsia"/>
          <w:color w:val="000000"/>
          <w:kern w:val="0"/>
          <w:sz w:val="18"/>
          <w:szCs w:val="18"/>
          <w:shd w:val="clear" w:color="auto" w:fill="FFFFFF"/>
          <w:lang w:bidi="ar"/>
        </w:rPr>
        <w:t>2016,40(6)</w:t>
      </w:r>
      <w:r>
        <w:rPr>
          <w:rFonts w:ascii="Times New Roman" w:hAnsi="Times New Roman" w:cs="Times New Roman" w:hint="eastAsia"/>
          <w:color w:val="000000"/>
          <w:kern w:val="0"/>
          <w:sz w:val="18"/>
          <w:szCs w:val="18"/>
          <w:shd w:val="clear" w:color="auto" w:fill="FFFFFF"/>
          <w:lang w:bidi="ar"/>
        </w:rPr>
        <w:t>：</w:t>
      </w:r>
      <w:r>
        <w:rPr>
          <w:rFonts w:ascii="Times New Roman" w:hAnsi="Times New Roman" w:cs="Times New Roman" w:hint="eastAsia"/>
          <w:color w:val="000000"/>
          <w:kern w:val="0"/>
          <w:sz w:val="18"/>
          <w:szCs w:val="18"/>
          <w:shd w:val="clear" w:color="auto" w:fill="FFFFFF"/>
          <w:lang w:bidi="ar"/>
        </w:rPr>
        <w:t>1839-1844.</w:t>
      </w:r>
      <w:r>
        <w:rPr>
          <w:rFonts w:ascii="Times New Roman" w:eastAsia="宋体" w:hAnsi="Times New Roman" w:cs="Times New Roman" w:hint="eastAsia"/>
          <w:sz w:val="18"/>
          <w:szCs w:val="18"/>
          <w:shd w:val="clear" w:color="auto" w:fill="FFFFFF"/>
        </w:rPr>
        <w:t>(in Chinese)</w:t>
      </w:r>
    </w:p>
    <w:p w14:paraId="395F2FED" w14:textId="77777777" w:rsidR="0054346D" w:rsidRDefault="00000000">
      <w:pPr>
        <w:widowControl/>
        <w:numPr>
          <w:ilvl w:val="0"/>
          <w:numId w:val="3"/>
        </w:numPr>
        <w:jc w:val="left"/>
        <w:rPr>
          <w:rFonts w:ascii="E-BZ" w:eastAsia="E-BZ" w:hAnsi="E-BZ" w:cs="E-BZ"/>
          <w:color w:val="000000"/>
          <w:kern w:val="0"/>
          <w:sz w:val="17"/>
          <w:szCs w:val="17"/>
          <w:lang w:bidi="ar"/>
        </w:rPr>
      </w:pPr>
      <w:bookmarkStart w:id="1" w:name="_Ref23867"/>
      <w:r>
        <w:rPr>
          <w:rFonts w:ascii="Times New Roman" w:eastAsia="宋体" w:hAnsi="Times New Roman" w:cs="Times New Roman" w:hint="eastAsia"/>
          <w:color w:val="000000"/>
          <w:kern w:val="0"/>
          <w:sz w:val="18"/>
          <w:szCs w:val="18"/>
          <w:lang w:bidi="ar"/>
        </w:rPr>
        <w:t xml:space="preserve"> </w:t>
      </w:r>
      <w:r>
        <w:rPr>
          <w:rFonts w:ascii="Times New Roman" w:eastAsia="FZSSK--GBK1-0" w:hAnsi="Times New Roman" w:cs="Times New Roman"/>
          <w:color w:val="000000"/>
          <w:kern w:val="0"/>
          <w:sz w:val="18"/>
          <w:szCs w:val="18"/>
          <w:lang w:bidi="ar"/>
        </w:rPr>
        <w:t>杜维柱</w:t>
      </w:r>
      <w:r>
        <w:rPr>
          <w:rFonts w:ascii="Times New Roman" w:eastAsia="E-BZ" w:hAnsi="Times New Roman" w:cs="Times New Roman"/>
          <w:color w:val="000000"/>
          <w:kern w:val="0"/>
          <w:sz w:val="18"/>
          <w:szCs w:val="18"/>
          <w:lang w:bidi="ar"/>
        </w:rPr>
        <w:t>，</w:t>
      </w:r>
      <w:r>
        <w:rPr>
          <w:rFonts w:ascii="Times New Roman" w:eastAsia="FZSSK--GBK1-0" w:hAnsi="Times New Roman" w:cs="Times New Roman"/>
          <w:color w:val="000000"/>
          <w:kern w:val="0"/>
          <w:sz w:val="18"/>
          <w:szCs w:val="18"/>
          <w:lang w:bidi="ar"/>
        </w:rPr>
        <w:t>罗亚洲</w:t>
      </w:r>
      <w:r>
        <w:rPr>
          <w:rFonts w:ascii="Times New Roman" w:eastAsia="E-BZ" w:hAnsi="Times New Roman" w:cs="Times New Roman"/>
          <w:color w:val="000000"/>
          <w:kern w:val="0"/>
          <w:sz w:val="18"/>
          <w:szCs w:val="18"/>
          <w:lang w:bidi="ar"/>
        </w:rPr>
        <w:t>，</w:t>
      </w:r>
      <w:r>
        <w:rPr>
          <w:rFonts w:ascii="Times New Roman" w:eastAsia="FZSSK--GBK1-0" w:hAnsi="Times New Roman" w:cs="Times New Roman"/>
          <w:color w:val="000000"/>
          <w:kern w:val="0"/>
          <w:sz w:val="18"/>
          <w:szCs w:val="18"/>
          <w:lang w:bidi="ar"/>
        </w:rPr>
        <w:t>李蕴红</w:t>
      </w:r>
      <w:r>
        <w:rPr>
          <w:rFonts w:ascii="Times New Roman" w:eastAsia="E-BZ" w:hAnsi="Times New Roman" w:cs="Times New Roman"/>
          <w:color w:val="000000"/>
          <w:kern w:val="0"/>
          <w:sz w:val="18"/>
          <w:szCs w:val="18"/>
          <w:lang w:bidi="ar"/>
        </w:rPr>
        <w:t>，</w:t>
      </w:r>
      <w:r>
        <w:rPr>
          <w:rFonts w:ascii="Times New Roman" w:eastAsia="FZSSK--GBK1-0" w:hAnsi="Times New Roman" w:cs="Times New Roman"/>
          <w:color w:val="000000"/>
          <w:kern w:val="0"/>
          <w:sz w:val="18"/>
          <w:szCs w:val="18"/>
          <w:lang w:bidi="ar"/>
        </w:rPr>
        <w:t>等</w:t>
      </w:r>
      <w:r>
        <w:rPr>
          <w:rFonts w:ascii="Times New Roman" w:eastAsia="E-BZ" w:hAnsi="Times New Roman" w:cs="Times New Roman"/>
          <w:color w:val="000000"/>
          <w:kern w:val="0"/>
          <w:sz w:val="18"/>
          <w:szCs w:val="18"/>
          <w:lang w:bidi="ar"/>
        </w:rPr>
        <w:t>．</w:t>
      </w:r>
      <w:r>
        <w:rPr>
          <w:rFonts w:ascii="Times New Roman" w:eastAsia="E-BZ" w:hAnsi="Times New Roman" w:cs="Times New Roman"/>
          <w:color w:val="000000"/>
          <w:kern w:val="0"/>
          <w:sz w:val="18"/>
          <w:szCs w:val="18"/>
          <w:lang w:bidi="ar"/>
        </w:rPr>
        <w:t xml:space="preserve"> </w:t>
      </w:r>
      <w:r>
        <w:rPr>
          <w:rFonts w:ascii="Times New Roman" w:eastAsia="FZSSK--GBK1-0" w:hAnsi="Times New Roman" w:cs="Times New Roman"/>
          <w:color w:val="000000"/>
          <w:kern w:val="0"/>
          <w:sz w:val="18"/>
          <w:szCs w:val="18"/>
          <w:shd w:val="clear" w:color="auto" w:fill="FFFFFF"/>
          <w:lang w:bidi="ar"/>
        </w:rPr>
        <w:t>风电汇集系统无功盈余导致暂态过电压问题的研究综述</w:t>
      </w:r>
      <w:r>
        <w:rPr>
          <w:rFonts w:ascii="Times New Roman" w:eastAsia="宋体" w:hAnsi="Times New Roman" w:cs="Times New Roman"/>
          <w:color w:val="000000"/>
          <w:kern w:val="0"/>
          <w:sz w:val="18"/>
          <w:szCs w:val="18"/>
          <w:shd w:val="clear" w:color="auto" w:fill="FFFFFF"/>
          <w:lang w:bidi="ar"/>
        </w:rPr>
        <w:t>[J].</w:t>
      </w:r>
      <w:r>
        <w:rPr>
          <w:rFonts w:ascii="Times New Roman" w:eastAsia="FZSSK--GBK1-0" w:hAnsi="Times New Roman" w:cs="Times New Roman"/>
          <w:color w:val="000000"/>
          <w:kern w:val="0"/>
          <w:sz w:val="18"/>
          <w:szCs w:val="18"/>
          <w:lang w:bidi="ar"/>
        </w:rPr>
        <w:t>中国电机工程学报</w:t>
      </w:r>
      <w:r>
        <w:rPr>
          <w:rFonts w:ascii="Times New Roman" w:eastAsia="E-BZ" w:hAnsi="Times New Roman" w:cs="Times New Roman"/>
          <w:color w:val="000000"/>
          <w:kern w:val="0"/>
          <w:sz w:val="18"/>
          <w:szCs w:val="18"/>
          <w:lang w:bidi="ar"/>
        </w:rPr>
        <w:t>，</w:t>
      </w:r>
      <w:r>
        <w:rPr>
          <w:rFonts w:ascii="Times New Roman" w:eastAsia="E-BZ" w:hAnsi="Times New Roman" w:cs="Times New Roman"/>
          <w:color w:val="000000"/>
          <w:kern w:val="0"/>
          <w:sz w:val="18"/>
          <w:szCs w:val="18"/>
          <w:lang w:bidi="ar"/>
        </w:rPr>
        <w:t>022,42(9):3224-3239.</w:t>
      </w:r>
    </w:p>
    <w:p w14:paraId="13BE5DAF" w14:textId="77777777" w:rsidR="0054346D" w:rsidRDefault="00000000">
      <w:pPr>
        <w:widowControl/>
        <w:tabs>
          <w:tab w:val="left" w:pos="0"/>
        </w:tabs>
        <w:ind w:left="540" w:hangingChars="300" w:hanging="540"/>
        <w:rPr>
          <w:rFonts w:ascii="E-BZ" w:eastAsia="E-BZ" w:hAnsi="E-BZ" w:cs="E-BZ"/>
          <w:color w:val="000000"/>
          <w:kern w:val="0"/>
          <w:sz w:val="17"/>
          <w:szCs w:val="17"/>
          <w:lang w:bidi="ar"/>
        </w:rPr>
      </w:pPr>
      <w:r>
        <w:rPr>
          <w:rFonts w:ascii="Times New Roman" w:eastAsia="E-BZ" w:hAnsi="Times New Roman" w:cs="Times New Roman" w:hint="eastAsia"/>
          <w:color w:val="000000"/>
          <w:kern w:val="0"/>
          <w:sz w:val="18"/>
          <w:szCs w:val="18"/>
          <w:lang w:bidi="ar"/>
        </w:rPr>
        <w:t xml:space="preserve">     </w:t>
      </w:r>
      <w:r>
        <w:rPr>
          <w:rFonts w:ascii="Times New Roman" w:eastAsia="宋体" w:hAnsi="Times New Roman" w:cs="Times New Roman" w:hint="eastAsia"/>
          <w:color w:val="000000"/>
          <w:kern w:val="0"/>
          <w:sz w:val="18"/>
          <w:szCs w:val="18"/>
          <w:lang w:bidi="ar"/>
        </w:rPr>
        <w:t xml:space="preserve">     </w:t>
      </w:r>
      <w:r>
        <w:rPr>
          <w:rFonts w:ascii="Times New Roman" w:eastAsia="E-BZ" w:hAnsi="Times New Roman" w:cs="Times New Roman" w:hint="eastAsia"/>
          <w:color w:val="000000"/>
          <w:kern w:val="0"/>
          <w:sz w:val="18"/>
          <w:szCs w:val="18"/>
          <w:lang w:bidi="ar"/>
        </w:rPr>
        <w:t xml:space="preserve"> D</w:t>
      </w:r>
      <w:r>
        <w:rPr>
          <w:rFonts w:ascii="Times New Roman" w:eastAsia="宋体" w:hAnsi="Times New Roman" w:cs="Times New Roman" w:hint="eastAsia"/>
          <w:color w:val="000000"/>
          <w:kern w:val="0"/>
          <w:sz w:val="18"/>
          <w:szCs w:val="18"/>
          <w:lang w:bidi="ar"/>
        </w:rPr>
        <w:t>U</w:t>
      </w:r>
      <w:r>
        <w:rPr>
          <w:rFonts w:ascii="Times New Roman" w:eastAsia="E-BZ" w:hAnsi="Times New Roman" w:cs="Times New Roman" w:hint="eastAsia"/>
          <w:color w:val="000000"/>
          <w:kern w:val="0"/>
          <w:sz w:val="18"/>
          <w:szCs w:val="18"/>
          <w:lang w:bidi="ar"/>
        </w:rPr>
        <w:t xml:space="preserve"> W</w:t>
      </w:r>
      <w:r>
        <w:rPr>
          <w:rFonts w:ascii="Times New Roman" w:eastAsia="宋体" w:hAnsi="Times New Roman" w:cs="Times New Roman" w:hint="eastAsia"/>
          <w:color w:val="000000"/>
          <w:kern w:val="0"/>
          <w:sz w:val="18"/>
          <w:szCs w:val="18"/>
          <w:lang w:bidi="ar"/>
        </w:rPr>
        <w:t xml:space="preserve"> Z</w:t>
      </w:r>
      <w:r>
        <w:rPr>
          <w:rFonts w:ascii="Times New Roman" w:eastAsia="E-BZ" w:hAnsi="Times New Roman" w:cs="Times New Roman" w:hint="eastAsia"/>
          <w:color w:val="000000"/>
          <w:kern w:val="0"/>
          <w:sz w:val="18"/>
          <w:szCs w:val="18"/>
          <w:lang w:bidi="ar"/>
        </w:rPr>
        <w:t>, L</w:t>
      </w:r>
      <w:r>
        <w:rPr>
          <w:rFonts w:ascii="Times New Roman" w:eastAsia="宋体" w:hAnsi="Times New Roman" w:cs="Times New Roman" w:hint="eastAsia"/>
          <w:color w:val="000000"/>
          <w:kern w:val="0"/>
          <w:sz w:val="18"/>
          <w:szCs w:val="18"/>
          <w:lang w:bidi="ar"/>
        </w:rPr>
        <w:t>UO</w:t>
      </w:r>
      <w:r>
        <w:rPr>
          <w:rFonts w:ascii="Times New Roman" w:eastAsia="E-BZ" w:hAnsi="Times New Roman" w:cs="Times New Roman" w:hint="eastAsia"/>
          <w:color w:val="000000"/>
          <w:kern w:val="0"/>
          <w:sz w:val="18"/>
          <w:szCs w:val="18"/>
          <w:lang w:bidi="ar"/>
        </w:rPr>
        <w:t xml:space="preserve"> Y</w:t>
      </w:r>
      <w:r>
        <w:rPr>
          <w:rFonts w:ascii="Times New Roman" w:eastAsia="宋体" w:hAnsi="Times New Roman" w:cs="Times New Roman" w:hint="eastAsia"/>
          <w:color w:val="000000"/>
          <w:kern w:val="0"/>
          <w:sz w:val="18"/>
          <w:szCs w:val="18"/>
          <w:lang w:bidi="ar"/>
        </w:rPr>
        <w:t xml:space="preserve"> Z</w:t>
      </w:r>
      <w:r>
        <w:rPr>
          <w:rFonts w:ascii="Times New Roman" w:eastAsia="E-BZ" w:hAnsi="Times New Roman" w:cs="Times New Roman" w:hint="eastAsia"/>
          <w:color w:val="000000"/>
          <w:kern w:val="0"/>
          <w:sz w:val="18"/>
          <w:szCs w:val="18"/>
          <w:lang w:bidi="ar"/>
        </w:rPr>
        <w:t>, L</w:t>
      </w:r>
      <w:r>
        <w:rPr>
          <w:rFonts w:ascii="Times New Roman" w:eastAsia="宋体" w:hAnsi="Times New Roman" w:cs="Times New Roman" w:hint="eastAsia"/>
          <w:color w:val="000000"/>
          <w:kern w:val="0"/>
          <w:sz w:val="18"/>
          <w:szCs w:val="18"/>
          <w:lang w:bidi="ar"/>
        </w:rPr>
        <w:t>I</w:t>
      </w:r>
      <w:r>
        <w:rPr>
          <w:rFonts w:ascii="Times New Roman" w:eastAsia="E-BZ" w:hAnsi="Times New Roman" w:cs="Times New Roman" w:hint="eastAsia"/>
          <w:color w:val="000000"/>
          <w:kern w:val="0"/>
          <w:sz w:val="18"/>
          <w:szCs w:val="18"/>
          <w:lang w:bidi="ar"/>
        </w:rPr>
        <w:t xml:space="preserve"> Y</w:t>
      </w:r>
      <w:r>
        <w:rPr>
          <w:rFonts w:ascii="Times New Roman" w:eastAsia="宋体" w:hAnsi="Times New Roman" w:cs="Times New Roman" w:hint="eastAsia"/>
          <w:color w:val="000000"/>
          <w:kern w:val="0"/>
          <w:sz w:val="18"/>
          <w:szCs w:val="18"/>
          <w:lang w:bidi="ar"/>
        </w:rPr>
        <w:t xml:space="preserve"> H</w:t>
      </w:r>
      <w:r>
        <w:rPr>
          <w:rFonts w:ascii="Times New Roman" w:eastAsia="E-BZ" w:hAnsi="Times New Roman" w:cs="Times New Roman" w:hint="eastAsia"/>
          <w:color w:val="000000"/>
          <w:kern w:val="0"/>
          <w:sz w:val="18"/>
          <w:szCs w:val="18"/>
          <w:lang w:bidi="ar"/>
        </w:rPr>
        <w:t>, et al. R</w:t>
      </w:r>
      <w:r>
        <w:rPr>
          <w:rFonts w:ascii="Times New Roman" w:eastAsia="宋体" w:hAnsi="Times New Roman" w:cs="Times New Roman"/>
          <w:sz w:val="18"/>
          <w:szCs w:val="18"/>
        </w:rPr>
        <w:t xml:space="preserve">eviews of </w:t>
      </w:r>
      <w:r>
        <w:rPr>
          <w:rFonts w:ascii="Times New Roman" w:eastAsia="宋体" w:hAnsi="Times New Roman" w:cs="Times New Roman" w:hint="eastAsia"/>
          <w:sz w:val="18"/>
          <w:szCs w:val="18"/>
        </w:rPr>
        <w:t>t</w:t>
      </w:r>
      <w:r>
        <w:rPr>
          <w:rFonts w:ascii="Times New Roman" w:eastAsia="宋体" w:hAnsi="Times New Roman" w:cs="Times New Roman"/>
          <w:sz w:val="18"/>
          <w:szCs w:val="18"/>
        </w:rPr>
        <w:t xml:space="preserve">ransient </w:t>
      </w:r>
      <w:r>
        <w:rPr>
          <w:rFonts w:ascii="Times New Roman" w:eastAsia="宋体" w:hAnsi="Times New Roman" w:cs="Times New Roman" w:hint="eastAsia"/>
          <w:sz w:val="18"/>
          <w:szCs w:val="18"/>
        </w:rPr>
        <w:t>o</w:t>
      </w:r>
      <w:r>
        <w:rPr>
          <w:rFonts w:ascii="Times New Roman" w:eastAsia="宋体" w:hAnsi="Times New Roman" w:cs="Times New Roman"/>
          <w:sz w:val="18"/>
          <w:szCs w:val="18"/>
        </w:rPr>
        <w:t xml:space="preserve">vervoltage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roblem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ause by </w:t>
      </w:r>
      <w:r>
        <w:rPr>
          <w:rFonts w:ascii="Times New Roman" w:eastAsia="宋体" w:hAnsi="Times New Roman" w:cs="Times New Roman" w:hint="eastAsia"/>
          <w:sz w:val="18"/>
          <w:szCs w:val="18"/>
        </w:rPr>
        <w:t>e</w:t>
      </w:r>
      <w:r>
        <w:rPr>
          <w:rFonts w:ascii="Times New Roman" w:eastAsia="宋体" w:hAnsi="Times New Roman" w:cs="Times New Roman"/>
          <w:sz w:val="18"/>
          <w:szCs w:val="18"/>
        </w:rPr>
        <w:t xml:space="preserve">xtra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eactive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in </w:t>
      </w:r>
      <w:r>
        <w:rPr>
          <w:rFonts w:ascii="Times New Roman" w:eastAsia="宋体" w:hAnsi="Times New Roman" w:cs="Times New Roman" w:hint="eastAsia"/>
          <w:sz w:val="18"/>
          <w:szCs w:val="18"/>
        </w:rPr>
        <w:t>l</w:t>
      </w:r>
      <w:r>
        <w:rPr>
          <w:rFonts w:ascii="Times New Roman" w:eastAsia="宋体" w:hAnsi="Times New Roman" w:cs="Times New Roman"/>
          <w:sz w:val="18"/>
          <w:szCs w:val="18"/>
        </w:rPr>
        <w:t xml:space="preserve">arge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cale </w:t>
      </w:r>
      <w:r>
        <w:rPr>
          <w:rFonts w:ascii="Times New Roman" w:eastAsia="宋体" w:hAnsi="Times New Roman" w:cs="Times New Roman" w:hint="eastAsia"/>
          <w:sz w:val="18"/>
          <w:szCs w:val="18"/>
        </w:rPr>
        <w:t>w</w:t>
      </w:r>
      <w:r>
        <w:rPr>
          <w:rFonts w:ascii="Times New Roman" w:eastAsia="宋体" w:hAnsi="Times New Roman" w:cs="Times New Roman"/>
          <w:sz w:val="18"/>
          <w:szCs w:val="18"/>
        </w:rPr>
        <w:t xml:space="preserve">ind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ystems</w:t>
      </w:r>
      <w:r>
        <w:rPr>
          <w:rFonts w:ascii="Times New Roman" w:eastAsia="E-BZ" w:hAnsi="Times New Roman" w:cs="Times New Roman" w:hint="eastAsia"/>
          <w:color w:val="000000"/>
          <w:kern w:val="0"/>
          <w:sz w:val="18"/>
          <w:szCs w:val="18"/>
          <w:lang w:bidi="ar"/>
        </w:rPr>
        <w:t xml:space="preserve"> [J]. </w:t>
      </w:r>
      <w:r>
        <w:rPr>
          <w:rFonts w:ascii="Times New Roman" w:eastAsia="宋体" w:hAnsi="Times New Roman" w:cs="Times New Roman"/>
          <w:color w:val="333333"/>
          <w:sz w:val="18"/>
          <w:szCs w:val="18"/>
          <w:shd w:val="clear" w:color="auto" w:fill="FFFFFF"/>
        </w:rPr>
        <w:t>Proceedings of the CSEE</w:t>
      </w:r>
      <w:r>
        <w:rPr>
          <w:rFonts w:ascii="Times New Roman" w:eastAsia="E-BZ" w:hAnsi="Times New Roman" w:cs="Times New Roman" w:hint="eastAsia"/>
          <w:color w:val="000000"/>
          <w:kern w:val="0"/>
          <w:sz w:val="18"/>
          <w:szCs w:val="18"/>
          <w:lang w:bidi="ar"/>
        </w:rPr>
        <w:t>, 022,42 (9): 3224-3239</w:t>
      </w:r>
      <w:r>
        <w:rPr>
          <w:rFonts w:ascii="Times New Roman" w:eastAsia="宋体" w:hAnsi="Times New Roman" w:cs="Times New Roman" w:hint="eastAsia"/>
          <w:color w:val="000000"/>
          <w:kern w:val="0"/>
          <w:sz w:val="18"/>
          <w:szCs w:val="18"/>
          <w:lang w:bidi="ar"/>
        </w:rPr>
        <w:t>.</w:t>
      </w:r>
      <w:r>
        <w:rPr>
          <w:rFonts w:ascii="Times New Roman" w:eastAsia="E-BZ" w:hAnsi="Times New Roman" w:cs="Times New Roman"/>
          <w:color w:val="000000"/>
          <w:kern w:val="0"/>
          <w:sz w:val="18"/>
          <w:szCs w:val="18"/>
          <w:lang w:bidi="ar"/>
        </w:rPr>
        <w:t xml:space="preserve"> </w:t>
      </w:r>
      <w:bookmarkEnd w:id="1"/>
      <w:r>
        <w:rPr>
          <w:rFonts w:ascii="Times New Roman" w:eastAsia="宋体" w:hAnsi="Times New Roman" w:cs="Times New Roman" w:hint="eastAsia"/>
          <w:sz w:val="18"/>
          <w:szCs w:val="18"/>
          <w:shd w:val="clear" w:color="auto" w:fill="FFFFFF"/>
        </w:rPr>
        <w:t>(in Chinese)</w:t>
      </w:r>
    </w:p>
    <w:p w14:paraId="091CBA1A" w14:textId="77777777" w:rsidR="0054346D" w:rsidRDefault="00000000">
      <w:pPr>
        <w:widowControl/>
        <w:numPr>
          <w:ilvl w:val="0"/>
          <w:numId w:val="3"/>
        </w:numPr>
        <w:jc w:val="left"/>
        <w:rPr>
          <w:rFonts w:ascii="E-BZ" w:eastAsia="E-BZ" w:hAnsi="E-BZ" w:cs="E-BZ"/>
          <w:color w:val="000000"/>
          <w:kern w:val="0"/>
          <w:sz w:val="20"/>
          <w:szCs w:val="20"/>
          <w:lang w:bidi="ar"/>
        </w:rPr>
      </w:pPr>
      <w:r>
        <w:rPr>
          <w:rFonts w:asciiTheme="minorEastAsia" w:hAnsiTheme="minorEastAsia" w:cstheme="minorEastAsia" w:hint="eastAsia"/>
          <w:color w:val="333333"/>
          <w:sz w:val="18"/>
          <w:szCs w:val="18"/>
          <w:shd w:val="clear" w:color="auto" w:fill="FFFFFF"/>
        </w:rPr>
        <w:t xml:space="preserve"> 王泽森,刘苗,李海波,等. 提升弱电网新能源集群送出能力的调相机优化配置方法[J]. 电力自动化设备, 1-10[2024-04-22]. </w:t>
      </w:r>
    </w:p>
    <w:p w14:paraId="2E1C1B6A" w14:textId="77777777" w:rsidR="0054346D" w:rsidRDefault="00000000">
      <w:pPr>
        <w:widowControl/>
        <w:tabs>
          <w:tab w:val="left" w:pos="0"/>
        </w:tabs>
        <w:ind w:leftChars="252" w:left="529"/>
        <w:rPr>
          <w:rFonts w:asciiTheme="minorEastAsia" w:hAnsiTheme="minorEastAsia" w:cstheme="minorEastAsia" w:hint="eastAsia"/>
          <w:color w:val="333333"/>
          <w:sz w:val="18"/>
          <w:szCs w:val="18"/>
          <w:shd w:val="clear" w:color="auto" w:fill="FFFFFF"/>
        </w:rPr>
      </w:pPr>
      <w:r>
        <w:rPr>
          <w:rFonts w:ascii="Times New Roman" w:eastAsia="E-BZ" w:hAnsi="Times New Roman" w:cs="Times New Roman"/>
          <w:color w:val="000000"/>
          <w:kern w:val="0"/>
          <w:sz w:val="18"/>
          <w:szCs w:val="18"/>
          <w:lang w:bidi="ar"/>
        </w:rPr>
        <w:t>W</w:t>
      </w:r>
      <w:r>
        <w:rPr>
          <w:rFonts w:ascii="Times New Roman" w:eastAsia="宋体" w:hAnsi="Times New Roman" w:cs="Times New Roman" w:hint="eastAsia"/>
          <w:color w:val="000000"/>
          <w:kern w:val="0"/>
          <w:sz w:val="18"/>
          <w:szCs w:val="18"/>
          <w:lang w:bidi="ar"/>
        </w:rPr>
        <w:t>ANG</w:t>
      </w:r>
      <w:r>
        <w:rPr>
          <w:rFonts w:ascii="Times New Roman" w:eastAsia="E-BZ" w:hAnsi="Times New Roman" w:cs="Times New Roman"/>
          <w:color w:val="000000"/>
          <w:kern w:val="0"/>
          <w:sz w:val="18"/>
          <w:szCs w:val="18"/>
          <w:lang w:bidi="ar"/>
        </w:rPr>
        <w:t xml:space="preserve"> Z</w:t>
      </w:r>
      <w:r>
        <w:rPr>
          <w:rFonts w:ascii="Times New Roman" w:eastAsia="宋体" w:hAnsi="Times New Roman" w:cs="Times New Roman" w:hint="eastAsia"/>
          <w:color w:val="000000"/>
          <w:kern w:val="0"/>
          <w:sz w:val="18"/>
          <w:szCs w:val="18"/>
          <w:lang w:bidi="ar"/>
        </w:rPr>
        <w:t xml:space="preserve"> S</w:t>
      </w:r>
      <w:r>
        <w:rPr>
          <w:rFonts w:ascii="Times New Roman" w:eastAsia="E-BZ" w:hAnsi="Times New Roman" w:cs="Times New Roman"/>
          <w:color w:val="000000"/>
          <w:kern w:val="0"/>
          <w:sz w:val="18"/>
          <w:szCs w:val="18"/>
          <w:lang w:bidi="ar"/>
        </w:rPr>
        <w:t>, L</w:t>
      </w:r>
      <w:r>
        <w:rPr>
          <w:rFonts w:ascii="Times New Roman" w:eastAsia="宋体" w:hAnsi="Times New Roman" w:cs="Times New Roman" w:hint="eastAsia"/>
          <w:color w:val="000000"/>
          <w:kern w:val="0"/>
          <w:sz w:val="18"/>
          <w:szCs w:val="18"/>
          <w:lang w:bidi="ar"/>
        </w:rPr>
        <w:t xml:space="preserve">IU </w:t>
      </w:r>
      <w:r>
        <w:rPr>
          <w:rFonts w:ascii="Times New Roman" w:eastAsia="E-BZ" w:hAnsi="Times New Roman" w:cs="Times New Roman"/>
          <w:color w:val="000000"/>
          <w:kern w:val="0"/>
          <w:sz w:val="18"/>
          <w:szCs w:val="18"/>
          <w:lang w:bidi="ar"/>
        </w:rPr>
        <w:t>M, L</w:t>
      </w:r>
      <w:r>
        <w:rPr>
          <w:rFonts w:ascii="Times New Roman" w:eastAsia="宋体" w:hAnsi="Times New Roman" w:cs="Times New Roman" w:hint="eastAsia"/>
          <w:color w:val="000000"/>
          <w:kern w:val="0"/>
          <w:sz w:val="18"/>
          <w:szCs w:val="18"/>
          <w:lang w:bidi="ar"/>
        </w:rPr>
        <w:t>I</w:t>
      </w:r>
      <w:r>
        <w:rPr>
          <w:rFonts w:ascii="Times New Roman" w:eastAsia="E-BZ" w:hAnsi="Times New Roman" w:cs="Times New Roman"/>
          <w:color w:val="000000"/>
          <w:kern w:val="0"/>
          <w:sz w:val="18"/>
          <w:szCs w:val="18"/>
          <w:lang w:bidi="ar"/>
        </w:rPr>
        <w:t xml:space="preserve"> H</w:t>
      </w:r>
      <w:r>
        <w:rPr>
          <w:rFonts w:ascii="Times New Roman" w:eastAsia="宋体" w:hAnsi="Times New Roman" w:cs="Times New Roman" w:hint="eastAsia"/>
          <w:color w:val="000000"/>
          <w:kern w:val="0"/>
          <w:sz w:val="18"/>
          <w:szCs w:val="18"/>
          <w:lang w:bidi="ar"/>
        </w:rPr>
        <w:t xml:space="preserve"> B</w:t>
      </w:r>
      <w:r>
        <w:rPr>
          <w:rFonts w:ascii="Times New Roman" w:eastAsia="E-BZ" w:hAnsi="Times New Roman" w:cs="Times New Roman"/>
          <w:color w:val="000000"/>
          <w:kern w:val="0"/>
          <w:sz w:val="18"/>
          <w:szCs w:val="18"/>
          <w:lang w:bidi="ar"/>
        </w:rPr>
        <w:t xml:space="preserve">, etc </w:t>
      </w:r>
      <w:r>
        <w:rPr>
          <w:rFonts w:ascii="Times New Roman" w:eastAsia="E-BZ" w:hAnsi="Times New Roman" w:cs="Times New Roman" w:hint="eastAsia"/>
          <w:color w:val="000000"/>
          <w:kern w:val="0"/>
          <w:sz w:val="18"/>
          <w:szCs w:val="18"/>
          <w:lang w:bidi="ar"/>
        </w:rPr>
        <w:t xml:space="preserve">. </w:t>
      </w:r>
      <w:r>
        <w:rPr>
          <w:rFonts w:ascii="Times New Roman" w:eastAsia="E-BZ" w:hAnsi="Times New Roman" w:cs="Times New Roman"/>
          <w:color w:val="000000"/>
          <w:kern w:val="0"/>
          <w:sz w:val="18"/>
          <w:szCs w:val="18"/>
          <w:lang w:bidi="ar"/>
        </w:rPr>
        <w:t xml:space="preserve">Optimization configuration method for phase-shifting cameras to enhance the transmission capacity of new energy clusters in weak current networks[J] </w:t>
      </w:r>
      <w:r>
        <w:rPr>
          <w:rFonts w:ascii="Times New Roman" w:eastAsia="E-BZ" w:hAnsi="Times New Roman" w:cs="Times New Roman" w:hint="eastAsia"/>
          <w:color w:val="000000"/>
          <w:kern w:val="0"/>
          <w:sz w:val="18"/>
          <w:szCs w:val="18"/>
          <w:lang w:bidi="ar"/>
        </w:rPr>
        <w:t xml:space="preserve">. </w:t>
      </w:r>
      <w:r>
        <w:rPr>
          <w:rFonts w:ascii="Times New Roman" w:eastAsia="E-BZ" w:hAnsi="Times New Roman" w:cs="Times New Roman"/>
          <w:color w:val="000000"/>
          <w:kern w:val="0"/>
          <w:sz w:val="18"/>
          <w:szCs w:val="18"/>
          <w:lang w:bidi="ar"/>
        </w:rPr>
        <w:t xml:space="preserve">Power </w:t>
      </w:r>
      <w:r>
        <w:rPr>
          <w:rFonts w:ascii="Times New Roman" w:eastAsia="E-BZ" w:hAnsi="Times New Roman" w:cs="Times New Roman" w:hint="eastAsia"/>
          <w:color w:val="000000"/>
          <w:kern w:val="0"/>
          <w:sz w:val="18"/>
          <w:szCs w:val="18"/>
          <w:lang w:bidi="ar"/>
        </w:rPr>
        <w:t>A</w:t>
      </w:r>
      <w:r>
        <w:rPr>
          <w:rFonts w:ascii="Times New Roman" w:eastAsia="E-BZ" w:hAnsi="Times New Roman" w:cs="Times New Roman"/>
          <w:color w:val="000000"/>
          <w:kern w:val="0"/>
          <w:sz w:val="18"/>
          <w:szCs w:val="18"/>
          <w:lang w:bidi="ar"/>
        </w:rPr>
        <w:t xml:space="preserve">utomation </w:t>
      </w:r>
      <w:r>
        <w:rPr>
          <w:rFonts w:ascii="Times New Roman" w:eastAsia="E-BZ" w:hAnsi="Times New Roman" w:cs="Times New Roman" w:hint="eastAsia"/>
          <w:color w:val="000000"/>
          <w:kern w:val="0"/>
          <w:sz w:val="18"/>
          <w:szCs w:val="18"/>
          <w:lang w:bidi="ar"/>
        </w:rPr>
        <w:t>E</w:t>
      </w:r>
      <w:r>
        <w:rPr>
          <w:rFonts w:ascii="Times New Roman" w:eastAsia="E-BZ" w:hAnsi="Times New Roman" w:cs="Times New Roman"/>
          <w:color w:val="000000"/>
          <w:kern w:val="0"/>
          <w:sz w:val="18"/>
          <w:szCs w:val="18"/>
          <w:lang w:bidi="ar"/>
        </w:rPr>
        <w:t>quipment, 1-10 [2024-04-22]</w:t>
      </w:r>
      <w:r>
        <w:rPr>
          <w:rFonts w:ascii="Times New Roman" w:eastAsia="E-BZ" w:hAnsi="Times New Roman" w:cs="Times New Roman" w:hint="eastAsia"/>
          <w:color w:val="000000"/>
          <w:kern w:val="0"/>
          <w:sz w:val="18"/>
          <w:szCs w:val="18"/>
          <w:lang w:bidi="ar"/>
        </w:rPr>
        <w:t>.</w:t>
      </w:r>
      <w:r>
        <w:rPr>
          <w:rFonts w:ascii="Times New Roman" w:eastAsia="宋体" w:hAnsi="Times New Roman" w:cs="Times New Roman" w:hint="eastAsia"/>
          <w:sz w:val="18"/>
          <w:szCs w:val="18"/>
          <w:shd w:val="clear" w:color="auto" w:fill="FFFFFF"/>
        </w:rPr>
        <w:t>(in Chinese)</w:t>
      </w:r>
    </w:p>
    <w:p w14:paraId="07546C2E" w14:textId="77777777" w:rsidR="0054346D" w:rsidRDefault="00000000">
      <w:pPr>
        <w:widowControl/>
        <w:numPr>
          <w:ilvl w:val="0"/>
          <w:numId w:val="3"/>
        </w:numPr>
        <w:jc w:val="left"/>
        <w:rPr>
          <w:rFonts w:asciiTheme="minorEastAsia"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许海峰. SVG无功补偿装置在电力系统中的应用[J]. 光源与照明, 2023,(12): 171-173.</w:t>
      </w:r>
    </w:p>
    <w:p w14:paraId="4CC6DCCE" w14:textId="77777777" w:rsidR="0054346D" w:rsidRDefault="00000000">
      <w:pPr>
        <w:widowControl/>
        <w:tabs>
          <w:tab w:val="left" w:pos="0"/>
        </w:tabs>
        <w:ind w:left="540" w:hangingChars="300" w:hanging="540"/>
        <w:rPr>
          <w:rFonts w:asciiTheme="minorEastAsia"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w:t>
      </w:r>
      <w:r>
        <w:rPr>
          <w:rFonts w:ascii="Times New Roman" w:hAnsi="Times New Roman" w:cs="Times New Roman"/>
          <w:color w:val="333333"/>
          <w:sz w:val="18"/>
          <w:szCs w:val="18"/>
          <w:shd w:val="clear" w:color="auto" w:fill="FFFFFF"/>
        </w:rPr>
        <w:t xml:space="preserve"> X</w:t>
      </w:r>
      <w:r>
        <w:rPr>
          <w:rFonts w:ascii="Times New Roman" w:hAnsi="Times New Roman" w:cs="Times New Roman" w:hint="eastAsia"/>
          <w:color w:val="333333"/>
          <w:sz w:val="18"/>
          <w:szCs w:val="18"/>
          <w:shd w:val="clear" w:color="auto" w:fill="FFFFFF"/>
        </w:rPr>
        <w:t>U</w:t>
      </w:r>
      <w:r>
        <w:rPr>
          <w:rFonts w:ascii="Times New Roman" w:hAnsi="Times New Roman" w:cs="Times New Roman"/>
          <w:color w:val="333333"/>
          <w:sz w:val="18"/>
          <w:szCs w:val="18"/>
          <w:shd w:val="clear" w:color="auto" w:fill="FFFFFF"/>
        </w:rPr>
        <w:t xml:space="preserve"> H</w:t>
      </w:r>
      <w:r>
        <w:rPr>
          <w:rFonts w:ascii="Times New Roman" w:hAnsi="Times New Roman" w:cs="Times New Roman" w:hint="eastAsia"/>
          <w:color w:val="333333"/>
          <w:sz w:val="18"/>
          <w:szCs w:val="18"/>
          <w:shd w:val="clear" w:color="auto" w:fill="FFFFFF"/>
        </w:rPr>
        <w:t xml:space="preserve"> F</w:t>
      </w:r>
      <w:r>
        <w:rPr>
          <w:rFonts w:ascii="Times New Roman" w:hAnsi="Times New Roman" w:cs="Times New Roman"/>
          <w:color w:val="333333"/>
          <w:sz w:val="18"/>
          <w:szCs w:val="18"/>
          <w:shd w:val="clear" w:color="auto" w:fill="FFFFFF"/>
        </w:rPr>
        <w:t xml:space="preserve">. The application of SVG reactive power compensation device in power system [J] </w:t>
      </w:r>
      <w:r>
        <w:rPr>
          <w:rFonts w:ascii="Times New Roman" w:hAnsi="Times New Roman" w:cs="Times New Roman" w:hint="eastAsia"/>
          <w:color w:val="333333"/>
          <w:sz w:val="18"/>
          <w:szCs w:val="18"/>
          <w:shd w:val="clear" w:color="auto" w:fill="FFFFFF"/>
        </w:rPr>
        <w:t>.</w:t>
      </w:r>
      <w:r>
        <w:rPr>
          <w:rFonts w:ascii="Times New Roman" w:hAnsi="Times New Roman" w:cs="Times New Roman"/>
          <w:color w:val="333333"/>
          <w:sz w:val="18"/>
          <w:szCs w:val="18"/>
          <w:shd w:val="clear" w:color="auto" w:fill="FFFFFF"/>
        </w:rPr>
        <w:t>Light Sources and Lighting, 2023, (12): 171-173.</w:t>
      </w:r>
      <w:r>
        <w:rPr>
          <w:rFonts w:ascii="Times New Roman" w:eastAsia="宋体" w:hAnsi="Times New Roman" w:cs="Times New Roman" w:hint="eastAsia"/>
          <w:sz w:val="18"/>
          <w:szCs w:val="18"/>
          <w:shd w:val="clear" w:color="auto" w:fill="FFFFFF"/>
        </w:rPr>
        <w:t>(in Chinese)</w:t>
      </w:r>
    </w:p>
    <w:p w14:paraId="0411983E" w14:textId="77777777" w:rsidR="0054346D" w:rsidRDefault="00000000">
      <w:pPr>
        <w:widowControl/>
        <w:numPr>
          <w:ilvl w:val="0"/>
          <w:numId w:val="3"/>
        </w:numPr>
        <w:rPr>
          <w:rFonts w:asciiTheme="minorEastAsia"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张承汗. 煤矿供电系统动态无功补偿装置（SVC）的应用研究 [J]. 机械管理开发, 2020, 35 (07): 156-157,182. </w:t>
      </w:r>
    </w:p>
    <w:p w14:paraId="320A27FD" w14:textId="77777777" w:rsidR="0054346D" w:rsidRDefault="00000000">
      <w:pPr>
        <w:widowControl/>
        <w:tabs>
          <w:tab w:val="left" w:pos="0"/>
        </w:tabs>
        <w:ind w:left="540" w:hangingChars="300" w:hanging="540"/>
        <w:rPr>
          <w:rFonts w:asciiTheme="minorEastAsia" w:eastAsia="宋体"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w:t>
      </w:r>
      <w:r>
        <w:rPr>
          <w:rFonts w:ascii="Times New Roman" w:hAnsi="Times New Roman" w:cs="Times New Roman"/>
          <w:color w:val="333333"/>
          <w:sz w:val="18"/>
          <w:szCs w:val="18"/>
          <w:shd w:val="clear" w:color="auto" w:fill="FFFFFF"/>
        </w:rPr>
        <w:t xml:space="preserve">     </w:t>
      </w:r>
      <w:r>
        <w:rPr>
          <w:rFonts w:ascii="Times New Roman" w:hAnsi="Times New Roman" w:cs="Times New Roman" w:hint="eastAsia"/>
          <w:color w:val="333333"/>
          <w:sz w:val="18"/>
          <w:szCs w:val="18"/>
          <w:shd w:val="clear" w:color="auto" w:fill="FFFFFF"/>
        </w:rPr>
        <w:t xml:space="preserve">    </w:t>
      </w:r>
      <w:r>
        <w:rPr>
          <w:rFonts w:ascii="Times New Roman" w:hAnsi="Times New Roman" w:cs="Times New Roman"/>
          <w:color w:val="333333"/>
          <w:sz w:val="18"/>
          <w:szCs w:val="18"/>
          <w:shd w:val="clear" w:color="auto" w:fill="FFFFFF"/>
        </w:rPr>
        <w:t>Z</w:t>
      </w:r>
      <w:r>
        <w:rPr>
          <w:rFonts w:ascii="Times New Roman" w:hAnsi="Times New Roman" w:cs="Times New Roman" w:hint="eastAsia"/>
          <w:color w:val="333333"/>
          <w:sz w:val="18"/>
          <w:szCs w:val="18"/>
          <w:shd w:val="clear" w:color="auto" w:fill="FFFFFF"/>
        </w:rPr>
        <w:t>HANG</w:t>
      </w:r>
      <w:r>
        <w:rPr>
          <w:rFonts w:ascii="Times New Roman" w:hAnsi="Times New Roman" w:cs="Times New Roman"/>
          <w:color w:val="333333"/>
          <w:sz w:val="18"/>
          <w:szCs w:val="18"/>
          <w:shd w:val="clear" w:color="auto" w:fill="FFFFFF"/>
        </w:rPr>
        <w:t xml:space="preserve"> C</w:t>
      </w:r>
      <w:r>
        <w:rPr>
          <w:rFonts w:ascii="Times New Roman" w:hAnsi="Times New Roman" w:cs="Times New Roman" w:hint="eastAsia"/>
          <w:color w:val="333333"/>
          <w:sz w:val="18"/>
          <w:szCs w:val="18"/>
          <w:shd w:val="clear" w:color="auto" w:fill="FFFFFF"/>
        </w:rPr>
        <w:t xml:space="preserve"> H</w:t>
      </w:r>
      <w:r>
        <w:rPr>
          <w:rFonts w:ascii="Times New Roman" w:hAnsi="Times New Roman" w:cs="Times New Roman"/>
          <w:color w:val="333333"/>
          <w:sz w:val="18"/>
          <w:szCs w:val="18"/>
          <w:shd w:val="clear" w:color="auto" w:fill="FFFFFF"/>
        </w:rPr>
        <w:t xml:space="preserve">. </w:t>
      </w:r>
      <w:r>
        <w:rPr>
          <w:rFonts w:ascii="Times New Roman" w:eastAsia="宋体" w:hAnsi="Times New Roman" w:cs="Times New Roman"/>
          <w:sz w:val="18"/>
          <w:szCs w:val="18"/>
        </w:rPr>
        <w:t xml:space="preserve">Application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esearch of </w:t>
      </w:r>
      <w:r>
        <w:rPr>
          <w:rFonts w:ascii="Times New Roman" w:eastAsia="宋体" w:hAnsi="Times New Roman" w:cs="Times New Roman" w:hint="eastAsia"/>
          <w:sz w:val="18"/>
          <w:szCs w:val="18"/>
        </w:rPr>
        <w:t>d</w:t>
      </w:r>
      <w:r>
        <w:rPr>
          <w:rFonts w:ascii="Times New Roman" w:eastAsia="宋体" w:hAnsi="Times New Roman" w:cs="Times New Roman"/>
          <w:sz w:val="18"/>
          <w:szCs w:val="18"/>
        </w:rPr>
        <w:t xml:space="preserve">ynamic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eactive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ompensator (SVC) in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oal </w:t>
      </w:r>
      <w:r>
        <w:rPr>
          <w:rFonts w:ascii="Times New Roman" w:eastAsia="宋体" w:hAnsi="Times New Roman" w:cs="Times New Roman" w:hint="eastAsia"/>
          <w:sz w:val="18"/>
          <w:szCs w:val="18"/>
        </w:rPr>
        <w:t>m</w:t>
      </w:r>
      <w:r>
        <w:rPr>
          <w:rFonts w:ascii="Times New Roman" w:eastAsia="宋体" w:hAnsi="Times New Roman" w:cs="Times New Roman"/>
          <w:sz w:val="18"/>
          <w:szCs w:val="18"/>
        </w:rPr>
        <w:t xml:space="preserve">ine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upply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ystem[J].</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Mechanical Management and Development,</w:t>
      </w:r>
      <w:r>
        <w:rPr>
          <w:rFonts w:ascii="Times New Roman" w:eastAsia="宋体" w:hAnsi="Times New Roman" w:cs="Times New Roman" w:hint="eastAsia"/>
          <w:sz w:val="18"/>
          <w:szCs w:val="18"/>
        </w:rPr>
        <w:t xml:space="preserve"> </w:t>
      </w:r>
      <w:r>
        <w:rPr>
          <w:rFonts w:ascii="Times New Roman" w:hAnsi="Times New Roman" w:cs="Times New Roman"/>
          <w:color w:val="333333"/>
          <w:sz w:val="18"/>
          <w:szCs w:val="18"/>
          <w:shd w:val="clear" w:color="auto" w:fill="FFFFFF"/>
        </w:rPr>
        <w:t>2020, 35 (07): 156-157</w:t>
      </w:r>
      <w:r>
        <w:rPr>
          <w:rFonts w:ascii="Times New Roman" w:hAnsi="Times New Roman" w:cs="Times New Roman" w:hint="eastAsia"/>
          <w:color w:val="333333"/>
          <w:sz w:val="18"/>
          <w:szCs w:val="18"/>
          <w:shd w:val="clear" w:color="auto" w:fill="FFFFFF"/>
        </w:rPr>
        <w:t>,</w:t>
      </w:r>
      <w:r>
        <w:rPr>
          <w:rFonts w:ascii="Times New Roman" w:hAnsi="Times New Roman" w:cs="Times New Roman"/>
          <w:color w:val="333333"/>
          <w:sz w:val="18"/>
          <w:szCs w:val="18"/>
          <w:shd w:val="clear" w:color="auto" w:fill="FFFFFF"/>
        </w:rPr>
        <w:t>182.</w:t>
      </w:r>
      <w:r>
        <w:rPr>
          <w:rFonts w:ascii="Times New Roman" w:eastAsia="宋体" w:hAnsi="Times New Roman" w:cs="Times New Roman" w:hint="eastAsia"/>
          <w:sz w:val="18"/>
          <w:szCs w:val="18"/>
          <w:shd w:val="clear" w:color="auto" w:fill="FFFFFF"/>
        </w:rPr>
        <w:t>(in Chinese)</w:t>
      </w:r>
    </w:p>
    <w:p w14:paraId="4AACE7DB" w14:textId="77777777" w:rsidR="0054346D" w:rsidRDefault="00000000">
      <w:pPr>
        <w:widowControl/>
        <w:numPr>
          <w:ilvl w:val="0"/>
          <w:numId w:val="3"/>
        </w:numPr>
        <w:rPr>
          <w:rFonts w:asciiTheme="minorEastAsia"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杨浩,刘虎,丁肇豪,等. 计及短路比提升与暂态过电压抑制的含高比例风电送端电网两阶段式调相机优化配置 [J].电网技术,2024, 48 (02): 540-552. </w:t>
      </w:r>
    </w:p>
    <w:p w14:paraId="66479951" w14:textId="77777777" w:rsidR="0054346D" w:rsidRDefault="00000000">
      <w:pPr>
        <w:widowControl/>
        <w:tabs>
          <w:tab w:val="left" w:pos="0"/>
        </w:tabs>
        <w:ind w:leftChars="232" w:left="487"/>
        <w:rPr>
          <w:rFonts w:ascii="Times New Roman" w:eastAsia="宋体" w:hAnsi="Times New Roman" w:cs="Times New Roman"/>
          <w:color w:val="333333"/>
          <w:sz w:val="18"/>
          <w:szCs w:val="18"/>
          <w:shd w:val="clear" w:color="auto" w:fill="FFFFFF"/>
        </w:rPr>
      </w:pPr>
      <w:r>
        <w:rPr>
          <w:rFonts w:ascii="Times New Roman" w:hAnsi="Times New Roman" w:cs="Times New Roman"/>
          <w:color w:val="333333"/>
          <w:sz w:val="18"/>
          <w:szCs w:val="18"/>
          <w:shd w:val="clear" w:color="auto" w:fill="FFFFFF"/>
        </w:rPr>
        <w:t>Y</w:t>
      </w:r>
      <w:r>
        <w:rPr>
          <w:rFonts w:ascii="Times New Roman" w:hAnsi="Times New Roman" w:cs="Times New Roman" w:hint="eastAsia"/>
          <w:color w:val="333333"/>
          <w:sz w:val="18"/>
          <w:szCs w:val="18"/>
          <w:shd w:val="clear" w:color="auto" w:fill="FFFFFF"/>
        </w:rPr>
        <w:t>ANG</w:t>
      </w:r>
      <w:r>
        <w:rPr>
          <w:rFonts w:ascii="Times New Roman" w:hAnsi="Times New Roman" w:cs="Times New Roman"/>
          <w:color w:val="333333"/>
          <w:sz w:val="18"/>
          <w:szCs w:val="18"/>
          <w:shd w:val="clear" w:color="auto" w:fill="FFFFFF"/>
        </w:rPr>
        <w:t xml:space="preserve"> H</w:t>
      </w:r>
      <w:r>
        <w:rPr>
          <w:rFonts w:ascii="Times New Roman" w:hAnsi="Times New Roman" w:cs="Times New Roman"/>
          <w:color w:val="333333"/>
          <w:sz w:val="18"/>
          <w:szCs w:val="18"/>
          <w:shd w:val="clear" w:color="auto" w:fill="FFFFFF"/>
        </w:rPr>
        <w:t>，</w:t>
      </w:r>
      <w:r>
        <w:rPr>
          <w:rFonts w:ascii="Times New Roman" w:hAnsi="Times New Roman" w:cs="Times New Roman"/>
          <w:color w:val="333333"/>
          <w:sz w:val="18"/>
          <w:szCs w:val="18"/>
          <w:shd w:val="clear" w:color="auto" w:fill="FFFFFF"/>
        </w:rPr>
        <w:t>L</w:t>
      </w:r>
      <w:r>
        <w:rPr>
          <w:rFonts w:ascii="Times New Roman" w:hAnsi="Times New Roman" w:cs="Times New Roman" w:hint="eastAsia"/>
          <w:color w:val="333333"/>
          <w:sz w:val="18"/>
          <w:szCs w:val="18"/>
          <w:shd w:val="clear" w:color="auto" w:fill="FFFFFF"/>
        </w:rPr>
        <w:t>IU</w:t>
      </w:r>
      <w:r>
        <w:rPr>
          <w:rFonts w:ascii="Times New Roman" w:hAnsi="Times New Roman" w:cs="Times New Roman"/>
          <w:color w:val="333333"/>
          <w:sz w:val="18"/>
          <w:szCs w:val="18"/>
          <w:shd w:val="clear" w:color="auto" w:fill="FFFFFF"/>
        </w:rPr>
        <w:t xml:space="preserve"> H</w:t>
      </w:r>
      <w:r>
        <w:rPr>
          <w:rFonts w:ascii="Times New Roman" w:hAnsi="Times New Roman" w:cs="Times New Roman"/>
          <w:color w:val="333333"/>
          <w:sz w:val="18"/>
          <w:szCs w:val="18"/>
          <w:shd w:val="clear" w:color="auto" w:fill="FFFFFF"/>
        </w:rPr>
        <w:t>，</w:t>
      </w:r>
      <w:r>
        <w:rPr>
          <w:rFonts w:ascii="Times New Roman" w:hAnsi="Times New Roman" w:cs="Times New Roman"/>
          <w:color w:val="333333"/>
          <w:sz w:val="18"/>
          <w:szCs w:val="18"/>
          <w:shd w:val="clear" w:color="auto" w:fill="FFFFFF"/>
        </w:rPr>
        <w:t>D</w:t>
      </w:r>
      <w:r>
        <w:rPr>
          <w:rFonts w:ascii="Times New Roman" w:hAnsi="Times New Roman" w:cs="Times New Roman" w:hint="eastAsia"/>
          <w:color w:val="333333"/>
          <w:sz w:val="18"/>
          <w:szCs w:val="18"/>
          <w:shd w:val="clear" w:color="auto" w:fill="FFFFFF"/>
        </w:rPr>
        <w:t>ING</w:t>
      </w:r>
      <w:r>
        <w:rPr>
          <w:rFonts w:ascii="Times New Roman" w:hAnsi="Times New Roman" w:cs="Times New Roman"/>
          <w:color w:val="333333"/>
          <w:sz w:val="18"/>
          <w:szCs w:val="18"/>
          <w:shd w:val="clear" w:color="auto" w:fill="FFFFFF"/>
        </w:rPr>
        <w:t xml:space="preserve"> Z</w:t>
      </w:r>
      <w:r>
        <w:rPr>
          <w:rFonts w:ascii="Times New Roman" w:hAnsi="Times New Roman" w:cs="Times New Roman" w:hint="eastAsia"/>
          <w:color w:val="333333"/>
          <w:sz w:val="18"/>
          <w:szCs w:val="18"/>
          <w:shd w:val="clear" w:color="auto" w:fill="FFFFFF"/>
        </w:rPr>
        <w:t xml:space="preserve"> H</w:t>
      </w:r>
      <w:r>
        <w:rPr>
          <w:rFonts w:ascii="Times New Roman" w:hAnsi="Times New Roman" w:cs="Times New Roman"/>
          <w:color w:val="333333"/>
          <w:sz w:val="18"/>
          <w:szCs w:val="18"/>
          <w:shd w:val="clear" w:color="auto" w:fill="FFFFFF"/>
        </w:rPr>
        <w:t>，</w:t>
      </w:r>
      <w:r>
        <w:rPr>
          <w:rFonts w:ascii="Times New Roman" w:hAnsi="Times New Roman" w:cs="Times New Roman"/>
          <w:color w:val="333333"/>
          <w:sz w:val="18"/>
          <w:szCs w:val="18"/>
          <w:shd w:val="clear" w:color="auto" w:fill="FFFFFF"/>
        </w:rPr>
        <w:t xml:space="preserve">etc. </w:t>
      </w:r>
      <w:r>
        <w:rPr>
          <w:rFonts w:ascii="Times New Roman" w:eastAsia="宋体" w:hAnsi="Times New Roman" w:cs="Times New Roman"/>
          <w:sz w:val="18"/>
          <w:szCs w:val="18"/>
        </w:rPr>
        <w:t xml:space="preserve">Two-stage </w:t>
      </w:r>
      <w:r>
        <w:rPr>
          <w:rFonts w:ascii="Times New Roman" w:eastAsia="宋体" w:hAnsi="Times New Roman" w:cs="Times New Roman" w:hint="eastAsia"/>
          <w:sz w:val="18"/>
          <w:szCs w:val="18"/>
        </w:rPr>
        <w:t>o</w:t>
      </w:r>
      <w:r>
        <w:rPr>
          <w:rFonts w:ascii="Times New Roman" w:eastAsia="宋体" w:hAnsi="Times New Roman" w:cs="Times New Roman"/>
          <w:sz w:val="18"/>
          <w:szCs w:val="18"/>
        </w:rPr>
        <w:t xml:space="preserve">ptimal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onfiguration of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ondenser for </w:t>
      </w:r>
      <w:r>
        <w:rPr>
          <w:rFonts w:ascii="Times New Roman" w:eastAsia="宋体" w:hAnsi="Times New Roman" w:cs="Times New Roman" w:hint="eastAsia"/>
          <w:sz w:val="18"/>
          <w:szCs w:val="18"/>
        </w:rPr>
        <w:t>h</w:t>
      </w:r>
      <w:r>
        <w:rPr>
          <w:rFonts w:ascii="Times New Roman" w:eastAsia="宋体" w:hAnsi="Times New Roman" w:cs="Times New Roman"/>
          <w:sz w:val="18"/>
          <w:szCs w:val="18"/>
        </w:rPr>
        <w:t xml:space="preserve">igh-proportion </w:t>
      </w:r>
      <w:r>
        <w:rPr>
          <w:rFonts w:ascii="Times New Roman" w:eastAsia="宋体" w:hAnsi="Times New Roman" w:cs="Times New Roman" w:hint="eastAsia"/>
          <w:sz w:val="18"/>
          <w:szCs w:val="18"/>
        </w:rPr>
        <w:t>w</w:t>
      </w:r>
      <w:r>
        <w:rPr>
          <w:rFonts w:ascii="Times New Roman" w:eastAsia="宋体" w:hAnsi="Times New Roman" w:cs="Times New Roman"/>
          <w:sz w:val="18"/>
          <w:szCs w:val="18"/>
        </w:rPr>
        <w:t xml:space="preserve">ind </w:t>
      </w:r>
      <w:r>
        <w:rPr>
          <w:rFonts w:ascii="Times New Roman" w:eastAsia="宋体" w:hAnsi="Times New Roman" w:cs="Times New Roman" w:hint="eastAsia"/>
          <w:sz w:val="18"/>
          <w:szCs w:val="18"/>
        </w:rPr>
        <w:lastRenderedPageBreak/>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ending-end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g</w:t>
      </w:r>
      <w:r>
        <w:rPr>
          <w:rFonts w:ascii="Times New Roman" w:eastAsia="宋体" w:hAnsi="Times New Roman" w:cs="Times New Roman"/>
          <w:sz w:val="18"/>
          <w:szCs w:val="18"/>
        </w:rPr>
        <w:t xml:space="preserve">rid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onsidering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hort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ircuit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atio </w:t>
      </w:r>
      <w:r>
        <w:rPr>
          <w:rFonts w:ascii="Times New Roman" w:eastAsia="宋体" w:hAnsi="Times New Roman" w:cs="Times New Roman" w:hint="eastAsia"/>
          <w:sz w:val="18"/>
          <w:szCs w:val="18"/>
        </w:rPr>
        <w:t>i</w:t>
      </w:r>
      <w:r>
        <w:rPr>
          <w:rFonts w:ascii="Times New Roman" w:eastAsia="宋体" w:hAnsi="Times New Roman" w:cs="Times New Roman"/>
          <w:sz w:val="18"/>
          <w:szCs w:val="18"/>
        </w:rPr>
        <w:t>ncrease</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and</w:t>
      </w:r>
      <w:r>
        <w:rPr>
          <w:rFonts w:ascii="Times New Roman" w:eastAsia="宋体" w:hAnsi="Times New Roman" w:cs="Times New Roman" w:hint="eastAsia"/>
          <w:sz w:val="18"/>
          <w:szCs w:val="18"/>
        </w:rPr>
        <w:t xml:space="preserve"> t</w:t>
      </w:r>
      <w:r>
        <w:rPr>
          <w:rFonts w:ascii="Times New Roman" w:eastAsia="宋体" w:hAnsi="Times New Roman" w:cs="Times New Roman"/>
          <w:sz w:val="18"/>
          <w:szCs w:val="18"/>
        </w:rPr>
        <w:t>ransient</w:t>
      </w:r>
      <w:r>
        <w:rPr>
          <w:rFonts w:ascii="Times New Roman" w:eastAsia="宋体" w:hAnsi="Times New Roman" w:cs="Times New Roman" w:hint="eastAsia"/>
          <w:sz w:val="18"/>
          <w:szCs w:val="18"/>
        </w:rPr>
        <w:t xml:space="preserve"> o</w:t>
      </w:r>
      <w:r>
        <w:rPr>
          <w:rFonts w:ascii="Times New Roman" w:eastAsia="宋体" w:hAnsi="Times New Roman" w:cs="Times New Roman"/>
          <w:sz w:val="18"/>
          <w:szCs w:val="18"/>
        </w:rPr>
        <w:t xml:space="preserve">vervoltage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uppression[J].</w:t>
      </w:r>
      <w:r>
        <w:rPr>
          <w:rFonts w:ascii="Times New Roman" w:eastAsia="宋体" w:hAnsi="Times New Roman" w:cs="Times New Roman" w:hint="eastAsia"/>
          <w:sz w:val="18"/>
          <w:szCs w:val="18"/>
        </w:rPr>
        <w:t xml:space="preserve"> </w:t>
      </w:r>
      <w:r>
        <w:rPr>
          <w:rFonts w:ascii="Times New Roman" w:eastAsia="宋体" w:hAnsi="Times New Roman" w:cs="Times New Roman"/>
          <w:color w:val="333333"/>
          <w:sz w:val="18"/>
          <w:szCs w:val="18"/>
          <w:shd w:val="clear" w:color="auto" w:fill="FFFFFF"/>
        </w:rPr>
        <w:t>Power System Technology</w:t>
      </w:r>
      <w:r>
        <w:rPr>
          <w:rFonts w:ascii="Times New Roman" w:eastAsia="宋体" w:hAnsi="Times New Roman" w:cs="Times New Roman"/>
          <w:sz w:val="18"/>
          <w:szCs w:val="18"/>
        </w:rPr>
        <w:t xml:space="preserve">, </w:t>
      </w:r>
      <w:r>
        <w:rPr>
          <w:rFonts w:ascii="Times New Roman" w:hAnsi="Times New Roman" w:cs="Times New Roman"/>
          <w:color w:val="333333"/>
          <w:sz w:val="18"/>
          <w:szCs w:val="18"/>
          <w:shd w:val="clear" w:color="auto" w:fill="FFFFFF"/>
        </w:rPr>
        <w:t xml:space="preserve">2024, 48 (02): 540-552. </w:t>
      </w:r>
      <w:r>
        <w:rPr>
          <w:rFonts w:ascii="Times New Roman" w:eastAsia="宋体" w:hAnsi="Times New Roman" w:cs="Times New Roman" w:hint="eastAsia"/>
          <w:sz w:val="18"/>
          <w:szCs w:val="18"/>
          <w:shd w:val="clear" w:color="auto" w:fill="FFFFFF"/>
        </w:rPr>
        <w:t>(in Chinese)</w:t>
      </w:r>
    </w:p>
    <w:p w14:paraId="63D1B3AE" w14:textId="77777777" w:rsidR="0054346D" w:rsidRDefault="00000000">
      <w:pPr>
        <w:widowControl/>
        <w:numPr>
          <w:ilvl w:val="0"/>
          <w:numId w:val="3"/>
        </w:numPr>
        <w:rPr>
          <w:rFonts w:asciiTheme="minorEastAsia" w:hAnsiTheme="minorEastAsia" w:cstheme="minorEastAsia" w:hint="eastAsia"/>
          <w:color w:val="333333"/>
          <w:sz w:val="18"/>
          <w:szCs w:val="18"/>
          <w:shd w:val="clear" w:color="auto" w:fill="FFFFFF"/>
        </w:rPr>
      </w:pPr>
      <w:r>
        <w:rPr>
          <w:rFonts w:asciiTheme="minorEastAsia" w:hAnsiTheme="minorEastAsia" w:cstheme="minorEastAsia" w:hint="eastAsia"/>
          <w:color w:val="333333"/>
          <w:sz w:val="18"/>
          <w:szCs w:val="18"/>
          <w:shd w:val="clear" w:color="auto" w:fill="FFFFFF"/>
        </w:rPr>
        <w:t xml:space="preserve"> 张建坡,孟凡,吴林林,等. 基于电气参数加权占比的新能源场站分布式调相机容量配置 [J]. 电网技术,</w:t>
      </w:r>
      <w:r>
        <w:rPr>
          <w:rFonts w:ascii="Times New Roman" w:hAnsi="Times New Roman" w:cs="Times New Roman" w:hint="eastAsia"/>
          <w:color w:val="333333"/>
          <w:sz w:val="18"/>
          <w:szCs w:val="18"/>
          <w:shd w:val="clear" w:color="auto" w:fill="FFFFFF"/>
        </w:rPr>
        <w:t xml:space="preserve"> </w:t>
      </w:r>
      <w:r>
        <w:rPr>
          <w:rFonts w:ascii="Times New Roman" w:hAnsi="Times New Roman" w:cs="Times New Roman"/>
          <w:color w:val="333333"/>
          <w:sz w:val="18"/>
          <w:szCs w:val="18"/>
          <w:shd w:val="clear" w:color="auto" w:fill="FFFFFF"/>
        </w:rPr>
        <w:t>2024, 48 (10): 4185-4195</w:t>
      </w:r>
      <w:r>
        <w:rPr>
          <w:rFonts w:ascii="Times New Roman" w:hAnsi="Times New Roman" w:cs="Times New Roman" w:hint="eastAsia"/>
          <w:color w:val="333333"/>
          <w:sz w:val="18"/>
          <w:szCs w:val="18"/>
          <w:shd w:val="clear" w:color="auto" w:fill="FFFFFF"/>
        </w:rPr>
        <w:t xml:space="preserve">. </w:t>
      </w:r>
    </w:p>
    <w:p w14:paraId="7EE712B1" w14:textId="77777777" w:rsidR="0054346D" w:rsidRDefault="00000000">
      <w:pPr>
        <w:widowControl/>
        <w:tabs>
          <w:tab w:val="left" w:pos="0"/>
        </w:tabs>
        <w:ind w:leftChars="255" w:left="535"/>
        <w:rPr>
          <w:rFonts w:ascii="Times New Roman" w:hAnsi="Times New Roman" w:cs="Times New Roman"/>
          <w:color w:val="333333"/>
          <w:sz w:val="18"/>
          <w:szCs w:val="18"/>
          <w:shd w:val="clear" w:color="auto" w:fill="FFFFFF"/>
        </w:rPr>
      </w:pPr>
      <w:r>
        <w:rPr>
          <w:rFonts w:ascii="Times New Roman" w:hAnsi="Times New Roman" w:cs="Times New Roman"/>
          <w:color w:val="333333"/>
          <w:sz w:val="18"/>
          <w:szCs w:val="18"/>
          <w:shd w:val="clear" w:color="auto" w:fill="FFFFFF"/>
        </w:rPr>
        <w:t>Z</w:t>
      </w:r>
      <w:r>
        <w:rPr>
          <w:rFonts w:ascii="Times New Roman" w:hAnsi="Times New Roman" w:cs="Times New Roman" w:hint="eastAsia"/>
          <w:color w:val="333333"/>
          <w:sz w:val="18"/>
          <w:szCs w:val="18"/>
          <w:shd w:val="clear" w:color="auto" w:fill="FFFFFF"/>
        </w:rPr>
        <w:t>HANG</w:t>
      </w:r>
      <w:r>
        <w:rPr>
          <w:rFonts w:ascii="Times New Roman" w:hAnsi="Times New Roman" w:cs="Times New Roman"/>
          <w:color w:val="333333"/>
          <w:sz w:val="18"/>
          <w:szCs w:val="18"/>
          <w:shd w:val="clear" w:color="auto" w:fill="FFFFFF"/>
        </w:rPr>
        <w:t xml:space="preserve"> J</w:t>
      </w:r>
      <w:r>
        <w:rPr>
          <w:rFonts w:ascii="Times New Roman" w:hAnsi="Times New Roman" w:cs="Times New Roman" w:hint="eastAsia"/>
          <w:color w:val="333333"/>
          <w:sz w:val="18"/>
          <w:szCs w:val="18"/>
          <w:shd w:val="clear" w:color="auto" w:fill="FFFFFF"/>
        </w:rPr>
        <w:t xml:space="preserve"> P</w:t>
      </w:r>
      <w:r>
        <w:rPr>
          <w:rFonts w:ascii="Times New Roman" w:hAnsi="Times New Roman" w:cs="Times New Roman"/>
          <w:color w:val="333333"/>
          <w:sz w:val="18"/>
          <w:szCs w:val="18"/>
          <w:shd w:val="clear" w:color="auto" w:fill="FFFFFF"/>
        </w:rPr>
        <w:t>, M</w:t>
      </w:r>
      <w:r>
        <w:rPr>
          <w:rFonts w:ascii="Times New Roman" w:hAnsi="Times New Roman" w:cs="Times New Roman" w:hint="eastAsia"/>
          <w:color w:val="333333"/>
          <w:sz w:val="18"/>
          <w:szCs w:val="18"/>
          <w:shd w:val="clear" w:color="auto" w:fill="FFFFFF"/>
        </w:rPr>
        <w:t>ENG</w:t>
      </w:r>
      <w:r>
        <w:rPr>
          <w:rFonts w:ascii="Times New Roman" w:hAnsi="Times New Roman" w:cs="Times New Roman"/>
          <w:color w:val="333333"/>
          <w:sz w:val="18"/>
          <w:szCs w:val="18"/>
          <w:shd w:val="clear" w:color="auto" w:fill="FFFFFF"/>
        </w:rPr>
        <w:t xml:space="preserve"> F, W</w:t>
      </w:r>
      <w:r>
        <w:rPr>
          <w:rFonts w:ascii="Times New Roman" w:hAnsi="Times New Roman" w:cs="Times New Roman" w:hint="eastAsia"/>
          <w:color w:val="333333"/>
          <w:sz w:val="18"/>
          <w:szCs w:val="18"/>
          <w:shd w:val="clear" w:color="auto" w:fill="FFFFFF"/>
        </w:rPr>
        <w:t>U</w:t>
      </w:r>
      <w:r>
        <w:rPr>
          <w:rFonts w:ascii="Times New Roman" w:hAnsi="Times New Roman" w:cs="Times New Roman"/>
          <w:color w:val="333333"/>
          <w:sz w:val="18"/>
          <w:szCs w:val="18"/>
          <w:shd w:val="clear" w:color="auto" w:fill="FFFFFF"/>
        </w:rPr>
        <w:t xml:space="preserve"> L</w:t>
      </w:r>
      <w:r>
        <w:rPr>
          <w:rFonts w:ascii="Times New Roman" w:hAnsi="Times New Roman" w:cs="Times New Roman" w:hint="eastAsia"/>
          <w:color w:val="333333"/>
          <w:sz w:val="18"/>
          <w:szCs w:val="18"/>
          <w:shd w:val="clear" w:color="auto" w:fill="FFFFFF"/>
        </w:rPr>
        <w:t xml:space="preserve"> L</w:t>
      </w:r>
      <w:r>
        <w:rPr>
          <w:rFonts w:ascii="Times New Roman" w:hAnsi="Times New Roman" w:cs="Times New Roman"/>
          <w:color w:val="333333"/>
          <w:sz w:val="18"/>
          <w:szCs w:val="18"/>
          <w:shd w:val="clear" w:color="auto" w:fill="FFFFFF"/>
        </w:rPr>
        <w:t>, etc</w:t>
      </w:r>
      <w:r>
        <w:rPr>
          <w:rFonts w:ascii="Times New Roman" w:hAnsi="Times New Roman" w:cs="Times New Roman" w:hint="eastAsia"/>
          <w:color w:val="333333"/>
          <w:sz w:val="18"/>
          <w:szCs w:val="18"/>
          <w:shd w:val="clear" w:color="auto" w:fill="FFFFFF"/>
        </w:rPr>
        <w:t>.</w:t>
      </w:r>
      <w:r>
        <w:rPr>
          <w:rFonts w:ascii="Times New Roman" w:hAnsi="Times New Roman" w:cs="Times New Roman"/>
          <w:color w:val="333333"/>
          <w:sz w:val="18"/>
          <w:szCs w:val="18"/>
          <w:shd w:val="clear" w:color="auto" w:fill="FFFFFF"/>
        </w:rPr>
        <w:t xml:space="preserve"> </w:t>
      </w:r>
      <w:r>
        <w:rPr>
          <w:rFonts w:ascii="Times New Roman" w:eastAsia="宋体" w:hAnsi="Times New Roman" w:cs="Times New Roman"/>
          <w:sz w:val="18"/>
          <w:szCs w:val="18"/>
        </w:rPr>
        <w:t xml:space="preserve">Research on </w:t>
      </w:r>
      <w:r>
        <w:rPr>
          <w:rFonts w:ascii="Times New Roman" w:eastAsia="宋体" w:hAnsi="Times New Roman" w:cs="Times New Roman" w:hint="eastAsia"/>
          <w:sz w:val="18"/>
          <w:szCs w:val="18"/>
        </w:rPr>
        <w:t>d</w:t>
      </w:r>
      <w:r>
        <w:rPr>
          <w:rFonts w:ascii="Times New Roman" w:eastAsia="宋体" w:hAnsi="Times New Roman" w:cs="Times New Roman"/>
          <w:sz w:val="18"/>
          <w:szCs w:val="18"/>
        </w:rPr>
        <w:t xml:space="preserve">istributed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ondenser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apacity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onfiguration of </w:t>
      </w:r>
      <w:r>
        <w:rPr>
          <w:rFonts w:ascii="Times New Roman" w:eastAsia="宋体" w:hAnsi="Times New Roman" w:cs="Times New Roman" w:hint="eastAsia"/>
          <w:sz w:val="18"/>
          <w:szCs w:val="18"/>
        </w:rPr>
        <w:t>n</w:t>
      </w:r>
      <w:r>
        <w:rPr>
          <w:rFonts w:ascii="Times New Roman" w:eastAsia="宋体" w:hAnsi="Times New Roman" w:cs="Times New Roman"/>
          <w:sz w:val="18"/>
          <w:szCs w:val="18"/>
        </w:rPr>
        <w:t xml:space="preserve">ew </w:t>
      </w:r>
      <w:r>
        <w:rPr>
          <w:rFonts w:ascii="Times New Roman" w:eastAsia="宋体" w:hAnsi="Times New Roman" w:cs="Times New Roman" w:hint="eastAsia"/>
          <w:sz w:val="18"/>
          <w:szCs w:val="18"/>
        </w:rPr>
        <w:t>e</w:t>
      </w:r>
      <w:r>
        <w:rPr>
          <w:rFonts w:ascii="Times New Roman" w:eastAsia="宋体" w:hAnsi="Times New Roman" w:cs="Times New Roman"/>
          <w:sz w:val="18"/>
          <w:szCs w:val="18"/>
        </w:rPr>
        <w:t xml:space="preserve">nergy </w:t>
      </w:r>
      <w:r>
        <w:rPr>
          <w:rFonts w:ascii="Times New Roman" w:eastAsia="宋体" w:hAnsi="Times New Roman" w:cs="Times New Roman" w:hint="eastAsia"/>
          <w:sz w:val="18"/>
          <w:szCs w:val="18"/>
        </w:rPr>
        <w:t>f</w:t>
      </w:r>
      <w:r>
        <w:rPr>
          <w:rFonts w:ascii="Times New Roman" w:eastAsia="宋体" w:hAnsi="Times New Roman" w:cs="Times New Roman"/>
          <w:sz w:val="18"/>
          <w:szCs w:val="18"/>
        </w:rPr>
        <w:t xml:space="preserve">ield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tation </w:t>
      </w:r>
      <w:r>
        <w:rPr>
          <w:rFonts w:ascii="Times New Roman" w:eastAsia="宋体" w:hAnsi="Times New Roman" w:cs="Times New Roman" w:hint="eastAsia"/>
          <w:sz w:val="18"/>
          <w:szCs w:val="18"/>
        </w:rPr>
        <w:t>b</w:t>
      </w:r>
      <w:r>
        <w:rPr>
          <w:rFonts w:ascii="Times New Roman" w:eastAsia="宋体" w:hAnsi="Times New Roman" w:cs="Times New Roman"/>
          <w:sz w:val="18"/>
          <w:szCs w:val="18"/>
        </w:rPr>
        <w:t xml:space="preserve">ased on the </w:t>
      </w:r>
      <w:r>
        <w:rPr>
          <w:rFonts w:ascii="Times New Roman" w:eastAsia="宋体" w:hAnsi="Times New Roman" w:cs="Times New Roman" w:hint="eastAsia"/>
          <w:sz w:val="18"/>
          <w:szCs w:val="18"/>
        </w:rPr>
        <w:t>w</w:t>
      </w:r>
      <w:r>
        <w:rPr>
          <w:rFonts w:ascii="Times New Roman" w:eastAsia="宋体" w:hAnsi="Times New Roman" w:cs="Times New Roman"/>
          <w:sz w:val="18"/>
          <w:szCs w:val="18"/>
        </w:rPr>
        <w:t xml:space="preserve">eighted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roportion of </w:t>
      </w:r>
      <w:r>
        <w:rPr>
          <w:rFonts w:ascii="Times New Roman" w:eastAsia="宋体" w:hAnsi="Times New Roman" w:cs="Times New Roman" w:hint="eastAsia"/>
          <w:sz w:val="18"/>
          <w:szCs w:val="18"/>
        </w:rPr>
        <w:t>e</w:t>
      </w:r>
      <w:r>
        <w:rPr>
          <w:rFonts w:ascii="Times New Roman" w:eastAsia="宋体" w:hAnsi="Times New Roman" w:cs="Times New Roman"/>
          <w:sz w:val="18"/>
          <w:szCs w:val="18"/>
        </w:rPr>
        <w:t xml:space="preserve">lectrical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arameters </w:t>
      </w:r>
      <w:r>
        <w:rPr>
          <w:rFonts w:ascii="Times New Roman" w:eastAsia="宋体" w:hAnsi="Times New Roman" w:cs="Times New Roman" w:hint="eastAsia"/>
          <w:sz w:val="18"/>
          <w:szCs w:val="18"/>
        </w:rPr>
        <w:t>i</w:t>
      </w:r>
      <w:r>
        <w:rPr>
          <w:rFonts w:ascii="Times New Roman" w:eastAsia="宋体" w:hAnsi="Times New Roman" w:cs="Times New Roman"/>
          <w:sz w:val="18"/>
          <w:szCs w:val="18"/>
        </w:rPr>
        <w:t>ndex</w:t>
      </w:r>
      <w:r>
        <w:rPr>
          <w:rFonts w:ascii="Times New Roman" w:hAnsi="Times New Roman" w:cs="Times New Roman"/>
          <w:color w:val="333333"/>
          <w:sz w:val="18"/>
          <w:szCs w:val="18"/>
          <w:shd w:val="clear" w:color="auto" w:fill="FFFFFF"/>
        </w:rPr>
        <w:t xml:space="preserve"> [J] .</w:t>
      </w:r>
      <w:r>
        <w:rPr>
          <w:rFonts w:ascii="Times New Roman" w:eastAsia="宋体" w:hAnsi="Times New Roman" w:cs="Times New Roman"/>
          <w:color w:val="333333"/>
          <w:sz w:val="18"/>
          <w:szCs w:val="18"/>
          <w:shd w:val="clear" w:color="auto" w:fill="FFFFFF"/>
        </w:rPr>
        <w:t>Power System Technolog</w:t>
      </w:r>
      <w:r>
        <w:rPr>
          <w:rFonts w:ascii="Times New Roman" w:eastAsia="宋体" w:hAnsi="Times New Roman" w:cs="Times New Roman" w:hint="eastAsia"/>
          <w:color w:val="333333"/>
          <w:sz w:val="18"/>
          <w:szCs w:val="18"/>
          <w:shd w:val="clear" w:color="auto" w:fill="FFFFFF"/>
        </w:rPr>
        <w:t xml:space="preserve">y </w:t>
      </w:r>
      <w:r>
        <w:rPr>
          <w:rFonts w:ascii="Times New Roman" w:hAnsi="Times New Roman" w:cs="Times New Roman"/>
          <w:color w:val="333333"/>
          <w:sz w:val="18"/>
          <w:szCs w:val="18"/>
          <w:shd w:val="clear" w:color="auto" w:fill="FFFFFF"/>
        </w:rPr>
        <w:t xml:space="preserve">, </w:t>
      </w:r>
      <w:r>
        <w:rPr>
          <w:rFonts w:ascii="Times New Roman" w:hAnsi="Times New Roman" w:cs="Times New Roman" w:hint="eastAsia"/>
          <w:color w:val="333333"/>
          <w:sz w:val="18"/>
          <w:szCs w:val="18"/>
          <w:shd w:val="clear" w:color="auto" w:fill="FFFFFF"/>
        </w:rPr>
        <w:t xml:space="preserve"> </w:t>
      </w:r>
      <w:r>
        <w:rPr>
          <w:rFonts w:ascii="Times New Roman" w:hAnsi="Times New Roman" w:cs="Times New Roman"/>
          <w:color w:val="333333"/>
          <w:sz w:val="18"/>
          <w:szCs w:val="18"/>
          <w:shd w:val="clear" w:color="auto" w:fill="FFFFFF"/>
        </w:rPr>
        <w:t>2024, 48 (10): 4185-4195</w:t>
      </w:r>
      <w:r>
        <w:rPr>
          <w:rFonts w:ascii="Times New Roman" w:hAnsi="Times New Roman" w:cs="Times New Roman" w:hint="eastAsia"/>
          <w:color w:val="333333"/>
          <w:sz w:val="18"/>
          <w:szCs w:val="18"/>
          <w:shd w:val="clear" w:color="auto" w:fill="FFFFFF"/>
        </w:rPr>
        <w:t xml:space="preserve">. </w:t>
      </w:r>
      <w:r>
        <w:rPr>
          <w:rFonts w:ascii="Times New Roman" w:eastAsia="宋体" w:hAnsi="Times New Roman" w:cs="Times New Roman" w:hint="eastAsia"/>
          <w:sz w:val="18"/>
          <w:szCs w:val="18"/>
          <w:shd w:val="clear" w:color="auto" w:fill="FFFFFF"/>
        </w:rPr>
        <w:t>(in Chinese)</w:t>
      </w:r>
    </w:p>
    <w:p w14:paraId="01C51381" w14:textId="77777777" w:rsidR="0054346D" w:rsidRDefault="00000000">
      <w:pPr>
        <w:widowControl/>
        <w:numPr>
          <w:ilvl w:val="0"/>
          <w:numId w:val="3"/>
        </w:numPr>
        <w:jc w:val="left"/>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 何松涛,邵振国,郑文迪,等. 计及SVG动态调压策略的配电网双层不确定性无功规划配置 [J]. 电网技术, 2023, 47 (12): 5158-5170.</w:t>
      </w:r>
    </w:p>
    <w:p w14:paraId="0089F171"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sz w:val="18"/>
          <w:szCs w:val="18"/>
        </w:rPr>
        <w:t>HE S</w:t>
      </w:r>
      <w:r>
        <w:rPr>
          <w:rFonts w:ascii="Times New Roman" w:eastAsia="宋体" w:hAnsi="Times New Roman" w:cs="Times New Roman" w:hint="eastAsia"/>
          <w:sz w:val="18"/>
          <w:szCs w:val="18"/>
        </w:rPr>
        <w:t xml:space="preserve"> T</w:t>
      </w:r>
      <w:r>
        <w:rPr>
          <w:rFonts w:ascii="Times New Roman" w:eastAsia="宋体" w:hAnsi="Times New Roman" w:cs="Times New Roman"/>
          <w:sz w:val="18"/>
          <w:szCs w:val="18"/>
        </w:rPr>
        <w:t>, SHAO Z</w:t>
      </w:r>
      <w:r>
        <w:rPr>
          <w:rFonts w:ascii="Times New Roman" w:eastAsia="宋体" w:hAnsi="Times New Roman" w:cs="Times New Roman" w:hint="eastAsia"/>
          <w:sz w:val="18"/>
          <w:szCs w:val="18"/>
        </w:rPr>
        <w:t xml:space="preserve"> G</w:t>
      </w:r>
      <w:r>
        <w:rPr>
          <w:rFonts w:ascii="Times New Roman" w:eastAsia="宋体" w:hAnsi="Times New Roman" w:cs="Times New Roman"/>
          <w:sz w:val="18"/>
          <w:szCs w:val="18"/>
        </w:rPr>
        <w:t>, ZHENG W</w:t>
      </w:r>
      <w:r>
        <w:rPr>
          <w:rFonts w:ascii="Times New Roman" w:eastAsia="宋体" w:hAnsi="Times New Roman" w:cs="Times New Roman" w:hint="eastAsia"/>
          <w:sz w:val="18"/>
          <w:szCs w:val="18"/>
        </w:rPr>
        <w:t xml:space="preserve"> D</w:t>
      </w:r>
      <w:r>
        <w:rPr>
          <w:rFonts w:ascii="Times New Roman" w:eastAsia="宋体" w:hAnsi="Times New Roman" w:cs="Times New Roman"/>
          <w:sz w:val="18"/>
          <w:szCs w:val="18"/>
        </w:rPr>
        <w:t xml:space="preserve">,etc. Bi-level </w:t>
      </w:r>
      <w:r>
        <w:rPr>
          <w:rFonts w:ascii="Times New Roman" w:eastAsia="宋体" w:hAnsi="Times New Roman" w:cs="Times New Roman" w:hint="eastAsia"/>
          <w:sz w:val="18"/>
          <w:szCs w:val="18"/>
        </w:rPr>
        <w:t>u</w:t>
      </w:r>
      <w:r>
        <w:rPr>
          <w:rFonts w:ascii="Times New Roman" w:eastAsia="宋体" w:hAnsi="Times New Roman" w:cs="Times New Roman"/>
          <w:sz w:val="18"/>
          <w:szCs w:val="18"/>
        </w:rPr>
        <w:t xml:space="preserve">ncertain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eactive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lanning of </w:t>
      </w:r>
      <w:r>
        <w:rPr>
          <w:rFonts w:ascii="Times New Roman" w:eastAsia="宋体" w:hAnsi="Times New Roman" w:cs="Times New Roman" w:hint="eastAsia"/>
          <w:sz w:val="18"/>
          <w:szCs w:val="18"/>
        </w:rPr>
        <w:t>d</w:t>
      </w:r>
      <w:r>
        <w:rPr>
          <w:rFonts w:ascii="Times New Roman" w:eastAsia="宋体" w:hAnsi="Times New Roman" w:cs="Times New Roman"/>
          <w:sz w:val="18"/>
          <w:szCs w:val="18"/>
        </w:rPr>
        <w:t xml:space="preserve">istribution </w:t>
      </w:r>
      <w:r>
        <w:rPr>
          <w:rFonts w:ascii="Times New Roman" w:eastAsia="宋体" w:hAnsi="Times New Roman" w:cs="Times New Roman" w:hint="eastAsia"/>
          <w:sz w:val="18"/>
          <w:szCs w:val="18"/>
        </w:rPr>
        <w:t>n</w:t>
      </w:r>
      <w:r>
        <w:rPr>
          <w:rFonts w:ascii="Times New Roman" w:eastAsia="宋体" w:hAnsi="Times New Roman" w:cs="Times New Roman"/>
          <w:sz w:val="18"/>
          <w:szCs w:val="18"/>
        </w:rPr>
        <w:t xml:space="preserve">etwork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onsidering SVG </w:t>
      </w:r>
      <w:r>
        <w:rPr>
          <w:rFonts w:ascii="Times New Roman" w:eastAsia="宋体" w:hAnsi="Times New Roman" w:cs="Times New Roman" w:hint="eastAsia"/>
          <w:sz w:val="18"/>
          <w:szCs w:val="18"/>
        </w:rPr>
        <w:t>d</w:t>
      </w:r>
      <w:r>
        <w:rPr>
          <w:rFonts w:ascii="Times New Roman" w:eastAsia="宋体" w:hAnsi="Times New Roman" w:cs="Times New Roman"/>
          <w:sz w:val="18"/>
          <w:szCs w:val="18"/>
        </w:rPr>
        <w:t xml:space="preserve">ynamic </w:t>
      </w:r>
      <w:r>
        <w:rPr>
          <w:rFonts w:ascii="Times New Roman" w:eastAsia="宋体" w:hAnsi="Times New Roman" w:cs="Times New Roman" w:hint="eastAsia"/>
          <w:sz w:val="18"/>
          <w:szCs w:val="18"/>
        </w:rPr>
        <w:t>v</w:t>
      </w:r>
      <w:r>
        <w:rPr>
          <w:rFonts w:ascii="Times New Roman" w:eastAsia="宋体" w:hAnsi="Times New Roman" w:cs="Times New Roman"/>
          <w:sz w:val="18"/>
          <w:szCs w:val="18"/>
        </w:rPr>
        <w:t xml:space="preserve">oltage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egulation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trategy[j].</w:t>
      </w:r>
      <w:r>
        <w:rPr>
          <w:rFonts w:ascii="Times New Roman" w:eastAsia="宋体" w:hAnsi="Times New Roman" w:cs="Times New Roman" w:hint="eastAsia"/>
          <w:sz w:val="18"/>
          <w:szCs w:val="18"/>
        </w:rPr>
        <w:t xml:space="preserve"> </w:t>
      </w:r>
      <w:r>
        <w:rPr>
          <w:rFonts w:ascii="Times New Roman" w:eastAsia="宋体" w:hAnsi="Times New Roman" w:cs="Times New Roman"/>
          <w:color w:val="333333"/>
          <w:sz w:val="18"/>
          <w:szCs w:val="18"/>
          <w:shd w:val="clear" w:color="auto" w:fill="FFFFFF"/>
        </w:rPr>
        <w:t>Power System Technolog</w:t>
      </w:r>
      <w:r>
        <w:rPr>
          <w:rFonts w:ascii="Times New Roman" w:eastAsia="宋体" w:hAnsi="Times New Roman" w:cs="Times New Roman" w:hint="eastAsia"/>
          <w:color w:val="333333"/>
          <w:sz w:val="18"/>
          <w:szCs w:val="18"/>
          <w:shd w:val="clear" w:color="auto" w:fill="FFFFFF"/>
        </w:rPr>
        <w:t>y</w:t>
      </w:r>
      <w:r>
        <w:rPr>
          <w:rFonts w:ascii="Times New Roman" w:eastAsia="宋体" w:hAnsi="Times New Roman" w:cs="Times New Roman"/>
          <w:color w:val="333333"/>
          <w:sz w:val="18"/>
          <w:szCs w:val="18"/>
          <w:shd w:val="clear" w:color="auto" w:fill="FFFFFF"/>
        </w:rPr>
        <w:t>,</w:t>
      </w:r>
      <w:r>
        <w:rPr>
          <w:rFonts w:ascii="Times New Roman" w:eastAsia="宋体" w:hAnsi="Times New Roman" w:cs="Times New Roman"/>
          <w:sz w:val="18"/>
          <w:szCs w:val="18"/>
        </w:rPr>
        <w:t xml:space="preserve"> </w:t>
      </w:r>
      <w:r>
        <w:rPr>
          <w:rFonts w:ascii="Times New Roman" w:eastAsia="宋体" w:hAnsi="Times New Roman" w:cs="Times New Roman"/>
          <w:color w:val="333333"/>
          <w:sz w:val="18"/>
          <w:szCs w:val="18"/>
          <w:shd w:val="clear" w:color="auto" w:fill="FFFFFF"/>
        </w:rPr>
        <w:t>2023, 47 (12): 5158-5170.</w:t>
      </w:r>
      <w:r>
        <w:rPr>
          <w:rFonts w:ascii="Times New Roman" w:eastAsia="宋体" w:hAnsi="Times New Roman" w:cs="Times New Roman" w:hint="eastAsia"/>
          <w:sz w:val="18"/>
          <w:szCs w:val="18"/>
          <w:shd w:val="clear" w:color="auto" w:fill="FFFFFF"/>
        </w:rPr>
        <w:t>(in Chinese)</w:t>
      </w:r>
    </w:p>
    <w:p w14:paraId="47002AA9"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祁万春,王荃荃,陈庆珠,等. 计及电压稳定的含高比例光伏电源电网FACTS优化配置 [J].可再生能源,2019, 37 (12):1786-1793. </w:t>
      </w:r>
    </w:p>
    <w:p w14:paraId="6C715F1E"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sz w:val="18"/>
          <w:szCs w:val="18"/>
        </w:rPr>
        <w:t>Q</w:t>
      </w:r>
      <w:r>
        <w:rPr>
          <w:rFonts w:ascii="Times New Roman" w:eastAsia="宋体" w:hAnsi="Times New Roman" w:cs="Times New Roman" w:hint="eastAsia"/>
          <w:sz w:val="18"/>
          <w:szCs w:val="18"/>
        </w:rPr>
        <w:t>I</w:t>
      </w:r>
      <w:r>
        <w:rPr>
          <w:rFonts w:ascii="Times New Roman" w:eastAsia="宋体" w:hAnsi="Times New Roman" w:cs="Times New Roman"/>
          <w:sz w:val="18"/>
          <w:szCs w:val="18"/>
        </w:rPr>
        <w:t xml:space="preserve"> W</w:t>
      </w:r>
      <w:r>
        <w:rPr>
          <w:rFonts w:ascii="Times New Roman" w:eastAsia="宋体" w:hAnsi="Times New Roman" w:cs="Times New Roman" w:hint="eastAsia"/>
          <w:sz w:val="18"/>
          <w:szCs w:val="18"/>
        </w:rPr>
        <w:t xml:space="preserve"> C</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W</w:t>
      </w:r>
      <w:r>
        <w:rPr>
          <w:rFonts w:ascii="Times New Roman" w:eastAsia="宋体" w:hAnsi="Times New Roman" w:cs="Times New Roman" w:hint="eastAsia"/>
          <w:sz w:val="18"/>
          <w:szCs w:val="18"/>
        </w:rPr>
        <w:t>ANG</w:t>
      </w:r>
      <w:r>
        <w:rPr>
          <w:rFonts w:ascii="Times New Roman" w:eastAsia="宋体" w:hAnsi="Times New Roman" w:cs="Times New Roman"/>
          <w:sz w:val="18"/>
          <w:szCs w:val="18"/>
        </w:rPr>
        <w:t xml:space="preserve"> Q</w:t>
      </w:r>
      <w:r>
        <w:rPr>
          <w:rFonts w:ascii="Times New Roman" w:eastAsia="宋体" w:hAnsi="Times New Roman" w:cs="Times New Roman" w:hint="eastAsia"/>
          <w:sz w:val="18"/>
          <w:szCs w:val="18"/>
        </w:rPr>
        <w:t xml:space="preserve"> Q</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C</w:t>
      </w:r>
      <w:r>
        <w:rPr>
          <w:rFonts w:ascii="Times New Roman" w:eastAsia="宋体" w:hAnsi="Times New Roman" w:cs="Times New Roman" w:hint="eastAsia"/>
          <w:sz w:val="18"/>
          <w:szCs w:val="18"/>
        </w:rPr>
        <w:t>HEN</w:t>
      </w:r>
      <w:r>
        <w:rPr>
          <w:rFonts w:ascii="Times New Roman" w:eastAsia="宋体" w:hAnsi="Times New Roman" w:cs="Times New Roman"/>
          <w:sz w:val="18"/>
          <w:szCs w:val="18"/>
        </w:rPr>
        <w:t xml:space="preserve"> Q</w:t>
      </w:r>
      <w:r>
        <w:rPr>
          <w:rFonts w:ascii="Times New Roman" w:eastAsia="宋体" w:hAnsi="Times New Roman" w:cs="Times New Roman" w:hint="eastAsia"/>
          <w:sz w:val="18"/>
          <w:szCs w:val="18"/>
        </w:rPr>
        <w:t xml:space="preserve"> Z, </w:t>
      </w:r>
      <w:r>
        <w:rPr>
          <w:rFonts w:ascii="Times New Roman" w:eastAsia="宋体" w:hAnsi="Times New Roman" w:cs="Times New Roman"/>
          <w:sz w:val="18"/>
          <w:szCs w:val="18"/>
        </w:rPr>
        <w:t>etc.</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 xml:space="preserve">FACTS </w:t>
      </w:r>
      <w:r>
        <w:rPr>
          <w:rFonts w:ascii="Times New Roman" w:eastAsia="宋体" w:hAnsi="Times New Roman" w:cs="Times New Roman" w:hint="eastAsia"/>
          <w:sz w:val="18"/>
          <w:szCs w:val="18"/>
        </w:rPr>
        <w:t>o</w:t>
      </w:r>
      <w:r>
        <w:rPr>
          <w:rFonts w:ascii="Times New Roman" w:eastAsia="宋体" w:hAnsi="Times New Roman" w:cs="Times New Roman"/>
          <w:sz w:val="18"/>
          <w:szCs w:val="18"/>
        </w:rPr>
        <w:t xml:space="preserve">ptimal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onfiguration of </w:t>
      </w:r>
      <w:r>
        <w:rPr>
          <w:rFonts w:ascii="Times New Roman" w:eastAsia="宋体" w:hAnsi="Times New Roman" w:cs="Times New Roman" w:hint="eastAsia"/>
          <w:sz w:val="18"/>
          <w:szCs w:val="18"/>
        </w:rPr>
        <w:t>h</w:t>
      </w:r>
      <w:r>
        <w:rPr>
          <w:rFonts w:ascii="Times New Roman" w:eastAsia="宋体" w:hAnsi="Times New Roman" w:cs="Times New Roman"/>
          <w:sz w:val="18"/>
          <w:szCs w:val="18"/>
        </w:rPr>
        <w:t xml:space="preserve">igh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roportion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hotovoltaic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g</w:t>
      </w:r>
      <w:r>
        <w:rPr>
          <w:rFonts w:ascii="Times New Roman" w:eastAsia="宋体" w:hAnsi="Times New Roman" w:cs="Times New Roman"/>
          <w:sz w:val="18"/>
          <w:szCs w:val="18"/>
        </w:rPr>
        <w:t xml:space="preserve">rid considering </w:t>
      </w:r>
      <w:r>
        <w:rPr>
          <w:rFonts w:ascii="Times New Roman" w:eastAsia="宋体" w:hAnsi="Times New Roman" w:cs="Times New Roman" w:hint="eastAsia"/>
          <w:sz w:val="18"/>
          <w:szCs w:val="18"/>
        </w:rPr>
        <w:t>v</w:t>
      </w:r>
      <w:r>
        <w:rPr>
          <w:rFonts w:ascii="Times New Roman" w:eastAsia="宋体" w:hAnsi="Times New Roman" w:cs="Times New Roman"/>
          <w:sz w:val="18"/>
          <w:szCs w:val="18"/>
        </w:rPr>
        <w:t xml:space="preserve">oltage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tability[</w:t>
      </w:r>
      <w:r>
        <w:rPr>
          <w:rFonts w:ascii="Times New Roman" w:eastAsia="宋体" w:hAnsi="Times New Roman" w:cs="Times New Roman" w:hint="eastAsia"/>
          <w:sz w:val="18"/>
          <w:szCs w:val="18"/>
        </w:rPr>
        <w:t>J</w:t>
      </w:r>
      <w:r>
        <w:rPr>
          <w:rFonts w:ascii="Times New Roman" w:eastAsia="宋体" w:hAnsi="Times New Roman" w:cs="Times New Roman"/>
          <w:sz w:val="18"/>
          <w:szCs w:val="18"/>
        </w:rPr>
        <w:t>].</w:t>
      </w:r>
      <w:r>
        <w:rPr>
          <w:rFonts w:ascii="Times New Roman" w:eastAsia="宋体" w:hAnsi="Times New Roman" w:cs="Times New Roman" w:hint="eastAsia"/>
          <w:sz w:val="18"/>
          <w:szCs w:val="18"/>
        </w:rPr>
        <w:t xml:space="preserve"> </w:t>
      </w:r>
      <w:r>
        <w:rPr>
          <w:rFonts w:ascii="Times New Roman" w:eastAsia="Helvetica" w:hAnsi="Times New Roman" w:cs="Times New Roman"/>
          <w:color w:val="333333"/>
          <w:sz w:val="18"/>
          <w:szCs w:val="18"/>
          <w:shd w:val="clear" w:color="auto" w:fill="FFFFFF"/>
        </w:rPr>
        <w:t>Renewable Energy Resources</w:t>
      </w:r>
      <w:r>
        <w:rPr>
          <w:rFonts w:ascii="Times New Roman" w:eastAsia="宋体" w:hAnsi="Times New Roman" w:cs="Times New Roman"/>
          <w:color w:val="333333"/>
          <w:sz w:val="18"/>
          <w:szCs w:val="18"/>
          <w:shd w:val="clear" w:color="auto" w:fill="FFFFFF"/>
        </w:rPr>
        <w:t>,2019, 37 (12):1786-1793.</w:t>
      </w:r>
      <w:r>
        <w:rPr>
          <w:rFonts w:ascii="Times New Roman" w:eastAsia="宋体" w:hAnsi="Times New Roman" w:cs="Times New Roman" w:hint="eastAsia"/>
          <w:sz w:val="18"/>
          <w:szCs w:val="18"/>
          <w:shd w:val="clear" w:color="auto" w:fill="FFFFFF"/>
        </w:rPr>
        <w:t>(in Chinese)</w:t>
      </w:r>
    </w:p>
    <w:p w14:paraId="545AE4CE"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黄小庆,阮驰骋,邹佳芯,等. 考虑电网特性的动态无功优化配置方法[J]. 电力自动化设备, 2016, 36 (09): 127-133.</w:t>
      </w:r>
      <w:r>
        <w:rPr>
          <w:rFonts w:ascii="宋体" w:eastAsia="宋体" w:hAnsi="宋体" w:cs="宋体"/>
          <w:color w:val="333333"/>
          <w:sz w:val="18"/>
          <w:szCs w:val="18"/>
          <w:shd w:val="clear" w:color="auto" w:fill="FFFFFF"/>
        </w:rPr>
        <w:t> </w:t>
      </w:r>
    </w:p>
    <w:p w14:paraId="3E0883AF" w14:textId="77777777" w:rsidR="0054346D" w:rsidRDefault="00000000">
      <w:pPr>
        <w:widowControl/>
        <w:tabs>
          <w:tab w:val="left" w:pos="0"/>
        </w:tabs>
        <w:ind w:left="540" w:hangingChars="300" w:hanging="540"/>
        <w:rPr>
          <w:rFonts w:ascii="Times New Roman" w:eastAsia="宋体" w:hAnsi="Times New Roman" w:cs="Times New Roman"/>
          <w:color w:val="333333"/>
          <w:sz w:val="18"/>
          <w:szCs w:val="18"/>
          <w:shd w:val="clear" w:color="auto" w:fill="FFFFFF"/>
        </w:rPr>
      </w:pPr>
      <w:r>
        <w:rPr>
          <w:rFonts w:ascii="Times New Roman" w:eastAsia="宋体" w:hAnsi="Times New Roman" w:cs="Times New Roman"/>
          <w:color w:val="333333"/>
          <w:sz w:val="18"/>
          <w:szCs w:val="18"/>
          <w:shd w:val="clear" w:color="auto" w:fill="FFFFFF"/>
        </w:rPr>
        <w:t xml:space="preserve"> </w:t>
      </w:r>
      <w:r>
        <w:rPr>
          <w:rFonts w:ascii="Times New Roman" w:eastAsia="宋体" w:hAnsi="Times New Roman" w:cs="Times New Roman" w:hint="eastAsia"/>
          <w:color w:val="333333"/>
          <w:sz w:val="18"/>
          <w:szCs w:val="18"/>
          <w:shd w:val="clear" w:color="auto" w:fill="FFFFFF"/>
        </w:rPr>
        <w:t xml:space="preserve">     </w:t>
      </w:r>
      <w:r>
        <w:rPr>
          <w:rFonts w:ascii="Times New Roman" w:eastAsia="宋体" w:hAnsi="Times New Roman" w:cs="Times New Roman"/>
          <w:color w:val="333333"/>
          <w:sz w:val="18"/>
          <w:szCs w:val="18"/>
          <w:shd w:val="clear" w:color="auto" w:fill="FFFFFF"/>
        </w:rPr>
        <w:t>H</w:t>
      </w:r>
      <w:r>
        <w:rPr>
          <w:rFonts w:ascii="Times New Roman" w:eastAsia="宋体" w:hAnsi="Times New Roman" w:cs="Times New Roman" w:hint="eastAsia"/>
          <w:color w:val="333333"/>
          <w:sz w:val="18"/>
          <w:szCs w:val="18"/>
          <w:shd w:val="clear" w:color="auto" w:fill="FFFFFF"/>
        </w:rPr>
        <w:t>UANG</w:t>
      </w:r>
      <w:r>
        <w:rPr>
          <w:rFonts w:ascii="Times New Roman" w:eastAsia="宋体" w:hAnsi="Times New Roman" w:cs="Times New Roman"/>
          <w:color w:val="333333"/>
          <w:sz w:val="18"/>
          <w:szCs w:val="18"/>
          <w:shd w:val="clear" w:color="auto" w:fill="FFFFFF"/>
        </w:rPr>
        <w:t xml:space="preserve"> X</w:t>
      </w:r>
      <w:r>
        <w:rPr>
          <w:rFonts w:ascii="Times New Roman" w:eastAsia="宋体" w:hAnsi="Times New Roman" w:cs="Times New Roman" w:hint="eastAsia"/>
          <w:color w:val="333333"/>
          <w:sz w:val="18"/>
          <w:szCs w:val="18"/>
          <w:shd w:val="clear" w:color="auto" w:fill="FFFFFF"/>
        </w:rPr>
        <w:t xml:space="preserve"> Q</w:t>
      </w:r>
      <w:r>
        <w:rPr>
          <w:rFonts w:ascii="Times New Roman" w:eastAsia="宋体" w:hAnsi="Times New Roman" w:cs="Times New Roman"/>
          <w:color w:val="333333"/>
          <w:sz w:val="18"/>
          <w:szCs w:val="18"/>
          <w:shd w:val="clear" w:color="auto" w:fill="FFFFFF"/>
        </w:rPr>
        <w:t>, R</w:t>
      </w:r>
      <w:r>
        <w:rPr>
          <w:rFonts w:ascii="Times New Roman" w:eastAsia="宋体" w:hAnsi="Times New Roman" w:cs="Times New Roman" w:hint="eastAsia"/>
          <w:color w:val="333333"/>
          <w:sz w:val="18"/>
          <w:szCs w:val="18"/>
          <w:shd w:val="clear" w:color="auto" w:fill="FFFFFF"/>
        </w:rPr>
        <w:t>UAN</w:t>
      </w:r>
      <w:r>
        <w:rPr>
          <w:rFonts w:ascii="Times New Roman" w:eastAsia="宋体" w:hAnsi="Times New Roman" w:cs="Times New Roman"/>
          <w:color w:val="333333"/>
          <w:sz w:val="18"/>
          <w:szCs w:val="18"/>
          <w:shd w:val="clear" w:color="auto" w:fill="FFFFFF"/>
        </w:rPr>
        <w:t xml:space="preserve"> C</w:t>
      </w:r>
      <w:r>
        <w:rPr>
          <w:rFonts w:ascii="Times New Roman" w:eastAsia="宋体" w:hAnsi="Times New Roman" w:cs="Times New Roman" w:hint="eastAsia"/>
          <w:color w:val="333333"/>
          <w:sz w:val="18"/>
          <w:szCs w:val="18"/>
          <w:shd w:val="clear" w:color="auto" w:fill="FFFFFF"/>
        </w:rPr>
        <w:t xml:space="preserve"> C</w:t>
      </w:r>
      <w:r>
        <w:rPr>
          <w:rFonts w:ascii="Times New Roman" w:eastAsia="宋体" w:hAnsi="Times New Roman" w:cs="Times New Roman"/>
          <w:color w:val="333333"/>
          <w:sz w:val="18"/>
          <w:szCs w:val="18"/>
          <w:shd w:val="clear" w:color="auto" w:fill="FFFFFF"/>
        </w:rPr>
        <w:t>, Z</w:t>
      </w:r>
      <w:r>
        <w:rPr>
          <w:rFonts w:ascii="Times New Roman" w:eastAsia="宋体" w:hAnsi="Times New Roman" w:cs="Times New Roman" w:hint="eastAsia"/>
          <w:color w:val="333333"/>
          <w:sz w:val="18"/>
          <w:szCs w:val="18"/>
          <w:shd w:val="clear" w:color="auto" w:fill="FFFFFF"/>
        </w:rPr>
        <w:t>OU J X</w:t>
      </w:r>
      <w:r>
        <w:rPr>
          <w:rFonts w:ascii="Times New Roman" w:eastAsia="宋体" w:hAnsi="Times New Roman" w:cs="Times New Roman"/>
          <w:color w:val="333333"/>
          <w:sz w:val="18"/>
          <w:szCs w:val="18"/>
          <w:shd w:val="clear" w:color="auto" w:fill="FFFFFF"/>
        </w:rPr>
        <w:t>, etc</w:t>
      </w:r>
      <w:r>
        <w:rPr>
          <w:rFonts w:ascii="Times New Roman" w:eastAsia="宋体" w:hAnsi="Times New Roman" w:cs="Times New Roman" w:hint="eastAsia"/>
          <w:color w:val="333333"/>
          <w:sz w:val="18"/>
          <w:szCs w:val="18"/>
          <w:shd w:val="clear" w:color="auto" w:fill="FFFFFF"/>
        </w:rPr>
        <w:t>.</w:t>
      </w:r>
      <w:r>
        <w:rPr>
          <w:rFonts w:ascii="Times New Roman" w:eastAsia="宋体" w:hAnsi="Times New Roman" w:cs="Times New Roman"/>
          <w:color w:val="333333"/>
          <w:sz w:val="18"/>
          <w:szCs w:val="18"/>
          <w:shd w:val="clear" w:color="auto" w:fill="FFFFFF"/>
        </w:rPr>
        <w:t xml:space="preserve"> Optimal </w:t>
      </w:r>
      <w:r>
        <w:rPr>
          <w:rFonts w:ascii="Times New Roman" w:eastAsia="宋体" w:hAnsi="Times New Roman" w:cs="Times New Roman" w:hint="eastAsia"/>
          <w:color w:val="333333"/>
          <w:sz w:val="18"/>
          <w:szCs w:val="18"/>
          <w:shd w:val="clear" w:color="auto" w:fill="FFFFFF"/>
        </w:rPr>
        <w:t>d</w:t>
      </w:r>
      <w:r>
        <w:rPr>
          <w:rFonts w:ascii="Times New Roman" w:eastAsia="宋体" w:hAnsi="Times New Roman" w:cs="Times New Roman"/>
          <w:color w:val="333333"/>
          <w:sz w:val="18"/>
          <w:szCs w:val="18"/>
          <w:shd w:val="clear" w:color="auto" w:fill="FFFFFF"/>
        </w:rPr>
        <w:t xml:space="preserve">ynamic </w:t>
      </w:r>
      <w:r>
        <w:rPr>
          <w:rFonts w:ascii="Times New Roman" w:eastAsia="宋体" w:hAnsi="Times New Roman" w:cs="Times New Roman" w:hint="eastAsia"/>
          <w:color w:val="333333"/>
          <w:sz w:val="18"/>
          <w:szCs w:val="18"/>
          <w:shd w:val="clear" w:color="auto" w:fill="FFFFFF"/>
        </w:rPr>
        <w:t>V</w:t>
      </w:r>
      <w:r>
        <w:rPr>
          <w:rFonts w:ascii="Times New Roman" w:eastAsia="宋体" w:hAnsi="Times New Roman" w:cs="Times New Roman"/>
          <w:color w:val="333333"/>
          <w:sz w:val="18"/>
          <w:szCs w:val="18"/>
          <w:shd w:val="clear" w:color="auto" w:fill="FFFFFF"/>
        </w:rPr>
        <w:t xml:space="preserve">ar </w:t>
      </w:r>
      <w:r>
        <w:rPr>
          <w:rFonts w:ascii="Times New Roman" w:eastAsia="宋体" w:hAnsi="Times New Roman" w:cs="Times New Roman" w:hint="eastAsia"/>
          <w:color w:val="333333"/>
          <w:sz w:val="18"/>
          <w:szCs w:val="18"/>
          <w:shd w:val="clear" w:color="auto" w:fill="FFFFFF"/>
        </w:rPr>
        <w:t>c</w:t>
      </w:r>
      <w:r>
        <w:rPr>
          <w:rFonts w:ascii="Times New Roman" w:eastAsia="宋体" w:hAnsi="Times New Roman" w:cs="Times New Roman"/>
          <w:color w:val="333333"/>
          <w:sz w:val="18"/>
          <w:szCs w:val="18"/>
          <w:shd w:val="clear" w:color="auto" w:fill="FFFFFF"/>
        </w:rPr>
        <w:t xml:space="preserve">onfiguration </w:t>
      </w:r>
      <w:r>
        <w:rPr>
          <w:rFonts w:ascii="Times New Roman" w:eastAsia="宋体" w:hAnsi="Times New Roman" w:cs="Times New Roman" w:hint="eastAsia"/>
          <w:color w:val="333333"/>
          <w:sz w:val="18"/>
          <w:szCs w:val="18"/>
          <w:shd w:val="clear" w:color="auto" w:fill="FFFFFF"/>
        </w:rPr>
        <w:t>c</w:t>
      </w:r>
      <w:r>
        <w:rPr>
          <w:rFonts w:ascii="Times New Roman" w:eastAsia="宋体" w:hAnsi="Times New Roman" w:cs="Times New Roman"/>
          <w:color w:val="333333"/>
          <w:sz w:val="18"/>
          <w:szCs w:val="18"/>
          <w:shd w:val="clear" w:color="auto" w:fill="FFFFFF"/>
        </w:rPr>
        <w:t>onsidering grid characteristics [</w:t>
      </w:r>
      <w:r>
        <w:rPr>
          <w:rFonts w:ascii="Times New Roman" w:eastAsia="宋体" w:hAnsi="Times New Roman" w:cs="Times New Roman" w:hint="eastAsia"/>
          <w:color w:val="333333"/>
          <w:sz w:val="18"/>
          <w:szCs w:val="18"/>
          <w:shd w:val="clear" w:color="auto" w:fill="FFFFFF"/>
        </w:rPr>
        <w:t>J</w:t>
      </w:r>
      <w:r>
        <w:rPr>
          <w:rFonts w:ascii="Times New Roman" w:eastAsia="宋体" w:hAnsi="Times New Roman" w:cs="Times New Roman"/>
          <w:color w:val="333333"/>
          <w:sz w:val="18"/>
          <w:szCs w:val="18"/>
          <w:shd w:val="clear" w:color="auto" w:fill="FFFFFF"/>
        </w:rPr>
        <w:t>]. North China Electric Power University (Beijing), 2020.</w:t>
      </w:r>
      <w:r>
        <w:rPr>
          <w:rFonts w:ascii="Times New Roman" w:eastAsia="宋体" w:hAnsi="Times New Roman" w:cs="Times New Roman" w:hint="eastAsia"/>
          <w:sz w:val="18"/>
          <w:szCs w:val="18"/>
          <w:shd w:val="clear" w:color="auto" w:fill="FFFFFF"/>
        </w:rPr>
        <w:t>(in Chinese)</w:t>
      </w:r>
    </w:p>
    <w:p w14:paraId="67B0AA09" w14:textId="77777777" w:rsidR="0054346D" w:rsidRDefault="00000000">
      <w:pPr>
        <w:widowControl/>
        <w:numPr>
          <w:ilvl w:val="0"/>
          <w:numId w:val="3"/>
        </w:numPr>
        <w:jc w:val="left"/>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李俊杰,万航羽,付俊波,等. 大规模新能源汇集站的动态无功补偿配置 [J]. 云南电力技术, 2023, 51 (04): 16-20.</w:t>
      </w:r>
    </w:p>
    <w:p w14:paraId="7F7816D3"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sz w:val="18"/>
          <w:szCs w:val="18"/>
        </w:rPr>
        <w:t>L</w:t>
      </w:r>
      <w:r>
        <w:rPr>
          <w:rFonts w:ascii="Times New Roman" w:eastAsia="宋体" w:hAnsi="Times New Roman" w:cs="Times New Roman" w:hint="eastAsia"/>
          <w:sz w:val="18"/>
          <w:szCs w:val="18"/>
        </w:rPr>
        <w:t>I</w:t>
      </w:r>
      <w:r>
        <w:rPr>
          <w:rFonts w:ascii="Times New Roman" w:eastAsia="宋体" w:hAnsi="Times New Roman" w:cs="Times New Roman"/>
          <w:sz w:val="18"/>
          <w:szCs w:val="18"/>
        </w:rPr>
        <w:t xml:space="preserve"> J</w:t>
      </w:r>
      <w:r>
        <w:rPr>
          <w:rFonts w:ascii="Times New Roman" w:eastAsia="宋体" w:hAnsi="Times New Roman" w:cs="Times New Roman" w:hint="eastAsia"/>
          <w:sz w:val="18"/>
          <w:szCs w:val="18"/>
        </w:rPr>
        <w:t xml:space="preserve"> J</w:t>
      </w:r>
      <w:r>
        <w:rPr>
          <w:rFonts w:ascii="Times New Roman" w:eastAsia="宋体" w:hAnsi="Times New Roman" w:cs="Times New Roman"/>
          <w:sz w:val="18"/>
          <w:szCs w:val="18"/>
        </w:rPr>
        <w:t>, W</w:t>
      </w:r>
      <w:r>
        <w:rPr>
          <w:rFonts w:ascii="Times New Roman" w:eastAsia="宋体" w:hAnsi="Times New Roman" w:cs="Times New Roman" w:hint="eastAsia"/>
          <w:sz w:val="18"/>
          <w:szCs w:val="18"/>
        </w:rPr>
        <w:t>AN</w:t>
      </w:r>
      <w:r>
        <w:rPr>
          <w:rFonts w:ascii="Times New Roman" w:eastAsia="宋体" w:hAnsi="Times New Roman" w:cs="Times New Roman"/>
          <w:sz w:val="18"/>
          <w:szCs w:val="18"/>
        </w:rPr>
        <w:t xml:space="preserve"> H</w:t>
      </w:r>
      <w:r>
        <w:rPr>
          <w:rFonts w:ascii="Times New Roman" w:eastAsia="宋体" w:hAnsi="Times New Roman" w:cs="Times New Roman" w:hint="eastAsia"/>
          <w:sz w:val="18"/>
          <w:szCs w:val="18"/>
        </w:rPr>
        <w:t xml:space="preserve"> Y</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F</w:t>
      </w:r>
      <w:r>
        <w:rPr>
          <w:rFonts w:ascii="Times New Roman" w:eastAsia="宋体" w:hAnsi="Times New Roman" w:cs="Times New Roman" w:hint="eastAsia"/>
          <w:sz w:val="18"/>
          <w:szCs w:val="18"/>
        </w:rPr>
        <w:t>U</w:t>
      </w:r>
      <w:r>
        <w:rPr>
          <w:rFonts w:ascii="Times New Roman" w:eastAsia="宋体" w:hAnsi="Times New Roman" w:cs="Times New Roman"/>
          <w:sz w:val="18"/>
          <w:szCs w:val="18"/>
        </w:rPr>
        <w:t xml:space="preserve"> J</w:t>
      </w:r>
      <w:r>
        <w:rPr>
          <w:rFonts w:ascii="Times New Roman" w:eastAsia="宋体" w:hAnsi="Times New Roman" w:cs="Times New Roman" w:hint="eastAsia"/>
          <w:sz w:val="18"/>
          <w:szCs w:val="18"/>
        </w:rPr>
        <w:t xml:space="preserve"> B</w:t>
      </w:r>
      <w:r>
        <w:rPr>
          <w:rFonts w:ascii="Times New Roman" w:eastAsia="宋体" w:hAnsi="Times New Roman" w:cs="Times New Roman"/>
          <w:sz w:val="18"/>
          <w:szCs w:val="18"/>
        </w:rPr>
        <w:t>,</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etc.</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 xml:space="preserve">Resean </w:t>
      </w:r>
      <w:r>
        <w:rPr>
          <w:rFonts w:ascii="Times New Roman" w:eastAsia="宋体" w:hAnsi="Times New Roman" w:cs="Times New Roman" w:hint="eastAsia"/>
          <w:sz w:val="18"/>
          <w:szCs w:val="18"/>
        </w:rPr>
        <w:t>d</w:t>
      </w:r>
      <w:r>
        <w:rPr>
          <w:rFonts w:ascii="Times New Roman" w:eastAsia="宋体" w:hAnsi="Times New Roman" w:cs="Times New Roman"/>
          <w:sz w:val="18"/>
          <w:szCs w:val="18"/>
        </w:rPr>
        <w:t xml:space="preserve">ynamic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eactive </w:t>
      </w:r>
      <w:r>
        <w:rPr>
          <w:rFonts w:ascii="Times New Roman" w:eastAsia="宋体" w:hAnsi="Times New Roman" w:cs="Times New Roman" w:hint="eastAsia"/>
          <w:sz w:val="18"/>
          <w:szCs w:val="18"/>
        </w:rPr>
        <w:t>p</w:t>
      </w:r>
      <w:r>
        <w:rPr>
          <w:rFonts w:ascii="Times New Roman" w:eastAsia="宋体" w:hAnsi="Times New Roman" w:cs="Times New Roman"/>
          <w:sz w:val="18"/>
          <w:szCs w:val="18"/>
        </w:rPr>
        <w:t xml:space="preserve">ower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ompensation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onfiguration of </w:t>
      </w:r>
      <w:r>
        <w:rPr>
          <w:rFonts w:ascii="Times New Roman" w:eastAsia="宋体" w:hAnsi="Times New Roman" w:cs="Times New Roman" w:hint="eastAsia"/>
          <w:sz w:val="18"/>
          <w:szCs w:val="18"/>
        </w:rPr>
        <w:t>l</w:t>
      </w:r>
      <w:r>
        <w:rPr>
          <w:rFonts w:ascii="Times New Roman" w:eastAsia="宋体" w:hAnsi="Times New Roman" w:cs="Times New Roman"/>
          <w:sz w:val="18"/>
          <w:szCs w:val="18"/>
        </w:rPr>
        <w:t>arge-</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cale </w:t>
      </w:r>
      <w:r>
        <w:rPr>
          <w:rFonts w:ascii="Times New Roman" w:eastAsia="宋体" w:hAnsi="Times New Roman" w:cs="Times New Roman" w:hint="eastAsia"/>
          <w:sz w:val="18"/>
          <w:szCs w:val="18"/>
        </w:rPr>
        <w:t>n</w:t>
      </w:r>
      <w:r>
        <w:rPr>
          <w:rFonts w:ascii="Times New Roman" w:eastAsia="宋体" w:hAnsi="Times New Roman" w:cs="Times New Roman"/>
          <w:sz w:val="18"/>
          <w:szCs w:val="18"/>
        </w:rPr>
        <w:t xml:space="preserve">ew </w:t>
      </w:r>
      <w:r>
        <w:rPr>
          <w:rFonts w:ascii="Times New Roman" w:eastAsia="宋体" w:hAnsi="Times New Roman" w:cs="Times New Roman" w:hint="eastAsia"/>
          <w:sz w:val="18"/>
          <w:szCs w:val="18"/>
        </w:rPr>
        <w:t>e</w:t>
      </w:r>
      <w:r>
        <w:rPr>
          <w:rFonts w:ascii="Times New Roman" w:eastAsia="宋体" w:hAnsi="Times New Roman" w:cs="Times New Roman"/>
          <w:sz w:val="18"/>
          <w:szCs w:val="18"/>
        </w:rPr>
        <w:t xml:space="preserve">nergy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ollection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tations[J].</w:t>
      </w:r>
      <w:r>
        <w:rPr>
          <w:rFonts w:ascii="Times New Roman" w:eastAsia="Segoe UI" w:hAnsi="Times New Roman" w:cs="Times New Roman"/>
          <w:sz w:val="18"/>
          <w:szCs w:val="18"/>
          <w:shd w:val="clear" w:color="auto" w:fill="FAF9F7"/>
        </w:rPr>
        <w:t>Yunnan Electric Power</w:t>
      </w:r>
      <w:r>
        <w:rPr>
          <w:rFonts w:ascii="Times New Roman" w:eastAsia="宋体" w:hAnsi="Times New Roman" w:cs="Times New Roman"/>
          <w:sz w:val="18"/>
          <w:szCs w:val="18"/>
          <w:shd w:val="clear" w:color="auto" w:fill="FAF9F7"/>
        </w:rPr>
        <w:t>,</w:t>
      </w:r>
      <w:r>
        <w:rPr>
          <w:rFonts w:ascii="Times New Roman" w:eastAsia="宋体" w:hAnsi="Times New Roman" w:cs="Times New Roman"/>
          <w:sz w:val="18"/>
          <w:szCs w:val="18"/>
          <w:shd w:val="clear" w:color="auto" w:fill="FFFFFF"/>
        </w:rPr>
        <w:t xml:space="preserve"> </w:t>
      </w:r>
      <w:r>
        <w:rPr>
          <w:rFonts w:ascii="Times New Roman" w:eastAsia="宋体" w:hAnsi="Times New Roman" w:cs="Times New Roman"/>
          <w:color w:val="333333"/>
          <w:sz w:val="18"/>
          <w:szCs w:val="18"/>
          <w:shd w:val="clear" w:color="auto" w:fill="FFFFFF"/>
        </w:rPr>
        <w:t>2023, 51 (04): 16-20.</w:t>
      </w:r>
      <w:r>
        <w:rPr>
          <w:rFonts w:ascii="Times New Roman" w:eastAsia="宋体" w:hAnsi="Times New Roman" w:cs="Times New Roman" w:hint="eastAsia"/>
          <w:sz w:val="18"/>
          <w:szCs w:val="18"/>
          <w:shd w:val="clear" w:color="auto" w:fill="FFFFFF"/>
        </w:rPr>
        <w:t>(in Chinese)</w:t>
      </w:r>
    </w:p>
    <w:p w14:paraId="3D108AA6" w14:textId="77777777" w:rsidR="0054346D" w:rsidRDefault="00000000">
      <w:pPr>
        <w:widowControl/>
        <w:numPr>
          <w:ilvl w:val="0"/>
          <w:numId w:val="3"/>
        </w:numPr>
        <w:jc w:val="left"/>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宋明樾. 大规模风电直流送出系统暂态过电压机理分析与抑制策略研究[D]. 北京：华北电力大学, 2023. </w:t>
      </w:r>
    </w:p>
    <w:p w14:paraId="3EA3CEA8"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color w:val="333333"/>
          <w:sz w:val="18"/>
          <w:szCs w:val="18"/>
          <w:shd w:val="clear" w:color="auto" w:fill="FFFFFF"/>
        </w:rPr>
        <w:t>S</w:t>
      </w:r>
      <w:r>
        <w:rPr>
          <w:rFonts w:ascii="Times New Roman" w:eastAsia="宋体" w:hAnsi="Times New Roman" w:cs="Times New Roman" w:hint="eastAsia"/>
          <w:color w:val="333333"/>
          <w:sz w:val="18"/>
          <w:szCs w:val="18"/>
          <w:shd w:val="clear" w:color="auto" w:fill="FFFFFF"/>
        </w:rPr>
        <w:t xml:space="preserve">ONG </w:t>
      </w:r>
      <w:r>
        <w:rPr>
          <w:rFonts w:ascii="Times New Roman" w:eastAsia="宋体" w:hAnsi="Times New Roman" w:cs="Times New Roman"/>
          <w:color w:val="333333"/>
          <w:sz w:val="18"/>
          <w:szCs w:val="18"/>
          <w:shd w:val="clear" w:color="auto" w:fill="FFFFFF"/>
        </w:rPr>
        <w:t>M</w:t>
      </w:r>
      <w:r>
        <w:rPr>
          <w:rFonts w:ascii="Times New Roman" w:eastAsia="宋体" w:hAnsi="Times New Roman" w:cs="Times New Roman" w:hint="eastAsia"/>
          <w:color w:val="333333"/>
          <w:sz w:val="18"/>
          <w:szCs w:val="18"/>
          <w:shd w:val="clear" w:color="auto" w:fill="FFFFFF"/>
        </w:rPr>
        <w:t xml:space="preserve"> Y</w:t>
      </w:r>
      <w:r>
        <w:rPr>
          <w:rFonts w:ascii="Times New Roman" w:eastAsia="宋体" w:hAnsi="Times New Roman" w:cs="Times New Roman"/>
          <w:color w:val="333333"/>
          <w:sz w:val="18"/>
          <w:szCs w:val="18"/>
          <w:shd w:val="clear" w:color="auto" w:fill="FFFFFF"/>
        </w:rPr>
        <w:t>. Mechanism analysis and suppression strategy research on transient over</w:t>
      </w:r>
      <w:r>
        <w:rPr>
          <w:rFonts w:ascii="Times New Roman" w:eastAsia="宋体" w:hAnsi="Times New Roman" w:cs="Times New Roman" w:hint="eastAsia"/>
          <w:color w:val="333333"/>
          <w:sz w:val="18"/>
          <w:szCs w:val="18"/>
          <w:shd w:val="clear" w:color="auto" w:fill="FFFFFF"/>
        </w:rPr>
        <w:t>-</w:t>
      </w:r>
      <w:r>
        <w:rPr>
          <w:rFonts w:ascii="Times New Roman" w:eastAsia="宋体" w:hAnsi="Times New Roman" w:cs="Times New Roman"/>
          <w:color w:val="333333"/>
          <w:sz w:val="18"/>
          <w:szCs w:val="18"/>
          <w:shd w:val="clear" w:color="auto" w:fill="FFFFFF"/>
        </w:rPr>
        <w:t xml:space="preserve">voltage in large-scale wind power DC transmission systems [D] </w:t>
      </w:r>
      <w:r>
        <w:rPr>
          <w:rFonts w:ascii="Times New Roman" w:eastAsia="宋体" w:hAnsi="Times New Roman" w:cs="Times New Roman" w:hint="eastAsia"/>
          <w:color w:val="333333"/>
          <w:sz w:val="18"/>
          <w:szCs w:val="18"/>
          <w:shd w:val="clear" w:color="auto" w:fill="FFFFFF"/>
        </w:rPr>
        <w:t xml:space="preserve">. </w:t>
      </w:r>
      <w:r>
        <w:rPr>
          <w:rFonts w:ascii="Times New Roman" w:eastAsia="宋体" w:hAnsi="Times New Roman" w:cs="Times New Roman"/>
          <w:color w:val="333333"/>
          <w:sz w:val="18"/>
          <w:szCs w:val="18"/>
          <w:shd w:val="clear" w:color="auto" w:fill="FFFFFF"/>
        </w:rPr>
        <w:t>Beijing: North China Electric Power University, 2023.</w:t>
      </w:r>
      <w:r>
        <w:rPr>
          <w:rFonts w:ascii="Times New Roman" w:eastAsia="宋体" w:hAnsi="Times New Roman" w:cs="Times New Roman" w:hint="eastAsia"/>
          <w:sz w:val="18"/>
          <w:szCs w:val="18"/>
          <w:shd w:val="clear" w:color="auto" w:fill="FFFFFF"/>
        </w:rPr>
        <w:t>(in Chinese)</w:t>
      </w:r>
    </w:p>
    <w:p w14:paraId="2D3BE065" w14:textId="77777777" w:rsidR="0054346D" w:rsidRDefault="00000000">
      <w:pPr>
        <w:widowControl/>
        <w:numPr>
          <w:ilvl w:val="0"/>
          <w:numId w:val="3"/>
        </w:numPr>
        <w:rPr>
          <w:rFonts w:ascii="Times New Roman" w:eastAsia="宋体" w:hAnsi="Times New Roman" w:cs="Times New Roman"/>
          <w:b/>
          <w:bCs/>
          <w:color w:val="333333"/>
          <w:sz w:val="18"/>
          <w:szCs w:val="18"/>
          <w:shd w:val="clear" w:color="auto" w:fill="FFFFFF"/>
        </w:rPr>
      </w:pPr>
      <w:r>
        <w:rPr>
          <w:rFonts w:ascii="Times New Roman" w:eastAsia="宋体" w:hAnsi="Times New Roman" w:cs="Times New Roman"/>
          <w:sz w:val="18"/>
          <w:szCs w:val="18"/>
          <w:shd w:val="clear" w:color="auto" w:fill="FFFFFF"/>
        </w:rPr>
        <w:t>B</w:t>
      </w:r>
      <w:r>
        <w:rPr>
          <w:rFonts w:ascii="Times New Roman" w:eastAsia="宋体" w:hAnsi="Times New Roman" w:cs="Times New Roman" w:hint="eastAsia"/>
          <w:sz w:val="18"/>
          <w:szCs w:val="18"/>
          <w:shd w:val="clear" w:color="auto" w:fill="FFFFFF"/>
        </w:rPr>
        <w:t>ERIZZI</w:t>
      </w:r>
      <w:r>
        <w:rPr>
          <w:rFonts w:ascii="Times New Roman" w:eastAsia="宋体" w:hAnsi="Times New Roman" w:cs="Times New Roman"/>
          <w:sz w:val="18"/>
          <w:szCs w:val="18"/>
          <w:shd w:val="clear" w:color="auto" w:fill="FFFFFF"/>
        </w:rPr>
        <w:t xml:space="preserve"> A</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B</w:t>
      </w:r>
      <w:r>
        <w:rPr>
          <w:rFonts w:ascii="Times New Roman" w:eastAsia="宋体" w:hAnsi="Times New Roman" w:cs="Times New Roman" w:hint="eastAsia"/>
          <w:sz w:val="18"/>
          <w:szCs w:val="18"/>
          <w:shd w:val="clear" w:color="auto" w:fill="FFFFFF"/>
        </w:rPr>
        <w:t>OVO</w:t>
      </w:r>
      <w:r>
        <w:rPr>
          <w:rFonts w:ascii="Times New Roman" w:eastAsia="宋体" w:hAnsi="Times New Roman" w:cs="Times New Roman"/>
          <w:sz w:val="18"/>
          <w:szCs w:val="18"/>
          <w:shd w:val="clear" w:color="auto" w:fill="FFFFFF"/>
        </w:rPr>
        <w:t xml:space="preserve"> C</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M</w:t>
      </w:r>
      <w:r>
        <w:rPr>
          <w:rFonts w:ascii="Times New Roman" w:eastAsia="宋体" w:hAnsi="Times New Roman" w:cs="Times New Roman" w:hint="eastAsia"/>
          <w:sz w:val="18"/>
          <w:szCs w:val="18"/>
          <w:shd w:val="clear" w:color="auto" w:fill="FFFFFF"/>
        </w:rPr>
        <w:t>ERLO</w:t>
      </w:r>
      <w:r>
        <w:rPr>
          <w:rFonts w:ascii="Times New Roman" w:eastAsia="宋体" w:hAnsi="Times New Roman" w:cs="Times New Roman"/>
          <w:sz w:val="18"/>
          <w:szCs w:val="18"/>
          <w:shd w:val="clear" w:color="auto" w:fill="FFFFFF"/>
        </w:rPr>
        <w:t xml:space="preserve"> M</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hint="eastAsia"/>
          <w:sz w:val="18"/>
          <w:szCs w:val="18"/>
          <w:shd w:val="clear" w:color="auto" w:fill="FFFFFF"/>
        </w:rPr>
        <w:t>etc</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 xml:space="preserve">Second order sensitivities for constrained reactive optimal power flow[C] // Proceedings of the 43rd international Universities Power Engineering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onference</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Italy</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Padova</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2008</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sz w:val="18"/>
          <w:szCs w:val="18"/>
          <w:shd w:val="clear" w:color="auto" w:fill="FFFFFF"/>
        </w:rPr>
        <w:t>1-7</w:t>
      </w:r>
      <w:r>
        <w:rPr>
          <w:rFonts w:ascii="Times New Roman" w:eastAsia="宋体" w:hAnsi="Times New Roman" w:cs="Times New Roman" w:hint="eastAsia"/>
          <w:sz w:val="18"/>
          <w:szCs w:val="18"/>
          <w:shd w:val="clear" w:color="auto" w:fill="FFFFFF"/>
        </w:rPr>
        <w:t>．</w:t>
      </w:r>
    </w:p>
    <w:p w14:paraId="6D1C429A" w14:textId="77777777" w:rsidR="0054346D" w:rsidRDefault="00000000">
      <w:pPr>
        <w:widowControl/>
        <w:numPr>
          <w:ilvl w:val="0"/>
          <w:numId w:val="3"/>
        </w:numPr>
        <w:jc w:val="left"/>
        <w:rPr>
          <w:rFonts w:ascii="Times New Roman" w:eastAsia="宋体" w:hAnsi="Times New Roman" w:cs="Times New Roman"/>
          <w:color w:val="333333"/>
          <w:sz w:val="18"/>
          <w:szCs w:val="18"/>
          <w:shd w:val="clear" w:color="auto" w:fill="FFFFFF"/>
        </w:rPr>
      </w:pPr>
      <w:r>
        <w:rPr>
          <w:rFonts w:ascii="宋体" w:eastAsia="宋体" w:hAnsi="宋体" w:cs="宋体" w:hint="eastAsia"/>
          <w:color w:val="333333"/>
          <w:sz w:val="18"/>
          <w:szCs w:val="18"/>
          <w:shd w:val="clear" w:color="auto" w:fill="FFFFFF"/>
        </w:rPr>
        <w:t>中国电力企业联合会. 风电场接入电力系统技术规定 第1部分：陆上风电: GB/T 19963.1-2021[S]. 北京：中国标准出版社,2021.</w:t>
      </w:r>
    </w:p>
    <w:p w14:paraId="70340BD2"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hint="eastAsia"/>
          <w:sz w:val="18"/>
          <w:szCs w:val="18"/>
          <w:shd w:val="clear" w:color="auto" w:fill="FFFFFF"/>
        </w:rPr>
        <w:t>China Electricity Council. Technical regulations for wind farm integration into power system part 1: Onshore wind power: GB/T 19963.1-2021 [S]. Beijing</w:t>
      </w:r>
      <w:r>
        <w:rPr>
          <w:rFonts w:ascii="Times New Roman" w:eastAsia="宋体" w:hAnsi="Times New Roman" w:cs="Times New Roman" w:hint="eastAsia"/>
          <w:sz w:val="18"/>
          <w:szCs w:val="18"/>
          <w:shd w:val="clear" w:color="auto" w:fill="FFFFFF"/>
        </w:rPr>
        <w:t>：</w:t>
      </w:r>
      <w:r>
        <w:rPr>
          <w:rFonts w:ascii="Times New Roman" w:eastAsia="宋体" w:hAnsi="Times New Roman" w:cs="Times New Roman" w:hint="eastAsia"/>
          <w:sz w:val="18"/>
          <w:szCs w:val="18"/>
          <w:shd w:val="clear" w:color="auto" w:fill="FFFFFF"/>
        </w:rPr>
        <w:t>Standard Press of China , 2021.</w:t>
      </w:r>
      <w:r>
        <w:rPr>
          <w:rFonts w:ascii="Times New Roman" w:eastAsia="宋体" w:hAnsi="Times New Roman" w:cs="Times New Roman"/>
          <w:sz w:val="18"/>
          <w:szCs w:val="18"/>
          <w:shd w:val="clear" w:color="auto" w:fill="FFFFFF"/>
        </w:rPr>
        <w:t xml:space="preserve"> </w:t>
      </w:r>
      <w:r>
        <w:rPr>
          <w:rFonts w:ascii="Times New Roman" w:eastAsia="宋体" w:hAnsi="Times New Roman" w:cs="Times New Roman" w:hint="eastAsia"/>
          <w:sz w:val="18"/>
          <w:szCs w:val="18"/>
          <w:shd w:val="clear" w:color="auto" w:fill="FFFFFF"/>
        </w:rPr>
        <w:t>(in Chinese)</w:t>
      </w:r>
    </w:p>
    <w:p w14:paraId="17B67D7D"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中国电力企业联合会. 光伏发电站接入电力系统技术规定: GB/T 19964-2024[S].北京：中国标准出版社, 2024.</w:t>
      </w:r>
    </w:p>
    <w:p w14:paraId="4EF8E42C" w14:textId="77777777" w:rsidR="0054346D" w:rsidRDefault="00000000">
      <w:pPr>
        <w:widowControl/>
        <w:tabs>
          <w:tab w:val="left" w:pos="0"/>
        </w:tabs>
        <w:ind w:leftChars="255" w:left="535"/>
        <w:rPr>
          <w:rFonts w:ascii="Times New Roman" w:eastAsia="宋体" w:hAnsi="Times New Roman" w:cs="Times New Roman"/>
          <w:color w:val="333333"/>
          <w:sz w:val="18"/>
          <w:szCs w:val="18"/>
          <w:shd w:val="clear" w:color="auto" w:fill="FFFFFF"/>
        </w:rPr>
      </w:pPr>
      <w:r>
        <w:rPr>
          <w:rFonts w:ascii="Times New Roman" w:eastAsia="宋体" w:hAnsi="Times New Roman" w:cs="Times New Roman" w:hint="eastAsia"/>
          <w:color w:val="333333"/>
          <w:sz w:val="18"/>
          <w:szCs w:val="18"/>
          <w:shd w:val="clear" w:color="auto" w:fill="FFFFFF"/>
        </w:rPr>
        <w:t>China Electricity Council. Technical regulations for connecting photovoltaic power stations to power systems: GB/T 19964-2024 [S]. Beijing:  Standard Press of China, 2024</w:t>
      </w:r>
      <w:r>
        <w:rPr>
          <w:rFonts w:ascii="Times New Roman" w:eastAsia="宋体" w:hAnsi="Times New Roman" w:cs="Times New Roman"/>
          <w:color w:val="333333"/>
          <w:sz w:val="18"/>
          <w:szCs w:val="18"/>
          <w:shd w:val="clear" w:color="auto" w:fill="FFFFFF"/>
        </w:rPr>
        <w:t>.</w:t>
      </w:r>
      <w:r>
        <w:rPr>
          <w:rFonts w:ascii="Times New Roman" w:eastAsia="宋体" w:hAnsi="Times New Roman" w:cs="Times New Roman" w:hint="eastAsia"/>
          <w:color w:val="333333"/>
          <w:sz w:val="18"/>
          <w:szCs w:val="18"/>
          <w:shd w:val="clear" w:color="auto" w:fill="FFFFFF"/>
        </w:rPr>
        <w:t xml:space="preserve"> </w:t>
      </w:r>
      <w:r>
        <w:rPr>
          <w:rFonts w:ascii="Times New Roman" w:eastAsia="宋体" w:hAnsi="Times New Roman" w:cs="Times New Roman" w:hint="eastAsia"/>
          <w:sz w:val="18"/>
          <w:szCs w:val="18"/>
          <w:shd w:val="clear" w:color="auto" w:fill="FFFFFF"/>
        </w:rPr>
        <w:t>(in Chinese)</w:t>
      </w:r>
    </w:p>
    <w:p w14:paraId="3D565BED"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何笠, 李兴源, 徐梅梅. 考虑动态负荷机械转矩参数的节点暂态电压评估[J]. 电力系统自动化, 2010, 34(19): 11-14.</w:t>
      </w:r>
    </w:p>
    <w:p w14:paraId="35117B2D" w14:textId="77777777" w:rsidR="0054346D" w:rsidRDefault="00000000">
      <w:pPr>
        <w:widowControl/>
        <w:tabs>
          <w:tab w:val="left" w:pos="0"/>
        </w:tabs>
        <w:ind w:leftChars="254" w:left="533"/>
        <w:rPr>
          <w:rFonts w:ascii="Times New Roman" w:eastAsia="宋体" w:hAnsi="Times New Roman" w:cs="Times New Roman"/>
          <w:color w:val="333333"/>
          <w:sz w:val="18"/>
          <w:szCs w:val="18"/>
          <w:shd w:val="clear" w:color="auto" w:fill="FFFFFF"/>
        </w:rPr>
      </w:pPr>
      <w:r>
        <w:rPr>
          <w:rFonts w:ascii="Times New Roman" w:eastAsia="宋体" w:hAnsi="Times New Roman" w:cs="Times New Roman"/>
          <w:sz w:val="18"/>
          <w:szCs w:val="18"/>
          <w:shd w:val="clear" w:color="auto" w:fill="FFFFFF"/>
        </w:rPr>
        <w:t>HE Li, LI X</w:t>
      </w:r>
      <w:r>
        <w:rPr>
          <w:rFonts w:ascii="Times New Roman" w:eastAsia="宋体" w:hAnsi="Times New Roman" w:cs="Times New Roman" w:hint="eastAsia"/>
          <w:sz w:val="18"/>
          <w:szCs w:val="18"/>
          <w:shd w:val="clear" w:color="auto" w:fill="FFFFFF"/>
        </w:rPr>
        <w:t xml:space="preserve"> Y</w:t>
      </w:r>
      <w:r>
        <w:rPr>
          <w:rFonts w:ascii="Times New Roman" w:eastAsia="宋体" w:hAnsi="Times New Roman" w:cs="Times New Roman"/>
          <w:sz w:val="18"/>
          <w:szCs w:val="18"/>
          <w:shd w:val="clear" w:color="auto" w:fill="FFFFFF"/>
        </w:rPr>
        <w:t>, XU M</w:t>
      </w:r>
      <w:r>
        <w:rPr>
          <w:rFonts w:ascii="Times New Roman" w:eastAsia="宋体" w:hAnsi="Times New Roman" w:cs="Times New Roman" w:hint="eastAsia"/>
          <w:sz w:val="18"/>
          <w:szCs w:val="18"/>
          <w:shd w:val="clear" w:color="auto" w:fill="FFFFFF"/>
        </w:rPr>
        <w:t xml:space="preserve"> M</w:t>
      </w:r>
      <w:r>
        <w:rPr>
          <w:rFonts w:ascii="Times New Roman" w:eastAsia="宋体" w:hAnsi="Times New Roman" w:cs="Times New Roman"/>
          <w:sz w:val="18"/>
          <w:szCs w:val="18"/>
          <w:shd w:val="clear" w:color="auto" w:fill="FFFFFF"/>
        </w:rPr>
        <w:t>. Assessment of transient voltage stability of load bus considering mechanical torque of dynamic load[J]. Automation of Electric Power Systems, 2010, 34(19): 11-14.</w:t>
      </w:r>
      <w:r>
        <w:rPr>
          <w:rFonts w:ascii="Times New Roman" w:eastAsia="宋体" w:hAnsi="Times New Roman" w:cs="Times New Roman" w:hint="eastAsia"/>
          <w:sz w:val="18"/>
          <w:szCs w:val="18"/>
          <w:shd w:val="clear" w:color="auto" w:fill="FFFFFF"/>
        </w:rPr>
        <w:t>(in Chinese)</w:t>
      </w:r>
    </w:p>
    <w:p w14:paraId="7AAF2C49" w14:textId="77777777" w:rsidR="0054346D" w:rsidRDefault="00000000">
      <w:pPr>
        <w:widowControl/>
        <w:numPr>
          <w:ilvl w:val="0"/>
          <w:numId w:val="3"/>
        </w:numPr>
        <w:rPr>
          <w:rFonts w:ascii="Times New Roman" w:eastAsia="宋体" w:hAnsi="Times New Roman" w:cs="Times New Roman"/>
          <w:color w:val="333333"/>
          <w:sz w:val="18"/>
          <w:szCs w:val="18"/>
          <w:shd w:val="clear" w:color="auto" w:fill="FFFFFF"/>
        </w:rPr>
      </w:pPr>
      <w:r>
        <w:rPr>
          <w:rFonts w:ascii="Times New Roman" w:eastAsia="宋体" w:hAnsi="Times New Roman" w:cs="Times New Roman"/>
          <w:sz w:val="18"/>
          <w:szCs w:val="18"/>
          <w:shd w:val="clear" w:color="auto" w:fill="FFFFFF"/>
        </w:rPr>
        <w:t>TIWARI A, AJJARAPU V. Optimal allocation of dynamic VAR support using mixed integer dynamic optimization[J]. IEEE Transactions on Power Systems, 2011, 26(1): 305-314.</w:t>
      </w:r>
    </w:p>
    <w:p w14:paraId="2D42DC8A"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辛焕海，甘德强，鞠平.多馈入电力系统广义短路比：多样化新能源场景［J］.中国电机工程学报，2020，40（17）：5516-5527. </w:t>
      </w:r>
    </w:p>
    <w:p w14:paraId="791362E3" w14:textId="77777777" w:rsidR="0054346D" w:rsidRDefault="00000000">
      <w:pPr>
        <w:widowControl/>
        <w:tabs>
          <w:tab w:val="left" w:pos="0"/>
        </w:tabs>
        <w:ind w:leftChars="255" w:left="535"/>
        <w:rPr>
          <w:rFonts w:ascii="Times New Roman" w:eastAsia="宋体" w:hAnsi="Times New Roman" w:cs="Times New Roman"/>
          <w:sz w:val="18"/>
          <w:szCs w:val="18"/>
        </w:rPr>
      </w:pPr>
      <w:r>
        <w:rPr>
          <w:rFonts w:ascii="Times New Roman" w:eastAsia="宋体" w:hAnsi="Times New Roman" w:cs="Times New Roman"/>
          <w:sz w:val="18"/>
          <w:szCs w:val="18"/>
        </w:rPr>
        <w:t>XIN H</w:t>
      </w:r>
      <w:r>
        <w:rPr>
          <w:rFonts w:ascii="Times New Roman" w:eastAsia="宋体" w:hAnsi="Times New Roman" w:cs="Times New Roman" w:hint="eastAsia"/>
          <w:sz w:val="18"/>
          <w:szCs w:val="18"/>
        </w:rPr>
        <w:t xml:space="preserve"> H</w:t>
      </w:r>
      <w:r>
        <w:rPr>
          <w:rFonts w:ascii="Times New Roman" w:eastAsia="宋体" w:hAnsi="Times New Roman" w:cs="Times New Roman"/>
          <w:sz w:val="18"/>
          <w:szCs w:val="18"/>
        </w:rPr>
        <w:t>，</w:t>
      </w:r>
      <w:r>
        <w:rPr>
          <w:rFonts w:ascii="Times New Roman" w:eastAsia="宋体" w:hAnsi="Times New Roman" w:cs="Times New Roman"/>
          <w:sz w:val="18"/>
          <w:szCs w:val="18"/>
        </w:rPr>
        <w:t xml:space="preserve"> GAN D</w:t>
      </w:r>
      <w:r>
        <w:rPr>
          <w:rFonts w:ascii="Times New Roman" w:eastAsia="宋体" w:hAnsi="Times New Roman" w:cs="Times New Roman" w:hint="eastAsia"/>
          <w:sz w:val="18"/>
          <w:szCs w:val="18"/>
        </w:rPr>
        <w:t xml:space="preserve"> Q</w:t>
      </w:r>
      <w:r>
        <w:rPr>
          <w:rFonts w:ascii="Times New Roman" w:eastAsia="宋体" w:hAnsi="Times New Roman" w:cs="Times New Roman" w:hint="eastAsia"/>
          <w:sz w:val="18"/>
          <w:szCs w:val="18"/>
        </w:rPr>
        <w:t>，</w:t>
      </w:r>
      <w:r>
        <w:rPr>
          <w:rFonts w:ascii="Times New Roman" w:eastAsia="宋体" w:hAnsi="Times New Roman" w:cs="Times New Roman"/>
          <w:sz w:val="18"/>
          <w:szCs w:val="18"/>
        </w:rPr>
        <w:t>JU P.</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Generalized short circuit ratio of power systems with multiple power electronic devices</w:t>
      </w:r>
      <w:r>
        <w:rPr>
          <w:rFonts w:ascii="Times New Roman" w:eastAsia="宋体" w:hAnsi="Times New Roman" w:cs="Times New Roman"/>
          <w:sz w:val="18"/>
          <w:szCs w:val="18"/>
        </w:rPr>
        <w:t>：</w:t>
      </w:r>
      <w:r>
        <w:rPr>
          <w:rFonts w:ascii="Times New Roman" w:eastAsia="宋体" w:hAnsi="Times New Roman" w:cs="Times New Roman"/>
          <w:sz w:val="18"/>
          <w:szCs w:val="18"/>
        </w:rPr>
        <w:t xml:space="preserve"> analysis for various renewable power generations</w:t>
      </w:r>
      <w:r>
        <w:rPr>
          <w:rFonts w:ascii="Times New Roman" w:eastAsia="宋体" w:hAnsi="Times New Roman" w:cs="Times New Roman"/>
          <w:sz w:val="18"/>
          <w:szCs w:val="18"/>
        </w:rPr>
        <w:t>［</w:t>
      </w:r>
      <w:r>
        <w:rPr>
          <w:rFonts w:ascii="Times New Roman" w:eastAsia="宋体" w:hAnsi="Times New Roman" w:cs="Times New Roman"/>
          <w:sz w:val="18"/>
          <w:szCs w:val="18"/>
        </w:rPr>
        <w:t>J</w:t>
      </w:r>
      <w:r>
        <w:rPr>
          <w:rFonts w:ascii="Times New Roman" w:eastAsia="宋体" w:hAnsi="Times New Roman" w:cs="Times New Roman"/>
          <w:sz w:val="18"/>
          <w:szCs w:val="18"/>
        </w:rPr>
        <w:t>］</w:t>
      </w:r>
      <w:r>
        <w:rPr>
          <w:rFonts w:ascii="Times New Roman" w:eastAsia="宋体" w:hAnsi="Times New Roman" w:cs="Times New Roman"/>
          <w:sz w:val="18"/>
          <w:szCs w:val="18"/>
        </w:rPr>
        <w:t>. Proceedings of the CSEE</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2020</w:t>
      </w:r>
      <w:r>
        <w:rPr>
          <w:rFonts w:ascii="Times New Roman" w:eastAsia="宋体" w:hAnsi="Times New Roman" w:cs="Times New Roman" w:hint="eastAsia"/>
          <w:sz w:val="18"/>
          <w:szCs w:val="18"/>
        </w:rPr>
        <w:t>,</w:t>
      </w:r>
      <w:r>
        <w:rPr>
          <w:rFonts w:ascii="Times New Roman" w:eastAsia="宋体" w:hAnsi="Times New Roman" w:cs="Times New Roman"/>
          <w:sz w:val="18"/>
          <w:szCs w:val="18"/>
        </w:rPr>
        <w:t>40</w:t>
      </w:r>
      <w:r>
        <w:rPr>
          <w:rFonts w:ascii="Times New Roman" w:eastAsia="宋体" w:hAnsi="Times New Roman" w:cs="Times New Roman" w:hint="eastAsia"/>
          <w:sz w:val="18"/>
          <w:szCs w:val="18"/>
        </w:rPr>
        <w:t>(</w:t>
      </w:r>
      <w:r>
        <w:rPr>
          <w:rFonts w:ascii="Times New Roman" w:eastAsia="宋体" w:hAnsi="Times New Roman" w:cs="Times New Roman"/>
          <w:sz w:val="18"/>
          <w:szCs w:val="18"/>
        </w:rPr>
        <w:t>17</w:t>
      </w:r>
      <w:r>
        <w:rPr>
          <w:rFonts w:ascii="Times New Roman" w:eastAsia="宋体" w:hAnsi="Times New Roman" w:cs="Times New Roman" w:hint="eastAsia"/>
          <w:sz w:val="18"/>
          <w:szCs w:val="18"/>
        </w:rPr>
        <w:t>):</w:t>
      </w:r>
      <w:r>
        <w:rPr>
          <w:rFonts w:ascii="Times New Roman" w:eastAsia="宋体" w:hAnsi="Times New Roman" w:cs="Times New Roman"/>
          <w:sz w:val="18"/>
          <w:szCs w:val="18"/>
        </w:rPr>
        <w:t>5516-5527</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shd w:val="clear" w:color="auto" w:fill="FFFFFF"/>
        </w:rPr>
        <w:t>(in Chinese)</w:t>
      </w:r>
    </w:p>
    <w:p w14:paraId="77C5869D"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lastRenderedPageBreak/>
        <w:t xml:space="preserve">刘振亚,张启平,王雅婷,等. 提高西北新甘青750kV送端电网安全稳定水平的无功补偿措施研究 [J]. 中国电机工程学报, 2015, 35 (05): 1015-1022. </w:t>
      </w:r>
    </w:p>
    <w:p w14:paraId="6FCA2174" w14:textId="77777777" w:rsidR="0054346D" w:rsidRDefault="00000000">
      <w:pPr>
        <w:widowControl/>
        <w:tabs>
          <w:tab w:val="left" w:pos="0"/>
        </w:tabs>
        <w:ind w:leftChars="255" w:left="535"/>
        <w:rPr>
          <w:rFonts w:ascii="宋体" w:eastAsia="宋体" w:hAnsi="宋体" w:cs="宋体" w:hint="eastAsia"/>
          <w:color w:val="333333"/>
          <w:sz w:val="18"/>
          <w:szCs w:val="18"/>
          <w:shd w:val="clear" w:color="auto" w:fill="FFFFFF"/>
        </w:rPr>
      </w:pPr>
      <w:r>
        <w:rPr>
          <w:rFonts w:ascii="Times New Roman" w:eastAsia="宋体" w:hAnsi="Times New Roman" w:cs="Times New Roman"/>
          <w:sz w:val="18"/>
          <w:szCs w:val="18"/>
          <w:shd w:val="clear" w:color="auto" w:fill="FFFFFF"/>
        </w:rPr>
        <w:t>L</w:t>
      </w:r>
      <w:r>
        <w:rPr>
          <w:rFonts w:ascii="Times New Roman" w:eastAsia="宋体" w:hAnsi="Times New Roman" w:cs="Times New Roman" w:hint="eastAsia"/>
          <w:sz w:val="18"/>
          <w:szCs w:val="18"/>
          <w:shd w:val="clear" w:color="auto" w:fill="FFFFFF"/>
        </w:rPr>
        <w:t>IU</w:t>
      </w:r>
      <w:r>
        <w:rPr>
          <w:rFonts w:ascii="Times New Roman" w:eastAsia="宋体" w:hAnsi="Times New Roman" w:cs="Times New Roman"/>
          <w:sz w:val="18"/>
          <w:szCs w:val="18"/>
          <w:shd w:val="clear" w:color="auto" w:fill="FFFFFF"/>
        </w:rPr>
        <w:t xml:space="preserve"> Z</w:t>
      </w:r>
      <w:r>
        <w:rPr>
          <w:rFonts w:ascii="Times New Roman" w:eastAsia="宋体" w:hAnsi="Times New Roman" w:cs="Times New Roman" w:hint="eastAsia"/>
          <w:sz w:val="18"/>
          <w:szCs w:val="18"/>
          <w:shd w:val="clear" w:color="auto" w:fill="FFFFFF"/>
        </w:rPr>
        <w:t xml:space="preserve"> Y</w:t>
      </w:r>
      <w:r>
        <w:rPr>
          <w:rFonts w:ascii="Times New Roman" w:eastAsia="宋体" w:hAnsi="Times New Roman" w:cs="Times New Roman"/>
          <w:sz w:val="18"/>
          <w:szCs w:val="18"/>
          <w:shd w:val="clear" w:color="auto" w:fill="FFFFFF"/>
        </w:rPr>
        <w:t xml:space="preserve"> ,</w:t>
      </w:r>
      <w:r>
        <w:rPr>
          <w:rFonts w:ascii="Times New Roman" w:eastAsia="宋体" w:hAnsi="Times New Roman" w:cs="Times New Roman"/>
          <w:sz w:val="18"/>
          <w:szCs w:val="18"/>
        </w:rPr>
        <w:t xml:space="preserve"> Z</w:t>
      </w:r>
      <w:r>
        <w:rPr>
          <w:rFonts w:ascii="Times New Roman" w:eastAsia="宋体" w:hAnsi="Times New Roman" w:cs="Times New Roman" w:hint="eastAsia"/>
          <w:sz w:val="18"/>
          <w:szCs w:val="18"/>
        </w:rPr>
        <w:t>HANG</w:t>
      </w:r>
      <w:r>
        <w:rPr>
          <w:rFonts w:ascii="Times New Roman" w:eastAsia="宋体" w:hAnsi="Times New Roman" w:cs="Times New Roman"/>
          <w:sz w:val="18"/>
          <w:szCs w:val="18"/>
        </w:rPr>
        <w:t xml:space="preserve"> Q</w:t>
      </w:r>
      <w:r>
        <w:rPr>
          <w:rFonts w:ascii="Times New Roman" w:eastAsia="宋体" w:hAnsi="Times New Roman" w:cs="Times New Roman" w:hint="eastAsia"/>
          <w:sz w:val="18"/>
          <w:szCs w:val="18"/>
        </w:rPr>
        <w:t xml:space="preserve"> P</w:t>
      </w:r>
      <w:r>
        <w:rPr>
          <w:rFonts w:ascii="Times New Roman" w:eastAsia="宋体" w:hAnsi="Times New Roman" w:cs="Times New Roman"/>
          <w:sz w:val="18"/>
          <w:szCs w:val="18"/>
        </w:rPr>
        <w:t xml:space="preserve"> , W</w:t>
      </w:r>
      <w:r>
        <w:rPr>
          <w:rFonts w:ascii="Times New Roman" w:eastAsia="宋体" w:hAnsi="Times New Roman" w:cs="Times New Roman" w:hint="eastAsia"/>
          <w:sz w:val="18"/>
          <w:szCs w:val="18"/>
        </w:rPr>
        <w:t xml:space="preserve">ANG </w:t>
      </w:r>
      <w:r>
        <w:rPr>
          <w:rFonts w:ascii="Times New Roman" w:eastAsia="宋体" w:hAnsi="Times New Roman" w:cs="Times New Roman"/>
          <w:sz w:val="18"/>
          <w:szCs w:val="18"/>
        </w:rPr>
        <w:t>Y</w:t>
      </w:r>
      <w:r>
        <w:rPr>
          <w:rFonts w:ascii="Times New Roman" w:eastAsia="宋体" w:hAnsi="Times New Roman" w:cs="Times New Roman" w:hint="eastAsia"/>
          <w:sz w:val="18"/>
          <w:szCs w:val="18"/>
        </w:rPr>
        <w:t xml:space="preserve"> T</w:t>
      </w:r>
      <w:r>
        <w:rPr>
          <w:rFonts w:ascii="Times New Roman" w:eastAsia="宋体" w:hAnsi="Times New Roman" w:cs="Times New Roman"/>
          <w:sz w:val="18"/>
          <w:szCs w:val="18"/>
        </w:rPr>
        <w:t>,etc.</w:t>
      </w:r>
      <w:r>
        <w:rPr>
          <w:rFonts w:ascii="Times New Roman" w:eastAsia="宋体" w:hAnsi="Times New Roman" w:cs="Times New Roman" w:hint="eastAsia"/>
          <w:sz w:val="18"/>
          <w:szCs w:val="18"/>
        </w:rPr>
        <w:t xml:space="preserve"> </w:t>
      </w:r>
      <w:r>
        <w:rPr>
          <w:rFonts w:ascii="Times New Roman" w:eastAsia="宋体" w:hAnsi="Times New Roman" w:cs="Times New Roman"/>
          <w:sz w:val="18"/>
          <w:szCs w:val="18"/>
        </w:rPr>
        <w:t xml:space="preserve">Research on </w:t>
      </w:r>
      <w:r>
        <w:rPr>
          <w:rFonts w:ascii="Times New Roman" w:eastAsia="宋体" w:hAnsi="Times New Roman" w:cs="Times New Roman" w:hint="eastAsia"/>
          <w:sz w:val="18"/>
          <w:szCs w:val="18"/>
        </w:rPr>
        <w:t>r</w:t>
      </w:r>
      <w:r>
        <w:rPr>
          <w:rFonts w:ascii="Times New Roman" w:eastAsia="宋体" w:hAnsi="Times New Roman" w:cs="Times New Roman"/>
          <w:sz w:val="18"/>
          <w:szCs w:val="18"/>
        </w:rPr>
        <w:t xml:space="preserve">eactive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 xml:space="preserve">ompensation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trategies for </w:t>
      </w:r>
      <w:r>
        <w:rPr>
          <w:rFonts w:ascii="Times New Roman" w:eastAsia="宋体" w:hAnsi="Times New Roman" w:cs="Times New Roman" w:hint="eastAsia"/>
          <w:sz w:val="18"/>
          <w:szCs w:val="18"/>
        </w:rPr>
        <w:t>i</w:t>
      </w:r>
      <w:r>
        <w:rPr>
          <w:rFonts w:ascii="Times New Roman" w:eastAsia="宋体" w:hAnsi="Times New Roman" w:cs="Times New Roman"/>
          <w:sz w:val="18"/>
          <w:szCs w:val="18"/>
        </w:rPr>
        <w:t xml:space="preserve">mproving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tability </w:t>
      </w:r>
      <w:r>
        <w:rPr>
          <w:rFonts w:ascii="Times New Roman" w:eastAsia="宋体" w:hAnsi="Times New Roman" w:cs="Times New Roman" w:hint="eastAsia"/>
          <w:sz w:val="18"/>
          <w:szCs w:val="18"/>
        </w:rPr>
        <w:t>l</w:t>
      </w:r>
      <w:r>
        <w:rPr>
          <w:rFonts w:ascii="Times New Roman" w:eastAsia="宋体" w:hAnsi="Times New Roman" w:cs="Times New Roman"/>
          <w:sz w:val="18"/>
          <w:szCs w:val="18"/>
        </w:rPr>
        <w:t xml:space="preserve">evel of </w:t>
      </w:r>
      <w:r>
        <w:rPr>
          <w:rFonts w:ascii="Times New Roman" w:eastAsia="宋体" w:hAnsi="Times New Roman" w:cs="Times New Roman" w:hint="eastAsia"/>
          <w:sz w:val="18"/>
          <w:szCs w:val="18"/>
        </w:rPr>
        <w:t>s</w:t>
      </w:r>
      <w:r>
        <w:rPr>
          <w:rFonts w:ascii="Times New Roman" w:eastAsia="宋体" w:hAnsi="Times New Roman" w:cs="Times New Roman"/>
          <w:sz w:val="18"/>
          <w:szCs w:val="18"/>
        </w:rPr>
        <w:t xml:space="preserve">ending-end of 750kV </w:t>
      </w:r>
      <w:r>
        <w:rPr>
          <w:rFonts w:ascii="Times New Roman" w:eastAsia="宋体" w:hAnsi="Times New Roman" w:cs="Times New Roman" w:hint="eastAsia"/>
          <w:sz w:val="18"/>
          <w:szCs w:val="18"/>
        </w:rPr>
        <w:t>g</w:t>
      </w:r>
      <w:r>
        <w:rPr>
          <w:rFonts w:ascii="Times New Roman" w:eastAsia="宋体" w:hAnsi="Times New Roman" w:cs="Times New Roman"/>
          <w:sz w:val="18"/>
          <w:szCs w:val="18"/>
        </w:rPr>
        <w:t xml:space="preserve">rid in </w:t>
      </w:r>
      <w:r>
        <w:rPr>
          <w:rFonts w:ascii="Times New Roman" w:eastAsia="宋体" w:hAnsi="Times New Roman" w:cs="Times New Roman" w:hint="eastAsia"/>
          <w:sz w:val="18"/>
          <w:szCs w:val="18"/>
        </w:rPr>
        <w:t>n</w:t>
      </w:r>
      <w:r>
        <w:rPr>
          <w:rFonts w:ascii="Times New Roman" w:eastAsia="宋体" w:hAnsi="Times New Roman" w:cs="Times New Roman"/>
          <w:sz w:val="18"/>
          <w:szCs w:val="18"/>
        </w:rPr>
        <w:t xml:space="preserve">orthwest </w:t>
      </w:r>
      <w:r>
        <w:rPr>
          <w:rFonts w:ascii="Times New Roman" w:eastAsia="宋体" w:hAnsi="Times New Roman" w:cs="Times New Roman" w:hint="eastAsia"/>
          <w:sz w:val="18"/>
          <w:szCs w:val="18"/>
        </w:rPr>
        <w:t>c</w:t>
      </w:r>
      <w:r>
        <w:rPr>
          <w:rFonts w:ascii="Times New Roman" w:eastAsia="宋体" w:hAnsi="Times New Roman" w:cs="Times New Roman"/>
          <w:sz w:val="18"/>
          <w:szCs w:val="18"/>
        </w:rPr>
        <w:t>hina[J].</w:t>
      </w:r>
      <w:r>
        <w:rPr>
          <w:rFonts w:ascii="Times New Roman" w:eastAsia="宋体" w:hAnsi="Times New Roman" w:cs="Times New Roman" w:hint="eastAsia"/>
          <w:sz w:val="18"/>
          <w:szCs w:val="18"/>
        </w:rPr>
        <w:t xml:space="preserve"> </w:t>
      </w:r>
      <w:r>
        <w:rPr>
          <w:rFonts w:ascii="Times New Roman" w:eastAsia="宋体" w:hAnsi="Times New Roman" w:cs="Times New Roman"/>
          <w:color w:val="333333"/>
          <w:sz w:val="18"/>
          <w:szCs w:val="18"/>
          <w:shd w:val="clear" w:color="auto" w:fill="FFFFFF"/>
        </w:rPr>
        <w:t>Proceedings of the CSEE,2015,35(05): 1015-1022.</w:t>
      </w:r>
      <w:r>
        <w:rPr>
          <w:rFonts w:ascii="宋体" w:eastAsia="宋体" w:hAnsi="宋体" w:cs="宋体" w:hint="eastAsia"/>
          <w:color w:val="333333"/>
          <w:sz w:val="18"/>
          <w:szCs w:val="18"/>
          <w:shd w:val="clear" w:color="auto" w:fill="FFFFFF"/>
        </w:rPr>
        <w:t xml:space="preserve"> </w:t>
      </w:r>
      <w:r>
        <w:rPr>
          <w:rFonts w:ascii="Times New Roman" w:eastAsia="宋体" w:hAnsi="Times New Roman" w:cs="Times New Roman" w:hint="eastAsia"/>
          <w:sz w:val="18"/>
          <w:szCs w:val="18"/>
          <w:shd w:val="clear" w:color="auto" w:fill="FFFFFF"/>
        </w:rPr>
        <w:t>(in Chinese)</w:t>
      </w:r>
    </w:p>
    <w:p w14:paraId="3872590D" w14:textId="77777777" w:rsidR="0054346D" w:rsidRDefault="00000000">
      <w:pPr>
        <w:widowControl/>
        <w:numPr>
          <w:ilvl w:val="0"/>
          <w:numId w:val="3"/>
        </w:numPr>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康勇,林新春,潘辰,等. 弱电网下采用SVC与SVG补偿后新能源并网变换器的功率传输特性分析 [J]. 中国电机工程学报, 2021, 41 (06): 2115-2125. </w:t>
      </w:r>
    </w:p>
    <w:p w14:paraId="15CF0F95" w14:textId="77777777" w:rsidR="0054346D" w:rsidRDefault="00000000">
      <w:pPr>
        <w:widowControl/>
        <w:tabs>
          <w:tab w:val="left" w:pos="0"/>
        </w:tabs>
        <w:ind w:leftChars="255" w:left="535"/>
        <w:rPr>
          <w:rFonts w:ascii="宋体" w:eastAsia="宋体" w:hAnsi="宋体" w:cs="宋体" w:hint="eastAsia"/>
          <w:color w:val="333333"/>
          <w:sz w:val="18"/>
          <w:szCs w:val="18"/>
          <w:shd w:val="clear" w:color="auto" w:fill="FFFFFF"/>
        </w:rPr>
      </w:pPr>
      <w:r>
        <w:rPr>
          <w:rFonts w:ascii="Times New Roman" w:eastAsia="宋体" w:hAnsi="Times New Roman" w:cs="Times New Roman"/>
          <w:sz w:val="18"/>
          <w:szCs w:val="18"/>
          <w:shd w:val="clear" w:color="auto" w:fill="FFFFFF"/>
        </w:rPr>
        <w:t>K</w:t>
      </w:r>
      <w:r>
        <w:rPr>
          <w:rFonts w:ascii="Times New Roman" w:eastAsia="宋体" w:hAnsi="Times New Roman" w:cs="Times New Roman" w:hint="eastAsia"/>
          <w:sz w:val="18"/>
          <w:szCs w:val="18"/>
          <w:shd w:val="clear" w:color="auto" w:fill="FFFFFF"/>
        </w:rPr>
        <w:t>ANG</w:t>
      </w:r>
      <w:r>
        <w:rPr>
          <w:rFonts w:ascii="Times New Roman" w:eastAsia="宋体" w:hAnsi="Times New Roman" w:cs="Times New Roman"/>
          <w:sz w:val="18"/>
          <w:szCs w:val="18"/>
          <w:shd w:val="clear" w:color="auto" w:fill="FFFFFF"/>
        </w:rPr>
        <w:t xml:space="preserve"> Y, L</w:t>
      </w:r>
      <w:r>
        <w:rPr>
          <w:rFonts w:ascii="Times New Roman" w:eastAsia="宋体" w:hAnsi="Times New Roman" w:cs="Times New Roman" w:hint="eastAsia"/>
          <w:sz w:val="18"/>
          <w:szCs w:val="18"/>
          <w:shd w:val="clear" w:color="auto" w:fill="FFFFFF"/>
        </w:rPr>
        <w:t>IN</w:t>
      </w:r>
      <w:r>
        <w:rPr>
          <w:rFonts w:ascii="Times New Roman" w:eastAsia="宋体" w:hAnsi="Times New Roman" w:cs="Times New Roman"/>
          <w:sz w:val="18"/>
          <w:szCs w:val="18"/>
          <w:shd w:val="clear" w:color="auto" w:fill="FFFFFF"/>
        </w:rPr>
        <w:t xml:space="preserve"> X</w:t>
      </w:r>
      <w:r>
        <w:rPr>
          <w:rFonts w:ascii="Times New Roman" w:eastAsia="宋体" w:hAnsi="Times New Roman" w:cs="Times New Roman" w:hint="eastAsia"/>
          <w:sz w:val="18"/>
          <w:szCs w:val="18"/>
          <w:shd w:val="clear" w:color="auto" w:fill="FFFFFF"/>
        </w:rPr>
        <w:t xml:space="preserve"> C</w:t>
      </w:r>
      <w:r>
        <w:rPr>
          <w:rFonts w:ascii="Times New Roman" w:eastAsia="宋体" w:hAnsi="Times New Roman" w:cs="Times New Roman"/>
          <w:sz w:val="18"/>
          <w:szCs w:val="18"/>
          <w:shd w:val="clear" w:color="auto" w:fill="FFFFFF"/>
        </w:rPr>
        <w:t xml:space="preserve"> , P</w:t>
      </w:r>
      <w:r>
        <w:rPr>
          <w:rFonts w:ascii="Times New Roman" w:eastAsia="宋体" w:hAnsi="Times New Roman" w:cs="Times New Roman" w:hint="eastAsia"/>
          <w:sz w:val="18"/>
          <w:szCs w:val="18"/>
          <w:shd w:val="clear" w:color="auto" w:fill="FFFFFF"/>
        </w:rPr>
        <w:t>AN</w:t>
      </w:r>
      <w:r>
        <w:rPr>
          <w:rFonts w:ascii="Times New Roman" w:eastAsia="宋体" w:hAnsi="Times New Roman" w:cs="Times New Roman"/>
          <w:sz w:val="18"/>
          <w:szCs w:val="18"/>
          <w:shd w:val="clear" w:color="auto" w:fill="FFFFFF"/>
        </w:rPr>
        <w:t xml:space="preserve"> C,</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etc.</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 xml:space="preserve">Analysis of </w:t>
      </w:r>
      <w:r>
        <w:rPr>
          <w:rFonts w:ascii="Times New Roman" w:eastAsia="宋体" w:hAnsi="Times New Roman" w:cs="Times New Roman" w:hint="eastAsia"/>
          <w:sz w:val="18"/>
          <w:szCs w:val="18"/>
          <w:shd w:val="clear" w:color="auto" w:fill="FFFFFF"/>
        </w:rPr>
        <w:t>p</w:t>
      </w:r>
      <w:r>
        <w:rPr>
          <w:rFonts w:ascii="Times New Roman" w:eastAsia="宋体" w:hAnsi="Times New Roman" w:cs="Times New Roman"/>
          <w:sz w:val="18"/>
          <w:szCs w:val="18"/>
          <w:shd w:val="clear" w:color="auto" w:fill="FFFFFF"/>
        </w:rPr>
        <w:t xml:space="preserve">ower </w:t>
      </w:r>
      <w:r>
        <w:rPr>
          <w:rFonts w:ascii="Times New Roman" w:eastAsia="宋体" w:hAnsi="Times New Roman" w:cs="Times New Roman" w:hint="eastAsia"/>
          <w:sz w:val="18"/>
          <w:szCs w:val="18"/>
          <w:shd w:val="clear" w:color="auto" w:fill="FFFFFF"/>
        </w:rPr>
        <w:t>t</w:t>
      </w:r>
      <w:r>
        <w:rPr>
          <w:rFonts w:ascii="Times New Roman" w:eastAsia="宋体" w:hAnsi="Times New Roman" w:cs="Times New Roman"/>
          <w:sz w:val="18"/>
          <w:szCs w:val="18"/>
          <w:shd w:val="clear" w:color="auto" w:fill="FFFFFF"/>
        </w:rPr>
        <w:t xml:space="preserve">ransmission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haracteristics of </w:t>
      </w:r>
      <w:r>
        <w:rPr>
          <w:rFonts w:ascii="Times New Roman" w:eastAsia="宋体" w:hAnsi="Times New Roman" w:cs="Times New Roman" w:hint="eastAsia"/>
          <w:sz w:val="18"/>
          <w:szCs w:val="18"/>
          <w:shd w:val="clear" w:color="auto" w:fill="FFFFFF"/>
        </w:rPr>
        <w:t>r</w:t>
      </w:r>
      <w:r>
        <w:rPr>
          <w:rFonts w:ascii="Times New Roman" w:eastAsia="宋体" w:hAnsi="Times New Roman" w:cs="Times New Roman"/>
          <w:sz w:val="18"/>
          <w:szCs w:val="18"/>
          <w:shd w:val="clear" w:color="auto" w:fill="FFFFFF"/>
        </w:rPr>
        <w:t xml:space="preserve">enewable </w:t>
      </w:r>
      <w:r>
        <w:rPr>
          <w:rFonts w:ascii="Times New Roman" w:eastAsia="宋体" w:hAnsi="Times New Roman" w:cs="Times New Roman" w:hint="eastAsia"/>
          <w:sz w:val="18"/>
          <w:szCs w:val="18"/>
          <w:shd w:val="clear" w:color="auto" w:fill="FFFFFF"/>
        </w:rPr>
        <w:t>e</w:t>
      </w:r>
      <w:r>
        <w:rPr>
          <w:rFonts w:ascii="Times New Roman" w:eastAsia="宋体" w:hAnsi="Times New Roman" w:cs="Times New Roman"/>
          <w:sz w:val="18"/>
          <w:szCs w:val="18"/>
          <w:shd w:val="clear" w:color="auto" w:fill="FFFFFF"/>
        </w:rPr>
        <w:t xml:space="preserve">nergy </w:t>
      </w:r>
      <w:r>
        <w:rPr>
          <w:rFonts w:ascii="Times New Roman" w:eastAsia="宋体" w:hAnsi="Times New Roman" w:cs="Times New Roman" w:hint="eastAsia"/>
          <w:sz w:val="18"/>
          <w:szCs w:val="18"/>
          <w:shd w:val="clear" w:color="auto" w:fill="FFFFFF"/>
        </w:rPr>
        <w:t>g</w:t>
      </w:r>
      <w:r>
        <w:rPr>
          <w:rFonts w:ascii="Times New Roman" w:eastAsia="宋体" w:hAnsi="Times New Roman" w:cs="Times New Roman"/>
          <w:sz w:val="18"/>
          <w:szCs w:val="18"/>
          <w:shd w:val="clear" w:color="auto" w:fill="FFFFFF"/>
        </w:rPr>
        <w:t xml:space="preserve">rid-connected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onverter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onsidering SVC and SVG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ompensation </w:t>
      </w:r>
      <w:r>
        <w:rPr>
          <w:rFonts w:ascii="Times New Roman" w:eastAsia="宋体" w:hAnsi="Times New Roman" w:cs="Times New Roman" w:hint="eastAsia"/>
          <w:sz w:val="18"/>
          <w:szCs w:val="18"/>
          <w:shd w:val="clear" w:color="auto" w:fill="FFFFFF"/>
        </w:rPr>
        <w:t>u</w:t>
      </w:r>
      <w:r>
        <w:rPr>
          <w:rFonts w:ascii="Times New Roman" w:eastAsia="宋体" w:hAnsi="Times New Roman" w:cs="Times New Roman"/>
          <w:sz w:val="18"/>
          <w:szCs w:val="18"/>
          <w:shd w:val="clear" w:color="auto" w:fill="FFFFFF"/>
        </w:rPr>
        <w:t xml:space="preserve">nder </w:t>
      </w:r>
      <w:r>
        <w:rPr>
          <w:rFonts w:ascii="Times New Roman" w:eastAsia="宋体" w:hAnsi="Times New Roman" w:cs="Times New Roman" w:hint="eastAsia"/>
          <w:sz w:val="18"/>
          <w:szCs w:val="18"/>
          <w:shd w:val="clear" w:color="auto" w:fill="FFFFFF"/>
        </w:rPr>
        <w:t>w</w:t>
      </w:r>
      <w:r>
        <w:rPr>
          <w:rFonts w:ascii="Times New Roman" w:eastAsia="宋体" w:hAnsi="Times New Roman" w:cs="Times New Roman"/>
          <w:sz w:val="18"/>
          <w:szCs w:val="18"/>
          <w:shd w:val="clear" w:color="auto" w:fill="FFFFFF"/>
        </w:rPr>
        <w:t xml:space="preserve">eak </w:t>
      </w:r>
      <w:r>
        <w:rPr>
          <w:rFonts w:ascii="Times New Roman" w:eastAsia="宋体" w:hAnsi="Times New Roman" w:cs="Times New Roman" w:hint="eastAsia"/>
          <w:sz w:val="18"/>
          <w:szCs w:val="18"/>
          <w:shd w:val="clear" w:color="auto" w:fill="FFFFFF"/>
        </w:rPr>
        <w:t>g</w:t>
      </w:r>
      <w:r>
        <w:rPr>
          <w:rFonts w:ascii="Times New Roman" w:eastAsia="宋体" w:hAnsi="Times New Roman" w:cs="Times New Roman"/>
          <w:sz w:val="18"/>
          <w:szCs w:val="18"/>
          <w:shd w:val="clear" w:color="auto" w:fill="FFFFFF"/>
        </w:rPr>
        <w:t xml:space="preserve">rid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ondition[J],</w:t>
      </w:r>
      <w:r>
        <w:rPr>
          <w:rFonts w:ascii="Times New Roman" w:eastAsia="宋体" w:hAnsi="Times New Roman" w:cs="Times New Roman"/>
          <w:color w:val="333333"/>
          <w:sz w:val="18"/>
          <w:szCs w:val="18"/>
          <w:shd w:val="clear" w:color="auto" w:fill="FFFFFF"/>
        </w:rPr>
        <w:t xml:space="preserve">Proceedings of the CSEE,2021, 41 (06): 2115-2125. </w:t>
      </w:r>
      <w:r>
        <w:rPr>
          <w:rFonts w:ascii="Times New Roman" w:eastAsia="宋体" w:hAnsi="Times New Roman" w:cs="Times New Roman" w:hint="eastAsia"/>
          <w:sz w:val="18"/>
          <w:szCs w:val="18"/>
          <w:shd w:val="clear" w:color="auto" w:fill="FFFFFF"/>
        </w:rPr>
        <w:t>(in Chinese)</w:t>
      </w:r>
    </w:p>
    <w:p w14:paraId="43958206" w14:textId="77777777" w:rsidR="0054346D" w:rsidRDefault="00000000">
      <w:pPr>
        <w:widowControl/>
        <w:numPr>
          <w:ilvl w:val="0"/>
          <w:numId w:val="3"/>
        </w:numPr>
        <w:jc w:val="left"/>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孙鹏伟,姚文峰,黄东启,等. STATCOM与新型调相机的技术性和经济性比较[J]. 南方电网技术, 2021, 15 (01): 82-88. </w:t>
      </w:r>
    </w:p>
    <w:p w14:paraId="59A9F12D" w14:textId="77777777" w:rsidR="0054346D" w:rsidRDefault="00000000">
      <w:pPr>
        <w:widowControl/>
        <w:tabs>
          <w:tab w:val="left" w:pos="0"/>
        </w:tabs>
        <w:ind w:leftChars="255" w:left="535"/>
        <w:rPr>
          <w:rFonts w:ascii="宋体" w:eastAsia="宋体" w:hAnsi="宋体" w:cs="宋体" w:hint="eastAsia"/>
          <w:color w:val="333333"/>
          <w:sz w:val="18"/>
          <w:szCs w:val="18"/>
          <w:shd w:val="clear" w:color="auto" w:fill="FFFFFF"/>
        </w:rPr>
      </w:pPr>
      <w:r>
        <w:rPr>
          <w:rFonts w:ascii="Times New Roman" w:eastAsia="宋体" w:hAnsi="Times New Roman" w:cs="Times New Roman"/>
          <w:sz w:val="18"/>
          <w:szCs w:val="18"/>
          <w:shd w:val="clear" w:color="auto" w:fill="FFFFFF"/>
        </w:rPr>
        <w:t>S</w:t>
      </w:r>
      <w:r>
        <w:rPr>
          <w:rFonts w:ascii="Times New Roman" w:eastAsia="宋体" w:hAnsi="Times New Roman" w:cs="Times New Roman" w:hint="eastAsia"/>
          <w:sz w:val="18"/>
          <w:szCs w:val="18"/>
          <w:shd w:val="clear" w:color="auto" w:fill="FFFFFF"/>
        </w:rPr>
        <w:t xml:space="preserve">UN </w:t>
      </w:r>
      <w:r>
        <w:rPr>
          <w:rFonts w:ascii="Times New Roman" w:eastAsia="宋体" w:hAnsi="Times New Roman" w:cs="Times New Roman"/>
          <w:sz w:val="18"/>
          <w:szCs w:val="18"/>
          <w:shd w:val="clear" w:color="auto" w:fill="FFFFFF"/>
        </w:rPr>
        <w:t>P</w:t>
      </w:r>
      <w:r>
        <w:rPr>
          <w:rFonts w:ascii="Times New Roman" w:eastAsia="宋体" w:hAnsi="Times New Roman" w:cs="Times New Roman" w:hint="eastAsia"/>
          <w:sz w:val="18"/>
          <w:szCs w:val="18"/>
          <w:shd w:val="clear" w:color="auto" w:fill="FFFFFF"/>
        </w:rPr>
        <w:t xml:space="preserve"> W</w:t>
      </w:r>
      <w:r>
        <w:rPr>
          <w:rFonts w:ascii="Times New Roman" w:eastAsia="宋体" w:hAnsi="Times New Roman" w:cs="Times New Roman"/>
          <w:sz w:val="18"/>
          <w:szCs w:val="18"/>
          <w:shd w:val="clear" w:color="auto" w:fill="FFFFFF"/>
        </w:rPr>
        <w:t>，</w:t>
      </w:r>
      <w:r>
        <w:rPr>
          <w:rFonts w:ascii="Times New Roman" w:eastAsia="宋体" w:hAnsi="Times New Roman" w:cs="Times New Roman"/>
          <w:sz w:val="18"/>
          <w:szCs w:val="18"/>
          <w:shd w:val="clear" w:color="auto" w:fill="FFFFFF"/>
        </w:rPr>
        <w:t>Y</w:t>
      </w:r>
      <w:r>
        <w:rPr>
          <w:rFonts w:ascii="Times New Roman" w:eastAsia="宋体" w:hAnsi="Times New Roman" w:cs="Times New Roman" w:hint="eastAsia"/>
          <w:sz w:val="18"/>
          <w:szCs w:val="18"/>
          <w:shd w:val="clear" w:color="auto" w:fill="FFFFFF"/>
        </w:rPr>
        <w:t>AO</w:t>
      </w:r>
      <w:r>
        <w:rPr>
          <w:rFonts w:ascii="Times New Roman" w:eastAsia="宋体" w:hAnsi="Times New Roman" w:cs="Times New Roman"/>
          <w:sz w:val="18"/>
          <w:szCs w:val="18"/>
          <w:shd w:val="clear" w:color="auto" w:fill="FFFFFF"/>
        </w:rPr>
        <w:t xml:space="preserve"> W</w:t>
      </w:r>
      <w:r>
        <w:rPr>
          <w:rFonts w:ascii="Times New Roman" w:eastAsia="宋体" w:hAnsi="Times New Roman" w:cs="Times New Roman" w:hint="eastAsia"/>
          <w:sz w:val="18"/>
          <w:szCs w:val="18"/>
          <w:shd w:val="clear" w:color="auto" w:fill="FFFFFF"/>
        </w:rPr>
        <w:t xml:space="preserve"> F</w:t>
      </w:r>
      <w:r>
        <w:rPr>
          <w:rFonts w:ascii="Times New Roman" w:eastAsia="宋体" w:hAnsi="Times New Roman" w:cs="Times New Roman"/>
          <w:sz w:val="18"/>
          <w:szCs w:val="18"/>
          <w:shd w:val="clear" w:color="auto" w:fill="FFFFFF"/>
        </w:rPr>
        <w:t>，</w:t>
      </w:r>
      <w:r>
        <w:rPr>
          <w:rFonts w:ascii="Times New Roman" w:eastAsia="宋体" w:hAnsi="Times New Roman" w:cs="Times New Roman"/>
          <w:sz w:val="18"/>
          <w:szCs w:val="18"/>
          <w:shd w:val="clear" w:color="auto" w:fill="FFFFFF"/>
        </w:rPr>
        <w:t>H</w:t>
      </w:r>
      <w:r>
        <w:rPr>
          <w:rFonts w:ascii="Times New Roman" w:eastAsia="宋体" w:hAnsi="Times New Roman" w:cs="Times New Roman" w:hint="eastAsia"/>
          <w:sz w:val="18"/>
          <w:szCs w:val="18"/>
          <w:shd w:val="clear" w:color="auto" w:fill="FFFFFF"/>
        </w:rPr>
        <w:t>UANG</w:t>
      </w:r>
      <w:r>
        <w:rPr>
          <w:rFonts w:ascii="Times New Roman" w:eastAsia="宋体" w:hAnsi="Times New Roman" w:cs="Times New Roman"/>
          <w:sz w:val="18"/>
          <w:szCs w:val="18"/>
          <w:shd w:val="clear" w:color="auto" w:fill="FFFFFF"/>
        </w:rPr>
        <w:t xml:space="preserve"> D</w:t>
      </w:r>
      <w:r>
        <w:rPr>
          <w:rFonts w:ascii="Times New Roman" w:eastAsia="宋体" w:hAnsi="Times New Roman" w:cs="Times New Roman" w:hint="eastAsia"/>
          <w:sz w:val="18"/>
          <w:szCs w:val="18"/>
          <w:shd w:val="clear" w:color="auto" w:fill="FFFFFF"/>
        </w:rPr>
        <w:t xml:space="preserve"> Q</w:t>
      </w:r>
      <w:r>
        <w:rPr>
          <w:rFonts w:ascii="Times New Roman" w:eastAsia="宋体" w:hAnsi="Times New Roman" w:cs="Times New Roman"/>
          <w:sz w:val="18"/>
          <w:szCs w:val="18"/>
          <w:shd w:val="clear" w:color="auto" w:fill="FFFFFF"/>
        </w:rPr>
        <w:t>,</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etc.</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sz w:val="18"/>
          <w:szCs w:val="18"/>
          <w:shd w:val="clear" w:color="auto" w:fill="FFFFFF"/>
        </w:rPr>
        <w:t xml:space="preserve">Technical and </w:t>
      </w:r>
      <w:r>
        <w:rPr>
          <w:rFonts w:ascii="Times New Roman" w:eastAsia="宋体" w:hAnsi="Times New Roman" w:cs="Times New Roman" w:hint="eastAsia"/>
          <w:sz w:val="18"/>
          <w:szCs w:val="18"/>
          <w:shd w:val="clear" w:color="auto" w:fill="FFFFFF"/>
        </w:rPr>
        <w:t>e</w:t>
      </w:r>
      <w:r>
        <w:rPr>
          <w:rFonts w:ascii="Times New Roman" w:eastAsia="宋体" w:hAnsi="Times New Roman" w:cs="Times New Roman"/>
          <w:sz w:val="18"/>
          <w:szCs w:val="18"/>
          <w:shd w:val="clear" w:color="auto" w:fill="FFFFFF"/>
        </w:rPr>
        <w:t xml:space="preserve">conomic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omparison </w:t>
      </w:r>
      <w:r>
        <w:rPr>
          <w:rFonts w:ascii="Times New Roman" w:eastAsia="宋体" w:hAnsi="Times New Roman" w:cs="Times New Roman" w:hint="eastAsia"/>
          <w:sz w:val="18"/>
          <w:szCs w:val="18"/>
          <w:shd w:val="clear" w:color="auto" w:fill="FFFFFF"/>
        </w:rPr>
        <w:t>b</w:t>
      </w:r>
      <w:r>
        <w:rPr>
          <w:rFonts w:ascii="Times New Roman" w:eastAsia="宋体" w:hAnsi="Times New Roman" w:cs="Times New Roman"/>
          <w:sz w:val="18"/>
          <w:szCs w:val="18"/>
          <w:shd w:val="clear" w:color="auto" w:fill="FFFFFF"/>
        </w:rPr>
        <w:t xml:space="preserve">etween STATCOM and the </w:t>
      </w:r>
      <w:r>
        <w:rPr>
          <w:rFonts w:ascii="Times New Roman" w:eastAsia="宋体" w:hAnsi="Times New Roman" w:cs="Times New Roman" w:hint="eastAsia"/>
          <w:sz w:val="18"/>
          <w:szCs w:val="18"/>
          <w:shd w:val="clear" w:color="auto" w:fill="FFFFFF"/>
        </w:rPr>
        <w:t>n</w:t>
      </w:r>
      <w:r>
        <w:rPr>
          <w:rFonts w:ascii="Times New Roman" w:eastAsia="宋体" w:hAnsi="Times New Roman" w:cs="Times New Roman"/>
          <w:sz w:val="18"/>
          <w:szCs w:val="18"/>
          <w:shd w:val="clear" w:color="auto" w:fill="FFFFFF"/>
        </w:rPr>
        <w:t xml:space="preserve">ew </w:t>
      </w:r>
      <w:r>
        <w:rPr>
          <w:rFonts w:ascii="Times New Roman" w:eastAsia="宋体" w:hAnsi="Times New Roman" w:cs="Times New Roman" w:hint="eastAsia"/>
          <w:sz w:val="18"/>
          <w:szCs w:val="18"/>
          <w:shd w:val="clear" w:color="auto" w:fill="FFFFFF"/>
        </w:rPr>
        <w:t>g</w:t>
      </w:r>
      <w:r>
        <w:rPr>
          <w:rFonts w:ascii="Times New Roman" w:eastAsia="宋体" w:hAnsi="Times New Roman" w:cs="Times New Roman"/>
          <w:sz w:val="18"/>
          <w:szCs w:val="18"/>
          <w:shd w:val="clear" w:color="auto" w:fill="FFFFFF"/>
        </w:rPr>
        <w:t xml:space="preserve">eneration </w:t>
      </w:r>
      <w:r>
        <w:rPr>
          <w:rFonts w:ascii="Times New Roman" w:eastAsia="宋体" w:hAnsi="Times New Roman" w:cs="Times New Roman" w:hint="eastAsia"/>
          <w:sz w:val="18"/>
          <w:szCs w:val="18"/>
          <w:shd w:val="clear" w:color="auto" w:fill="FFFFFF"/>
        </w:rPr>
        <w:t>s</w:t>
      </w:r>
      <w:r>
        <w:rPr>
          <w:rFonts w:ascii="Times New Roman" w:eastAsia="宋体" w:hAnsi="Times New Roman" w:cs="Times New Roman"/>
          <w:sz w:val="18"/>
          <w:szCs w:val="18"/>
          <w:shd w:val="clear" w:color="auto" w:fill="FFFFFF"/>
        </w:rPr>
        <w:t>y</w:t>
      </w:r>
      <w:r>
        <w:rPr>
          <w:rFonts w:ascii="Times New Roman" w:eastAsia="宋体" w:hAnsi="Times New Roman" w:cs="Times New Roman" w:hint="eastAsia"/>
          <w:sz w:val="18"/>
          <w:szCs w:val="18"/>
          <w:shd w:val="clear" w:color="auto" w:fill="FFFFFF"/>
        </w:rPr>
        <w:t>n</w:t>
      </w:r>
      <w:r>
        <w:rPr>
          <w:rFonts w:ascii="Times New Roman" w:eastAsia="宋体" w:hAnsi="Times New Roman" w:cs="Times New Roman"/>
          <w:sz w:val="18"/>
          <w:szCs w:val="18"/>
          <w:shd w:val="clear" w:color="auto" w:fill="FFFFFF"/>
        </w:rPr>
        <w:t>chronous</w:t>
      </w:r>
      <w:r>
        <w:rPr>
          <w:rFonts w:ascii="Times New Roman" w:eastAsia="宋体" w:hAnsi="Times New Roman" w:cs="Times New Roman" w:hint="eastAsia"/>
          <w:sz w:val="18"/>
          <w:szCs w:val="18"/>
          <w:shd w:val="clear" w:color="auto" w:fill="FFFFFF"/>
        </w:rPr>
        <w:t xml:space="preserve"> c</w:t>
      </w:r>
      <w:r>
        <w:rPr>
          <w:rFonts w:ascii="Times New Roman" w:eastAsia="宋体" w:hAnsi="Times New Roman" w:cs="Times New Roman"/>
          <w:sz w:val="18"/>
          <w:szCs w:val="18"/>
          <w:shd w:val="clear" w:color="auto" w:fill="FFFFFF"/>
        </w:rPr>
        <w:t>ondenser[J].</w:t>
      </w:r>
      <w:r>
        <w:rPr>
          <w:rFonts w:ascii="Times New Roman" w:eastAsia="宋体" w:hAnsi="Times New Roman" w:cs="Times New Roman" w:hint="eastAsia"/>
          <w:sz w:val="18"/>
          <w:szCs w:val="18"/>
          <w:shd w:val="clear" w:color="auto" w:fill="FFFFFF"/>
        </w:rPr>
        <w:t xml:space="preserve"> </w:t>
      </w:r>
      <w:r>
        <w:rPr>
          <w:rFonts w:ascii="Times New Roman" w:eastAsia="宋体" w:hAnsi="Times New Roman" w:cs="Times New Roman"/>
          <w:color w:val="333333"/>
          <w:sz w:val="18"/>
          <w:szCs w:val="18"/>
          <w:shd w:val="clear" w:color="auto" w:fill="FFFFFF"/>
        </w:rPr>
        <w:t>Southern Power System Technology, 2021, 15 (01): 82-88.</w:t>
      </w:r>
      <w:r>
        <w:rPr>
          <w:rFonts w:ascii="宋体" w:eastAsia="宋体" w:hAnsi="宋体" w:cs="宋体" w:hint="eastAsia"/>
          <w:color w:val="333333"/>
          <w:sz w:val="18"/>
          <w:szCs w:val="18"/>
          <w:shd w:val="clear" w:color="auto" w:fill="FFFFFF"/>
        </w:rPr>
        <w:t xml:space="preserve"> </w:t>
      </w:r>
      <w:r>
        <w:rPr>
          <w:rFonts w:ascii="Times New Roman" w:eastAsia="宋体" w:hAnsi="Times New Roman" w:cs="Times New Roman" w:hint="eastAsia"/>
          <w:sz w:val="18"/>
          <w:szCs w:val="18"/>
          <w:shd w:val="clear" w:color="auto" w:fill="FFFFFF"/>
        </w:rPr>
        <w:t>(in Chinese)</w:t>
      </w:r>
    </w:p>
    <w:p w14:paraId="679632BF" w14:textId="77777777" w:rsidR="0054346D" w:rsidRDefault="00000000">
      <w:pPr>
        <w:widowControl/>
        <w:numPr>
          <w:ilvl w:val="0"/>
          <w:numId w:val="3"/>
        </w:numPr>
        <w:jc w:val="left"/>
        <w:rPr>
          <w:rFonts w:ascii="宋体" w:eastAsia="宋体" w:hAnsi="宋体" w:cs="宋体" w:hint="eastAsia"/>
          <w:color w:val="333333"/>
          <w:sz w:val="18"/>
          <w:szCs w:val="18"/>
          <w:shd w:val="clear" w:color="auto" w:fill="FFFFFF"/>
        </w:rPr>
      </w:pPr>
      <w:r>
        <w:rPr>
          <w:rFonts w:ascii="宋体" w:eastAsia="宋体" w:hAnsi="宋体" w:cs="宋体" w:hint="eastAsia"/>
          <w:color w:val="333333"/>
          <w:sz w:val="18"/>
          <w:szCs w:val="18"/>
          <w:shd w:val="clear" w:color="auto" w:fill="FFFFFF"/>
        </w:rPr>
        <w:t xml:space="preserve">康丽,廖庆龙. 计及可靠性的配电网全寿命周期成本模型及应用 [J]. 水电能源科学, 2012, 30 (06): 183-186. </w:t>
      </w:r>
    </w:p>
    <w:p w14:paraId="0825BCB5" w14:textId="77777777" w:rsidR="0054346D" w:rsidRDefault="00000000">
      <w:pPr>
        <w:widowControl/>
        <w:tabs>
          <w:tab w:val="left" w:pos="0"/>
        </w:tabs>
        <w:ind w:leftChars="254" w:left="533"/>
        <w:rPr>
          <w:rFonts w:ascii="Times New Roman" w:eastAsia="宋体" w:hAnsi="Times New Roman" w:cs="Times New Roman"/>
          <w:sz w:val="18"/>
          <w:szCs w:val="18"/>
          <w:shd w:val="clear" w:color="auto" w:fill="FFFFFF"/>
        </w:rPr>
      </w:pPr>
      <w:r>
        <w:rPr>
          <w:rFonts w:ascii="Times New Roman" w:eastAsia="宋体" w:hAnsi="Times New Roman" w:cs="Times New Roman"/>
          <w:sz w:val="18"/>
          <w:szCs w:val="18"/>
          <w:shd w:val="clear" w:color="auto" w:fill="FFFFFF"/>
        </w:rPr>
        <w:t>K</w:t>
      </w:r>
      <w:r>
        <w:rPr>
          <w:rFonts w:ascii="Times New Roman" w:eastAsia="宋体" w:hAnsi="Times New Roman" w:cs="Times New Roman" w:hint="eastAsia"/>
          <w:sz w:val="18"/>
          <w:szCs w:val="18"/>
          <w:shd w:val="clear" w:color="auto" w:fill="FFFFFF"/>
        </w:rPr>
        <w:t>ANG</w:t>
      </w:r>
      <w:r>
        <w:rPr>
          <w:rFonts w:ascii="Times New Roman" w:eastAsia="宋体" w:hAnsi="Times New Roman" w:cs="Times New Roman"/>
          <w:sz w:val="18"/>
          <w:szCs w:val="18"/>
          <w:shd w:val="clear" w:color="auto" w:fill="FFFFFF"/>
        </w:rPr>
        <w:t xml:space="preserve"> L, L</w:t>
      </w:r>
      <w:r>
        <w:rPr>
          <w:rFonts w:ascii="Times New Roman" w:eastAsia="宋体" w:hAnsi="Times New Roman" w:cs="Times New Roman" w:hint="eastAsia"/>
          <w:sz w:val="18"/>
          <w:szCs w:val="18"/>
          <w:shd w:val="clear" w:color="auto" w:fill="FFFFFF"/>
        </w:rPr>
        <w:t>IAO</w:t>
      </w:r>
      <w:r>
        <w:rPr>
          <w:rFonts w:ascii="Times New Roman" w:eastAsia="宋体" w:hAnsi="Times New Roman" w:cs="Times New Roman"/>
          <w:sz w:val="18"/>
          <w:szCs w:val="18"/>
          <w:shd w:val="clear" w:color="auto" w:fill="FFFFFF"/>
        </w:rPr>
        <w:t xml:space="preserve"> Q</w:t>
      </w:r>
      <w:r>
        <w:rPr>
          <w:rFonts w:ascii="Times New Roman" w:eastAsia="宋体" w:hAnsi="Times New Roman" w:cs="Times New Roman" w:hint="eastAsia"/>
          <w:sz w:val="18"/>
          <w:szCs w:val="18"/>
          <w:shd w:val="clear" w:color="auto" w:fill="FFFFFF"/>
        </w:rPr>
        <w:t xml:space="preserve"> L</w:t>
      </w:r>
      <w:r>
        <w:rPr>
          <w:rFonts w:ascii="Times New Roman" w:eastAsia="宋体" w:hAnsi="Times New Roman" w:cs="Times New Roman"/>
          <w:sz w:val="18"/>
          <w:szCs w:val="18"/>
          <w:shd w:val="clear" w:color="auto" w:fill="FFFFFF"/>
        </w:rPr>
        <w:t xml:space="preserve">.  LCC </w:t>
      </w:r>
      <w:r>
        <w:rPr>
          <w:rFonts w:ascii="Times New Roman" w:eastAsia="宋体" w:hAnsi="Times New Roman" w:cs="Times New Roman" w:hint="eastAsia"/>
          <w:sz w:val="18"/>
          <w:szCs w:val="18"/>
          <w:shd w:val="clear" w:color="auto" w:fill="FFFFFF"/>
        </w:rPr>
        <w:t>m</w:t>
      </w:r>
      <w:r>
        <w:rPr>
          <w:rFonts w:ascii="Times New Roman" w:eastAsia="宋体" w:hAnsi="Times New Roman" w:cs="Times New Roman"/>
          <w:sz w:val="18"/>
          <w:szCs w:val="18"/>
          <w:shd w:val="clear" w:color="auto" w:fill="FFFFFF"/>
        </w:rPr>
        <w:t xml:space="preserve">odel of </w:t>
      </w:r>
      <w:r>
        <w:rPr>
          <w:rFonts w:ascii="Times New Roman" w:eastAsia="宋体" w:hAnsi="Times New Roman" w:cs="Times New Roman" w:hint="eastAsia"/>
          <w:sz w:val="18"/>
          <w:szCs w:val="18"/>
          <w:shd w:val="clear" w:color="auto" w:fill="FFFFFF"/>
        </w:rPr>
        <w:t xml:space="preserve"> e</w:t>
      </w:r>
      <w:r>
        <w:rPr>
          <w:rFonts w:ascii="Times New Roman" w:eastAsia="宋体" w:hAnsi="Times New Roman" w:cs="Times New Roman"/>
          <w:sz w:val="18"/>
          <w:szCs w:val="18"/>
          <w:shd w:val="clear" w:color="auto" w:fill="FFFFFF"/>
        </w:rPr>
        <w:t xml:space="preserve">lectrical </w:t>
      </w:r>
      <w:r>
        <w:rPr>
          <w:rFonts w:ascii="Times New Roman" w:eastAsia="宋体" w:hAnsi="Times New Roman" w:cs="Times New Roman" w:hint="eastAsia"/>
          <w:sz w:val="18"/>
          <w:szCs w:val="18"/>
          <w:shd w:val="clear" w:color="auto" w:fill="FFFFFF"/>
        </w:rPr>
        <w:t>d</w:t>
      </w:r>
      <w:r>
        <w:rPr>
          <w:rFonts w:ascii="Times New Roman" w:eastAsia="宋体" w:hAnsi="Times New Roman" w:cs="Times New Roman"/>
          <w:sz w:val="18"/>
          <w:szCs w:val="18"/>
          <w:shd w:val="clear" w:color="auto" w:fill="FFFFFF"/>
        </w:rPr>
        <w:t xml:space="preserve">istribution systems </w:t>
      </w:r>
      <w:r>
        <w:rPr>
          <w:rFonts w:ascii="Times New Roman" w:eastAsia="宋体" w:hAnsi="Times New Roman" w:cs="Times New Roman" w:hint="eastAsia"/>
          <w:sz w:val="18"/>
          <w:szCs w:val="18"/>
          <w:shd w:val="clear" w:color="auto" w:fill="FFFFFF"/>
        </w:rPr>
        <w:t>c</w:t>
      </w:r>
      <w:r>
        <w:rPr>
          <w:rFonts w:ascii="Times New Roman" w:eastAsia="宋体" w:hAnsi="Times New Roman" w:cs="Times New Roman"/>
          <w:sz w:val="18"/>
          <w:szCs w:val="18"/>
          <w:shd w:val="clear" w:color="auto" w:fill="FFFFFF"/>
        </w:rPr>
        <w:t xml:space="preserve">onsidering </w:t>
      </w:r>
      <w:r>
        <w:rPr>
          <w:rFonts w:ascii="Times New Roman" w:eastAsia="宋体" w:hAnsi="Times New Roman" w:cs="Times New Roman" w:hint="eastAsia"/>
          <w:sz w:val="18"/>
          <w:szCs w:val="18"/>
          <w:shd w:val="clear" w:color="auto" w:fill="FFFFFF"/>
        </w:rPr>
        <w:t>r</w:t>
      </w:r>
      <w:r>
        <w:rPr>
          <w:rFonts w:ascii="Times New Roman" w:eastAsia="宋体" w:hAnsi="Times New Roman" w:cs="Times New Roman"/>
          <w:sz w:val="18"/>
          <w:szCs w:val="18"/>
          <w:shd w:val="clear" w:color="auto" w:fill="FFFFFF"/>
        </w:rPr>
        <w:t xml:space="preserve">eliability and </w:t>
      </w:r>
      <w:r>
        <w:rPr>
          <w:rFonts w:ascii="Times New Roman" w:eastAsia="宋体" w:hAnsi="Times New Roman" w:cs="Times New Roman" w:hint="eastAsia"/>
          <w:sz w:val="18"/>
          <w:szCs w:val="18"/>
          <w:shd w:val="clear" w:color="auto" w:fill="FFFFFF"/>
        </w:rPr>
        <w:t>i</w:t>
      </w:r>
      <w:r>
        <w:rPr>
          <w:rFonts w:ascii="Times New Roman" w:eastAsia="宋体" w:hAnsi="Times New Roman" w:cs="Times New Roman"/>
          <w:sz w:val="18"/>
          <w:szCs w:val="18"/>
          <w:shd w:val="clear" w:color="auto" w:fill="FFFFFF"/>
        </w:rPr>
        <w:t xml:space="preserve">ts </w:t>
      </w:r>
      <w:r>
        <w:rPr>
          <w:rFonts w:ascii="Times New Roman" w:eastAsia="宋体" w:hAnsi="Times New Roman" w:cs="Times New Roman" w:hint="eastAsia"/>
          <w:sz w:val="18"/>
          <w:szCs w:val="18"/>
          <w:shd w:val="clear" w:color="auto" w:fill="FFFFFF"/>
        </w:rPr>
        <w:t>a</w:t>
      </w:r>
      <w:r>
        <w:rPr>
          <w:rFonts w:ascii="Times New Roman" w:eastAsia="宋体" w:hAnsi="Times New Roman" w:cs="Times New Roman"/>
          <w:sz w:val="18"/>
          <w:szCs w:val="18"/>
          <w:shd w:val="clear" w:color="auto" w:fill="FFFFFF"/>
        </w:rPr>
        <w:t>pplication [J]. Water Resources and Power, 2012, 30 (06): 183-186</w:t>
      </w:r>
      <w:r>
        <w:rPr>
          <w:rFonts w:ascii="Times New Roman" w:eastAsia="宋体" w:hAnsi="Times New Roman" w:cs="Times New Roman" w:hint="eastAsia"/>
          <w:sz w:val="18"/>
          <w:szCs w:val="18"/>
          <w:shd w:val="clear" w:color="auto" w:fill="FFFFFF"/>
        </w:rPr>
        <w:t>.(in Chinese)</w:t>
      </w:r>
    </w:p>
    <w:p w14:paraId="2AC50DC6" w14:textId="77777777" w:rsidR="0054346D" w:rsidRDefault="0054346D">
      <w:pPr>
        <w:widowControl/>
        <w:spacing w:line="240" w:lineRule="atLeast"/>
        <w:ind w:firstLine="420"/>
        <w:rPr>
          <w:rFonts w:ascii="Times New Roman" w:hAnsi="Times New Roman" w:cs="Times New Roman"/>
          <w:color w:val="FF0000"/>
          <w:szCs w:val="21"/>
        </w:rPr>
      </w:pPr>
    </w:p>
    <w:p w14:paraId="64AE2A3D" w14:textId="77777777" w:rsidR="0054346D" w:rsidRDefault="0054346D">
      <w:pPr>
        <w:pStyle w:val="af7"/>
        <w:snapToGrid w:val="0"/>
        <w:spacing w:line="240" w:lineRule="atLeast"/>
        <w:ind w:left="420" w:firstLineChars="0" w:firstLine="0"/>
        <w:jc w:val="center"/>
        <w:rPr>
          <w:rFonts w:ascii="Times New Roman" w:hAnsi="Times New Roman" w:cs="Times New Roman"/>
          <w:kern w:val="0"/>
          <w:szCs w:val="21"/>
        </w:rPr>
      </w:pPr>
    </w:p>
    <w:p w14:paraId="089740AD" w14:textId="77777777" w:rsidR="0054346D" w:rsidRDefault="0054346D">
      <w:pPr>
        <w:pStyle w:val="af7"/>
        <w:snapToGrid w:val="0"/>
        <w:spacing w:line="240" w:lineRule="atLeast"/>
        <w:ind w:left="420" w:firstLineChars="0" w:firstLine="0"/>
        <w:jc w:val="center"/>
        <w:rPr>
          <w:rFonts w:ascii="Times New Roman" w:hAnsi="Times New Roman" w:cs="Times New Roman"/>
          <w:kern w:val="0"/>
          <w:szCs w:val="21"/>
        </w:rPr>
        <w:sectPr w:rsidR="0054346D">
          <w:type w:val="continuous"/>
          <w:pgSz w:w="11906" w:h="16838"/>
          <w:pgMar w:top="1440" w:right="1106" w:bottom="1440" w:left="1106" w:header="851" w:footer="992" w:gutter="0"/>
          <w:cols w:num="2" w:space="425"/>
          <w:titlePg/>
          <w:docGrid w:type="linesAndChars" w:linePitch="312"/>
        </w:sectPr>
      </w:pPr>
    </w:p>
    <w:p w14:paraId="2D98F082" w14:textId="77777777" w:rsidR="0054346D" w:rsidRDefault="00000000">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sz w:val="18"/>
          <w:szCs w:val="18"/>
        </w:rPr>
        <w:t>.</w:t>
      </w:r>
    </w:p>
    <w:p w14:paraId="5F4F85E3" w14:textId="77777777" w:rsidR="0054346D" w:rsidRDefault="0054346D">
      <w:pPr>
        <w:autoSpaceDE w:val="0"/>
        <w:autoSpaceDN w:val="0"/>
        <w:adjustRightInd w:val="0"/>
        <w:spacing w:line="240" w:lineRule="atLeast"/>
        <w:ind w:left="420" w:hanging="420"/>
        <w:rPr>
          <w:rFonts w:ascii="Times New Roman" w:hAnsi="Times New Roman" w:cs="Times New Roman"/>
          <w:szCs w:val="21"/>
        </w:rPr>
      </w:pPr>
    </w:p>
    <w:p w14:paraId="08D04D6E" w14:textId="77777777" w:rsidR="0054346D" w:rsidRDefault="00000000">
      <w:pPr>
        <w:jc w:val="center"/>
        <w:rPr>
          <w:rFonts w:ascii="Times New Roman" w:hAnsi="Times New Roman" w:cs="Times New Roman"/>
          <w:b/>
          <w:bCs/>
          <w:sz w:val="28"/>
          <w:szCs w:val="28"/>
        </w:rPr>
      </w:pPr>
      <w:r>
        <w:rPr>
          <w:rFonts w:ascii="Times New Roman" w:hAnsi="Times New Roman" w:cs="Times New Roman"/>
          <w:b/>
          <w:bCs/>
          <w:sz w:val="28"/>
          <w:szCs w:val="28"/>
        </w:rPr>
        <w:t xml:space="preserve">Optimization </w:t>
      </w:r>
      <w:r>
        <w:rPr>
          <w:rFonts w:ascii="Times New Roman" w:hAnsi="Times New Roman" w:cs="Times New Roman" w:hint="eastAsia"/>
          <w:b/>
          <w:bCs/>
          <w:sz w:val="28"/>
          <w:szCs w:val="28"/>
        </w:rPr>
        <w:t>C</w:t>
      </w:r>
      <w:r>
        <w:rPr>
          <w:rFonts w:ascii="Times New Roman" w:hAnsi="Times New Roman" w:cs="Times New Roman"/>
          <w:b/>
          <w:bCs/>
          <w:sz w:val="28"/>
          <w:szCs w:val="28"/>
        </w:rPr>
        <w:t xml:space="preserve">onfiguration of </w:t>
      </w:r>
      <w:r>
        <w:rPr>
          <w:rFonts w:ascii="Times New Roman" w:hAnsi="Times New Roman" w:cs="Times New Roman" w:hint="eastAsia"/>
          <w:b/>
          <w:bCs/>
          <w:sz w:val="28"/>
          <w:szCs w:val="28"/>
        </w:rPr>
        <w:t>R</w:t>
      </w:r>
      <w:r>
        <w:rPr>
          <w:rFonts w:ascii="Times New Roman" w:hAnsi="Times New Roman" w:cs="Times New Roman"/>
          <w:b/>
          <w:bCs/>
          <w:sz w:val="28"/>
          <w:szCs w:val="28"/>
        </w:rPr>
        <w:t xml:space="preserve">eactive </w:t>
      </w:r>
      <w:r>
        <w:rPr>
          <w:rFonts w:ascii="Times New Roman" w:hAnsi="Times New Roman" w:cs="Times New Roman" w:hint="eastAsia"/>
          <w:b/>
          <w:bCs/>
          <w:sz w:val="28"/>
          <w:szCs w:val="28"/>
        </w:rPr>
        <w:t>P</w:t>
      </w:r>
      <w:r>
        <w:rPr>
          <w:rFonts w:ascii="Times New Roman" w:hAnsi="Times New Roman" w:cs="Times New Roman"/>
          <w:b/>
          <w:bCs/>
          <w:sz w:val="28"/>
          <w:szCs w:val="28"/>
        </w:rPr>
        <w:t xml:space="preserve">ower </w:t>
      </w:r>
      <w:r>
        <w:rPr>
          <w:rFonts w:ascii="Times New Roman" w:hAnsi="Times New Roman" w:cs="Times New Roman" w:hint="eastAsia"/>
          <w:b/>
          <w:bCs/>
          <w:sz w:val="28"/>
          <w:szCs w:val="28"/>
        </w:rPr>
        <w:t>D</w:t>
      </w:r>
      <w:r>
        <w:rPr>
          <w:rFonts w:ascii="Times New Roman" w:hAnsi="Times New Roman" w:cs="Times New Roman"/>
          <w:b/>
          <w:bCs/>
          <w:sz w:val="28"/>
          <w:szCs w:val="28"/>
        </w:rPr>
        <w:t xml:space="preserve">evices considering </w:t>
      </w:r>
      <w:r>
        <w:rPr>
          <w:rFonts w:ascii="Times New Roman" w:hAnsi="Times New Roman" w:cs="Times New Roman" w:hint="eastAsia"/>
          <w:b/>
          <w:bCs/>
          <w:sz w:val="28"/>
          <w:szCs w:val="28"/>
        </w:rPr>
        <w:t>F</w:t>
      </w:r>
      <w:r>
        <w:rPr>
          <w:rFonts w:ascii="Times New Roman" w:hAnsi="Times New Roman" w:cs="Times New Roman"/>
          <w:b/>
          <w:bCs/>
          <w:sz w:val="28"/>
          <w:szCs w:val="28"/>
        </w:rPr>
        <w:t xml:space="preserve">ault </w:t>
      </w:r>
      <w:r>
        <w:rPr>
          <w:rFonts w:ascii="Times New Roman" w:hAnsi="Times New Roman" w:cs="Times New Roman" w:hint="eastAsia"/>
          <w:b/>
          <w:bCs/>
          <w:sz w:val="28"/>
          <w:szCs w:val="28"/>
        </w:rPr>
        <w:t>T</w:t>
      </w:r>
      <w:r>
        <w:rPr>
          <w:rFonts w:ascii="Times New Roman" w:hAnsi="Times New Roman" w:cs="Times New Roman"/>
          <w:b/>
          <w:bCs/>
          <w:sz w:val="28"/>
          <w:szCs w:val="28"/>
        </w:rPr>
        <w:t>raversal at</w:t>
      </w:r>
      <w:r>
        <w:rPr>
          <w:rFonts w:ascii="Times New Roman" w:hAnsi="Times New Roman" w:cs="Times New Roman" w:hint="eastAsia"/>
          <w:b/>
          <w:bCs/>
          <w:sz w:val="28"/>
          <w:szCs w:val="28"/>
        </w:rPr>
        <w:t xml:space="preserve"> t</w:t>
      </w:r>
      <w:r>
        <w:rPr>
          <w:rFonts w:ascii="Times New Roman" w:hAnsi="Times New Roman" w:cs="Times New Roman"/>
          <w:b/>
          <w:bCs/>
          <w:sz w:val="28"/>
          <w:szCs w:val="28"/>
        </w:rPr>
        <w:t xml:space="preserve">he </w:t>
      </w:r>
      <w:r>
        <w:rPr>
          <w:rFonts w:ascii="Times New Roman" w:hAnsi="Times New Roman" w:cs="Times New Roman" w:hint="eastAsia"/>
          <w:b/>
          <w:bCs/>
          <w:sz w:val="28"/>
          <w:szCs w:val="28"/>
        </w:rPr>
        <w:t>G</w:t>
      </w:r>
      <w:r>
        <w:rPr>
          <w:rFonts w:ascii="Times New Roman" w:hAnsi="Times New Roman" w:cs="Times New Roman"/>
          <w:b/>
          <w:bCs/>
          <w:sz w:val="28"/>
          <w:szCs w:val="28"/>
        </w:rPr>
        <w:t xml:space="preserve">roup </w:t>
      </w:r>
      <w:r>
        <w:rPr>
          <w:rFonts w:ascii="Times New Roman" w:hAnsi="Times New Roman" w:cs="Times New Roman" w:hint="eastAsia"/>
          <w:b/>
          <w:bCs/>
          <w:sz w:val="28"/>
          <w:szCs w:val="28"/>
        </w:rPr>
        <w:t>T</w:t>
      </w:r>
      <w:r>
        <w:rPr>
          <w:rFonts w:ascii="Times New Roman" w:hAnsi="Times New Roman" w:cs="Times New Roman"/>
          <w:b/>
          <w:bCs/>
          <w:sz w:val="28"/>
          <w:szCs w:val="28"/>
        </w:rPr>
        <w:t xml:space="preserve">ransmission end of </w:t>
      </w:r>
      <w:r>
        <w:rPr>
          <w:rFonts w:ascii="Times New Roman" w:hAnsi="Times New Roman" w:cs="Times New Roman" w:hint="eastAsia"/>
          <w:b/>
          <w:bCs/>
          <w:sz w:val="28"/>
          <w:szCs w:val="28"/>
        </w:rPr>
        <w:t>N</w:t>
      </w:r>
      <w:r>
        <w:rPr>
          <w:rFonts w:ascii="Times New Roman" w:hAnsi="Times New Roman" w:cs="Times New Roman"/>
          <w:b/>
          <w:bCs/>
          <w:sz w:val="28"/>
          <w:szCs w:val="28"/>
        </w:rPr>
        <w:t xml:space="preserve">ew </w:t>
      </w:r>
      <w:r>
        <w:rPr>
          <w:rFonts w:ascii="Times New Roman" w:hAnsi="Times New Roman" w:cs="Times New Roman" w:hint="eastAsia"/>
          <w:b/>
          <w:bCs/>
          <w:sz w:val="28"/>
          <w:szCs w:val="28"/>
        </w:rPr>
        <w:t>E</w:t>
      </w:r>
      <w:r>
        <w:rPr>
          <w:rFonts w:ascii="Times New Roman" w:hAnsi="Times New Roman" w:cs="Times New Roman"/>
          <w:b/>
          <w:bCs/>
          <w:sz w:val="28"/>
          <w:szCs w:val="28"/>
        </w:rPr>
        <w:t xml:space="preserve">nergy </w:t>
      </w:r>
      <w:r>
        <w:rPr>
          <w:rFonts w:ascii="Times New Roman" w:hAnsi="Times New Roman" w:cs="Times New Roman" w:hint="eastAsia"/>
          <w:b/>
          <w:bCs/>
          <w:sz w:val="28"/>
          <w:szCs w:val="28"/>
        </w:rPr>
        <w:t>F</w:t>
      </w:r>
      <w:r>
        <w:rPr>
          <w:rFonts w:ascii="Times New Roman" w:hAnsi="Times New Roman" w:cs="Times New Roman"/>
          <w:b/>
          <w:bCs/>
          <w:sz w:val="28"/>
          <w:szCs w:val="28"/>
        </w:rPr>
        <w:t>ields</w:t>
      </w:r>
    </w:p>
    <w:p w14:paraId="0D42789C" w14:textId="77777777" w:rsidR="0054346D" w:rsidRDefault="00000000">
      <w:pPr>
        <w:widowControl/>
        <w:snapToGrid w:val="0"/>
        <w:rPr>
          <w:rFonts w:ascii="Times New Roman" w:eastAsia="宋体" w:hAnsi="Times New Roman" w:cs="Times New Roman"/>
          <w:color w:val="000000"/>
          <w:kern w:val="0"/>
          <w:szCs w:val="21"/>
          <w:lang w:bidi="ar"/>
        </w:rPr>
      </w:pPr>
      <w:r>
        <w:rPr>
          <w:rFonts w:ascii="Times New Roman" w:eastAsia="宋体" w:hAnsi="Times New Roman" w:cs="Times New Roman"/>
          <w:b/>
          <w:bCs/>
          <w:color w:val="000000"/>
          <w:kern w:val="0"/>
          <w:szCs w:val="21"/>
          <w:lang w:bidi="ar"/>
        </w:rPr>
        <w:t xml:space="preserve">Abstract: </w:t>
      </w:r>
      <w:r>
        <w:rPr>
          <w:rFonts w:ascii="Times New Roman" w:eastAsia="宋体" w:hAnsi="Times New Roman" w:cs="Times New Roman"/>
          <w:color w:val="000000"/>
          <w:kern w:val="0"/>
          <w:szCs w:val="21"/>
          <w:lang w:bidi="ar"/>
        </w:rPr>
        <w:t>Reactive power compensation is an important means to enhance the fault crossing capability of new energy field clusters, but there is a lack of device location and capacity optimization methods that consider both economic and technical aspects. This article proposes a method for correcting reactive power compensation site selection based on the second-order sensitivity matrix of network loss reactive power; Design a new energy field group fault crossing risk index based on low penetration and undervoltage area to enhance fault crossing capability and screen out key fault sets; A comprehensive investment cost and fault ride through failure penalty optimization model was established based on the equal annual value method, and an iterative optimization algorithm for transient simulation in the loop was designed. The calculation results show that the active power network loss method based on the second-order sensitivity matrix of network loss and reactive power is economically effective for site selection; The proposal of fault crossing risk indicators and the iterative optimization algorithm of transient simulation in the loop can balance investment costs and fault crossing requirements, effectively verifying the effectiveness and feasibility of the optimization configuration method for reactive power compensation devices considering fault crossing in the group transmission end system of new energy fields.</w:t>
      </w:r>
    </w:p>
    <w:p w14:paraId="4A19B630" w14:textId="77777777" w:rsidR="0054346D"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color w:val="000000"/>
          <w:kern w:val="0"/>
          <w:szCs w:val="21"/>
          <w:lang w:bidi="ar"/>
        </w:rPr>
        <w:t xml:space="preserve">Keywords: </w:t>
      </w:r>
      <w:r>
        <w:rPr>
          <w:rFonts w:ascii="Times New Roman" w:eastAsia="宋体" w:hAnsi="Times New Roman" w:cs="Times New Roman"/>
          <w:color w:val="000000"/>
          <w:kern w:val="0"/>
          <w:szCs w:val="21"/>
          <w:lang w:bidi="ar"/>
        </w:rPr>
        <w:t>new energy field cluster</w:t>
      </w:r>
      <w:r>
        <w:rPr>
          <w:rFonts w:ascii="Times New Roman" w:eastAsia="宋体" w:hAnsi="Times New Roman" w:cs="Times New Roman"/>
          <w:color w:val="000000"/>
          <w:kern w:val="0"/>
          <w:szCs w:val="21"/>
          <w:lang w:bidi="ar"/>
        </w:rPr>
        <w:t>；</w:t>
      </w:r>
      <w:r>
        <w:rPr>
          <w:rFonts w:ascii="Times New Roman" w:eastAsia="宋体" w:hAnsi="Times New Roman" w:cs="Times New Roman"/>
          <w:color w:val="000000"/>
          <w:kern w:val="0"/>
          <w:szCs w:val="21"/>
          <w:lang w:bidi="ar"/>
        </w:rPr>
        <w:t>fault traversal</w:t>
      </w:r>
      <w:r>
        <w:rPr>
          <w:rFonts w:ascii="Times New Roman" w:eastAsia="宋体" w:hAnsi="Times New Roman" w:cs="Times New Roman"/>
          <w:color w:val="000000"/>
          <w:kern w:val="0"/>
          <w:szCs w:val="21"/>
          <w:lang w:bidi="ar"/>
        </w:rPr>
        <w:t>；</w:t>
      </w:r>
      <w:r>
        <w:rPr>
          <w:rFonts w:ascii="Times New Roman" w:eastAsia="宋体" w:hAnsi="Times New Roman" w:cs="Times New Roman"/>
          <w:color w:val="000000"/>
          <w:kern w:val="0"/>
          <w:szCs w:val="21"/>
          <w:lang w:bidi="ar"/>
        </w:rPr>
        <w:t>reactive power configuration</w:t>
      </w:r>
      <w:r>
        <w:rPr>
          <w:rFonts w:ascii="Times New Roman" w:eastAsia="宋体" w:hAnsi="Times New Roman" w:cs="Times New Roman"/>
          <w:color w:val="000000"/>
          <w:kern w:val="0"/>
          <w:szCs w:val="21"/>
          <w:lang w:bidi="ar"/>
        </w:rPr>
        <w:t>；</w:t>
      </w:r>
      <w:r>
        <w:rPr>
          <w:rFonts w:ascii="Times New Roman" w:eastAsia="宋体" w:hAnsi="Times New Roman" w:cs="Times New Roman"/>
          <w:color w:val="000000"/>
          <w:kern w:val="0"/>
          <w:szCs w:val="21"/>
          <w:lang w:bidi="ar"/>
        </w:rPr>
        <w:t>equal annual value method</w:t>
      </w:r>
    </w:p>
    <w:sectPr w:rsidR="0054346D">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BC079" w14:textId="77777777" w:rsidR="00B26D51" w:rsidRDefault="00B26D51">
      <w:r>
        <w:separator/>
      </w:r>
    </w:p>
  </w:endnote>
  <w:endnote w:type="continuationSeparator" w:id="0">
    <w:p w14:paraId="1DE9FDD5" w14:textId="77777777" w:rsidR="00B26D51" w:rsidRDefault="00B26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E-BZ">
    <w:altName w:val="Segoe Print"/>
    <w:charset w:val="00"/>
    <w:family w:val="auto"/>
    <w:pitch w:val="default"/>
  </w:font>
  <w:font w:name="FZSSK--GBK1-0">
    <w:altName w:val="Segoe Print"/>
    <w:charset w:val="00"/>
    <w:family w:val="auto"/>
    <w:pitch w:val="default"/>
  </w:font>
  <w:font w:name="Helvetica">
    <w:panose1 w:val="020B0604020202020204"/>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3C52B" w14:textId="77777777" w:rsidR="0054346D" w:rsidRDefault="0054346D">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E2C6D" w14:textId="77777777" w:rsidR="00B26D51" w:rsidRDefault="00B26D51">
      <w:r>
        <w:separator/>
      </w:r>
    </w:p>
  </w:footnote>
  <w:footnote w:type="continuationSeparator" w:id="0">
    <w:p w14:paraId="23E89ABA" w14:textId="77777777" w:rsidR="00B26D51" w:rsidRDefault="00B26D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CFF32EC"/>
    <w:multiLevelType w:val="singleLevel"/>
    <w:tmpl w:val="8CFF32EC"/>
    <w:lvl w:ilvl="0">
      <w:start w:val="1"/>
      <w:numFmt w:val="decimal"/>
      <w:suff w:val="nothing"/>
      <w:lvlText w:val="%1、"/>
      <w:lvlJc w:val="left"/>
    </w:lvl>
  </w:abstractNum>
  <w:abstractNum w:abstractNumId="1" w15:restartNumberingAfterBreak="0">
    <w:nsid w:val="2291203E"/>
    <w:multiLevelType w:val="singleLevel"/>
    <w:tmpl w:val="2291203E"/>
    <w:lvl w:ilvl="0">
      <w:start w:val="1"/>
      <w:numFmt w:val="decimal"/>
      <w:suff w:val="nothing"/>
      <w:lvlText w:val="%1）"/>
      <w:lvlJc w:val="left"/>
      <w:rPr>
        <w:rFonts w:ascii="宋体" w:eastAsia="宋体" w:hAnsi="宋体" w:cs="宋体" w:hint="default"/>
      </w:rPr>
    </w:lvl>
  </w:abstractNum>
  <w:abstractNum w:abstractNumId="2" w15:restartNumberingAfterBreak="0">
    <w:nsid w:val="43651294"/>
    <w:multiLevelType w:val="multilevel"/>
    <w:tmpl w:val="43651294"/>
    <w:lvl w:ilvl="0">
      <w:start w:val="2"/>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64B10F8F"/>
    <w:multiLevelType w:val="singleLevel"/>
    <w:tmpl w:val="64B10F8F"/>
    <w:lvl w:ilvl="0">
      <w:start w:val="1"/>
      <w:numFmt w:val="decimal"/>
      <w:suff w:val="nothing"/>
      <w:lvlText w:val="[%1]　"/>
      <w:lvlJc w:val="left"/>
      <w:pPr>
        <w:tabs>
          <w:tab w:val="left" w:pos="0"/>
        </w:tabs>
        <w:ind w:left="510" w:hanging="510"/>
      </w:pPr>
      <w:rPr>
        <w:rFonts w:ascii="宋体" w:eastAsia="宋体" w:hAnsi="宋体" w:cs="宋体" w:hint="default"/>
        <w:b w:val="0"/>
        <w:bCs w:val="0"/>
        <w:sz w:val="18"/>
        <w:szCs w:val="18"/>
      </w:rPr>
    </w:lvl>
  </w:abstractNum>
  <w:num w:numId="1" w16cid:durableId="737170369">
    <w:abstractNumId w:val="0"/>
  </w:num>
  <w:num w:numId="2" w16cid:durableId="115880313">
    <w:abstractNumId w:val="1"/>
  </w:num>
  <w:num w:numId="3" w16cid:durableId="242837792">
    <w:abstractNumId w:val="3"/>
  </w:num>
  <w:num w:numId="4" w16cid:durableId="6100143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4346D"/>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1EA6"/>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6096"/>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6D51"/>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3AF33C7"/>
    <w:rsid w:val="04E90B5B"/>
    <w:rsid w:val="05AC4062"/>
    <w:rsid w:val="06AD6197"/>
    <w:rsid w:val="0A923284"/>
    <w:rsid w:val="0BCE38D9"/>
    <w:rsid w:val="0CD6481E"/>
    <w:rsid w:val="0DA16476"/>
    <w:rsid w:val="0DE34399"/>
    <w:rsid w:val="0FD3668F"/>
    <w:rsid w:val="11F528ED"/>
    <w:rsid w:val="121E0096"/>
    <w:rsid w:val="13183F7A"/>
    <w:rsid w:val="16F21AF1"/>
    <w:rsid w:val="195A6500"/>
    <w:rsid w:val="19900F19"/>
    <w:rsid w:val="1A037B71"/>
    <w:rsid w:val="1A9A2283"/>
    <w:rsid w:val="1CED1570"/>
    <w:rsid w:val="1DED6B6E"/>
    <w:rsid w:val="2184648F"/>
    <w:rsid w:val="24473904"/>
    <w:rsid w:val="25AE752B"/>
    <w:rsid w:val="25F018F1"/>
    <w:rsid w:val="28A13818"/>
    <w:rsid w:val="28CA642A"/>
    <w:rsid w:val="2BD643C5"/>
    <w:rsid w:val="2C1B0B68"/>
    <w:rsid w:val="2D094F4C"/>
    <w:rsid w:val="34A57D4B"/>
    <w:rsid w:val="3AF9790F"/>
    <w:rsid w:val="3C8F7316"/>
    <w:rsid w:val="3D153CA7"/>
    <w:rsid w:val="3E493DC2"/>
    <w:rsid w:val="3E5C591E"/>
    <w:rsid w:val="406805AA"/>
    <w:rsid w:val="44477EC4"/>
    <w:rsid w:val="46111740"/>
    <w:rsid w:val="4A5C2802"/>
    <w:rsid w:val="4AA45F01"/>
    <w:rsid w:val="4D05121C"/>
    <w:rsid w:val="4DEC6284"/>
    <w:rsid w:val="4F1801C5"/>
    <w:rsid w:val="5062520D"/>
    <w:rsid w:val="50E72768"/>
    <w:rsid w:val="54E86E55"/>
    <w:rsid w:val="54EB1B0B"/>
    <w:rsid w:val="56150435"/>
    <w:rsid w:val="57732356"/>
    <w:rsid w:val="59060509"/>
    <w:rsid w:val="5EAC5CC5"/>
    <w:rsid w:val="5F2C3231"/>
    <w:rsid w:val="5F97010C"/>
    <w:rsid w:val="5FCA1653"/>
    <w:rsid w:val="5FE307E1"/>
    <w:rsid w:val="60DC2546"/>
    <w:rsid w:val="62F15D85"/>
    <w:rsid w:val="633C39E0"/>
    <w:rsid w:val="63A44A2C"/>
    <w:rsid w:val="64EC3722"/>
    <w:rsid w:val="661F231D"/>
    <w:rsid w:val="6C6677E4"/>
    <w:rsid w:val="6EC10845"/>
    <w:rsid w:val="6EF0239E"/>
    <w:rsid w:val="6F8C57B4"/>
    <w:rsid w:val="6FB865A9"/>
    <w:rsid w:val="72161365"/>
    <w:rsid w:val="7490269B"/>
    <w:rsid w:val="77AB254F"/>
    <w:rsid w:val="780F6F82"/>
    <w:rsid w:val="79270785"/>
    <w:rsid w:val="794F0F39"/>
    <w:rsid w:val="79872B48"/>
    <w:rsid w:val="7AED10D1"/>
    <w:rsid w:val="7B1014F4"/>
    <w:rsid w:val="7B7B492E"/>
    <w:rsid w:val="7D2A19BC"/>
    <w:rsid w:val="7E611BB9"/>
    <w:rsid w:val="7ECB797B"/>
    <w:rsid w:val="7EF72B0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45FC6"/>
  <w15:docId w15:val="{7B14FAB3-42D2-42BB-92CC-F07145DF4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1"/>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unhideWhenUsed/>
    <w:qFormat/>
    <w:pPr>
      <w:keepNext/>
      <w:keepLines/>
      <w:spacing w:before="260" w:after="260" w:line="413" w:lineRule="auto"/>
      <w:outlineLvl w:val="2"/>
    </w:pPr>
    <w:rPr>
      <w:b/>
      <w:sz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TOC3">
    <w:name w:val="toc 3"/>
    <w:basedOn w:val="a"/>
    <w:next w:val="a"/>
    <w:uiPriority w:val="39"/>
    <w:unhideWhenUsed/>
    <w:qFormat/>
    <w:pPr>
      <w:jc w:val="center"/>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2">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a">
    <w:name w:val="表"/>
    <w:basedOn w:val="a3"/>
    <w:qFormat/>
    <w:pPr>
      <w:spacing w:before="240" w:after="120"/>
      <w:jc w:val="center"/>
    </w:pPr>
    <w:rPr>
      <w:rFonts w:ascii="Times New Roman" w:eastAsia="宋体" w:hAnsi="Times New Roman" w:cs="Times New Roman"/>
      <w:sz w:val="22"/>
      <w:lang w:val="zh-CN"/>
    </w:rPr>
  </w:style>
  <w:style w:type="paragraph" w:customStyle="1" w:styleId="afb">
    <w:name w:val="表格样式"/>
    <w:qFormat/>
    <w:pPr>
      <w:jc w:val="both"/>
    </w:pPr>
    <w:rPr>
      <w:rFonts w:ascii="宋体" w:hAnsi="宋体"/>
      <w:kern w:val="2"/>
      <w:sz w:val="18"/>
      <w:szCs w:val="21"/>
    </w:rPr>
  </w:style>
  <w:style w:type="paragraph" w:customStyle="1" w:styleId="afc">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qFormat/>
    <w:rPr>
      <w:rFonts w:ascii="Times New Roman" w:eastAsia="宋体" w:hAnsi="Times New Roman" w:cs="Times New Roman"/>
      <w:b/>
      <w:sz w:val="18"/>
      <w:szCs w:val="18"/>
    </w:rPr>
  </w:style>
  <w:style w:type="character" w:customStyle="1" w:styleId="30">
    <w:name w:val="未处理的提及3"/>
    <w:basedOn w:val="a0"/>
    <w:uiPriority w:val="99"/>
    <w:semiHidden/>
    <w:unhideWhenUsed/>
    <w:qFormat/>
    <w:rPr>
      <w:color w:val="605E5C"/>
      <w:shd w:val="clear" w:color="auto" w:fill="E1DFDD"/>
    </w:rPr>
  </w:style>
  <w:style w:type="character" w:customStyle="1" w:styleId="21">
    <w:name w:val="标题 2 字符1"/>
    <w:link w:val="2"/>
    <w:qFormat/>
    <w:rPr>
      <w:rFonts w:ascii="Arial" w:eastAsia="黑体" w:hAnsi="Arial"/>
      <w:b/>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21" Type="http://schemas.openxmlformats.org/officeDocument/2006/relationships/image" Target="media/image3.w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image" Target="media/image16.wmf"/><Relationship Id="rId50" Type="http://schemas.openxmlformats.org/officeDocument/2006/relationships/oleObject" Target="embeddings/oleObject17.bin"/><Relationship Id="rId55" Type="http://schemas.openxmlformats.org/officeDocument/2006/relationships/image" Target="media/image20.wmf"/><Relationship Id="rId63" Type="http://schemas.openxmlformats.org/officeDocument/2006/relationships/image" Target="media/image24.emf"/><Relationship Id="rId68"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7.wmf"/><Relationship Id="rId11" Type="http://schemas.openxmlformats.org/officeDocument/2006/relationships/styles" Target="styles.xm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1.wmf"/><Relationship Id="rId40" Type="http://schemas.openxmlformats.org/officeDocument/2006/relationships/oleObject" Target="embeddings/oleObject12.bin"/><Relationship Id="rId45" Type="http://schemas.openxmlformats.org/officeDocument/2006/relationships/image" Target="media/image15.wmf"/><Relationship Id="rId53" Type="http://schemas.openxmlformats.org/officeDocument/2006/relationships/image" Target="media/image19.wmf"/><Relationship Id="rId58" Type="http://schemas.openxmlformats.org/officeDocument/2006/relationships/oleObject" Target="embeddings/oleObject21.bin"/><Relationship Id="rId66" Type="http://schemas.openxmlformats.org/officeDocument/2006/relationships/oleObject" Target="embeddings/oleObject25.bin"/><Relationship Id="rId5" Type="http://schemas.openxmlformats.org/officeDocument/2006/relationships/customXml" Target="../customXml/item5.xml"/><Relationship Id="rId61" Type="http://schemas.openxmlformats.org/officeDocument/2006/relationships/image" Target="media/image23.emf"/><Relationship Id="rId19" Type="http://schemas.openxmlformats.org/officeDocument/2006/relationships/image" Target="media/image2.wmf"/><Relationship Id="rId14" Type="http://schemas.openxmlformats.org/officeDocument/2006/relationships/footnotes" Target="footnotes.xml"/><Relationship Id="rId22" Type="http://schemas.openxmlformats.org/officeDocument/2006/relationships/oleObject" Target="embeddings/oleObject3.bin"/><Relationship Id="rId27" Type="http://schemas.openxmlformats.org/officeDocument/2006/relationships/image" Target="media/image6.wmf"/><Relationship Id="rId30" Type="http://schemas.openxmlformats.org/officeDocument/2006/relationships/oleObject" Target="embeddings/oleObject7.bin"/><Relationship Id="rId35" Type="http://schemas.openxmlformats.org/officeDocument/2006/relationships/image" Target="media/image10.wmf"/><Relationship Id="rId43" Type="http://schemas.openxmlformats.org/officeDocument/2006/relationships/image" Target="media/image14.w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oleObject" Target="embeddings/oleObject24.bin"/><Relationship Id="rId8" Type="http://schemas.openxmlformats.org/officeDocument/2006/relationships/customXml" Target="../customXml/item8.xml"/><Relationship Id="rId51" Type="http://schemas.openxmlformats.org/officeDocument/2006/relationships/image" Target="media/image18.wmf"/><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image" Target="media/image1.emf"/><Relationship Id="rId25" Type="http://schemas.openxmlformats.org/officeDocument/2006/relationships/image" Target="media/image5.wmf"/><Relationship Id="rId33" Type="http://schemas.openxmlformats.org/officeDocument/2006/relationships/image" Target="media/image9.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22.emf"/><Relationship Id="rId67" Type="http://schemas.openxmlformats.org/officeDocument/2006/relationships/fontTable" Target="fontTable.xml"/><Relationship Id="rId20" Type="http://schemas.openxmlformats.org/officeDocument/2006/relationships/oleObject" Target="embeddings/oleObject2.bin"/><Relationship Id="rId41" Type="http://schemas.openxmlformats.org/officeDocument/2006/relationships/image" Target="media/image13.emf"/><Relationship Id="rId54" Type="http://schemas.openxmlformats.org/officeDocument/2006/relationships/oleObject" Target="embeddings/oleObject19.bin"/><Relationship Id="rId62" Type="http://schemas.openxmlformats.org/officeDocument/2006/relationships/oleObject" Target="embeddings/oleObject23.bin"/><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image" Target="media/image4.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17.wmf"/><Relationship Id="rId57" Type="http://schemas.openxmlformats.org/officeDocument/2006/relationships/image" Target="media/image21.emf"/><Relationship Id="rId10" Type="http://schemas.openxmlformats.org/officeDocument/2006/relationships/numbering" Target="numbering.xml"/><Relationship Id="rId31" Type="http://schemas.openxmlformats.org/officeDocument/2006/relationships/image" Target="media/image8.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25.emf"/><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webSettings" Target="webSettings.xml"/><Relationship Id="rId18" Type="http://schemas.openxmlformats.org/officeDocument/2006/relationships/oleObject" Target="embeddings/oleObject1.bin"/><Relationship Id="rId39" Type="http://schemas.openxmlformats.org/officeDocument/2006/relationships/image" Target="media/image12.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4632F00-5510-4446-BFC6-AFD51E328A87}">
  <ds:schemaRefs>
    <ds:schemaRef ds:uri="http://www.w3.org/2003/InkML"/>
  </ds:schemaRefs>
</ds:datastoreItem>
</file>

<file path=customXml/itemProps2.xml><?xml version="1.0" encoding="utf-8"?>
<ds:datastoreItem xmlns:ds="http://schemas.openxmlformats.org/officeDocument/2006/customXml" ds:itemID="{4EAB2A64-D528-4499-9246-6390C4E52F7A}">
  <ds:schemaRefs>
    <ds:schemaRef ds:uri="http://www.w3.org/2003/InkML"/>
  </ds:schemaRefs>
</ds:datastoreItem>
</file>

<file path=customXml/itemProps3.xml><?xml version="1.0" encoding="utf-8"?>
<ds:datastoreItem xmlns:ds="http://schemas.openxmlformats.org/officeDocument/2006/customXml" ds:itemID="{C3CB785B-7851-45EB-A695-18D06BBAF8F4}">
  <ds:schemaRefs>
    <ds:schemaRef ds:uri="http://www.w3.org/2003/InkML"/>
  </ds:schemaRefs>
</ds:datastoreItem>
</file>

<file path=customXml/itemProps4.xml><?xml version="1.0" encoding="utf-8"?>
<ds:datastoreItem xmlns:ds="http://schemas.openxmlformats.org/officeDocument/2006/customXml" ds:itemID="{92508B80-DB3B-412D-8990-6D42959CC3CB}">
  <ds:schemaRefs>
    <ds:schemaRef ds:uri="http://www.w3.org/2003/InkML"/>
  </ds:schemaRefs>
</ds:datastoreItem>
</file>

<file path=customXml/itemProps5.xml><?xml version="1.0" encoding="utf-8"?>
<ds:datastoreItem xmlns:ds="http://schemas.openxmlformats.org/officeDocument/2006/customXml" ds:itemID="{DF7E2C67-A2F6-4770-A022-CC6D6CEBEFC9}">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A24CD530-54B2-4D4C-A1F1-FF10573DFF46}">
  <ds:schemaRefs>
    <ds:schemaRef ds:uri="http://www.w3.org/2003/InkML"/>
  </ds:schemaRefs>
</ds:datastoreItem>
</file>

<file path=customXml/itemProps8.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9.xml><?xml version="1.0" encoding="utf-8"?>
<ds:datastoreItem xmlns:ds="http://schemas.openxmlformats.org/officeDocument/2006/customXml" ds:itemID="{2CF8A7BC-A6C9-488E-AE21-F47F958DEE91}">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2519</Words>
  <Characters>14361</Characters>
  <Application>Microsoft Office Word</Application>
  <DocSecurity>0</DocSecurity>
  <Lines>119</Lines>
  <Paragraphs>33</Paragraphs>
  <ScaleCrop>false</ScaleCrop>
  <Company>siom</Company>
  <LinksUpToDate>false</LinksUpToDate>
  <CharactersWithSpaces>16847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dcterms:created xsi:type="dcterms:W3CDTF">2022-07-03T11:46:00Z</dcterms:created>
  <dcterms:modified xsi:type="dcterms:W3CDTF">2026-04-13T04:39:00Z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eyJoZGlkIjoiNmE4YWE2NWM2NjkyMzUxOGRkNDNkNjJlMmYxYjJlZDkiLCJ1c2VySWQiOiIxMTk3NDA4NDQ3In0=</vt:lpwstr>
  </property>
  <property fmtid="{D5CDD505-2E9C-101B-9397-08002B2CF9AE}" pid="3" name="KSOProductBuildVer">
    <vt:lpwstr>2052-12.1.0.21171</vt:lpwstr>
  </property>
  <property fmtid="{D5CDD505-2E9C-101B-9397-08002B2CF9AE}" pid="4" name="ICV">
    <vt:lpwstr>FA815B89823446C3B5B98FE6D9FD185D_13</vt:lpwstr>
  </property>
</Properties>
</file>