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B965DFB" w14:textId="64A6FB69" w:rsidR="00E50F76" w:rsidRDefault="00DA48AD">
      <w:pPr>
        <w:pStyle w:val="af2"/>
        <w:rPr>
          <w:rFonts w:hint="eastAsia"/>
        </w:rPr>
      </w:pPr>
      <w:bookmarkStart w:id="0" w:name="中文标题_2"/>
      <w:r>
        <w:rPr>
          <w:rFonts w:hAnsi="Times New Roman"/>
        </w:rPr>
        <w:t>两节式离心机转子</w:t>
      </w:r>
      <w:r w:rsidR="008B074A">
        <w:rPr>
          <w:rFonts w:hAnsi="Times New Roman" w:hint="eastAsia"/>
        </w:rPr>
        <w:t>内部</w:t>
      </w:r>
      <w:r>
        <w:rPr>
          <w:rFonts w:hAnsi="Times New Roman"/>
        </w:rPr>
        <w:t>流场数值</w:t>
      </w:r>
      <w:r w:rsidR="008B074A">
        <w:rPr>
          <w:rFonts w:hAnsi="Times New Roman" w:hint="eastAsia"/>
        </w:rPr>
        <w:t>计算</w:t>
      </w:r>
      <w:r>
        <w:rPr>
          <w:rFonts w:hAnsi="Times New Roman"/>
        </w:rPr>
        <w:t>方法改进</w:t>
      </w:r>
      <w:bookmarkEnd w:id="0"/>
    </w:p>
    <w:p w14:paraId="62A05081" w14:textId="77777777" w:rsidR="00DC315B" w:rsidRDefault="00DC315B" w:rsidP="00DC315B">
      <w:pPr>
        <w:pStyle w:val="afff7"/>
      </w:pPr>
    </w:p>
    <w:p w14:paraId="57DA1853" w14:textId="77777777" w:rsidR="00AA3D27" w:rsidRDefault="00AA3D27">
      <w:pPr>
        <w:jc w:val="center"/>
        <w:rPr>
          <w:rFonts w:ascii="宋体" w:hAnsi="宋体" w:hint="eastAsia"/>
          <w:sz w:val="24"/>
        </w:rPr>
      </w:pPr>
    </w:p>
    <w:p w14:paraId="64E412C6" w14:textId="43380244" w:rsidR="00515994" w:rsidRPr="00515994" w:rsidRDefault="00DA48AD" w:rsidP="00515994">
      <w:pPr>
        <w:pStyle w:val="affff3"/>
        <w:rPr>
          <w:rFonts w:eastAsia="楷体" w:hint="eastAsia"/>
        </w:rPr>
      </w:pPr>
      <w:r w:rsidRPr="00515994">
        <w:rPr>
          <w:rStyle w:val="af5"/>
          <w:szCs w:val="21"/>
        </w:rPr>
        <w:t>摘  要：</w:t>
      </w:r>
      <w:bookmarkStart w:id="1" w:name="中文摘要_2"/>
      <w:r>
        <w:rPr>
          <w:rFonts w:hAnsi="Times New Roman"/>
        </w:rPr>
        <w:t>针对现有的对带波纹管的两节式离心机的流场求解相关的数值研究中存在的不足之处，提出了两</w:t>
      </w:r>
      <w:r w:rsidR="008B074A">
        <w:rPr>
          <w:rFonts w:hAnsi="Times New Roman" w:hint="eastAsia"/>
        </w:rPr>
        <w:t>点</w:t>
      </w:r>
      <w:r>
        <w:rPr>
          <w:rFonts w:hAnsi="Times New Roman"/>
        </w:rPr>
        <w:t>改进。首先，使用一种新的耦合迭代数值计算方法对流场和温度场进行耦合求解，从而得到实际工况下两节式离心机的温度场和流场分布，并通过多参数优化方法实现了对离心机分离性能的优化。其次，使用阶梯形对复杂的波纹管横截面形状进行近似，从而实现对波纹管附近流场以及分离功率更为准确的计算。经过验证，一定级数的阶梯近似即可满足较高的计算精度要求。</w:t>
      </w:r>
      <w:bookmarkEnd w:id="1"/>
    </w:p>
    <w:p w14:paraId="1CB121FB" w14:textId="77777777" w:rsidR="00515994" w:rsidRPr="00515994" w:rsidRDefault="00DA48AD" w:rsidP="00515994">
      <w:pPr>
        <w:rPr>
          <w:rFonts w:eastAsia="楷体" w:hAnsi="楷体" w:hint="eastAsia"/>
          <w:szCs w:val="21"/>
        </w:rPr>
      </w:pPr>
      <w:r w:rsidRPr="00515994">
        <w:rPr>
          <w:rStyle w:val="af6"/>
          <w:szCs w:val="21"/>
        </w:rPr>
        <w:t>关键词：</w:t>
      </w:r>
      <w:bookmarkStart w:id="2" w:name="中文关键词_2"/>
      <w:r>
        <w:rPr>
          <w:rStyle w:val="af7"/>
          <w:kern w:val="0"/>
          <w:szCs w:val="20"/>
        </w:rPr>
        <w:t>气体离心机；温度场；分离功率；波纹管；数值模拟；流</w:t>
      </w:r>
      <w:r>
        <w:rPr>
          <w:rStyle w:val="af7"/>
          <w:kern w:val="0"/>
          <w:szCs w:val="20"/>
        </w:rPr>
        <w:t>-</w:t>
      </w:r>
      <w:r>
        <w:rPr>
          <w:rStyle w:val="af7"/>
          <w:kern w:val="0"/>
          <w:szCs w:val="20"/>
        </w:rPr>
        <w:t>固耦合</w:t>
      </w:r>
      <w:bookmarkEnd w:id="2"/>
    </w:p>
    <w:p w14:paraId="52714AD0" w14:textId="77777777" w:rsidR="00515994" w:rsidRDefault="00DA48AD" w:rsidP="00FB0F73">
      <w:pPr>
        <w:rPr>
          <w:rStyle w:val="aff7"/>
          <w:szCs w:val="21"/>
        </w:rPr>
      </w:pPr>
      <w:r w:rsidRPr="00515994">
        <w:rPr>
          <w:rFonts w:ascii="黑体" w:eastAsia="黑体" w:hAnsi="黑体"/>
          <w:szCs w:val="21"/>
        </w:rPr>
        <w:t>中图分类号：</w:t>
      </w:r>
      <w:bookmarkStart w:id="3" w:name="中图分类号_1"/>
      <w:r>
        <w:rPr>
          <w:rStyle w:val="aff6"/>
          <w:kern w:val="0"/>
          <w:szCs w:val="20"/>
        </w:rPr>
        <w:t>TL252</w:t>
      </w:r>
      <w:bookmarkEnd w:id="3"/>
      <w:r w:rsidRPr="00515994">
        <w:rPr>
          <w:rFonts w:hint="eastAsia"/>
          <w:szCs w:val="21"/>
        </w:rPr>
        <w:t xml:space="preserve">  </w:t>
      </w:r>
      <w:r>
        <w:rPr>
          <w:szCs w:val="21"/>
        </w:rPr>
        <w:t xml:space="preserve">  </w:t>
      </w:r>
      <w:r w:rsidRPr="00515994">
        <w:rPr>
          <w:rFonts w:ascii="黑体" w:eastAsia="黑体" w:hAnsi="黑体"/>
          <w:szCs w:val="21"/>
        </w:rPr>
        <w:t>文献标</w:t>
      </w:r>
      <w:r w:rsidRPr="00515994">
        <w:rPr>
          <w:rFonts w:ascii="黑体" w:eastAsia="黑体" w:hAnsi="黑体" w:hint="eastAsia"/>
          <w:szCs w:val="21"/>
        </w:rPr>
        <w:t>志</w:t>
      </w:r>
      <w:r w:rsidRPr="00515994">
        <w:rPr>
          <w:rFonts w:ascii="黑体" w:eastAsia="黑体" w:hAnsi="黑体"/>
          <w:szCs w:val="21"/>
        </w:rPr>
        <w:t>码：</w:t>
      </w:r>
      <w:bookmarkStart w:id="4" w:name="文献标志码_1"/>
      <w:r>
        <w:rPr>
          <w:rStyle w:val="aff7"/>
          <w:kern w:val="0"/>
          <w:szCs w:val="20"/>
        </w:rPr>
        <w:t>A</w:t>
      </w:r>
      <w:bookmarkEnd w:id="4"/>
    </w:p>
    <w:p w14:paraId="5F4FE2FB" w14:textId="77777777" w:rsidR="00FB0F73" w:rsidRDefault="00FB0F73" w:rsidP="00FB0F73">
      <w:pPr>
        <w:rPr>
          <w:rStyle w:val="aff7"/>
          <w:szCs w:val="21"/>
        </w:rPr>
      </w:pPr>
    </w:p>
    <w:p w14:paraId="16C393B9" w14:textId="77777777" w:rsidR="00FB0F73" w:rsidRDefault="00FB0F73" w:rsidP="00FB0F73">
      <w:pPr>
        <w:sectPr w:rsidR="00FB0F73" w:rsidSect="0089558A">
          <w:headerReference w:type="even" r:id="rId9"/>
          <w:headerReference w:type="default" r:id="rId10"/>
          <w:headerReference w:type="first" r:id="rId11"/>
          <w:footerReference w:type="first" r:id="rId12"/>
          <w:endnotePr>
            <w:numFmt w:val="decimal"/>
          </w:endnotePr>
          <w:type w:val="continuous"/>
          <w:pgSz w:w="11906" w:h="16838"/>
          <w:pgMar w:top="1440" w:right="1106" w:bottom="1440" w:left="1106" w:header="992" w:footer="992" w:gutter="0"/>
          <w:cols w:space="720"/>
          <w:titlePg/>
          <w:docGrid w:type="linesAndChars" w:linePitch="312"/>
        </w:sectPr>
      </w:pPr>
    </w:p>
    <w:p w14:paraId="6806E032" w14:textId="77777777" w:rsidR="00E50F76" w:rsidRDefault="00DA48AD">
      <w:pPr>
        <w:pStyle w:val="afe"/>
        <w:ind w:firstLine="420"/>
      </w:pPr>
      <w:bookmarkStart w:id="5" w:name="正文段落_2"/>
      <w:r>
        <w:t>离心分离法是目前工业生产同位素主要使用的分离方法，目前我国绝大部分的核燃料都通过离心分离法来进行生产。气体离心机是离心分离法流程中的关键设备，其分离性能对整个分离工艺具有重要意义。通常使用单机分离功率</w:t>
      </w:r>
      <w:r>
        <w:rPr>
          <w:position w:val="-6"/>
        </w:rPr>
        <w:object w:dxaOrig="375" w:dyaOrig="270" w14:anchorId="71BD0FC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Name 23" o:spid="_x0000_i1025" type="#_x0000_t75" style="width:18.75pt;height:13.5pt" o:ole="">
            <v:imagedata r:id="rId13" o:title=""/>
          </v:shape>
          <o:OLEObject Type="Embed" ProgID="Equation.DSMT4" ShapeID="Name 23" DrawAspect="Content" ObjectID="_1837589628" r:id="rId14"/>
        </w:object>
      </w:r>
      <w:r>
        <w:t>作为描述其分离性能的指标</w:t>
      </w:r>
      <w:r>
        <w:rPr>
          <w:vertAlign w:val="superscript"/>
        </w:rPr>
        <w:t>[1]</w:t>
      </w:r>
      <w:r>
        <w:t>。</w:t>
      </w:r>
      <w:bookmarkEnd w:id="5"/>
    </w:p>
    <w:p w14:paraId="6AD3BCA5" w14:textId="77777777" w:rsidR="00E50F76" w:rsidRDefault="00DA48AD">
      <w:pPr>
        <w:pStyle w:val="afe"/>
        <w:ind w:firstLine="420"/>
      </w:pPr>
      <w:bookmarkStart w:id="6" w:name="正文段落_4"/>
      <w:r>
        <w:t>上世纪初，</w:t>
      </w:r>
      <w:r>
        <w:t>Dirac</w:t>
      </w:r>
      <w:r>
        <w:t>使用理论模型推导出了气体离心机的理论最大分离功率</w:t>
      </w:r>
      <w:r>
        <w:rPr>
          <w:vertAlign w:val="superscript"/>
        </w:rPr>
        <w:t>[2]</w:t>
      </w:r>
      <w:r>
        <w:t>：</w:t>
      </w:r>
      <w:bookmarkEnd w:id="6"/>
    </w:p>
    <w:p w14:paraId="57F90804" w14:textId="77777777" w:rsidR="00E50F76" w:rsidRDefault="00DA48AD">
      <w:pPr>
        <w:pStyle w:val="new1"/>
        <w:tabs>
          <w:tab w:val="center" w:pos="2279"/>
          <w:tab w:val="right" w:pos="4557"/>
        </w:tabs>
        <w:jc w:val="right"/>
      </w:pPr>
      <w:r>
        <w:tab/>
      </w:r>
      <w:bookmarkStart w:id="7" w:name="公式_3"/>
      <w:r>
        <w:rPr>
          <w:position w:val="-36"/>
        </w:rPr>
        <w:object w:dxaOrig="2955" w:dyaOrig="900" w14:anchorId="7D12A5F8">
          <v:shape id="Name 24" o:spid="_x0000_i1026" type="#_x0000_t75" style="width:147.75pt;height:45pt" o:ole="">
            <v:imagedata r:id="rId15" o:title=""/>
          </v:shape>
          <o:OLEObject Type="Embed" ProgID="Equation.DSMT4" ShapeID="Name 24" DrawAspect="Content" ObjectID="_1837589629" r:id="rId16"/>
        </w:object>
      </w:r>
      <w:r>
        <w:rPr>
          <w:sz w:val="21"/>
        </w:rPr>
        <w:tab/>
        <w:t>(1)</w:t>
      </w:r>
      <w:bookmarkEnd w:id="7"/>
    </w:p>
    <w:p w14:paraId="07B567E2" w14:textId="77777777" w:rsidR="00E50F76" w:rsidRDefault="00DA48AD">
      <w:pPr>
        <w:pStyle w:val="afe"/>
        <w:ind w:firstLine="420"/>
      </w:pPr>
      <w:bookmarkStart w:id="8" w:name="正文段落_怀疑_1"/>
      <w:r>
        <w:t>从理论最大离心分离功率的表达式中可以分析出，气体离心机的最大理论分离功率和转子长度</w:t>
      </w:r>
      <m:oMath>
        <m:r>
          <w:rPr>
            <w:rFonts w:ascii="Cambria Math"/>
          </w:rPr>
          <m:t>Z</m:t>
        </m:r>
      </m:oMath>
      <w:r>
        <w:t>成正比，和转子旋转线速度</w:t>
      </w:r>
      <m:oMath>
        <m:r>
          <w:rPr>
            <w:rFonts w:ascii="Cambria Math"/>
          </w:rPr>
          <m:t>Ωa</m:t>
        </m:r>
      </m:oMath>
      <w:r>
        <w:t>的四次方成正比。从提高转子转速方面考虑，目前的工业技术已经能使转子的线速度达到接近</w:t>
      </w:r>
      <w:r>
        <w:t>1000m/s</w:t>
      </w:r>
      <w:r>
        <w:t>，进一步提升转子转速会受到转子材料强度以及取料器设计等方面的限制</w:t>
      </w:r>
      <w:r>
        <w:rPr>
          <w:vertAlign w:val="superscript"/>
        </w:rPr>
        <w:t>[3]</w:t>
      </w:r>
      <w:r>
        <w:t>。因此，在维持转速不变的情况下，增加转子长度，是目前可采用的提高分离功率的有效途径。</w:t>
      </w:r>
      <w:bookmarkEnd w:id="8"/>
    </w:p>
    <w:p w14:paraId="555F0831" w14:textId="77777777" w:rsidR="00E50F76" w:rsidRDefault="00DA48AD">
      <w:pPr>
        <w:pStyle w:val="afe"/>
        <w:ind w:firstLine="420"/>
      </w:pPr>
      <w:bookmarkStart w:id="9" w:name="正文段落_8"/>
      <w:r>
        <w:t>根据转子动力学的理论分析，转子长径比</w:t>
      </w:r>
      <m:oMath>
        <m:r>
          <w:rPr>
            <w:rFonts w:ascii="Cambria Math" w:hint="eastAsia"/>
          </w:rPr>
          <m:t>Z</m:t>
        </m:r>
        <m:r>
          <w:rPr>
            <w:rFonts w:ascii="Cambria Math"/>
          </w:rPr>
          <m:t>/a&lt;10</m:t>
        </m:r>
      </m:oMath>
      <w:r>
        <w:t>时，转子达到工作转速的过程中不需要跨越临界转速，这种离心机称为亚临界离心机，而转子长径比</w:t>
      </w:r>
      <m:oMath>
        <m:r>
          <w:rPr>
            <w:rFonts w:ascii="Cambria Math"/>
          </w:rPr>
          <m:t>Z/a&gt;10</m:t>
        </m:r>
      </m:oMath>
      <w:r>
        <w:t>的离心机则称为超临界离心机</w:t>
      </w:r>
      <w:r>
        <w:rPr>
          <w:vertAlign w:val="superscript"/>
        </w:rPr>
        <w:t>[4]</w:t>
      </w:r>
      <w:r>
        <w:t>。一种常用的生产方法是使用波纹管将两节短转子连接成长转子</w:t>
      </w:r>
      <w:r>
        <w:rPr>
          <w:vertAlign w:val="superscript"/>
        </w:rPr>
        <w:t>[5]</w:t>
      </w:r>
      <w:r>
        <w:t>。使用波纹管连接转子在增加转子长度的同时，波纹管的结构会对离心机转子内部的气体流场造成扰动，因此有必要通过数值研究分析波纹管会如何影响两节式离心机的内部流场和分离性能。</w:t>
      </w:r>
      <w:bookmarkEnd w:id="9"/>
    </w:p>
    <w:p w14:paraId="39CA1765" w14:textId="77777777" w:rsidR="00E50F76" w:rsidRDefault="00DA48AD" w:rsidP="0089558A">
      <w:pPr>
        <w:pStyle w:val="afe"/>
        <w:ind w:firstLine="420"/>
      </w:pPr>
      <w:bookmarkStart w:id="10" w:name="正文段落_10"/>
      <w:r>
        <w:t>Kai</w:t>
      </w:r>
      <w:r>
        <w:t>在上世纪</w:t>
      </w:r>
      <w:r>
        <w:t>70</w:t>
      </w:r>
      <w:r>
        <w:t>年代研究了带内波纹管结构的转子内部环流</w:t>
      </w:r>
      <w:r>
        <w:rPr>
          <w:vertAlign w:val="superscript"/>
        </w:rPr>
        <w:t>[3]</w:t>
      </w:r>
      <w:r>
        <w:t>，但其使用的离心机模型与现代工业生产使用的离心机有较大的差异，其模拟结果的</w:t>
      </w:r>
      <w:r>
        <w:t>参考意义较小。</w:t>
      </w:r>
      <w:r>
        <w:t>Borisevich</w:t>
      </w:r>
      <w:r>
        <w:t>等</w:t>
      </w:r>
      <w:r>
        <w:rPr>
          <w:vertAlign w:val="superscript"/>
        </w:rPr>
        <w:t>[6]</w:t>
      </w:r>
      <w:r>
        <w:t>使用数值模拟方法对带内波纹管结构的离心机转子进行研究，其研究结果显示，内波纹管的存在会对转子内部环流造成扰动，从而降低分离功率，并分析了波纹管位置的影响。</w:t>
      </w:r>
      <w:r>
        <w:t>Borisevich</w:t>
      </w:r>
      <w:r>
        <w:t>等</w:t>
      </w:r>
      <w:r>
        <w:rPr>
          <w:vertAlign w:val="superscript"/>
        </w:rPr>
        <w:t>[7]</w:t>
      </w:r>
      <w:r>
        <w:t>对带有多个内波纹管结构的离心机转子也进行了数值研究。安明、路昕等</w:t>
      </w:r>
      <w:r>
        <w:rPr>
          <w:vertAlign w:val="superscript"/>
        </w:rPr>
        <w:t>[8]</w:t>
      </w:r>
      <w:r>
        <w:t>在单向关联水力学模型和</w:t>
      </w:r>
      <w:r>
        <w:t>Iguassu</w:t>
      </w:r>
      <w:r>
        <w:t>离心机模型的基础上，对包含内、外波纹管的流场分别进行了数值计算。</w:t>
      </w:r>
      <w:bookmarkEnd w:id="10"/>
    </w:p>
    <w:p w14:paraId="18F03E22" w14:textId="77777777" w:rsidR="00E50F76" w:rsidRDefault="00DA48AD">
      <w:pPr>
        <w:pStyle w:val="afe"/>
        <w:ind w:firstLine="420"/>
      </w:pPr>
      <w:bookmarkStart w:id="11" w:name="正文段落_12"/>
      <w:r>
        <w:t>上述针对带波纹管的转子内部流场的数值模拟均存在一些不足之处。一方面，波纹管的横截面在计算模型中被简化为矩形，导致其附近的气体流动模拟结果产生较大的偏差，并影响分离功率的计算准确度；另一方面，使用理想情况下的侧壁温度分布作为流场计算的边界条件，即温度在转子侧壁上呈线性分布，这与实际工况下离心机转子的侧壁温度分布有显著的差异。</w:t>
      </w:r>
      <w:bookmarkEnd w:id="11"/>
    </w:p>
    <w:p w14:paraId="538C59EB" w14:textId="70D0C9C1" w:rsidR="00E50F76" w:rsidRDefault="00DA48AD">
      <w:pPr>
        <w:pStyle w:val="afe"/>
        <w:ind w:firstLine="420"/>
      </w:pPr>
      <w:bookmarkStart w:id="12" w:name="正文段落_14"/>
      <w:r>
        <w:t>可以使用实际工况下的离心机转子侧壁温度作为边界条件。针对离心机实际工况下的温度场，已有一些数值模拟的研究成果</w:t>
      </w:r>
      <w:r>
        <w:rPr>
          <w:vertAlign w:val="superscript"/>
        </w:rPr>
        <w:t>[9,</w:t>
      </w:r>
      <w:r w:rsidR="00405547">
        <w:rPr>
          <w:rFonts w:hint="eastAsia"/>
          <w:vertAlign w:val="superscript"/>
        </w:rPr>
        <w:t>10,11,12</w:t>
      </w:r>
      <w:r>
        <w:rPr>
          <w:vertAlign w:val="superscript"/>
        </w:rPr>
        <w:t>]</w:t>
      </w:r>
      <w:r>
        <w:t>，但现有的离心机温度场的数值计算模型，其计算边界大多只考虑到转子外壁，对转子与外套筒之间的辐射传热过程进行了简化，并且忽略了转子与内部流体之间的耦合传热过程，没有根据温度场的改变更新流场的状态。其温度场计算结果依赖于给定的辐射边界条件和流场条件，在分析传热部件对温度场和分离功率的影响时存在局限性。</w:t>
      </w:r>
      <w:bookmarkEnd w:id="12"/>
    </w:p>
    <w:p w14:paraId="4A6275B8" w14:textId="77777777" w:rsidR="00E50F76" w:rsidRDefault="00DA48AD">
      <w:pPr>
        <w:pStyle w:val="afe"/>
        <w:ind w:firstLine="420"/>
      </w:pPr>
      <w:bookmarkStart w:id="13" w:name="正文段落_16"/>
      <w:r>
        <w:t>针对上述数值研究中存在的问题，本文从两个方面对带波纹管的两节式离心机的数值研究方法进行了改进：</w:t>
      </w:r>
      <w:bookmarkEnd w:id="13"/>
    </w:p>
    <w:p w14:paraId="3E4AFC85" w14:textId="77777777" w:rsidR="00E50F76" w:rsidRDefault="00DA48AD">
      <w:pPr>
        <w:pStyle w:val="afe"/>
        <w:ind w:firstLine="420"/>
      </w:pPr>
      <w:bookmarkStart w:id="14" w:name="正文段落_怀疑_2"/>
      <w:r>
        <w:t>1</w:t>
      </w:r>
      <w:r>
        <w:t>、</w:t>
      </w:r>
      <w:r>
        <w:t xml:space="preserve"> </w:t>
      </w:r>
      <w:r>
        <w:t>使用一种新的耦合迭代数值计算方法对两节式离心机的温度场和流场进行耦合求解，计算得到了实际工况下两节式离心机的温度场和转子内部</w:t>
      </w:r>
      <w:r>
        <w:lastRenderedPageBreak/>
        <w:t>流场。使用该数值方法可分析各传热部件参数对流场以及离心机分离性能的影响，并对各参数进行优化。</w:t>
      </w:r>
      <w:bookmarkEnd w:id="14"/>
    </w:p>
    <w:p w14:paraId="5DC64AA3" w14:textId="77777777" w:rsidR="00E50F76" w:rsidRDefault="00DA48AD">
      <w:pPr>
        <w:pStyle w:val="afe"/>
        <w:ind w:firstLine="420"/>
      </w:pPr>
      <w:bookmarkStart w:id="15" w:name="正文段落_怀疑_3"/>
      <w:r>
        <w:t>2</w:t>
      </w:r>
      <w:r>
        <w:t>、</w:t>
      </w:r>
      <w:r>
        <w:t xml:space="preserve"> </w:t>
      </w:r>
      <w:r>
        <w:t>在计算模型中使用阶梯形对复杂的波纹管横截面形状进行近似，从而实现对波纹管附近流场和分离功率更准确的计算。本文验证了该近似方法的可行性，一定数量的阶梯即可满足复杂横截面形状波纹管的计算精度要求。</w:t>
      </w:r>
      <w:bookmarkEnd w:id="15"/>
    </w:p>
    <w:p w14:paraId="1B2A44A1" w14:textId="77777777" w:rsidR="00E50F76" w:rsidRDefault="00DA48AD">
      <w:pPr>
        <w:pStyle w:val="aff"/>
        <w:keepNext/>
        <w:spacing w:before="156" w:after="156"/>
      </w:pPr>
      <w:bookmarkStart w:id="16" w:name="一级标题序号_1"/>
      <w:bookmarkStart w:id="17" w:name="一级标题_2"/>
      <w:r>
        <w:rPr>
          <w:rStyle w:val="afffa"/>
          <w:b/>
          <w:kern w:val="0"/>
          <w:szCs w:val="20"/>
        </w:rPr>
        <w:t>1</w:t>
      </w:r>
      <w:bookmarkEnd w:id="16"/>
      <w:r>
        <w:t xml:space="preserve"> </w:t>
      </w:r>
      <w:r>
        <w:t>数值模拟</w:t>
      </w:r>
      <w:bookmarkEnd w:id="17"/>
    </w:p>
    <w:p w14:paraId="3F97A02B" w14:textId="77777777" w:rsidR="00E50F76" w:rsidRDefault="00DA48AD">
      <w:pPr>
        <w:pStyle w:val="aff0"/>
        <w:keepNext/>
      </w:pPr>
      <w:bookmarkStart w:id="18" w:name="二级标题序号_2"/>
      <w:bookmarkStart w:id="19" w:name="二级标题_2"/>
      <w:r>
        <w:rPr>
          <w:rStyle w:val="affff2"/>
          <w:b/>
          <w:szCs w:val="20"/>
        </w:rPr>
        <w:t>1.1</w:t>
      </w:r>
      <w:bookmarkEnd w:id="18"/>
      <w:r>
        <w:t xml:space="preserve"> </w:t>
      </w:r>
      <w:r>
        <w:t>数值模型</w:t>
      </w:r>
      <w:bookmarkEnd w:id="19"/>
    </w:p>
    <w:p w14:paraId="36E856A2" w14:textId="77777777" w:rsidR="00E50F76" w:rsidRDefault="00DA48AD">
      <w:pPr>
        <w:pStyle w:val="afe"/>
        <w:ind w:firstLine="420"/>
      </w:pPr>
      <w:bookmarkStart w:id="20" w:name="正文段落_22"/>
      <w:r>
        <w:t>计算使用的两节式气体离心机结构如图</w:t>
      </w:r>
      <w:r>
        <w:t>1</w:t>
      </w:r>
      <w:r>
        <w:t>中所示。波纹管位于转子的中部，连接两段转筒。计算模型使用的离心机转子使用两段</w:t>
      </w:r>
      <w:r>
        <w:t>Iguassu</w:t>
      </w:r>
      <w:r>
        <w:t>离心机</w:t>
      </w:r>
      <w:r>
        <w:rPr>
          <w:vertAlign w:val="superscript"/>
        </w:rPr>
        <w:t>[13]</w:t>
      </w:r>
      <w:r>
        <w:t>转子进行连接，转子半径和线速度与</w:t>
      </w:r>
      <w:r>
        <w:t>Iguassu</w:t>
      </w:r>
      <w:r>
        <w:t>离心机模型保持一致，其流场计算模型以及部分参数分别如图</w:t>
      </w:r>
      <w:r>
        <w:t>2</w:t>
      </w:r>
      <w:r>
        <w:t>和表</w:t>
      </w:r>
      <w:r>
        <w:t>1</w:t>
      </w:r>
      <w:r>
        <w:t>所示。</w:t>
      </w:r>
      <w:bookmarkEnd w:id="20"/>
    </w:p>
    <w:p w14:paraId="0A50437F" w14:textId="77777777" w:rsidR="00E50F76" w:rsidRDefault="00DA48AD">
      <w:pPr>
        <w:pStyle w:val="affff"/>
      </w:pPr>
      <w:bookmarkStart w:id="21" w:name="嵌入式图形_1"/>
      <w:r>
        <w:rPr>
          <w:rFonts w:hint="eastAsia"/>
          <w:noProof/>
        </w:rPr>
        <w:drawing>
          <wp:inline distT="0" distB="0" distL="0" distR="0" wp14:anchorId="4F761E4B" wp14:editId="7302CBB0">
            <wp:extent cx="2175841" cy="2214876"/>
            <wp:effectExtent l="0" t="0" r="0" b="0"/>
            <wp:docPr id="1314966689" name="Nam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4966689" name="Name 1"/>
                    <pic:cNvPicPr/>
                  </pic:nvPicPr>
                  <pic:blipFill>
                    <a:blip r:embed="rId17"/>
                    <a:srcRect t="2188" b="2188"/>
                    <a:stretch>
                      <a:fillRect/>
                    </a:stretch>
                  </pic:blipFill>
                  <pic:spPr bwMode="auto">
                    <a:xfrm>
                      <a:off x="0" y="0"/>
                      <a:ext cx="2175841" cy="2214876"/>
                    </a:xfrm>
                    <a:prstGeom prst="rect">
                      <a:avLst/>
                    </a:prstGeom>
                    <a:ln>
                      <a:noFill/>
                    </a:ln>
                    <a:extLst>
                      <a:ext uri="{53640926-AAD7-44D8-BBD7-CCE9431645EC}">
                        <a14:shadowObscured xmlns:a14="http://schemas.microsoft.com/office/drawing/2010/main"/>
                      </a:ext>
                    </a:extLst>
                  </pic:spPr>
                </pic:pic>
              </a:graphicData>
            </a:graphic>
          </wp:inline>
        </w:drawing>
      </w:r>
      <w:bookmarkEnd w:id="21"/>
    </w:p>
    <w:p w14:paraId="443A0CEB" w14:textId="77777777" w:rsidR="00E50F76" w:rsidRDefault="00DA48AD">
      <w:pPr>
        <w:pStyle w:val="afffd"/>
      </w:pPr>
      <w:bookmarkStart w:id="22" w:name="中文图序_1"/>
      <w:bookmarkStart w:id="23" w:name="中文图题_1"/>
      <w:r>
        <w:t>图</w:t>
      </w:r>
      <w:r>
        <w:t>1</w:t>
      </w:r>
      <w:bookmarkEnd w:id="22"/>
      <w:r>
        <w:t xml:space="preserve"> </w:t>
      </w:r>
      <w:r>
        <w:t>两节式离心机结构示意图</w:t>
      </w:r>
      <w:bookmarkEnd w:id="23"/>
    </w:p>
    <w:p w14:paraId="7599D82C" w14:textId="77777777" w:rsidR="00CE0DAE" w:rsidRDefault="00CE0DAE" w:rsidP="00CE0DAE">
      <w:pPr>
        <w:pStyle w:val="afffd"/>
      </w:pPr>
      <w:r>
        <w:t>表</w:t>
      </w:r>
      <w:r>
        <w:t xml:space="preserve">1 </w:t>
      </w:r>
      <w:r>
        <w:t>两节式离心机部分参数</w:t>
      </w:r>
    </w:p>
    <w:tbl>
      <w:tblPr>
        <w:tblStyle w:val="af1"/>
        <w:tblW w:w="4536" w:type="dxa"/>
        <w:jc w:val="center"/>
        <w:tblLook w:val="04A0" w:firstRow="1" w:lastRow="0" w:firstColumn="1" w:lastColumn="0" w:noHBand="0" w:noVBand="1"/>
      </w:tblPr>
      <w:tblGrid>
        <w:gridCol w:w="2462"/>
        <w:gridCol w:w="2074"/>
      </w:tblGrid>
      <w:tr w:rsidR="00CE0DAE" w14:paraId="7AA45B7C" w14:textId="77777777" w:rsidTr="00790AFB">
        <w:trPr>
          <w:tblHeader/>
          <w:jc w:val="center"/>
        </w:trPr>
        <w:tc>
          <w:tcPr>
            <w:tcW w:w="2385" w:type="dxa"/>
            <w:tcBorders>
              <w:top w:val="single" w:sz="12" w:space="0" w:color="auto"/>
              <w:left w:val="nil"/>
              <w:bottom w:val="single" w:sz="4" w:space="0" w:color="auto"/>
              <w:right w:val="nil"/>
            </w:tcBorders>
          </w:tcPr>
          <w:p w14:paraId="2A070D0B" w14:textId="77777777" w:rsidR="00CE0DAE" w:rsidRPr="00D9755C" w:rsidRDefault="00CE0DAE" w:rsidP="008C52C5">
            <w:pPr>
              <w:pStyle w:val="affd"/>
              <w:rPr>
                <w:b/>
                <w:bCs/>
                <w:sz w:val="18"/>
                <w:szCs w:val="18"/>
              </w:rPr>
            </w:pPr>
            <w:r>
              <w:rPr>
                <w:b/>
              </w:rPr>
              <w:t>参数</w:t>
            </w:r>
            <w:bookmarkStart w:id="24" w:name="表格_1"/>
          </w:p>
        </w:tc>
        <w:tc>
          <w:tcPr>
            <w:tcW w:w="2010" w:type="dxa"/>
            <w:tcBorders>
              <w:top w:val="single" w:sz="12" w:space="0" w:color="auto"/>
              <w:left w:val="nil"/>
              <w:bottom w:val="single" w:sz="4" w:space="0" w:color="auto"/>
              <w:right w:val="nil"/>
            </w:tcBorders>
          </w:tcPr>
          <w:p w14:paraId="6B8C2640" w14:textId="77777777" w:rsidR="00CE0DAE" w:rsidRPr="00D9755C" w:rsidRDefault="00CE0DAE" w:rsidP="008C52C5">
            <w:pPr>
              <w:pStyle w:val="affd"/>
              <w:rPr>
                <w:b/>
                <w:bCs/>
                <w:sz w:val="18"/>
                <w:szCs w:val="18"/>
              </w:rPr>
            </w:pPr>
            <w:r>
              <w:rPr>
                <w:b/>
              </w:rPr>
              <w:t>数值</w:t>
            </w:r>
          </w:p>
        </w:tc>
      </w:tr>
      <w:tr w:rsidR="00CE0DAE" w14:paraId="5F2BDF8C" w14:textId="77777777" w:rsidTr="00790AFB">
        <w:trPr>
          <w:jc w:val="center"/>
        </w:trPr>
        <w:tc>
          <w:tcPr>
            <w:tcW w:w="2385" w:type="dxa"/>
            <w:tcBorders>
              <w:top w:val="single" w:sz="4" w:space="0" w:color="auto"/>
              <w:left w:val="nil"/>
              <w:bottom w:val="nil"/>
              <w:right w:val="nil"/>
            </w:tcBorders>
            <w:vAlign w:val="center"/>
          </w:tcPr>
          <w:p w14:paraId="0E56962B" w14:textId="77777777" w:rsidR="00CE0DAE" w:rsidRPr="00D9755C" w:rsidRDefault="00CE0DAE" w:rsidP="008C52C5">
            <w:pPr>
              <w:pStyle w:val="affd"/>
              <w:rPr>
                <w:sz w:val="18"/>
                <w:szCs w:val="18"/>
              </w:rPr>
            </w:pPr>
            <w:r>
              <w:t>转子半径</w:t>
            </w:r>
            <m:oMath>
              <m:r>
                <w:rPr>
                  <w:rFonts w:ascii="Cambria Math"/>
                </w:rPr>
                <m:t>a</m:t>
              </m:r>
            </m:oMath>
          </w:p>
        </w:tc>
        <w:tc>
          <w:tcPr>
            <w:tcW w:w="2010" w:type="dxa"/>
            <w:tcBorders>
              <w:top w:val="single" w:sz="4" w:space="0" w:color="auto"/>
              <w:left w:val="nil"/>
              <w:bottom w:val="nil"/>
              <w:right w:val="nil"/>
            </w:tcBorders>
            <w:vAlign w:val="center"/>
          </w:tcPr>
          <w:p w14:paraId="2ACB9550" w14:textId="77777777" w:rsidR="00CE0DAE" w:rsidRPr="00D9755C" w:rsidRDefault="00CE0DAE" w:rsidP="008C52C5">
            <w:pPr>
              <w:pStyle w:val="affd"/>
              <w:rPr>
                <w:sz w:val="18"/>
                <w:szCs w:val="18"/>
              </w:rPr>
            </w:pPr>
            <w:r>
              <w:t>6cm</w:t>
            </w:r>
          </w:p>
        </w:tc>
      </w:tr>
      <w:tr w:rsidR="00CE0DAE" w14:paraId="0338B938" w14:textId="77777777" w:rsidTr="00790AFB">
        <w:trPr>
          <w:jc w:val="center"/>
        </w:trPr>
        <w:tc>
          <w:tcPr>
            <w:tcW w:w="2385" w:type="dxa"/>
            <w:tcBorders>
              <w:top w:val="nil"/>
              <w:left w:val="nil"/>
              <w:bottom w:val="nil"/>
              <w:right w:val="nil"/>
            </w:tcBorders>
            <w:vAlign w:val="center"/>
          </w:tcPr>
          <w:p w14:paraId="312BF49F" w14:textId="77777777" w:rsidR="00CE0DAE" w:rsidRPr="00D9755C" w:rsidRDefault="00CE0DAE" w:rsidP="008C52C5">
            <w:pPr>
              <w:pStyle w:val="affd"/>
              <w:rPr>
                <w:sz w:val="18"/>
                <w:szCs w:val="18"/>
              </w:rPr>
            </w:pPr>
            <w:r>
              <w:t>转子长径比</w:t>
            </w:r>
            <m:oMath>
              <m:r>
                <w:rPr>
                  <w:rFonts w:ascii="Cambria Math"/>
                </w:rPr>
                <m:t>Z/a</m:t>
              </m:r>
            </m:oMath>
          </w:p>
        </w:tc>
        <w:tc>
          <w:tcPr>
            <w:tcW w:w="2010" w:type="dxa"/>
            <w:tcBorders>
              <w:top w:val="nil"/>
              <w:left w:val="nil"/>
              <w:bottom w:val="nil"/>
              <w:right w:val="nil"/>
            </w:tcBorders>
            <w:vAlign w:val="center"/>
          </w:tcPr>
          <w:p w14:paraId="7E544DC7" w14:textId="77777777" w:rsidR="00CE0DAE" w:rsidRPr="00D9755C" w:rsidRDefault="00CE0DAE" w:rsidP="008C52C5">
            <w:pPr>
              <w:pStyle w:val="affd"/>
              <w:rPr>
                <w:sz w:val="18"/>
                <w:szCs w:val="18"/>
              </w:rPr>
            </w:pPr>
            <w:r>
              <w:t>16.0</w:t>
            </w:r>
          </w:p>
        </w:tc>
      </w:tr>
      <w:tr w:rsidR="00CE0DAE" w14:paraId="3C7B7C80" w14:textId="77777777" w:rsidTr="00790AFB">
        <w:trPr>
          <w:jc w:val="center"/>
        </w:trPr>
        <w:tc>
          <w:tcPr>
            <w:tcW w:w="2385" w:type="dxa"/>
            <w:tcBorders>
              <w:top w:val="nil"/>
              <w:left w:val="nil"/>
              <w:bottom w:val="nil"/>
              <w:right w:val="nil"/>
            </w:tcBorders>
            <w:vAlign w:val="center"/>
          </w:tcPr>
          <w:p w14:paraId="32263871" w14:textId="77777777" w:rsidR="00CE0DAE" w:rsidRPr="00D9755C" w:rsidRDefault="00CE0DAE" w:rsidP="008C52C5">
            <w:pPr>
              <w:pStyle w:val="affd"/>
              <w:rPr>
                <w:sz w:val="18"/>
                <w:szCs w:val="18"/>
              </w:rPr>
            </w:pPr>
            <w:r>
              <w:t>侧壁线速度</w:t>
            </w:r>
            <m:oMath>
              <m:r>
                <w:rPr>
                  <w:rFonts w:ascii="Cambria Math"/>
                </w:rPr>
                <m:t>Ωa</m:t>
              </m:r>
            </m:oMath>
          </w:p>
        </w:tc>
        <w:tc>
          <w:tcPr>
            <w:tcW w:w="2010" w:type="dxa"/>
            <w:tcBorders>
              <w:top w:val="nil"/>
              <w:left w:val="nil"/>
              <w:bottom w:val="nil"/>
              <w:right w:val="nil"/>
            </w:tcBorders>
            <w:vAlign w:val="center"/>
          </w:tcPr>
          <w:p w14:paraId="7F500923" w14:textId="77777777" w:rsidR="00CE0DAE" w:rsidRPr="00D9755C" w:rsidRDefault="00CE0DAE" w:rsidP="008C52C5">
            <w:pPr>
              <w:pStyle w:val="affd"/>
              <w:rPr>
                <w:sz w:val="18"/>
                <w:szCs w:val="18"/>
              </w:rPr>
            </w:pPr>
            <w:r>
              <w:t>600m/s</w:t>
            </w:r>
          </w:p>
        </w:tc>
      </w:tr>
      <w:tr w:rsidR="00CE0DAE" w14:paraId="7BD4631D" w14:textId="77777777" w:rsidTr="00790AFB">
        <w:trPr>
          <w:jc w:val="center"/>
        </w:trPr>
        <w:tc>
          <w:tcPr>
            <w:tcW w:w="2385" w:type="dxa"/>
            <w:tcBorders>
              <w:top w:val="nil"/>
              <w:left w:val="nil"/>
              <w:bottom w:val="nil"/>
              <w:right w:val="nil"/>
            </w:tcBorders>
            <w:vAlign w:val="center"/>
          </w:tcPr>
          <w:p w14:paraId="68640CD8" w14:textId="77777777" w:rsidR="00CE0DAE" w:rsidRPr="00D9755C" w:rsidRDefault="00CE0DAE" w:rsidP="008C52C5">
            <w:pPr>
              <w:pStyle w:val="affd"/>
              <w:rPr>
                <w:sz w:val="18"/>
                <w:szCs w:val="18"/>
              </w:rPr>
            </w:pPr>
            <w:r>
              <w:t>侧壁压强</w:t>
            </w:r>
            <m:oMath>
              <m:sSub>
                <m:sSubPr>
                  <m:ctrlPr>
                    <w:rPr>
                      <w:rFonts w:ascii="Cambria Math" w:hAnsi="Cambria Math"/>
                      <w:i/>
                    </w:rPr>
                  </m:ctrlPr>
                </m:sSubPr>
                <m:e>
                  <m:r>
                    <w:rPr>
                      <w:rFonts w:ascii="Cambria Math"/>
                    </w:rPr>
                    <m:t>p</m:t>
                  </m:r>
                </m:e>
                <m:sub>
                  <m:r>
                    <w:rPr>
                      <w:rFonts w:ascii="Cambria Math"/>
                    </w:rPr>
                    <m:t>W</m:t>
                  </m:r>
                </m:sub>
              </m:sSub>
            </m:oMath>
          </w:p>
        </w:tc>
        <w:tc>
          <w:tcPr>
            <w:tcW w:w="2010" w:type="dxa"/>
            <w:tcBorders>
              <w:top w:val="nil"/>
              <w:left w:val="nil"/>
              <w:bottom w:val="nil"/>
              <w:right w:val="nil"/>
            </w:tcBorders>
            <w:vAlign w:val="center"/>
          </w:tcPr>
          <w:p w14:paraId="614DAC35" w14:textId="77777777" w:rsidR="00CE0DAE" w:rsidRPr="00D9755C" w:rsidRDefault="00CE0DAE" w:rsidP="008C52C5">
            <w:pPr>
              <w:pStyle w:val="affd"/>
              <w:rPr>
                <w:sz w:val="18"/>
                <w:szCs w:val="18"/>
              </w:rPr>
            </w:pPr>
            <w:r>
              <w:t>13.33kPa</w:t>
            </w:r>
          </w:p>
        </w:tc>
      </w:tr>
      <w:tr w:rsidR="00CE0DAE" w14:paraId="23228AE8" w14:textId="77777777" w:rsidTr="00790AFB">
        <w:trPr>
          <w:jc w:val="center"/>
        </w:trPr>
        <w:tc>
          <w:tcPr>
            <w:tcW w:w="2385" w:type="dxa"/>
            <w:tcBorders>
              <w:top w:val="nil"/>
              <w:left w:val="nil"/>
              <w:bottom w:val="nil"/>
              <w:right w:val="nil"/>
            </w:tcBorders>
            <w:vAlign w:val="center"/>
          </w:tcPr>
          <w:p w14:paraId="1DEB4506" w14:textId="77777777" w:rsidR="00CE0DAE" w:rsidRPr="00D9755C" w:rsidRDefault="00CE0DAE" w:rsidP="008C52C5">
            <w:pPr>
              <w:pStyle w:val="affd"/>
              <w:rPr>
                <w:sz w:val="18"/>
                <w:szCs w:val="18"/>
              </w:rPr>
            </w:pPr>
            <w:r>
              <w:t>供料流量</w:t>
            </w:r>
            <m:oMath>
              <m:r>
                <w:rPr>
                  <w:rFonts w:ascii="Cambria Math"/>
                </w:rPr>
                <m:t>F</m:t>
              </m:r>
            </m:oMath>
          </w:p>
        </w:tc>
        <w:tc>
          <w:tcPr>
            <w:tcW w:w="2010" w:type="dxa"/>
            <w:tcBorders>
              <w:top w:val="nil"/>
              <w:left w:val="nil"/>
              <w:bottom w:val="nil"/>
              <w:right w:val="nil"/>
            </w:tcBorders>
            <w:vAlign w:val="center"/>
          </w:tcPr>
          <w:p w14:paraId="65C3C9D3" w14:textId="5112ABC3" w:rsidR="00CE0DAE" w:rsidRPr="00C14CF2" w:rsidRDefault="007D05E7" w:rsidP="008C52C5">
            <w:pPr>
              <w:pStyle w:val="affd"/>
              <w:rPr>
                <w:color w:val="000000" w:themeColor="text1"/>
                <w:sz w:val="18"/>
                <w:szCs w:val="18"/>
              </w:rPr>
            </w:pPr>
            <w:r>
              <w:rPr>
                <w:rFonts w:hint="eastAsia"/>
              </w:rPr>
              <w:t>12mg/s</w:t>
            </w:r>
          </w:p>
        </w:tc>
      </w:tr>
      <w:tr w:rsidR="00CE0DAE" w14:paraId="1D1A335C" w14:textId="77777777" w:rsidTr="006738F4">
        <w:trPr>
          <w:jc w:val="center"/>
        </w:trPr>
        <w:tc>
          <w:tcPr>
            <w:tcW w:w="2385" w:type="dxa"/>
            <w:tcBorders>
              <w:top w:val="nil"/>
              <w:left w:val="nil"/>
              <w:bottom w:val="single" w:sz="12" w:space="0" w:color="auto"/>
              <w:right w:val="nil"/>
            </w:tcBorders>
            <w:vAlign w:val="center"/>
          </w:tcPr>
          <w:p w14:paraId="7F37A54B" w14:textId="77777777" w:rsidR="00CE0DAE" w:rsidRPr="00D9755C" w:rsidRDefault="00CE0DAE" w:rsidP="008C52C5">
            <w:pPr>
              <w:pStyle w:val="affd"/>
              <w:rPr>
                <w:sz w:val="18"/>
                <w:szCs w:val="18"/>
              </w:rPr>
            </w:pPr>
            <w:r>
              <w:t>分流比</w:t>
            </w:r>
            <m:oMath>
              <m:r>
                <w:rPr>
                  <w:rFonts w:ascii="Cambria Math"/>
                </w:rPr>
                <m:t>θ</m:t>
              </m:r>
            </m:oMath>
          </w:p>
        </w:tc>
        <w:tc>
          <w:tcPr>
            <w:tcW w:w="2010" w:type="dxa"/>
            <w:tcBorders>
              <w:top w:val="nil"/>
              <w:left w:val="nil"/>
              <w:bottom w:val="single" w:sz="12" w:space="0" w:color="auto"/>
              <w:right w:val="nil"/>
            </w:tcBorders>
            <w:vAlign w:val="center"/>
          </w:tcPr>
          <w:p w14:paraId="14CD253C" w14:textId="77777777" w:rsidR="00CE0DAE" w:rsidRPr="00C14CF2" w:rsidRDefault="00CE0DAE" w:rsidP="008C52C5">
            <w:pPr>
              <w:pStyle w:val="affd"/>
              <w:rPr>
                <w:color w:val="000000" w:themeColor="text1"/>
                <w:sz w:val="18"/>
                <w:szCs w:val="18"/>
              </w:rPr>
            </w:pPr>
            <w:r>
              <w:t>0.5</w:t>
            </w:r>
            <w:bookmarkEnd w:id="24"/>
          </w:p>
        </w:tc>
      </w:tr>
    </w:tbl>
    <w:p w14:paraId="7FF85FB1" w14:textId="77777777" w:rsidR="00CE0DAE" w:rsidRDefault="00CE0DAE">
      <w:pPr>
        <w:pStyle w:val="afffd"/>
      </w:pPr>
    </w:p>
    <w:p w14:paraId="020E6C8A" w14:textId="21218B40" w:rsidR="00E50F76" w:rsidRDefault="009151B5">
      <w:pPr>
        <w:pStyle w:val="affff"/>
      </w:pPr>
      <w:r w:rsidRPr="009151B5">
        <w:rPr>
          <w:noProof/>
        </w:rPr>
        <w:drawing>
          <wp:inline distT="0" distB="0" distL="0" distR="0" wp14:anchorId="1EE7D4F8" wp14:editId="24FCFD9C">
            <wp:extent cx="1867167" cy="2498549"/>
            <wp:effectExtent l="0" t="0" r="0" b="0"/>
            <wp:docPr id="86646097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6460973" name=""/>
                    <pic:cNvPicPr/>
                  </pic:nvPicPr>
                  <pic:blipFill>
                    <a:blip r:embed="rId18"/>
                    <a:stretch>
                      <a:fillRect/>
                    </a:stretch>
                  </pic:blipFill>
                  <pic:spPr>
                    <a:xfrm>
                      <a:off x="0" y="0"/>
                      <a:ext cx="1874744" cy="2508688"/>
                    </a:xfrm>
                    <a:prstGeom prst="rect">
                      <a:avLst/>
                    </a:prstGeom>
                  </pic:spPr>
                </pic:pic>
              </a:graphicData>
            </a:graphic>
          </wp:inline>
        </w:drawing>
      </w:r>
    </w:p>
    <w:p w14:paraId="14105406" w14:textId="77777777" w:rsidR="00CE0DAE" w:rsidRDefault="00DA48AD" w:rsidP="00CE0DAE">
      <w:pPr>
        <w:pStyle w:val="afffd"/>
      </w:pPr>
      <w:bookmarkStart w:id="25" w:name="中文图序_2"/>
      <w:bookmarkStart w:id="26" w:name="中文图题_2"/>
      <w:r>
        <w:t>图</w:t>
      </w:r>
      <w:r>
        <w:t>2</w:t>
      </w:r>
      <w:bookmarkEnd w:id="25"/>
      <w:r>
        <w:t xml:space="preserve"> </w:t>
      </w:r>
      <w:r>
        <w:t>流场区域计算模型示意图</w:t>
      </w:r>
      <w:bookmarkStart w:id="27" w:name="中文表序_1"/>
      <w:bookmarkStart w:id="28" w:name="中文表题_2"/>
      <w:bookmarkEnd w:id="26"/>
    </w:p>
    <w:p w14:paraId="39EEC97E" w14:textId="77777777" w:rsidR="00E50F76" w:rsidRDefault="00DA48AD">
      <w:pPr>
        <w:pStyle w:val="afe"/>
        <w:ind w:firstLine="420"/>
      </w:pPr>
      <w:bookmarkStart w:id="29" w:name="正文段落_24"/>
      <w:bookmarkEnd w:id="27"/>
      <w:bookmarkEnd w:id="28"/>
      <w:r>
        <w:t>在初步的计算中，仍然使用矩形对波纹管的横截面形状进行简化，波纹管的装配结构如图</w:t>
      </w:r>
      <w:r>
        <w:t>3</w:t>
      </w:r>
      <w:r>
        <w:t>（</w:t>
      </w:r>
      <w:r>
        <w:t>a</w:t>
      </w:r>
      <w:r>
        <w:t>）所示。为简化计算模型，忽略碳纤维加厚缠绕的部分以及波纹管被碳纤维覆盖的部分，简化结构如图</w:t>
      </w:r>
      <w:r>
        <w:t>3</w:t>
      </w:r>
      <w:r>
        <w:t>（</w:t>
      </w:r>
      <w:r>
        <w:t>b</w:t>
      </w:r>
      <w:r>
        <w:t>）所示。初步计算取波纹管的径向高度</w:t>
      </w:r>
      <w:r>
        <w:t>h=3mm</w:t>
      </w:r>
      <w:r>
        <w:t>，轴向宽度</w:t>
      </w:r>
      <w:r>
        <w:t>δ=6mm</w:t>
      </w:r>
      <w:r>
        <w:t>。</w:t>
      </w:r>
      <w:bookmarkEnd w:id="29"/>
    </w:p>
    <w:p w14:paraId="18B4B48D" w14:textId="3270F155" w:rsidR="00E50F76" w:rsidRDefault="00C04D40">
      <w:pPr>
        <w:pStyle w:val="affff"/>
      </w:pPr>
      <w:bookmarkStart w:id="30" w:name="嵌入式图形_3"/>
      <w:r w:rsidRPr="00C04D40">
        <w:rPr>
          <w:noProof/>
        </w:rPr>
        <w:drawing>
          <wp:inline distT="0" distB="0" distL="0" distR="0" wp14:anchorId="4BA32093" wp14:editId="47124024">
            <wp:extent cx="1015038" cy="1880315"/>
            <wp:effectExtent l="0" t="0" r="0" b="5715"/>
            <wp:docPr id="1698373047"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8373047" name=""/>
                    <pic:cNvPicPr/>
                  </pic:nvPicPr>
                  <pic:blipFill>
                    <a:blip r:embed="rId19"/>
                    <a:stretch>
                      <a:fillRect/>
                    </a:stretch>
                  </pic:blipFill>
                  <pic:spPr>
                    <a:xfrm>
                      <a:off x="0" y="0"/>
                      <a:ext cx="1027348" cy="1903118"/>
                    </a:xfrm>
                    <a:prstGeom prst="rect">
                      <a:avLst/>
                    </a:prstGeom>
                  </pic:spPr>
                </pic:pic>
              </a:graphicData>
            </a:graphic>
          </wp:inline>
        </w:drawing>
      </w:r>
      <w:bookmarkEnd w:id="30"/>
    </w:p>
    <w:p w14:paraId="677F4D87" w14:textId="278F8983" w:rsidR="00E50F76" w:rsidRDefault="00DA48AD">
      <w:pPr>
        <w:pStyle w:val="afffd"/>
      </w:pPr>
      <w:bookmarkStart w:id="31" w:name="中文图序_3"/>
      <w:bookmarkStart w:id="32" w:name="中文图题_3"/>
      <w:r>
        <w:t>图</w:t>
      </w:r>
      <w:r>
        <w:t>3</w:t>
      </w:r>
      <w:bookmarkEnd w:id="31"/>
      <w:r>
        <w:t xml:space="preserve"> </w:t>
      </w:r>
      <w:r>
        <w:t>波纹管简化结构的截面示意图</w:t>
      </w:r>
      <w:bookmarkEnd w:id="32"/>
    </w:p>
    <w:p w14:paraId="19CE18C0" w14:textId="77777777" w:rsidR="00E50F76" w:rsidRDefault="00DA48AD">
      <w:pPr>
        <w:pStyle w:val="aff0"/>
        <w:keepNext/>
      </w:pPr>
      <w:bookmarkStart w:id="33" w:name="二级标题序号_3"/>
      <w:bookmarkStart w:id="34" w:name="二级标题_4"/>
      <w:r>
        <w:rPr>
          <w:rStyle w:val="affff2"/>
          <w:b/>
          <w:szCs w:val="20"/>
        </w:rPr>
        <w:t>1.2</w:t>
      </w:r>
      <w:bookmarkEnd w:id="33"/>
      <w:r>
        <w:t xml:space="preserve"> </w:t>
      </w:r>
      <w:r>
        <w:t>数值计算方法</w:t>
      </w:r>
      <w:bookmarkEnd w:id="34"/>
    </w:p>
    <w:p w14:paraId="12983606" w14:textId="77777777" w:rsidR="00E50F76" w:rsidRDefault="00DA48AD">
      <w:pPr>
        <w:pStyle w:val="afe"/>
        <w:ind w:firstLine="420"/>
      </w:pPr>
      <w:bookmarkStart w:id="35" w:name="正文段落_26"/>
      <w:r>
        <w:t>离心机呈圆筒形的结构，具有高度的中心对称性，其中少部分不对称的部件，如取料支臂，可使用动量源汇模型</w:t>
      </w:r>
      <w:r>
        <w:rPr>
          <w:vertAlign w:val="superscript"/>
        </w:rPr>
        <w:t>[14]</w:t>
      </w:r>
      <w:r>
        <w:t>对其进行处理。因此，可以将三维的流场和传热计算问题简化为二维的数值求解。转子内部的气体相对稠密，对流传热是转子内部气体与转子壁的主要传热方式。为了降低装备运转时高速旋转的功耗，转子和套筒之间需要维持很高的真空度，可认为转子和套筒之间的传热以辐射传热为主。因此，可以将专用装备划分为两个区域来分别进行求解。一个区域为其转子内的流场，另一个为转子和外套筒这两个固体部分组成的区域，两个区域之间进行耦合迭代求解。</w:t>
      </w:r>
      <w:bookmarkEnd w:id="35"/>
    </w:p>
    <w:p w14:paraId="745D4776" w14:textId="77777777" w:rsidR="00E50F76" w:rsidRDefault="00DA48AD">
      <w:pPr>
        <w:pStyle w:val="afe"/>
        <w:ind w:firstLine="420"/>
      </w:pPr>
      <w:bookmarkStart w:id="36" w:name="正文段落_28"/>
      <w:r>
        <w:lastRenderedPageBreak/>
        <w:t>考虑到转子侧壁使用的复合材料在不同方向上的导热具有各向异性，固体区域内部的热传导可通过柱坐标下的热传导方程进行计算：</w:t>
      </w:r>
      <w:bookmarkEnd w:id="36"/>
    </w:p>
    <w:p w14:paraId="398B7E6B" w14:textId="77777777" w:rsidR="00E50F76" w:rsidRDefault="00DA48AD">
      <w:pPr>
        <w:pStyle w:val="afff4"/>
        <w:tabs>
          <w:tab w:val="center" w:pos="2289"/>
          <w:tab w:val="right" w:pos="4577"/>
        </w:tabs>
        <w:ind w:left="0"/>
        <w:jc w:val="right"/>
      </w:pPr>
      <w:r>
        <w:tab/>
      </w:r>
      <w:bookmarkStart w:id="37" w:name="公式_8"/>
      <w:r>
        <w:rPr>
          <w:position w:val="-24"/>
        </w:rPr>
        <w:object w:dxaOrig="3405" w:dyaOrig="675" w14:anchorId="426FC1A2">
          <v:shape id="Name 25" o:spid="_x0000_i1027" type="#_x0000_t75" style="width:170.25pt;height:33.75pt" o:ole="">
            <v:imagedata r:id="rId20" o:title=""/>
          </v:shape>
          <o:OLEObject Type="Embed" ProgID="Equation.DSMT4" ShapeID="Name 25" DrawAspect="Content" ObjectID="_1837589630" r:id="rId21"/>
        </w:object>
      </w:r>
      <w:r>
        <w:tab/>
        <w:t>(2)</w:t>
      </w:r>
      <w:bookmarkEnd w:id="37"/>
    </w:p>
    <w:p w14:paraId="377D8EC9" w14:textId="77777777" w:rsidR="00E50F76" w:rsidRDefault="00DA48AD">
      <w:pPr>
        <w:pStyle w:val="afe"/>
        <w:ind w:firstLine="420"/>
      </w:pPr>
      <w:bookmarkStart w:id="38" w:name="正文段落_30"/>
      <w:r>
        <w:t>使用有限差分法可在非均匀结构网格中对热传导方程进行离散处理，如图</w:t>
      </w:r>
      <w:r>
        <w:t>4</w:t>
      </w:r>
      <w:r>
        <w:t>所示为固体区域的离散网格。从图中可分析，固体区域的计算域需要定义</w:t>
      </w:r>
      <w:r>
        <w:t>4</w:t>
      </w:r>
      <w:r>
        <w:t>类边界条件才能够进行数值求解。</w:t>
      </w:r>
      <w:bookmarkEnd w:id="38"/>
    </w:p>
    <w:p w14:paraId="66DB8C89" w14:textId="77777777" w:rsidR="00E50F76" w:rsidRDefault="00DA48AD">
      <w:pPr>
        <w:pStyle w:val="afe"/>
        <w:ind w:firstLine="420"/>
      </w:pPr>
      <w:bookmarkStart w:id="39" w:name="正文段落_32"/>
      <w:r>
        <w:t>在计算域的对称边界处使用中心对称边界条件，即：</w:t>
      </w:r>
      <w:bookmarkEnd w:id="39"/>
    </w:p>
    <w:p w14:paraId="0FAB439B" w14:textId="77777777" w:rsidR="00E50F76" w:rsidRDefault="00DA48AD">
      <w:pPr>
        <w:pStyle w:val="afff4"/>
        <w:tabs>
          <w:tab w:val="center" w:pos="2289"/>
          <w:tab w:val="right" w:pos="4577"/>
        </w:tabs>
        <w:ind w:left="0"/>
        <w:jc w:val="right"/>
      </w:pPr>
      <w:r>
        <w:tab/>
      </w:r>
      <w:bookmarkStart w:id="40" w:name="公式_10"/>
      <w:r>
        <w:rPr>
          <w:position w:val="-24"/>
        </w:rPr>
        <w:object w:dxaOrig="750" w:dyaOrig="615" w14:anchorId="54644E79">
          <v:shape id="Name 26" o:spid="_x0000_i1028" type="#_x0000_t75" style="width:37.5pt;height:30.75pt" o:ole="">
            <v:imagedata r:id="rId22" o:title=""/>
          </v:shape>
          <o:OLEObject Type="Embed" ProgID="Equation.DSMT4" ShapeID="Name 26" DrawAspect="Content" ObjectID="_1837589631" r:id="rId23"/>
        </w:object>
      </w:r>
      <w:r>
        <w:tab/>
        <w:t>(3)</w:t>
      </w:r>
      <w:bookmarkEnd w:id="40"/>
    </w:p>
    <w:p w14:paraId="384D5100" w14:textId="77777777" w:rsidR="00E50F76" w:rsidRDefault="00DA48AD">
      <w:pPr>
        <w:pStyle w:val="afe"/>
        <w:ind w:firstLine="420"/>
      </w:pPr>
      <w:bookmarkStart w:id="41" w:name="正文段落_34"/>
      <w:r>
        <w:t>而在计算域的外部边界，即外套筒与外界环境以及冷却水的换热边界使用对流换热边界条件：</w:t>
      </w:r>
      <w:bookmarkEnd w:id="41"/>
    </w:p>
    <w:p w14:paraId="09292F9D" w14:textId="77777777" w:rsidR="00E50F76" w:rsidRDefault="00DA48AD">
      <w:pPr>
        <w:pStyle w:val="afff4"/>
        <w:tabs>
          <w:tab w:val="center" w:pos="2289"/>
          <w:tab w:val="right" w:pos="4577"/>
        </w:tabs>
        <w:ind w:left="0"/>
        <w:jc w:val="right"/>
      </w:pPr>
      <w:r>
        <w:tab/>
      </w:r>
      <w:bookmarkStart w:id="42" w:name="公式_12"/>
      <w:r>
        <w:rPr>
          <w:position w:val="-24"/>
        </w:rPr>
        <w:object w:dxaOrig="1875" w:dyaOrig="615" w14:anchorId="27236401">
          <v:shape id="Name 27" o:spid="_x0000_i1029" type="#_x0000_t75" style="width:93.75pt;height:30.75pt" o:ole="">
            <v:imagedata r:id="rId24" o:title=""/>
          </v:shape>
          <o:OLEObject Type="Embed" ProgID="Equation.DSMT4" ShapeID="Name 27" DrawAspect="Content" ObjectID="_1837589632" r:id="rId25"/>
        </w:object>
      </w:r>
      <w:r>
        <w:tab/>
        <w:t>(4)</w:t>
      </w:r>
      <w:bookmarkEnd w:id="42"/>
    </w:p>
    <w:p w14:paraId="0C145FDF" w14:textId="77777777" w:rsidR="00E50F76" w:rsidRDefault="00DA48AD">
      <w:pPr>
        <w:pStyle w:val="afe"/>
        <w:ind w:firstLine="420"/>
      </w:pPr>
      <w:bookmarkStart w:id="43" w:name="正文段落_36"/>
      <w:r>
        <w:t>其中对流换热系数</w:t>
      </w:r>
      <w:r>
        <w:rPr>
          <w:position w:val="-6"/>
        </w:rPr>
        <w:object w:dxaOrig="195" w:dyaOrig="270" w14:anchorId="13C0515C">
          <v:shape id="Name 28" o:spid="_x0000_i1030" type="#_x0000_t75" style="width:9.75pt;height:13.5pt" o:ole="">
            <v:imagedata r:id="rId26" o:title=""/>
          </v:shape>
          <o:OLEObject Type="Embed" ProgID="Equation.DSMT4" ShapeID="Name 28" DrawAspect="Content" ObjectID="_1837589633" r:id="rId27"/>
        </w:object>
      </w:r>
      <w:r>
        <w:t>在计算中取</w:t>
      </w:r>
      <m:oMath>
        <m:sSub>
          <m:sSubPr>
            <m:ctrlPr>
              <w:rPr>
                <w:rFonts w:ascii="Cambria Math" w:hAnsi="Cambria Math"/>
                <w:i/>
              </w:rPr>
            </m:ctrlPr>
          </m:sSubPr>
          <m:e>
            <m:r>
              <w:rPr>
                <w:rFonts w:ascii="Cambria Math"/>
              </w:rPr>
              <m:t>h</m:t>
            </m:r>
          </m:e>
          <m:sub>
            <m:r>
              <w:rPr>
                <w:rFonts w:ascii="Cambria Math"/>
              </w:rPr>
              <m:t>air</m:t>
            </m:r>
          </m:sub>
        </m:sSub>
        <m:r>
          <w:rPr>
            <w:rFonts w:ascii="Cambria Math"/>
          </w:rPr>
          <m:t>=20</m:t>
        </m:r>
        <m:r>
          <m:rPr>
            <m:nor/>
          </m:rPr>
          <w:rPr>
            <w:rFonts w:ascii="Cambria Math"/>
          </w:rPr>
          <m:t>W/</m:t>
        </m:r>
        <m:r>
          <m:rPr>
            <m:sty m:val="p"/>
          </m:rPr>
          <w:rPr>
            <w:rFonts w:ascii="Cambria Math"/>
          </w:rPr>
          <m:t>(</m:t>
        </m:r>
        <m:sSup>
          <m:sSupPr>
            <m:ctrlPr>
              <w:rPr>
                <w:rFonts w:ascii="Cambria Math" w:hAnsi="Cambria Math"/>
                <w:i/>
              </w:rPr>
            </m:ctrlPr>
          </m:sSupPr>
          <m:e>
            <m:r>
              <w:rPr>
                <w:rFonts w:ascii="Cambria Math"/>
              </w:rPr>
              <m:t>m</m:t>
            </m:r>
          </m:e>
          <m:sup>
            <m:r>
              <w:rPr>
                <w:rFonts w:ascii="Cambria Math"/>
              </w:rPr>
              <m:t>2</m:t>
            </m:r>
          </m:sup>
        </m:sSup>
        <m:r>
          <w:rPr>
            <w:rFonts w:ascii="Cambria Math" w:hAnsi="Cambria Math" w:cs="Cambria Math"/>
          </w:rPr>
          <m:t>⋅</m:t>
        </m:r>
        <m:r>
          <w:rPr>
            <w:rFonts w:ascii="Cambria Math"/>
          </w:rPr>
          <m:t>K)</m:t>
        </m:r>
      </m:oMath>
      <w:r>
        <w:t>，</w:t>
      </w:r>
      <m:oMath>
        <m:sSub>
          <m:sSubPr>
            <m:ctrlPr>
              <w:rPr>
                <w:rFonts w:ascii="Cambria Math" w:hAnsi="Cambria Math"/>
                <w:i/>
              </w:rPr>
            </m:ctrlPr>
          </m:sSubPr>
          <m:e>
            <m:r>
              <w:rPr>
                <w:rFonts w:ascii="Cambria Math"/>
              </w:rPr>
              <m:t>h</m:t>
            </m:r>
          </m:e>
          <m:sub>
            <m:r>
              <w:rPr>
                <w:rFonts w:ascii="Cambria Math"/>
              </w:rPr>
              <m:t>water</m:t>
            </m:r>
          </m:sub>
        </m:sSub>
        <m:r>
          <w:rPr>
            <w:rFonts w:ascii="Cambria Math"/>
          </w:rPr>
          <m:t>=1000</m:t>
        </m:r>
        <m:r>
          <m:rPr>
            <m:nor/>
          </m:rPr>
          <w:rPr>
            <w:rFonts w:ascii="Cambria Math"/>
          </w:rPr>
          <m:t>W/</m:t>
        </m:r>
        <m:r>
          <m:rPr>
            <m:sty m:val="p"/>
          </m:rPr>
          <w:rPr>
            <w:rFonts w:ascii="Cambria Math"/>
          </w:rPr>
          <m:t>(</m:t>
        </m:r>
        <m:sSup>
          <m:sSupPr>
            <m:ctrlPr>
              <w:rPr>
                <w:rFonts w:ascii="Cambria Math" w:hAnsi="Cambria Math"/>
                <w:i/>
              </w:rPr>
            </m:ctrlPr>
          </m:sSupPr>
          <m:e>
            <m:r>
              <w:rPr>
                <w:rFonts w:ascii="Cambria Math"/>
              </w:rPr>
              <m:t>m</m:t>
            </m:r>
          </m:e>
          <m:sup>
            <m:r>
              <w:rPr>
                <w:rFonts w:ascii="Cambria Math"/>
              </w:rPr>
              <m:t>2</m:t>
            </m:r>
          </m:sup>
        </m:sSup>
        <m:r>
          <w:rPr>
            <w:rFonts w:ascii="Cambria Math" w:hAnsi="Cambria Math" w:cs="Cambria Math"/>
          </w:rPr>
          <m:t>⋅</m:t>
        </m:r>
        <m:r>
          <w:rPr>
            <w:rFonts w:ascii="Cambria Math"/>
          </w:rPr>
          <m:t>K)</m:t>
        </m:r>
      </m:oMath>
      <w:r>
        <w:t>。</w:t>
      </w:r>
      <w:bookmarkEnd w:id="43"/>
    </w:p>
    <w:p w14:paraId="04AEAC95" w14:textId="77777777" w:rsidR="00E50F76" w:rsidRDefault="00DA48AD">
      <w:pPr>
        <w:pStyle w:val="afe"/>
        <w:ind w:firstLine="420"/>
      </w:pPr>
      <w:bookmarkStart w:id="44" w:name="正文段落_38"/>
      <w:r>
        <w:t>使用角系数的积分计算方法可以计算参与辐射传热的各微元面的辐射传热角系数，积分过程中需要将二维下的微元面映射到三维坐标系中来判断复杂结构下各微元面之间的遮挡关系。由辐射传热的基本原理</w:t>
      </w:r>
      <w:r>
        <w:rPr>
          <w:vertAlign w:val="superscript"/>
        </w:rPr>
        <w:t>[15]</w:t>
      </w:r>
      <w:r>
        <w:t>即可求解各辐射传热微元面的热流密度</w:t>
      </w:r>
      <m:oMath>
        <m:sSub>
          <m:sSubPr>
            <m:ctrlPr>
              <w:rPr>
                <w:rFonts w:ascii="Cambria Math" w:hAnsi="Cambria Math"/>
                <w:i/>
              </w:rPr>
            </m:ctrlPr>
          </m:sSubPr>
          <m:e>
            <m:r>
              <w:rPr>
                <w:rFonts w:ascii="Cambria Math"/>
              </w:rPr>
              <m:t>q</m:t>
            </m:r>
          </m:e>
          <m:sub>
            <m:r>
              <w:rPr>
                <w:rFonts w:ascii="Cambria Math"/>
              </w:rPr>
              <m:t>rad</m:t>
            </m:r>
          </m:sub>
        </m:sSub>
      </m:oMath>
      <w:r>
        <w:t>，从而得到辐射传热边界条件：</w:t>
      </w:r>
      <w:bookmarkEnd w:id="44"/>
    </w:p>
    <w:p w14:paraId="3C1F76F1" w14:textId="77777777" w:rsidR="00E50F76" w:rsidRDefault="00DA48AD">
      <w:pPr>
        <w:pStyle w:val="afff4"/>
        <w:tabs>
          <w:tab w:val="center" w:pos="2289"/>
          <w:tab w:val="right" w:pos="4577"/>
        </w:tabs>
        <w:ind w:left="0"/>
        <w:jc w:val="right"/>
      </w:pPr>
      <w:r>
        <w:tab/>
      </w:r>
      <w:bookmarkStart w:id="45" w:name="公式_14"/>
      <w:r>
        <w:rPr>
          <w:position w:val="-24"/>
        </w:rPr>
        <w:object w:dxaOrig="1275" w:dyaOrig="615" w14:anchorId="53FDE57A">
          <v:shape id="Name 29" o:spid="_x0000_i1031" type="#_x0000_t75" style="width:63.75pt;height:30.75pt" o:ole="">
            <v:imagedata r:id="rId28" o:title=""/>
          </v:shape>
          <o:OLEObject Type="Embed" ProgID="Equation.DSMT4" ShapeID="Name 29" DrawAspect="Content" ObjectID="_1837589634" r:id="rId29"/>
        </w:object>
      </w:r>
      <w:r>
        <w:tab/>
        <w:t>(5)</w:t>
      </w:r>
      <w:bookmarkEnd w:id="45"/>
    </w:p>
    <w:p w14:paraId="1E22D8D7" w14:textId="1DC4F769" w:rsidR="00E50F76" w:rsidRDefault="00DA48AD">
      <w:pPr>
        <w:pStyle w:val="afe"/>
        <w:ind w:firstLine="420"/>
      </w:pPr>
      <w:bookmarkStart w:id="46" w:name="正文段落_40"/>
      <w:r>
        <w:t>流场的计算区域为内边界与侧壁之间的连续流区，如图</w:t>
      </w:r>
      <w:r>
        <w:t>2</w:t>
      </w:r>
      <w:r>
        <w:t>所示，在该区域内气体的流动可使用</w:t>
      </w:r>
      <w:r>
        <w:t>Navier-Stokes</w:t>
      </w:r>
      <w:r>
        <w:t>方程进行描述。内边界为连续介质假设失效的极限半径，在内边界与对称轴之间为稀薄流区和过渡流区，</w:t>
      </w:r>
      <w:r>
        <w:t>Navier-Stokes</w:t>
      </w:r>
      <w:r>
        <w:t>方程不再适用。稀薄流区内的气体流动产生的分离效果很小，且其与固体壁面之间的传热可视作绝热边界条件，因此忽略此区域内的气体流动以简化计算。预测</w:t>
      </w:r>
      <w:r>
        <w:t>-</w:t>
      </w:r>
      <w:r>
        <w:t>更正型同伦算法</w:t>
      </w:r>
      <w:r>
        <w:rPr>
          <w:vertAlign w:val="superscript"/>
        </w:rPr>
        <w:t>[16]</w:t>
      </w:r>
      <w:r>
        <w:t>在离心机流场计算的数值研究中已有较为广泛的应用</w:t>
      </w:r>
      <w:r>
        <w:rPr>
          <w:vertAlign w:val="superscript"/>
        </w:rPr>
        <w:t>[8,</w:t>
      </w:r>
      <w:r w:rsidR="00405547">
        <w:rPr>
          <w:rFonts w:hint="eastAsia"/>
          <w:vertAlign w:val="superscript"/>
        </w:rPr>
        <w:t>17,18</w:t>
      </w:r>
      <w:r>
        <w:rPr>
          <w:vertAlign w:val="superscript"/>
        </w:rPr>
        <w:t>]</w:t>
      </w:r>
      <w:r>
        <w:t>，其鲁棒性和准确性已得到了充分验证，使用该方法可求解离心机转子内部的流场区域。</w:t>
      </w:r>
      <w:bookmarkEnd w:id="46"/>
    </w:p>
    <w:p w14:paraId="4CB3EFE1" w14:textId="77777777" w:rsidR="00E50F76" w:rsidRDefault="00DA48AD">
      <w:pPr>
        <w:pStyle w:val="afe"/>
        <w:ind w:firstLine="420"/>
      </w:pPr>
      <w:bookmarkStart w:id="47" w:name="正文段落_42"/>
      <w:r>
        <w:t>在连续流场区域和固体区域的边界处，即离心机转子的内侧壁处，应满足温度连续条件和热流密度连续条件：</w:t>
      </w:r>
      <w:bookmarkEnd w:id="47"/>
    </w:p>
    <w:p w14:paraId="2E067450" w14:textId="77777777" w:rsidR="00E50F76" w:rsidRDefault="00DA48AD">
      <w:pPr>
        <w:pStyle w:val="afff4"/>
        <w:tabs>
          <w:tab w:val="center" w:pos="2289"/>
          <w:tab w:val="right" w:pos="4577"/>
        </w:tabs>
        <w:ind w:left="0"/>
        <w:jc w:val="right"/>
      </w:pPr>
      <w:r>
        <w:tab/>
      </w:r>
      <w:bookmarkStart w:id="48" w:name="公式_16"/>
      <w:r>
        <w:rPr>
          <w:position w:val="-32"/>
        </w:rPr>
        <w:object w:dxaOrig="2115" w:dyaOrig="765" w14:anchorId="26DA0122">
          <v:shape id="Name 30" o:spid="_x0000_i1032" type="#_x0000_t75" style="width:105.75pt;height:38.25pt" o:ole="">
            <v:imagedata r:id="rId30" o:title=""/>
          </v:shape>
          <o:OLEObject Type="Embed" ProgID="Equation.DSMT4" ShapeID="Name 30" DrawAspect="Content" ObjectID="_1837589635" r:id="rId31"/>
        </w:object>
      </w:r>
      <w:r>
        <w:tab/>
        <w:t>(6)</w:t>
      </w:r>
      <w:bookmarkEnd w:id="48"/>
    </w:p>
    <w:p w14:paraId="5DCD8C0E" w14:textId="77777777" w:rsidR="00790AFB" w:rsidRDefault="00790AFB" w:rsidP="00790AFB">
      <w:pPr>
        <w:pStyle w:val="affff"/>
      </w:pPr>
      <w:bookmarkStart w:id="49" w:name="嵌入式图形_4"/>
      <w:bookmarkStart w:id="50" w:name="正文段落_44"/>
      <w:r>
        <w:rPr>
          <w:rFonts w:hint="eastAsia"/>
          <w:noProof/>
        </w:rPr>
        <w:drawing>
          <wp:inline distT="0" distB="0" distL="0" distR="0" wp14:anchorId="033AA0E9" wp14:editId="7B3BBCC5">
            <wp:extent cx="1431984" cy="2150507"/>
            <wp:effectExtent l="0" t="0" r="0" b="2540"/>
            <wp:docPr id="84125136" name="Nam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7898396" name="图片 2"/>
                    <pic:cNvPicPr/>
                  </pic:nvPicPr>
                  <pic:blipFill>
                    <a:blip r:embed="rId32" cstate="print">
                      <a:extLst>
                        <a:ext uri="{28A0092B-C50C-407E-A947-70E740481C1C}">
                          <a14:useLocalDpi xmlns:a14="http://schemas.microsoft.com/office/drawing/2010/main" val="0"/>
                        </a:ext>
                      </a:extLst>
                    </a:blip>
                    <a:srcRect l="568" r="568"/>
                    <a:stretch>
                      <a:fillRect/>
                    </a:stretch>
                  </pic:blipFill>
                  <pic:spPr bwMode="auto">
                    <a:xfrm>
                      <a:off x="0" y="0"/>
                      <a:ext cx="1443098" cy="2167198"/>
                    </a:xfrm>
                    <a:prstGeom prst="rect">
                      <a:avLst/>
                    </a:prstGeom>
                    <a:ln>
                      <a:noFill/>
                    </a:ln>
                    <a:extLst>
                      <a:ext uri="{53640926-AAD7-44D8-BBD7-CCE9431645EC}">
                        <a14:shadowObscured xmlns:a14="http://schemas.microsoft.com/office/drawing/2010/main"/>
                      </a:ext>
                    </a:extLst>
                  </pic:spPr>
                </pic:pic>
              </a:graphicData>
            </a:graphic>
          </wp:inline>
        </w:drawing>
      </w:r>
      <w:bookmarkEnd w:id="49"/>
    </w:p>
    <w:p w14:paraId="3639ADCE" w14:textId="3DC5BF44" w:rsidR="00790AFB" w:rsidRPr="00790AFB" w:rsidRDefault="00790AFB" w:rsidP="00790AFB">
      <w:pPr>
        <w:pStyle w:val="afffd"/>
      </w:pPr>
      <w:bookmarkStart w:id="51" w:name="中文图序_4"/>
      <w:bookmarkStart w:id="52" w:name="中文图题_4"/>
      <w:r>
        <w:t>图</w:t>
      </w:r>
      <w:r>
        <w:t>4</w:t>
      </w:r>
      <w:bookmarkEnd w:id="51"/>
      <w:r>
        <w:t xml:space="preserve"> </w:t>
      </w:r>
      <w:r>
        <w:t>固体区域的离散网格以及</w:t>
      </w:r>
      <w:r>
        <w:t>4</w:t>
      </w:r>
      <w:r>
        <w:t>类边界</w:t>
      </w:r>
      <w:bookmarkEnd w:id="52"/>
    </w:p>
    <w:p w14:paraId="48A8F847" w14:textId="418C1620" w:rsidR="00E50F76" w:rsidRDefault="00DA48AD">
      <w:pPr>
        <w:pStyle w:val="afe"/>
        <w:ind w:firstLine="420"/>
      </w:pPr>
      <w:r>
        <w:t>在稀薄流区与固体区域的边界处，可将其视为绝热边界，即：</w:t>
      </w:r>
      <w:bookmarkEnd w:id="50"/>
    </w:p>
    <w:p w14:paraId="1549A61F" w14:textId="77777777" w:rsidR="00E50F76" w:rsidRDefault="00DA48AD">
      <w:pPr>
        <w:pStyle w:val="afff4"/>
        <w:tabs>
          <w:tab w:val="center" w:pos="2289"/>
          <w:tab w:val="right" w:pos="4577"/>
        </w:tabs>
        <w:ind w:left="0"/>
        <w:jc w:val="right"/>
      </w:pPr>
      <w:r>
        <w:tab/>
      </w:r>
      <w:bookmarkStart w:id="53" w:name="公式_18"/>
      <w:r>
        <w:rPr>
          <w:position w:val="-24"/>
        </w:rPr>
        <w:object w:dxaOrig="750" w:dyaOrig="615" w14:anchorId="146A2AB4">
          <v:shape id="Name 31" o:spid="_x0000_i1033" type="#_x0000_t75" style="width:37.5pt;height:30.75pt" o:ole="">
            <v:imagedata r:id="rId33" o:title=""/>
          </v:shape>
          <o:OLEObject Type="Embed" ProgID="Equation.DSMT4" ShapeID="Name 31" DrawAspect="Content" ObjectID="_1837589636" r:id="rId34"/>
        </w:object>
      </w:r>
      <w:r>
        <w:tab/>
        <w:t>(7)</w:t>
      </w:r>
      <w:bookmarkEnd w:id="53"/>
    </w:p>
    <w:p w14:paraId="45769D12" w14:textId="77777777" w:rsidR="00E50F76" w:rsidRDefault="00DA48AD">
      <w:pPr>
        <w:pStyle w:val="afe"/>
        <w:ind w:firstLine="420"/>
      </w:pPr>
      <w:bookmarkStart w:id="54" w:name="正文段落_46"/>
      <w:r>
        <w:t>结合上述分析，可设计离心机流场和温度场的耦合迭代计算方法，其计算流程如下：</w:t>
      </w:r>
      <w:bookmarkEnd w:id="54"/>
    </w:p>
    <w:p w14:paraId="7274A303" w14:textId="77777777" w:rsidR="00E50F76" w:rsidRDefault="00DA48AD">
      <w:pPr>
        <w:pStyle w:val="afe"/>
        <w:ind w:firstLine="420"/>
      </w:pPr>
      <w:bookmarkStart w:id="55" w:name="正文段落_48"/>
      <w:r>
        <w:t>1</w:t>
      </w:r>
      <w:r>
        <w:t>、给定初始的固体区域温度场和壁面温度；</w:t>
      </w:r>
      <w:bookmarkEnd w:id="55"/>
    </w:p>
    <w:p w14:paraId="7F9EA45F" w14:textId="77777777" w:rsidR="00E50F76" w:rsidRDefault="00DA48AD">
      <w:pPr>
        <w:pStyle w:val="afe"/>
        <w:ind w:firstLine="420"/>
      </w:pPr>
      <w:bookmarkStart w:id="56" w:name="正文段落_50"/>
      <w:r>
        <w:t>2</w:t>
      </w:r>
      <w:r>
        <w:t>、由壁面温度条件，计算转子内的流场；</w:t>
      </w:r>
      <w:bookmarkEnd w:id="56"/>
    </w:p>
    <w:p w14:paraId="0414BB23" w14:textId="77777777" w:rsidR="00E50F76" w:rsidRDefault="00DA48AD">
      <w:pPr>
        <w:pStyle w:val="afe"/>
        <w:ind w:firstLine="420"/>
      </w:pPr>
      <w:bookmarkStart w:id="57" w:name="正文段落_52"/>
      <w:r>
        <w:t>3</w:t>
      </w:r>
      <w:r>
        <w:t>、计算流场固体边界的热流密度；</w:t>
      </w:r>
      <w:bookmarkEnd w:id="57"/>
    </w:p>
    <w:p w14:paraId="2A5BF37A" w14:textId="77777777" w:rsidR="00E50F76" w:rsidRDefault="00DA48AD">
      <w:pPr>
        <w:pStyle w:val="afe"/>
        <w:ind w:firstLine="420"/>
      </w:pPr>
      <w:bookmarkStart w:id="58" w:name="正文段落_54"/>
      <w:r>
        <w:t>4</w:t>
      </w:r>
      <w:r>
        <w:t>、由壁面热流密度条件，更新固体区域温度场，得到新的壁面温度；</w:t>
      </w:r>
      <w:bookmarkEnd w:id="58"/>
    </w:p>
    <w:p w14:paraId="249846EB" w14:textId="77777777" w:rsidR="00E50F76" w:rsidRDefault="00DA48AD">
      <w:pPr>
        <w:pStyle w:val="afe"/>
        <w:ind w:firstLine="420"/>
      </w:pPr>
      <w:bookmarkStart w:id="59" w:name="正文段落_56"/>
      <w:r>
        <w:t>5</w:t>
      </w:r>
      <w:r>
        <w:t>、重复</w:t>
      </w:r>
      <w:r>
        <w:t>2</w:t>
      </w:r>
      <w:r>
        <w:t>到</w:t>
      </w:r>
      <w:r>
        <w:t>4</w:t>
      </w:r>
      <w:r>
        <w:t>步，直到计算结果收敛。</w:t>
      </w:r>
      <w:bookmarkEnd w:id="59"/>
    </w:p>
    <w:p w14:paraId="00E576AC" w14:textId="77777777" w:rsidR="00E50F76" w:rsidRDefault="00DA48AD">
      <w:pPr>
        <w:pStyle w:val="aff"/>
        <w:keepNext/>
        <w:spacing w:before="156" w:after="156"/>
      </w:pPr>
      <w:bookmarkStart w:id="60" w:name="一级标题序号_4"/>
      <w:bookmarkStart w:id="61" w:name="一级标题_4"/>
      <w:r>
        <w:rPr>
          <w:rStyle w:val="afffa"/>
          <w:b/>
          <w:kern w:val="0"/>
          <w:szCs w:val="20"/>
        </w:rPr>
        <w:t>2</w:t>
      </w:r>
      <w:bookmarkEnd w:id="60"/>
      <w:r>
        <w:t xml:space="preserve"> </w:t>
      </w:r>
      <w:r>
        <w:t>数值计算结果与温度场优化</w:t>
      </w:r>
      <w:bookmarkEnd w:id="61"/>
    </w:p>
    <w:p w14:paraId="7E065B07" w14:textId="77777777" w:rsidR="00E50F76" w:rsidRDefault="00DA48AD">
      <w:pPr>
        <w:pStyle w:val="aff0"/>
        <w:keepNext/>
      </w:pPr>
      <w:bookmarkStart w:id="62" w:name="二级标题序号_5"/>
      <w:bookmarkStart w:id="63" w:name="二级标题_6"/>
      <w:r>
        <w:rPr>
          <w:rStyle w:val="affff2"/>
          <w:b/>
          <w:szCs w:val="20"/>
        </w:rPr>
        <w:t>2.1</w:t>
      </w:r>
      <w:bookmarkEnd w:id="62"/>
      <w:r>
        <w:t xml:space="preserve"> </w:t>
      </w:r>
      <w:r>
        <w:t>初始算例与分析</w:t>
      </w:r>
      <w:bookmarkEnd w:id="63"/>
    </w:p>
    <w:p w14:paraId="54DF24BD" w14:textId="2FF2CD14" w:rsidR="00E50F76" w:rsidRDefault="00DA48AD">
      <w:pPr>
        <w:pStyle w:val="afe"/>
        <w:ind w:firstLine="420"/>
      </w:pPr>
      <w:bookmarkStart w:id="64" w:name="正文段落_58"/>
      <w:r>
        <w:t>初始算例中转筒</w:t>
      </w:r>
      <w:r w:rsidR="00800A2C">
        <w:rPr>
          <w:rFonts w:hint="eastAsia"/>
        </w:rPr>
        <w:t>复合材料</w:t>
      </w:r>
      <w:r>
        <w:t>表面发射率为</w:t>
      </w:r>
      <w:r>
        <w:t>0.8</w:t>
      </w:r>
      <w:r>
        <w:t>，其余辐射表面发射率均取为</w:t>
      </w:r>
      <w:r>
        <w:t>0.5</w:t>
      </w:r>
      <w:r>
        <w:t>。离心机内各发热部件的总发热功率</w:t>
      </w:r>
      <w:r w:rsidR="00FF6126">
        <w:rPr>
          <w:rFonts w:hint="eastAsia"/>
        </w:rPr>
        <w:t>取</w:t>
      </w:r>
      <w:r>
        <w:t>为</w:t>
      </w:r>
      <w:r>
        <w:t>1</w:t>
      </w:r>
      <w:r w:rsidR="00222099">
        <w:rPr>
          <w:rFonts w:hint="eastAsia"/>
        </w:rPr>
        <w:t>5</w:t>
      </w:r>
      <w:r>
        <w:t>W</w:t>
      </w:r>
      <w:r>
        <w:t>。</w:t>
      </w:r>
      <w:bookmarkEnd w:id="64"/>
    </w:p>
    <w:p w14:paraId="0F913C28" w14:textId="60D168CD" w:rsidR="00E50F76" w:rsidRDefault="00DA48AD">
      <w:pPr>
        <w:pStyle w:val="afe"/>
        <w:ind w:firstLine="420"/>
      </w:pPr>
      <w:bookmarkStart w:id="65" w:name="正文段落_60"/>
      <w:r>
        <w:t>图</w:t>
      </w:r>
      <w:r>
        <w:t>5</w:t>
      </w:r>
      <w:r>
        <w:t>为数值</w:t>
      </w:r>
      <w:r w:rsidR="004F17E2">
        <w:rPr>
          <w:rFonts w:hint="eastAsia"/>
        </w:rPr>
        <w:t>求解</w:t>
      </w:r>
      <w:r>
        <w:t>得到的离心机转子侧壁的温度分布曲线。从图像中可知，离心机转子侧壁的温度整体呈两端高中间低的分布，在中部波纹管所在位置存在一处温度梯度较大的区间，在两端温度的极大值分别对应两个取料挡板。显然，离心机侧壁温度的分布显著偏离了之前研究中普遍使用的线性温度分布假设。因此，离心机内部的流场也呈现出与之前的数值计算结果不同的特征。</w:t>
      </w:r>
      <w:bookmarkEnd w:id="65"/>
    </w:p>
    <w:p w14:paraId="51BD87AC" w14:textId="28A02058" w:rsidR="00E50F76" w:rsidRDefault="00DA48AD">
      <w:pPr>
        <w:pStyle w:val="afe"/>
        <w:ind w:firstLine="420"/>
      </w:pPr>
      <w:bookmarkStart w:id="66" w:name="正文段落_62"/>
      <w:r>
        <w:t>图</w:t>
      </w:r>
      <w:r w:rsidR="004F17E2">
        <w:rPr>
          <w:rFonts w:hint="eastAsia"/>
        </w:rPr>
        <w:t>6</w:t>
      </w:r>
      <w:r>
        <w:t>为实际离心机侧壁温度分布与线性温度分布条件下转子分离室内的流函数图像的对比，其中线性温度分布的最高温</w:t>
      </w:r>
      <w:r w:rsidR="00541E48">
        <w:rPr>
          <w:rFonts w:hint="eastAsia"/>
        </w:rPr>
        <w:t>度</w:t>
      </w:r>
      <w:r>
        <w:t>与最低温</w:t>
      </w:r>
      <w:r w:rsidR="00541E48">
        <w:rPr>
          <w:rFonts w:hint="eastAsia"/>
        </w:rPr>
        <w:t>度</w:t>
      </w:r>
      <w:r>
        <w:t>与图</w:t>
      </w:r>
      <w:r w:rsidR="004D3D6A">
        <w:rPr>
          <w:rFonts w:hint="eastAsia"/>
        </w:rPr>
        <w:t>5</w:t>
      </w:r>
      <w:r>
        <w:t>中的温</w:t>
      </w:r>
      <w:r>
        <w:lastRenderedPageBreak/>
        <w:t>度分布曲线保持一致。可以看到波纹管结构对两者的内部环流均起到了阻碍和分隔的作用。两者的主要区别在于，实际离心机侧壁温度在精料端的升高在分离室靠近精料端的区域内形成反向环流（深蓝色），这个环流对离心机的分离效果起到抑制作用。在最高温和最低温均一致的情况下，以使用线性温度分布计算得到的理论值为归一化基准</w:t>
      </w:r>
      <m:oMath>
        <m:r>
          <m:rPr>
            <m:nor/>
          </m:rPr>
          <w:rPr>
            <w:rFonts w:ascii="Cambria Math"/>
          </w:rPr>
          <m:t>d</m:t>
        </m:r>
        <m:sSub>
          <m:sSubPr>
            <m:ctrlPr>
              <w:rPr>
                <w:rFonts w:ascii="Cambria Math" w:hAnsi="Cambria Math"/>
              </w:rPr>
            </m:ctrlPr>
          </m:sSubPr>
          <m:e>
            <m:r>
              <m:rPr>
                <m:nor/>
              </m:rPr>
              <w:rPr>
                <w:rFonts w:ascii="Cambria Math"/>
              </w:rPr>
              <m:t>U</m:t>
            </m:r>
          </m:e>
          <m:sub>
            <m:r>
              <w:rPr>
                <w:rFonts w:ascii="Cambria Math"/>
              </w:rPr>
              <m:t>0</m:t>
            </m:r>
            <m:ctrlPr>
              <w:rPr>
                <w:rFonts w:ascii="Cambria Math" w:hAnsi="Cambria Math"/>
                <w:i/>
              </w:rPr>
            </m:ctrlPr>
          </m:sub>
        </m:sSub>
      </m:oMath>
      <w:r>
        <w:t>，实际的离心机分离功率为</w:t>
      </w:r>
      <m:oMath>
        <m:r>
          <w:rPr>
            <w:rFonts w:ascii="Cambria Math" w:hAnsi="Cambria Math"/>
          </w:rPr>
          <m:t>0.754</m:t>
        </m:r>
        <m:r>
          <m:rPr>
            <m:nor/>
          </m:rPr>
          <w:rPr>
            <w:rFonts w:ascii="Cambria Math"/>
          </w:rPr>
          <m:t>d</m:t>
        </m:r>
        <m:sSub>
          <m:sSubPr>
            <m:ctrlPr>
              <w:rPr>
                <w:rFonts w:ascii="Cambria Math" w:hAnsi="Cambria Math"/>
              </w:rPr>
            </m:ctrlPr>
          </m:sSubPr>
          <m:e>
            <m:r>
              <m:rPr>
                <m:nor/>
              </m:rPr>
              <w:rPr>
                <w:rFonts w:ascii="Cambria Math"/>
              </w:rPr>
              <m:t>U</m:t>
            </m:r>
          </m:e>
          <m:sub>
            <m:r>
              <w:rPr>
                <w:rFonts w:ascii="Cambria Math"/>
              </w:rPr>
              <m:t>0</m:t>
            </m:r>
            <m:ctrlPr>
              <w:rPr>
                <w:rFonts w:ascii="Cambria Math" w:hAnsi="Cambria Math"/>
                <w:i/>
              </w:rPr>
            </m:ctrlPr>
          </m:sub>
        </m:sSub>
      </m:oMath>
      <w:r>
        <w:t>，比前者减少约</w:t>
      </w:r>
      <w:r>
        <w:t>25%</w:t>
      </w:r>
      <w:r>
        <w:t>。</w:t>
      </w:r>
      <w:bookmarkEnd w:id="66"/>
    </w:p>
    <w:p w14:paraId="166CABF3" w14:textId="77777777" w:rsidR="00E50F76" w:rsidRDefault="00DA48AD">
      <w:pPr>
        <w:pStyle w:val="affff"/>
      </w:pPr>
      <w:bookmarkStart w:id="67" w:name="嵌入式图形_6"/>
      <w:r>
        <w:rPr>
          <w:rFonts w:hint="eastAsia"/>
          <w:noProof/>
        </w:rPr>
        <w:drawing>
          <wp:inline distT="0" distB="0" distL="0" distR="0" wp14:anchorId="15557CD0" wp14:editId="0C653CF0">
            <wp:extent cx="2700000" cy="2157124"/>
            <wp:effectExtent l="0" t="0" r="5715" b="0"/>
            <wp:docPr id="1315147722" name="Nam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5147722" name="Name 6"/>
                    <pic:cNvPicPr/>
                  </pic:nvPicPr>
                  <pic:blipFill rotWithShape="1">
                    <a:blip r:embed="rId35"/>
                    <a:srcRect l="5000" t="7927" r="10975" b="4348"/>
                    <a:stretch/>
                  </pic:blipFill>
                  <pic:spPr bwMode="auto">
                    <a:xfrm>
                      <a:off x="0" y="0"/>
                      <a:ext cx="2700000" cy="2157124"/>
                    </a:xfrm>
                    <a:prstGeom prst="rect">
                      <a:avLst/>
                    </a:prstGeom>
                    <a:ln>
                      <a:noFill/>
                    </a:ln>
                    <a:extLst>
                      <a:ext uri="{53640926-AAD7-44D8-BBD7-CCE9431645EC}">
                        <a14:shadowObscured xmlns:a14="http://schemas.microsoft.com/office/drawing/2010/main"/>
                      </a:ext>
                    </a:extLst>
                  </pic:spPr>
                </pic:pic>
              </a:graphicData>
            </a:graphic>
          </wp:inline>
        </w:drawing>
      </w:r>
      <w:bookmarkEnd w:id="67"/>
    </w:p>
    <w:p w14:paraId="620D42AC" w14:textId="2FA59830" w:rsidR="00E50F76" w:rsidRDefault="00DA48AD">
      <w:pPr>
        <w:pStyle w:val="afffd"/>
      </w:pPr>
      <w:bookmarkStart w:id="68" w:name="中文图序_6"/>
      <w:bookmarkStart w:id="69" w:name="中文图题_6"/>
      <w:r>
        <w:t>图</w:t>
      </w:r>
      <w:bookmarkEnd w:id="68"/>
      <w:r w:rsidR="00287B01">
        <w:rPr>
          <w:rFonts w:hint="eastAsia"/>
        </w:rPr>
        <w:t>5</w:t>
      </w:r>
      <w:r>
        <w:t xml:space="preserve"> </w:t>
      </w:r>
      <w:r>
        <w:t>转子侧壁温度分布曲线</w:t>
      </w:r>
      <w:bookmarkEnd w:id="69"/>
    </w:p>
    <w:p w14:paraId="3B85F364" w14:textId="77777777" w:rsidR="00E50F76" w:rsidRDefault="00DA48AD">
      <w:pPr>
        <w:pStyle w:val="aff0"/>
        <w:keepNext/>
      </w:pPr>
      <w:bookmarkStart w:id="70" w:name="二级标题序号_6"/>
      <w:bookmarkStart w:id="71" w:name="二级标题_8"/>
      <w:r>
        <w:rPr>
          <w:rStyle w:val="affff2"/>
          <w:b/>
          <w:szCs w:val="20"/>
        </w:rPr>
        <w:t>2.2</w:t>
      </w:r>
      <w:bookmarkEnd w:id="70"/>
      <w:r>
        <w:t xml:space="preserve"> </w:t>
      </w:r>
      <w:r>
        <w:t>数值优化</w:t>
      </w:r>
      <w:bookmarkEnd w:id="71"/>
    </w:p>
    <w:p w14:paraId="1CD7056B" w14:textId="38592678" w:rsidR="00E50F76" w:rsidRDefault="00BC250B">
      <w:pPr>
        <w:pStyle w:val="afe"/>
        <w:ind w:firstLine="420"/>
      </w:pPr>
      <w:bookmarkStart w:id="72" w:name="正文段落_64"/>
      <w:r>
        <w:rPr>
          <w:rFonts w:hint="eastAsia"/>
        </w:rPr>
        <w:t>外套筒内壁、分子泵、转子上下端、电机等参与</w:t>
      </w:r>
      <w:r>
        <w:t>辐射传热</w:t>
      </w:r>
      <w:r>
        <w:rPr>
          <w:rFonts w:hint="eastAsia"/>
        </w:rPr>
        <w:t>的</w:t>
      </w:r>
      <w:r>
        <w:t>表面</w:t>
      </w:r>
      <w:r>
        <w:rPr>
          <w:rFonts w:hint="eastAsia"/>
        </w:rPr>
        <w:t>，其</w:t>
      </w:r>
      <w:r>
        <w:t>发射率参数会显著影响离心机整体的温度分布和转子侧壁的温度分布，可通过优化这些参数，可以改善内部流场的结构，从而进一步提升离心机的分离性能。同时，为了保证离心机运行时的结构强度和稳定性，侧壁的最高温度应控制在</w:t>
      </w:r>
      <w:r>
        <w:t>40℃</w:t>
      </w:r>
      <w:r>
        <w:t>以下。因此，可以将问题归纳为如下的多参数优化问题：</w:t>
      </w:r>
      <w:bookmarkEnd w:id="72"/>
    </w:p>
    <w:p w14:paraId="7FF79549" w14:textId="1CED7AC8" w:rsidR="00E50F76" w:rsidRDefault="00DA48AD">
      <w:pPr>
        <w:pStyle w:val="afff4"/>
        <w:tabs>
          <w:tab w:val="center" w:pos="2289"/>
          <w:tab w:val="right" w:pos="4577"/>
        </w:tabs>
        <w:ind w:left="0"/>
        <w:jc w:val="right"/>
      </w:pPr>
      <w:r>
        <w:tab/>
      </w:r>
      <w:bookmarkStart w:id="73" w:name="公式_20"/>
      <w:r w:rsidR="00D147F2" w:rsidRPr="00D147F2">
        <w:rPr>
          <w:position w:val="-14"/>
        </w:rPr>
        <w:object w:dxaOrig="3140" w:dyaOrig="400" w14:anchorId="7BC6D5DF">
          <v:shape id="_x0000_i1034" type="#_x0000_t75" style="width:157.5pt;height:20.25pt" o:ole="">
            <v:imagedata r:id="rId36" o:title=""/>
          </v:shape>
          <o:OLEObject Type="Embed" ProgID="Equation.DSMT4" ShapeID="_x0000_i1034" DrawAspect="Content" ObjectID="_1837589637" r:id="rId37"/>
        </w:object>
      </w:r>
      <w:r>
        <w:tab/>
        <w:t>(8)</w:t>
      </w:r>
      <w:bookmarkEnd w:id="73"/>
    </w:p>
    <w:p w14:paraId="5827134B" w14:textId="1641FCE3" w:rsidR="00E50F76" w:rsidRDefault="00DA48AD">
      <w:pPr>
        <w:pStyle w:val="afe"/>
        <w:ind w:firstLine="420"/>
      </w:pPr>
      <w:bookmarkStart w:id="74" w:name="正文段落_66"/>
      <w:r>
        <w:t>其中</w:t>
      </w:r>
      <m:oMath>
        <m:sSub>
          <m:sSubPr>
            <m:ctrlPr>
              <w:rPr>
                <w:rFonts w:ascii="Cambria Math" w:hAnsi="Cambria Math"/>
                <w:i/>
              </w:rPr>
            </m:ctrlPr>
          </m:sSubPr>
          <m:e>
            <m:r>
              <w:rPr>
                <w:rFonts w:ascii="Cambria Math"/>
              </w:rPr>
              <m:t>ε</m:t>
            </m:r>
          </m:e>
          <m:sub>
            <m:r>
              <w:rPr>
                <w:rFonts w:ascii="Cambria Math"/>
              </w:rPr>
              <m:t>i</m:t>
            </m:r>
          </m:sub>
        </m:sSub>
      </m:oMath>
      <w:r>
        <w:t>为各辐射</w:t>
      </w:r>
      <w:r w:rsidR="00BC250B">
        <w:rPr>
          <w:rFonts w:hint="eastAsia"/>
        </w:rPr>
        <w:t>换热</w:t>
      </w:r>
      <w:r>
        <w:t>表面的发射率，主要考虑外套筒内壁、转子端盖、分子泵</w:t>
      </w:r>
      <w:r w:rsidR="00BC250B">
        <w:rPr>
          <w:rFonts w:hint="eastAsia"/>
        </w:rPr>
        <w:t>、电机</w:t>
      </w:r>
      <w:r>
        <w:t>等表面，受材料限制其变化范围为</w:t>
      </w:r>
      <w:r>
        <w:t>0.1~0.95</w:t>
      </w:r>
      <w:bookmarkEnd w:id="74"/>
      <w:r w:rsidR="00BC250B">
        <w:rPr>
          <w:rFonts w:hint="eastAsia"/>
        </w:rPr>
        <w:t>。</w:t>
      </w:r>
    </w:p>
    <w:p w14:paraId="117862F3" w14:textId="0C682BE9" w:rsidR="00626AA9" w:rsidRDefault="00DA48AD" w:rsidP="00790AFB">
      <w:pPr>
        <w:pStyle w:val="afe"/>
        <w:ind w:firstLine="420"/>
      </w:pPr>
      <w:bookmarkStart w:id="75" w:name="正文段落_68"/>
      <w:r>
        <w:t>粒子群优化算法作为一种全局优化算法，具有易于实现、收敛快速等特点，在机器学习、参数优化等领域已有广泛应用，其基本思想是通过模拟鸟群觅食时群体共享信息的方式来寻找全局最优解</w:t>
      </w:r>
      <w:r>
        <w:rPr>
          <w:vertAlign w:val="superscript"/>
        </w:rPr>
        <w:t>[19,</w:t>
      </w:r>
      <w:r w:rsidR="004D3D6A">
        <w:rPr>
          <w:rFonts w:hint="eastAsia"/>
          <w:vertAlign w:val="superscript"/>
        </w:rPr>
        <w:t>20</w:t>
      </w:r>
      <w:r>
        <w:rPr>
          <w:vertAlign w:val="superscript"/>
        </w:rPr>
        <w:t>]</w:t>
      </w:r>
      <w:r>
        <w:t>。使用粒子群优化算法对上述以最大分离功率</w:t>
      </w:r>
      <w:proofErr w:type="spellStart"/>
      <w:r>
        <w:t>dU</w:t>
      </w:r>
      <w:proofErr w:type="spellEnd"/>
      <w:r>
        <w:t>为目标的多参数优化问题进行求解，优化后各参数的数值如表</w:t>
      </w:r>
      <w:r>
        <w:t>3</w:t>
      </w:r>
      <w:r>
        <w:t>所示。其中，水套的上下沿坐标为相对外套筒底部的高度。</w:t>
      </w:r>
      <w:bookmarkStart w:id="76" w:name="中文表序_2"/>
      <w:bookmarkStart w:id="77" w:name="中文表题_4"/>
      <w:bookmarkEnd w:id="75"/>
    </w:p>
    <w:p w14:paraId="389B78EE" w14:textId="77777777" w:rsidR="007F26C1" w:rsidRDefault="007F26C1" w:rsidP="007F26C1">
      <w:pPr>
        <w:pStyle w:val="affff"/>
      </w:pPr>
      <w:bookmarkStart w:id="78" w:name="嵌入式图形_7"/>
      <w:r>
        <w:rPr>
          <w:rFonts w:hint="eastAsia"/>
          <w:noProof/>
        </w:rPr>
        <w:drawing>
          <wp:inline distT="0" distB="0" distL="0" distR="0" wp14:anchorId="716102FC" wp14:editId="1AC3B7E5">
            <wp:extent cx="2430362" cy="3615284"/>
            <wp:effectExtent l="0" t="0" r="8255" b="4445"/>
            <wp:docPr id="1653181120" name="Nam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3181120" name="Name 7"/>
                    <pic:cNvPicPr/>
                  </pic:nvPicPr>
                  <pic:blipFill>
                    <a:blip r:embed="rId38"/>
                    <a:stretch>
                      <a:fillRect/>
                    </a:stretch>
                  </pic:blipFill>
                  <pic:spPr>
                    <a:xfrm>
                      <a:off x="0" y="0"/>
                      <a:ext cx="2430362" cy="3615284"/>
                    </a:xfrm>
                    <a:prstGeom prst="rect">
                      <a:avLst/>
                    </a:prstGeom>
                  </pic:spPr>
                </pic:pic>
              </a:graphicData>
            </a:graphic>
          </wp:inline>
        </w:drawing>
      </w:r>
      <w:bookmarkEnd w:id="78"/>
    </w:p>
    <w:p w14:paraId="78A3A26F" w14:textId="238E745C" w:rsidR="007F26C1" w:rsidRPr="007F26C1" w:rsidRDefault="007F26C1" w:rsidP="007F26C1">
      <w:pPr>
        <w:pStyle w:val="afffd"/>
      </w:pPr>
      <w:bookmarkStart w:id="79" w:name="中文图序_7"/>
      <w:bookmarkStart w:id="80" w:name="中文图题_7"/>
      <w:r>
        <w:t>图</w:t>
      </w:r>
      <w:bookmarkEnd w:id="79"/>
      <w:r>
        <w:rPr>
          <w:rFonts w:hint="eastAsia"/>
        </w:rPr>
        <w:t>6</w:t>
      </w:r>
      <w:r>
        <w:t xml:space="preserve"> </w:t>
      </w:r>
      <w:r>
        <w:t>两种侧壁温度分布对应的流函数图像</w:t>
      </w:r>
      <w:bookmarkEnd w:id="80"/>
    </w:p>
    <w:p w14:paraId="4664BBD5" w14:textId="2B30FD76" w:rsidR="00E50F76" w:rsidRDefault="00DA48AD" w:rsidP="00626AA9">
      <w:pPr>
        <w:pStyle w:val="afe"/>
        <w:ind w:firstLineChars="0" w:firstLine="0"/>
        <w:jc w:val="center"/>
      </w:pPr>
      <w:r>
        <w:rPr>
          <w:szCs w:val="18"/>
        </w:rPr>
        <w:t>表</w:t>
      </w:r>
      <w:r>
        <w:rPr>
          <w:szCs w:val="18"/>
        </w:rPr>
        <w:t>3</w:t>
      </w:r>
      <w:bookmarkEnd w:id="76"/>
      <w:r>
        <w:rPr>
          <w:szCs w:val="18"/>
        </w:rPr>
        <w:t xml:space="preserve"> </w:t>
      </w:r>
      <w:r>
        <w:rPr>
          <w:szCs w:val="18"/>
        </w:rPr>
        <w:t>各参数的优化结果</w:t>
      </w:r>
      <w:bookmarkEnd w:id="77"/>
    </w:p>
    <w:tbl>
      <w:tblPr>
        <w:tblStyle w:val="af1"/>
        <w:tblW w:w="4536" w:type="dxa"/>
        <w:jc w:val="center"/>
        <w:tblLook w:val="04A0" w:firstRow="1" w:lastRow="0" w:firstColumn="1" w:lastColumn="0" w:noHBand="0" w:noVBand="1"/>
      </w:tblPr>
      <w:tblGrid>
        <w:gridCol w:w="2323"/>
        <w:gridCol w:w="2213"/>
      </w:tblGrid>
      <w:tr w:rsidR="00E50F76" w14:paraId="7C398A16" w14:textId="77777777" w:rsidTr="005C5F76">
        <w:trPr>
          <w:tblHeader/>
          <w:jc w:val="center"/>
        </w:trPr>
        <w:tc>
          <w:tcPr>
            <w:tcW w:w="2323" w:type="dxa"/>
            <w:tcBorders>
              <w:top w:val="single" w:sz="12" w:space="0" w:color="auto"/>
              <w:left w:val="nil"/>
              <w:bottom w:val="single" w:sz="4" w:space="0" w:color="auto"/>
              <w:right w:val="nil"/>
            </w:tcBorders>
          </w:tcPr>
          <w:p w14:paraId="2186B0A0" w14:textId="77777777" w:rsidR="00B1480E" w:rsidRPr="00D9755C" w:rsidRDefault="00DA48AD" w:rsidP="002D4E12">
            <w:pPr>
              <w:pStyle w:val="affd"/>
              <w:rPr>
                <w:b/>
                <w:bCs/>
                <w:sz w:val="18"/>
                <w:szCs w:val="18"/>
              </w:rPr>
            </w:pPr>
            <w:r>
              <w:rPr>
                <w:b/>
              </w:rPr>
              <w:t>参数</w:t>
            </w:r>
            <w:bookmarkStart w:id="81" w:name="表格_2"/>
          </w:p>
        </w:tc>
        <w:tc>
          <w:tcPr>
            <w:tcW w:w="2213" w:type="dxa"/>
            <w:tcBorders>
              <w:top w:val="single" w:sz="12" w:space="0" w:color="auto"/>
              <w:left w:val="nil"/>
              <w:bottom w:val="single" w:sz="4" w:space="0" w:color="auto"/>
              <w:right w:val="nil"/>
            </w:tcBorders>
          </w:tcPr>
          <w:p w14:paraId="4732A039" w14:textId="77777777" w:rsidR="00B1480E" w:rsidRPr="00D9755C" w:rsidRDefault="00DA48AD" w:rsidP="002D4E12">
            <w:pPr>
              <w:pStyle w:val="affd"/>
              <w:rPr>
                <w:b/>
                <w:bCs/>
                <w:sz w:val="18"/>
                <w:szCs w:val="18"/>
              </w:rPr>
            </w:pPr>
            <w:r>
              <w:rPr>
                <w:b/>
              </w:rPr>
              <w:t>优化数值</w:t>
            </w:r>
          </w:p>
        </w:tc>
      </w:tr>
      <w:tr w:rsidR="00E50F76" w14:paraId="764D6156" w14:textId="77777777" w:rsidTr="005C5F76">
        <w:trPr>
          <w:jc w:val="center"/>
        </w:trPr>
        <w:tc>
          <w:tcPr>
            <w:tcW w:w="2323" w:type="dxa"/>
            <w:tcBorders>
              <w:top w:val="single" w:sz="4" w:space="0" w:color="auto"/>
              <w:left w:val="nil"/>
              <w:bottom w:val="nil"/>
              <w:right w:val="nil"/>
            </w:tcBorders>
            <w:vAlign w:val="center"/>
          </w:tcPr>
          <w:p w14:paraId="467376F6" w14:textId="77777777" w:rsidR="00B1480E" w:rsidRPr="00D9755C" w:rsidRDefault="00DA48AD" w:rsidP="002D4E12">
            <w:pPr>
              <w:pStyle w:val="affd"/>
              <w:rPr>
                <w:sz w:val="18"/>
                <w:szCs w:val="18"/>
              </w:rPr>
            </w:pPr>
            <w:r>
              <w:t>外套筒内壁发射率</w:t>
            </w:r>
          </w:p>
        </w:tc>
        <w:tc>
          <w:tcPr>
            <w:tcW w:w="2213" w:type="dxa"/>
            <w:tcBorders>
              <w:top w:val="single" w:sz="4" w:space="0" w:color="auto"/>
              <w:left w:val="nil"/>
              <w:bottom w:val="nil"/>
              <w:right w:val="nil"/>
            </w:tcBorders>
            <w:vAlign w:val="center"/>
          </w:tcPr>
          <w:p w14:paraId="56A796B4" w14:textId="6FD50995" w:rsidR="00B1480E" w:rsidRPr="00D9755C" w:rsidRDefault="00DA48AD" w:rsidP="002D4E12">
            <w:pPr>
              <w:pStyle w:val="affd"/>
              <w:rPr>
                <w:sz w:val="18"/>
                <w:szCs w:val="18"/>
              </w:rPr>
            </w:pPr>
            <w:r>
              <w:t>0.</w:t>
            </w:r>
            <w:r w:rsidR="00BC250B">
              <w:rPr>
                <w:rFonts w:hint="eastAsia"/>
              </w:rPr>
              <w:t>2</w:t>
            </w:r>
            <w:r w:rsidR="004F3FAE">
              <w:rPr>
                <w:rFonts w:hint="eastAsia"/>
              </w:rPr>
              <w:t>9</w:t>
            </w:r>
          </w:p>
        </w:tc>
      </w:tr>
      <w:tr w:rsidR="00E50F76" w14:paraId="09E12539" w14:textId="77777777" w:rsidTr="005C5F76">
        <w:trPr>
          <w:jc w:val="center"/>
        </w:trPr>
        <w:tc>
          <w:tcPr>
            <w:tcW w:w="2323" w:type="dxa"/>
            <w:tcBorders>
              <w:top w:val="nil"/>
              <w:left w:val="nil"/>
              <w:bottom w:val="nil"/>
              <w:right w:val="nil"/>
            </w:tcBorders>
            <w:vAlign w:val="center"/>
          </w:tcPr>
          <w:p w14:paraId="119C1A4E" w14:textId="77777777" w:rsidR="00B1480E" w:rsidRPr="00D9755C" w:rsidRDefault="00DA48AD" w:rsidP="002D4E12">
            <w:pPr>
              <w:pStyle w:val="affd"/>
              <w:rPr>
                <w:sz w:val="18"/>
                <w:szCs w:val="18"/>
              </w:rPr>
            </w:pPr>
            <w:r>
              <w:t>转子上端盖发射率</w:t>
            </w:r>
          </w:p>
        </w:tc>
        <w:tc>
          <w:tcPr>
            <w:tcW w:w="2213" w:type="dxa"/>
            <w:tcBorders>
              <w:top w:val="nil"/>
              <w:left w:val="nil"/>
              <w:bottom w:val="nil"/>
              <w:right w:val="nil"/>
            </w:tcBorders>
            <w:vAlign w:val="center"/>
          </w:tcPr>
          <w:p w14:paraId="2CA9D1C4" w14:textId="79D673F2" w:rsidR="00B1480E" w:rsidRPr="00D9755C" w:rsidRDefault="00DA48AD" w:rsidP="002D4E12">
            <w:pPr>
              <w:pStyle w:val="affd"/>
              <w:rPr>
                <w:sz w:val="18"/>
                <w:szCs w:val="18"/>
              </w:rPr>
            </w:pPr>
            <w:r>
              <w:t>0.</w:t>
            </w:r>
            <w:r w:rsidR="00BC250B">
              <w:rPr>
                <w:rFonts w:hint="eastAsia"/>
              </w:rPr>
              <w:t>95</w:t>
            </w:r>
          </w:p>
        </w:tc>
      </w:tr>
      <w:tr w:rsidR="00E50F76" w14:paraId="28151F96" w14:textId="77777777" w:rsidTr="005C5F76">
        <w:trPr>
          <w:jc w:val="center"/>
        </w:trPr>
        <w:tc>
          <w:tcPr>
            <w:tcW w:w="2323" w:type="dxa"/>
            <w:tcBorders>
              <w:top w:val="nil"/>
              <w:left w:val="nil"/>
              <w:bottom w:val="nil"/>
              <w:right w:val="nil"/>
            </w:tcBorders>
            <w:vAlign w:val="center"/>
          </w:tcPr>
          <w:p w14:paraId="1D5DA718" w14:textId="77777777" w:rsidR="00B1480E" w:rsidRPr="00D9755C" w:rsidRDefault="00DA48AD" w:rsidP="002D4E12">
            <w:pPr>
              <w:pStyle w:val="affd"/>
              <w:rPr>
                <w:sz w:val="18"/>
                <w:szCs w:val="18"/>
              </w:rPr>
            </w:pPr>
            <w:r>
              <w:t>转子下端盖发射率</w:t>
            </w:r>
          </w:p>
        </w:tc>
        <w:tc>
          <w:tcPr>
            <w:tcW w:w="2213" w:type="dxa"/>
            <w:tcBorders>
              <w:top w:val="nil"/>
              <w:left w:val="nil"/>
              <w:bottom w:val="nil"/>
              <w:right w:val="nil"/>
            </w:tcBorders>
            <w:vAlign w:val="center"/>
          </w:tcPr>
          <w:p w14:paraId="2CDFFDB7" w14:textId="38EFDC32" w:rsidR="00B1480E" w:rsidRPr="00D9755C" w:rsidRDefault="00DA48AD" w:rsidP="002D4E12">
            <w:pPr>
              <w:pStyle w:val="affd"/>
              <w:rPr>
                <w:sz w:val="18"/>
                <w:szCs w:val="18"/>
              </w:rPr>
            </w:pPr>
            <w:r>
              <w:t>0.</w:t>
            </w:r>
            <w:r w:rsidR="00BC250B">
              <w:rPr>
                <w:rFonts w:hint="eastAsia"/>
              </w:rPr>
              <w:t>22</w:t>
            </w:r>
          </w:p>
        </w:tc>
      </w:tr>
      <w:tr w:rsidR="00E50F76" w14:paraId="4F8B6D9F" w14:textId="77777777" w:rsidTr="005C5F76">
        <w:trPr>
          <w:jc w:val="center"/>
        </w:trPr>
        <w:tc>
          <w:tcPr>
            <w:tcW w:w="2323" w:type="dxa"/>
            <w:tcBorders>
              <w:top w:val="nil"/>
              <w:left w:val="nil"/>
              <w:bottom w:val="nil"/>
              <w:right w:val="nil"/>
            </w:tcBorders>
            <w:vAlign w:val="center"/>
          </w:tcPr>
          <w:p w14:paraId="4D69899E" w14:textId="77777777" w:rsidR="00B1480E" w:rsidRPr="00D9755C" w:rsidRDefault="00DA48AD" w:rsidP="002D4E12">
            <w:pPr>
              <w:pStyle w:val="affd"/>
              <w:rPr>
                <w:sz w:val="18"/>
                <w:szCs w:val="18"/>
              </w:rPr>
            </w:pPr>
            <w:r>
              <w:t>分子泵表面发射率</w:t>
            </w:r>
          </w:p>
        </w:tc>
        <w:tc>
          <w:tcPr>
            <w:tcW w:w="2213" w:type="dxa"/>
            <w:tcBorders>
              <w:top w:val="nil"/>
              <w:left w:val="nil"/>
              <w:bottom w:val="nil"/>
              <w:right w:val="nil"/>
            </w:tcBorders>
            <w:vAlign w:val="center"/>
          </w:tcPr>
          <w:p w14:paraId="64D16137" w14:textId="13F04E7E" w:rsidR="00B1480E" w:rsidRPr="00D9755C" w:rsidRDefault="00DA48AD" w:rsidP="002D4E12">
            <w:pPr>
              <w:pStyle w:val="affd"/>
              <w:rPr>
                <w:sz w:val="18"/>
                <w:szCs w:val="18"/>
              </w:rPr>
            </w:pPr>
            <w:r>
              <w:t>0.</w:t>
            </w:r>
            <w:r w:rsidR="00BC250B">
              <w:rPr>
                <w:rFonts w:hint="eastAsia"/>
              </w:rPr>
              <w:t>95</w:t>
            </w:r>
          </w:p>
        </w:tc>
      </w:tr>
      <w:tr w:rsidR="00E50F76" w14:paraId="7D339EAF" w14:textId="77777777" w:rsidTr="005C5F76">
        <w:trPr>
          <w:jc w:val="center"/>
        </w:trPr>
        <w:tc>
          <w:tcPr>
            <w:tcW w:w="2323" w:type="dxa"/>
            <w:tcBorders>
              <w:top w:val="nil"/>
              <w:left w:val="nil"/>
              <w:bottom w:val="single" w:sz="12" w:space="0" w:color="auto"/>
              <w:right w:val="nil"/>
            </w:tcBorders>
            <w:vAlign w:val="center"/>
          </w:tcPr>
          <w:p w14:paraId="10E998B3" w14:textId="5783E1BB" w:rsidR="004B0DBA" w:rsidRDefault="005C5F76" w:rsidP="002D4E12">
            <w:pPr>
              <w:pStyle w:val="affd"/>
              <w:rPr>
                <w:sz w:val="18"/>
                <w:szCs w:val="18"/>
              </w:rPr>
            </w:pPr>
            <w:r>
              <w:t>电机表面发射率</w:t>
            </w:r>
          </w:p>
        </w:tc>
        <w:tc>
          <w:tcPr>
            <w:tcW w:w="2213" w:type="dxa"/>
            <w:tcBorders>
              <w:top w:val="nil"/>
              <w:left w:val="nil"/>
              <w:bottom w:val="single" w:sz="12" w:space="0" w:color="auto"/>
              <w:right w:val="nil"/>
            </w:tcBorders>
            <w:vAlign w:val="center"/>
          </w:tcPr>
          <w:p w14:paraId="6C93CD30" w14:textId="63835FB6" w:rsidR="004B0DBA" w:rsidRDefault="005C5F76" w:rsidP="002D4E12">
            <w:pPr>
              <w:pStyle w:val="affd"/>
              <w:rPr>
                <w:color w:val="000000" w:themeColor="text1"/>
                <w:sz w:val="18"/>
                <w:szCs w:val="18"/>
              </w:rPr>
            </w:pPr>
            <w:r>
              <w:t>0.</w:t>
            </w:r>
            <w:bookmarkEnd w:id="81"/>
            <w:r w:rsidR="004F3FAE">
              <w:rPr>
                <w:rFonts w:hint="eastAsia"/>
              </w:rPr>
              <w:t>26</w:t>
            </w:r>
          </w:p>
        </w:tc>
      </w:tr>
    </w:tbl>
    <w:p w14:paraId="17DF1217" w14:textId="77777777" w:rsidR="00E50F76" w:rsidRDefault="00DA48AD">
      <w:pPr>
        <w:pStyle w:val="affff"/>
      </w:pPr>
      <w:bookmarkStart w:id="82" w:name="嵌入式图形_8"/>
      <w:r>
        <w:rPr>
          <w:noProof/>
        </w:rPr>
        <w:drawing>
          <wp:inline distT="0" distB="0" distL="0" distR="0" wp14:anchorId="1607C2B3" wp14:editId="3B2B34F1">
            <wp:extent cx="2700000" cy="2142643"/>
            <wp:effectExtent l="0" t="0" r="5715" b="0"/>
            <wp:docPr id="974579297" name="Nam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4579297" name="Name 8"/>
                    <pic:cNvPicPr/>
                  </pic:nvPicPr>
                  <pic:blipFill rotWithShape="1">
                    <a:blip r:embed="rId39"/>
                    <a:srcRect l="6157" t="7186" r="9559" b="5409"/>
                    <a:stretch/>
                  </pic:blipFill>
                  <pic:spPr bwMode="auto">
                    <a:xfrm>
                      <a:off x="0" y="0"/>
                      <a:ext cx="2700000" cy="2142643"/>
                    </a:xfrm>
                    <a:prstGeom prst="rect">
                      <a:avLst/>
                    </a:prstGeom>
                    <a:ln>
                      <a:noFill/>
                    </a:ln>
                    <a:extLst>
                      <a:ext uri="{53640926-AAD7-44D8-BBD7-CCE9431645EC}">
                        <a14:shadowObscured xmlns:a14="http://schemas.microsoft.com/office/drawing/2010/main"/>
                      </a:ext>
                    </a:extLst>
                  </pic:spPr>
                </pic:pic>
              </a:graphicData>
            </a:graphic>
          </wp:inline>
        </w:drawing>
      </w:r>
      <w:bookmarkEnd w:id="82"/>
    </w:p>
    <w:p w14:paraId="63C5CD47" w14:textId="4ED6C6F9" w:rsidR="00E50F76" w:rsidRDefault="00DA48AD">
      <w:pPr>
        <w:pStyle w:val="afffd"/>
      </w:pPr>
      <w:bookmarkStart w:id="83" w:name="中文图序_8"/>
      <w:bookmarkStart w:id="84" w:name="中文图题_8"/>
      <w:r>
        <w:t>图</w:t>
      </w:r>
      <w:bookmarkEnd w:id="83"/>
      <w:r w:rsidR="00287B01">
        <w:rPr>
          <w:rFonts w:hint="eastAsia"/>
        </w:rPr>
        <w:t>7</w:t>
      </w:r>
      <w:r>
        <w:t xml:space="preserve"> </w:t>
      </w:r>
      <w:r>
        <w:t>优化后与优化前的转子侧壁温度曲线</w:t>
      </w:r>
      <w:bookmarkEnd w:id="84"/>
    </w:p>
    <w:p w14:paraId="3660FD3A" w14:textId="3D83E5EA" w:rsidR="00E50F76" w:rsidRDefault="00DA48AD">
      <w:pPr>
        <w:pStyle w:val="afe"/>
        <w:ind w:firstLine="420"/>
      </w:pPr>
      <w:bookmarkStart w:id="85" w:name="正文段落_70"/>
      <w:r>
        <w:t>优化后的转子侧壁温度分布和流函数图像分别如图</w:t>
      </w:r>
      <w:r w:rsidR="004D3D6A">
        <w:rPr>
          <w:rFonts w:hint="eastAsia"/>
        </w:rPr>
        <w:t>7</w:t>
      </w:r>
      <w:r>
        <w:t>和图</w:t>
      </w:r>
      <w:r w:rsidR="004D3D6A">
        <w:rPr>
          <w:rFonts w:hint="eastAsia"/>
        </w:rPr>
        <w:t>8</w:t>
      </w:r>
      <w:r>
        <w:t>所示。从温度分布曲线可知，优化后转子贫料端的温度上升约</w:t>
      </w:r>
      <w:r>
        <w:t>3℃</w:t>
      </w:r>
      <w:r>
        <w:t>，精料端温度则下降约</w:t>
      </w:r>
      <w:r>
        <w:t>5℃</w:t>
      </w:r>
      <w:r>
        <w:t>。温差进一步增大的同时，温度极小值点所在位置向精料端移动，温度上升的区间大大减小。因此</w:t>
      </w:r>
      <w:r>
        <w:lastRenderedPageBreak/>
        <w:t>在图</w:t>
      </w:r>
      <w:r w:rsidR="004D3D6A">
        <w:rPr>
          <w:rFonts w:hint="eastAsia"/>
        </w:rPr>
        <w:t>8</w:t>
      </w:r>
      <w:r>
        <w:t>的流函数图像中，阻碍分离的反向环流非常微弱，几乎消失不见。参数优化后，两节式离心机的分离功率达到了</w:t>
      </w:r>
      <m:oMath>
        <m:r>
          <w:rPr>
            <w:rFonts w:ascii="Cambria Math" w:hAnsi="Cambria Math"/>
          </w:rPr>
          <m:t>1.098</m:t>
        </m:r>
        <m:r>
          <m:rPr>
            <m:nor/>
          </m:rPr>
          <w:rPr>
            <w:rFonts w:ascii="Cambria Math"/>
          </w:rPr>
          <m:t>d</m:t>
        </m:r>
        <m:sSub>
          <m:sSubPr>
            <m:ctrlPr>
              <w:rPr>
                <w:rFonts w:ascii="Cambria Math" w:hAnsi="Cambria Math"/>
              </w:rPr>
            </m:ctrlPr>
          </m:sSubPr>
          <m:e>
            <m:r>
              <m:rPr>
                <m:nor/>
              </m:rPr>
              <w:rPr>
                <w:rFonts w:ascii="Cambria Math"/>
              </w:rPr>
              <m:t>U</m:t>
            </m:r>
          </m:e>
          <m:sub>
            <m:r>
              <w:rPr>
                <w:rFonts w:ascii="Cambria Math"/>
              </w:rPr>
              <m:t>0</m:t>
            </m:r>
            <m:ctrlPr>
              <w:rPr>
                <w:rFonts w:ascii="Cambria Math" w:hAnsi="Cambria Math"/>
                <w:i/>
              </w:rPr>
            </m:ctrlPr>
          </m:sub>
        </m:sSub>
      </m:oMath>
      <w:r>
        <w:t>，相比优化前大幅提高</w:t>
      </w:r>
      <w:r>
        <w:t>45.6%</w:t>
      </w:r>
      <w:r>
        <w:t>，优化效果十分显著。</w:t>
      </w:r>
      <w:bookmarkEnd w:id="85"/>
    </w:p>
    <w:p w14:paraId="41DF6B25" w14:textId="28499B6A" w:rsidR="00E50F76" w:rsidRDefault="007E708B">
      <w:pPr>
        <w:pStyle w:val="affff"/>
      </w:pPr>
      <w:bookmarkStart w:id="86" w:name="嵌入式图形_9"/>
      <w:r w:rsidRPr="007E708B">
        <w:rPr>
          <w:noProof/>
        </w:rPr>
        <w:drawing>
          <wp:inline distT="0" distB="0" distL="0" distR="0" wp14:anchorId="044626CC" wp14:editId="68F62F7D">
            <wp:extent cx="2700000" cy="2051930"/>
            <wp:effectExtent l="0" t="0" r="5715" b="5715"/>
            <wp:docPr id="1872901314"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2901314" name=""/>
                    <pic:cNvPicPr/>
                  </pic:nvPicPr>
                  <pic:blipFill>
                    <a:blip r:embed="rId40"/>
                    <a:stretch>
                      <a:fillRect/>
                    </a:stretch>
                  </pic:blipFill>
                  <pic:spPr>
                    <a:xfrm>
                      <a:off x="0" y="0"/>
                      <a:ext cx="2700000" cy="2051930"/>
                    </a:xfrm>
                    <a:prstGeom prst="rect">
                      <a:avLst/>
                    </a:prstGeom>
                  </pic:spPr>
                </pic:pic>
              </a:graphicData>
            </a:graphic>
          </wp:inline>
        </w:drawing>
      </w:r>
      <w:bookmarkEnd w:id="86"/>
    </w:p>
    <w:p w14:paraId="331E3273" w14:textId="2029041A" w:rsidR="00E50F76" w:rsidRDefault="00DA48AD">
      <w:pPr>
        <w:pStyle w:val="afffd"/>
      </w:pPr>
      <w:bookmarkStart w:id="87" w:name="中文图序_9"/>
      <w:bookmarkStart w:id="88" w:name="中文图题_9"/>
      <w:r>
        <w:t>图</w:t>
      </w:r>
      <w:bookmarkEnd w:id="87"/>
      <w:r w:rsidR="00287B01">
        <w:rPr>
          <w:rFonts w:hint="eastAsia"/>
        </w:rPr>
        <w:t>8</w:t>
      </w:r>
      <w:r>
        <w:t xml:space="preserve"> </w:t>
      </w:r>
      <w:r>
        <w:t>优化后的流函数图像</w:t>
      </w:r>
      <w:bookmarkEnd w:id="88"/>
    </w:p>
    <w:p w14:paraId="28822E9C" w14:textId="77777777" w:rsidR="00E50F76" w:rsidRDefault="00DA48AD">
      <w:pPr>
        <w:pStyle w:val="afe"/>
        <w:ind w:firstLine="420"/>
      </w:pPr>
      <w:bookmarkStart w:id="89" w:name="正文段落_72"/>
      <w:r>
        <w:t>从优化结果中可以归纳出以下结论，可为两节式离心机的实际设计和生产提供一定参考：</w:t>
      </w:r>
      <w:bookmarkEnd w:id="89"/>
    </w:p>
    <w:p w14:paraId="2542DF6E" w14:textId="77777777" w:rsidR="00E50F76" w:rsidRDefault="00DA48AD">
      <w:pPr>
        <w:pStyle w:val="afe"/>
        <w:ind w:firstLine="420"/>
      </w:pPr>
      <w:bookmarkStart w:id="90" w:name="正文段落_怀疑_4"/>
      <w:r>
        <w:t>1</w:t>
      </w:r>
      <w:r>
        <w:t>、</w:t>
      </w:r>
      <w:r>
        <w:t xml:space="preserve"> </w:t>
      </w:r>
      <w:r>
        <w:t>通过优化反射板长度、水套位置、辐射表面发射率、冷却水温等参数，改善离心机转子侧壁的温度分布，能够使两节式离心机的分离功率大幅提升；</w:t>
      </w:r>
      <w:bookmarkEnd w:id="90"/>
    </w:p>
    <w:p w14:paraId="118240C0" w14:textId="77777777" w:rsidR="00E50F76" w:rsidRDefault="00DA48AD">
      <w:pPr>
        <w:pStyle w:val="afe"/>
        <w:ind w:firstLine="420"/>
      </w:pPr>
      <w:bookmarkStart w:id="91" w:name="正文段落_怀疑_5"/>
      <w:r>
        <w:t>2</w:t>
      </w:r>
      <w:r>
        <w:t>、</w:t>
      </w:r>
      <w:r>
        <w:t xml:space="preserve"> </w:t>
      </w:r>
      <w:r>
        <w:t>减小上端辐射表面发射率并增大下端辐射表面发射率，有利于形成促进分离效果的温度场；</w:t>
      </w:r>
      <w:bookmarkEnd w:id="91"/>
    </w:p>
    <w:p w14:paraId="4CFACBA8" w14:textId="77777777" w:rsidR="00E50F76" w:rsidRDefault="00DA48AD">
      <w:pPr>
        <w:pStyle w:val="afe"/>
        <w:ind w:firstLine="420"/>
      </w:pPr>
      <w:bookmarkStart w:id="92" w:name="正文段落_怀疑_6"/>
      <w:r>
        <w:t>3</w:t>
      </w:r>
      <w:r>
        <w:t>、</w:t>
      </w:r>
      <w:r>
        <w:t xml:space="preserve"> </w:t>
      </w:r>
      <w:r>
        <w:t>更低的冷却水温度，并尽可能使冷却水套靠近外套筒底端，能够得到更好的分离性能；</w:t>
      </w:r>
      <w:bookmarkEnd w:id="92"/>
    </w:p>
    <w:p w14:paraId="4C63D7ED" w14:textId="77777777" w:rsidR="00E50F76" w:rsidRDefault="00DA48AD">
      <w:pPr>
        <w:pStyle w:val="aff"/>
        <w:keepNext/>
        <w:spacing w:before="156" w:after="156"/>
      </w:pPr>
      <w:bookmarkStart w:id="93" w:name="一级标题序号_7"/>
      <w:bookmarkStart w:id="94" w:name="一级标题_6"/>
      <w:r>
        <w:rPr>
          <w:rStyle w:val="afffa"/>
          <w:b/>
          <w:kern w:val="0"/>
          <w:szCs w:val="20"/>
        </w:rPr>
        <w:t>3</w:t>
      </w:r>
      <w:bookmarkEnd w:id="93"/>
      <w:r>
        <w:t xml:space="preserve"> </w:t>
      </w:r>
      <w:r>
        <w:t>使用阶梯型近似波纹管横截面形状的结果与分析</w:t>
      </w:r>
      <w:bookmarkEnd w:id="94"/>
    </w:p>
    <w:p w14:paraId="2D5F8E84" w14:textId="77777777" w:rsidR="00E50F76" w:rsidRDefault="00DA48AD">
      <w:pPr>
        <w:pStyle w:val="afe"/>
        <w:ind w:firstLine="420"/>
      </w:pPr>
      <w:bookmarkStart w:id="95" w:name="正文段落_80"/>
      <w:r>
        <w:t>上述数值计算模型中仍然使用矩形对波纹管的横截面形状进行近似处理，这一定程度上降低了波纹管附近流场的计算准确度，也是分离性能的计算结果产生了一定的误差。本节对在结构网格中使用阶梯形对波纹管横截面进行近似的可行性进行了数值分析和验证。使用上一节中的优化方法进行侧壁温度优化，得到的转子侧壁温度分布与图</w:t>
      </w:r>
      <w:r>
        <w:t>8</w:t>
      </w:r>
      <w:r>
        <w:t>中优化后的温度曲线仍然保持一致，使用优化后的参数以及侧壁温度进行后续数值模拟。</w:t>
      </w:r>
      <w:bookmarkEnd w:id="95"/>
    </w:p>
    <w:p w14:paraId="45EB3B9D" w14:textId="77777777" w:rsidR="00E50F76" w:rsidRDefault="00DA48AD">
      <w:pPr>
        <w:pStyle w:val="aff0"/>
        <w:keepNext/>
      </w:pPr>
      <w:bookmarkStart w:id="96" w:name="二级标题序号_8"/>
      <w:bookmarkStart w:id="97" w:name="二级标题_10"/>
      <w:r>
        <w:rPr>
          <w:rStyle w:val="affff2"/>
          <w:b/>
          <w:szCs w:val="20"/>
        </w:rPr>
        <w:t>3.1</w:t>
      </w:r>
      <w:bookmarkEnd w:id="96"/>
      <w:r>
        <w:t xml:space="preserve"> </w:t>
      </w:r>
      <w:r>
        <w:t>阶梯级数对计算精度的影响</w:t>
      </w:r>
      <w:bookmarkEnd w:id="97"/>
    </w:p>
    <w:p w14:paraId="40E4248F" w14:textId="1F644BD8" w:rsidR="00744E56" w:rsidRDefault="00DA48AD" w:rsidP="00C504BF">
      <w:pPr>
        <w:pStyle w:val="afe"/>
        <w:ind w:firstLine="420"/>
      </w:pPr>
      <w:bookmarkStart w:id="98" w:name="正文段落_82"/>
      <w:r>
        <w:t>分别用矩形（</w:t>
      </w:r>
      <w:r>
        <w:t>1</w:t>
      </w:r>
      <w:r>
        <w:t>级）、</w:t>
      </w:r>
      <w:r>
        <w:t>2</w:t>
      </w:r>
      <w:r>
        <w:t>级、</w:t>
      </w:r>
      <w:r>
        <w:t>3</w:t>
      </w:r>
      <w:r>
        <w:t>级、</w:t>
      </w:r>
      <w:r>
        <w:t>4</w:t>
      </w:r>
      <w:r>
        <w:t>级阶梯对同一横截面为半圆形的波纹管进行近似，各级阶梯的形状如图</w:t>
      </w:r>
      <w:r w:rsidR="004D3D6A">
        <w:rPr>
          <w:rFonts w:hint="eastAsia"/>
        </w:rPr>
        <w:t>9</w:t>
      </w:r>
      <w:r>
        <w:t>所示，计算得到各波纹管形状对应的分离功率如表</w:t>
      </w:r>
      <w:r>
        <w:t>4</w:t>
      </w:r>
      <w:r>
        <w:t>所示</w:t>
      </w:r>
      <w:bookmarkStart w:id="99" w:name="中文表序_3"/>
      <w:bookmarkStart w:id="100" w:name="中文表题_6"/>
      <w:bookmarkEnd w:id="98"/>
      <w:r w:rsidR="00744E56">
        <w:rPr>
          <w:rFonts w:hint="eastAsia"/>
        </w:rPr>
        <w:t>。</w:t>
      </w:r>
    </w:p>
    <w:p w14:paraId="29418BF6" w14:textId="77777777" w:rsidR="007F26C1" w:rsidRDefault="007F26C1" w:rsidP="007F26C1">
      <w:pPr>
        <w:pStyle w:val="affff"/>
      </w:pPr>
      <w:bookmarkStart w:id="101" w:name="嵌入式图形_10"/>
      <w:r w:rsidRPr="00BB3219">
        <w:rPr>
          <w:noProof/>
        </w:rPr>
        <w:drawing>
          <wp:inline distT="0" distB="0" distL="0" distR="0" wp14:anchorId="562A918D" wp14:editId="3A1EB699">
            <wp:extent cx="2113915" cy="1178851"/>
            <wp:effectExtent l="0" t="0" r="635" b="2540"/>
            <wp:docPr id="2133281952" name="Nam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7442524" name=""/>
                    <pic:cNvPicPr/>
                  </pic:nvPicPr>
                  <pic:blipFill>
                    <a:blip r:embed="rId41"/>
                    <a:stretch>
                      <a:fillRect/>
                    </a:stretch>
                  </pic:blipFill>
                  <pic:spPr>
                    <a:xfrm>
                      <a:off x="0" y="0"/>
                      <a:ext cx="2166144" cy="1207977"/>
                    </a:xfrm>
                    <a:prstGeom prst="rect">
                      <a:avLst/>
                    </a:prstGeom>
                  </pic:spPr>
                </pic:pic>
              </a:graphicData>
            </a:graphic>
          </wp:inline>
        </w:drawing>
      </w:r>
      <w:bookmarkEnd w:id="101"/>
    </w:p>
    <w:p w14:paraId="344FA293" w14:textId="2706F981" w:rsidR="007F26C1" w:rsidRPr="007F26C1" w:rsidRDefault="007F26C1" w:rsidP="007F26C1">
      <w:pPr>
        <w:pStyle w:val="afffd"/>
      </w:pPr>
      <w:bookmarkStart w:id="102" w:name="中文图序_10"/>
      <w:bookmarkStart w:id="103" w:name="中文图题_10"/>
      <w:r>
        <w:t>图</w:t>
      </w:r>
      <w:bookmarkEnd w:id="102"/>
      <w:r>
        <w:rPr>
          <w:rFonts w:hint="eastAsia"/>
        </w:rPr>
        <w:t>9</w:t>
      </w:r>
      <w:r>
        <w:t xml:space="preserve"> </w:t>
      </w:r>
      <w:r>
        <w:t>不同级数阶梯近似的波纹管横截面形状</w:t>
      </w:r>
      <w:bookmarkEnd w:id="103"/>
    </w:p>
    <w:p w14:paraId="11BA7053" w14:textId="43196929" w:rsidR="00E50F76" w:rsidRDefault="00744E56" w:rsidP="00744E56">
      <w:pPr>
        <w:pStyle w:val="afe"/>
        <w:ind w:firstLineChars="0" w:firstLine="0"/>
      </w:pPr>
      <w:r>
        <w:rPr>
          <w:szCs w:val="18"/>
        </w:rPr>
        <w:t>表</w:t>
      </w:r>
      <w:r>
        <w:rPr>
          <w:szCs w:val="18"/>
        </w:rPr>
        <w:t>4</w:t>
      </w:r>
      <w:bookmarkEnd w:id="99"/>
      <w:r>
        <w:rPr>
          <w:szCs w:val="18"/>
        </w:rPr>
        <w:t xml:space="preserve"> </w:t>
      </w:r>
      <w:r>
        <w:rPr>
          <w:szCs w:val="18"/>
        </w:rPr>
        <w:t>不同阶梯级数近似波纹管的分离功率计算结果</w:t>
      </w:r>
      <w:bookmarkEnd w:id="100"/>
    </w:p>
    <w:tbl>
      <w:tblPr>
        <w:tblStyle w:val="af1"/>
        <w:tblW w:w="4536" w:type="dxa"/>
        <w:jc w:val="center"/>
        <w:tblLook w:val="04A0" w:firstRow="1" w:lastRow="0" w:firstColumn="1" w:lastColumn="0" w:noHBand="0" w:noVBand="1"/>
      </w:tblPr>
      <w:tblGrid>
        <w:gridCol w:w="1701"/>
        <w:gridCol w:w="1302"/>
        <w:gridCol w:w="1533"/>
      </w:tblGrid>
      <w:tr w:rsidR="00E50F76" w14:paraId="39C1C227" w14:textId="77777777" w:rsidTr="00C504BF">
        <w:trPr>
          <w:tblHeader/>
          <w:jc w:val="center"/>
        </w:trPr>
        <w:tc>
          <w:tcPr>
            <w:tcW w:w="1701" w:type="dxa"/>
            <w:tcBorders>
              <w:top w:val="single" w:sz="12" w:space="0" w:color="auto"/>
              <w:left w:val="nil"/>
              <w:bottom w:val="single" w:sz="4" w:space="0" w:color="auto"/>
              <w:right w:val="nil"/>
            </w:tcBorders>
          </w:tcPr>
          <w:p w14:paraId="3873E40A" w14:textId="77777777" w:rsidR="004613FB" w:rsidRPr="00D9755C" w:rsidRDefault="00DA48AD" w:rsidP="00085519">
            <w:pPr>
              <w:pStyle w:val="affd"/>
              <w:rPr>
                <w:b/>
                <w:bCs/>
                <w:sz w:val="18"/>
                <w:szCs w:val="18"/>
              </w:rPr>
            </w:pPr>
            <w:r>
              <w:rPr>
                <w:b/>
              </w:rPr>
              <w:t>波纹管阶梯级数</w:t>
            </w:r>
            <w:bookmarkStart w:id="104" w:name="表格_3"/>
          </w:p>
        </w:tc>
        <w:tc>
          <w:tcPr>
            <w:tcW w:w="1302" w:type="dxa"/>
            <w:tcBorders>
              <w:top w:val="single" w:sz="12" w:space="0" w:color="auto"/>
              <w:left w:val="nil"/>
              <w:bottom w:val="single" w:sz="4" w:space="0" w:color="auto"/>
              <w:right w:val="nil"/>
            </w:tcBorders>
          </w:tcPr>
          <w:p w14:paraId="51001CD6" w14:textId="77777777" w:rsidR="004613FB" w:rsidRPr="00D9755C" w:rsidRDefault="00DA48AD" w:rsidP="00085519">
            <w:pPr>
              <w:pStyle w:val="affd"/>
              <w:rPr>
                <w:b/>
                <w:bCs/>
                <w:sz w:val="18"/>
                <w:szCs w:val="18"/>
              </w:rPr>
            </w:pPr>
            <w:r>
              <w:rPr>
                <w:b/>
              </w:rPr>
              <w:t>分离功率</w:t>
            </w:r>
          </w:p>
        </w:tc>
        <w:tc>
          <w:tcPr>
            <w:tcW w:w="1533" w:type="dxa"/>
            <w:tcBorders>
              <w:top w:val="single" w:sz="12" w:space="0" w:color="auto"/>
              <w:left w:val="nil"/>
              <w:bottom w:val="single" w:sz="4" w:space="0" w:color="auto"/>
              <w:right w:val="nil"/>
            </w:tcBorders>
          </w:tcPr>
          <w:p w14:paraId="0C5F2958" w14:textId="77777777" w:rsidR="004613FB" w:rsidRDefault="00DA48AD" w:rsidP="00085519">
            <w:pPr>
              <w:pStyle w:val="affd"/>
              <w:rPr>
                <w:b/>
                <w:bCs/>
                <w:sz w:val="18"/>
                <w:szCs w:val="18"/>
              </w:rPr>
            </w:pPr>
            <w:r>
              <w:rPr>
                <w:b/>
              </w:rPr>
              <w:t>比较</w:t>
            </w:r>
          </w:p>
        </w:tc>
      </w:tr>
      <w:tr w:rsidR="00E50F76" w14:paraId="09A826C7" w14:textId="77777777" w:rsidTr="00C504BF">
        <w:trPr>
          <w:jc w:val="center"/>
        </w:trPr>
        <w:tc>
          <w:tcPr>
            <w:tcW w:w="1701" w:type="dxa"/>
            <w:tcBorders>
              <w:top w:val="single" w:sz="4" w:space="0" w:color="auto"/>
              <w:left w:val="nil"/>
              <w:bottom w:val="nil"/>
              <w:right w:val="nil"/>
            </w:tcBorders>
            <w:vAlign w:val="center"/>
          </w:tcPr>
          <w:p w14:paraId="594219F3" w14:textId="77777777" w:rsidR="004613FB" w:rsidRPr="00D9755C" w:rsidRDefault="00DA48AD" w:rsidP="00085519">
            <w:pPr>
              <w:pStyle w:val="affd"/>
              <w:rPr>
                <w:sz w:val="18"/>
                <w:szCs w:val="18"/>
              </w:rPr>
            </w:pPr>
            <w:r>
              <w:t>1</w:t>
            </w:r>
          </w:p>
        </w:tc>
        <w:tc>
          <w:tcPr>
            <w:tcW w:w="1302" w:type="dxa"/>
            <w:tcBorders>
              <w:top w:val="single" w:sz="4" w:space="0" w:color="auto"/>
              <w:left w:val="nil"/>
              <w:bottom w:val="nil"/>
              <w:right w:val="nil"/>
            </w:tcBorders>
            <w:vAlign w:val="center"/>
          </w:tcPr>
          <w:p w14:paraId="57EA5991" w14:textId="77777777" w:rsidR="004613FB" w:rsidRPr="001B4EC1" w:rsidRDefault="00DA48AD" w:rsidP="00085519">
            <w:pPr>
              <w:pStyle w:val="affd"/>
              <w:rPr>
                <w:sz w:val="18"/>
                <w:szCs w:val="18"/>
              </w:rPr>
            </w:pPr>
            <m:oMathPara>
              <m:oMath>
                <m:r>
                  <m:rPr>
                    <m:nor/>
                  </m:rPr>
                  <w:rPr>
                    <w:rFonts w:ascii="Cambria Math" w:hAnsi="Cambria Math" w:hint="eastAsia"/>
                    <w:iCs/>
                    <w:sz w:val="18"/>
                    <w:szCs w:val="18"/>
                  </w:rPr>
                  <m:t>1.098</m:t>
                </m:r>
                <m:r>
                  <m:rPr>
                    <m:nor/>
                  </m:rPr>
                  <w:rPr>
                    <w:rFonts w:ascii="Cambria Math"/>
                    <w:sz w:val="18"/>
                    <w:szCs w:val="18"/>
                  </w:rPr>
                  <m:t>d</m:t>
                </m:r>
                <m:sSub>
                  <m:sSubPr>
                    <m:ctrlPr>
                      <w:rPr>
                        <w:rFonts w:ascii="Cambria Math" w:hAnsi="Cambria Math"/>
                        <w:sz w:val="18"/>
                        <w:szCs w:val="18"/>
                      </w:rPr>
                    </m:ctrlPr>
                  </m:sSubPr>
                  <m:e>
                    <m:r>
                      <m:rPr>
                        <m:nor/>
                      </m:rPr>
                      <w:rPr>
                        <w:rFonts w:ascii="Cambria Math"/>
                        <w:sz w:val="18"/>
                        <w:szCs w:val="18"/>
                      </w:rPr>
                      <m:t>U</m:t>
                    </m:r>
                  </m:e>
                  <m:sub>
                    <m:r>
                      <w:rPr>
                        <w:rFonts w:ascii="Cambria Math"/>
                        <w:sz w:val="18"/>
                        <w:szCs w:val="18"/>
                      </w:rPr>
                      <m:t>0</m:t>
                    </m:r>
                    <m:ctrlPr>
                      <w:rPr>
                        <w:rFonts w:ascii="Cambria Math" w:hAnsi="Cambria Math"/>
                        <w:i/>
                        <w:sz w:val="18"/>
                        <w:szCs w:val="18"/>
                      </w:rPr>
                    </m:ctrlPr>
                  </m:sub>
                </m:sSub>
              </m:oMath>
            </m:oMathPara>
          </w:p>
        </w:tc>
        <w:tc>
          <w:tcPr>
            <w:tcW w:w="1533" w:type="dxa"/>
            <w:tcBorders>
              <w:top w:val="single" w:sz="4" w:space="0" w:color="auto"/>
              <w:left w:val="nil"/>
              <w:bottom w:val="nil"/>
              <w:right w:val="nil"/>
            </w:tcBorders>
          </w:tcPr>
          <w:p w14:paraId="547AE4CB" w14:textId="77777777" w:rsidR="004613FB" w:rsidRDefault="00DA48AD" w:rsidP="00085519">
            <w:pPr>
              <w:pStyle w:val="affd"/>
              <w:rPr>
                <w:sz w:val="18"/>
                <w:szCs w:val="18"/>
              </w:rPr>
            </w:pPr>
            <w:r>
              <w:t>100%</w:t>
            </w:r>
          </w:p>
        </w:tc>
      </w:tr>
      <w:tr w:rsidR="00E50F76" w14:paraId="41309D1A" w14:textId="77777777" w:rsidTr="00C504BF">
        <w:trPr>
          <w:jc w:val="center"/>
        </w:trPr>
        <w:tc>
          <w:tcPr>
            <w:tcW w:w="1701" w:type="dxa"/>
            <w:tcBorders>
              <w:top w:val="nil"/>
              <w:left w:val="nil"/>
              <w:bottom w:val="nil"/>
              <w:right w:val="nil"/>
            </w:tcBorders>
            <w:vAlign w:val="center"/>
          </w:tcPr>
          <w:p w14:paraId="12E44A68" w14:textId="77777777" w:rsidR="004613FB" w:rsidRPr="00D9755C" w:rsidRDefault="00DA48AD" w:rsidP="00085519">
            <w:pPr>
              <w:pStyle w:val="affd"/>
              <w:rPr>
                <w:sz w:val="18"/>
                <w:szCs w:val="18"/>
              </w:rPr>
            </w:pPr>
            <w:r>
              <w:t>2</w:t>
            </w:r>
          </w:p>
        </w:tc>
        <w:tc>
          <w:tcPr>
            <w:tcW w:w="1302" w:type="dxa"/>
            <w:tcBorders>
              <w:top w:val="nil"/>
              <w:left w:val="nil"/>
              <w:bottom w:val="nil"/>
              <w:right w:val="nil"/>
            </w:tcBorders>
            <w:vAlign w:val="center"/>
          </w:tcPr>
          <w:p w14:paraId="5B072E67" w14:textId="77777777" w:rsidR="004613FB" w:rsidRPr="00D9755C" w:rsidRDefault="00DA48AD" w:rsidP="00085519">
            <w:pPr>
              <w:pStyle w:val="affd"/>
              <w:rPr>
                <w:sz w:val="18"/>
                <w:szCs w:val="18"/>
              </w:rPr>
            </w:pPr>
            <m:oMathPara>
              <m:oMath>
                <m:r>
                  <m:rPr>
                    <m:nor/>
                  </m:rPr>
                  <w:rPr>
                    <w:rFonts w:ascii="Cambria Math" w:hAnsi="Cambria Math" w:hint="eastAsia"/>
                    <w:iCs/>
                    <w:sz w:val="18"/>
                    <w:szCs w:val="18"/>
                  </w:rPr>
                  <m:t>1.202</m:t>
                </m:r>
                <m:r>
                  <m:rPr>
                    <m:nor/>
                  </m:rPr>
                  <w:rPr>
                    <w:rFonts w:ascii="Cambria Math"/>
                    <w:sz w:val="18"/>
                    <w:szCs w:val="18"/>
                  </w:rPr>
                  <m:t>d</m:t>
                </m:r>
                <m:sSub>
                  <m:sSubPr>
                    <m:ctrlPr>
                      <w:rPr>
                        <w:rFonts w:ascii="Cambria Math" w:hAnsi="Cambria Math"/>
                        <w:sz w:val="18"/>
                        <w:szCs w:val="18"/>
                      </w:rPr>
                    </m:ctrlPr>
                  </m:sSubPr>
                  <m:e>
                    <m:r>
                      <m:rPr>
                        <m:nor/>
                      </m:rPr>
                      <w:rPr>
                        <w:rFonts w:ascii="Cambria Math"/>
                        <w:sz w:val="18"/>
                        <w:szCs w:val="18"/>
                      </w:rPr>
                      <m:t>U</m:t>
                    </m:r>
                  </m:e>
                  <m:sub>
                    <m:r>
                      <w:rPr>
                        <w:rFonts w:ascii="Cambria Math"/>
                        <w:sz w:val="18"/>
                        <w:szCs w:val="18"/>
                      </w:rPr>
                      <m:t>0</m:t>
                    </m:r>
                    <m:ctrlPr>
                      <w:rPr>
                        <w:rFonts w:ascii="Cambria Math" w:hAnsi="Cambria Math"/>
                        <w:i/>
                        <w:sz w:val="18"/>
                        <w:szCs w:val="18"/>
                      </w:rPr>
                    </m:ctrlPr>
                  </m:sub>
                </m:sSub>
              </m:oMath>
            </m:oMathPara>
          </w:p>
        </w:tc>
        <w:tc>
          <w:tcPr>
            <w:tcW w:w="1533" w:type="dxa"/>
            <w:tcBorders>
              <w:top w:val="nil"/>
              <w:left w:val="nil"/>
              <w:bottom w:val="nil"/>
              <w:right w:val="nil"/>
            </w:tcBorders>
          </w:tcPr>
          <w:p w14:paraId="3D8C0F38" w14:textId="77777777" w:rsidR="004613FB" w:rsidRDefault="00DA48AD" w:rsidP="00085519">
            <w:pPr>
              <w:pStyle w:val="affd"/>
              <w:rPr>
                <w:sz w:val="18"/>
                <w:szCs w:val="18"/>
              </w:rPr>
            </w:pPr>
            <w:r>
              <w:t>109.5%</w:t>
            </w:r>
          </w:p>
        </w:tc>
      </w:tr>
      <w:tr w:rsidR="00E50F76" w14:paraId="255D73AE" w14:textId="77777777" w:rsidTr="00C504BF">
        <w:trPr>
          <w:jc w:val="center"/>
        </w:trPr>
        <w:tc>
          <w:tcPr>
            <w:tcW w:w="1701" w:type="dxa"/>
            <w:tcBorders>
              <w:top w:val="nil"/>
              <w:left w:val="nil"/>
              <w:bottom w:val="nil"/>
              <w:right w:val="nil"/>
            </w:tcBorders>
            <w:vAlign w:val="center"/>
          </w:tcPr>
          <w:p w14:paraId="0107CC69" w14:textId="77777777" w:rsidR="004613FB" w:rsidRPr="00D9755C" w:rsidRDefault="00DA48AD" w:rsidP="00085519">
            <w:pPr>
              <w:pStyle w:val="affd"/>
              <w:rPr>
                <w:sz w:val="18"/>
                <w:szCs w:val="18"/>
              </w:rPr>
            </w:pPr>
            <w:r>
              <w:t>3</w:t>
            </w:r>
          </w:p>
        </w:tc>
        <w:tc>
          <w:tcPr>
            <w:tcW w:w="1302" w:type="dxa"/>
            <w:tcBorders>
              <w:top w:val="nil"/>
              <w:left w:val="nil"/>
              <w:bottom w:val="nil"/>
              <w:right w:val="nil"/>
            </w:tcBorders>
            <w:vAlign w:val="center"/>
          </w:tcPr>
          <w:p w14:paraId="23398315" w14:textId="77777777" w:rsidR="004613FB" w:rsidRPr="00D9755C" w:rsidRDefault="00DA48AD" w:rsidP="00085519">
            <w:pPr>
              <w:pStyle w:val="affd"/>
              <w:rPr>
                <w:sz w:val="18"/>
                <w:szCs w:val="18"/>
              </w:rPr>
            </w:pPr>
            <m:oMathPara>
              <m:oMath>
                <m:r>
                  <m:rPr>
                    <m:nor/>
                  </m:rPr>
                  <w:rPr>
                    <w:rFonts w:ascii="Cambria Math" w:hAnsi="Cambria Math" w:hint="eastAsia"/>
                    <w:iCs/>
                    <w:sz w:val="18"/>
                    <w:szCs w:val="18"/>
                  </w:rPr>
                  <m:t>1.326</m:t>
                </m:r>
                <m:r>
                  <m:rPr>
                    <m:nor/>
                  </m:rPr>
                  <w:rPr>
                    <w:rFonts w:ascii="Cambria Math"/>
                    <w:sz w:val="18"/>
                    <w:szCs w:val="18"/>
                  </w:rPr>
                  <m:t>d</m:t>
                </m:r>
                <m:sSub>
                  <m:sSubPr>
                    <m:ctrlPr>
                      <w:rPr>
                        <w:rFonts w:ascii="Cambria Math" w:hAnsi="Cambria Math"/>
                        <w:sz w:val="18"/>
                        <w:szCs w:val="18"/>
                      </w:rPr>
                    </m:ctrlPr>
                  </m:sSubPr>
                  <m:e>
                    <m:r>
                      <m:rPr>
                        <m:nor/>
                      </m:rPr>
                      <w:rPr>
                        <w:rFonts w:ascii="Cambria Math"/>
                        <w:sz w:val="18"/>
                        <w:szCs w:val="18"/>
                      </w:rPr>
                      <m:t>U</m:t>
                    </m:r>
                  </m:e>
                  <m:sub>
                    <m:r>
                      <w:rPr>
                        <w:rFonts w:ascii="Cambria Math"/>
                        <w:sz w:val="18"/>
                        <w:szCs w:val="18"/>
                      </w:rPr>
                      <m:t>0</m:t>
                    </m:r>
                    <m:ctrlPr>
                      <w:rPr>
                        <w:rFonts w:ascii="Cambria Math" w:hAnsi="Cambria Math"/>
                        <w:i/>
                        <w:sz w:val="18"/>
                        <w:szCs w:val="18"/>
                      </w:rPr>
                    </m:ctrlPr>
                  </m:sub>
                </m:sSub>
              </m:oMath>
            </m:oMathPara>
          </w:p>
        </w:tc>
        <w:tc>
          <w:tcPr>
            <w:tcW w:w="1533" w:type="dxa"/>
            <w:tcBorders>
              <w:top w:val="nil"/>
              <w:left w:val="nil"/>
              <w:bottom w:val="nil"/>
              <w:right w:val="nil"/>
            </w:tcBorders>
          </w:tcPr>
          <w:p w14:paraId="7066732D" w14:textId="77777777" w:rsidR="004613FB" w:rsidRDefault="00DA48AD" w:rsidP="00085519">
            <w:pPr>
              <w:pStyle w:val="affd"/>
              <w:rPr>
                <w:sz w:val="18"/>
                <w:szCs w:val="18"/>
              </w:rPr>
            </w:pPr>
            <w:r>
              <w:t>120.8%</w:t>
            </w:r>
          </w:p>
        </w:tc>
      </w:tr>
      <w:tr w:rsidR="00E50F76" w14:paraId="0AA3E49D" w14:textId="77777777" w:rsidTr="006738F4">
        <w:trPr>
          <w:jc w:val="center"/>
        </w:trPr>
        <w:tc>
          <w:tcPr>
            <w:tcW w:w="1701" w:type="dxa"/>
            <w:tcBorders>
              <w:top w:val="nil"/>
              <w:left w:val="nil"/>
              <w:bottom w:val="single" w:sz="12" w:space="0" w:color="auto"/>
              <w:right w:val="nil"/>
            </w:tcBorders>
            <w:vAlign w:val="center"/>
          </w:tcPr>
          <w:p w14:paraId="0D2BB2DB" w14:textId="77777777" w:rsidR="004613FB" w:rsidRPr="00D9755C" w:rsidRDefault="00DA48AD" w:rsidP="00085519">
            <w:pPr>
              <w:pStyle w:val="affd"/>
              <w:rPr>
                <w:sz w:val="18"/>
                <w:szCs w:val="18"/>
              </w:rPr>
            </w:pPr>
            <w:r>
              <w:t>4</w:t>
            </w:r>
          </w:p>
        </w:tc>
        <w:tc>
          <w:tcPr>
            <w:tcW w:w="1302" w:type="dxa"/>
            <w:tcBorders>
              <w:top w:val="nil"/>
              <w:left w:val="nil"/>
              <w:bottom w:val="single" w:sz="12" w:space="0" w:color="auto"/>
              <w:right w:val="nil"/>
            </w:tcBorders>
            <w:vAlign w:val="center"/>
          </w:tcPr>
          <w:p w14:paraId="60792A76" w14:textId="77777777" w:rsidR="004613FB" w:rsidRPr="00C14CF2" w:rsidRDefault="00DA48AD" w:rsidP="00085519">
            <w:pPr>
              <w:pStyle w:val="affd"/>
              <w:rPr>
                <w:color w:val="000000" w:themeColor="text1"/>
                <w:sz w:val="18"/>
                <w:szCs w:val="18"/>
              </w:rPr>
            </w:pPr>
            <m:oMathPara>
              <m:oMath>
                <m:r>
                  <m:rPr>
                    <m:nor/>
                  </m:rPr>
                  <w:rPr>
                    <w:rFonts w:ascii="Cambria Math" w:hAnsi="Cambria Math" w:hint="eastAsia"/>
                    <w:iCs/>
                    <w:sz w:val="18"/>
                    <w:szCs w:val="18"/>
                  </w:rPr>
                  <m:t>1.327</m:t>
                </m:r>
                <m:r>
                  <m:rPr>
                    <m:nor/>
                  </m:rPr>
                  <w:rPr>
                    <w:rFonts w:ascii="Cambria Math"/>
                    <w:sz w:val="18"/>
                    <w:szCs w:val="18"/>
                  </w:rPr>
                  <m:t>d</m:t>
                </m:r>
                <m:sSub>
                  <m:sSubPr>
                    <m:ctrlPr>
                      <w:rPr>
                        <w:rFonts w:ascii="Cambria Math" w:hAnsi="Cambria Math"/>
                        <w:sz w:val="18"/>
                        <w:szCs w:val="18"/>
                      </w:rPr>
                    </m:ctrlPr>
                  </m:sSubPr>
                  <m:e>
                    <m:r>
                      <m:rPr>
                        <m:nor/>
                      </m:rPr>
                      <w:rPr>
                        <w:rFonts w:ascii="Cambria Math"/>
                        <w:sz w:val="18"/>
                        <w:szCs w:val="18"/>
                      </w:rPr>
                      <m:t>U</m:t>
                    </m:r>
                  </m:e>
                  <m:sub>
                    <m:r>
                      <w:rPr>
                        <w:rFonts w:ascii="Cambria Math"/>
                        <w:sz w:val="18"/>
                        <w:szCs w:val="18"/>
                      </w:rPr>
                      <m:t>0</m:t>
                    </m:r>
                    <m:ctrlPr>
                      <w:rPr>
                        <w:rFonts w:ascii="Cambria Math" w:hAnsi="Cambria Math"/>
                        <w:i/>
                        <w:sz w:val="18"/>
                        <w:szCs w:val="18"/>
                      </w:rPr>
                    </m:ctrlPr>
                  </m:sub>
                </m:sSub>
              </m:oMath>
            </m:oMathPara>
          </w:p>
        </w:tc>
        <w:tc>
          <w:tcPr>
            <w:tcW w:w="1533" w:type="dxa"/>
            <w:tcBorders>
              <w:top w:val="nil"/>
              <w:left w:val="nil"/>
              <w:bottom w:val="single" w:sz="12" w:space="0" w:color="auto"/>
              <w:right w:val="nil"/>
            </w:tcBorders>
          </w:tcPr>
          <w:p w14:paraId="235EE5D5" w14:textId="77777777" w:rsidR="004613FB" w:rsidRDefault="00DA48AD" w:rsidP="00085519">
            <w:pPr>
              <w:pStyle w:val="affd"/>
              <w:rPr>
                <w:color w:val="000000" w:themeColor="text1"/>
                <w:sz w:val="18"/>
                <w:szCs w:val="18"/>
              </w:rPr>
            </w:pPr>
            <w:r>
              <w:t>120.9%</w:t>
            </w:r>
            <w:bookmarkEnd w:id="104"/>
          </w:p>
        </w:tc>
      </w:tr>
    </w:tbl>
    <w:p w14:paraId="4E7D0289" w14:textId="608CE839" w:rsidR="00E50F76" w:rsidRDefault="00DA48AD">
      <w:pPr>
        <w:pStyle w:val="afe"/>
        <w:ind w:firstLine="420"/>
      </w:pPr>
      <w:bookmarkStart w:id="105" w:name="正文段落_84"/>
      <w:r>
        <w:t>从表中数据可知，阶梯级数少于</w:t>
      </w:r>
      <w:r>
        <w:t>3</w:t>
      </w:r>
      <w:r>
        <w:t>级时，阶梯级数的增加使分离功率的计算结果显著增长，这说明少于</w:t>
      </w:r>
      <w:r>
        <w:t>3</w:t>
      </w:r>
      <w:r>
        <w:t>级阶梯对波纹管形状的近似比较粗糙，会引起较大的计算误差。在半圆形横截面波纹管的算例中，以往研究中使用的矩形近似方法会引起约</w:t>
      </w:r>
      <w:r>
        <w:t>20%</w:t>
      </w:r>
      <w:r>
        <w:t>的计算误差。当阶梯级数达到</w:t>
      </w:r>
      <w:r>
        <w:t>3</w:t>
      </w:r>
      <w:r>
        <w:t>级时，继续增加阶梯级数对分离功率的计算结果已无明显影响，使用</w:t>
      </w:r>
      <w:r>
        <w:t>3</w:t>
      </w:r>
      <w:r>
        <w:t>级阶梯近似已经能够满足该形状波纹管的计算精度要求。过多的阶梯级数不仅会增加网格的复杂度，还会降低计算效率，因此需要在保证计算精度的同时，尽量使用较少的阶梯数量。</w:t>
      </w:r>
      <w:bookmarkEnd w:id="105"/>
    </w:p>
    <w:p w14:paraId="2CD72B0C" w14:textId="77777777" w:rsidR="00E50F76" w:rsidRDefault="00DA48AD">
      <w:pPr>
        <w:pStyle w:val="aff0"/>
        <w:keepNext/>
      </w:pPr>
      <w:bookmarkStart w:id="106" w:name="二级标题序号_9"/>
      <w:bookmarkStart w:id="107" w:name="二级标题_12"/>
      <w:r>
        <w:rPr>
          <w:rStyle w:val="affff2"/>
          <w:b/>
          <w:szCs w:val="20"/>
        </w:rPr>
        <w:t>3.2</w:t>
      </w:r>
      <w:bookmarkEnd w:id="106"/>
      <w:r>
        <w:t xml:space="preserve"> </w:t>
      </w:r>
      <w:r>
        <w:t>阶梯形对复杂形状的近似</w:t>
      </w:r>
      <w:bookmarkEnd w:id="107"/>
    </w:p>
    <w:p w14:paraId="559B26B4" w14:textId="67A5D907" w:rsidR="00E50F76" w:rsidRDefault="00DA48AD">
      <w:pPr>
        <w:pStyle w:val="afe"/>
        <w:ind w:firstLine="420"/>
      </w:pPr>
      <w:bookmarkStart w:id="108" w:name="正文段落_86"/>
      <w:r>
        <w:t>实际生产中使用的波纹管横截面形状通常不是简单的几何图形，因此需要使用更多的阶梯级数对其进行近似。假定波纹管横截面为轴对称，阶梯的形状可使用以下参数进行描述：阶梯级数</w:t>
      </w:r>
      <m:oMath>
        <m:r>
          <w:rPr>
            <w:rFonts w:ascii="Cambria Math"/>
          </w:rPr>
          <m:t>N</m:t>
        </m:r>
      </m:oMath>
      <w:r>
        <w:t>，各级阶梯顶点的坐标</w:t>
      </w:r>
      <m:oMath>
        <m:r>
          <w:rPr>
            <w:rFonts w:ascii="Cambria Math"/>
          </w:rPr>
          <m:t>(</m:t>
        </m:r>
        <m:sSub>
          <m:sSubPr>
            <m:ctrlPr>
              <w:rPr>
                <w:rFonts w:ascii="Cambria Math" w:hAnsi="Cambria Math"/>
                <w:i/>
              </w:rPr>
            </m:ctrlPr>
          </m:sSubPr>
          <m:e>
            <m:r>
              <w:rPr>
                <w:rFonts w:ascii="Cambria Math"/>
              </w:rPr>
              <m:t>i</m:t>
            </m:r>
          </m:e>
          <m:sub>
            <m:r>
              <w:rPr>
                <w:rFonts w:ascii="Cambria Math"/>
              </w:rPr>
              <m:t>n</m:t>
            </m:r>
          </m:sub>
        </m:sSub>
        <m:r>
          <w:rPr>
            <w:rFonts w:ascii="Cambria Math"/>
          </w:rPr>
          <m:t>,</m:t>
        </m:r>
        <m:sSub>
          <m:sSubPr>
            <m:ctrlPr>
              <w:rPr>
                <w:rFonts w:ascii="Cambria Math" w:hAnsi="Cambria Math"/>
                <w:i/>
              </w:rPr>
            </m:ctrlPr>
          </m:sSubPr>
          <m:e>
            <m:r>
              <w:rPr>
                <w:rFonts w:ascii="Cambria Math"/>
              </w:rPr>
              <m:t>j</m:t>
            </m:r>
          </m:e>
          <m:sub>
            <m:r>
              <w:rPr>
                <w:rFonts w:ascii="Cambria Math"/>
              </w:rPr>
              <m:t>n</m:t>
            </m:r>
          </m:sub>
        </m:sSub>
        <m:r>
          <w:rPr>
            <w:rFonts w:ascii="Cambria Math"/>
          </w:rPr>
          <m:t>)</m:t>
        </m:r>
      </m:oMath>
      <w:r>
        <w:t>，如图</w:t>
      </w:r>
      <w:r>
        <w:t>1</w:t>
      </w:r>
      <w:r w:rsidR="004D3D6A">
        <w:rPr>
          <w:rFonts w:hint="eastAsia"/>
        </w:rPr>
        <w:t>0</w:t>
      </w:r>
      <w:r>
        <w:t>所示，阶梯形应自动满足</w:t>
      </w:r>
      <m:oMath>
        <m:sSub>
          <m:sSubPr>
            <m:ctrlPr>
              <w:rPr>
                <w:rFonts w:ascii="Cambria Math" w:hAnsi="Cambria Math"/>
                <w:i/>
              </w:rPr>
            </m:ctrlPr>
          </m:sSubPr>
          <m:e>
            <m:r>
              <w:rPr>
                <w:rFonts w:ascii="Cambria Math"/>
              </w:rPr>
              <m:t>i</m:t>
            </m:r>
          </m:e>
          <m:sub>
            <m:r>
              <w:rPr>
                <w:rFonts w:ascii="Cambria Math"/>
              </w:rPr>
              <m:t>1</m:t>
            </m:r>
          </m:sub>
        </m:sSub>
        <m:r>
          <w:rPr>
            <w:rFonts w:ascii="Cambria Math"/>
          </w:rPr>
          <m:t>&gt;</m:t>
        </m:r>
        <m:sSub>
          <m:sSubPr>
            <m:ctrlPr>
              <w:rPr>
                <w:rFonts w:ascii="Cambria Math" w:hAnsi="Cambria Math"/>
                <w:i/>
              </w:rPr>
            </m:ctrlPr>
          </m:sSubPr>
          <m:e>
            <m:r>
              <w:rPr>
                <w:rFonts w:ascii="Cambria Math"/>
              </w:rPr>
              <m:t>i</m:t>
            </m:r>
          </m:e>
          <m:sub>
            <m:r>
              <w:rPr>
                <w:rFonts w:ascii="Cambria Math"/>
              </w:rPr>
              <m:t>2</m:t>
            </m:r>
          </m:sub>
        </m:sSub>
        <m:r>
          <w:rPr>
            <w:rFonts w:ascii="Cambria Math"/>
          </w:rPr>
          <m:t>&gt;</m:t>
        </m:r>
        <m:r>
          <w:rPr>
            <w:rFonts w:ascii="Cambria Math" w:hAnsi="Cambria Math" w:cs="Cambria Math"/>
          </w:rPr>
          <m:t>⋯</m:t>
        </m:r>
        <m:r>
          <w:rPr>
            <w:rFonts w:ascii="Cambria Math"/>
          </w:rPr>
          <m:t>&gt;</m:t>
        </m:r>
        <m:sSub>
          <m:sSubPr>
            <m:ctrlPr>
              <w:rPr>
                <w:rFonts w:ascii="Cambria Math" w:hAnsi="Cambria Math"/>
                <w:i/>
              </w:rPr>
            </m:ctrlPr>
          </m:sSubPr>
          <m:e>
            <m:r>
              <w:rPr>
                <w:rFonts w:ascii="Cambria Math"/>
              </w:rPr>
              <m:t>i</m:t>
            </m:r>
          </m:e>
          <m:sub>
            <m:r>
              <w:rPr>
                <w:rFonts w:ascii="Cambria Math"/>
              </w:rPr>
              <m:t>N</m:t>
            </m:r>
          </m:sub>
        </m:sSub>
        <m:r>
          <w:rPr>
            <w:rFonts w:ascii="Cambria Math"/>
          </w:rPr>
          <m:t>,</m:t>
        </m:r>
        <m:sSub>
          <m:sSubPr>
            <m:ctrlPr>
              <w:rPr>
                <w:rFonts w:ascii="Cambria Math" w:hAnsi="Cambria Math"/>
                <w:i/>
              </w:rPr>
            </m:ctrlPr>
          </m:sSubPr>
          <m:e>
            <m:r>
              <w:rPr>
                <w:rFonts w:ascii="Cambria Math"/>
              </w:rPr>
              <m:t>j</m:t>
            </m:r>
          </m:e>
          <m:sub>
            <m:r>
              <w:rPr>
                <w:rFonts w:ascii="Cambria Math"/>
              </w:rPr>
              <m:t>1</m:t>
            </m:r>
          </m:sub>
        </m:sSub>
        <m:r>
          <w:rPr>
            <w:rFonts w:ascii="Cambria Math"/>
          </w:rPr>
          <m:t>&lt;</m:t>
        </m:r>
        <m:sSub>
          <m:sSubPr>
            <m:ctrlPr>
              <w:rPr>
                <w:rFonts w:ascii="Cambria Math" w:hAnsi="Cambria Math"/>
                <w:i/>
              </w:rPr>
            </m:ctrlPr>
          </m:sSubPr>
          <m:e>
            <m:r>
              <w:rPr>
                <w:rFonts w:ascii="Cambria Math"/>
              </w:rPr>
              <m:t>j</m:t>
            </m:r>
          </m:e>
          <m:sub>
            <m:r>
              <w:rPr>
                <w:rFonts w:ascii="Cambria Math"/>
              </w:rPr>
              <m:t>2</m:t>
            </m:r>
          </m:sub>
        </m:sSub>
        <m:r>
          <w:rPr>
            <w:rFonts w:ascii="Cambria Math"/>
          </w:rPr>
          <m:t>&lt;</m:t>
        </m:r>
        <m:r>
          <w:rPr>
            <w:rFonts w:ascii="Cambria Math" w:hAnsi="Cambria Math" w:cs="Cambria Math"/>
          </w:rPr>
          <m:t>⋯</m:t>
        </m:r>
        <m:r>
          <w:rPr>
            <w:rFonts w:ascii="Cambria Math"/>
          </w:rPr>
          <m:t>&lt;</m:t>
        </m:r>
        <m:sSub>
          <m:sSubPr>
            <m:ctrlPr>
              <w:rPr>
                <w:rFonts w:ascii="Cambria Math" w:hAnsi="Cambria Math"/>
                <w:i/>
              </w:rPr>
            </m:ctrlPr>
          </m:sSubPr>
          <m:e>
            <m:r>
              <w:rPr>
                <w:rFonts w:ascii="Cambria Math"/>
              </w:rPr>
              <m:t>j</m:t>
            </m:r>
          </m:e>
          <m:sub>
            <m:r>
              <w:rPr>
                <w:rFonts w:ascii="Cambria Math"/>
              </w:rPr>
              <m:t>N</m:t>
            </m:r>
          </m:sub>
        </m:sSub>
      </m:oMath>
      <w:r>
        <w:t>。使用贝塞尔曲线对这些阶梯顶点进行拟合即可绘制得到对应的波纹管横截面形状。通过优化这些参数可以在满足相应尺寸要求的前提下，得到更优的波纹管横截面形状设计方案，达到更好的离心机分离性能。</w:t>
      </w:r>
      <w:bookmarkEnd w:id="108"/>
    </w:p>
    <w:p w14:paraId="3C289BD6" w14:textId="77777777" w:rsidR="00E50F76" w:rsidRDefault="00DA48AD">
      <w:pPr>
        <w:pStyle w:val="affff"/>
      </w:pPr>
      <w:bookmarkStart w:id="109" w:name="嵌入式图形_11"/>
      <w:r>
        <w:rPr>
          <w:noProof/>
        </w:rPr>
        <w:drawing>
          <wp:inline distT="0" distB="0" distL="0" distR="0" wp14:anchorId="05CA5601" wp14:editId="3E521DAF">
            <wp:extent cx="1522238" cy="1506585"/>
            <wp:effectExtent l="0" t="0" r="1905" b="0"/>
            <wp:docPr id="1444672730" name="Nam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5635515" name="图片 1444672730"/>
                    <pic:cNvPicPr/>
                  </pic:nvPicPr>
                  <pic:blipFill>
                    <a:blip r:embed="rId42" cstate="print">
                      <a:extLst>
                        <a:ext uri="{28A0092B-C50C-407E-A947-70E740481C1C}">
                          <a14:useLocalDpi xmlns:a14="http://schemas.microsoft.com/office/drawing/2010/main" val="0"/>
                        </a:ext>
                      </a:extLst>
                    </a:blip>
                    <a:stretch>
                      <a:fillRect/>
                    </a:stretch>
                  </pic:blipFill>
                  <pic:spPr>
                    <a:xfrm>
                      <a:off x="0" y="0"/>
                      <a:ext cx="1528907" cy="1513186"/>
                    </a:xfrm>
                    <a:prstGeom prst="rect">
                      <a:avLst/>
                    </a:prstGeom>
                  </pic:spPr>
                </pic:pic>
              </a:graphicData>
            </a:graphic>
          </wp:inline>
        </w:drawing>
      </w:r>
      <w:bookmarkEnd w:id="109"/>
    </w:p>
    <w:p w14:paraId="7CEF2F6A" w14:textId="13BAD1E0" w:rsidR="00E50F76" w:rsidRDefault="00DA48AD">
      <w:pPr>
        <w:pStyle w:val="afffd"/>
      </w:pPr>
      <w:bookmarkStart w:id="110" w:name="中文图序_11"/>
      <w:bookmarkStart w:id="111" w:name="中文图题_11"/>
      <w:r>
        <w:t>图</w:t>
      </w:r>
      <w:r>
        <w:t>1</w:t>
      </w:r>
      <w:bookmarkEnd w:id="110"/>
      <w:r w:rsidR="00287B01">
        <w:rPr>
          <w:rFonts w:hint="eastAsia"/>
        </w:rPr>
        <w:t>0</w:t>
      </w:r>
      <w:r>
        <w:t xml:space="preserve"> </w:t>
      </w:r>
      <w:r>
        <w:t>阶梯形的形状参数以及约束条件</w:t>
      </w:r>
      <w:bookmarkEnd w:id="111"/>
    </w:p>
    <w:p w14:paraId="7EFAEB11" w14:textId="77777777" w:rsidR="00E50F76" w:rsidRDefault="00DA48AD">
      <w:pPr>
        <w:pStyle w:val="afe"/>
        <w:ind w:firstLine="420"/>
      </w:pPr>
      <w:bookmarkStart w:id="112" w:name="正文段落_88"/>
      <w:r>
        <w:lastRenderedPageBreak/>
        <w:t>使用径向高度</w:t>
      </w:r>
      <m:oMath>
        <m:r>
          <w:rPr>
            <w:rFonts w:ascii="Cambria Math"/>
          </w:rPr>
          <m:t>h</m:t>
        </m:r>
      </m:oMath>
      <w:r>
        <w:t>、底部宽度</w:t>
      </w:r>
      <m:oMath>
        <m:sSub>
          <m:sSubPr>
            <m:ctrlPr>
              <w:rPr>
                <w:rFonts w:ascii="Cambria Math" w:hAnsi="Cambria Math"/>
                <w:i/>
              </w:rPr>
            </m:ctrlPr>
          </m:sSubPr>
          <m:e>
            <m:r>
              <w:rPr>
                <w:rFonts w:ascii="Cambria Math"/>
              </w:rPr>
              <m:t>δ</m:t>
            </m:r>
          </m:e>
          <m:sub>
            <m:r>
              <w:rPr>
                <w:rFonts w:ascii="Cambria Math"/>
              </w:rPr>
              <m:t>1</m:t>
            </m:r>
          </m:sub>
        </m:sSub>
      </m:oMath>
      <w:r>
        <w:t>和顶部宽度</w:t>
      </w:r>
      <m:oMath>
        <m:sSub>
          <m:sSubPr>
            <m:ctrlPr>
              <w:rPr>
                <w:rFonts w:ascii="Cambria Math" w:hAnsi="Cambria Math"/>
                <w:i/>
              </w:rPr>
            </m:ctrlPr>
          </m:sSubPr>
          <m:e>
            <m:r>
              <w:rPr>
                <w:rFonts w:ascii="Cambria Math"/>
              </w:rPr>
              <m:t>δ</m:t>
            </m:r>
          </m:e>
          <m:sub>
            <m:r>
              <w:rPr>
                <w:rFonts w:ascii="Cambria Math"/>
              </w:rPr>
              <m:t>2</m:t>
            </m:r>
          </m:sub>
        </m:sSub>
      </m:oMath>
      <w:r>
        <w:t>作为波纹管形状的约束条件，同时将阶梯级数</w:t>
      </w:r>
      <m:oMath>
        <m:r>
          <w:rPr>
            <w:rFonts w:ascii="Cambria Math"/>
          </w:rPr>
          <m:t>N</m:t>
        </m:r>
      </m:oMath>
      <w:r>
        <w:t>设置为固定参数。优化任务可表示为：</w:t>
      </w:r>
      <w:bookmarkEnd w:id="112"/>
    </w:p>
    <w:p w14:paraId="7B18EB3A" w14:textId="77777777" w:rsidR="00E50F76" w:rsidRDefault="00DA48AD">
      <w:pPr>
        <w:pStyle w:val="afff4"/>
        <w:tabs>
          <w:tab w:val="center" w:pos="2289"/>
          <w:tab w:val="right" w:pos="4577"/>
        </w:tabs>
        <w:ind w:left="0"/>
        <w:jc w:val="right"/>
      </w:pPr>
      <w:r>
        <w:tab/>
      </w:r>
      <w:bookmarkStart w:id="113" w:name="公式_29"/>
      <w:r>
        <w:rPr>
          <w:position w:val="-50"/>
        </w:rPr>
        <w:object w:dxaOrig="3525" w:dyaOrig="1125" w14:anchorId="6F499AB0">
          <v:shape id="Name 33" o:spid="_x0000_i1035" type="#_x0000_t75" style="width:176.25pt;height:56.25pt" o:ole="">
            <v:imagedata r:id="rId43" o:title=""/>
          </v:shape>
          <o:OLEObject Type="Embed" ProgID="Equation.DSMT4" ShapeID="Name 33" DrawAspect="Content" ObjectID="_1837589638" r:id="rId44"/>
        </w:object>
      </w:r>
      <w:r>
        <w:tab/>
        <w:t>(9)</w:t>
      </w:r>
      <w:bookmarkEnd w:id="113"/>
    </w:p>
    <w:p w14:paraId="0604FA3F" w14:textId="52A6F4E7" w:rsidR="00E50F76" w:rsidRDefault="00DA48AD">
      <w:pPr>
        <w:pStyle w:val="afe"/>
        <w:ind w:firstLine="420"/>
      </w:pPr>
      <w:bookmarkStart w:id="114" w:name="正文段落_90"/>
      <w:r>
        <w:t>使用粒子群优化算法</w:t>
      </w:r>
      <w:r>
        <w:rPr>
          <w:vertAlign w:val="superscript"/>
        </w:rPr>
        <w:t>[19,20]</w:t>
      </w:r>
      <w:r>
        <w:t>可对上述优化任务进行求解</w:t>
      </w:r>
      <w:r>
        <w:t>,</w:t>
      </w:r>
      <w:r>
        <w:t>以下为使用该方法的优化算例。约束条件取</w:t>
      </w:r>
      <m:oMath>
        <m:sSub>
          <m:sSubPr>
            <m:ctrlPr>
              <w:rPr>
                <w:rFonts w:ascii="Cambria Math" w:hAnsi="Cambria Math"/>
                <w:i/>
              </w:rPr>
            </m:ctrlPr>
          </m:sSubPr>
          <m:e>
            <m:r>
              <w:rPr>
                <w:rFonts w:ascii="Cambria Math"/>
              </w:rPr>
              <m:t>δ</m:t>
            </m:r>
          </m:e>
          <m:sub>
            <m:r>
              <w:rPr>
                <w:rFonts w:ascii="Cambria Math"/>
              </w:rPr>
              <m:t>1</m:t>
            </m:r>
          </m:sub>
        </m:sSub>
        <m:r>
          <w:rPr>
            <w:rFonts w:ascii="Cambria Math"/>
          </w:rPr>
          <m:t>=1</m:t>
        </m:r>
        <m:r>
          <m:rPr>
            <m:sty m:val="p"/>
          </m:rPr>
          <w:rPr>
            <w:rFonts w:ascii="Cambria Math" w:hint="eastAsia"/>
          </w:rPr>
          <m:t>mm</m:t>
        </m:r>
        <m:r>
          <w:rPr>
            <w:rFonts w:ascii="Cambria Math"/>
          </w:rPr>
          <m:t>,</m:t>
        </m:r>
        <m:sSub>
          <m:sSubPr>
            <m:ctrlPr>
              <w:rPr>
                <w:rFonts w:ascii="Cambria Math" w:hAnsi="Cambria Math"/>
                <w:i/>
              </w:rPr>
            </m:ctrlPr>
          </m:sSubPr>
          <m:e>
            <m:r>
              <w:rPr>
                <w:rFonts w:ascii="Cambria Math"/>
              </w:rPr>
              <m:t>δ</m:t>
            </m:r>
          </m:e>
          <m:sub>
            <m:r>
              <w:rPr>
                <w:rFonts w:ascii="Cambria Math"/>
              </w:rPr>
              <m:t>2</m:t>
            </m:r>
          </m:sub>
        </m:sSub>
        <m:r>
          <w:rPr>
            <w:rFonts w:ascii="Cambria Math"/>
          </w:rPr>
          <m:t>=6</m:t>
        </m:r>
        <m:r>
          <m:rPr>
            <m:sty m:val="p"/>
          </m:rPr>
          <w:rPr>
            <w:rFonts w:ascii="Cambria Math"/>
          </w:rPr>
          <m:t>mm</m:t>
        </m:r>
        <m:r>
          <w:rPr>
            <w:rFonts w:ascii="Cambria Math"/>
          </w:rPr>
          <m:t>,</m:t>
        </m:r>
        <m:r>
          <w:rPr>
            <w:rFonts w:ascii="Cambria Math"/>
          </w:rPr>
          <m:t>h</m:t>
        </m:r>
        <m:r>
          <w:rPr>
            <w:rFonts w:ascii="Cambria Math"/>
          </w:rPr>
          <m:t>=3</m:t>
        </m:r>
        <m:r>
          <m:rPr>
            <m:nor/>
          </m:rPr>
          <w:rPr>
            <w:rFonts w:ascii="Cambria Math"/>
          </w:rPr>
          <m:t>mm</m:t>
        </m:r>
      </m:oMath>
      <w:r>
        <w:t>，分别使用</w:t>
      </w:r>
      <w:r>
        <w:t>6</w:t>
      </w:r>
      <w:r>
        <w:t>级阶梯和</w:t>
      </w:r>
      <w:r>
        <w:t>8</w:t>
      </w:r>
      <w:r>
        <w:t>级阶梯进行优化计算。优化后的阶梯各顶点的坐标以及波纹管横截面形状如图</w:t>
      </w:r>
      <w:r>
        <w:t>1</w:t>
      </w:r>
      <w:r w:rsidR="004D3D6A">
        <w:rPr>
          <w:rFonts w:hint="eastAsia"/>
        </w:rPr>
        <w:t>1</w:t>
      </w:r>
      <w:r>
        <w:t>所示，两个算例优化后的分离功率在表</w:t>
      </w:r>
      <w:r>
        <w:t>5</w:t>
      </w:r>
      <w:r>
        <w:t>中列出。</w:t>
      </w:r>
      <w:bookmarkEnd w:id="114"/>
    </w:p>
    <w:p w14:paraId="08010534" w14:textId="77777777" w:rsidR="00E50F76" w:rsidRDefault="00DA48AD">
      <w:pPr>
        <w:pStyle w:val="affff"/>
      </w:pPr>
      <w:bookmarkStart w:id="115" w:name="嵌入式图形_12"/>
      <w:r>
        <w:rPr>
          <w:noProof/>
        </w:rPr>
        <w:drawing>
          <wp:inline distT="0" distB="0" distL="0" distR="0" wp14:anchorId="75C04327" wp14:editId="6BDD1AB0">
            <wp:extent cx="1268532" cy="1915477"/>
            <wp:effectExtent l="0" t="0" r="8255" b="8890"/>
            <wp:docPr id="1408698824" name="Nam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6366410" name="图片 1408698824"/>
                    <pic:cNvPicPr/>
                  </pic:nvPicPr>
                  <pic:blipFill>
                    <a:blip r:embed="rId45" cstate="print">
                      <a:extLst>
                        <a:ext uri="{28A0092B-C50C-407E-A947-70E740481C1C}">
                          <a14:useLocalDpi xmlns:a14="http://schemas.microsoft.com/office/drawing/2010/main" val="0"/>
                        </a:ext>
                      </a:extLst>
                    </a:blip>
                    <a:srcRect l="9084" t="9322" r="47341" b="4700"/>
                    <a:stretch>
                      <a:fillRect/>
                    </a:stretch>
                  </pic:blipFill>
                  <pic:spPr bwMode="auto">
                    <a:xfrm>
                      <a:off x="0" y="0"/>
                      <a:ext cx="1287960" cy="1944813"/>
                    </a:xfrm>
                    <a:prstGeom prst="rect">
                      <a:avLst/>
                    </a:prstGeom>
                    <a:ln>
                      <a:noFill/>
                    </a:ln>
                    <a:extLst>
                      <a:ext uri="{53640926-AAD7-44D8-BBD7-CCE9431645EC}">
                        <a14:shadowObscured xmlns:a14="http://schemas.microsoft.com/office/drawing/2010/main"/>
                      </a:ext>
                    </a:extLst>
                  </pic:spPr>
                </pic:pic>
              </a:graphicData>
            </a:graphic>
          </wp:inline>
        </w:drawing>
      </w:r>
      <w:bookmarkEnd w:id="115"/>
    </w:p>
    <w:p w14:paraId="33EC0269" w14:textId="322368F7" w:rsidR="00744E56" w:rsidRDefault="00DA48AD" w:rsidP="00744E56">
      <w:pPr>
        <w:pStyle w:val="afffd"/>
      </w:pPr>
      <w:bookmarkStart w:id="116" w:name="中文图序_12"/>
      <w:bookmarkStart w:id="117" w:name="中文图题_12"/>
      <w:r>
        <w:t>图</w:t>
      </w:r>
      <w:r>
        <w:t>1</w:t>
      </w:r>
      <w:bookmarkEnd w:id="116"/>
      <w:r w:rsidR="00287B01">
        <w:rPr>
          <w:rFonts w:hint="eastAsia"/>
        </w:rPr>
        <w:t>1</w:t>
      </w:r>
      <w:r>
        <w:t xml:space="preserve"> </w:t>
      </w:r>
      <w:r>
        <w:t>优化后的波纹管横截面形状</w:t>
      </w:r>
      <w:bookmarkStart w:id="118" w:name="中文表序_4"/>
      <w:bookmarkStart w:id="119" w:name="中文表题_8"/>
      <w:bookmarkEnd w:id="117"/>
    </w:p>
    <w:p w14:paraId="3F518B3F" w14:textId="290EB2BF" w:rsidR="00E50F76" w:rsidRDefault="00DA48AD" w:rsidP="00744E56">
      <w:pPr>
        <w:pStyle w:val="afffd"/>
      </w:pPr>
      <w:r>
        <w:t>表</w:t>
      </w:r>
      <w:r>
        <w:t>5</w:t>
      </w:r>
      <w:bookmarkEnd w:id="118"/>
      <w:r>
        <w:t xml:space="preserve"> </w:t>
      </w:r>
      <w:r>
        <w:t>优化结果对比</w:t>
      </w:r>
      <w:bookmarkEnd w:id="119"/>
    </w:p>
    <w:tbl>
      <w:tblPr>
        <w:tblStyle w:val="af1"/>
        <w:tblW w:w="4536" w:type="dxa"/>
        <w:jc w:val="center"/>
        <w:tblLook w:val="04A0" w:firstRow="1" w:lastRow="0" w:firstColumn="1" w:lastColumn="0" w:noHBand="0" w:noVBand="1"/>
      </w:tblPr>
      <w:tblGrid>
        <w:gridCol w:w="1192"/>
        <w:gridCol w:w="1913"/>
        <w:gridCol w:w="1431"/>
      </w:tblGrid>
      <w:tr w:rsidR="00E50F76" w14:paraId="087445EA" w14:textId="77777777" w:rsidTr="00790AFB">
        <w:trPr>
          <w:tblHeader/>
          <w:jc w:val="center"/>
        </w:trPr>
        <w:tc>
          <w:tcPr>
            <w:tcW w:w="1569" w:type="dxa"/>
            <w:tcBorders>
              <w:top w:val="single" w:sz="12" w:space="0" w:color="auto"/>
              <w:left w:val="nil"/>
              <w:bottom w:val="single" w:sz="4" w:space="0" w:color="auto"/>
              <w:right w:val="nil"/>
            </w:tcBorders>
          </w:tcPr>
          <w:p w14:paraId="3657BB91" w14:textId="77777777" w:rsidR="008D41D6" w:rsidRPr="00D9755C" w:rsidRDefault="00DA48AD" w:rsidP="00085519">
            <w:pPr>
              <w:pStyle w:val="affd"/>
              <w:rPr>
                <w:b/>
                <w:bCs/>
                <w:sz w:val="18"/>
                <w:szCs w:val="18"/>
              </w:rPr>
            </w:pPr>
            <w:r>
              <w:rPr>
                <w:b/>
              </w:rPr>
              <w:t>阶梯级数</w:t>
            </w:r>
          </w:p>
        </w:tc>
        <w:tc>
          <w:tcPr>
            <w:tcW w:w="2386" w:type="dxa"/>
            <w:tcBorders>
              <w:top w:val="single" w:sz="12" w:space="0" w:color="auto"/>
              <w:left w:val="nil"/>
              <w:bottom w:val="single" w:sz="4" w:space="0" w:color="auto"/>
              <w:right w:val="nil"/>
            </w:tcBorders>
          </w:tcPr>
          <w:p w14:paraId="5EC36EAF" w14:textId="77777777" w:rsidR="008D41D6" w:rsidRPr="002F26E7" w:rsidRDefault="00DA48AD" w:rsidP="002F26E7">
            <w:pPr>
              <w:pStyle w:val="affd"/>
              <w:rPr>
                <w:b/>
                <w:bCs/>
                <w:sz w:val="18"/>
                <w:szCs w:val="18"/>
              </w:rPr>
            </w:pPr>
            <w:r>
              <w:rPr>
                <w:b/>
              </w:rPr>
              <w:t>分离功率</w:t>
            </w:r>
          </w:p>
        </w:tc>
        <w:tc>
          <w:tcPr>
            <w:tcW w:w="1715" w:type="dxa"/>
            <w:tcBorders>
              <w:top w:val="single" w:sz="12" w:space="0" w:color="auto"/>
              <w:left w:val="nil"/>
              <w:bottom w:val="single" w:sz="4" w:space="0" w:color="auto"/>
              <w:right w:val="nil"/>
            </w:tcBorders>
          </w:tcPr>
          <w:p w14:paraId="0A7A1495" w14:textId="77777777" w:rsidR="008D41D6" w:rsidRPr="008D41D6" w:rsidRDefault="00DA48AD" w:rsidP="002F26E7">
            <w:pPr>
              <w:pStyle w:val="affd"/>
              <w:rPr>
                <w:b/>
                <w:bCs/>
                <w:iCs/>
                <w:sz w:val="18"/>
                <w:szCs w:val="18"/>
              </w:rPr>
            </w:pPr>
            <w:r>
              <w:rPr>
                <w:b/>
              </w:rPr>
              <w:t>相对误差</w:t>
            </w:r>
          </w:p>
        </w:tc>
      </w:tr>
      <w:tr w:rsidR="00E50F76" w14:paraId="22D45512" w14:textId="77777777" w:rsidTr="00790AFB">
        <w:trPr>
          <w:jc w:val="center"/>
        </w:trPr>
        <w:tc>
          <w:tcPr>
            <w:tcW w:w="1569" w:type="dxa"/>
            <w:tcBorders>
              <w:top w:val="single" w:sz="4" w:space="0" w:color="auto"/>
              <w:left w:val="nil"/>
              <w:bottom w:val="nil"/>
              <w:right w:val="nil"/>
            </w:tcBorders>
            <w:vAlign w:val="center"/>
          </w:tcPr>
          <w:p w14:paraId="6FAAD4CE" w14:textId="77777777" w:rsidR="00C35C17" w:rsidRPr="00D9755C" w:rsidRDefault="00DA48AD" w:rsidP="00085519">
            <w:pPr>
              <w:pStyle w:val="affd"/>
              <w:rPr>
                <w:sz w:val="18"/>
                <w:szCs w:val="18"/>
              </w:rPr>
            </w:pPr>
            <w:r>
              <w:t>6</w:t>
            </w:r>
          </w:p>
        </w:tc>
        <w:tc>
          <w:tcPr>
            <w:tcW w:w="2386" w:type="dxa"/>
            <w:tcBorders>
              <w:top w:val="single" w:sz="4" w:space="0" w:color="auto"/>
              <w:left w:val="nil"/>
              <w:bottom w:val="nil"/>
              <w:right w:val="nil"/>
            </w:tcBorders>
            <w:vAlign w:val="center"/>
          </w:tcPr>
          <w:p w14:paraId="07B2E8E3" w14:textId="77777777" w:rsidR="00C35C17" w:rsidRPr="00D9755C" w:rsidRDefault="00DA48AD" w:rsidP="00085519">
            <w:pPr>
              <w:pStyle w:val="affd"/>
              <w:rPr>
                <w:sz w:val="18"/>
                <w:szCs w:val="18"/>
              </w:rPr>
            </w:pPr>
            <m:oMathPara>
              <m:oMath>
                <m:r>
                  <m:rPr>
                    <m:nor/>
                  </m:rPr>
                  <w:rPr>
                    <w:rFonts w:ascii="Cambria Math" w:hAnsi="Cambria Math" w:hint="eastAsia"/>
                    <w:iCs/>
                    <w:sz w:val="18"/>
                    <w:szCs w:val="18"/>
                  </w:rPr>
                  <m:t>1.388</m:t>
                </m:r>
                <m:r>
                  <m:rPr>
                    <m:nor/>
                  </m:rPr>
                  <w:rPr>
                    <w:rFonts w:ascii="Cambria Math"/>
                    <w:sz w:val="18"/>
                    <w:szCs w:val="18"/>
                  </w:rPr>
                  <m:t>d</m:t>
                </m:r>
                <m:sSub>
                  <m:sSubPr>
                    <m:ctrlPr>
                      <w:rPr>
                        <w:rFonts w:ascii="Cambria Math" w:hAnsi="Cambria Math"/>
                        <w:sz w:val="18"/>
                        <w:szCs w:val="18"/>
                      </w:rPr>
                    </m:ctrlPr>
                  </m:sSubPr>
                  <m:e>
                    <m:r>
                      <m:rPr>
                        <m:nor/>
                      </m:rPr>
                      <w:rPr>
                        <w:rFonts w:ascii="Cambria Math"/>
                        <w:sz w:val="18"/>
                        <w:szCs w:val="18"/>
                      </w:rPr>
                      <m:t>U</m:t>
                    </m:r>
                  </m:e>
                  <m:sub>
                    <m:r>
                      <w:rPr>
                        <w:rFonts w:ascii="Cambria Math"/>
                        <w:sz w:val="18"/>
                        <w:szCs w:val="18"/>
                      </w:rPr>
                      <m:t>0</m:t>
                    </m:r>
                    <m:ctrlPr>
                      <w:rPr>
                        <w:rFonts w:ascii="Cambria Math" w:hAnsi="Cambria Math"/>
                        <w:i/>
                        <w:sz w:val="18"/>
                        <w:szCs w:val="18"/>
                      </w:rPr>
                    </m:ctrlPr>
                  </m:sub>
                </m:sSub>
              </m:oMath>
            </m:oMathPara>
          </w:p>
        </w:tc>
        <w:tc>
          <w:tcPr>
            <w:tcW w:w="1715" w:type="dxa"/>
            <w:vMerge w:val="restart"/>
            <w:tcBorders>
              <w:top w:val="single" w:sz="4" w:space="0" w:color="auto"/>
              <w:left w:val="nil"/>
              <w:right w:val="nil"/>
            </w:tcBorders>
            <w:vAlign w:val="center"/>
          </w:tcPr>
          <w:p w14:paraId="759CFE4A" w14:textId="77777777" w:rsidR="00C35C17" w:rsidRDefault="00DA48AD" w:rsidP="00C35C17">
            <w:pPr>
              <w:pStyle w:val="affd"/>
              <w:rPr>
                <w:sz w:val="18"/>
                <w:szCs w:val="18"/>
              </w:rPr>
            </w:pPr>
            <w:r>
              <w:t>7.2×10</w:t>
            </w:r>
            <w:r>
              <w:rPr>
                <w:vertAlign w:val="superscript"/>
              </w:rPr>
              <w:t>-4</w:t>
            </w:r>
          </w:p>
        </w:tc>
      </w:tr>
      <w:tr w:rsidR="00E50F76" w14:paraId="79AE232C" w14:textId="77777777" w:rsidTr="00790AFB">
        <w:trPr>
          <w:jc w:val="center"/>
        </w:trPr>
        <w:tc>
          <w:tcPr>
            <w:tcW w:w="1569" w:type="dxa"/>
            <w:tcBorders>
              <w:top w:val="nil"/>
              <w:left w:val="nil"/>
              <w:bottom w:val="single" w:sz="12" w:space="0" w:color="auto"/>
              <w:right w:val="nil"/>
            </w:tcBorders>
            <w:vAlign w:val="center"/>
          </w:tcPr>
          <w:p w14:paraId="46D05480" w14:textId="77777777" w:rsidR="00C35C17" w:rsidRPr="00D9755C" w:rsidRDefault="00DA48AD" w:rsidP="00085519">
            <w:pPr>
              <w:pStyle w:val="affd"/>
              <w:rPr>
                <w:sz w:val="18"/>
                <w:szCs w:val="18"/>
              </w:rPr>
            </w:pPr>
            <w:r>
              <w:t>8</w:t>
            </w:r>
          </w:p>
        </w:tc>
        <w:tc>
          <w:tcPr>
            <w:tcW w:w="2386" w:type="dxa"/>
            <w:tcBorders>
              <w:top w:val="nil"/>
              <w:left w:val="nil"/>
              <w:bottom w:val="single" w:sz="12" w:space="0" w:color="auto"/>
              <w:right w:val="nil"/>
            </w:tcBorders>
            <w:vAlign w:val="center"/>
          </w:tcPr>
          <w:p w14:paraId="41469ED9" w14:textId="77777777" w:rsidR="00C35C17" w:rsidRPr="00C14CF2" w:rsidRDefault="00DA48AD" w:rsidP="00085519">
            <w:pPr>
              <w:pStyle w:val="affd"/>
              <w:rPr>
                <w:color w:val="000000" w:themeColor="text1"/>
                <w:sz w:val="18"/>
                <w:szCs w:val="18"/>
              </w:rPr>
            </w:pPr>
            <m:oMathPara>
              <m:oMath>
                <m:r>
                  <m:rPr>
                    <m:nor/>
                  </m:rPr>
                  <w:rPr>
                    <w:rFonts w:ascii="Cambria Math" w:hAnsi="Cambria Math" w:hint="eastAsia"/>
                    <w:iCs/>
                    <w:sz w:val="18"/>
                    <w:szCs w:val="18"/>
                  </w:rPr>
                  <m:t>1.389</m:t>
                </m:r>
                <m:r>
                  <m:rPr>
                    <m:nor/>
                  </m:rPr>
                  <w:rPr>
                    <w:rFonts w:ascii="Cambria Math"/>
                    <w:sz w:val="18"/>
                    <w:szCs w:val="18"/>
                  </w:rPr>
                  <m:t>d</m:t>
                </m:r>
                <m:sSub>
                  <m:sSubPr>
                    <m:ctrlPr>
                      <w:rPr>
                        <w:rFonts w:ascii="Cambria Math" w:hAnsi="Cambria Math"/>
                        <w:sz w:val="18"/>
                        <w:szCs w:val="18"/>
                      </w:rPr>
                    </m:ctrlPr>
                  </m:sSubPr>
                  <m:e>
                    <m:r>
                      <m:rPr>
                        <m:nor/>
                      </m:rPr>
                      <w:rPr>
                        <w:rFonts w:ascii="Cambria Math"/>
                        <w:sz w:val="18"/>
                        <w:szCs w:val="18"/>
                      </w:rPr>
                      <m:t>U</m:t>
                    </m:r>
                  </m:e>
                  <m:sub>
                    <m:r>
                      <w:rPr>
                        <w:rFonts w:ascii="Cambria Math"/>
                        <w:sz w:val="18"/>
                        <w:szCs w:val="18"/>
                      </w:rPr>
                      <m:t>0</m:t>
                    </m:r>
                    <m:ctrlPr>
                      <w:rPr>
                        <w:rFonts w:ascii="Cambria Math" w:hAnsi="Cambria Math"/>
                        <w:i/>
                        <w:sz w:val="18"/>
                        <w:szCs w:val="18"/>
                      </w:rPr>
                    </m:ctrlPr>
                  </m:sub>
                </m:sSub>
              </m:oMath>
            </m:oMathPara>
          </w:p>
        </w:tc>
        <w:tc>
          <w:tcPr>
            <w:tcW w:w="1715" w:type="dxa"/>
            <w:vMerge/>
            <w:tcBorders>
              <w:left w:val="nil"/>
              <w:bottom w:val="single" w:sz="12" w:space="0" w:color="auto"/>
              <w:right w:val="nil"/>
            </w:tcBorders>
          </w:tcPr>
          <w:p w14:paraId="4D48B755" w14:textId="77777777" w:rsidR="00E50F76" w:rsidRDefault="00E50F76"/>
        </w:tc>
      </w:tr>
    </w:tbl>
    <w:p w14:paraId="10F3AEF2" w14:textId="77777777" w:rsidR="00E50F76" w:rsidRDefault="00DA48AD">
      <w:pPr>
        <w:pStyle w:val="afe"/>
        <w:ind w:firstLine="420"/>
      </w:pPr>
      <w:bookmarkStart w:id="120" w:name="正文段落_92"/>
      <w:r>
        <w:t>优化得到的波纹管横截面形状呈现出类似高斯曲线的特征，底部较平缓，中段较陡峭，顶端呈圆弧形。使用</w:t>
      </w:r>
      <w:r>
        <w:t>8</w:t>
      </w:r>
      <w:r>
        <w:t>级阶梯和</w:t>
      </w:r>
      <w:r>
        <w:t>6</w:t>
      </w:r>
      <w:r>
        <w:t>级阶梯优化得到的波纹管形状几乎完全重合，分离功率优化结果也几乎一致。因此使用</w:t>
      </w:r>
      <w:r>
        <w:t>6</w:t>
      </w:r>
      <w:r>
        <w:t>级阶梯即可满足形状优化这种复杂任务的精度要求，并对复杂的波纹管形状进行较好的近似。</w:t>
      </w:r>
      <w:bookmarkEnd w:id="120"/>
    </w:p>
    <w:p w14:paraId="6F8B334E" w14:textId="77777777" w:rsidR="00E50F76" w:rsidRDefault="00DA48AD">
      <w:pPr>
        <w:pStyle w:val="afe"/>
        <w:ind w:firstLine="420"/>
      </w:pPr>
      <w:bookmarkStart w:id="121" w:name="正文段落_94"/>
      <w:r>
        <w:t>由此可验证使用阶梯形近似波纹管横截面的形状是可行的数值计算方案，使用</w:t>
      </w:r>
      <w:r>
        <w:t>6</w:t>
      </w:r>
      <w:r>
        <w:t>级阶梯近似即可满足较高的计算精度要求。</w:t>
      </w:r>
      <w:bookmarkEnd w:id="121"/>
    </w:p>
    <w:p w14:paraId="4A3C3CC8" w14:textId="396AF628" w:rsidR="00E50F76" w:rsidRDefault="00DA48AD">
      <w:pPr>
        <w:pStyle w:val="aff"/>
        <w:keepNext/>
        <w:spacing w:before="156" w:after="156"/>
      </w:pPr>
      <w:bookmarkStart w:id="122" w:name="一级标题序号_10"/>
      <w:bookmarkStart w:id="123" w:name="一级标题_8"/>
      <w:r>
        <w:rPr>
          <w:rStyle w:val="afffa"/>
          <w:b/>
          <w:kern w:val="0"/>
          <w:szCs w:val="20"/>
        </w:rPr>
        <w:t>4</w:t>
      </w:r>
      <w:bookmarkEnd w:id="122"/>
      <w:r>
        <w:t xml:space="preserve"> </w:t>
      </w:r>
      <w:r w:rsidR="00152A42">
        <w:rPr>
          <w:rFonts w:hint="eastAsia"/>
        </w:rPr>
        <w:t>结论</w:t>
      </w:r>
      <w:bookmarkEnd w:id="123"/>
    </w:p>
    <w:p w14:paraId="03F4B1D5" w14:textId="77777777" w:rsidR="00E50F76" w:rsidRDefault="00DA48AD">
      <w:pPr>
        <w:pStyle w:val="afe"/>
        <w:ind w:firstLine="420"/>
      </w:pPr>
      <w:bookmarkStart w:id="124" w:name="正文段落_96"/>
      <w:r>
        <w:t>本文使用耦合迭代数值计算方法对带波纹管的两节式离心机的温度场和流场进行了求解，得到了实际工况下两节式离心机的转子侧壁温度分布以及分离功率，通过对传热参数的优化可改善温度分布</w:t>
      </w:r>
      <w:r>
        <w:t>和转子内的流场状态，从而显著提高离心机的分离性能。本文验证了使用阶梯形对波纹管横截面的形状进行近似是一种可行的数值模型，</w:t>
      </w:r>
      <w:r>
        <w:t>6</w:t>
      </w:r>
      <w:r>
        <w:t>级阶梯近似即可达到较高的计算精度，并可使用该近似方法完成波纹管形状设计等优化任务。</w:t>
      </w:r>
      <w:bookmarkEnd w:id="124"/>
    </w:p>
    <w:p w14:paraId="5D56DE71" w14:textId="77777777" w:rsidR="00152BDF" w:rsidRPr="002A2366" w:rsidRDefault="00DA48AD" w:rsidP="002A2366">
      <w:pPr>
        <w:pStyle w:val="afff2"/>
      </w:pPr>
      <w:bookmarkStart w:id="125" w:name="参考文献_0"/>
      <w:r>
        <w:t>参考文献（</w:t>
      </w:r>
      <w:r>
        <w:t>References</w:t>
      </w:r>
      <w:r>
        <w:t>）</w:t>
      </w:r>
      <w:bookmarkEnd w:id="125"/>
    </w:p>
    <w:p w14:paraId="68A07961" w14:textId="77777777" w:rsidR="00E50F76" w:rsidRDefault="00DA48AD">
      <w:pPr>
        <w:pStyle w:val="a"/>
        <w:ind w:left="360" w:hanging="360"/>
      </w:pPr>
      <w:bookmarkStart w:id="126" w:name="参考文献内容_尾注_42"/>
      <w:r>
        <w:t>张存镇</w:t>
      </w:r>
      <w:r>
        <w:t xml:space="preserve">. </w:t>
      </w:r>
      <w:r>
        <w:t>离心分离理论</w:t>
      </w:r>
      <w:r>
        <w:t xml:space="preserve">[M]. </w:t>
      </w:r>
      <w:r>
        <w:t>北京</w:t>
      </w:r>
      <w:r>
        <w:t xml:space="preserve">: </w:t>
      </w:r>
      <w:r>
        <w:t>原子能出版社</w:t>
      </w:r>
      <w:r>
        <w:t xml:space="preserve">, 1987. </w:t>
      </w:r>
      <w:bookmarkEnd w:id="126"/>
    </w:p>
    <w:p w14:paraId="7B4B2208" w14:textId="79A9EB60" w:rsidR="00571213" w:rsidRDefault="00571213" w:rsidP="00571213">
      <w:pPr>
        <w:pStyle w:val="a"/>
        <w:numPr>
          <w:ilvl w:val="0"/>
          <w:numId w:val="0"/>
        </w:numPr>
        <w:ind w:left="360"/>
      </w:pPr>
      <w:r w:rsidRPr="00FA6F99">
        <w:t>Zhang</w:t>
      </w:r>
      <w:r>
        <w:rPr>
          <w:rFonts w:hint="eastAsia"/>
        </w:rPr>
        <w:t xml:space="preserve"> C Z</w:t>
      </w:r>
      <w:r w:rsidRPr="00FA6F99">
        <w:t xml:space="preserve">, The Theory of Centrifugal Separation [M], </w:t>
      </w:r>
      <w:r w:rsidR="00B86227">
        <w:rPr>
          <w:rFonts w:hint="eastAsia"/>
        </w:rPr>
        <w:t xml:space="preserve">Beijing: </w:t>
      </w:r>
      <w:r w:rsidRPr="00FA6F99">
        <w:t>Atomic Energy Press,</w:t>
      </w:r>
      <w:r w:rsidR="00B86227">
        <w:rPr>
          <w:rFonts w:hint="eastAsia"/>
        </w:rPr>
        <w:t xml:space="preserve"> 1987</w:t>
      </w:r>
      <w:r w:rsidRPr="00FA6F99">
        <w:t>.</w:t>
      </w:r>
      <w:r>
        <w:rPr>
          <w:rFonts w:hint="eastAsia"/>
        </w:rPr>
        <w:t xml:space="preserve"> (in Chinese)</w:t>
      </w:r>
    </w:p>
    <w:p w14:paraId="6F5D6064" w14:textId="77777777" w:rsidR="00E50F76" w:rsidRDefault="00DA48AD">
      <w:pPr>
        <w:pStyle w:val="a"/>
        <w:ind w:left="360" w:hanging="360"/>
      </w:pPr>
      <w:bookmarkStart w:id="127" w:name="参考文献内容_尾注_44"/>
      <w:r>
        <w:t>Cohen K. The theory of isotope separation as applied to the large-scale production of U-235[M]. New York: McGraw-Hill, 1951.</w:t>
      </w:r>
      <w:bookmarkEnd w:id="127"/>
    </w:p>
    <w:p w14:paraId="6C47DA94" w14:textId="77777777" w:rsidR="00E50F76" w:rsidRDefault="00DA48AD">
      <w:pPr>
        <w:pStyle w:val="a"/>
        <w:ind w:left="360" w:hanging="360"/>
      </w:pPr>
      <w:bookmarkStart w:id="128" w:name="参考文献内容_尾注_46"/>
      <w:r>
        <w:t>肖啸菴</w:t>
      </w:r>
      <w:r>
        <w:t xml:space="preserve">. </w:t>
      </w:r>
      <w:r>
        <w:t>同位素分离</w:t>
      </w:r>
      <w:r>
        <w:t xml:space="preserve">[M]. </w:t>
      </w:r>
      <w:r>
        <w:t>北京</w:t>
      </w:r>
      <w:r>
        <w:t xml:space="preserve">: </w:t>
      </w:r>
      <w:r>
        <w:t>原子能出版社</w:t>
      </w:r>
      <w:r>
        <w:t xml:space="preserve">, 1999. </w:t>
      </w:r>
      <w:bookmarkEnd w:id="128"/>
    </w:p>
    <w:p w14:paraId="25EE6685" w14:textId="78501861" w:rsidR="006421C7" w:rsidRDefault="006421C7" w:rsidP="006421C7">
      <w:pPr>
        <w:pStyle w:val="a"/>
        <w:numPr>
          <w:ilvl w:val="0"/>
          <w:numId w:val="0"/>
        </w:numPr>
        <w:ind w:left="360"/>
      </w:pPr>
      <w:r>
        <w:rPr>
          <w:rFonts w:hint="eastAsia"/>
        </w:rPr>
        <w:t>Xiao X A</w:t>
      </w:r>
      <w:r w:rsidRPr="00FA6F99">
        <w:t xml:space="preserve">, </w:t>
      </w:r>
      <w:r>
        <w:rPr>
          <w:rFonts w:hint="eastAsia"/>
        </w:rPr>
        <w:t>Separation of Isotopes</w:t>
      </w:r>
      <w:r w:rsidRPr="00FA6F99">
        <w:t xml:space="preserve"> [M], </w:t>
      </w:r>
      <w:r w:rsidR="00B86227">
        <w:rPr>
          <w:rFonts w:hint="eastAsia"/>
        </w:rPr>
        <w:t xml:space="preserve">Beijing: </w:t>
      </w:r>
      <w:r w:rsidRPr="00FA6F99">
        <w:t xml:space="preserve">Atomic Energy Press, </w:t>
      </w:r>
      <w:r w:rsidR="00B86227">
        <w:rPr>
          <w:rFonts w:hint="eastAsia"/>
        </w:rPr>
        <w:t>1999</w:t>
      </w:r>
      <w:r w:rsidRPr="00FA6F99">
        <w:t>.</w:t>
      </w:r>
      <w:r>
        <w:rPr>
          <w:rFonts w:hint="eastAsia"/>
        </w:rPr>
        <w:t xml:space="preserve"> (in Chinese)</w:t>
      </w:r>
    </w:p>
    <w:p w14:paraId="1B996285" w14:textId="77777777" w:rsidR="00E50F76" w:rsidRDefault="00DA48AD">
      <w:pPr>
        <w:pStyle w:val="a"/>
        <w:ind w:left="360" w:hanging="360"/>
      </w:pPr>
      <w:bookmarkStart w:id="129" w:name="参考文献内容_尾注_48"/>
      <w:r>
        <w:t>Whitely S. Review of the gas centrifuge until 1962. 2. principles of high-speed rotation[J]. Review of modern physics, 1984,56(1):67-97.</w:t>
      </w:r>
      <w:bookmarkEnd w:id="129"/>
    </w:p>
    <w:p w14:paraId="66653A71" w14:textId="77777777" w:rsidR="00E50F76" w:rsidRDefault="00DA48AD">
      <w:pPr>
        <w:pStyle w:val="a"/>
        <w:ind w:left="360" w:hanging="360"/>
      </w:pPr>
      <w:bookmarkStart w:id="130" w:name="参考文献内容_尾注_50"/>
      <w:r>
        <w:t>Kai T. Basic Characteristics of Centrifuges, (IV) Analysis of Separation Performance of Centrifuges[J]. Journal of Nuclear Science and Technology, 1977,14(7):506-518.</w:t>
      </w:r>
      <w:bookmarkEnd w:id="130"/>
    </w:p>
    <w:p w14:paraId="547FEEBF" w14:textId="77777777" w:rsidR="00E50F76" w:rsidRDefault="00DA48AD">
      <w:pPr>
        <w:pStyle w:val="a"/>
        <w:ind w:left="360" w:hanging="360"/>
      </w:pPr>
      <w:bookmarkStart w:id="131" w:name="参考文献内容_尾注_52"/>
      <w:r>
        <w:t xml:space="preserve">Borisevich V D, Morozov O E, </w:t>
      </w:r>
      <w:proofErr w:type="spellStart"/>
      <w:r>
        <w:t>Godisov</w:t>
      </w:r>
      <w:proofErr w:type="spellEnd"/>
      <w:r>
        <w:t xml:space="preserve"> O N. Numerical simulation of bellows effect on flow and separation of uranium isotopes in a supercritical gas centrifuge[J]. Nuclear Instruments &amp; Methods in Physics Research Section A-Accelerators Spectrometers Detectors and Associated Equipment, 2000,455(2):487-494.</w:t>
      </w:r>
      <w:bookmarkEnd w:id="131"/>
    </w:p>
    <w:p w14:paraId="4AF6EC3A" w14:textId="77777777" w:rsidR="00E50F76" w:rsidRDefault="00DA48AD">
      <w:pPr>
        <w:pStyle w:val="a"/>
        <w:ind w:left="360" w:hanging="360"/>
      </w:pPr>
      <w:bookmarkStart w:id="132" w:name="参考文献内容_尾注_54"/>
      <w:r>
        <w:t xml:space="preserve">Borisevich V D, </w:t>
      </w:r>
      <w:proofErr w:type="spellStart"/>
      <w:r>
        <w:t>Godisov</w:t>
      </w:r>
      <w:proofErr w:type="spellEnd"/>
      <w:r>
        <w:t xml:space="preserve"> O N, Yatsenko D V. Effect of Bellows on the Separation of Uranium Isotopes in a Supercritical Gas Centrifuge[J]. Atomic Energy, 2014,117(2):106-110.</w:t>
      </w:r>
      <w:bookmarkEnd w:id="132"/>
    </w:p>
    <w:p w14:paraId="7DD15AE9" w14:textId="77777777" w:rsidR="00E50F76" w:rsidRDefault="00DA48AD">
      <w:pPr>
        <w:pStyle w:val="a"/>
        <w:ind w:left="360" w:hanging="360"/>
      </w:pPr>
      <w:bookmarkStart w:id="133" w:name="参考文献内容_尾注_56"/>
      <w:r>
        <w:t>安明</w:t>
      </w:r>
      <w:r>
        <w:t>,</w:t>
      </w:r>
      <w:r>
        <w:t>路昕</w:t>
      </w:r>
      <w:r>
        <w:t>,</w:t>
      </w:r>
      <w:r>
        <w:t>曾实</w:t>
      </w:r>
      <w:r>
        <w:t xml:space="preserve">. </w:t>
      </w:r>
      <w:r>
        <w:t>波纹管对气体离心机流场影响的数值研究</w:t>
      </w:r>
      <w:r>
        <w:t>[J].</w:t>
      </w:r>
      <w:r>
        <w:t>同位素</w:t>
      </w:r>
      <w:r>
        <w:t>,2022,35(01):61-66.</w:t>
      </w:r>
      <w:bookmarkEnd w:id="133"/>
    </w:p>
    <w:p w14:paraId="3B0FA7C5" w14:textId="446E50BB" w:rsidR="00DA3D93" w:rsidRDefault="00DA3D93" w:rsidP="00DA3D93">
      <w:pPr>
        <w:pStyle w:val="a"/>
        <w:numPr>
          <w:ilvl w:val="0"/>
          <w:numId w:val="0"/>
        </w:numPr>
        <w:ind w:left="360"/>
      </w:pPr>
      <w:r w:rsidRPr="00DA3D93">
        <w:t>An M, Lu X, Zeng S. Numerical Study of Bellow Effect on the flow field of a gas centrifuge[J]. Journal of Isotopes,2022,35(01):61-66.</w:t>
      </w:r>
      <w:r>
        <w:rPr>
          <w:rFonts w:hint="eastAsia"/>
        </w:rPr>
        <w:t xml:space="preserve"> (in Chinese)</w:t>
      </w:r>
    </w:p>
    <w:p w14:paraId="6399A7C9" w14:textId="77777777" w:rsidR="00E50F76" w:rsidRDefault="00DA48AD">
      <w:pPr>
        <w:pStyle w:val="a"/>
        <w:ind w:left="360" w:hanging="360"/>
      </w:pPr>
      <w:bookmarkStart w:id="134" w:name="参考文献内容_尾注_58"/>
      <w:r>
        <w:t>郇中杰</w:t>
      </w:r>
      <w:r>
        <w:t>,</w:t>
      </w:r>
      <w:r>
        <w:t>丁保庚</w:t>
      </w:r>
      <w:r>
        <w:t xml:space="preserve">. </w:t>
      </w:r>
      <w:r>
        <w:t>高速旋转转子温度分布的有限元方法</w:t>
      </w:r>
      <w:r>
        <w:t>[J].</w:t>
      </w:r>
      <w:r>
        <w:t>工程热物理学报</w:t>
      </w:r>
      <w:r>
        <w:t>,1995(04):466-470.</w:t>
      </w:r>
      <w:bookmarkEnd w:id="134"/>
    </w:p>
    <w:p w14:paraId="16164977" w14:textId="3811FBAC" w:rsidR="00D21219" w:rsidRDefault="00D21219" w:rsidP="00D21219">
      <w:pPr>
        <w:pStyle w:val="a"/>
        <w:numPr>
          <w:ilvl w:val="0"/>
          <w:numId w:val="0"/>
        </w:numPr>
        <w:ind w:left="360"/>
      </w:pPr>
      <w:r>
        <w:rPr>
          <w:rFonts w:hint="eastAsia"/>
        </w:rPr>
        <w:t>H</w:t>
      </w:r>
      <w:r>
        <w:t>u</w:t>
      </w:r>
      <w:r>
        <w:rPr>
          <w:rFonts w:hint="eastAsia"/>
        </w:rPr>
        <w:t>an Z J</w:t>
      </w:r>
      <w:r w:rsidRPr="001F6C97">
        <w:t>,</w:t>
      </w:r>
      <w:r>
        <w:rPr>
          <w:rFonts w:hint="eastAsia"/>
        </w:rPr>
        <w:t xml:space="preserve"> Ding B G</w:t>
      </w:r>
      <w:r w:rsidRPr="001F6C97">
        <w:t>.</w:t>
      </w:r>
      <w:r>
        <w:rPr>
          <w:rFonts w:hint="eastAsia"/>
        </w:rPr>
        <w:t xml:space="preserve"> The Finite Element Method for Temperature Distribution of the High Speed Rotational Rotor</w:t>
      </w:r>
      <w:r w:rsidRPr="001F6C97">
        <w:t>[J].</w:t>
      </w:r>
      <w:r>
        <w:rPr>
          <w:rFonts w:hint="eastAsia"/>
        </w:rPr>
        <w:t xml:space="preserve"> Journal of Engineering </w:t>
      </w:r>
      <w:proofErr w:type="spellStart"/>
      <w:r>
        <w:rPr>
          <w:rFonts w:hint="eastAsia"/>
        </w:rPr>
        <w:t>Thermophysics</w:t>
      </w:r>
      <w:proofErr w:type="spellEnd"/>
      <w:r w:rsidRPr="001F6C97">
        <w:t>,</w:t>
      </w:r>
      <w:r>
        <w:rPr>
          <w:rFonts w:hint="eastAsia"/>
        </w:rPr>
        <w:t xml:space="preserve"> </w:t>
      </w:r>
      <w:r w:rsidRPr="001F6C97">
        <w:t>1995(04):</w:t>
      </w:r>
      <w:r>
        <w:rPr>
          <w:rFonts w:hint="eastAsia"/>
        </w:rPr>
        <w:t xml:space="preserve"> </w:t>
      </w:r>
      <w:r w:rsidRPr="001F6C97">
        <w:t>466-470.</w:t>
      </w:r>
      <w:r>
        <w:rPr>
          <w:rFonts w:hint="eastAsia"/>
        </w:rPr>
        <w:t xml:space="preserve"> (in Chinese)</w:t>
      </w:r>
    </w:p>
    <w:p w14:paraId="18C6AFB3" w14:textId="77777777" w:rsidR="00E50F76" w:rsidRDefault="00DA48AD">
      <w:pPr>
        <w:pStyle w:val="a"/>
        <w:ind w:left="360" w:hanging="360"/>
      </w:pPr>
      <w:bookmarkStart w:id="135" w:name="参考文献内容_尾注_60"/>
      <w:r>
        <w:t>宋新伟</w:t>
      </w:r>
      <w:r>
        <w:t>,</w:t>
      </w:r>
      <w:r>
        <w:t>应纯同</w:t>
      </w:r>
      <w:r>
        <w:t>,</w:t>
      </w:r>
      <w:r>
        <w:t>丁保庚</w:t>
      </w:r>
      <w:r>
        <w:t xml:space="preserve">. </w:t>
      </w:r>
      <w:r>
        <w:t>双层材料离心机转子温度场的</w:t>
      </w:r>
      <w:r>
        <w:lastRenderedPageBreak/>
        <w:t>数值分析及参数研究</w:t>
      </w:r>
      <w:r>
        <w:t>[J].</w:t>
      </w:r>
      <w:r>
        <w:t>清华大学学报</w:t>
      </w:r>
      <w:r>
        <w:t>(</w:t>
      </w:r>
      <w:r>
        <w:t>自然科学版</w:t>
      </w:r>
      <w:r>
        <w:t>),2000(10):8-11.</w:t>
      </w:r>
      <w:bookmarkEnd w:id="135"/>
    </w:p>
    <w:p w14:paraId="6550B646" w14:textId="4552FA74" w:rsidR="001C16A2" w:rsidRDefault="001C16A2" w:rsidP="001C16A2">
      <w:pPr>
        <w:pStyle w:val="a"/>
        <w:numPr>
          <w:ilvl w:val="0"/>
          <w:numId w:val="0"/>
        </w:numPr>
        <w:ind w:left="360"/>
      </w:pPr>
      <w:r>
        <w:rPr>
          <w:rFonts w:hint="eastAsia"/>
        </w:rPr>
        <w:t>Song X</w:t>
      </w:r>
      <w:r w:rsidR="003D2075">
        <w:rPr>
          <w:rFonts w:hint="eastAsia"/>
        </w:rPr>
        <w:t xml:space="preserve"> W</w:t>
      </w:r>
      <w:r>
        <w:rPr>
          <w:rFonts w:hint="eastAsia"/>
        </w:rPr>
        <w:t>, Ying C</w:t>
      </w:r>
      <w:r w:rsidR="003D2075">
        <w:rPr>
          <w:rFonts w:hint="eastAsia"/>
        </w:rPr>
        <w:t xml:space="preserve"> T</w:t>
      </w:r>
      <w:r w:rsidRPr="001F6C97">
        <w:rPr>
          <w:rFonts w:hint="eastAsia"/>
        </w:rPr>
        <w:t>,</w:t>
      </w:r>
      <w:r>
        <w:rPr>
          <w:rFonts w:hint="eastAsia"/>
        </w:rPr>
        <w:t xml:space="preserve"> Ding B</w:t>
      </w:r>
      <w:r w:rsidR="003D2075">
        <w:rPr>
          <w:rFonts w:hint="eastAsia"/>
        </w:rPr>
        <w:t xml:space="preserve"> G</w:t>
      </w:r>
      <w:r w:rsidRPr="001F6C97">
        <w:rPr>
          <w:rFonts w:hint="eastAsia"/>
        </w:rPr>
        <w:t>.</w:t>
      </w:r>
      <w:r>
        <w:rPr>
          <w:rFonts w:hint="eastAsia"/>
        </w:rPr>
        <w:t xml:space="preserve"> N</w:t>
      </w:r>
      <w:r>
        <w:t>u</w:t>
      </w:r>
      <w:r>
        <w:rPr>
          <w:rFonts w:hint="eastAsia"/>
        </w:rPr>
        <w:t>merical analysis of the temperature distribution of the rotor system in a gas centrifuge made of two layers materials</w:t>
      </w:r>
      <w:r w:rsidRPr="001F6C97">
        <w:rPr>
          <w:rFonts w:hint="eastAsia"/>
        </w:rPr>
        <w:t>[J].</w:t>
      </w:r>
      <w:r>
        <w:rPr>
          <w:rFonts w:hint="eastAsia"/>
        </w:rPr>
        <w:t xml:space="preserve"> J Tsinghua Univ(Sci &amp; Tech)</w:t>
      </w:r>
      <w:r w:rsidRPr="001F6C97">
        <w:rPr>
          <w:rFonts w:hint="eastAsia"/>
        </w:rPr>
        <w:t>,2000(10):8-11.</w:t>
      </w:r>
      <w:r w:rsidR="003D2075">
        <w:rPr>
          <w:rFonts w:hint="eastAsia"/>
        </w:rPr>
        <w:t>(in Chinese)</w:t>
      </w:r>
    </w:p>
    <w:p w14:paraId="194F2C2A" w14:textId="77777777" w:rsidR="00E50F76" w:rsidRDefault="00DA48AD">
      <w:pPr>
        <w:pStyle w:val="a"/>
        <w:ind w:left="360" w:hanging="360"/>
      </w:pPr>
      <w:bookmarkStart w:id="136" w:name="参考文献内容_尾注_62"/>
      <w:r>
        <w:t>张兆旸</w:t>
      </w:r>
      <w:r>
        <w:t xml:space="preserve">. </w:t>
      </w:r>
      <w:r>
        <w:t>温度分布对离心机分离功率的影响研究</w:t>
      </w:r>
      <w:r>
        <w:t>[D].</w:t>
      </w:r>
      <w:r>
        <w:t>清华大学</w:t>
      </w:r>
      <w:r>
        <w:t>,2015.</w:t>
      </w:r>
      <w:bookmarkEnd w:id="136"/>
    </w:p>
    <w:p w14:paraId="2A7F92A6" w14:textId="76FC2269" w:rsidR="003D2075" w:rsidRPr="00EC6E6E" w:rsidRDefault="00EC6E6E" w:rsidP="00EC6E6E">
      <w:pPr>
        <w:pStyle w:val="affff6"/>
        <w:ind w:hanging="66"/>
        <w:rPr>
          <w:sz w:val="18"/>
          <w:szCs w:val="18"/>
        </w:rPr>
      </w:pPr>
      <w:r>
        <w:rPr>
          <w:rFonts w:hint="eastAsia"/>
          <w:sz w:val="18"/>
          <w:szCs w:val="18"/>
        </w:rPr>
        <w:t>Zhang Z Y</w:t>
      </w:r>
      <w:r w:rsidRPr="001F6C97">
        <w:rPr>
          <w:rFonts w:hint="eastAsia"/>
          <w:sz w:val="18"/>
          <w:szCs w:val="18"/>
        </w:rPr>
        <w:t>.</w:t>
      </w:r>
      <w:r w:rsidRPr="001F6C97">
        <w:rPr>
          <w:sz w:val="18"/>
          <w:szCs w:val="18"/>
        </w:rPr>
        <w:t xml:space="preserve"> </w:t>
      </w:r>
      <w:r>
        <w:rPr>
          <w:rFonts w:hint="eastAsia"/>
          <w:sz w:val="18"/>
          <w:szCs w:val="18"/>
        </w:rPr>
        <w:t xml:space="preserve">Research on effects of the centrifuge </w:t>
      </w:r>
      <w:r>
        <w:rPr>
          <w:sz w:val="18"/>
          <w:szCs w:val="18"/>
        </w:rPr>
        <w:t>separation</w:t>
      </w:r>
      <w:r>
        <w:rPr>
          <w:rFonts w:hint="eastAsia"/>
          <w:sz w:val="18"/>
          <w:szCs w:val="18"/>
        </w:rPr>
        <w:t xml:space="preserve"> power by temperature distribution</w:t>
      </w:r>
      <w:r w:rsidRPr="001F6C97">
        <w:rPr>
          <w:rFonts w:hint="eastAsia"/>
          <w:sz w:val="18"/>
          <w:szCs w:val="18"/>
        </w:rPr>
        <w:t>[</w:t>
      </w:r>
      <w:r w:rsidRPr="001F6C97">
        <w:rPr>
          <w:sz w:val="18"/>
          <w:szCs w:val="18"/>
        </w:rPr>
        <w:t>D].</w:t>
      </w:r>
      <w:r>
        <w:rPr>
          <w:rFonts w:hint="eastAsia"/>
          <w:sz w:val="18"/>
          <w:szCs w:val="18"/>
        </w:rPr>
        <w:t xml:space="preserve"> Tsinghua University</w:t>
      </w:r>
      <w:r w:rsidRPr="001F6C97">
        <w:rPr>
          <w:rFonts w:hint="eastAsia"/>
          <w:sz w:val="18"/>
          <w:szCs w:val="18"/>
        </w:rPr>
        <w:t>,</w:t>
      </w:r>
      <w:r>
        <w:rPr>
          <w:rFonts w:hint="eastAsia"/>
          <w:sz w:val="18"/>
          <w:szCs w:val="18"/>
        </w:rPr>
        <w:t xml:space="preserve"> </w:t>
      </w:r>
      <w:r w:rsidRPr="001F6C97">
        <w:rPr>
          <w:rFonts w:hint="eastAsia"/>
          <w:sz w:val="18"/>
          <w:szCs w:val="18"/>
        </w:rPr>
        <w:t>2</w:t>
      </w:r>
      <w:r w:rsidRPr="001F6C97">
        <w:rPr>
          <w:sz w:val="18"/>
          <w:szCs w:val="18"/>
        </w:rPr>
        <w:t>015.</w:t>
      </w:r>
      <w:r>
        <w:rPr>
          <w:rFonts w:hint="eastAsia"/>
          <w:sz w:val="18"/>
          <w:szCs w:val="18"/>
        </w:rPr>
        <w:t>(in Chinese)</w:t>
      </w:r>
    </w:p>
    <w:p w14:paraId="0D5DFB56" w14:textId="77777777" w:rsidR="00E50F76" w:rsidRDefault="00DA48AD">
      <w:pPr>
        <w:pStyle w:val="a"/>
        <w:ind w:left="360" w:hanging="360"/>
      </w:pPr>
      <w:bookmarkStart w:id="137" w:name="参考文献内容_尾注_64"/>
      <w:r>
        <w:t>蒋梦初</w:t>
      </w:r>
      <w:r>
        <w:t xml:space="preserve">. </w:t>
      </w:r>
      <w:r>
        <w:t>离心机转子温度分布及影响因素理论研究</w:t>
      </w:r>
      <w:r>
        <w:t>[D].</w:t>
      </w:r>
      <w:r>
        <w:t>清华大学</w:t>
      </w:r>
      <w:r>
        <w:t>,2016.</w:t>
      </w:r>
      <w:bookmarkEnd w:id="137"/>
    </w:p>
    <w:p w14:paraId="5B3D4CC6" w14:textId="7CA87AAF" w:rsidR="00C67D45" w:rsidRDefault="00C6590B" w:rsidP="00C67D45">
      <w:pPr>
        <w:pStyle w:val="a"/>
        <w:numPr>
          <w:ilvl w:val="0"/>
          <w:numId w:val="0"/>
        </w:numPr>
        <w:ind w:left="360"/>
      </w:pPr>
      <w:r>
        <w:rPr>
          <w:rFonts w:hint="eastAsia"/>
        </w:rPr>
        <w:t>J</w:t>
      </w:r>
      <w:r>
        <w:t>i</w:t>
      </w:r>
      <w:r>
        <w:rPr>
          <w:rFonts w:hint="eastAsia"/>
        </w:rPr>
        <w:t>ang M C</w:t>
      </w:r>
      <w:r w:rsidRPr="001F6C97">
        <w:t xml:space="preserve">. </w:t>
      </w:r>
      <w:r>
        <w:rPr>
          <w:rFonts w:hint="eastAsia"/>
        </w:rPr>
        <w:t>Theoretical study on temperature distribution and influencing factors of a centrifuge rotor</w:t>
      </w:r>
      <w:r w:rsidRPr="001F6C97">
        <w:t>[D].</w:t>
      </w:r>
      <w:r>
        <w:rPr>
          <w:rFonts w:hint="eastAsia"/>
        </w:rPr>
        <w:t>Tsinghua University</w:t>
      </w:r>
      <w:r w:rsidRPr="001F6C97">
        <w:t>,2016.</w:t>
      </w:r>
      <w:r>
        <w:rPr>
          <w:rFonts w:hint="eastAsia"/>
        </w:rPr>
        <w:t>(in Chinese)</w:t>
      </w:r>
    </w:p>
    <w:p w14:paraId="697FCEEF" w14:textId="77777777" w:rsidR="00E50F76" w:rsidRDefault="00DA48AD">
      <w:pPr>
        <w:pStyle w:val="a"/>
        <w:ind w:left="360" w:hanging="360"/>
      </w:pPr>
      <w:bookmarkStart w:id="138" w:name="参考文献内容_尾注_66"/>
      <w:r>
        <w:t>Rodrigues N A S, Schwab C, Wood H G, et al. Separation phenomena in liquids and gases : fifth workshop proceedings[M]. Foz do Iguaçu, Brazil: 1996.</w:t>
      </w:r>
      <w:bookmarkEnd w:id="138"/>
    </w:p>
    <w:p w14:paraId="6732859B" w14:textId="77777777" w:rsidR="00E50F76" w:rsidRDefault="00DA48AD">
      <w:pPr>
        <w:pStyle w:val="a"/>
        <w:ind w:left="360" w:hanging="360"/>
      </w:pPr>
      <w:bookmarkStart w:id="139" w:name="参考文献内容_尾注_68"/>
      <w:r>
        <w:t>Omnes P. Numerical and physical comparisons of two models of a gas centrifuge[J].Computers &amp; Fluids, 2007,36(6):1028-1039.</w:t>
      </w:r>
      <w:bookmarkEnd w:id="139"/>
    </w:p>
    <w:p w14:paraId="183C82E6" w14:textId="77777777" w:rsidR="00E50F76" w:rsidRDefault="00DA48AD">
      <w:pPr>
        <w:pStyle w:val="a"/>
        <w:ind w:left="360" w:hanging="360"/>
      </w:pPr>
      <w:bookmarkStart w:id="140" w:name="参考文献内容_尾注_70"/>
      <w:r>
        <w:t>卞伯绘</w:t>
      </w:r>
      <w:r>
        <w:t xml:space="preserve">. </w:t>
      </w:r>
      <w:r>
        <w:t>辐射换热的分析与计算</w:t>
      </w:r>
      <w:r>
        <w:t xml:space="preserve">[M]. </w:t>
      </w:r>
      <w:r>
        <w:t>北京</w:t>
      </w:r>
      <w:r>
        <w:t xml:space="preserve">: </w:t>
      </w:r>
      <w:r>
        <w:t>清华大学出版社</w:t>
      </w:r>
      <w:r>
        <w:t>, 1988.</w:t>
      </w:r>
      <w:bookmarkEnd w:id="140"/>
    </w:p>
    <w:p w14:paraId="691966D6" w14:textId="0DBC0772" w:rsidR="00EC7110" w:rsidRDefault="005459B4" w:rsidP="00EC7110">
      <w:pPr>
        <w:pStyle w:val="a"/>
        <w:numPr>
          <w:ilvl w:val="0"/>
          <w:numId w:val="0"/>
        </w:numPr>
        <w:ind w:left="360"/>
      </w:pPr>
      <w:r>
        <w:rPr>
          <w:rFonts w:hint="eastAsia"/>
        </w:rPr>
        <w:t>Bian B H</w:t>
      </w:r>
      <w:r w:rsidRPr="001F6C97">
        <w:rPr>
          <w:rFonts w:hint="eastAsia"/>
        </w:rPr>
        <w:t xml:space="preserve">. </w:t>
      </w:r>
      <w:r>
        <w:rPr>
          <w:rFonts w:hint="eastAsia"/>
        </w:rPr>
        <w:t>Analysis and Calculation of Radiation Heat Transfer</w:t>
      </w:r>
      <w:r w:rsidRPr="001F6C97">
        <w:rPr>
          <w:rFonts w:hint="eastAsia"/>
        </w:rPr>
        <w:t xml:space="preserve">[M]. </w:t>
      </w:r>
      <w:r>
        <w:rPr>
          <w:rFonts w:hint="eastAsia"/>
        </w:rPr>
        <w:t>Beijing: Tsinghua University Press</w:t>
      </w:r>
      <w:r w:rsidRPr="001F6C97">
        <w:rPr>
          <w:rFonts w:hint="eastAsia"/>
        </w:rPr>
        <w:t>, 198</w:t>
      </w:r>
      <w:r w:rsidRPr="001F6C97">
        <w:t>8</w:t>
      </w:r>
      <w:r w:rsidRPr="001F6C97">
        <w:rPr>
          <w:rFonts w:hint="eastAsia"/>
        </w:rPr>
        <w:t>.</w:t>
      </w:r>
      <w:r>
        <w:rPr>
          <w:rFonts w:hint="eastAsia"/>
        </w:rPr>
        <w:t xml:space="preserve">(in </w:t>
      </w:r>
      <w:r>
        <w:rPr>
          <w:rFonts w:hint="eastAsia"/>
        </w:rPr>
        <w:t>Chinese)</w:t>
      </w:r>
    </w:p>
    <w:p w14:paraId="64766122" w14:textId="77777777" w:rsidR="00E50F76" w:rsidRDefault="00DA48AD">
      <w:pPr>
        <w:pStyle w:val="a"/>
        <w:ind w:left="360" w:hanging="360"/>
      </w:pPr>
      <w:bookmarkStart w:id="141" w:name="参考文献内容_尾注_72"/>
      <w:proofErr w:type="spellStart"/>
      <w:r>
        <w:t>Allgower</w:t>
      </w:r>
      <w:proofErr w:type="spellEnd"/>
      <w:r>
        <w:t xml:space="preserve"> E L, Georg K. Predictor-corrector and simplicial methods for approximating fixed points and zero points of nonlinear mappings[M]//Mathematical Programming The State of the Art. Springer, 1983:15-56.</w:t>
      </w:r>
      <w:bookmarkEnd w:id="141"/>
    </w:p>
    <w:p w14:paraId="2C793C4E" w14:textId="77777777" w:rsidR="00E50F76" w:rsidRDefault="00DA48AD">
      <w:pPr>
        <w:pStyle w:val="a"/>
        <w:ind w:left="360" w:hanging="360"/>
      </w:pPr>
      <w:bookmarkStart w:id="142" w:name="参考文献内容_尾注_74"/>
      <w:r>
        <w:t>张宇楠</w:t>
      </w:r>
      <w:r>
        <w:t xml:space="preserve">. </w:t>
      </w:r>
      <w:r>
        <w:t>强扰动下气体离心机流场模拟及水力学、分离特性研究</w:t>
      </w:r>
      <w:r>
        <w:t xml:space="preserve">[D]. </w:t>
      </w:r>
      <w:r>
        <w:t>北京</w:t>
      </w:r>
      <w:r>
        <w:t xml:space="preserve">: </w:t>
      </w:r>
      <w:r>
        <w:t>清华大学</w:t>
      </w:r>
      <w:r>
        <w:t xml:space="preserve">, 2017. </w:t>
      </w:r>
      <w:bookmarkEnd w:id="142"/>
    </w:p>
    <w:p w14:paraId="7C990122" w14:textId="4FED6962" w:rsidR="00322ED5" w:rsidRPr="00322ED5" w:rsidRDefault="00322ED5" w:rsidP="00322ED5">
      <w:pPr>
        <w:pStyle w:val="a"/>
        <w:numPr>
          <w:ilvl w:val="0"/>
          <w:numId w:val="0"/>
        </w:numPr>
        <w:ind w:left="360"/>
      </w:pPr>
      <w:r w:rsidRPr="00322ED5">
        <w:t>Zhang Y</w:t>
      </w:r>
      <w:r>
        <w:rPr>
          <w:rFonts w:hint="eastAsia"/>
        </w:rPr>
        <w:t xml:space="preserve"> N</w:t>
      </w:r>
      <w:r w:rsidRPr="00322ED5">
        <w:t>. Numerical Study of the flow field with strong disturbances, the hydraulics and separation characteristics of a gas centrifuge[D].Tsinghua University, 2017.</w:t>
      </w:r>
      <w:r>
        <w:rPr>
          <w:rFonts w:hint="eastAsia"/>
        </w:rPr>
        <w:t>(in C</w:t>
      </w:r>
      <w:r>
        <w:t>h</w:t>
      </w:r>
      <w:r>
        <w:rPr>
          <w:rFonts w:hint="eastAsia"/>
        </w:rPr>
        <w:t>inese)</w:t>
      </w:r>
    </w:p>
    <w:p w14:paraId="420B45D7" w14:textId="31452E12" w:rsidR="00E50F76" w:rsidRDefault="00DA48AD">
      <w:pPr>
        <w:pStyle w:val="a"/>
        <w:ind w:left="360" w:hanging="360"/>
      </w:pPr>
      <w:bookmarkStart w:id="143" w:name="参考文献内容_尾注_76"/>
      <w:r>
        <w:t>顾志勇</w:t>
      </w:r>
      <w:r>
        <w:t xml:space="preserve">. </w:t>
      </w:r>
      <w:r>
        <w:t>供料射流与取料支臂对气体离心机流场影响的数值研究</w:t>
      </w:r>
      <w:r>
        <w:t xml:space="preserve">[D]. </w:t>
      </w:r>
      <w:r>
        <w:t>北京</w:t>
      </w:r>
      <w:r>
        <w:t xml:space="preserve">: </w:t>
      </w:r>
      <w:r>
        <w:t>清华大学</w:t>
      </w:r>
      <w:r>
        <w:t xml:space="preserve">, 2019. </w:t>
      </w:r>
      <w:bookmarkEnd w:id="143"/>
    </w:p>
    <w:p w14:paraId="565698A4" w14:textId="05791AD8" w:rsidR="007C363E" w:rsidRPr="007C363E" w:rsidRDefault="007C363E" w:rsidP="007C363E">
      <w:pPr>
        <w:pStyle w:val="a"/>
        <w:numPr>
          <w:ilvl w:val="0"/>
          <w:numId w:val="0"/>
        </w:numPr>
        <w:ind w:left="360"/>
      </w:pPr>
      <w:r w:rsidRPr="007C363E">
        <w:rPr>
          <w:rStyle w:val="affff5"/>
          <w:rFonts w:hint="eastAsia"/>
          <w:vertAlign w:val="baseline"/>
        </w:rPr>
        <w:t>G</w:t>
      </w:r>
      <w:r w:rsidRPr="007C363E">
        <w:rPr>
          <w:rFonts w:hint="eastAsia"/>
        </w:rPr>
        <w:t>u Z</w:t>
      </w:r>
      <w:r>
        <w:rPr>
          <w:rFonts w:hint="eastAsia"/>
        </w:rPr>
        <w:t xml:space="preserve"> Y</w:t>
      </w:r>
      <w:r w:rsidRPr="007C363E">
        <w:rPr>
          <w:rStyle w:val="affff5"/>
          <w:rFonts w:hint="eastAsia"/>
          <w:vertAlign w:val="baseline"/>
        </w:rPr>
        <w:t>. N</w:t>
      </w:r>
      <w:r w:rsidRPr="007C363E">
        <w:rPr>
          <w:rFonts w:hint="eastAsia"/>
        </w:rPr>
        <w:t>umerical study on effects of feed jet and scoops on flow field of gas centrifuge</w:t>
      </w:r>
      <w:r w:rsidRPr="007C363E">
        <w:rPr>
          <w:rStyle w:val="affff5"/>
          <w:rFonts w:hint="eastAsia"/>
          <w:vertAlign w:val="baseline"/>
        </w:rPr>
        <w:t>[D]. T</w:t>
      </w:r>
      <w:r w:rsidRPr="007C363E">
        <w:rPr>
          <w:rFonts w:hint="eastAsia"/>
        </w:rPr>
        <w:t>singhua University</w:t>
      </w:r>
      <w:r w:rsidRPr="007C363E">
        <w:rPr>
          <w:rStyle w:val="affff5"/>
          <w:rFonts w:hint="eastAsia"/>
          <w:vertAlign w:val="baseline"/>
        </w:rPr>
        <w:t>, 2019.</w:t>
      </w:r>
      <w:r>
        <w:rPr>
          <w:rFonts w:hint="eastAsia"/>
        </w:rPr>
        <w:t>(in C</w:t>
      </w:r>
      <w:r>
        <w:t>h</w:t>
      </w:r>
      <w:r>
        <w:rPr>
          <w:rFonts w:hint="eastAsia"/>
        </w:rPr>
        <w:t>inese)</w:t>
      </w:r>
    </w:p>
    <w:p w14:paraId="45832A36" w14:textId="77777777" w:rsidR="00E50F76" w:rsidRDefault="00DA48AD">
      <w:pPr>
        <w:pStyle w:val="a"/>
        <w:ind w:left="360" w:hanging="360"/>
      </w:pPr>
      <w:bookmarkStart w:id="144" w:name="参考文献内容_尾注_78"/>
      <w:r>
        <w:t>潘峰</w:t>
      </w:r>
      <w:r>
        <w:t xml:space="preserve">. </w:t>
      </w:r>
      <w:r>
        <w:t>粒子群优化算法与多目标优化</w:t>
      </w:r>
      <w:r>
        <w:t xml:space="preserve">[M]. </w:t>
      </w:r>
      <w:r>
        <w:t>北京</w:t>
      </w:r>
      <w:r>
        <w:t xml:space="preserve">: </w:t>
      </w:r>
      <w:r>
        <w:t>北京理工大学出版社</w:t>
      </w:r>
      <w:r>
        <w:t xml:space="preserve">, 2013. </w:t>
      </w:r>
      <w:bookmarkEnd w:id="144"/>
    </w:p>
    <w:p w14:paraId="5F25B4AF" w14:textId="4E58E9F8" w:rsidR="0004584C" w:rsidRDefault="000A79FA" w:rsidP="0004584C">
      <w:pPr>
        <w:pStyle w:val="a"/>
        <w:numPr>
          <w:ilvl w:val="0"/>
          <w:numId w:val="0"/>
        </w:numPr>
        <w:ind w:left="360"/>
      </w:pPr>
      <w:r>
        <w:rPr>
          <w:rFonts w:hint="eastAsia"/>
        </w:rPr>
        <w:t xml:space="preserve">Pan F. </w:t>
      </w:r>
      <w:r w:rsidR="001837F2" w:rsidRPr="001837F2">
        <w:t>Particle Swarm Optimization Algorithm and Multi-Objective Optimization</w:t>
      </w:r>
      <w:r w:rsidR="001837F2">
        <w:rPr>
          <w:rFonts w:hint="eastAsia"/>
        </w:rPr>
        <w:t>[M]</w:t>
      </w:r>
      <w:r w:rsidR="00907674">
        <w:rPr>
          <w:rFonts w:hint="eastAsia"/>
        </w:rPr>
        <w:t>.</w:t>
      </w:r>
      <w:r w:rsidR="001837F2">
        <w:rPr>
          <w:rFonts w:hint="eastAsia"/>
        </w:rPr>
        <w:t xml:space="preserve"> Beijing: </w:t>
      </w:r>
      <w:r w:rsidR="001837F2" w:rsidRPr="001837F2">
        <w:t>Beijing Institute of Technology Press</w:t>
      </w:r>
      <w:r w:rsidR="001837F2">
        <w:rPr>
          <w:rFonts w:hint="eastAsia"/>
        </w:rPr>
        <w:t>, 2013. (in Chinese)</w:t>
      </w:r>
    </w:p>
    <w:p w14:paraId="213028DF" w14:textId="77777777" w:rsidR="00E50F76" w:rsidRDefault="00DA48AD">
      <w:pPr>
        <w:pStyle w:val="a"/>
        <w:ind w:left="360" w:hanging="360"/>
      </w:pPr>
      <w:bookmarkStart w:id="145" w:name="参考文献内容_尾注_80"/>
      <w:r>
        <w:t>沈显君</w:t>
      </w:r>
      <w:r>
        <w:t xml:space="preserve">. </w:t>
      </w:r>
      <w:r>
        <w:t>自适应粒子群优化算法及其应用</w:t>
      </w:r>
      <w:r>
        <w:t xml:space="preserve">[M]. </w:t>
      </w:r>
      <w:r>
        <w:t>北京</w:t>
      </w:r>
      <w:r>
        <w:t xml:space="preserve">: </w:t>
      </w:r>
      <w:r>
        <w:t>清华大学出版社</w:t>
      </w:r>
      <w:r>
        <w:t xml:space="preserve">, 2015. </w:t>
      </w:r>
      <w:bookmarkEnd w:id="145"/>
    </w:p>
    <w:p w14:paraId="5380AD1E" w14:textId="33749432" w:rsidR="000A79FA" w:rsidRDefault="00907674" w:rsidP="000A79FA">
      <w:pPr>
        <w:pStyle w:val="a"/>
        <w:numPr>
          <w:ilvl w:val="0"/>
          <w:numId w:val="0"/>
        </w:numPr>
        <w:ind w:left="360"/>
      </w:pPr>
      <w:r>
        <w:rPr>
          <w:rFonts w:hint="eastAsia"/>
        </w:rPr>
        <w:t xml:space="preserve">Shen X J. </w:t>
      </w:r>
      <w:r w:rsidRPr="00907674">
        <w:t>Adaptive Particle Swarm Optimization Algorithm and Its Applications</w:t>
      </w:r>
      <w:r>
        <w:rPr>
          <w:rFonts w:hint="eastAsia"/>
        </w:rPr>
        <w:t>[M]. Beijing: Tsinghua University Press, 2015.(in Chinese)</w:t>
      </w:r>
    </w:p>
    <w:p w14:paraId="53F7430A" w14:textId="77777777" w:rsidR="000A79FA" w:rsidRDefault="000A79FA" w:rsidP="000A79FA">
      <w:pPr>
        <w:pStyle w:val="a"/>
        <w:numPr>
          <w:ilvl w:val="0"/>
          <w:numId w:val="0"/>
        </w:numPr>
        <w:sectPr w:rsidR="000A79FA" w:rsidSect="00515994">
          <w:endnotePr>
            <w:numFmt w:val="decimal"/>
          </w:endnotePr>
          <w:type w:val="continuous"/>
          <w:pgSz w:w="11906" w:h="16838" w:code="9"/>
          <w:pgMar w:top="1440" w:right="1106" w:bottom="1440" w:left="1106" w:header="992" w:footer="992" w:gutter="0"/>
          <w:cols w:num="2" w:space="420"/>
          <w:docGrid w:type="linesAndChars" w:linePitch="312"/>
        </w:sectPr>
      </w:pPr>
    </w:p>
    <w:p w14:paraId="4FD3C646" w14:textId="77777777" w:rsidR="00E50F76" w:rsidRDefault="00E50F76">
      <w:pPr>
        <w:pStyle w:val="af8"/>
        <w:spacing w:before="312"/>
        <w:sectPr w:rsidR="00E50F76" w:rsidSect="00515994">
          <w:endnotePr>
            <w:numFmt w:val="decimal"/>
          </w:endnotePr>
          <w:type w:val="continuous"/>
          <w:pgSz w:w="11906" w:h="16838" w:code="9"/>
          <w:pgMar w:top="1440" w:right="1106" w:bottom="1440" w:left="1106" w:header="992" w:footer="992" w:gutter="0"/>
          <w:cols w:space="420"/>
          <w:docGrid w:type="linesAndChars" w:linePitch="312"/>
        </w:sectPr>
      </w:pPr>
    </w:p>
    <w:p w14:paraId="0A6A5E00" w14:textId="7B402EB2" w:rsidR="00E50F76" w:rsidRDefault="00DA48AD">
      <w:pPr>
        <w:pStyle w:val="af8"/>
        <w:spacing w:before="312"/>
      </w:pPr>
      <w:bookmarkStart w:id="146" w:name="英文标题_2"/>
      <w:r>
        <w:t xml:space="preserve">Improvement </w:t>
      </w:r>
      <w:r w:rsidR="00557DBA">
        <w:rPr>
          <w:rFonts w:hint="eastAsia"/>
        </w:rPr>
        <w:t>of</w:t>
      </w:r>
      <w:r>
        <w:t xml:space="preserve"> </w:t>
      </w:r>
      <w:r w:rsidR="00C6725B">
        <w:rPr>
          <w:rFonts w:hint="eastAsia"/>
        </w:rPr>
        <w:t>n</w:t>
      </w:r>
      <w:r>
        <w:t xml:space="preserve">umerical </w:t>
      </w:r>
      <w:r w:rsidR="00627C71">
        <w:rPr>
          <w:rFonts w:hint="eastAsia"/>
        </w:rPr>
        <w:t>calculation</w:t>
      </w:r>
      <w:r>
        <w:t xml:space="preserve"> </w:t>
      </w:r>
      <w:r w:rsidR="00C6725B">
        <w:rPr>
          <w:rFonts w:hint="eastAsia"/>
        </w:rPr>
        <w:t>m</w:t>
      </w:r>
      <w:r>
        <w:t xml:space="preserve">ethod for </w:t>
      </w:r>
      <w:r w:rsidR="00557DBA">
        <w:rPr>
          <w:rFonts w:hint="eastAsia"/>
        </w:rPr>
        <w:t xml:space="preserve">internal </w:t>
      </w:r>
      <w:r w:rsidR="00C6725B">
        <w:rPr>
          <w:rFonts w:hint="eastAsia"/>
        </w:rPr>
        <w:t>f</w:t>
      </w:r>
      <w:r>
        <w:t xml:space="preserve">low </w:t>
      </w:r>
      <w:r w:rsidR="00C6725B">
        <w:rPr>
          <w:rFonts w:hint="eastAsia"/>
        </w:rPr>
        <w:t>f</w:t>
      </w:r>
      <w:r>
        <w:t xml:space="preserve">ield </w:t>
      </w:r>
      <w:r w:rsidR="00557DBA">
        <w:rPr>
          <w:rFonts w:hint="eastAsia"/>
        </w:rPr>
        <w:t>of</w:t>
      </w:r>
      <w:r>
        <w:t xml:space="preserve"> </w:t>
      </w:r>
      <w:r w:rsidR="00C6725B">
        <w:rPr>
          <w:rFonts w:hint="eastAsia"/>
        </w:rPr>
        <w:t>t</w:t>
      </w:r>
      <w:r>
        <w:t>wo-</w:t>
      </w:r>
      <w:r w:rsidR="00C6725B">
        <w:rPr>
          <w:rFonts w:hint="eastAsia"/>
        </w:rPr>
        <w:t>s</w:t>
      </w:r>
      <w:r>
        <w:t xml:space="preserve">ection </w:t>
      </w:r>
      <w:r w:rsidR="00C6725B">
        <w:rPr>
          <w:rFonts w:hint="eastAsia"/>
        </w:rPr>
        <w:t>g</w:t>
      </w:r>
      <w:r>
        <w:t xml:space="preserve">as </w:t>
      </w:r>
      <w:r w:rsidR="00C6725B">
        <w:rPr>
          <w:rFonts w:hint="eastAsia"/>
        </w:rPr>
        <w:t>c</w:t>
      </w:r>
      <w:r>
        <w:t xml:space="preserve">entrifuge </w:t>
      </w:r>
      <w:r w:rsidR="00C6725B">
        <w:rPr>
          <w:rFonts w:hint="eastAsia"/>
        </w:rPr>
        <w:t>r</w:t>
      </w:r>
      <w:r>
        <w:t>otor</w:t>
      </w:r>
      <w:bookmarkEnd w:id="146"/>
    </w:p>
    <w:p w14:paraId="316B3ECD" w14:textId="77777777" w:rsidR="00BE161D" w:rsidRPr="00F47D01" w:rsidRDefault="00DA48AD" w:rsidP="00F47D01">
      <w:pPr>
        <w:pStyle w:val="affff4"/>
      </w:pPr>
      <w:r w:rsidRPr="00F47D01">
        <w:rPr>
          <w:rStyle w:val="afb"/>
          <w:szCs w:val="21"/>
        </w:rPr>
        <w:t>Abstract:</w:t>
      </w:r>
      <w:r w:rsidRPr="00F47D01">
        <w:rPr>
          <w:b/>
        </w:rPr>
        <w:t xml:space="preserve"> </w:t>
      </w:r>
      <w:bookmarkStart w:id="147" w:name="英文摘要_2"/>
      <w:r>
        <w:t>In order to address the shortcomings in existing numerical studies of flow field solution for the two-section gas centrifuge with bellows, two improvement methods are proposed. First, a novel coupled-iterative numerical calculation method is developed to solve the flow field and temperature field in a coupled manner, enabling the acquisition of temperature and flow field distributions under actual operating conditions. This approach facilitates optimization of the separative performance of gas centrifuge through multi-parameter optimization methods. Second, a staircase approximation method is introduced to simulate the complex cross-sectional shape of bellows, achieving more accurate calculations of flow field characteristics near the bellows and the separative power. Validation demonstrates that staircase approximation with appropriate step numbers can satisfy high computational accuracy requirements.</w:t>
      </w:r>
      <w:bookmarkEnd w:id="147"/>
    </w:p>
    <w:p w14:paraId="7A550101" w14:textId="0522BB72" w:rsidR="00BE161D" w:rsidRPr="00F47D01" w:rsidRDefault="00DA48AD" w:rsidP="00BE161D">
      <w:pPr>
        <w:ind w:rightChars="150" w:right="315"/>
        <w:rPr>
          <w:rStyle w:val="afd"/>
          <w:szCs w:val="21"/>
        </w:rPr>
        <w:sectPr w:rsidR="00BE161D" w:rsidRPr="00F47D01" w:rsidSect="00515994">
          <w:endnotePr>
            <w:numFmt w:val="decimal"/>
          </w:endnotePr>
          <w:type w:val="continuous"/>
          <w:pgSz w:w="11906" w:h="16838" w:code="9"/>
          <w:pgMar w:top="1440" w:right="1106" w:bottom="1440" w:left="1106" w:header="992" w:footer="992" w:gutter="0"/>
          <w:cols w:space="420"/>
          <w:docGrid w:type="linesAndChars" w:linePitch="312"/>
        </w:sectPr>
      </w:pPr>
      <w:r w:rsidRPr="00F47D01">
        <w:rPr>
          <w:rStyle w:val="afc"/>
          <w:szCs w:val="21"/>
        </w:rPr>
        <w:t>Key words:</w:t>
      </w:r>
      <w:r w:rsidRPr="00F47D01">
        <w:rPr>
          <w:b/>
          <w:szCs w:val="21"/>
        </w:rPr>
        <w:t xml:space="preserve"> </w:t>
      </w:r>
      <w:bookmarkStart w:id="148" w:name="英文关键词_2"/>
      <w:r w:rsidR="00FA0CC2">
        <w:rPr>
          <w:rStyle w:val="afd"/>
          <w:rFonts w:hint="eastAsia"/>
          <w:szCs w:val="20"/>
        </w:rPr>
        <w:t>g</w:t>
      </w:r>
      <w:r w:rsidR="00FA0CC2">
        <w:rPr>
          <w:rStyle w:val="afd"/>
          <w:szCs w:val="20"/>
        </w:rPr>
        <w:t xml:space="preserve">as centrifuge; </w:t>
      </w:r>
      <w:r w:rsidR="00FA0CC2">
        <w:rPr>
          <w:rStyle w:val="afd"/>
          <w:rFonts w:hint="eastAsia"/>
          <w:szCs w:val="20"/>
        </w:rPr>
        <w:t>t</w:t>
      </w:r>
      <w:r w:rsidR="00FA0CC2">
        <w:rPr>
          <w:rStyle w:val="afd"/>
          <w:szCs w:val="20"/>
        </w:rPr>
        <w:t xml:space="preserve">emperature field; </w:t>
      </w:r>
      <w:r w:rsidR="00FA0CC2">
        <w:rPr>
          <w:rStyle w:val="afd"/>
          <w:rFonts w:hint="eastAsia"/>
          <w:szCs w:val="20"/>
        </w:rPr>
        <w:t>s</w:t>
      </w:r>
      <w:r w:rsidR="00FA0CC2">
        <w:rPr>
          <w:rStyle w:val="afd"/>
          <w:szCs w:val="20"/>
        </w:rPr>
        <w:t xml:space="preserve">eparative power; </w:t>
      </w:r>
      <w:r w:rsidR="00FA0CC2">
        <w:rPr>
          <w:rStyle w:val="afd"/>
          <w:rFonts w:hint="eastAsia"/>
          <w:szCs w:val="20"/>
        </w:rPr>
        <w:t>b</w:t>
      </w:r>
      <w:r w:rsidR="00FA0CC2">
        <w:rPr>
          <w:rStyle w:val="afd"/>
          <w:szCs w:val="20"/>
        </w:rPr>
        <w:t xml:space="preserve">ellows; </w:t>
      </w:r>
      <w:r w:rsidR="00FA0CC2">
        <w:rPr>
          <w:rStyle w:val="afd"/>
          <w:rFonts w:hint="eastAsia"/>
          <w:szCs w:val="20"/>
        </w:rPr>
        <w:t>n</w:t>
      </w:r>
      <w:r w:rsidR="00FA0CC2">
        <w:rPr>
          <w:rStyle w:val="afd"/>
          <w:szCs w:val="20"/>
        </w:rPr>
        <w:t xml:space="preserve">umerical simulation; </w:t>
      </w:r>
      <w:r w:rsidR="00FA0CC2">
        <w:rPr>
          <w:rStyle w:val="afd"/>
          <w:rFonts w:hint="eastAsia"/>
          <w:szCs w:val="20"/>
        </w:rPr>
        <w:t>f</w:t>
      </w:r>
      <w:r w:rsidR="00FA0CC2">
        <w:rPr>
          <w:rStyle w:val="afd"/>
          <w:szCs w:val="20"/>
        </w:rPr>
        <w:t xml:space="preserve">luid-solid </w:t>
      </w:r>
      <w:r w:rsidR="00FA0CC2">
        <w:rPr>
          <w:rStyle w:val="afd"/>
          <w:szCs w:val="20"/>
        </w:rPr>
        <w:lastRenderedPageBreak/>
        <w:t>coupling</w:t>
      </w:r>
      <w:bookmarkEnd w:id="148"/>
    </w:p>
    <w:p w14:paraId="2A148EF5" w14:textId="77777777" w:rsidR="00E50F76" w:rsidRDefault="00E50F76"/>
    <w:sectPr w:rsidR="00E50F76" w:rsidSect="00515994">
      <w:endnotePr>
        <w:numFmt w:val="decimal"/>
      </w:endnotePr>
      <w:type w:val="continuous"/>
      <w:pgSz w:w="11906" w:h="16838"/>
      <w:pgMar w:top="1440" w:right="1106" w:bottom="1440" w:left="1106" w:header="992" w:footer="992" w:gutter="0"/>
      <w:cols w:space="720"/>
      <w:docGrid w:type="linesAndChars" w:linePitch="312"/>
    </w:sectPr>
  </w:body>
</w:document>
</file>

<file path=word/customizations.xml><?xml version="1.0" encoding="utf-8"?>
<wne:tcg xmlns:r="http://schemas.openxmlformats.org/officeDocument/2006/relationships" xmlns:wne="http://schemas.microsoft.com/office/word/2006/wordml">
  <wne:keymaps>
    <wne:keymap wne:kcmPrimary="0431">
      <wne:acd wne:acdName="acd13"/>
    </wne:keymap>
    <wne:keymap wne:kcmPrimary="0432">
      <wne:acd wne:acdName="acd12"/>
    </wne:keymap>
    <wne:keymap wne:kcmPrimary="0433">
      <wne:acd wne:acdName="acd11"/>
    </wne:keymap>
    <wne:keymap wne:kcmPrimary="0434">
      <wne:acd wne:acdName="acd14"/>
    </wne:keymap>
    <wne:keymap wne:kcmPrimary="0435">
      <wne:acd wne:acdName="acd15"/>
    </wne:keymap>
    <wne:keymap wne:kcmPrimary="0436">
      <wne:acd wne:acdName="acd16"/>
    </wne:keymap>
    <wne:keymap wne:kcmPrimary="0437">
      <wne:acd wne:acdName="acd17"/>
    </wne:keymap>
    <wne:keymap wne:kcmPrimary="0438">
      <wne:acd wne:acdName="acd18"/>
    </wne:keymap>
    <wne:keymap wne:kcmPrimary="0442">
      <wne:acd wne:acdName="acd25"/>
    </wne:keymap>
    <wne:keymap wne:kcmPrimary="0447">
      <wne:acd wne:acdName="acd10"/>
    </wne:keymap>
    <wne:keymap wne:kcmPrimary="044A">
      <wne:acd wne:acdName="acd3"/>
    </wne:keymap>
    <wne:keymap wne:kcmPrimary="0450">
      <wne:acd wne:acdName="acd26"/>
    </wne:keymap>
    <wne:keymap wne:kcmPrimary="0452">
      <wne:acd wne:acdName="acd0"/>
    </wne:keymap>
    <wne:keymap wne:kcmPrimary="045A">
      <wne:acd wne:acdName="acd9"/>
    </wne:keymap>
    <wne:keymap wne:kcmPrimary="0542">
      <wne:acd wne:acdName="acd5"/>
    </wne:keymap>
    <wne:keymap wne:kcmPrimary="0547">
      <wne:acd wne:acdName="acd7"/>
    </wne:keymap>
    <wne:keymap wne:kcmPrimary="0550">
      <wne:acd wne:acdName="acd1"/>
    </wne:keymap>
    <wne:keymap wne:kcmPrimary="0634">
      <wne:acd wne:acdName="acd19"/>
    </wne:keymap>
    <wne:keymap wne:kcmPrimary="0635">
      <wne:acd wne:acdName="acd20"/>
    </wne:keymap>
    <wne:keymap wne:kcmPrimary="0636">
      <wne:acd wne:acdName="acd21"/>
    </wne:keymap>
    <wne:keymap wne:kcmPrimary="0637">
      <wne:acd wne:acdName="acd22"/>
    </wne:keymap>
    <wne:keymap wne:kcmPrimary="0638">
      <wne:acd wne:acdName="acd23"/>
    </wne:keymap>
    <wne:keymap wne:kcmPrimary="0642">
      <wne:acd wne:acdName="acd6"/>
    </wne:keymap>
    <wne:keymap wne:kcmPrimary="0647">
      <wne:acd wne:acdName="acd8"/>
    </wne:keymap>
    <wne:keymap wne:kcmPrimary="064A">
      <wne:acd wne:acdName="acd4"/>
    </wne:keymap>
    <wne:keymap wne:kcmPrimary="0650">
      <wne:acd wne:acdName="acd2"/>
    </wne:keymap>
  </wne:keymaps>
  <wne:toolbars>
    <wne:acdManifest>
      <wne:acdEntry wne:acdName="acd0"/>
      <wne:acdEntry wne:acdName="acd1"/>
      <wne:acdEntry wne:acdName="acd2"/>
      <wne:acdEntry wne:acdName="acd3"/>
      <wne:acdEntry wne:acdName="acd4"/>
      <wne:acdEntry wne:acdName="acd5"/>
      <wne:acdEntry wne:acdName="acd6"/>
      <wne:acdEntry wne:acdName="acd7"/>
      <wne:acdEntry wne:acdName="acd8"/>
      <wne:acdEntry wne:acdName="acd9"/>
      <wne:acdEntry wne:acdName="acd10"/>
      <wne:acdEntry wne:acdName="acd11"/>
      <wne:acdEntry wne:acdName="acd12"/>
      <wne:acdEntry wne:acdName="acd13"/>
      <wne:acdEntry wne:acdName="acd14"/>
      <wne:acdEntry wne:acdName="acd15"/>
      <wne:acdEntry wne:acdName="acd16"/>
      <wne:acdEntry wne:acdName="acd17"/>
      <wne:acdEntry wne:acdName="acd18"/>
      <wne:acdEntry wne:acdName="acd19"/>
      <wne:acdEntry wne:acdName="acd20"/>
      <wne:acdEntry wne:acdName="acd21"/>
      <wne:acdEntry wne:acdName="acd22"/>
      <wne:acdEntry wne:acdName="acd23"/>
      <wne:acdEntry wne:acdName="acd24"/>
      <wne:acdEntry wne:acdName="acd25"/>
      <wne:acdEntry wne:acdName="acd26"/>
    </wne:acdManifest>
  </wne:toolbars>
  <wne:acds>
    <wne:acd wne:argValue="AgDCUwOAh2Uuc4VRuVs3aA9f" wne:acdName="acd0" wne:fciIndexBasedOn="0065"/>
    <wne:acd wne:argValue="AgAI/y1OCf/+VpiYN2gPXw==" wne:acdName="acd1" wne:fciIndexBasedOn="0065"/>
    <wne:acd wne:argValue="AgAI//GCCf/+VpiYN2gPXw==" wne:acdName="acd2" wne:fciIndexBasedOn="0065"/>
    <wne:acd wne:argValue="AgAI/y1OCf/+VuhsN2gPXw==" wne:acdName="acd3" wne:fciIndexBasedOn="0065"/>
    <wne:acd wne:argValue="AgAI//GCCf/+VuhsN2gPXw==" wne:acdName="acd4" wne:fciIndexBasedOn="0065"/>
    <wne:acd wne:argValue="AgAI/y1OCf9oiJiYN2gPXw==" wne:acdName="acd5" wne:fciIndexBasedOn="0065"/>
    <wne:acd wne:argValue="AgAI//GCCf9oiJiYN2gPXw==" wne:acdName="acd6" wne:fciIndexBasedOn="0065"/>
    <wne:acd wne:argValue="AgAI/y1OCf9oiOhsN2gPXw==" wne:acdName="acd7" wne:fciIndexBasedOn="0065"/>
    <wne:acd wne:argValue="AgAI//GCCf9oiOhsN2gPXw==" wne:acdName="acd8" wne:fciIndexBasedOn="0065"/>
    <wne:acd wne:argValue="AgBja4dlN2gPXw==" wne:acdName="acd9" wne:fciIndexBasedOn="0065"/>
    <wne:acd wne:argValue="AgBsUQ9fN2gPXw==" wne:acdName="acd10" wne:fciIndexBasedOn="0065"/>
    <wne:acd wne:argValue="AgAJTqd+B2iYmDdoD18=" wne:acdName="acd11" wne:fciIndexBasedOn="0065"/>
    <wne:acd wne:argValue="AgCMTqd+B2iYmDdoD18=" wne:acdName="acd12" wne:fciIndexBasedOn="0065"/>
    <wne:acd wne:argValue="AgAATqd+B2iYmDdoD18=" wne:acdName="acd13" wne:fciIndexBasedOn="0065"/>
    <wne:acd wne:argValue="AgAI/y1OCf8HaJiYN2gPXw==" wne:acdName="acd14" wne:fciIndexBasedOn="0065"/>
    <wne:acd wne:argValue="AgAI/y1OCf9cTwWA01kNVDdoD18=" wne:acdName="acd15" wne:fciIndexBasedOn="0065"/>
    <wne:acd wne:argValue="AgAI/y1OCf9cTwWAVVNNTzdoD18=" wne:acdName="acd16" wne:fciIndexBasedOn="0065"/>
    <wne:acd wne:argValue="AgAI/y1OCf9YZIGJN2gPXw==" wne:acdName="acd17" wne:fciIndexBasedOn="0065"/>
    <wne:acd wne:argValue="AgAI/y1OCf9zUS6VzYs3aA9f" wne:acdName="acd18" wne:fciIndexBasedOn="0065"/>
    <wne:acd wne:argValue="AgAI//GCCf8HaJiYN2gPXw==" wne:acdName="acd19" wne:fciIndexBasedOn="0065"/>
    <wne:acd wne:argValue="AgAI//GCCf9cTwWA01kNVDdoD18=" wne:acdName="acd20" wne:fciIndexBasedOn="0065"/>
    <wne:acd wne:argValue="AgAI//GCCf9cTwWAVVNNTzdoD18=" wne:acdName="acd21" wne:fciIndexBasedOn="0065"/>
    <wne:acd wne:argValue="AgAI//GCCf9YZIGJN2gPXw==" wne:acdName="acd22" wne:fciIndexBasedOn="0065"/>
    <wne:acd wne:argValue="AgAI//GCCf9zUS6VzYs3aA9f" wne:acdName="acd23" wne:fciIndexBasedOn="0065"/>
    <wne:acd wne:acdName="acd24" wne:fciIndexBasedOn="0065"/>
    <wne:acd wne:argValue="AgBoiDxoN2gPXw==" wne:acdName="acd25" wne:fciIndexBasedOn="0065"/>
    <wne:acd wne:argValue="AgD+VjdoD18=" wne:acdName="acd26" wne:fciIndexBasedOn="0065"/>
  </wne:acds>
</wne:tcg>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6A5DA6D" w14:textId="77777777" w:rsidR="00487310" w:rsidRDefault="00487310">
      <w:r>
        <w:separator/>
      </w:r>
    </w:p>
  </w:endnote>
  <w:endnote w:type="continuationSeparator" w:id="0">
    <w:p w14:paraId="7F8A55EB" w14:textId="77777777" w:rsidR="00487310" w:rsidRDefault="0048731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仿宋_GB2312">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STKaiti">
    <w:charset w:val="86"/>
    <w:family w:val="auto"/>
    <w:pitch w:val="variable"/>
    <w:sig w:usb0="00000287" w:usb1="080F0000" w:usb2="00000010" w:usb3="00000000" w:csb0="0004009F" w:csb1="00000000"/>
  </w:font>
  <w:font w:name="楷体">
    <w:panose1 w:val="02010609060101010101"/>
    <w:charset w:val="86"/>
    <w:family w:val="modern"/>
    <w:pitch w:val="fixed"/>
    <w:sig w:usb0="800002BF" w:usb1="38CF7CFA" w:usb2="00000016" w:usb3="00000000" w:csb0="00040001" w:csb1="00000000"/>
  </w:font>
  <w:font w:name="Cambria Math">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9E6918" w14:textId="4A98FE8B" w:rsidR="009277C8" w:rsidRPr="00515994" w:rsidRDefault="009277C8" w:rsidP="00515994">
    <w:pPr>
      <w:pStyle w:val="a9"/>
      <w:tabs>
        <w:tab w:val="clear" w:pos="4153"/>
        <w:tab w:val="clear" w:pos="8306"/>
      </w:tabs>
      <w:rPr>
        <w:rFonts w:hAnsi="宋体" w:hint="eastAsia"/>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F332015" w14:textId="77777777" w:rsidR="00487310" w:rsidRDefault="00487310">
      <w:r>
        <w:separator/>
      </w:r>
    </w:p>
  </w:footnote>
  <w:footnote w:type="continuationSeparator" w:id="0">
    <w:p w14:paraId="42665879" w14:textId="77777777" w:rsidR="00487310" w:rsidRDefault="0048731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E3F296" w14:textId="77777777" w:rsidR="007A47A7" w:rsidRDefault="007A47A7">
    <w:pPr>
      <w:pStyle w:val="ab"/>
      <w:pBdr>
        <w:bottom w:val="none" w:sz="0" w:space="0" w:color="auto"/>
      </w:pBdr>
      <w:tabs>
        <w:tab w:val="clear" w:pos="4153"/>
        <w:tab w:val="clear" w:pos="8306"/>
      </w:tabs>
      <w:rPr>
        <w:sz w:val="11"/>
        <w:szCs w:val="11"/>
      </w:rPr>
    </w:pPr>
  </w:p>
  <w:p w14:paraId="2ADE1A5E" w14:textId="77777777" w:rsidR="007A47A7" w:rsidRDefault="007A47A7">
    <w:pPr>
      <w:pStyle w:val="ab"/>
      <w:pBdr>
        <w:bottom w:val="none" w:sz="0" w:space="0" w:color="auto"/>
      </w:pBdr>
      <w:tabs>
        <w:tab w:val="clear" w:pos="4153"/>
        <w:tab w:val="clear" w:pos="8306"/>
      </w:tabs>
      <w:rPr>
        <w:sz w:val="11"/>
        <w:szCs w:val="11"/>
      </w:rPr>
    </w:pPr>
  </w:p>
  <w:p w14:paraId="25A652A1" w14:textId="77777777" w:rsidR="007A47A7" w:rsidRDefault="007A47A7">
    <w:pPr>
      <w:pStyle w:val="ab"/>
      <w:pBdr>
        <w:bottom w:val="none" w:sz="0" w:space="0" w:color="auto"/>
      </w:pBdr>
      <w:tabs>
        <w:tab w:val="clear" w:pos="4153"/>
        <w:tab w:val="clear" w:pos="8306"/>
      </w:tabs>
      <w:rPr>
        <w:sz w:val="10"/>
        <w:szCs w:val="1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2F79EE" w14:textId="77777777" w:rsidR="007A47A7" w:rsidRDefault="007A47A7">
    <w:pPr>
      <w:pStyle w:val="ab"/>
      <w:pBdr>
        <w:bottom w:val="none" w:sz="0" w:space="0" w:color="auto"/>
      </w:pBdr>
      <w:tabs>
        <w:tab w:val="clear" w:pos="4153"/>
        <w:tab w:val="clear" w:pos="8306"/>
      </w:tabs>
      <w:rPr>
        <w:sz w:val="11"/>
        <w:szCs w:val="11"/>
      </w:rPr>
    </w:pPr>
  </w:p>
  <w:p w14:paraId="0A6593FA" w14:textId="77777777" w:rsidR="007A47A7" w:rsidRDefault="007A47A7">
    <w:pPr>
      <w:pStyle w:val="ab"/>
      <w:pBdr>
        <w:bottom w:val="none" w:sz="0" w:space="0" w:color="auto"/>
      </w:pBdr>
      <w:tabs>
        <w:tab w:val="clear" w:pos="4153"/>
        <w:tab w:val="clear" w:pos="8306"/>
      </w:tabs>
      <w:rPr>
        <w:sz w:val="11"/>
        <w:szCs w:val="11"/>
      </w:rPr>
    </w:pPr>
  </w:p>
  <w:p w14:paraId="75EAA2AD" w14:textId="77777777" w:rsidR="007A47A7" w:rsidRDefault="007A47A7">
    <w:pPr>
      <w:pStyle w:val="ab"/>
      <w:pBdr>
        <w:bottom w:val="none" w:sz="0" w:space="0" w:color="auto"/>
      </w:pBdr>
      <w:tabs>
        <w:tab w:val="clear" w:pos="4153"/>
        <w:tab w:val="clear" w:pos="8306"/>
      </w:tabs>
      <w:rPr>
        <w:sz w:val="10"/>
        <w:szCs w:val="1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C9B454" w14:textId="77777777" w:rsidR="007A47A7" w:rsidRDefault="007A47A7">
    <w:pPr>
      <w:pStyle w:val="ab"/>
      <w:pBdr>
        <w:bottom w:val="none" w:sz="0" w:space="0" w:color="auto"/>
      </w:pBdr>
      <w:tabs>
        <w:tab w:val="clear" w:pos="4153"/>
        <w:tab w:val="clear" w:pos="8306"/>
      </w:tabs>
      <w:rPr>
        <w:sz w:val="10"/>
        <w:szCs w:val="1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F7E5F49"/>
    <w:multiLevelType w:val="hybridMultilevel"/>
    <w:tmpl w:val="A03E1D16"/>
    <w:lvl w:ilvl="0" w:tplc="D2A0FB24">
      <w:start w:val="6"/>
      <w:numFmt w:val="decimal"/>
      <w:lvlText w:val="[%1]"/>
      <w:lvlJc w:val="left"/>
      <w:pPr>
        <w:tabs>
          <w:tab w:val="num" w:pos="473"/>
        </w:tabs>
        <w:ind w:left="473" w:hanging="420"/>
      </w:pPr>
      <w:rPr>
        <w:rFonts w:hint="eastAsia"/>
      </w:rPr>
    </w:lvl>
    <w:lvl w:ilvl="1" w:tplc="3342D8B8" w:tentative="1">
      <w:start w:val="1"/>
      <w:numFmt w:val="lowerLetter"/>
      <w:lvlText w:val="%2)"/>
      <w:lvlJc w:val="left"/>
      <w:pPr>
        <w:tabs>
          <w:tab w:val="num" w:pos="840"/>
        </w:tabs>
        <w:ind w:left="840" w:hanging="420"/>
      </w:pPr>
    </w:lvl>
    <w:lvl w:ilvl="2" w:tplc="8BB2B96A" w:tentative="1">
      <w:start w:val="1"/>
      <w:numFmt w:val="lowerRoman"/>
      <w:lvlText w:val="%3."/>
      <w:lvlJc w:val="right"/>
      <w:pPr>
        <w:tabs>
          <w:tab w:val="num" w:pos="1260"/>
        </w:tabs>
        <w:ind w:left="1260" w:hanging="420"/>
      </w:pPr>
    </w:lvl>
    <w:lvl w:ilvl="3" w:tplc="CF7A1150" w:tentative="1">
      <w:start w:val="1"/>
      <w:numFmt w:val="decimal"/>
      <w:lvlText w:val="%4."/>
      <w:lvlJc w:val="left"/>
      <w:pPr>
        <w:tabs>
          <w:tab w:val="num" w:pos="1680"/>
        </w:tabs>
        <w:ind w:left="1680" w:hanging="420"/>
      </w:pPr>
    </w:lvl>
    <w:lvl w:ilvl="4" w:tplc="7BD2C6CE" w:tentative="1">
      <w:start w:val="1"/>
      <w:numFmt w:val="lowerLetter"/>
      <w:lvlText w:val="%5)"/>
      <w:lvlJc w:val="left"/>
      <w:pPr>
        <w:tabs>
          <w:tab w:val="num" w:pos="2100"/>
        </w:tabs>
        <w:ind w:left="2100" w:hanging="420"/>
      </w:pPr>
    </w:lvl>
    <w:lvl w:ilvl="5" w:tplc="56CAFC5A" w:tentative="1">
      <w:start w:val="1"/>
      <w:numFmt w:val="lowerRoman"/>
      <w:lvlText w:val="%6."/>
      <w:lvlJc w:val="right"/>
      <w:pPr>
        <w:tabs>
          <w:tab w:val="num" w:pos="2520"/>
        </w:tabs>
        <w:ind w:left="2520" w:hanging="420"/>
      </w:pPr>
    </w:lvl>
    <w:lvl w:ilvl="6" w:tplc="BB867452" w:tentative="1">
      <w:start w:val="1"/>
      <w:numFmt w:val="decimal"/>
      <w:lvlText w:val="%7."/>
      <w:lvlJc w:val="left"/>
      <w:pPr>
        <w:tabs>
          <w:tab w:val="num" w:pos="2940"/>
        </w:tabs>
        <w:ind w:left="2940" w:hanging="420"/>
      </w:pPr>
    </w:lvl>
    <w:lvl w:ilvl="7" w:tplc="FC8C1BBE" w:tentative="1">
      <w:start w:val="1"/>
      <w:numFmt w:val="lowerLetter"/>
      <w:lvlText w:val="%8)"/>
      <w:lvlJc w:val="left"/>
      <w:pPr>
        <w:tabs>
          <w:tab w:val="num" w:pos="3360"/>
        </w:tabs>
        <w:ind w:left="3360" w:hanging="420"/>
      </w:pPr>
    </w:lvl>
    <w:lvl w:ilvl="8" w:tplc="CBAAD5EE" w:tentative="1">
      <w:start w:val="1"/>
      <w:numFmt w:val="lowerRoman"/>
      <w:lvlText w:val="%9."/>
      <w:lvlJc w:val="right"/>
      <w:pPr>
        <w:tabs>
          <w:tab w:val="num" w:pos="3780"/>
        </w:tabs>
        <w:ind w:left="3780" w:hanging="420"/>
      </w:pPr>
    </w:lvl>
  </w:abstractNum>
  <w:abstractNum w:abstractNumId="1" w15:restartNumberingAfterBreak="0">
    <w:nsid w:val="29B700D6"/>
    <w:multiLevelType w:val="multilevel"/>
    <w:tmpl w:val="DED4E93A"/>
    <w:lvl w:ilvl="0">
      <w:start w:val="1"/>
      <w:numFmt w:val="decimal"/>
      <w:pStyle w:val="a"/>
      <w:lvlText w:val="[%1]"/>
      <w:lvlJc w:val="left"/>
      <w:pPr>
        <w:tabs>
          <w:tab w:val="num" w:pos="473"/>
        </w:tabs>
        <w:ind w:left="473" w:hanging="420"/>
      </w:pPr>
      <w:rPr>
        <w:b w:val="0"/>
        <w:i w:val="0"/>
        <w:sz w:val="18"/>
      </w:r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abstractNum w:abstractNumId="2" w15:restartNumberingAfterBreak="0">
    <w:nsid w:val="4D1F6FC5"/>
    <w:multiLevelType w:val="multilevel"/>
    <w:tmpl w:val="D43804A4"/>
    <w:lvl w:ilvl="0">
      <w:start w:val="1"/>
      <w:numFmt w:val="decimal"/>
      <w:lvlText w:val="%1"/>
      <w:lvlJc w:val="left"/>
      <w:pPr>
        <w:tabs>
          <w:tab w:val="num" w:pos="425"/>
        </w:tabs>
        <w:ind w:left="425" w:hanging="425"/>
      </w:pPr>
      <w:rPr>
        <w:rFonts w:hint="eastAsia"/>
      </w:rPr>
    </w:lvl>
    <w:lvl w:ilvl="1">
      <w:start w:val="1"/>
      <w:numFmt w:val="decimal"/>
      <w:lvlText w:val="%1.%2"/>
      <w:lvlJc w:val="left"/>
      <w:pPr>
        <w:tabs>
          <w:tab w:val="num" w:pos="992"/>
        </w:tabs>
        <w:ind w:left="992" w:hanging="567"/>
      </w:pPr>
      <w:rPr>
        <w:rFonts w:hint="eastAsia"/>
      </w:rPr>
    </w:lvl>
    <w:lvl w:ilvl="2">
      <w:start w:val="1"/>
      <w:numFmt w:val="decimal"/>
      <w:lvlText w:val="%1.%2.%3"/>
      <w:lvlJc w:val="left"/>
      <w:pPr>
        <w:tabs>
          <w:tab w:val="num" w:pos="1418"/>
        </w:tabs>
        <w:ind w:left="1418" w:hanging="567"/>
      </w:pPr>
      <w:rPr>
        <w:rFonts w:hint="eastAsia"/>
      </w:rPr>
    </w:lvl>
    <w:lvl w:ilvl="3">
      <w:start w:val="1"/>
      <w:numFmt w:val="decimal"/>
      <w:lvlText w:val="%1.%2.%3.%4"/>
      <w:lvlJc w:val="left"/>
      <w:pPr>
        <w:tabs>
          <w:tab w:val="num" w:pos="1984"/>
        </w:tabs>
        <w:ind w:left="1984" w:hanging="708"/>
      </w:pPr>
      <w:rPr>
        <w:rFonts w:hint="eastAsia"/>
      </w:rPr>
    </w:lvl>
    <w:lvl w:ilvl="4">
      <w:start w:val="1"/>
      <w:numFmt w:val="decimal"/>
      <w:lvlText w:val="%1.%2.%3.%4.%5"/>
      <w:lvlJc w:val="left"/>
      <w:pPr>
        <w:tabs>
          <w:tab w:val="num" w:pos="2551"/>
        </w:tabs>
        <w:ind w:left="2551" w:hanging="850"/>
      </w:pPr>
      <w:rPr>
        <w:rFonts w:hint="eastAsia"/>
      </w:rPr>
    </w:lvl>
    <w:lvl w:ilvl="5">
      <w:start w:val="1"/>
      <w:numFmt w:val="decimal"/>
      <w:lvlText w:val="%1.%2.%3.%4.%5.%6"/>
      <w:lvlJc w:val="left"/>
      <w:pPr>
        <w:tabs>
          <w:tab w:val="num" w:pos="3260"/>
        </w:tabs>
        <w:ind w:left="3260" w:hanging="1134"/>
      </w:pPr>
      <w:rPr>
        <w:rFonts w:hint="eastAsia"/>
      </w:rPr>
    </w:lvl>
    <w:lvl w:ilvl="6">
      <w:start w:val="1"/>
      <w:numFmt w:val="decimal"/>
      <w:lvlText w:val="%1.%2.%3.%4.%5.%6.%7"/>
      <w:lvlJc w:val="left"/>
      <w:pPr>
        <w:tabs>
          <w:tab w:val="num" w:pos="3827"/>
        </w:tabs>
        <w:ind w:left="3827" w:hanging="1276"/>
      </w:pPr>
      <w:rPr>
        <w:rFonts w:hint="eastAsia"/>
      </w:rPr>
    </w:lvl>
    <w:lvl w:ilvl="7">
      <w:start w:val="1"/>
      <w:numFmt w:val="decimal"/>
      <w:lvlText w:val="%1.%2.%3.%4.%5.%6.%7.%8"/>
      <w:lvlJc w:val="left"/>
      <w:pPr>
        <w:tabs>
          <w:tab w:val="num" w:pos="4394"/>
        </w:tabs>
        <w:ind w:left="4394" w:hanging="1418"/>
      </w:pPr>
      <w:rPr>
        <w:rFonts w:hint="eastAsia"/>
      </w:rPr>
    </w:lvl>
    <w:lvl w:ilvl="8">
      <w:start w:val="1"/>
      <w:numFmt w:val="decimal"/>
      <w:lvlText w:val="%1.%2.%3.%4.%5.%6.%7.%8.%9"/>
      <w:lvlJc w:val="left"/>
      <w:pPr>
        <w:tabs>
          <w:tab w:val="num" w:pos="5102"/>
        </w:tabs>
        <w:ind w:left="5102" w:hanging="1700"/>
      </w:pPr>
      <w:rPr>
        <w:rFonts w:hint="eastAsia"/>
      </w:rPr>
    </w:lvl>
  </w:abstractNum>
  <w:num w:numId="1" w16cid:durableId="1148013361">
    <w:abstractNumId w:val="2"/>
  </w:num>
  <w:num w:numId="2" w16cid:durableId="809783068">
    <w:abstractNumId w:val="1"/>
  </w:num>
  <w:num w:numId="3" w16cid:durableId="20106530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hideSpelling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evenAndOddHeaders/>
  <w:drawingGridHorizontalSpacing w:val="105"/>
  <w:drawingGridVerticalSpacing w:val="156"/>
  <w:displayHorizontalDrawingGridEvery w:val="2"/>
  <w:displayVerticalDrawingGridEvery w:val="2"/>
  <w:noPunctuationKerning/>
  <w:characterSpacingControl w:val="compressPunctuation"/>
  <w:hdrShapeDefaults>
    <o:shapedefaults v:ext="edit" spidmax="2050"/>
  </w:hdrShapeDefaults>
  <w:footnotePr>
    <w:footnote w:id="-1"/>
    <w:footnote w:id="0"/>
  </w:footnotePr>
  <w:endnotePr>
    <w:numFmt w:val="decimal"/>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60C29"/>
    <w:rsid w:val="0000332D"/>
    <w:rsid w:val="00004124"/>
    <w:rsid w:val="0001112B"/>
    <w:rsid w:val="0001197E"/>
    <w:rsid w:val="00013ABE"/>
    <w:rsid w:val="00014462"/>
    <w:rsid w:val="00015743"/>
    <w:rsid w:val="00017E00"/>
    <w:rsid w:val="000210B7"/>
    <w:rsid w:val="000211A6"/>
    <w:rsid w:val="00023B18"/>
    <w:rsid w:val="000309E2"/>
    <w:rsid w:val="00030B34"/>
    <w:rsid w:val="000419CC"/>
    <w:rsid w:val="00042793"/>
    <w:rsid w:val="00043C7D"/>
    <w:rsid w:val="0004584C"/>
    <w:rsid w:val="00045E14"/>
    <w:rsid w:val="00047F6F"/>
    <w:rsid w:val="00052100"/>
    <w:rsid w:val="0005297D"/>
    <w:rsid w:val="000529D3"/>
    <w:rsid w:val="000539FB"/>
    <w:rsid w:val="0005534D"/>
    <w:rsid w:val="00055399"/>
    <w:rsid w:val="00055951"/>
    <w:rsid w:val="00062FFF"/>
    <w:rsid w:val="00067E2B"/>
    <w:rsid w:val="00070F5B"/>
    <w:rsid w:val="00071015"/>
    <w:rsid w:val="00071D2F"/>
    <w:rsid w:val="00072458"/>
    <w:rsid w:val="00072A25"/>
    <w:rsid w:val="00077718"/>
    <w:rsid w:val="000777F7"/>
    <w:rsid w:val="00077F9F"/>
    <w:rsid w:val="0008296D"/>
    <w:rsid w:val="00083893"/>
    <w:rsid w:val="00085519"/>
    <w:rsid w:val="000872BC"/>
    <w:rsid w:val="00090ADF"/>
    <w:rsid w:val="000942E4"/>
    <w:rsid w:val="00095BE8"/>
    <w:rsid w:val="000A2302"/>
    <w:rsid w:val="000A2307"/>
    <w:rsid w:val="000A2B0E"/>
    <w:rsid w:val="000A3FD0"/>
    <w:rsid w:val="000A44CE"/>
    <w:rsid w:val="000A4F21"/>
    <w:rsid w:val="000A5063"/>
    <w:rsid w:val="000A6CE8"/>
    <w:rsid w:val="000A79FA"/>
    <w:rsid w:val="000B28E7"/>
    <w:rsid w:val="000B7F45"/>
    <w:rsid w:val="000C0410"/>
    <w:rsid w:val="000D4CD6"/>
    <w:rsid w:val="000D64AE"/>
    <w:rsid w:val="000D6D0D"/>
    <w:rsid w:val="000E2AC4"/>
    <w:rsid w:val="000E2B46"/>
    <w:rsid w:val="000E71E5"/>
    <w:rsid w:val="000F119D"/>
    <w:rsid w:val="000F1223"/>
    <w:rsid w:val="000F737E"/>
    <w:rsid w:val="000F7CA9"/>
    <w:rsid w:val="001010E5"/>
    <w:rsid w:val="00101FC2"/>
    <w:rsid w:val="00102468"/>
    <w:rsid w:val="0010260B"/>
    <w:rsid w:val="00102B00"/>
    <w:rsid w:val="00102F1A"/>
    <w:rsid w:val="00104831"/>
    <w:rsid w:val="0010561A"/>
    <w:rsid w:val="00106CA2"/>
    <w:rsid w:val="00111C98"/>
    <w:rsid w:val="001125C2"/>
    <w:rsid w:val="00114715"/>
    <w:rsid w:val="00115696"/>
    <w:rsid w:val="00116E07"/>
    <w:rsid w:val="00117321"/>
    <w:rsid w:val="001219BB"/>
    <w:rsid w:val="00130EF5"/>
    <w:rsid w:val="0013490A"/>
    <w:rsid w:val="00134D8D"/>
    <w:rsid w:val="001367B9"/>
    <w:rsid w:val="00136C1A"/>
    <w:rsid w:val="00137724"/>
    <w:rsid w:val="001378AD"/>
    <w:rsid w:val="001410CC"/>
    <w:rsid w:val="0014126A"/>
    <w:rsid w:val="00141C30"/>
    <w:rsid w:val="00143495"/>
    <w:rsid w:val="00143F82"/>
    <w:rsid w:val="001444F9"/>
    <w:rsid w:val="00146F89"/>
    <w:rsid w:val="0015005B"/>
    <w:rsid w:val="001510EA"/>
    <w:rsid w:val="00151515"/>
    <w:rsid w:val="00152A42"/>
    <w:rsid w:val="00152BDF"/>
    <w:rsid w:val="00152F2C"/>
    <w:rsid w:val="0015305F"/>
    <w:rsid w:val="00154284"/>
    <w:rsid w:val="001545C1"/>
    <w:rsid w:val="00154C33"/>
    <w:rsid w:val="00162D92"/>
    <w:rsid w:val="001661D7"/>
    <w:rsid w:val="00171C1F"/>
    <w:rsid w:val="0017335C"/>
    <w:rsid w:val="001746DD"/>
    <w:rsid w:val="001831AA"/>
    <w:rsid w:val="001837F2"/>
    <w:rsid w:val="0018615D"/>
    <w:rsid w:val="00186C65"/>
    <w:rsid w:val="00186D62"/>
    <w:rsid w:val="001951C2"/>
    <w:rsid w:val="001973AF"/>
    <w:rsid w:val="001A0D12"/>
    <w:rsid w:val="001A1C05"/>
    <w:rsid w:val="001A3DA4"/>
    <w:rsid w:val="001A4454"/>
    <w:rsid w:val="001A4CDE"/>
    <w:rsid w:val="001A4EE8"/>
    <w:rsid w:val="001B3392"/>
    <w:rsid w:val="001B4CA9"/>
    <w:rsid w:val="001B4EC1"/>
    <w:rsid w:val="001B5BD9"/>
    <w:rsid w:val="001B6BE2"/>
    <w:rsid w:val="001B6E20"/>
    <w:rsid w:val="001C145B"/>
    <w:rsid w:val="001C16A2"/>
    <w:rsid w:val="001C19E5"/>
    <w:rsid w:val="001C4D64"/>
    <w:rsid w:val="001C4ECE"/>
    <w:rsid w:val="001C6D6C"/>
    <w:rsid w:val="001D059C"/>
    <w:rsid w:val="001D0FC5"/>
    <w:rsid w:val="001E10D1"/>
    <w:rsid w:val="001E33FF"/>
    <w:rsid w:val="001E58E9"/>
    <w:rsid w:val="001E5D2B"/>
    <w:rsid w:val="001E6217"/>
    <w:rsid w:val="001E6FD4"/>
    <w:rsid w:val="001E719A"/>
    <w:rsid w:val="001F2AA3"/>
    <w:rsid w:val="001F71B7"/>
    <w:rsid w:val="00201089"/>
    <w:rsid w:val="00201503"/>
    <w:rsid w:val="00202560"/>
    <w:rsid w:val="00202B73"/>
    <w:rsid w:val="00202E68"/>
    <w:rsid w:val="00202ECF"/>
    <w:rsid w:val="00203CDD"/>
    <w:rsid w:val="00204DCF"/>
    <w:rsid w:val="0020532C"/>
    <w:rsid w:val="00205FE8"/>
    <w:rsid w:val="00207073"/>
    <w:rsid w:val="00207E0C"/>
    <w:rsid w:val="00213384"/>
    <w:rsid w:val="00216455"/>
    <w:rsid w:val="0021711C"/>
    <w:rsid w:val="002205F5"/>
    <w:rsid w:val="00222099"/>
    <w:rsid w:val="00224363"/>
    <w:rsid w:val="00227055"/>
    <w:rsid w:val="002307EA"/>
    <w:rsid w:val="00235B62"/>
    <w:rsid w:val="002408DD"/>
    <w:rsid w:val="0024176D"/>
    <w:rsid w:val="00242CE7"/>
    <w:rsid w:val="00245899"/>
    <w:rsid w:val="0024795C"/>
    <w:rsid w:val="00247D2C"/>
    <w:rsid w:val="002501B5"/>
    <w:rsid w:val="002548EF"/>
    <w:rsid w:val="00255138"/>
    <w:rsid w:val="00255E98"/>
    <w:rsid w:val="002571B3"/>
    <w:rsid w:val="002602D7"/>
    <w:rsid w:val="00260619"/>
    <w:rsid w:val="0026166D"/>
    <w:rsid w:val="00265B9A"/>
    <w:rsid w:val="00270FE8"/>
    <w:rsid w:val="00272EBB"/>
    <w:rsid w:val="00276C71"/>
    <w:rsid w:val="00280ECE"/>
    <w:rsid w:val="0028660B"/>
    <w:rsid w:val="00287B01"/>
    <w:rsid w:val="002929FD"/>
    <w:rsid w:val="0029417D"/>
    <w:rsid w:val="00295A27"/>
    <w:rsid w:val="00297166"/>
    <w:rsid w:val="002A2366"/>
    <w:rsid w:val="002A2990"/>
    <w:rsid w:val="002B02D8"/>
    <w:rsid w:val="002B0C0D"/>
    <w:rsid w:val="002B1DF0"/>
    <w:rsid w:val="002B4D7B"/>
    <w:rsid w:val="002B5482"/>
    <w:rsid w:val="002B6997"/>
    <w:rsid w:val="002B6D33"/>
    <w:rsid w:val="002B7A88"/>
    <w:rsid w:val="002C206E"/>
    <w:rsid w:val="002C35B8"/>
    <w:rsid w:val="002C3624"/>
    <w:rsid w:val="002C77AE"/>
    <w:rsid w:val="002D0B7E"/>
    <w:rsid w:val="002D1159"/>
    <w:rsid w:val="002D1F11"/>
    <w:rsid w:val="002D2135"/>
    <w:rsid w:val="002D4E12"/>
    <w:rsid w:val="002D7892"/>
    <w:rsid w:val="002E15AE"/>
    <w:rsid w:val="002E2021"/>
    <w:rsid w:val="002E22EA"/>
    <w:rsid w:val="002E2F2E"/>
    <w:rsid w:val="002E6630"/>
    <w:rsid w:val="002E7C16"/>
    <w:rsid w:val="002F210E"/>
    <w:rsid w:val="002F26E7"/>
    <w:rsid w:val="002F4248"/>
    <w:rsid w:val="002F45F1"/>
    <w:rsid w:val="002F461F"/>
    <w:rsid w:val="002F4A5B"/>
    <w:rsid w:val="002F561E"/>
    <w:rsid w:val="00303218"/>
    <w:rsid w:val="00304B6F"/>
    <w:rsid w:val="003050BA"/>
    <w:rsid w:val="00307D7C"/>
    <w:rsid w:val="00310A97"/>
    <w:rsid w:val="00311143"/>
    <w:rsid w:val="00311715"/>
    <w:rsid w:val="00317EC9"/>
    <w:rsid w:val="00321559"/>
    <w:rsid w:val="00322197"/>
    <w:rsid w:val="003226DC"/>
    <w:rsid w:val="00322ED5"/>
    <w:rsid w:val="003233EF"/>
    <w:rsid w:val="003275B9"/>
    <w:rsid w:val="00330D02"/>
    <w:rsid w:val="00332E8D"/>
    <w:rsid w:val="0033327C"/>
    <w:rsid w:val="003334EB"/>
    <w:rsid w:val="00335E1D"/>
    <w:rsid w:val="00335F4F"/>
    <w:rsid w:val="00337FEC"/>
    <w:rsid w:val="003416C7"/>
    <w:rsid w:val="003419B4"/>
    <w:rsid w:val="0034265E"/>
    <w:rsid w:val="0034348C"/>
    <w:rsid w:val="00344202"/>
    <w:rsid w:val="00346FA3"/>
    <w:rsid w:val="00346FEA"/>
    <w:rsid w:val="00347004"/>
    <w:rsid w:val="003533B4"/>
    <w:rsid w:val="00354CAA"/>
    <w:rsid w:val="00354E3C"/>
    <w:rsid w:val="00355885"/>
    <w:rsid w:val="0035657F"/>
    <w:rsid w:val="00356C1B"/>
    <w:rsid w:val="00361F82"/>
    <w:rsid w:val="003640AB"/>
    <w:rsid w:val="00364659"/>
    <w:rsid w:val="00365139"/>
    <w:rsid w:val="003710DD"/>
    <w:rsid w:val="00371103"/>
    <w:rsid w:val="00372B1B"/>
    <w:rsid w:val="00372F05"/>
    <w:rsid w:val="00373497"/>
    <w:rsid w:val="0037444A"/>
    <w:rsid w:val="003762D7"/>
    <w:rsid w:val="00376688"/>
    <w:rsid w:val="00377054"/>
    <w:rsid w:val="003803DA"/>
    <w:rsid w:val="0038081E"/>
    <w:rsid w:val="00382B63"/>
    <w:rsid w:val="00383979"/>
    <w:rsid w:val="00383D17"/>
    <w:rsid w:val="00383F2B"/>
    <w:rsid w:val="0038459F"/>
    <w:rsid w:val="00385DB4"/>
    <w:rsid w:val="00386667"/>
    <w:rsid w:val="00386EC4"/>
    <w:rsid w:val="003909B3"/>
    <w:rsid w:val="0039167C"/>
    <w:rsid w:val="00394D48"/>
    <w:rsid w:val="00396422"/>
    <w:rsid w:val="003A1B14"/>
    <w:rsid w:val="003A24E1"/>
    <w:rsid w:val="003A4336"/>
    <w:rsid w:val="003B022B"/>
    <w:rsid w:val="003B177D"/>
    <w:rsid w:val="003B1EC2"/>
    <w:rsid w:val="003B22BC"/>
    <w:rsid w:val="003B4A19"/>
    <w:rsid w:val="003B5C16"/>
    <w:rsid w:val="003B68B6"/>
    <w:rsid w:val="003C1775"/>
    <w:rsid w:val="003C3D65"/>
    <w:rsid w:val="003C4084"/>
    <w:rsid w:val="003C6816"/>
    <w:rsid w:val="003C7DB3"/>
    <w:rsid w:val="003D2030"/>
    <w:rsid w:val="003D2075"/>
    <w:rsid w:val="003D2A94"/>
    <w:rsid w:val="003D2CC0"/>
    <w:rsid w:val="003D4EBA"/>
    <w:rsid w:val="003E0DA2"/>
    <w:rsid w:val="003E0DAE"/>
    <w:rsid w:val="003E11BE"/>
    <w:rsid w:val="003E1950"/>
    <w:rsid w:val="003E1B2F"/>
    <w:rsid w:val="003E630D"/>
    <w:rsid w:val="003E64B1"/>
    <w:rsid w:val="003E663D"/>
    <w:rsid w:val="003E6FC3"/>
    <w:rsid w:val="003E791C"/>
    <w:rsid w:val="003F0CE2"/>
    <w:rsid w:val="003F1C80"/>
    <w:rsid w:val="003F7227"/>
    <w:rsid w:val="004006AC"/>
    <w:rsid w:val="00405547"/>
    <w:rsid w:val="004116CF"/>
    <w:rsid w:val="004118F7"/>
    <w:rsid w:val="00412E58"/>
    <w:rsid w:val="00412FFD"/>
    <w:rsid w:val="0041436F"/>
    <w:rsid w:val="00414404"/>
    <w:rsid w:val="00414D69"/>
    <w:rsid w:val="00421398"/>
    <w:rsid w:val="0042208B"/>
    <w:rsid w:val="00425A1A"/>
    <w:rsid w:val="004269FA"/>
    <w:rsid w:val="004305D2"/>
    <w:rsid w:val="004305D5"/>
    <w:rsid w:val="00435D18"/>
    <w:rsid w:val="004368A9"/>
    <w:rsid w:val="004400AE"/>
    <w:rsid w:val="004436DA"/>
    <w:rsid w:val="004437AB"/>
    <w:rsid w:val="00443963"/>
    <w:rsid w:val="00446777"/>
    <w:rsid w:val="00446AE4"/>
    <w:rsid w:val="004504A0"/>
    <w:rsid w:val="00450722"/>
    <w:rsid w:val="00451832"/>
    <w:rsid w:val="004518A4"/>
    <w:rsid w:val="00455AEC"/>
    <w:rsid w:val="00456620"/>
    <w:rsid w:val="00457E23"/>
    <w:rsid w:val="004611F4"/>
    <w:rsid w:val="004613FB"/>
    <w:rsid w:val="00462F24"/>
    <w:rsid w:val="00465E6D"/>
    <w:rsid w:val="00467176"/>
    <w:rsid w:val="004675F0"/>
    <w:rsid w:val="004679A2"/>
    <w:rsid w:val="00471B3C"/>
    <w:rsid w:val="004740C1"/>
    <w:rsid w:val="00474452"/>
    <w:rsid w:val="00474894"/>
    <w:rsid w:val="004772CC"/>
    <w:rsid w:val="0047768D"/>
    <w:rsid w:val="004779C8"/>
    <w:rsid w:val="00487310"/>
    <w:rsid w:val="00490915"/>
    <w:rsid w:val="00493593"/>
    <w:rsid w:val="0049594A"/>
    <w:rsid w:val="00495B85"/>
    <w:rsid w:val="0049628D"/>
    <w:rsid w:val="00496750"/>
    <w:rsid w:val="00497E09"/>
    <w:rsid w:val="004A1008"/>
    <w:rsid w:val="004A25B3"/>
    <w:rsid w:val="004A3F56"/>
    <w:rsid w:val="004B0DBA"/>
    <w:rsid w:val="004B2E13"/>
    <w:rsid w:val="004C00C5"/>
    <w:rsid w:val="004C3BD4"/>
    <w:rsid w:val="004C3CA6"/>
    <w:rsid w:val="004C4BD8"/>
    <w:rsid w:val="004C5E87"/>
    <w:rsid w:val="004C7264"/>
    <w:rsid w:val="004D1BED"/>
    <w:rsid w:val="004D2669"/>
    <w:rsid w:val="004D3D6A"/>
    <w:rsid w:val="004D5946"/>
    <w:rsid w:val="004D7855"/>
    <w:rsid w:val="004E03CD"/>
    <w:rsid w:val="004E1EFE"/>
    <w:rsid w:val="004E34C3"/>
    <w:rsid w:val="004E3877"/>
    <w:rsid w:val="004E4B0E"/>
    <w:rsid w:val="004E50B5"/>
    <w:rsid w:val="004E6AA6"/>
    <w:rsid w:val="004F17E2"/>
    <w:rsid w:val="004F2123"/>
    <w:rsid w:val="004F24B3"/>
    <w:rsid w:val="004F2906"/>
    <w:rsid w:val="004F3B88"/>
    <w:rsid w:val="004F3FAE"/>
    <w:rsid w:val="004F6F43"/>
    <w:rsid w:val="00500D46"/>
    <w:rsid w:val="0050107F"/>
    <w:rsid w:val="00503BA6"/>
    <w:rsid w:val="0050585E"/>
    <w:rsid w:val="00506409"/>
    <w:rsid w:val="00511B1C"/>
    <w:rsid w:val="00514A53"/>
    <w:rsid w:val="0051530B"/>
    <w:rsid w:val="00515994"/>
    <w:rsid w:val="00517F12"/>
    <w:rsid w:val="005206DF"/>
    <w:rsid w:val="0052195B"/>
    <w:rsid w:val="005248A3"/>
    <w:rsid w:val="00524F61"/>
    <w:rsid w:val="005259AE"/>
    <w:rsid w:val="00526D4A"/>
    <w:rsid w:val="005315C5"/>
    <w:rsid w:val="00531784"/>
    <w:rsid w:val="0053349F"/>
    <w:rsid w:val="00535DA3"/>
    <w:rsid w:val="00541E48"/>
    <w:rsid w:val="00543218"/>
    <w:rsid w:val="00543285"/>
    <w:rsid w:val="00544458"/>
    <w:rsid w:val="00544A37"/>
    <w:rsid w:val="005459B4"/>
    <w:rsid w:val="005470B1"/>
    <w:rsid w:val="00550189"/>
    <w:rsid w:val="0055187B"/>
    <w:rsid w:val="005550AD"/>
    <w:rsid w:val="00557BD0"/>
    <w:rsid w:val="00557DBA"/>
    <w:rsid w:val="00560807"/>
    <w:rsid w:val="00560EF6"/>
    <w:rsid w:val="005610FE"/>
    <w:rsid w:val="00562468"/>
    <w:rsid w:val="00562DF6"/>
    <w:rsid w:val="0056367A"/>
    <w:rsid w:val="00570E06"/>
    <w:rsid w:val="00571213"/>
    <w:rsid w:val="00571727"/>
    <w:rsid w:val="005719DD"/>
    <w:rsid w:val="00572DE4"/>
    <w:rsid w:val="00573AED"/>
    <w:rsid w:val="00574386"/>
    <w:rsid w:val="00575274"/>
    <w:rsid w:val="00585729"/>
    <w:rsid w:val="00585BB1"/>
    <w:rsid w:val="005901B4"/>
    <w:rsid w:val="00590541"/>
    <w:rsid w:val="0059207B"/>
    <w:rsid w:val="00592690"/>
    <w:rsid w:val="0059576A"/>
    <w:rsid w:val="005969E3"/>
    <w:rsid w:val="005A1CE5"/>
    <w:rsid w:val="005A2EE6"/>
    <w:rsid w:val="005A3EFB"/>
    <w:rsid w:val="005A4624"/>
    <w:rsid w:val="005A7BBB"/>
    <w:rsid w:val="005B46B1"/>
    <w:rsid w:val="005B4B5C"/>
    <w:rsid w:val="005B504C"/>
    <w:rsid w:val="005C5290"/>
    <w:rsid w:val="005C5F76"/>
    <w:rsid w:val="005D119A"/>
    <w:rsid w:val="005D22F9"/>
    <w:rsid w:val="005D2358"/>
    <w:rsid w:val="005D320C"/>
    <w:rsid w:val="005D4C7D"/>
    <w:rsid w:val="005D6832"/>
    <w:rsid w:val="005E017B"/>
    <w:rsid w:val="005E0DE1"/>
    <w:rsid w:val="005E209E"/>
    <w:rsid w:val="005E3FC8"/>
    <w:rsid w:val="005E4654"/>
    <w:rsid w:val="005E6508"/>
    <w:rsid w:val="005F0601"/>
    <w:rsid w:val="005F6CB2"/>
    <w:rsid w:val="00601B25"/>
    <w:rsid w:val="006024A0"/>
    <w:rsid w:val="00604731"/>
    <w:rsid w:val="006048DF"/>
    <w:rsid w:val="00607C31"/>
    <w:rsid w:val="00610E20"/>
    <w:rsid w:val="00611198"/>
    <w:rsid w:val="006111DD"/>
    <w:rsid w:val="00614894"/>
    <w:rsid w:val="00616D6A"/>
    <w:rsid w:val="006204E1"/>
    <w:rsid w:val="00621926"/>
    <w:rsid w:val="0062389A"/>
    <w:rsid w:val="006268B7"/>
    <w:rsid w:val="00626AA9"/>
    <w:rsid w:val="00627C71"/>
    <w:rsid w:val="00627C8A"/>
    <w:rsid w:val="006314A6"/>
    <w:rsid w:val="00632316"/>
    <w:rsid w:val="006361A6"/>
    <w:rsid w:val="006367C4"/>
    <w:rsid w:val="006421C7"/>
    <w:rsid w:val="00644EE7"/>
    <w:rsid w:val="00645DB4"/>
    <w:rsid w:val="006460CF"/>
    <w:rsid w:val="00646C87"/>
    <w:rsid w:val="00650158"/>
    <w:rsid w:val="00652A91"/>
    <w:rsid w:val="006554CF"/>
    <w:rsid w:val="0066557F"/>
    <w:rsid w:val="00667E95"/>
    <w:rsid w:val="00667FFB"/>
    <w:rsid w:val="006724B3"/>
    <w:rsid w:val="006738F4"/>
    <w:rsid w:val="00682B3B"/>
    <w:rsid w:val="00687BAB"/>
    <w:rsid w:val="00693D10"/>
    <w:rsid w:val="00695492"/>
    <w:rsid w:val="0069549F"/>
    <w:rsid w:val="006A3CB1"/>
    <w:rsid w:val="006A3FD3"/>
    <w:rsid w:val="006B0203"/>
    <w:rsid w:val="006B10D9"/>
    <w:rsid w:val="006C0375"/>
    <w:rsid w:val="006C1233"/>
    <w:rsid w:val="006C176A"/>
    <w:rsid w:val="006C1B8C"/>
    <w:rsid w:val="006C32BC"/>
    <w:rsid w:val="006C3793"/>
    <w:rsid w:val="006C3E1C"/>
    <w:rsid w:val="006C4212"/>
    <w:rsid w:val="006C4F81"/>
    <w:rsid w:val="006D07B0"/>
    <w:rsid w:val="006D13CB"/>
    <w:rsid w:val="006D5200"/>
    <w:rsid w:val="006D5758"/>
    <w:rsid w:val="006D6760"/>
    <w:rsid w:val="006D6E58"/>
    <w:rsid w:val="006E0A44"/>
    <w:rsid w:val="006E0D34"/>
    <w:rsid w:val="006E7985"/>
    <w:rsid w:val="006F025F"/>
    <w:rsid w:val="006F387E"/>
    <w:rsid w:val="006F3FD7"/>
    <w:rsid w:val="006F44EA"/>
    <w:rsid w:val="006F5DCA"/>
    <w:rsid w:val="007016D4"/>
    <w:rsid w:val="00703A43"/>
    <w:rsid w:val="0070461A"/>
    <w:rsid w:val="00704765"/>
    <w:rsid w:val="00704BFA"/>
    <w:rsid w:val="007117A1"/>
    <w:rsid w:val="007124AB"/>
    <w:rsid w:val="00712871"/>
    <w:rsid w:val="007143D3"/>
    <w:rsid w:val="00716541"/>
    <w:rsid w:val="00717AF6"/>
    <w:rsid w:val="00723B9A"/>
    <w:rsid w:val="007252A7"/>
    <w:rsid w:val="0072560F"/>
    <w:rsid w:val="0072615D"/>
    <w:rsid w:val="00730A69"/>
    <w:rsid w:val="00732226"/>
    <w:rsid w:val="0073332B"/>
    <w:rsid w:val="0073720C"/>
    <w:rsid w:val="007407A3"/>
    <w:rsid w:val="007437CB"/>
    <w:rsid w:val="00744E56"/>
    <w:rsid w:val="007454E1"/>
    <w:rsid w:val="00745DEB"/>
    <w:rsid w:val="00746091"/>
    <w:rsid w:val="00747194"/>
    <w:rsid w:val="00747435"/>
    <w:rsid w:val="00750728"/>
    <w:rsid w:val="00756542"/>
    <w:rsid w:val="00756EBD"/>
    <w:rsid w:val="007603FE"/>
    <w:rsid w:val="00760C29"/>
    <w:rsid w:val="0076138C"/>
    <w:rsid w:val="00761A9D"/>
    <w:rsid w:val="00767FFB"/>
    <w:rsid w:val="007737CD"/>
    <w:rsid w:val="00774CB3"/>
    <w:rsid w:val="007775BE"/>
    <w:rsid w:val="00777A36"/>
    <w:rsid w:val="0078145F"/>
    <w:rsid w:val="007817BD"/>
    <w:rsid w:val="00782029"/>
    <w:rsid w:val="00783374"/>
    <w:rsid w:val="00783480"/>
    <w:rsid w:val="0078472A"/>
    <w:rsid w:val="00785568"/>
    <w:rsid w:val="00787ADF"/>
    <w:rsid w:val="00790AFB"/>
    <w:rsid w:val="0079223F"/>
    <w:rsid w:val="00792704"/>
    <w:rsid w:val="00793057"/>
    <w:rsid w:val="00794E5A"/>
    <w:rsid w:val="007A47A7"/>
    <w:rsid w:val="007A4A89"/>
    <w:rsid w:val="007A520C"/>
    <w:rsid w:val="007A5B32"/>
    <w:rsid w:val="007B2818"/>
    <w:rsid w:val="007B4844"/>
    <w:rsid w:val="007C1595"/>
    <w:rsid w:val="007C22CB"/>
    <w:rsid w:val="007C363E"/>
    <w:rsid w:val="007C4D9A"/>
    <w:rsid w:val="007C5BEF"/>
    <w:rsid w:val="007C5E5E"/>
    <w:rsid w:val="007C7EC6"/>
    <w:rsid w:val="007D05E7"/>
    <w:rsid w:val="007D3094"/>
    <w:rsid w:val="007D69DF"/>
    <w:rsid w:val="007D7B50"/>
    <w:rsid w:val="007E0BE7"/>
    <w:rsid w:val="007E305F"/>
    <w:rsid w:val="007E4AE7"/>
    <w:rsid w:val="007E5589"/>
    <w:rsid w:val="007E708B"/>
    <w:rsid w:val="007F0908"/>
    <w:rsid w:val="007F10CC"/>
    <w:rsid w:val="007F10F2"/>
    <w:rsid w:val="007F26C1"/>
    <w:rsid w:val="007F3391"/>
    <w:rsid w:val="007F58C2"/>
    <w:rsid w:val="007F6252"/>
    <w:rsid w:val="0080092A"/>
    <w:rsid w:val="00800A2C"/>
    <w:rsid w:val="00802A08"/>
    <w:rsid w:val="00803A6D"/>
    <w:rsid w:val="00805690"/>
    <w:rsid w:val="00805E90"/>
    <w:rsid w:val="0080711B"/>
    <w:rsid w:val="0082011D"/>
    <w:rsid w:val="008225A6"/>
    <w:rsid w:val="00823A3C"/>
    <w:rsid w:val="00823C04"/>
    <w:rsid w:val="008251A9"/>
    <w:rsid w:val="00831531"/>
    <w:rsid w:val="00831F2F"/>
    <w:rsid w:val="00833FA4"/>
    <w:rsid w:val="008350A8"/>
    <w:rsid w:val="00835D8D"/>
    <w:rsid w:val="008445EE"/>
    <w:rsid w:val="008449AA"/>
    <w:rsid w:val="00844BAA"/>
    <w:rsid w:val="00844BE9"/>
    <w:rsid w:val="00845C04"/>
    <w:rsid w:val="00855F04"/>
    <w:rsid w:val="00861D02"/>
    <w:rsid w:val="00863E92"/>
    <w:rsid w:val="008675C9"/>
    <w:rsid w:val="008679F2"/>
    <w:rsid w:val="00870037"/>
    <w:rsid w:val="008774AF"/>
    <w:rsid w:val="00881AF5"/>
    <w:rsid w:val="00883B1C"/>
    <w:rsid w:val="0088446E"/>
    <w:rsid w:val="0088514B"/>
    <w:rsid w:val="008855E1"/>
    <w:rsid w:val="00887462"/>
    <w:rsid w:val="00890637"/>
    <w:rsid w:val="008915C5"/>
    <w:rsid w:val="008916F4"/>
    <w:rsid w:val="008920F6"/>
    <w:rsid w:val="008949B8"/>
    <w:rsid w:val="0089558A"/>
    <w:rsid w:val="0089728B"/>
    <w:rsid w:val="00897C5D"/>
    <w:rsid w:val="008B074A"/>
    <w:rsid w:val="008B5A64"/>
    <w:rsid w:val="008B66CB"/>
    <w:rsid w:val="008B6F76"/>
    <w:rsid w:val="008C286B"/>
    <w:rsid w:val="008C3D3F"/>
    <w:rsid w:val="008C565D"/>
    <w:rsid w:val="008C56A4"/>
    <w:rsid w:val="008C63A2"/>
    <w:rsid w:val="008D1874"/>
    <w:rsid w:val="008D2484"/>
    <w:rsid w:val="008D3DC6"/>
    <w:rsid w:val="008D41D6"/>
    <w:rsid w:val="008D4981"/>
    <w:rsid w:val="008D7381"/>
    <w:rsid w:val="008E4686"/>
    <w:rsid w:val="008F0F53"/>
    <w:rsid w:val="008F3618"/>
    <w:rsid w:val="008F74DD"/>
    <w:rsid w:val="00906F29"/>
    <w:rsid w:val="00907228"/>
    <w:rsid w:val="00907674"/>
    <w:rsid w:val="00907939"/>
    <w:rsid w:val="00910F67"/>
    <w:rsid w:val="009131ED"/>
    <w:rsid w:val="009151B5"/>
    <w:rsid w:val="00915CF3"/>
    <w:rsid w:val="0091740E"/>
    <w:rsid w:val="00917860"/>
    <w:rsid w:val="00920E1E"/>
    <w:rsid w:val="00922C23"/>
    <w:rsid w:val="00924DC0"/>
    <w:rsid w:val="00925046"/>
    <w:rsid w:val="009277C8"/>
    <w:rsid w:val="00930C70"/>
    <w:rsid w:val="009357FF"/>
    <w:rsid w:val="009365B8"/>
    <w:rsid w:val="00936BCD"/>
    <w:rsid w:val="00937F8F"/>
    <w:rsid w:val="00940A1C"/>
    <w:rsid w:val="00941641"/>
    <w:rsid w:val="00945629"/>
    <w:rsid w:val="009466D8"/>
    <w:rsid w:val="00947BF7"/>
    <w:rsid w:val="009529A9"/>
    <w:rsid w:val="00952C6A"/>
    <w:rsid w:val="0095380E"/>
    <w:rsid w:val="00955174"/>
    <w:rsid w:val="00955289"/>
    <w:rsid w:val="00955BBA"/>
    <w:rsid w:val="00960B0C"/>
    <w:rsid w:val="00961BF8"/>
    <w:rsid w:val="009622CF"/>
    <w:rsid w:val="0096299A"/>
    <w:rsid w:val="009650FC"/>
    <w:rsid w:val="00971881"/>
    <w:rsid w:val="00977175"/>
    <w:rsid w:val="00986BF0"/>
    <w:rsid w:val="0099147A"/>
    <w:rsid w:val="0099251F"/>
    <w:rsid w:val="00994A8F"/>
    <w:rsid w:val="00996553"/>
    <w:rsid w:val="009A23AE"/>
    <w:rsid w:val="009A7357"/>
    <w:rsid w:val="009B3A06"/>
    <w:rsid w:val="009B3A66"/>
    <w:rsid w:val="009B572A"/>
    <w:rsid w:val="009B6B77"/>
    <w:rsid w:val="009B6E01"/>
    <w:rsid w:val="009B729D"/>
    <w:rsid w:val="009C3944"/>
    <w:rsid w:val="009C5205"/>
    <w:rsid w:val="009D19A3"/>
    <w:rsid w:val="009D1C0A"/>
    <w:rsid w:val="009D1FC3"/>
    <w:rsid w:val="009D7B6F"/>
    <w:rsid w:val="009D7FF0"/>
    <w:rsid w:val="009E0B17"/>
    <w:rsid w:val="009E0D49"/>
    <w:rsid w:val="009E36F4"/>
    <w:rsid w:val="009E4978"/>
    <w:rsid w:val="009E6FFA"/>
    <w:rsid w:val="009F015B"/>
    <w:rsid w:val="009F1E74"/>
    <w:rsid w:val="009F26A4"/>
    <w:rsid w:val="009F7276"/>
    <w:rsid w:val="009F7F31"/>
    <w:rsid w:val="00A00CBA"/>
    <w:rsid w:val="00A02373"/>
    <w:rsid w:val="00A03674"/>
    <w:rsid w:val="00A03728"/>
    <w:rsid w:val="00A03915"/>
    <w:rsid w:val="00A04636"/>
    <w:rsid w:val="00A07954"/>
    <w:rsid w:val="00A117D7"/>
    <w:rsid w:val="00A14750"/>
    <w:rsid w:val="00A155BB"/>
    <w:rsid w:val="00A15A4E"/>
    <w:rsid w:val="00A165DC"/>
    <w:rsid w:val="00A26965"/>
    <w:rsid w:val="00A33EDC"/>
    <w:rsid w:val="00A36CEA"/>
    <w:rsid w:val="00A40CF4"/>
    <w:rsid w:val="00A42F85"/>
    <w:rsid w:val="00A51B6C"/>
    <w:rsid w:val="00A552C6"/>
    <w:rsid w:val="00A55DAE"/>
    <w:rsid w:val="00A577B3"/>
    <w:rsid w:val="00A6274D"/>
    <w:rsid w:val="00A62E55"/>
    <w:rsid w:val="00A7052A"/>
    <w:rsid w:val="00A7092D"/>
    <w:rsid w:val="00A72416"/>
    <w:rsid w:val="00A76C13"/>
    <w:rsid w:val="00A80FF9"/>
    <w:rsid w:val="00A8199F"/>
    <w:rsid w:val="00A82937"/>
    <w:rsid w:val="00A82C10"/>
    <w:rsid w:val="00A84994"/>
    <w:rsid w:val="00A8541C"/>
    <w:rsid w:val="00A8579B"/>
    <w:rsid w:val="00A860C5"/>
    <w:rsid w:val="00A868E0"/>
    <w:rsid w:val="00A86B75"/>
    <w:rsid w:val="00A90D2C"/>
    <w:rsid w:val="00A92739"/>
    <w:rsid w:val="00A9423F"/>
    <w:rsid w:val="00A94DC3"/>
    <w:rsid w:val="00A96E45"/>
    <w:rsid w:val="00A96E9E"/>
    <w:rsid w:val="00AA2AED"/>
    <w:rsid w:val="00AA3989"/>
    <w:rsid w:val="00AA3D27"/>
    <w:rsid w:val="00AA5087"/>
    <w:rsid w:val="00AA55F7"/>
    <w:rsid w:val="00AA6517"/>
    <w:rsid w:val="00AB3102"/>
    <w:rsid w:val="00AB3A07"/>
    <w:rsid w:val="00AB632D"/>
    <w:rsid w:val="00AB6BBB"/>
    <w:rsid w:val="00AB7760"/>
    <w:rsid w:val="00AC076B"/>
    <w:rsid w:val="00AC1FE1"/>
    <w:rsid w:val="00AC71A1"/>
    <w:rsid w:val="00AD3EDD"/>
    <w:rsid w:val="00AD4B0D"/>
    <w:rsid w:val="00AD5A84"/>
    <w:rsid w:val="00AE0AA8"/>
    <w:rsid w:val="00AE2B2C"/>
    <w:rsid w:val="00AE3F7A"/>
    <w:rsid w:val="00AE46C8"/>
    <w:rsid w:val="00AF0C86"/>
    <w:rsid w:val="00AF0F7E"/>
    <w:rsid w:val="00AF6261"/>
    <w:rsid w:val="00AF7024"/>
    <w:rsid w:val="00B00890"/>
    <w:rsid w:val="00B01528"/>
    <w:rsid w:val="00B01A3C"/>
    <w:rsid w:val="00B03D21"/>
    <w:rsid w:val="00B0667F"/>
    <w:rsid w:val="00B07B88"/>
    <w:rsid w:val="00B11E20"/>
    <w:rsid w:val="00B127EF"/>
    <w:rsid w:val="00B1480E"/>
    <w:rsid w:val="00B14C23"/>
    <w:rsid w:val="00B21CF2"/>
    <w:rsid w:val="00B2381B"/>
    <w:rsid w:val="00B27A9F"/>
    <w:rsid w:val="00B27E2E"/>
    <w:rsid w:val="00B30710"/>
    <w:rsid w:val="00B34CAC"/>
    <w:rsid w:val="00B351B9"/>
    <w:rsid w:val="00B40791"/>
    <w:rsid w:val="00B4258B"/>
    <w:rsid w:val="00B45A2D"/>
    <w:rsid w:val="00B47711"/>
    <w:rsid w:val="00B47D68"/>
    <w:rsid w:val="00B51F6F"/>
    <w:rsid w:val="00B603EF"/>
    <w:rsid w:val="00B61A59"/>
    <w:rsid w:val="00B621BA"/>
    <w:rsid w:val="00B623EE"/>
    <w:rsid w:val="00B6445B"/>
    <w:rsid w:val="00B66D95"/>
    <w:rsid w:val="00B66FA7"/>
    <w:rsid w:val="00B70201"/>
    <w:rsid w:val="00B70CB5"/>
    <w:rsid w:val="00B715D2"/>
    <w:rsid w:val="00B80110"/>
    <w:rsid w:val="00B80F6A"/>
    <w:rsid w:val="00B83787"/>
    <w:rsid w:val="00B8431F"/>
    <w:rsid w:val="00B86227"/>
    <w:rsid w:val="00B86A62"/>
    <w:rsid w:val="00B86F13"/>
    <w:rsid w:val="00B878AF"/>
    <w:rsid w:val="00B944AA"/>
    <w:rsid w:val="00B9770D"/>
    <w:rsid w:val="00BA073C"/>
    <w:rsid w:val="00BA235E"/>
    <w:rsid w:val="00BA6B7F"/>
    <w:rsid w:val="00BA7721"/>
    <w:rsid w:val="00BB1A93"/>
    <w:rsid w:val="00BB21F7"/>
    <w:rsid w:val="00BB3982"/>
    <w:rsid w:val="00BB45D8"/>
    <w:rsid w:val="00BB6343"/>
    <w:rsid w:val="00BB6909"/>
    <w:rsid w:val="00BC20B5"/>
    <w:rsid w:val="00BC250B"/>
    <w:rsid w:val="00BC33D1"/>
    <w:rsid w:val="00BC53BF"/>
    <w:rsid w:val="00BC62FB"/>
    <w:rsid w:val="00BC6442"/>
    <w:rsid w:val="00BC746F"/>
    <w:rsid w:val="00BD0CCB"/>
    <w:rsid w:val="00BD448D"/>
    <w:rsid w:val="00BD7236"/>
    <w:rsid w:val="00BD72E0"/>
    <w:rsid w:val="00BE0BA7"/>
    <w:rsid w:val="00BE161D"/>
    <w:rsid w:val="00BE2C06"/>
    <w:rsid w:val="00BE31B8"/>
    <w:rsid w:val="00BE37B5"/>
    <w:rsid w:val="00BE68CB"/>
    <w:rsid w:val="00BE6C43"/>
    <w:rsid w:val="00BE72C1"/>
    <w:rsid w:val="00BF0487"/>
    <w:rsid w:val="00BF068B"/>
    <w:rsid w:val="00BF0758"/>
    <w:rsid w:val="00BF1910"/>
    <w:rsid w:val="00BF3187"/>
    <w:rsid w:val="00BF3534"/>
    <w:rsid w:val="00BF3A38"/>
    <w:rsid w:val="00BF53BC"/>
    <w:rsid w:val="00BF66A4"/>
    <w:rsid w:val="00C04D40"/>
    <w:rsid w:val="00C058EF"/>
    <w:rsid w:val="00C05FDC"/>
    <w:rsid w:val="00C0651B"/>
    <w:rsid w:val="00C06DD8"/>
    <w:rsid w:val="00C07568"/>
    <w:rsid w:val="00C07F2F"/>
    <w:rsid w:val="00C14CF2"/>
    <w:rsid w:val="00C153C9"/>
    <w:rsid w:val="00C22C85"/>
    <w:rsid w:val="00C242C9"/>
    <w:rsid w:val="00C248B1"/>
    <w:rsid w:val="00C27D73"/>
    <w:rsid w:val="00C31450"/>
    <w:rsid w:val="00C321CB"/>
    <w:rsid w:val="00C35C17"/>
    <w:rsid w:val="00C35FA7"/>
    <w:rsid w:val="00C3725E"/>
    <w:rsid w:val="00C412E3"/>
    <w:rsid w:val="00C43319"/>
    <w:rsid w:val="00C439FB"/>
    <w:rsid w:val="00C504BF"/>
    <w:rsid w:val="00C51EFC"/>
    <w:rsid w:val="00C54226"/>
    <w:rsid w:val="00C548B8"/>
    <w:rsid w:val="00C54E31"/>
    <w:rsid w:val="00C56B57"/>
    <w:rsid w:val="00C6020B"/>
    <w:rsid w:val="00C6590B"/>
    <w:rsid w:val="00C66917"/>
    <w:rsid w:val="00C6725B"/>
    <w:rsid w:val="00C67D45"/>
    <w:rsid w:val="00C70491"/>
    <w:rsid w:val="00C70F3B"/>
    <w:rsid w:val="00C75E4A"/>
    <w:rsid w:val="00C7688C"/>
    <w:rsid w:val="00C80A70"/>
    <w:rsid w:val="00C813A3"/>
    <w:rsid w:val="00C85799"/>
    <w:rsid w:val="00C87C15"/>
    <w:rsid w:val="00C92A4F"/>
    <w:rsid w:val="00C93FA1"/>
    <w:rsid w:val="00C943F4"/>
    <w:rsid w:val="00C95B64"/>
    <w:rsid w:val="00C967B7"/>
    <w:rsid w:val="00CA1D2F"/>
    <w:rsid w:val="00CA2D2C"/>
    <w:rsid w:val="00CA2F03"/>
    <w:rsid w:val="00CA383E"/>
    <w:rsid w:val="00CA4329"/>
    <w:rsid w:val="00CA7F68"/>
    <w:rsid w:val="00CB16EC"/>
    <w:rsid w:val="00CB34BF"/>
    <w:rsid w:val="00CB7955"/>
    <w:rsid w:val="00CC7041"/>
    <w:rsid w:val="00CC76CE"/>
    <w:rsid w:val="00CC7AED"/>
    <w:rsid w:val="00CD02FA"/>
    <w:rsid w:val="00CD0C7E"/>
    <w:rsid w:val="00CD143C"/>
    <w:rsid w:val="00CD24F6"/>
    <w:rsid w:val="00CD6449"/>
    <w:rsid w:val="00CE0DAE"/>
    <w:rsid w:val="00CE11CC"/>
    <w:rsid w:val="00CE251A"/>
    <w:rsid w:val="00CE362F"/>
    <w:rsid w:val="00CE5D77"/>
    <w:rsid w:val="00CE618B"/>
    <w:rsid w:val="00CF1431"/>
    <w:rsid w:val="00CF5C4F"/>
    <w:rsid w:val="00CF6B0C"/>
    <w:rsid w:val="00CF73B3"/>
    <w:rsid w:val="00CF7DFC"/>
    <w:rsid w:val="00D04CD4"/>
    <w:rsid w:val="00D07E4F"/>
    <w:rsid w:val="00D13EB0"/>
    <w:rsid w:val="00D147F2"/>
    <w:rsid w:val="00D15465"/>
    <w:rsid w:val="00D16199"/>
    <w:rsid w:val="00D16427"/>
    <w:rsid w:val="00D16818"/>
    <w:rsid w:val="00D16AC0"/>
    <w:rsid w:val="00D21219"/>
    <w:rsid w:val="00D22C4D"/>
    <w:rsid w:val="00D24CE2"/>
    <w:rsid w:val="00D27FE8"/>
    <w:rsid w:val="00D31FFE"/>
    <w:rsid w:val="00D403B2"/>
    <w:rsid w:val="00D5086B"/>
    <w:rsid w:val="00D50941"/>
    <w:rsid w:val="00D52D8C"/>
    <w:rsid w:val="00D57564"/>
    <w:rsid w:val="00D57CAF"/>
    <w:rsid w:val="00D629F1"/>
    <w:rsid w:val="00D64808"/>
    <w:rsid w:val="00D64CF3"/>
    <w:rsid w:val="00D654BB"/>
    <w:rsid w:val="00D70225"/>
    <w:rsid w:val="00D708F2"/>
    <w:rsid w:val="00D723FD"/>
    <w:rsid w:val="00D731B0"/>
    <w:rsid w:val="00D74831"/>
    <w:rsid w:val="00D767B5"/>
    <w:rsid w:val="00D76D4C"/>
    <w:rsid w:val="00D776AC"/>
    <w:rsid w:val="00D80D03"/>
    <w:rsid w:val="00D82D25"/>
    <w:rsid w:val="00D8364E"/>
    <w:rsid w:val="00D86EF0"/>
    <w:rsid w:val="00D877E4"/>
    <w:rsid w:val="00D910E3"/>
    <w:rsid w:val="00D95B09"/>
    <w:rsid w:val="00D9624E"/>
    <w:rsid w:val="00D9755C"/>
    <w:rsid w:val="00D97573"/>
    <w:rsid w:val="00DA25B6"/>
    <w:rsid w:val="00DA27C5"/>
    <w:rsid w:val="00DA3D93"/>
    <w:rsid w:val="00DA48AD"/>
    <w:rsid w:val="00DB0439"/>
    <w:rsid w:val="00DB0FE6"/>
    <w:rsid w:val="00DB3EC4"/>
    <w:rsid w:val="00DB3F6E"/>
    <w:rsid w:val="00DB4516"/>
    <w:rsid w:val="00DB4B7C"/>
    <w:rsid w:val="00DB5F57"/>
    <w:rsid w:val="00DB6CF0"/>
    <w:rsid w:val="00DC2690"/>
    <w:rsid w:val="00DC2F82"/>
    <w:rsid w:val="00DC315B"/>
    <w:rsid w:val="00DC6474"/>
    <w:rsid w:val="00DC7CEE"/>
    <w:rsid w:val="00DE0B65"/>
    <w:rsid w:val="00DE0F20"/>
    <w:rsid w:val="00DE23C2"/>
    <w:rsid w:val="00DE4E4D"/>
    <w:rsid w:val="00DE62AF"/>
    <w:rsid w:val="00E01F3F"/>
    <w:rsid w:val="00E04EB9"/>
    <w:rsid w:val="00E05041"/>
    <w:rsid w:val="00E07F7E"/>
    <w:rsid w:val="00E11896"/>
    <w:rsid w:val="00E13501"/>
    <w:rsid w:val="00E160A0"/>
    <w:rsid w:val="00E16921"/>
    <w:rsid w:val="00E212A7"/>
    <w:rsid w:val="00E21659"/>
    <w:rsid w:val="00E262A3"/>
    <w:rsid w:val="00E347E7"/>
    <w:rsid w:val="00E362C9"/>
    <w:rsid w:val="00E408BF"/>
    <w:rsid w:val="00E40D62"/>
    <w:rsid w:val="00E41A6A"/>
    <w:rsid w:val="00E4225A"/>
    <w:rsid w:val="00E423A8"/>
    <w:rsid w:val="00E437A6"/>
    <w:rsid w:val="00E469BC"/>
    <w:rsid w:val="00E50F76"/>
    <w:rsid w:val="00E520F5"/>
    <w:rsid w:val="00E54612"/>
    <w:rsid w:val="00E578AC"/>
    <w:rsid w:val="00E60057"/>
    <w:rsid w:val="00E6522A"/>
    <w:rsid w:val="00E672D3"/>
    <w:rsid w:val="00E73C36"/>
    <w:rsid w:val="00E7498F"/>
    <w:rsid w:val="00E76A2B"/>
    <w:rsid w:val="00E76A2E"/>
    <w:rsid w:val="00E773A3"/>
    <w:rsid w:val="00E7797B"/>
    <w:rsid w:val="00E82099"/>
    <w:rsid w:val="00E821E3"/>
    <w:rsid w:val="00E84522"/>
    <w:rsid w:val="00E90CB9"/>
    <w:rsid w:val="00E90E1D"/>
    <w:rsid w:val="00E92A25"/>
    <w:rsid w:val="00E9785B"/>
    <w:rsid w:val="00E97DB4"/>
    <w:rsid w:val="00EA0E21"/>
    <w:rsid w:val="00EA7AA0"/>
    <w:rsid w:val="00EB28EA"/>
    <w:rsid w:val="00EB608A"/>
    <w:rsid w:val="00EB6BA5"/>
    <w:rsid w:val="00EC019B"/>
    <w:rsid w:val="00EC2DEB"/>
    <w:rsid w:val="00EC53DA"/>
    <w:rsid w:val="00EC67D9"/>
    <w:rsid w:val="00EC6E6E"/>
    <w:rsid w:val="00EC7110"/>
    <w:rsid w:val="00EC7758"/>
    <w:rsid w:val="00EC7C69"/>
    <w:rsid w:val="00ED0F9E"/>
    <w:rsid w:val="00ED3124"/>
    <w:rsid w:val="00ED32F0"/>
    <w:rsid w:val="00ED4E8C"/>
    <w:rsid w:val="00EE127E"/>
    <w:rsid w:val="00EE3927"/>
    <w:rsid w:val="00EE5F4E"/>
    <w:rsid w:val="00EF2B82"/>
    <w:rsid w:val="00EF302E"/>
    <w:rsid w:val="00EF3BDE"/>
    <w:rsid w:val="00EF3EA2"/>
    <w:rsid w:val="00EF634D"/>
    <w:rsid w:val="00EF692C"/>
    <w:rsid w:val="00F010E2"/>
    <w:rsid w:val="00F01C1A"/>
    <w:rsid w:val="00F02DEB"/>
    <w:rsid w:val="00F02E6E"/>
    <w:rsid w:val="00F03F21"/>
    <w:rsid w:val="00F0587A"/>
    <w:rsid w:val="00F06EEF"/>
    <w:rsid w:val="00F07FD1"/>
    <w:rsid w:val="00F13014"/>
    <w:rsid w:val="00F136BB"/>
    <w:rsid w:val="00F14121"/>
    <w:rsid w:val="00F15409"/>
    <w:rsid w:val="00F22C15"/>
    <w:rsid w:val="00F258EC"/>
    <w:rsid w:val="00F26EC3"/>
    <w:rsid w:val="00F309AF"/>
    <w:rsid w:val="00F33A00"/>
    <w:rsid w:val="00F342CB"/>
    <w:rsid w:val="00F34395"/>
    <w:rsid w:val="00F3696C"/>
    <w:rsid w:val="00F378E6"/>
    <w:rsid w:val="00F4019C"/>
    <w:rsid w:val="00F40C3E"/>
    <w:rsid w:val="00F4202F"/>
    <w:rsid w:val="00F43C57"/>
    <w:rsid w:val="00F43FFF"/>
    <w:rsid w:val="00F46AEE"/>
    <w:rsid w:val="00F47846"/>
    <w:rsid w:val="00F47D01"/>
    <w:rsid w:val="00F530DF"/>
    <w:rsid w:val="00F53866"/>
    <w:rsid w:val="00F54D4E"/>
    <w:rsid w:val="00F56F21"/>
    <w:rsid w:val="00F60470"/>
    <w:rsid w:val="00F62704"/>
    <w:rsid w:val="00F63765"/>
    <w:rsid w:val="00F63AB6"/>
    <w:rsid w:val="00F6411D"/>
    <w:rsid w:val="00F66BAB"/>
    <w:rsid w:val="00F673BC"/>
    <w:rsid w:val="00F67FCC"/>
    <w:rsid w:val="00F71D00"/>
    <w:rsid w:val="00F8381C"/>
    <w:rsid w:val="00F83EE2"/>
    <w:rsid w:val="00F84E93"/>
    <w:rsid w:val="00F856C4"/>
    <w:rsid w:val="00F928AC"/>
    <w:rsid w:val="00F9290D"/>
    <w:rsid w:val="00F92FC8"/>
    <w:rsid w:val="00F954E3"/>
    <w:rsid w:val="00F95B9D"/>
    <w:rsid w:val="00F97A49"/>
    <w:rsid w:val="00FA01DB"/>
    <w:rsid w:val="00FA0CC2"/>
    <w:rsid w:val="00FA23A9"/>
    <w:rsid w:val="00FA3A92"/>
    <w:rsid w:val="00FA3CFF"/>
    <w:rsid w:val="00FA3D90"/>
    <w:rsid w:val="00FA3DDB"/>
    <w:rsid w:val="00FA5B32"/>
    <w:rsid w:val="00FA62B3"/>
    <w:rsid w:val="00FB0F73"/>
    <w:rsid w:val="00FB1D47"/>
    <w:rsid w:val="00FB2085"/>
    <w:rsid w:val="00FB6BB2"/>
    <w:rsid w:val="00FB71E2"/>
    <w:rsid w:val="00FC27F8"/>
    <w:rsid w:val="00FC3F80"/>
    <w:rsid w:val="00FC542B"/>
    <w:rsid w:val="00FC5A4E"/>
    <w:rsid w:val="00FD110D"/>
    <w:rsid w:val="00FD1D64"/>
    <w:rsid w:val="00FD2B49"/>
    <w:rsid w:val="00FE1681"/>
    <w:rsid w:val="00FE62AF"/>
    <w:rsid w:val="00FF07DA"/>
    <w:rsid w:val="00FF3787"/>
    <w:rsid w:val="00FF429D"/>
    <w:rsid w:val="00FF476D"/>
    <w:rsid w:val="00FF4CE4"/>
    <w:rsid w:val="00FF4D70"/>
    <w:rsid w:val="00FF510F"/>
    <w:rsid w:val="00FF6126"/>
    <w:rsid w:val="041532AF"/>
    <w:rsid w:val="103537C6"/>
    <w:rsid w:val="107F6913"/>
    <w:rsid w:val="1D3407A3"/>
    <w:rsid w:val="221D1711"/>
    <w:rsid w:val="23D71AF9"/>
    <w:rsid w:val="24F47900"/>
    <w:rsid w:val="256C48DC"/>
    <w:rsid w:val="25C13A4C"/>
    <w:rsid w:val="25CD40A6"/>
    <w:rsid w:val="265F7320"/>
    <w:rsid w:val="26A427CC"/>
    <w:rsid w:val="27434DB4"/>
    <w:rsid w:val="28040C15"/>
    <w:rsid w:val="29F762BC"/>
    <w:rsid w:val="2B0C55CA"/>
    <w:rsid w:val="2CD87DED"/>
    <w:rsid w:val="30D84D01"/>
    <w:rsid w:val="34D72AFA"/>
    <w:rsid w:val="35D01B33"/>
    <w:rsid w:val="369530AE"/>
    <w:rsid w:val="3991180D"/>
    <w:rsid w:val="3CD73D9A"/>
    <w:rsid w:val="44D777C8"/>
    <w:rsid w:val="46812423"/>
    <w:rsid w:val="47AE31B1"/>
    <w:rsid w:val="48D92773"/>
    <w:rsid w:val="4BD93EAB"/>
    <w:rsid w:val="53A9718A"/>
    <w:rsid w:val="589D2B8C"/>
    <w:rsid w:val="5C8929E3"/>
    <w:rsid w:val="5F061996"/>
    <w:rsid w:val="6375705B"/>
    <w:rsid w:val="63BF45E5"/>
    <w:rsid w:val="63E72823"/>
    <w:rsid w:val="65BB0967"/>
    <w:rsid w:val="66C07F14"/>
    <w:rsid w:val="66D7010C"/>
    <w:rsid w:val="69D17AB0"/>
    <w:rsid w:val="6A660AEF"/>
    <w:rsid w:val="6CED7022"/>
    <w:rsid w:val="79221B5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514F2E4A"/>
  <w15:docId w15:val="{D46F5234-5BE6-4703-926A-EEB7856927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0">
    <w:name w:val="Normal"/>
    <w:qFormat/>
    <w:rsid w:val="00B34CAC"/>
    <w:pPr>
      <w:widowControl w:val="0"/>
      <w:jc w:val="both"/>
    </w:pPr>
    <w:rPr>
      <w:kern w:val="2"/>
      <w:sz w:val="21"/>
      <w:szCs w:val="24"/>
    </w:rPr>
  </w:style>
  <w:style w:type="paragraph" w:styleId="1">
    <w:name w:val="heading 1"/>
    <w:basedOn w:val="a0"/>
    <w:next w:val="a0"/>
    <w:link w:val="10"/>
    <w:qFormat/>
    <w:pPr>
      <w:keepNext/>
      <w:keepLines/>
      <w:spacing w:before="340" w:after="330" w:line="578" w:lineRule="auto"/>
      <w:outlineLvl w:val="0"/>
    </w:pPr>
    <w:rPr>
      <w:b/>
      <w:bCs/>
      <w:kern w:val="44"/>
      <w:sz w:val="44"/>
      <w:szCs w:val="44"/>
    </w:rPr>
  </w:style>
  <w:style w:type="paragraph" w:styleId="2">
    <w:name w:val="heading 2"/>
    <w:basedOn w:val="a0"/>
    <w:next w:val="a0"/>
    <w:link w:val="20"/>
    <w:qFormat/>
    <w:pPr>
      <w:keepNext/>
      <w:keepLines/>
      <w:spacing w:before="260" w:after="260" w:line="416" w:lineRule="auto"/>
      <w:outlineLvl w:val="1"/>
    </w:pPr>
    <w:rPr>
      <w:rFonts w:ascii="Cambria" w:hAnsi="Cambria"/>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styleId="a4">
    <w:name w:val="Hyperlink"/>
    <w:rPr>
      <w:color w:val="0000FF"/>
      <w:u w:val="single"/>
    </w:rPr>
  </w:style>
  <w:style w:type="character" w:styleId="a5">
    <w:name w:val="footnote reference"/>
    <w:semiHidden/>
    <w:rPr>
      <w:vertAlign w:val="superscript"/>
    </w:rPr>
  </w:style>
  <w:style w:type="character" w:styleId="a6">
    <w:name w:val="annotation reference"/>
    <w:semiHidden/>
    <w:rPr>
      <w:sz w:val="21"/>
      <w:szCs w:val="21"/>
    </w:rPr>
  </w:style>
  <w:style w:type="character" w:styleId="a7">
    <w:name w:val="page number"/>
    <w:basedOn w:val="a1"/>
  </w:style>
  <w:style w:type="character" w:customStyle="1" w:styleId="a8">
    <w:name w:val="页脚 字符"/>
    <w:link w:val="a9"/>
    <w:locked/>
    <w:rPr>
      <w:kern w:val="2"/>
      <w:sz w:val="18"/>
      <w:szCs w:val="18"/>
    </w:rPr>
  </w:style>
  <w:style w:type="character" w:customStyle="1" w:styleId="aa">
    <w:name w:val="页眉 字符"/>
    <w:link w:val="ab"/>
    <w:semiHidden/>
    <w:locked/>
    <w:rPr>
      <w:rFonts w:eastAsia="宋体"/>
      <w:kern w:val="2"/>
      <w:sz w:val="18"/>
      <w:szCs w:val="18"/>
      <w:lang w:val="en-US" w:eastAsia="zh-CN" w:bidi="ar-SA"/>
    </w:rPr>
  </w:style>
  <w:style w:type="character" w:customStyle="1" w:styleId="10">
    <w:name w:val="标题 1 字符"/>
    <w:link w:val="1"/>
    <w:rPr>
      <w:b/>
      <w:bCs/>
      <w:kern w:val="44"/>
      <w:sz w:val="44"/>
      <w:szCs w:val="44"/>
    </w:rPr>
  </w:style>
  <w:style w:type="character" w:customStyle="1" w:styleId="CharChar2">
    <w:name w:val="Char Char2"/>
    <w:locked/>
    <w:rPr>
      <w:rFonts w:eastAsia="宋体"/>
      <w:kern w:val="2"/>
      <w:sz w:val="18"/>
      <w:szCs w:val="18"/>
      <w:lang w:val="en-US" w:eastAsia="zh-CN" w:bidi="ar-SA"/>
    </w:rPr>
  </w:style>
  <w:style w:type="character" w:customStyle="1" w:styleId="11">
    <w:name w:val="未处理的提及1"/>
    <w:uiPriority w:val="99"/>
    <w:unhideWhenUsed/>
    <w:rPr>
      <w:color w:val="605E5C"/>
      <w:shd w:val="clear" w:color="auto" w:fill="E1DFDD"/>
    </w:rPr>
  </w:style>
  <w:style w:type="character" w:customStyle="1" w:styleId="20">
    <w:name w:val="标题 2 字符"/>
    <w:link w:val="2"/>
    <w:rPr>
      <w:rFonts w:ascii="Cambria" w:hAnsi="Cambria"/>
      <w:b/>
      <w:bCs/>
      <w:kern w:val="2"/>
      <w:sz w:val="32"/>
      <w:szCs w:val="32"/>
    </w:rPr>
  </w:style>
  <w:style w:type="paragraph" w:styleId="a9">
    <w:name w:val="footer"/>
    <w:basedOn w:val="a0"/>
    <w:link w:val="a8"/>
    <w:pPr>
      <w:tabs>
        <w:tab w:val="center" w:pos="4153"/>
        <w:tab w:val="right" w:pos="8306"/>
      </w:tabs>
      <w:snapToGrid w:val="0"/>
      <w:jc w:val="left"/>
    </w:pPr>
    <w:rPr>
      <w:sz w:val="18"/>
      <w:szCs w:val="18"/>
    </w:rPr>
  </w:style>
  <w:style w:type="paragraph" w:styleId="ac">
    <w:name w:val="Balloon Text"/>
    <w:basedOn w:val="a0"/>
    <w:semiHidden/>
    <w:rPr>
      <w:sz w:val="18"/>
      <w:szCs w:val="18"/>
    </w:rPr>
  </w:style>
  <w:style w:type="paragraph" w:styleId="ad">
    <w:name w:val="annotation text"/>
    <w:basedOn w:val="a0"/>
    <w:semiHidden/>
    <w:pPr>
      <w:jc w:val="left"/>
    </w:pPr>
  </w:style>
  <w:style w:type="paragraph" w:styleId="ae">
    <w:name w:val="Normal (Web)"/>
    <w:basedOn w:val="a0"/>
    <w:uiPriority w:val="99"/>
    <w:unhideWhenUsed/>
    <w:pPr>
      <w:spacing w:before="100" w:beforeAutospacing="1" w:after="100" w:afterAutospacing="1"/>
      <w:jc w:val="left"/>
    </w:pPr>
    <w:rPr>
      <w:kern w:val="0"/>
      <w:sz w:val="24"/>
    </w:rPr>
  </w:style>
  <w:style w:type="paragraph" w:styleId="af">
    <w:name w:val="footnote text"/>
    <w:basedOn w:val="a0"/>
    <w:semiHidden/>
    <w:pPr>
      <w:snapToGrid w:val="0"/>
      <w:jc w:val="left"/>
    </w:pPr>
    <w:rPr>
      <w:sz w:val="18"/>
      <w:szCs w:val="18"/>
    </w:rPr>
  </w:style>
  <w:style w:type="paragraph" w:styleId="ab">
    <w:name w:val="header"/>
    <w:basedOn w:val="a0"/>
    <w:link w:val="aa"/>
    <w:pPr>
      <w:pBdr>
        <w:bottom w:val="single" w:sz="6" w:space="1" w:color="auto"/>
      </w:pBdr>
      <w:tabs>
        <w:tab w:val="center" w:pos="4153"/>
        <w:tab w:val="right" w:pos="8306"/>
      </w:tabs>
      <w:snapToGrid w:val="0"/>
      <w:jc w:val="center"/>
    </w:pPr>
    <w:rPr>
      <w:sz w:val="18"/>
      <w:szCs w:val="18"/>
    </w:rPr>
  </w:style>
  <w:style w:type="paragraph" w:styleId="af0">
    <w:name w:val="annotation subject"/>
    <w:basedOn w:val="ad"/>
    <w:next w:val="ad"/>
    <w:semiHidden/>
    <w:rPr>
      <w:b/>
      <w:bCs/>
    </w:rPr>
  </w:style>
  <w:style w:type="paragraph" w:customStyle="1" w:styleId="Char">
    <w:name w:val="Char"/>
    <w:basedOn w:val="a0"/>
    <w:pPr>
      <w:widowControl/>
      <w:spacing w:after="160" w:line="240" w:lineRule="exact"/>
      <w:jc w:val="left"/>
    </w:pPr>
    <w:rPr>
      <w:rFonts w:ascii="Verdana" w:eastAsia="仿宋_GB2312" w:hAnsi="Verdana"/>
      <w:kern w:val="0"/>
      <w:sz w:val="24"/>
      <w:szCs w:val="20"/>
      <w:lang w:eastAsia="en-US"/>
    </w:rPr>
  </w:style>
  <w:style w:type="paragraph" w:customStyle="1" w:styleId="p0">
    <w:name w:val="p0"/>
    <w:basedOn w:val="a0"/>
    <w:qFormat/>
    <w:pPr>
      <w:widowControl/>
    </w:pPr>
    <w:rPr>
      <w:kern w:val="0"/>
      <w:szCs w:val="21"/>
    </w:rPr>
  </w:style>
  <w:style w:type="table" w:styleId="af1">
    <w:name w:val="Table Grid"/>
    <w:basedOn w:val="a2"/>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2">
    <w:name w:val="Table Classic 1"/>
    <w:basedOn w:val="a2"/>
    <w:pPr>
      <w:widowControl w:val="0"/>
      <w:jc w:val="both"/>
    </w:pPr>
    <w:tblPr>
      <w:tblBorders>
        <w:top w:val="single" w:sz="12" w:space="0" w:color="000000"/>
        <w:bottom w:val="single" w:sz="12" w:space="0" w:color="000000"/>
      </w:tblBorders>
    </w:tblPr>
    <w:tcPr>
      <w:shd w:val="clear" w:color="auto" w:fill="auto"/>
    </w:tcPr>
    <w:tblStylePr w:type="firstRow">
      <w:rPr>
        <w:i/>
        <w:iCs/>
      </w:rPr>
      <w:tblPr/>
      <w:tcPr>
        <w:tcBorders>
          <w:top w:val="nil"/>
          <w:left w:val="nil"/>
          <w:bottom w:val="single" w:sz="6" w:space="0" w:color="000000"/>
          <w:right w:val="nil"/>
          <w:insideH w:val="nil"/>
          <w:insideV w:val="nil"/>
          <w:tl2br w:val="nil"/>
          <w:tr2bl w:val="nil"/>
        </w:tcBorders>
      </w:tcPr>
    </w:tblStylePr>
    <w:tblStylePr w:type="lastRow">
      <w:rPr>
        <w:color w:val="auto"/>
      </w:rPr>
      <w:tblPr/>
      <w:tcPr>
        <w:tcBorders>
          <w:top w:val="single" w:sz="6" w:space="0" w:color="000000"/>
          <w:left w:val="nil"/>
          <w:bottom w:val="nil"/>
          <w:right w:val="nil"/>
          <w:insideH w:val="nil"/>
          <w:insideV w:val="nil"/>
          <w:tl2br w:val="nil"/>
          <w:tr2bl w:val="nil"/>
        </w:tcBorders>
      </w:tcPr>
    </w:tblStylePr>
    <w:tblStylePr w:type="firstCol">
      <w:tblPr/>
      <w:tcPr>
        <w:tcBorders>
          <w:top w:val="nil"/>
          <w:left w:val="nil"/>
          <w:bottom w:val="nil"/>
          <w:right w:val="single" w:sz="6" w:space="0" w:color="000000"/>
          <w:insideH w:val="nil"/>
          <w:insideV w:val="nil"/>
          <w:tl2br w:val="nil"/>
          <w:tr2bl w:val="nil"/>
        </w:tcBorders>
      </w:tcPr>
    </w:tblStylePr>
    <w:tblStylePr w:type="neCell">
      <w:rPr>
        <w:b/>
        <w:bCs/>
        <w:i w:val="0"/>
        <w:iCs w:val="0"/>
      </w:rPr>
      <w:tblPr/>
      <w:tcPr>
        <w:tcBorders>
          <w:top w:val="nil"/>
          <w:left w:val="nil"/>
          <w:bottom w:val="nil"/>
          <w:right w:val="nil"/>
          <w:insideH w:val="nil"/>
          <w:insideV w:val="nil"/>
          <w:tl2br w:val="nil"/>
          <w:tr2bl w:val="nil"/>
        </w:tcBorders>
      </w:tcPr>
    </w:tblStylePr>
    <w:tblStylePr w:type="swCell">
      <w:rPr>
        <w:b/>
        <w:bCs/>
      </w:rPr>
      <w:tblPr/>
      <w:tcPr>
        <w:tcBorders>
          <w:top w:val="nil"/>
          <w:left w:val="nil"/>
          <w:bottom w:val="nil"/>
          <w:right w:val="nil"/>
          <w:insideH w:val="nil"/>
          <w:insideV w:val="nil"/>
          <w:tl2br w:val="nil"/>
          <w:tr2bl w:val="nil"/>
        </w:tcBorders>
      </w:tcPr>
    </w:tblStylePr>
  </w:style>
  <w:style w:type="paragraph" w:customStyle="1" w:styleId="af2">
    <w:name w:val="（中）标题样式"/>
    <w:rsid w:val="00515994"/>
    <w:pPr>
      <w:jc w:val="center"/>
    </w:pPr>
    <w:rPr>
      <w:rFonts w:hAnsi="黑体"/>
      <w:b/>
      <w:kern w:val="2"/>
      <w:sz w:val="44"/>
      <w:szCs w:val="36"/>
    </w:rPr>
  </w:style>
  <w:style w:type="paragraph" w:customStyle="1" w:styleId="af3">
    <w:name w:val="（中）作者姓名样式"/>
    <w:rsid w:val="00515994"/>
    <w:pPr>
      <w:jc w:val="center"/>
    </w:pPr>
    <w:rPr>
      <w:rFonts w:hAnsi="STKaiti"/>
      <w:kern w:val="2"/>
      <w:sz w:val="21"/>
      <w:szCs w:val="21"/>
    </w:rPr>
  </w:style>
  <w:style w:type="paragraph" w:customStyle="1" w:styleId="af4">
    <w:name w:val="（中）作者单位样式"/>
    <w:rsid w:val="00515994"/>
    <w:pPr>
      <w:jc w:val="center"/>
    </w:pPr>
    <w:rPr>
      <w:rFonts w:hAnsi="宋体"/>
      <w:kern w:val="2"/>
      <w:sz w:val="21"/>
      <w:szCs w:val="18"/>
    </w:rPr>
  </w:style>
  <w:style w:type="character" w:customStyle="1" w:styleId="af5">
    <w:name w:val="中文摘要特征词样式"/>
    <w:basedOn w:val="a1"/>
    <w:rsid w:val="003E0DA2"/>
    <w:rPr>
      <w:rFonts w:ascii="黑体" w:eastAsia="黑体" w:hAnsi="黑体"/>
    </w:rPr>
  </w:style>
  <w:style w:type="character" w:customStyle="1" w:styleId="af6">
    <w:name w:val="中文关键词特征词样式"/>
    <w:basedOn w:val="a1"/>
    <w:rsid w:val="003E0DA2"/>
    <w:rPr>
      <w:rFonts w:ascii="黑体" w:eastAsia="黑体" w:hAnsi="黑体"/>
    </w:rPr>
  </w:style>
  <w:style w:type="character" w:customStyle="1" w:styleId="af7">
    <w:name w:val="（中）关键词样式"/>
    <w:rsid w:val="00515994"/>
    <w:rPr>
      <w:rFonts w:eastAsia="宋体" w:hAnsi="楷体"/>
      <w:b w:val="0"/>
      <w:sz w:val="21"/>
    </w:rPr>
  </w:style>
  <w:style w:type="paragraph" w:customStyle="1" w:styleId="af8">
    <w:name w:val="（英）标题样式"/>
    <w:qFormat/>
    <w:rsid w:val="00F47D01"/>
    <w:pPr>
      <w:spacing w:beforeLines="100" w:before="100"/>
      <w:jc w:val="center"/>
      <w:outlineLvl w:val="0"/>
    </w:pPr>
    <w:rPr>
      <w:b/>
      <w:kern w:val="2"/>
      <w:sz w:val="36"/>
      <w:szCs w:val="24"/>
    </w:rPr>
  </w:style>
  <w:style w:type="paragraph" w:customStyle="1" w:styleId="af9">
    <w:name w:val="（英）作者姓名样式"/>
    <w:rsid w:val="00F47D01"/>
    <w:pPr>
      <w:spacing w:beforeLines="50" w:before="50"/>
      <w:jc w:val="center"/>
    </w:pPr>
    <w:rPr>
      <w:spacing w:val="-4"/>
      <w:kern w:val="2"/>
      <w:sz w:val="21"/>
      <w:szCs w:val="21"/>
    </w:rPr>
  </w:style>
  <w:style w:type="paragraph" w:customStyle="1" w:styleId="afa">
    <w:name w:val="（英）作者单位样式"/>
    <w:basedOn w:val="af9"/>
    <w:qFormat/>
    <w:rsid w:val="00F47D01"/>
    <w:pPr>
      <w:spacing w:beforeLines="0" w:before="0"/>
    </w:pPr>
    <w:rPr>
      <w:szCs w:val="24"/>
    </w:rPr>
  </w:style>
  <w:style w:type="character" w:customStyle="1" w:styleId="afb">
    <w:name w:val="英文摘要特征词样式"/>
    <w:basedOn w:val="a1"/>
    <w:rsid w:val="0049594A"/>
    <w:rPr>
      <w:b/>
    </w:rPr>
  </w:style>
  <w:style w:type="character" w:customStyle="1" w:styleId="afc">
    <w:name w:val="英文关键词特征词样式"/>
    <w:basedOn w:val="a1"/>
    <w:rsid w:val="0049594A"/>
    <w:rPr>
      <w:b/>
    </w:rPr>
  </w:style>
  <w:style w:type="character" w:customStyle="1" w:styleId="afd">
    <w:name w:val="（英）关键词样式"/>
    <w:basedOn w:val="a1"/>
    <w:rsid w:val="00F47D01"/>
    <w:rPr>
      <w:rFonts w:ascii="Times New Roman" w:eastAsia="宋体" w:hAnsi="Times New Roman"/>
      <w:kern w:val="0"/>
      <w:sz w:val="21"/>
    </w:rPr>
  </w:style>
  <w:style w:type="paragraph" w:customStyle="1" w:styleId="afe">
    <w:name w:val="正文样式"/>
    <w:basedOn w:val="a0"/>
    <w:rsid w:val="00B47711"/>
    <w:pPr>
      <w:autoSpaceDE w:val="0"/>
      <w:autoSpaceDN w:val="0"/>
      <w:ind w:firstLineChars="200" w:firstLine="200"/>
    </w:pPr>
  </w:style>
  <w:style w:type="paragraph" w:customStyle="1" w:styleId="aff">
    <w:name w:val="一级标题样式"/>
    <w:rsid w:val="00146F89"/>
    <w:pPr>
      <w:spacing w:beforeLines="50" w:before="50" w:afterLines="50" w:after="50"/>
      <w:jc w:val="both"/>
    </w:pPr>
    <w:rPr>
      <w:b/>
      <w:kern w:val="2"/>
      <w:sz w:val="24"/>
      <w:szCs w:val="24"/>
    </w:rPr>
  </w:style>
  <w:style w:type="paragraph" w:customStyle="1" w:styleId="aff0">
    <w:name w:val="二级标题样式"/>
    <w:rsid w:val="00146F89"/>
    <w:pPr>
      <w:jc w:val="both"/>
    </w:pPr>
    <w:rPr>
      <w:rFonts w:eastAsia="黑体"/>
      <w:b/>
      <w:kern w:val="2"/>
      <w:sz w:val="21"/>
      <w:szCs w:val="24"/>
    </w:rPr>
  </w:style>
  <w:style w:type="paragraph" w:customStyle="1" w:styleId="aff1">
    <w:name w:val="三级标题样式"/>
    <w:rsid w:val="00BD0CCB"/>
    <w:pPr>
      <w:jc w:val="both"/>
    </w:pPr>
    <w:rPr>
      <w:kern w:val="2"/>
      <w:sz w:val="21"/>
      <w:szCs w:val="24"/>
    </w:rPr>
  </w:style>
  <w:style w:type="character" w:customStyle="1" w:styleId="aff2">
    <w:name w:val="（中）收稿日期样式"/>
    <w:basedOn w:val="a1"/>
    <w:rsid w:val="00515994"/>
    <w:rPr>
      <w:rFonts w:ascii="Times New Roman" w:eastAsia="宋体" w:hAnsi="Times New Roman"/>
      <w:sz w:val="18"/>
      <w:szCs w:val="16"/>
    </w:rPr>
  </w:style>
  <w:style w:type="character" w:customStyle="1" w:styleId="aff3">
    <w:name w:val="（中）基金项目样式"/>
    <w:basedOn w:val="a1"/>
    <w:rsid w:val="00611198"/>
    <w:rPr>
      <w:rFonts w:ascii="Times New Roman" w:eastAsia="宋体" w:hAnsi="Times New Roman"/>
      <w:sz w:val="18"/>
      <w:szCs w:val="16"/>
    </w:rPr>
  </w:style>
  <w:style w:type="paragraph" w:customStyle="1" w:styleId="aff4">
    <w:name w:val="（中）作者简介样式"/>
    <w:basedOn w:val="a9"/>
    <w:qFormat/>
    <w:rsid w:val="004504A0"/>
    <w:pPr>
      <w:tabs>
        <w:tab w:val="left" w:pos="420"/>
      </w:tabs>
    </w:pPr>
  </w:style>
  <w:style w:type="character" w:customStyle="1" w:styleId="aff5">
    <w:name w:val="（中）栏目样式"/>
    <w:basedOn w:val="a1"/>
    <w:rsid w:val="000F1223"/>
  </w:style>
  <w:style w:type="character" w:customStyle="1" w:styleId="aff6">
    <w:name w:val="中图分类号样式"/>
    <w:basedOn w:val="a1"/>
    <w:uiPriority w:val="1"/>
    <w:qFormat/>
    <w:rsid w:val="00515994"/>
    <w:rPr>
      <w:rFonts w:ascii="Times New Roman" w:eastAsia="宋体" w:hAnsi="Times New Roman"/>
      <w:sz w:val="21"/>
    </w:rPr>
  </w:style>
  <w:style w:type="character" w:customStyle="1" w:styleId="aff7">
    <w:name w:val="文献标志码样式"/>
    <w:basedOn w:val="a1"/>
    <w:uiPriority w:val="1"/>
    <w:qFormat/>
    <w:rsid w:val="00515994"/>
    <w:rPr>
      <w:rFonts w:ascii="Times New Roman" w:eastAsia="宋体" w:hAnsi="Times New Roman"/>
      <w:sz w:val="21"/>
    </w:rPr>
  </w:style>
  <w:style w:type="character" w:customStyle="1" w:styleId="aff8">
    <w:name w:val="文章编号样式"/>
    <w:basedOn w:val="a1"/>
    <w:uiPriority w:val="1"/>
    <w:qFormat/>
    <w:rsid w:val="00AF6261"/>
  </w:style>
  <w:style w:type="paragraph" w:customStyle="1" w:styleId="aff9">
    <w:name w:val="（中）图题样式"/>
    <w:qFormat/>
    <w:rsid w:val="004504A0"/>
    <w:pPr>
      <w:jc w:val="center"/>
    </w:pPr>
    <w:rPr>
      <w:kern w:val="2"/>
      <w:sz w:val="21"/>
      <w:szCs w:val="18"/>
    </w:rPr>
  </w:style>
  <w:style w:type="paragraph" w:customStyle="1" w:styleId="affa">
    <w:name w:val="（英）图题样式"/>
    <w:qFormat/>
    <w:rsid w:val="004504A0"/>
    <w:pPr>
      <w:jc w:val="center"/>
    </w:pPr>
    <w:rPr>
      <w:kern w:val="2"/>
      <w:sz w:val="21"/>
      <w:szCs w:val="18"/>
    </w:rPr>
  </w:style>
  <w:style w:type="paragraph" w:customStyle="1" w:styleId="affb">
    <w:name w:val="（中）表题样式"/>
    <w:link w:val="Char0"/>
    <w:qFormat/>
    <w:rsid w:val="004504A0"/>
    <w:pPr>
      <w:jc w:val="center"/>
    </w:pPr>
    <w:rPr>
      <w:kern w:val="2"/>
      <w:sz w:val="21"/>
      <w:szCs w:val="18"/>
    </w:rPr>
  </w:style>
  <w:style w:type="paragraph" w:customStyle="1" w:styleId="affc">
    <w:name w:val="（英）表题样式"/>
    <w:qFormat/>
    <w:rsid w:val="004504A0"/>
    <w:pPr>
      <w:jc w:val="center"/>
    </w:pPr>
    <w:rPr>
      <w:kern w:val="2"/>
      <w:sz w:val="21"/>
      <w:szCs w:val="18"/>
    </w:rPr>
  </w:style>
  <w:style w:type="paragraph" w:customStyle="1" w:styleId="affd">
    <w:name w:val="表格样式"/>
    <w:qFormat/>
    <w:rsid w:val="00F47D01"/>
    <w:pPr>
      <w:jc w:val="center"/>
    </w:pPr>
    <w:rPr>
      <w:kern w:val="2"/>
      <w:sz w:val="21"/>
      <w:szCs w:val="21"/>
    </w:rPr>
  </w:style>
  <w:style w:type="paragraph" w:customStyle="1" w:styleId="affe">
    <w:name w:val="（中）表注样式"/>
    <w:basedOn w:val="a0"/>
    <w:qFormat/>
    <w:rsid w:val="007A47A7"/>
    <w:rPr>
      <w:rFonts w:hAnsi="宋体"/>
      <w:sz w:val="15"/>
      <w:szCs w:val="15"/>
    </w:rPr>
  </w:style>
  <w:style w:type="paragraph" w:customStyle="1" w:styleId="afff">
    <w:name w:val="（英）表注样式"/>
    <w:basedOn w:val="affe"/>
    <w:qFormat/>
    <w:rsid w:val="007A47A7"/>
  </w:style>
  <w:style w:type="paragraph" w:customStyle="1" w:styleId="afff0">
    <w:name w:val="（英）图注样式"/>
    <w:basedOn w:val="afff"/>
    <w:qFormat/>
    <w:rsid w:val="007A47A7"/>
    <w:pPr>
      <w:jc w:val="center"/>
    </w:pPr>
  </w:style>
  <w:style w:type="paragraph" w:customStyle="1" w:styleId="afff1">
    <w:name w:val="（中）图注样式"/>
    <w:qFormat/>
    <w:rsid w:val="00E82099"/>
    <w:pPr>
      <w:jc w:val="center"/>
    </w:pPr>
    <w:rPr>
      <w:rFonts w:hAnsi="宋体"/>
      <w:kern w:val="2"/>
      <w:sz w:val="15"/>
      <w:szCs w:val="15"/>
    </w:rPr>
  </w:style>
  <w:style w:type="paragraph" w:customStyle="1" w:styleId="afff2">
    <w:name w:val="参考文献样式"/>
    <w:basedOn w:val="a0"/>
    <w:rsid w:val="00F47D01"/>
    <w:pPr>
      <w:spacing w:beforeLines="100" w:before="312"/>
      <w:jc w:val="left"/>
    </w:pPr>
    <w:rPr>
      <w:rFonts w:eastAsia="黑体"/>
    </w:rPr>
  </w:style>
  <w:style w:type="paragraph" w:customStyle="1" w:styleId="a">
    <w:name w:val="参考文献内容样式"/>
    <w:basedOn w:val="a0"/>
    <w:qFormat/>
    <w:rsid w:val="00F47D01"/>
    <w:pPr>
      <w:numPr>
        <w:numId w:val="2"/>
      </w:numPr>
      <w:tabs>
        <w:tab w:val="clear" w:pos="473"/>
        <w:tab w:val="left" w:pos="420"/>
      </w:tabs>
      <w:ind w:left="0" w:hangingChars="200" w:hanging="200"/>
    </w:pPr>
    <w:rPr>
      <w:sz w:val="18"/>
      <w:szCs w:val="18"/>
    </w:rPr>
  </w:style>
  <w:style w:type="character" w:customStyle="1" w:styleId="afff3">
    <w:name w:val="（中）通信作者样式"/>
    <w:basedOn w:val="a1"/>
    <w:uiPriority w:val="1"/>
    <w:qFormat/>
    <w:rsid w:val="004504A0"/>
    <w:rPr>
      <w:rFonts w:ascii="Times New Roman" w:eastAsia="宋体" w:hAnsi="Times New Roman"/>
      <w:sz w:val="18"/>
      <w:szCs w:val="18"/>
    </w:rPr>
  </w:style>
  <w:style w:type="paragraph" w:customStyle="1" w:styleId="afff4">
    <w:name w:val="公式样式"/>
    <w:basedOn w:val="a0"/>
    <w:qFormat/>
    <w:rsid w:val="0026166D"/>
    <w:pPr>
      <w:ind w:left="420" w:firstLineChars="200" w:firstLine="420"/>
    </w:pPr>
  </w:style>
  <w:style w:type="paragraph" w:customStyle="1" w:styleId="DOI">
    <w:name w:val="DOI样式"/>
    <w:qFormat/>
    <w:rsid w:val="008E4686"/>
    <w:pPr>
      <w:jc w:val="both"/>
    </w:pPr>
    <w:rPr>
      <w:kern w:val="2"/>
      <w:sz w:val="18"/>
      <w:szCs w:val="18"/>
    </w:rPr>
  </w:style>
  <w:style w:type="paragraph" w:customStyle="1" w:styleId="afff5">
    <w:name w:val="引用样式"/>
    <w:qFormat/>
    <w:rsid w:val="005B46B1"/>
    <w:pPr>
      <w:jc w:val="both"/>
    </w:pPr>
    <w:rPr>
      <w:kern w:val="2"/>
      <w:sz w:val="18"/>
      <w:szCs w:val="18"/>
    </w:rPr>
  </w:style>
  <w:style w:type="paragraph" w:customStyle="1" w:styleId="CITE">
    <w:name w:val="CITE样式"/>
    <w:qFormat/>
    <w:rsid w:val="005B46B1"/>
    <w:pPr>
      <w:jc w:val="both"/>
    </w:pPr>
    <w:rPr>
      <w:kern w:val="2"/>
      <w:sz w:val="18"/>
      <w:szCs w:val="18"/>
    </w:rPr>
  </w:style>
  <w:style w:type="paragraph" w:customStyle="1" w:styleId="afff6">
    <w:name w:val="（中）副标题样式"/>
    <w:basedOn w:val="a0"/>
    <w:qFormat/>
    <w:rsid w:val="00D57564"/>
    <w:pPr>
      <w:jc w:val="center"/>
    </w:pPr>
    <w:rPr>
      <w:rFonts w:eastAsia="黑体"/>
      <w:sz w:val="24"/>
      <w:szCs w:val="21"/>
    </w:rPr>
  </w:style>
  <w:style w:type="paragraph" w:customStyle="1" w:styleId="afff7">
    <w:name w:val="（英）副标题样式"/>
    <w:basedOn w:val="afff6"/>
    <w:qFormat/>
    <w:rsid w:val="00D57564"/>
  </w:style>
  <w:style w:type="paragraph" w:customStyle="1" w:styleId="afff8">
    <w:name w:val="致谢样式"/>
    <w:qFormat/>
    <w:rsid w:val="00D57564"/>
    <w:pPr>
      <w:jc w:val="both"/>
    </w:pPr>
    <w:rPr>
      <w:b/>
      <w:kern w:val="2"/>
      <w:sz w:val="18"/>
      <w:szCs w:val="18"/>
    </w:rPr>
  </w:style>
  <w:style w:type="paragraph" w:customStyle="1" w:styleId="afff9">
    <w:name w:val="编辑样式"/>
    <w:qFormat/>
    <w:rsid w:val="00F47D01"/>
    <w:pPr>
      <w:jc w:val="right"/>
    </w:pPr>
    <w:rPr>
      <w:rFonts w:eastAsia="楷体"/>
      <w:kern w:val="2"/>
      <w:sz w:val="21"/>
      <w:szCs w:val="18"/>
    </w:rPr>
  </w:style>
  <w:style w:type="character" w:customStyle="1" w:styleId="afffa">
    <w:name w:val="一级标题序号样式"/>
    <w:basedOn w:val="a1"/>
    <w:uiPriority w:val="1"/>
    <w:qFormat/>
    <w:rsid w:val="00146F89"/>
    <w:rPr>
      <w:rFonts w:ascii="Times New Roman" w:hAnsi="Times New Roman"/>
      <w:b/>
      <w:sz w:val="24"/>
    </w:rPr>
  </w:style>
  <w:style w:type="paragraph" w:customStyle="1" w:styleId="afffb">
    <w:name w:val="中文表序样式"/>
    <w:basedOn w:val="affb"/>
    <w:link w:val="Char1"/>
    <w:rsid w:val="003B1EC2"/>
  </w:style>
  <w:style w:type="character" w:customStyle="1" w:styleId="afffc">
    <w:name w:val="英文表序样式"/>
    <w:basedOn w:val="a1"/>
    <w:uiPriority w:val="1"/>
    <w:qFormat/>
    <w:rsid w:val="003B1EC2"/>
  </w:style>
  <w:style w:type="character" w:customStyle="1" w:styleId="Char0">
    <w:name w:val="（中）表题样式 Char"/>
    <w:basedOn w:val="a1"/>
    <w:link w:val="affb"/>
    <w:rsid w:val="004504A0"/>
    <w:rPr>
      <w:kern w:val="2"/>
      <w:sz w:val="21"/>
      <w:szCs w:val="18"/>
    </w:rPr>
  </w:style>
  <w:style w:type="character" w:customStyle="1" w:styleId="Char1">
    <w:name w:val="中文表序样式 Char"/>
    <w:basedOn w:val="Char0"/>
    <w:link w:val="afffb"/>
    <w:rsid w:val="003B1EC2"/>
    <w:rPr>
      <w:b w:val="0"/>
      <w:kern w:val="2"/>
      <w:sz w:val="18"/>
      <w:szCs w:val="18"/>
    </w:rPr>
  </w:style>
  <w:style w:type="paragraph" w:customStyle="1" w:styleId="afffd">
    <w:name w:val="中文图序样式"/>
    <w:basedOn w:val="aff9"/>
    <w:qFormat/>
    <w:rsid w:val="003B1EC2"/>
  </w:style>
  <w:style w:type="paragraph" w:customStyle="1" w:styleId="afffe">
    <w:name w:val="英文图序样式"/>
    <w:basedOn w:val="affa"/>
    <w:qFormat/>
    <w:rsid w:val="003B1EC2"/>
  </w:style>
  <w:style w:type="paragraph" w:customStyle="1" w:styleId="affff">
    <w:name w:val="图样式"/>
    <w:qFormat/>
    <w:rsid w:val="00C92A4F"/>
    <w:pPr>
      <w:jc w:val="center"/>
    </w:pPr>
    <w:rPr>
      <w:b/>
      <w:kern w:val="2"/>
      <w:sz w:val="18"/>
      <w:szCs w:val="18"/>
    </w:rPr>
  </w:style>
  <w:style w:type="paragraph" w:customStyle="1" w:styleId="affff0">
    <w:name w:val="参考文献中英文对照样式"/>
    <w:rsid w:val="001B6E20"/>
    <w:pPr>
      <w:widowControl w:val="0"/>
      <w:ind w:left="200" w:hangingChars="200" w:hanging="200"/>
      <w:jc w:val="both"/>
    </w:pPr>
    <w:rPr>
      <w:rFonts w:eastAsiaTheme="minorEastAsia"/>
      <w:kern w:val="2"/>
      <w:sz w:val="15"/>
    </w:rPr>
  </w:style>
  <w:style w:type="character" w:customStyle="1" w:styleId="affff1">
    <w:name w:val="三级标题序号样式"/>
    <w:rPr>
      <w:rFonts w:ascii="Times New Roman" w:eastAsia="宋体" w:hAnsi="Times New Roman" w:cs="Times New Roman"/>
      <w:b w:val="0"/>
      <w:i w:val="0"/>
      <w:caps w:val="0"/>
      <w:smallCaps w:val="0"/>
      <w:strike w:val="0"/>
      <w:dstrike w:val="0"/>
      <w:vanish w:val="0"/>
      <w:color w:val="auto"/>
      <w:w w:val="100"/>
      <w:kern w:val="2"/>
      <w:sz w:val="21"/>
      <w:u w:val="none"/>
      <w:vertAlign w:val="baseline"/>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affff2">
    <w:name w:val="二级标题序号样式"/>
    <w:rPr>
      <w:rFonts w:ascii="Times New Roman" w:eastAsia="黑体" w:hAnsi="Times New Roman" w:cs="Times New Roman"/>
      <w:b/>
      <w:i w:val="0"/>
      <w:caps w:val="0"/>
      <w:smallCaps w:val="0"/>
      <w:strike w:val="0"/>
      <w:dstrike w:val="0"/>
      <w:vanish w:val="0"/>
      <w:color w:val="auto"/>
      <w:w w:val="100"/>
      <w:kern w:val="2"/>
      <w:sz w:val="21"/>
      <w:u w:val="none"/>
      <w:vertAlign w:val="baseline"/>
      <w14:shadow w14:blurRad="0" w14:dist="0" w14:dir="0" w14:sx="0" w14:sy="0" w14:kx="0" w14:ky="0" w14:algn="none">
        <w14:srgbClr w14:val="000000"/>
      </w14:shadow>
      <w14:textOutline w14:w="0" w14:cap="rnd" w14:cmpd="sng" w14:algn="ctr">
        <w14:noFill/>
        <w14:prstDash w14:val="solid"/>
        <w14:bevel/>
      </w14:textOutline>
    </w:rPr>
  </w:style>
  <w:style w:type="paragraph" w:customStyle="1" w:styleId="affff3">
    <w:name w:val="（中）摘要样式"/>
    <w:rsid w:val="00515994"/>
    <w:pPr>
      <w:widowControl w:val="0"/>
      <w:jc w:val="both"/>
    </w:pPr>
    <w:rPr>
      <w:rFonts w:hAnsi="楷体"/>
      <w:sz w:val="21"/>
    </w:rPr>
  </w:style>
  <w:style w:type="paragraph" w:customStyle="1" w:styleId="affff4">
    <w:name w:val="（英）摘要样式"/>
    <w:rsid w:val="00F47D01"/>
    <w:pPr>
      <w:widowControl w:val="0"/>
      <w:ind w:right="315"/>
      <w:jc w:val="both"/>
    </w:pPr>
    <w:rPr>
      <w:sz w:val="21"/>
    </w:rPr>
  </w:style>
  <w:style w:type="character" w:styleId="affff5">
    <w:name w:val="endnote reference"/>
    <w:basedOn w:val="a1"/>
    <w:uiPriority w:val="99"/>
    <w:semiHidden/>
    <w:unhideWhenUsed/>
    <w:rsid w:val="00116AAA"/>
    <w:rPr>
      <w:vertAlign w:val="superscript"/>
    </w:rPr>
  </w:style>
  <w:style w:type="paragraph" w:customStyle="1" w:styleId="new1">
    <w:name w:val="公式样式_new_1"/>
  </w:style>
  <w:style w:type="paragraph" w:customStyle="1" w:styleId="affff6">
    <w:name w:val="参考文献"/>
    <w:next w:val="a0"/>
    <w:qFormat/>
    <w:rsid w:val="00EC6E6E"/>
    <w:pPr>
      <w:ind w:left="426" w:hanging="420"/>
      <w:jc w:val="both"/>
    </w:pPr>
    <w:rPr>
      <w:rFonts w:cstheme="minorBidi"/>
      <w:kern w:val="2"/>
      <w:sz w:val="21"/>
      <w:szCs w:val="28"/>
    </w:rPr>
  </w:style>
  <w:style w:type="paragraph" w:styleId="affff7">
    <w:name w:val="Revision"/>
    <w:hidden/>
    <w:uiPriority w:val="99"/>
    <w:semiHidden/>
    <w:rsid w:val="00DE23C2"/>
    <w:rPr>
      <w:kern w:val="2"/>
      <w:sz w:val="21"/>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encoding w:val="x-cp20936"/>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wmf"/><Relationship Id="rId18" Type="http://schemas.openxmlformats.org/officeDocument/2006/relationships/image" Target="media/image4.png"/><Relationship Id="rId26" Type="http://schemas.openxmlformats.org/officeDocument/2006/relationships/image" Target="media/image9.wmf"/><Relationship Id="rId39" Type="http://schemas.openxmlformats.org/officeDocument/2006/relationships/image" Target="media/image17.png"/><Relationship Id="rId21" Type="http://schemas.openxmlformats.org/officeDocument/2006/relationships/oleObject" Target="embeddings/oleObject3.bin"/><Relationship Id="rId34" Type="http://schemas.openxmlformats.org/officeDocument/2006/relationships/oleObject" Target="embeddings/oleObject9.bin"/><Relationship Id="rId42" Type="http://schemas.openxmlformats.org/officeDocument/2006/relationships/image" Target="media/image20.png"/><Relationship Id="rId47" Type="http://schemas.openxmlformats.org/officeDocument/2006/relationships/theme" Target="theme/theme1.xml"/><Relationship Id="rId7" Type="http://schemas.openxmlformats.org/officeDocument/2006/relationships/footnotes" Target="footnotes.xml"/><Relationship Id="rId2" Type="http://schemas.openxmlformats.org/officeDocument/2006/relationships/customXml" Target="../customXml/item1.xml"/><Relationship Id="rId16" Type="http://schemas.openxmlformats.org/officeDocument/2006/relationships/oleObject" Target="embeddings/oleObject2.bin"/><Relationship Id="rId29" Type="http://schemas.openxmlformats.org/officeDocument/2006/relationships/oleObject" Target="embeddings/oleObject7.bin"/><Relationship Id="rId1" Type="http://schemas.microsoft.com/office/2006/relationships/keyMapCustomizations" Target="customizations.xml"/><Relationship Id="rId6" Type="http://schemas.openxmlformats.org/officeDocument/2006/relationships/webSettings" Target="webSettings.xml"/><Relationship Id="rId11" Type="http://schemas.openxmlformats.org/officeDocument/2006/relationships/header" Target="header3.xml"/><Relationship Id="rId24" Type="http://schemas.openxmlformats.org/officeDocument/2006/relationships/image" Target="media/image8.wmf"/><Relationship Id="rId32" Type="http://schemas.openxmlformats.org/officeDocument/2006/relationships/image" Target="media/image12.png"/><Relationship Id="rId37" Type="http://schemas.openxmlformats.org/officeDocument/2006/relationships/oleObject" Target="embeddings/oleObject10.bin"/><Relationship Id="rId40" Type="http://schemas.openxmlformats.org/officeDocument/2006/relationships/image" Target="media/image18.png"/><Relationship Id="rId45" Type="http://schemas.openxmlformats.org/officeDocument/2006/relationships/image" Target="media/image22.png"/><Relationship Id="rId5" Type="http://schemas.openxmlformats.org/officeDocument/2006/relationships/settings" Target="settings.xml"/><Relationship Id="rId15" Type="http://schemas.openxmlformats.org/officeDocument/2006/relationships/image" Target="media/image2.wmf"/><Relationship Id="rId23" Type="http://schemas.openxmlformats.org/officeDocument/2006/relationships/oleObject" Target="embeddings/oleObject4.bin"/><Relationship Id="rId28" Type="http://schemas.openxmlformats.org/officeDocument/2006/relationships/image" Target="media/image10.wmf"/><Relationship Id="rId36" Type="http://schemas.openxmlformats.org/officeDocument/2006/relationships/image" Target="media/image15.wmf"/><Relationship Id="rId10" Type="http://schemas.openxmlformats.org/officeDocument/2006/relationships/header" Target="header2.xml"/><Relationship Id="rId19" Type="http://schemas.openxmlformats.org/officeDocument/2006/relationships/image" Target="media/image5.png"/><Relationship Id="rId31" Type="http://schemas.openxmlformats.org/officeDocument/2006/relationships/oleObject" Target="embeddings/oleObject8.bin"/><Relationship Id="rId44" Type="http://schemas.openxmlformats.org/officeDocument/2006/relationships/oleObject" Target="embeddings/oleObject11.bin"/><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oleObject" Target="embeddings/oleObject1.bin"/><Relationship Id="rId22" Type="http://schemas.openxmlformats.org/officeDocument/2006/relationships/image" Target="media/image7.wmf"/><Relationship Id="rId27" Type="http://schemas.openxmlformats.org/officeDocument/2006/relationships/oleObject" Target="embeddings/oleObject6.bin"/><Relationship Id="rId30" Type="http://schemas.openxmlformats.org/officeDocument/2006/relationships/image" Target="media/image11.wmf"/><Relationship Id="rId35" Type="http://schemas.openxmlformats.org/officeDocument/2006/relationships/image" Target="media/image14.png"/><Relationship Id="rId43" Type="http://schemas.openxmlformats.org/officeDocument/2006/relationships/image" Target="media/image21.wmf"/><Relationship Id="rId8" Type="http://schemas.openxmlformats.org/officeDocument/2006/relationships/endnotes" Target="endnotes.xml"/><Relationship Id="rId3" Type="http://schemas.openxmlformats.org/officeDocument/2006/relationships/numbering" Target="numbering.xml"/><Relationship Id="rId12" Type="http://schemas.openxmlformats.org/officeDocument/2006/relationships/footer" Target="footer1.xml"/><Relationship Id="rId17" Type="http://schemas.openxmlformats.org/officeDocument/2006/relationships/image" Target="media/image3.png"/><Relationship Id="rId25" Type="http://schemas.openxmlformats.org/officeDocument/2006/relationships/oleObject" Target="embeddings/oleObject5.bin"/><Relationship Id="rId33" Type="http://schemas.openxmlformats.org/officeDocument/2006/relationships/image" Target="media/image13.wmf"/><Relationship Id="rId38" Type="http://schemas.openxmlformats.org/officeDocument/2006/relationships/image" Target="media/image16.png"/><Relationship Id="rId46" Type="http://schemas.openxmlformats.org/officeDocument/2006/relationships/fontTable" Target="fontTable.xml"/><Relationship Id="rId20" Type="http://schemas.openxmlformats.org/officeDocument/2006/relationships/image" Target="media/image6.wmf"/><Relationship Id="rId41" Type="http://schemas.openxmlformats.org/officeDocument/2006/relationships/image" Target="media/image19.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B9FAE97-7D79-4476-A17C-BE02D1A25F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TotalTime>
  <Pages>8</Pages>
  <Words>1748</Words>
  <Characters>9970</Characters>
  <Application>Microsoft Office Word</Application>
  <DocSecurity>0</DocSecurity>
  <Lines>83</Lines>
  <Paragraphs>23</Paragraphs>
  <ScaleCrop>false</ScaleCrop>
  <Company/>
  <LinksUpToDate>false</LinksUpToDate>
  <CharactersWithSpaces>11695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排版要求：</dc:title>
  <dc:creator>lenovo</dc:creator>
  <cp:lastModifiedBy>yh X</cp:lastModifiedBy>
  <cp:revision>13</cp:revision>
  <cp:lastPrinted>2021-01-26T02:16:00Z</cp:lastPrinted>
  <dcterms:created xsi:type="dcterms:W3CDTF">2025-04-02T12:43:00Z</dcterms:created>
  <dcterms:modified xsi:type="dcterms:W3CDTF">2026-04-13T04:47:00Z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OID">
    <vt:i4>1051714</vt:i4>
  </property>
  <property fmtid="{D5CDD505-2E9C-101B-9397-08002B2CF9AE}" pid="3" name="KSOProductBuildVer">
    <vt:lpwstr>2052-11.1.0.10228</vt:lpwstr>
  </property>
  <property fmtid="{D5CDD505-2E9C-101B-9397-08002B2CF9AE}" pid="4" name="MTWinEqns">
    <vt:bool>true</vt:bool>
  </property>
</Properties>
</file>