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themeColor="background1"/>
  <w:body>
    <w:p w14:paraId="29D69632" w14:textId="77777777" w:rsidR="005D0E17" w:rsidRDefault="00000000">
      <w:pPr>
        <w:ind w:firstLineChars="0" w:firstLine="0"/>
        <w:jc w:val="center"/>
        <w:rPr>
          <w:rFonts w:ascii="宋体" w:hAnsi="宋体" w:cs="宋体" w:hint="eastAsia"/>
          <w:b/>
          <w:bCs/>
          <w:sz w:val="36"/>
          <w:szCs w:val="36"/>
        </w:rPr>
      </w:pPr>
      <w:r>
        <w:rPr>
          <w:rFonts w:ascii="宋体" w:hAnsi="宋体" w:cs="宋体" w:hint="eastAsia"/>
          <w:b/>
          <w:bCs/>
          <w:sz w:val="36"/>
          <w:szCs w:val="36"/>
        </w:rPr>
        <w:t>基于LCB理论的施工企业安全领导力评估与提升策略</w:t>
      </w:r>
    </w:p>
    <w:p w14:paraId="4C971249" w14:textId="77777777" w:rsidR="005D0E17" w:rsidRDefault="00000000">
      <w:pPr>
        <w:ind w:firstLineChars="0" w:firstLine="0"/>
        <w:rPr>
          <w:rFonts w:cs="宋体"/>
          <w:szCs w:val="21"/>
        </w:rPr>
      </w:pPr>
      <w:bookmarkStart w:id="0" w:name="OLE_LINK3"/>
      <w:r>
        <w:rPr>
          <w:rFonts w:ascii="黑体" w:eastAsia="黑体" w:hAnsi="黑体" w:cs="黑体" w:hint="eastAsia"/>
          <w:szCs w:val="21"/>
        </w:rPr>
        <w:t>摘 要</w:t>
      </w:r>
      <w:r>
        <w:rPr>
          <w:rFonts w:eastAsia="仿宋" w:cs="黑体" w:hint="eastAsia"/>
          <w:szCs w:val="21"/>
        </w:rPr>
        <w:t>：</w:t>
      </w:r>
      <w:r>
        <w:rPr>
          <w:rFonts w:cs="宋体" w:hint="eastAsia"/>
          <w:szCs w:val="21"/>
        </w:rPr>
        <w:t>为探究建筑施工企业管理者的安全领导力现状，并制定有效提升策略以解决安全管理要求逐级衰减的问题，基于</w:t>
      </w:r>
      <w:r>
        <w:rPr>
          <w:rFonts w:cs="宋体" w:hint="eastAsia"/>
          <w:szCs w:val="21"/>
        </w:rPr>
        <w:t>LCB</w:t>
      </w:r>
      <w:r>
        <w:rPr>
          <w:rFonts w:cs="宋体" w:hint="eastAsia"/>
          <w:szCs w:val="21"/>
        </w:rPr>
        <w:t>（</w:t>
      </w:r>
      <w:r>
        <w:rPr>
          <w:rFonts w:cs="宋体" w:hint="eastAsia"/>
          <w:szCs w:val="21"/>
        </w:rPr>
        <w:t>Leadership-Culture-Behavior</w:t>
      </w:r>
      <w:r>
        <w:rPr>
          <w:rFonts w:cs="宋体" w:hint="eastAsia"/>
          <w:szCs w:val="21"/>
        </w:rPr>
        <w:t>）理论，开发了适配施工企业特征的安全领导力测评量表（</w:t>
      </w:r>
      <w:r>
        <w:rPr>
          <w:rFonts w:cs="宋体" w:hint="eastAsia"/>
          <w:szCs w:val="21"/>
        </w:rPr>
        <w:t>4</w:t>
      </w:r>
      <w:r>
        <w:rPr>
          <w:rFonts w:cs="宋体" w:hint="eastAsia"/>
          <w:szCs w:val="21"/>
        </w:rPr>
        <w:t>个维度，</w:t>
      </w:r>
      <w:r>
        <w:rPr>
          <w:rFonts w:cs="宋体" w:hint="eastAsia"/>
          <w:szCs w:val="21"/>
        </w:rPr>
        <w:t>20</w:t>
      </w:r>
      <w:r>
        <w:rPr>
          <w:rFonts w:cs="宋体" w:hint="eastAsia"/>
          <w:szCs w:val="21"/>
        </w:rPr>
        <w:t>个题项）；通过对深圳市某建筑施工企业</w:t>
      </w:r>
      <w:r>
        <w:rPr>
          <w:rFonts w:cs="宋体" w:hint="eastAsia"/>
          <w:szCs w:val="21"/>
        </w:rPr>
        <w:t>1032</w:t>
      </w:r>
      <w:r>
        <w:rPr>
          <w:rFonts w:cs="宋体" w:hint="eastAsia"/>
          <w:szCs w:val="21"/>
        </w:rPr>
        <w:t>名管理人员进行问卷调查，结合描述性统计、单因素方差分析与质性访谈，分析了安全领导力现状。研究表明：施工企业安全领导力得分为</w:t>
      </w:r>
      <w:r>
        <w:rPr>
          <w:rFonts w:cs="宋体" w:hint="eastAsia"/>
          <w:szCs w:val="21"/>
        </w:rPr>
        <w:t>4.18</w:t>
      </w:r>
      <w:r>
        <w:rPr>
          <w:rFonts w:cs="宋体" w:hint="eastAsia"/>
          <w:szCs w:val="21"/>
        </w:rPr>
        <w:t>，整体处于较高水平，但存在维度间显著失衡；具体而言，愿景激励维度得分低于绩效管控维度</w:t>
      </w:r>
      <w:r>
        <w:rPr>
          <w:rFonts w:cs="宋体" w:hint="eastAsia"/>
          <w:szCs w:val="21"/>
        </w:rPr>
        <w:t>1.79%</w:t>
      </w:r>
      <w:r>
        <w:rPr>
          <w:rFonts w:cs="宋体" w:hint="eastAsia"/>
          <w:szCs w:val="21"/>
        </w:rPr>
        <w:t>，凸显“刚性制度管控强</w:t>
      </w:r>
      <w:r>
        <w:rPr>
          <w:rFonts w:cs="宋体" w:hint="eastAsia"/>
          <w:szCs w:val="21"/>
        </w:rPr>
        <w:t>-</w:t>
      </w:r>
      <w:r>
        <w:rPr>
          <w:rFonts w:cs="宋体" w:hint="eastAsia"/>
          <w:szCs w:val="21"/>
        </w:rPr>
        <w:t>柔性愿景驱动弱”的典型特征；关键薄弱环节体现在安全优先决策、创新激励机制及奖惩制度执行；学历因素对安全领导力得分呈现逆向影响，大专及以下学历管理者得分显著高于本科与研究生学历者。因此，建筑施工企业提升安全领导力，须考虑不同群体的认知多元性，以组织层面培育为根基，构建系统性三级干预策略：强化愿景激励的创新机制、深化员工关怀的双向沟通网络、持续完善奖励保障制度。该研究成果可为建筑施工企业制定精准的安全领导力提升策略提供参考。</w:t>
      </w:r>
    </w:p>
    <w:bookmarkEnd w:id="0"/>
    <w:p w14:paraId="5AA567C4" w14:textId="77777777" w:rsidR="005D0E17" w:rsidRDefault="00000000">
      <w:pPr>
        <w:adjustRightInd w:val="0"/>
        <w:snapToGrid w:val="0"/>
        <w:spacing w:line="276" w:lineRule="auto"/>
        <w:ind w:rightChars="200" w:right="420" w:firstLineChars="0" w:firstLine="0"/>
        <w:rPr>
          <w:rFonts w:cs="仿宋"/>
          <w:szCs w:val="21"/>
        </w:rPr>
      </w:pPr>
      <w:r>
        <w:rPr>
          <w:rFonts w:ascii="黑体" w:eastAsia="黑体" w:hAnsi="黑体" w:cs="黑体" w:hint="eastAsia"/>
          <w:szCs w:val="21"/>
        </w:rPr>
        <w:t>关键词</w:t>
      </w:r>
      <w:r>
        <w:rPr>
          <w:rFonts w:eastAsia="仿宋" w:cs="Times New Roman" w:hint="eastAsia"/>
          <w:szCs w:val="21"/>
        </w:rPr>
        <w:t>：</w:t>
      </w:r>
      <w:r>
        <w:rPr>
          <w:rFonts w:cs="仿宋" w:hint="eastAsia"/>
          <w:szCs w:val="21"/>
        </w:rPr>
        <w:t>建筑安全；施工企业；安全领导力；提升建议；</w:t>
      </w:r>
      <w:r>
        <w:rPr>
          <w:rFonts w:cs="仿宋" w:hint="eastAsia"/>
          <w:szCs w:val="21"/>
        </w:rPr>
        <w:t>LCB</w:t>
      </w:r>
      <w:r>
        <w:rPr>
          <w:rFonts w:cs="仿宋" w:hint="eastAsia"/>
          <w:szCs w:val="21"/>
        </w:rPr>
        <w:t>理论</w:t>
      </w:r>
    </w:p>
    <w:p w14:paraId="168A9D9A" w14:textId="77777777" w:rsidR="005D0E17" w:rsidRDefault="00000000">
      <w:pPr>
        <w:ind w:firstLineChars="0" w:firstLine="0"/>
        <w:rPr>
          <w:rFonts w:eastAsia="仿宋" w:cs="Times New Roman"/>
          <w:b/>
          <w:sz w:val="18"/>
          <w:szCs w:val="18"/>
        </w:rPr>
      </w:pPr>
      <w:r>
        <w:rPr>
          <w:rFonts w:eastAsia="黑体" w:cs="黑体" w:hint="eastAsia"/>
          <w:bCs/>
          <w:color w:val="000000"/>
          <w:szCs w:val="21"/>
        </w:rPr>
        <w:t>中图分类号：</w:t>
      </w:r>
      <w:r>
        <w:rPr>
          <w:rFonts w:eastAsia="黑体" w:cs="黑体" w:hint="eastAsia"/>
          <w:bCs/>
          <w:color w:val="000000"/>
          <w:szCs w:val="21"/>
        </w:rPr>
        <w:t>TU714</w:t>
      </w:r>
      <w:r>
        <w:rPr>
          <w:rFonts w:eastAsia="仿宋" w:cs="Times New Roman" w:hint="eastAsia"/>
          <w:b/>
          <w:color w:val="000000"/>
          <w:sz w:val="18"/>
          <w:szCs w:val="18"/>
        </w:rPr>
        <w:t xml:space="preserve">      </w:t>
      </w:r>
      <w:r>
        <w:rPr>
          <w:rFonts w:eastAsia="黑体" w:cs="黑体" w:hint="eastAsia"/>
          <w:bCs/>
          <w:color w:val="000000"/>
          <w:szCs w:val="21"/>
        </w:rPr>
        <w:t>文献标志码：</w:t>
      </w:r>
      <w:r>
        <w:rPr>
          <w:rFonts w:eastAsia="仿宋" w:cs="Times New Roman"/>
          <w:bCs/>
          <w:color w:val="000000"/>
          <w:szCs w:val="21"/>
        </w:rPr>
        <w:t>A</w:t>
      </w:r>
    </w:p>
    <w:p w14:paraId="5ECCD6CA" w14:textId="77777777" w:rsidR="005D0E17" w:rsidRDefault="005D0E17">
      <w:pPr>
        <w:ind w:firstLine="420"/>
        <w:rPr>
          <w:rFonts w:cs="宋体"/>
        </w:rPr>
        <w:sectPr w:rsidR="005D0E17">
          <w:headerReference w:type="even" r:id="rId8"/>
          <w:footerReference w:type="even" r:id="rId9"/>
          <w:footerReference w:type="default" r:id="rId10"/>
          <w:headerReference w:type="first" r:id="rId11"/>
          <w:footerReference w:type="first" r:id="rId12"/>
          <w:pgSz w:w="11906" w:h="16838"/>
          <w:pgMar w:top="1417" w:right="1020" w:bottom="1020" w:left="1020" w:header="851" w:footer="992" w:gutter="0"/>
          <w:cols w:space="425"/>
          <w:docGrid w:type="lines" w:linePitch="312"/>
        </w:sectPr>
      </w:pPr>
    </w:p>
    <w:p w14:paraId="7358E5E9" w14:textId="77777777" w:rsidR="005D0E17" w:rsidRDefault="00000000">
      <w:pPr>
        <w:spacing w:line="240" w:lineRule="auto"/>
        <w:ind w:firstLine="420"/>
        <w:rPr>
          <w:rFonts w:cs="宋体"/>
        </w:rPr>
      </w:pPr>
      <w:r>
        <w:rPr>
          <w:rFonts w:cs="宋体" w:hint="eastAsia"/>
        </w:rPr>
        <w:t>尽管近十年建筑安全事故总量及死亡人数呈现下降趋势</w:t>
      </w:r>
      <w:r>
        <w:rPr>
          <w:rFonts w:cs="宋体" w:hint="eastAsia"/>
          <w:vertAlign w:val="superscript"/>
        </w:rPr>
        <w:t>[1]</w:t>
      </w:r>
      <w:r>
        <w:rPr>
          <w:rFonts w:cs="宋体" w:hint="eastAsia"/>
        </w:rPr>
        <w:t>，但行业安全生产形势与高质量发展要求仍存在差距，事故发生率仍较高。统计分析表明，约</w:t>
      </w:r>
      <w:r>
        <w:rPr>
          <w:rFonts w:cs="宋体" w:hint="eastAsia"/>
        </w:rPr>
        <w:t>80%</w:t>
      </w:r>
      <w:r>
        <w:rPr>
          <w:rFonts w:cs="宋体" w:hint="eastAsia"/>
        </w:rPr>
        <w:t>的建筑事故可归因于现场管理缺失及不安全行为</w:t>
      </w:r>
      <w:r>
        <w:rPr>
          <w:rFonts w:cs="宋体" w:hint="eastAsia"/>
          <w:vertAlign w:val="superscript"/>
        </w:rPr>
        <w:t>[2-4]</w:t>
      </w:r>
      <w:r>
        <w:rPr>
          <w:rFonts w:cs="宋体" w:hint="eastAsia"/>
        </w:rPr>
        <w:t>，而更深层次的原因则在于组织各层级安全管理者的安全领导力缺失，该现象可能导致安全管理要求在组织内部逐级衰减</w:t>
      </w:r>
      <w:r>
        <w:rPr>
          <w:rFonts w:cs="宋体" w:hint="eastAsia"/>
          <w:vertAlign w:val="superscript"/>
        </w:rPr>
        <w:t>[5, 6]</w:t>
      </w:r>
      <w:r>
        <w:rPr>
          <w:rFonts w:cs="宋体" w:hint="eastAsia"/>
        </w:rPr>
        <w:t>。安全管理理论进一步揭示了安全领导力的核心作用，其通过塑造积极的安全文化氛围，进而深刻影响员工的安全行为与组织的安全绩效</w:t>
      </w:r>
      <w:r>
        <w:rPr>
          <w:rFonts w:cs="宋体" w:hint="eastAsia"/>
          <w:vertAlign w:val="superscript"/>
        </w:rPr>
        <w:t>[7, 8]</w:t>
      </w:r>
      <w:r>
        <w:rPr>
          <w:rFonts w:cs="宋体" w:hint="eastAsia"/>
        </w:rPr>
        <w:t>。因此，科学评估施工企业的安全领导力现状并据此制定提升策略，对强化建筑企业的安全管理效能具有关键意义。</w:t>
      </w:r>
    </w:p>
    <w:p w14:paraId="34791661" w14:textId="77777777" w:rsidR="005D0E17" w:rsidRDefault="00000000">
      <w:pPr>
        <w:spacing w:line="240" w:lineRule="auto"/>
        <w:ind w:firstLine="420"/>
        <w:rPr>
          <w:rFonts w:cs="宋体"/>
        </w:rPr>
      </w:pPr>
      <w:r>
        <w:rPr>
          <w:rFonts w:cs="宋体" w:hint="eastAsia"/>
        </w:rPr>
        <w:t>安全领导力通常指组织中负有领导职责的管理者，为实现安全目标、提升安全绩效，通过发挥特定能力和影响力来引导下属安全行为与工作方式的过程</w:t>
      </w:r>
      <w:r>
        <w:rPr>
          <w:rFonts w:cs="宋体" w:hint="eastAsia"/>
          <w:vertAlign w:val="superscript"/>
        </w:rPr>
        <w:t>[9]</w:t>
      </w:r>
      <w:r>
        <w:rPr>
          <w:rFonts w:cs="宋体" w:hint="eastAsia"/>
        </w:rPr>
        <w:t>。当前研究围绕安全领导力已取得多方面进展，主要集中于：</w:t>
      </w:r>
      <w:r>
        <w:rPr>
          <w:rFonts w:cs="宋体" w:hint="eastAsia"/>
        </w:rPr>
        <w:t>1</w:t>
      </w:r>
      <w:r>
        <w:rPr>
          <w:rFonts w:cs="宋体" w:hint="eastAsia"/>
        </w:rPr>
        <w:t>）探讨其对安全绩效及其他安全因素的影响机制</w:t>
      </w:r>
      <w:r>
        <w:rPr>
          <w:rFonts w:cs="宋体" w:hint="eastAsia"/>
          <w:vertAlign w:val="superscript"/>
        </w:rPr>
        <w:t>[10, 11]</w:t>
      </w:r>
      <w:r>
        <w:rPr>
          <w:rFonts w:cs="宋体" w:hint="eastAsia"/>
        </w:rPr>
        <w:t>；</w:t>
      </w:r>
      <w:r>
        <w:rPr>
          <w:rFonts w:cs="宋体" w:hint="eastAsia"/>
        </w:rPr>
        <w:t>2</w:t>
      </w:r>
      <w:r>
        <w:rPr>
          <w:rFonts w:cs="宋体" w:hint="eastAsia"/>
        </w:rPr>
        <w:t>）分析安全领导力维度间或与安全文化、安全行为的作用路径</w:t>
      </w:r>
      <w:r>
        <w:rPr>
          <w:rFonts w:cs="宋体" w:hint="eastAsia"/>
          <w:vertAlign w:val="superscript"/>
        </w:rPr>
        <w:t>[12]</w:t>
      </w:r>
      <w:r>
        <w:rPr>
          <w:rFonts w:cs="宋体" w:hint="eastAsia"/>
        </w:rPr>
        <w:t>；</w:t>
      </w:r>
      <w:r>
        <w:rPr>
          <w:rFonts w:cs="宋体" w:hint="eastAsia"/>
        </w:rPr>
        <w:t>3</w:t>
      </w:r>
      <w:r>
        <w:rPr>
          <w:rFonts w:cs="宋体" w:hint="eastAsia"/>
        </w:rPr>
        <w:t>）开发安全领导力的测评工具与应用实践</w:t>
      </w:r>
      <w:r>
        <w:rPr>
          <w:rFonts w:cs="宋体" w:hint="eastAsia"/>
          <w:vertAlign w:val="superscript"/>
        </w:rPr>
        <w:t>[13-15]</w:t>
      </w:r>
      <w:r>
        <w:rPr>
          <w:rFonts w:cs="宋体" w:hint="eastAsia"/>
        </w:rPr>
        <w:t>。例如，马琳瑶等</w:t>
      </w:r>
      <w:r>
        <w:rPr>
          <w:rFonts w:cs="宋体" w:hint="eastAsia"/>
          <w:vertAlign w:val="superscript"/>
        </w:rPr>
        <w:t>[13]</w:t>
      </w:r>
      <w:r>
        <w:rPr>
          <w:rFonts w:cs="宋体" w:hint="eastAsia"/>
        </w:rPr>
        <w:t>识别了建设行政主管部门的安全领导力特征，并归纳了安全领导力提升的关键维度；</w:t>
      </w:r>
      <w:r>
        <w:rPr>
          <w:rFonts w:cs="宋体" w:hint="eastAsia"/>
        </w:rPr>
        <w:t>Wu</w:t>
      </w:r>
      <w:r>
        <w:rPr>
          <w:rFonts w:cs="宋体" w:hint="eastAsia"/>
        </w:rPr>
        <w:t>等</w:t>
      </w:r>
      <w:r>
        <w:rPr>
          <w:rFonts w:cs="宋体" w:hint="eastAsia"/>
          <w:vertAlign w:val="superscript"/>
        </w:rPr>
        <w:t>[14]</w:t>
      </w:r>
      <w:r>
        <w:rPr>
          <w:rFonts w:cs="宋体" w:hint="eastAsia"/>
        </w:rPr>
        <w:t>探</w:t>
      </w:r>
      <w:r>
        <w:rPr>
          <w:rFonts w:cs="宋体" w:hint="eastAsia"/>
        </w:rPr>
        <w:t>究了安全领导力在建设链条不同主体间的作用机制；黎莉等</w:t>
      </w:r>
      <w:r>
        <w:rPr>
          <w:rFonts w:cs="宋体" w:hint="eastAsia"/>
          <w:vertAlign w:val="superscript"/>
        </w:rPr>
        <w:t>[15]</w:t>
      </w:r>
      <w:r>
        <w:rPr>
          <w:rFonts w:cs="宋体" w:hint="eastAsia"/>
        </w:rPr>
        <w:t>构建的测评</w:t>
      </w:r>
      <w:r>
        <w:rPr>
          <w:rFonts w:cs="宋体" w:hint="eastAsia"/>
        </w:rPr>
        <w:t>-</w:t>
      </w:r>
      <w:r>
        <w:rPr>
          <w:rFonts w:cs="宋体" w:hint="eastAsia"/>
        </w:rPr>
        <w:t>干预</w:t>
      </w:r>
      <w:r>
        <w:rPr>
          <w:rFonts w:cs="宋体" w:hint="eastAsia"/>
        </w:rPr>
        <w:t>-</w:t>
      </w:r>
      <w:r>
        <w:rPr>
          <w:rFonts w:cs="宋体" w:hint="eastAsia"/>
        </w:rPr>
        <w:t>验证提升框架，通过对干预措施的跨期跟踪实现建设项目安全领导力关键维度的持续改善。然而，现有研究多聚焦于建设方（业主）层面。作为项目的直接执行者与安全风险的主要承担者，施工企业的管理团队（尤其是一线管理者）的安全领导力，对工人的安全行为、现场安全文化及最终项目绩效具有更为决定性的影响</w:t>
      </w:r>
      <w:r>
        <w:rPr>
          <w:rFonts w:cs="宋体" w:hint="eastAsia"/>
          <w:vertAlign w:val="superscript"/>
        </w:rPr>
        <w:t>[14]</w:t>
      </w:r>
      <w:r>
        <w:rPr>
          <w:rFonts w:cs="宋体" w:hint="eastAsia"/>
        </w:rPr>
        <w:t>。针对施工企业安全领导力的研究仍显不足，系统性评估其现状、探明关键特征及薄弱环节、并提供适配其组织特性与一线管理实际的针对性提升策略的研究尚存显著缺口。</w:t>
      </w:r>
    </w:p>
    <w:p w14:paraId="245C4F19" w14:textId="77777777" w:rsidR="005D0E17" w:rsidRDefault="00000000">
      <w:pPr>
        <w:spacing w:line="240" w:lineRule="auto"/>
        <w:ind w:firstLine="420"/>
        <w:rPr>
          <w:rFonts w:cs="宋体"/>
        </w:rPr>
      </w:pPr>
      <w:r>
        <w:rPr>
          <w:rFonts w:cs="宋体" w:hint="eastAsia"/>
        </w:rPr>
        <w:t>因此，本文以</w:t>
      </w:r>
      <w:r>
        <w:rPr>
          <w:rFonts w:cs="宋体" w:hint="eastAsia"/>
        </w:rPr>
        <w:t>LCB</w:t>
      </w:r>
      <w:r>
        <w:rPr>
          <w:rFonts w:cs="宋体" w:hint="eastAsia"/>
        </w:rPr>
        <w:t>（</w:t>
      </w:r>
      <w:r>
        <w:rPr>
          <w:rFonts w:cs="宋体" w:hint="eastAsia"/>
        </w:rPr>
        <w:t>Leadership-Culture-Behavior</w:t>
      </w:r>
      <w:r>
        <w:rPr>
          <w:rFonts w:cs="宋体" w:hint="eastAsia"/>
        </w:rPr>
        <w:t>）理论为框架，开发并验证一套适配于建筑施工企业特征的安全领导力标准化测评量表；应用该量表对中国某大型建筑施工企业的管理者群体进行广泛调研，系统剖析施工企业安全领导力的整体表现、维度结构与关键薄弱环节；基于研究结果，提出针对性的、可操作的提升策略，并为施工企业精准提升安全领导力、有效遏制安全管理要求逐级衰减现象提供理论支撑与实践指导。</w:t>
      </w:r>
    </w:p>
    <w:p w14:paraId="04532CFB" w14:textId="77777777" w:rsidR="005D0E17" w:rsidRDefault="005D0E17">
      <w:pPr>
        <w:ind w:firstLine="420"/>
        <w:rPr>
          <w:rFonts w:cs="宋体"/>
        </w:rPr>
        <w:sectPr w:rsidR="005D0E17">
          <w:type w:val="continuous"/>
          <w:pgSz w:w="11906" w:h="16838"/>
          <w:pgMar w:top="1247" w:right="1077" w:bottom="1417" w:left="1077" w:header="431" w:footer="431" w:gutter="0"/>
          <w:cols w:num="2" w:space="720" w:equalWidth="0">
            <w:col w:w="4663" w:space="425"/>
            <w:col w:w="4663"/>
          </w:cols>
          <w:docGrid w:type="lines" w:linePitch="312"/>
        </w:sectPr>
      </w:pPr>
    </w:p>
    <w:p w14:paraId="05F143D2" w14:textId="77777777" w:rsidR="005D0E17" w:rsidRDefault="00000000">
      <w:pPr>
        <w:tabs>
          <w:tab w:val="left" w:pos="735"/>
        </w:tabs>
        <w:spacing w:line="360" w:lineRule="exact"/>
        <w:ind w:firstLineChars="0" w:firstLine="0"/>
        <w:rPr>
          <w:rFonts w:ascii="Calibri" w:eastAsia="黑体" w:hAnsi="Calibri" w:cs="Times New Roman"/>
          <w:sz w:val="18"/>
          <w:szCs w:val="18"/>
        </w:rPr>
      </w:pPr>
      <w:r>
        <w:rPr>
          <w:rFonts w:ascii="Calibri" w:eastAsia="黑体" w:hAnsi="Calibri" w:cs="Times New Roman" w:hint="eastAsia"/>
          <w:sz w:val="18"/>
          <w:szCs w:val="18"/>
        </w:rPr>
        <w:t>————————</w:t>
      </w:r>
    </w:p>
    <w:p w14:paraId="36C73281" w14:textId="77777777" w:rsidR="005D0E17" w:rsidRDefault="00000000">
      <w:pPr>
        <w:pStyle w:val="4"/>
        <w:rPr>
          <w:rFonts w:eastAsia="宋体" w:cs="宋体"/>
          <w:b/>
          <w:bCs w:val="0"/>
          <w:sz w:val="24"/>
          <w:szCs w:val="36"/>
        </w:rPr>
      </w:pPr>
      <w:r>
        <w:rPr>
          <w:rFonts w:eastAsia="宋体" w:cs="宋体" w:hint="eastAsia"/>
          <w:b/>
          <w:bCs w:val="0"/>
          <w:sz w:val="24"/>
          <w:szCs w:val="36"/>
        </w:rPr>
        <w:t xml:space="preserve">1 </w:t>
      </w:r>
      <w:r>
        <w:rPr>
          <w:rFonts w:eastAsia="宋体" w:cs="宋体" w:hint="eastAsia"/>
          <w:b/>
          <w:bCs w:val="0"/>
          <w:sz w:val="24"/>
          <w:szCs w:val="36"/>
        </w:rPr>
        <w:t>施工企业安全领导力测评量表</w:t>
      </w:r>
    </w:p>
    <w:p w14:paraId="12E94287" w14:textId="77777777" w:rsidR="005D0E17" w:rsidRDefault="00000000">
      <w:pPr>
        <w:pStyle w:val="5"/>
        <w:rPr>
          <w:rFonts w:cs="宋体"/>
          <w:b/>
          <w:bCs w:val="0"/>
        </w:rPr>
      </w:pPr>
      <w:r>
        <w:rPr>
          <w:rFonts w:cs="宋体" w:hint="eastAsia"/>
          <w:b/>
          <w:bCs w:val="0"/>
        </w:rPr>
        <w:t>1.1 LCB</w:t>
      </w:r>
      <w:r>
        <w:rPr>
          <w:rFonts w:cs="宋体" w:hint="eastAsia"/>
          <w:b/>
          <w:bCs w:val="0"/>
        </w:rPr>
        <w:t>理论</w:t>
      </w:r>
    </w:p>
    <w:p w14:paraId="19A9E958" w14:textId="77777777" w:rsidR="005D0E17" w:rsidRDefault="00000000">
      <w:pPr>
        <w:ind w:firstLine="420"/>
        <w:rPr>
          <w:rFonts w:cs="宋体"/>
        </w:rPr>
      </w:pPr>
      <w:r>
        <w:rPr>
          <w:rFonts w:cs="宋体" w:hint="eastAsia"/>
        </w:rPr>
        <w:t>LCB</w:t>
      </w:r>
      <w:r>
        <w:rPr>
          <w:rFonts w:cs="宋体" w:hint="eastAsia"/>
        </w:rPr>
        <w:t>理论由清华大学方东平教授团队提出</w:t>
      </w:r>
      <w:r>
        <w:rPr>
          <w:rFonts w:cs="宋体" w:hint="eastAsia"/>
          <w:vertAlign w:val="superscript"/>
        </w:rPr>
        <w:t>[5,9]</w:t>
      </w:r>
      <w:r>
        <w:rPr>
          <w:rFonts w:cs="宋体" w:hint="eastAsia"/>
        </w:rPr>
        <w:t>。该理论强调安全领导力在安全管理体系中的核心驱动作用，并通过整合安全领导力、安全文化与安全行为三者间的互动关系，为系统性提升安全管理绩效奠定了理论基础。以此为基础开发的量表，实现</w:t>
      </w:r>
      <w:r>
        <w:rPr>
          <w:rFonts w:cs="宋体" w:hint="eastAsia"/>
        </w:rPr>
        <w:t>了安全领导力、安全文化和安全行为管理的量化评估，克服了传统安全领导力评价方法过于依赖经验的局限。该理论经工程实践持续优化与广泛应用，其有效性已获多项实证研究支持</w:t>
      </w:r>
      <w:r>
        <w:rPr>
          <w:rFonts w:cs="宋体" w:hint="eastAsia"/>
          <w:vertAlign w:val="superscript"/>
        </w:rPr>
        <w:t>[7,14]</w:t>
      </w:r>
      <w:r>
        <w:rPr>
          <w:rFonts w:cs="宋体" w:hint="eastAsia"/>
        </w:rPr>
        <w:t>。因此，本研究中的量表开发以现有基于</w:t>
      </w:r>
      <w:r>
        <w:rPr>
          <w:rFonts w:cs="宋体" w:hint="eastAsia"/>
        </w:rPr>
        <w:t>LCB</w:t>
      </w:r>
      <w:r>
        <w:rPr>
          <w:rFonts w:cs="宋体" w:hint="eastAsia"/>
        </w:rPr>
        <w:t>理论的安全领导力量表为起点。</w:t>
      </w:r>
    </w:p>
    <w:p w14:paraId="2669A691" w14:textId="77777777" w:rsidR="005D0E17" w:rsidRDefault="00000000">
      <w:pPr>
        <w:ind w:firstLine="420"/>
        <w:rPr>
          <w:rFonts w:cs="宋体"/>
        </w:rPr>
      </w:pPr>
      <w:r>
        <w:rPr>
          <w:rFonts w:cs="宋体" w:hint="eastAsia"/>
        </w:rPr>
        <w:t>现有量表包含四个维度：绩效管控（</w:t>
      </w:r>
      <w:r>
        <w:rPr>
          <w:rFonts w:cs="宋体" w:hint="eastAsia"/>
        </w:rPr>
        <w:t>5</w:t>
      </w:r>
      <w:r>
        <w:rPr>
          <w:rFonts w:cs="宋体" w:hint="eastAsia"/>
        </w:rPr>
        <w:t>题项）、以身作则（</w:t>
      </w:r>
      <w:r>
        <w:rPr>
          <w:rFonts w:cs="宋体" w:hint="eastAsia"/>
        </w:rPr>
        <w:t>5</w:t>
      </w:r>
      <w:r>
        <w:rPr>
          <w:rFonts w:cs="宋体" w:hint="eastAsia"/>
        </w:rPr>
        <w:t>题项）、愿景激励（</w:t>
      </w:r>
      <w:r>
        <w:rPr>
          <w:rFonts w:cs="宋体" w:hint="eastAsia"/>
        </w:rPr>
        <w:t>5</w:t>
      </w:r>
      <w:r>
        <w:rPr>
          <w:rFonts w:cs="宋体" w:hint="eastAsia"/>
        </w:rPr>
        <w:t>题项）及关注尊重（</w:t>
      </w:r>
      <w:r>
        <w:rPr>
          <w:rFonts w:cs="宋体" w:hint="eastAsia"/>
        </w:rPr>
        <w:t>4</w:t>
      </w:r>
      <w:r>
        <w:rPr>
          <w:rFonts w:cs="宋体" w:hint="eastAsia"/>
        </w:rPr>
        <w:t>题项）</w:t>
      </w:r>
      <w:r>
        <w:rPr>
          <w:rFonts w:cs="宋体" w:hint="eastAsia"/>
          <w:vertAlign w:val="superscript"/>
        </w:rPr>
        <w:t>[16]</w:t>
      </w:r>
      <w:r>
        <w:rPr>
          <w:rFonts w:cs="宋体" w:hint="eastAsia"/>
        </w:rPr>
        <w:t>。然而，鉴于既往研究多由建设单</w:t>
      </w:r>
      <w:r>
        <w:rPr>
          <w:rFonts w:cs="宋体" w:hint="eastAsia"/>
        </w:rPr>
        <w:lastRenderedPageBreak/>
        <w:t>位主导测评，涵盖参建各方（如总承包单位等），而本研究以建筑施工企业管理层为测评主体，二者在组织角色、职责范围与实践经验上存在显著差异。该差异可能导致原量表在本研究情境下适应性不足，影响测评结果的准确性。因此，本研究需对原量表进行情境化修订，以适配建筑施工企业管理者的认知背景与安全实践特征。</w:t>
      </w:r>
    </w:p>
    <w:p w14:paraId="3E27DB19" w14:textId="77777777" w:rsidR="005D0E17" w:rsidRDefault="00000000">
      <w:pPr>
        <w:pStyle w:val="5"/>
        <w:rPr>
          <w:rFonts w:cs="宋体"/>
          <w:b/>
          <w:bCs w:val="0"/>
        </w:rPr>
      </w:pPr>
      <w:r>
        <w:rPr>
          <w:rFonts w:cs="宋体" w:hint="eastAsia"/>
          <w:b/>
          <w:bCs w:val="0"/>
        </w:rPr>
        <w:t>1.2</w:t>
      </w:r>
      <w:r>
        <w:rPr>
          <w:rFonts w:cs="宋体" w:hint="eastAsia"/>
          <w:b/>
          <w:bCs w:val="0"/>
        </w:rPr>
        <w:t>量表及问卷开发</w:t>
      </w:r>
    </w:p>
    <w:p w14:paraId="1A0D206E" w14:textId="77777777" w:rsidR="005D0E17" w:rsidRDefault="00000000">
      <w:pPr>
        <w:ind w:firstLine="420"/>
        <w:rPr>
          <w:rFonts w:cs="宋体"/>
        </w:rPr>
      </w:pPr>
      <w:r>
        <w:rPr>
          <w:rFonts w:cs="宋体" w:hint="eastAsia"/>
        </w:rPr>
        <w:t>依据文献</w:t>
      </w:r>
      <w:r>
        <w:rPr>
          <w:rFonts w:eastAsia="Times New Roman"/>
          <w:color w:val="080000"/>
        </w:rPr>
        <w:t>[17]</w:t>
      </w:r>
      <w:r>
        <w:rPr>
          <w:rFonts w:cs="宋体" w:hint="eastAsia"/>
        </w:rPr>
        <w:t>提出的原则和步骤编制建筑施工企业安全领导力量表。一是，通过文献、法规、标准的文本研究确定问卷初始题项，设计调查问卷的初稿。初稿使用的安全领导力维度来自《建筑业安全领导力与安全文化评价标准》的内容，题项的设置参考其原有题项。二是，通过咨询学界研究者和业界管理者的意见修订题项。针对初稿的测量内容，语言表达的准确性、精炼性、易懂性及问卷结构等方面，分别征询建筑施工安全管理领域的学者和企业中高层管理者的意见（包括</w:t>
      </w:r>
      <w:r>
        <w:rPr>
          <w:rFonts w:cs="宋体" w:hint="eastAsia"/>
        </w:rPr>
        <w:t>2</w:t>
      </w:r>
      <w:r>
        <w:rPr>
          <w:rFonts w:cs="宋体" w:hint="eastAsia"/>
        </w:rPr>
        <w:t>位教授、</w:t>
      </w:r>
      <w:r>
        <w:rPr>
          <w:rFonts w:cs="宋体" w:hint="eastAsia"/>
        </w:rPr>
        <w:t>1</w:t>
      </w:r>
      <w:r>
        <w:rPr>
          <w:rFonts w:cs="宋体" w:hint="eastAsia"/>
        </w:rPr>
        <w:t>位副教授、</w:t>
      </w:r>
      <w:r>
        <w:rPr>
          <w:rFonts w:cs="宋体" w:hint="eastAsia"/>
        </w:rPr>
        <w:t>1</w:t>
      </w:r>
      <w:r>
        <w:rPr>
          <w:rFonts w:cs="宋体" w:hint="eastAsia"/>
        </w:rPr>
        <w:t>位讲师以及</w:t>
      </w:r>
      <w:r>
        <w:rPr>
          <w:rFonts w:cs="宋体" w:hint="eastAsia"/>
        </w:rPr>
        <w:t>2</w:t>
      </w:r>
      <w:r>
        <w:rPr>
          <w:rFonts w:cs="宋体" w:hint="eastAsia"/>
        </w:rPr>
        <w:t>位高层管理人员和</w:t>
      </w:r>
      <w:r>
        <w:rPr>
          <w:rFonts w:cs="宋体" w:hint="eastAsia"/>
        </w:rPr>
        <w:t>2</w:t>
      </w:r>
      <w:r>
        <w:rPr>
          <w:rFonts w:cs="宋体" w:hint="eastAsia"/>
        </w:rPr>
        <w:t>位中层管</w:t>
      </w:r>
      <w:r>
        <w:rPr>
          <w:rFonts w:cs="宋体" w:hint="eastAsia"/>
        </w:rPr>
        <w:t>理人员），根据其反馈意见修订部分题项。三是，组织部分建设项目管理人员开展预调查，通过线上线下结合方式，向建筑施工生产、技术、安全等岗位人员发放问卷，根据试填者的意见对问卷予以修订。因此，安全领导力测评维度及题项内容有建筑施工管理实践的支持与保证。四是，基于预调查数据对初始量表开展信效度检验，并不断调整量表题项，直到所有检验指标符合要求，最终形成正式量表。正式量表包含以身作则、愿景激励、关注尊重和绩效管控</w:t>
      </w:r>
      <w:r>
        <w:rPr>
          <w:rFonts w:cs="宋体" w:hint="eastAsia"/>
        </w:rPr>
        <w:t>4</w:t>
      </w:r>
      <w:r>
        <w:rPr>
          <w:rFonts w:cs="宋体" w:hint="eastAsia"/>
        </w:rPr>
        <w:t>个维度</w:t>
      </w:r>
      <w:r>
        <w:rPr>
          <w:rFonts w:cs="宋体" w:hint="eastAsia"/>
        </w:rPr>
        <w:t>20</w:t>
      </w:r>
      <w:r>
        <w:rPr>
          <w:rFonts w:cs="宋体" w:hint="eastAsia"/>
        </w:rPr>
        <w:t>个测评题项，如表</w:t>
      </w:r>
      <w:r>
        <w:rPr>
          <w:rFonts w:cs="宋体" w:hint="eastAsia"/>
        </w:rPr>
        <w:t>1</w:t>
      </w:r>
      <w:r>
        <w:rPr>
          <w:rFonts w:cs="宋体" w:hint="eastAsia"/>
        </w:rPr>
        <w:t>所示。量表设置为里克特式五级量表，应答者使用数字</w:t>
      </w:r>
      <w:r>
        <w:rPr>
          <w:rFonts w:cs="宋体" w:hint="eastAsia"/>
        </w:rPr>
        <w:t>1-5</w:t>
      </w:r>
      <w:r>
        <w:rPr>
          <w:rFonts w:cs="宋体" w:hint="eastAsia"/>
        </w:rPr>
        <w:t>表示题项与实际的符合程度（</w:t>
      </w:r>
      <w:r>
        <w:rPr>
          <w:rFonts w:hint="eastAsia"/>
        </w:rPr>
        <w:t>1</w:t>
      </w:r>
      <w:r>
        <w:rPr>
          <w:rFonts w:hint="eastAsia"/>
        </w:rPr>
        <w:t>，完全不符合；</w:t>
      </w:r>
      <w:r>
        <w:rPr>
          <w:rFonts w:hint="eastAsia"/>
        </w:rPr>
        <w:t>2</w:t>
      </w:r>
      <w:r>
        <w:rPr>
          <w:rFonts w:hint="eastAsia"/>
        </w:rPr>
        <w:t>，不太符合；</w:t>
      </w:r>
      <w:r>
        <w:rPr>
          <w:rFonts w:hint="eastAsia"/>
        </w:rPr>
        <w:t>3</w:t>
      </w:r>
      <w:r>
        <w:rPr>
          <w:rFonts w:hint="eastAsia"/>
        </w:rPr>
        <w:t>，基本符合；</w:t>
      </w:r>
      <w:r>
        <w:rPr>
          <w:rFonts w:hint="eastAsia"/>
        </w:rPr>
        <w:t>4</w:t>
      </w:r>
      <w:r>
        <w:rPr>
          <w:rFonts w:hint="eastAsia"/>
        </w:rPr>
        <w:t>，比较符合；</w:t>
      </w:r>
      <w:r>
        <w:rPr>
          <w:rFonts w:hint="eastAsia"/>
        </w:rPr>
        <w:t>5</w:t>
      </w:r>
      <w:r>
        <w:rPr>
          <w:rFonts w:hint="eastAsia"/>
        </w:rPr>
        <w:t>，完全符合</w:t>
      </w:r>
      <w:r>
        <w:rPr>
          <w:rFonts w:cs="宋体" w:hint="eastAsia"/>
        </w:rPr>
        <w:t>）。</w:t>
      </w:r>
    </w:p>
    <w:p w14:paraId="04A1E758" w14:textId="77777777" w:rsidR="005D0E17" w:rsidRDefault="00000000">
      <w:pPr>
        <w:ind w:firstLine="420"/>
        <w:rPr>
          <w:rFonts w:cs="宋体"/>
        </w:rPr>
        <w:sectPr w:rsidR="005D0E17">
          <w:type w:val="continuous"/>
          <w:pgSz w:w="11906" w:h="16838"/>
          <w:pgMar w:top="1134" w:right="1077" w:bottom="1417" w:left="1077" w:header="431" w:footer="431" w:gutter="0"/>
          <w:cols w:num="2" w:space="720" w:equalWidth="0">
            <w:col w:w="4663" w:space="425"/>
            <w:col w:w="4663"/>
          </w:cols>
          <w:docGrid w:type="lines" w:linePitch="312"/>
        </w:sectPr>
      </w:pPr>
      <w:r>
        <w:rPr>
          <w:rFonts w:cs="宋体" w:hint="eastAsia"/>
        </w:rPr>
        <w:t>依据正式量表设计建立调查问卷。问卷包括：</w:t>
      </w:r>
      <w:r>
        <w:rPr>
          <w:rFonts w:cs="宋体" w:hint="eastAsia"/>
        </w:rPr>
        <w:t>a</w:t>
      </w:r>
      <w:r>
        <w:rPr>
          <w:rFonts w:cs="宋体" w:hint="eastAsia"/>
        </w:rPr>
        <w:t>）人员基本信息，包括岗位、工龄、年龄、性别、受教育程度、人员类型等；</w:t>
      </w:r>
      <w:r>
        <w:rPr>
          <w:rFonts w:cs="宋体" w:hint="eastAsia"/>
        </w:rPr>
        <w:t>b</w:t>
      </w:r>
      <w:r>
        <w:rPr>
          <w:rFonts w:cs="宋体" w:hint="eastAsia"/>
        </w:rPr>
        <w:t>）安全领导力测评量表，包含了</w:t>
      </w:r>
      <w:r>
        <w:rPr>
          <w:rFonts w:cs="宋体" w:hint="eastAsia"/>
        </w:rPr>
        <w:t>20</w:t>
      </w:r>
      <w:r>
        <w:rPr>
          <w:rFonts w:cs="宋体" w:hint="eastAsia"/>
        </w:rPr>
        <w:t>个题项。此外，在愿景激励和关注尊重两个维度中各设置一个反题项，用于有效问卷的筛选。</w:t>
      </w:r>
    </w:p>
    <w:p w14:paraId="5234C41B" w14:textId="77777777" w:rsidR="005D0E17" w:rsidRDefault="00000000">
      <w:pPr>
        <w:ind w:firstLine="420"/>
        <w:jc w:val="center"/>
        <w:rPr>
          <w:rFonts w:cs="宋体"/>
        </w:rPr>
      </w:pPr>
      <w:r>
        <w:rPr>
          <w:rFonts w:cs="宋体" w:hint="eastAsia"/>
        </w:rPr>
        <w:t>表</w:t>
      </w:r>
      <w:r>
        <w:rPr>
          <w:rFonts w:cs="宋体" w:hint="eastAsia"/>
        </w:rPr>
        <w:t xml:space="preserve">1 </w:t>
      </w:r>
      <w:r>
        <w:rPr>
          <w:rFonts w:cs="宋体" w:hint="eastAsia"/>
        </w:rPr>
        <w:t>建筑施工企业安全领导力测评量表</w:t>
      </w:r>
    </w:p>
    <w:tbl>
      <w:tblPr>
        <w:tblStyle w:val="ad"/>
        <w:tblW w:w="0" w:type="auto"/>
        <w:tblLook w:val="04A0" w:firstRow="1" w:lastRow="0" w:firstColumn="1" w:lastColumn="0" w:noHBand="0" w:noVBand="1"/>
      </w:tblPr>
      <w:tblGrid>
        <w:gridCol w:w="1010"/>
        <w:gridCol w:w="555"/>
        <w:gridCol w:w="8289"/>
      </w:tblGrid>
      <w:tr w:rsidR="005D0E17" w14:paraId="6B5117D8" w14:textId="77777777">
        <w:tc>
          <w:tcPr>
            <w:tcW w:w="0" w:type="auto"/>
            <w:tcBorders>
              <w:right w:val="nil"/>
            </w:tcBorders>
            <w:vAlign w:val="center"/>
          </w:tcPr>
          <w:p w14:paraId="4D540EEF" w14:textId="77777777" w:rsidR="005D0E17" w:rsidRDefault="00000000">
            <w:pPr>
              <w:widowControl/>
              <w:ind w:firstLineChars="0" w:firstLine="0"/>
              <w:jc w:val="center"/>
              <w:textAlignment w:val="center"/>
              <w:rPr>
                <w:rFonts w:cs="宋体"/>
                <w:b/>
                <w:bCs/>
                <w:kern w:val="0"/>
                <w:szCs w:val="21"/>
                <w:lang w:bidi="ar"/>
              </w:rPr>
            </w:pPr>
            <w:r>
              <w:rPr>
                <w:rFonts w:cs="宋体" w:hint="eastAsia"/>
                <w:b/>
                <w:bCs/>
                <w:kern w:val="0"/>
                <w:szCs w:val="21"/>
                <w:lang w:bidi="ar"/>
              </w:rPr>
              <w:t>维度</w:t>
            </w:r>
          </w:p>
        </w:tc>
        <w:tc>
          <w:tcPr>
            <w:tcW w:w="0" w:type="auto"/>
            <w:gridSpan w:val="2"/>
            <w:tcBorders>
              <w:left w:val="nil"/>
            </w:tcBorders>
            <w:vAlign w:val="center"/>
          </w:tcPr>
          <w:p w14:paraId="2CCDB979" w14:textId="77777777" w:rsidR="005D0E17" w:rsidRDefault="00000000">
            <w:pPr>
              <w:widowControl/>
              <w:ind w:firstLineChars="0" w:firstLine="0"/>
              <w:jc w:val="center"/>
              <w:textAlignment w:val="center"/>
              <w:rPr>
                <w:rFonts w:cs="宋体"/>
                <w:b/>
                <w:bCs/>
                <w:kern w:val="0"/>
                <w:szCs w:val="21"/>
                <w:lang w:bidi="ar"/>
              </w:rPr>
            </w:pPr>
            <w:r>
              <w:rPr>
                <w:rFonts w:cs="宋体" w:hint="eastAsia"/>
                <w:b/>
                <w:bCs/>
                <w:kern w:val="0"/>
                <w:szCs w:val="21"/>
                <w:lang w:bidi="ar"/>
              </w:rPr>
              <w:t>题项</w:t>
            </w:r>
          </w:p>
        </w:tc>
      </w:tr>
      <w:tr w:rsidR="005D0E17" w14:paraId="56CD7D42" w14:textId="77777777">
        <w:tc>
          <w:tcPr>
            <w:tcW w:w="0" w:type="auto"/>
            <w:vMerge w:val="restart"/>
            <w:tcBorders>
              <w:right w:val="nil"/>
            </w:tcBorders>
            <w:vAlign w:val="center"/>
          </w:tcPr>
          <w:p w14:paraId="210C9ED9" w14:textId="77777777" w:rsidR="005D0E17" w:rsidRDefault="00000000">
            <w:pPr>
              <w:widowControl/>
              <w:ind w:firstLineChars="0" w:firstLine="0"/>
              <w:jc w:val="center"/>
              <w:textAlignment w:val="center"/>
              <w:rPr>
                <w:rFonts w:cs="宋体"/>
                <w:kern w:val="0"/>
                <w:szCs w:val="21"/>
                <w:lang w:bidi="ar"/>
              </w:rPr>
            </w:pPr>
            <w:r>
              <w:rPr>
                <w:rFonts w:cs="宋体" w:hint="eastAsia"/>
                <w:kern w:val="0"/>
                <w:szCs w:val="21"/>
                <w:lang w:bidi="ar"/>
              </w:rPr>
              <w:t>L1</w:t>
            </w:r>
            <w:r>
              <w:rPr>
                <w:rFonts w:cs="宋体" w:hint="eastAsia"/>
                <w:kern w:val="0"/>
                <w:szCs w:val="21"/>
                <w:lang w:bidi="ar"/>
              </w:rPr>
              <w:t>以身作则</w:t>
            </w:r>
          </w:p>
        </w:tc>
        <w:tc>
          <w:tcPr>
            <w:tcW w:w="0" w:type="auto"/>
            <w:tcBorders>
              <w:left w:val="nil"/>
              <w:bottom w:val="nil"/>
              <w:right w:val="nil"/>
            </w:tcBorders>
            <w:vAlign w:val="center"/>
          </w:tcPr>
          <w:p w14:paraId="7C36BB87"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L11</w:t>
            </w:r>
          </w:p>
        </w:tc>
        <w:tc>
          <w:tcPr>
            <w:tcW w:w="0" w:type="auto"/>
            <w:tcBorders>
              <w:left w:val="nil"/>
              <w:bottom w:val="nil"/>
            </w:tcBorders>
            <w:vAlign w:val="center"/>
          </w:tcPr>
          <w:p w14:paraId="5AC51BEF"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领导在各种场合强调安全，投入时间亲自抓落实，确保上级要求有效落地，我对做好安全工作充满信心</w:t>
            </w:r>
          </w:p>
        </w:tc>
      </w:tr>
      <w:tr w:rsidR="005D0E17" w14:paraId="62706A32" w14:textId="77777777">
        <w:trPr>
          <w:trHeight w:val="90"/>
        </w:trPr>
        <w:tc>
          <w:tcPr>
            <w:tcW w:w="0" w:type="auto"/>
            <w:vMerge/>
            <w:tcBorders>
              <w:right w:val="nil"/>
            </w:tcBorders>
            <w:vAlign w:val="center"/>
          </w:tcPr>
          <w:p w14:paraId="244B3A39"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75057019"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L12</w:t>
            </w:r>
          </w:p>
        </w:tc>
        <w:tc>
          <w:tcPr>
            <w:tcW w:w="0" w:type="auto"/>
            <w:tcBorders>
              <w:top w:val="nil"/>
              <w:left w:val="nil"/>
              <w:bottom w:val="nil"/>
            </w:tcBorders>
            <w:vAlign w:val="center"/>
          </w:tcPr>
          <w:p w14:paraId="6CAA75A7"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领导经常与我谈论安全理念和价值观，督促我扛起安全责任，激励我提升安全能力</w:t>
            </w:r>
          </w:p>
        </w:tc>
      </w:tr>
      <w:tr w:rsidR="005D0E17" w14:paraId="5ABD1ED6" w14:textId="77777777">
        <w:tc>
          <w:tcPr>
            <w:tcW w:w="0" w:type="auto"/>
            <w:vMerge/>
            <w:tcBorders>
              <w:right w:val="nil"/>
            </w:tcBorders>
            <w:vAlign w:val="center"/>
          </w:tcPr>
          <w:p w14:paraId="0DA6FAFA"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59F6F121"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L13</w:t>
            </w:r>
          </w:p>
        </w:tc>
        <w:tc>
          <w:tcPr>
            <w:tcW w:w="0" w:type="auto"/>
            <w:tcBorders>
              <w:top w:val="nil"/>
              <w:left w:val="nil"/>
              <w:bottom w:val="nil"/>
            </w:tcBorders>
            <w:vAlign w:val="center"/>
          </w:tcPr>
          <w:p w14:paraId="718D748C"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领导为安全舍得付出，肯担责任，始终全力维护团体的安全利益</w:t>
            </w:r>
          </w:p>
        </w:tc>
      </w:tr>
      <w:tr w:rsidR="005D0E17" w14:paraId="225794A8" w14:textId="77777777">
        <w:tc>
          <w:tcPr>
            <w:tcW w:w="0" w:type="auto"/>
            <w:vMerge/>
            <w:tcBorders>
              <w:right w:val="nil"/>
            </w:tcBorders>
            <w:vAlign w:val="center"/>
          </w:tcPr>
          <w:p w14:paraId="2454DAE0"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665D82C3"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L14</w:t>
            </w:r>
          </w:p>
        </w:tc>
        <w:tc>
          <w:tcPr>
            <w:tcW w:w="0" w:type="auto"/>
            <w:tcBorders>
              <w:top w:val="nil"/>
              <w:left w:val="nil"/>
              <w:bottom w:val="nil"/>
            </w:tcBorders>
            <w:vAlign w:val="center"/>
          </w:tcPr>
          <w:p w14:paraId="2C6E664E"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领导带头落实安全职责，主动深入现场带班检查</w:t>
            </w:r>
          </w:p>
        </w:tc>
      </w:tr>
      <w:tr w:rsidR="005D0E17" w14:paraId="04AA1C19" w14:textId="77777777">
        <w:tc>
          <w:tcPr>
            <w:tcW w:w="0" w:type="auto"/>
            <w:vMerge/>
            <w:tcBorders>
              <w:right w:val="nil"/>
            </w:tcBorders>
            <w:vAlign w:val="center"/>
          </w:tcPr>
          <w:p w14:paraId="14EEAE1A"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2399D059"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L15</w:t>
            </w:r>
          </w:p>
        </w:tc>
        <w:tc>
          <w:tcPr>
            <w:tcW w:w="0" w:type="auto"/>
            <w:tcBorders>
              <w:top w:val="nil"/>
              <w:left w:val="nil"/>
              <w:bottom w:val="nil"/>
            </w:tcBorders>
            <w:vAlign w:val="center"/>
          </w:tcPr>
          <w:p w14:paraId="5EDAA2F3"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领导在各类场合表达出做好安全</w:t>
            </w:r>
            <w:r>
              <w:rPr>
                <w:rFonts w:cs="宋体" w:hint="eastAsia"/>
                <w:kern w:val="0"/>
                <w:szCs w:val="21"/>
                <w:lang w:bidi="ar"/>
              </w:rPr>
              <w:t xml:space="preserve"> </w:t>
            </w:r>
            <w:r>
              <w:rPr>
                <w:rFonts w:cs="宋体" w:hint="eastAsia"/>
                <w:kern w:val="0"/>
                <w:szCs w:val="21"/>
                <w:lang w:bidi="ar"/>
              </w:rPr>
              <w:t>工作的意愿，在研究部署生产经营工作时对安全工作同时做出部署</w:t>
            </w:r>
          </w:p>
        </w:tc>
      </w:tr>
      <w:tr w:rsidR="005D0E17" w14:paraId="511E403A" w14:textId="77777777">
        <w:tc>
          <w:tcPr>
            <w:tcW w:w="0" w:type="auto"/>
            <w:vMerge/>
            <w:tcBorders>
              <w:right w:val="nil"/>
            </w:tcBorders>
            <w:vAlign w:val="center"/>
          </w:tcPr>
          <w:p w14:paraId="0D049A11"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right w:val="nil"/>
            </w:tcBorders>
            <w:vAlign w:val="center"/>
          </w:tcPr>
          <w:p w14:paraId="04972D62"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L16</w:t>
            </w:r>
          </w:p>
        </w:tc>
        <w:tc>
          <w:tcPr>
            <w:tcW w:w="0" w:type="auto"/>
            <w:tcBorders>
              <w:top w:val="nil"/>
              <w:left w:val="nil"/>
            </w:tcBorders>
            <w:vAlign w:val="center"/>
          </w:tcPr>
          <w:p w14:paraId="36B4CCB6"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领导掌握必要的安全管理知识、先进的安全管理理念和方法，能贯彻执行上级单位的各类安全工作部署</w:t>
            </w:r>
          </w:p>
        </w:tc>
      </w:tr>
      <w:tr w:rsidR="005D0E17" w14:paraId="6F12C8D3" w14:textId="77777777">
        <w:tc>
          <w:tcPr>
            <w:tcW w:w="0" w:type="auto"/>
            <w:vMerge w:val="restart"/>
            <w:tcBorders>
              <w:right w:val="nil"/>
            </w:tcBorders>
            <w:vAlign w:val="center"/>
          </w:tcPr>
          <w:p w14:paraId="1092D04F" w14:textId="77777777" w:rsidR="005D0E17" w:rsidRDefault="00000000">
            <w:pPr>
              <w:widowControl/>
              <w:ind w:firstLineChars="0" w:firstLine="0"/>
              <w:jc w:val="center"/>
              <w:textAlignment w:val="center"/>
              <w:rPr>
                <w:rFonts w:cs="宋体"/>
                <w:kern w:val="0"/>
                <w:szCs w:val="21"/>
                <w:lang w:bidi="ar"/>
              </w:rPr>
            </w:pPr>
            <w:r>
              <w:rPr>
                <w:rFonts w:cs="宋体" w:hint="eastAsia"/>
                <w:kern w:val="0"/>
                <w:szCs w:val="21"/>
                <w:lang w:bidi="ar"/>
              </w:rPr>
              <w:t>L2</w:t>
            </w:r>
            <w:r>
              <w:rPr>
                <w:rFonts w:cs="宋体" w:hint="eastAsia"/>
                <w:kern w:val="0"/>
                <w:szCs w:val="21"/>
                <w:lang w:bidi="ar"/>
              </w:rPr>
              <w:t>愿景激励</w:t>
            </w:r>
          </w:p>
        </w:tc>
        <w:tc>
          <w:tcPr>
            <w:tcW w:w="0" w:type="auto"/>
            <w:tcBorders>
              <w:left w:val="nil"/>
              <w:bottom w:val="nil"/>
              <w:right w:val="nil"/>
            </w:tcBorders>
            <w:vAlign w:val="center"/>
          </w:tcPr>
          <w:p w14:paraId="6B4E1501"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L21</w:t>
            </w:r>
          </w:p>
        </w:tc>
        <w:tc>
          <w:tcPr>
            <w:tcW w:w="0" w:type="auto"/>
            <w:tcBorders>
              <w:left w:val="nil"/>
              <w:bottom w:val="nil"/>
            </w:tcBorders>
            <w:vAlign w:val="center"/>
          </w:tcPr>
          <w:p w14:paraId="2D88AAF2"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领导制定符合实际的安全战略与目标，带领大家掌握安全目标并共同努力去实现</w:t>
            </w:r>
          </w:p>
        </w:tc>
      </w:tr>
      <w:tr w:rsidR="005D0E17" w14:paraId="6B223359" w14:textId="77777777">
        <w:tc>
          <w:tcPr>
            <w:tcW w:w="0" w:type="auto"/>
            <w:vMerge/>
            <w:tcBorders>
              <w:right w:val="nil"/>
            </w:tcBorders>
            <w:vAlign w:val="center"/>
          </w:tcPr>
          <w:p w14:paraId="3EAF285C"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60AC25DD"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L22</w:t>
            </w:r>
          </w:p>
        </w:tc>
        <w:tc>
          <w:tcPr>
            <w:tcW w:w="0" w:type="auto"/>
            <w:tcBorders>
              <w:top w:val="nil"/>
              <w:left w:val="nil"/>
              <w:bottom w:val="nil"/>
            </w:tcBorders>
            <w:vAlign w:val="center"/>
          </w:tcPr>
          <w:p w14:paraId="47358453"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领导能够及时快速发现安全问题和风险点，并愿意尝试新方法解决安全问题</w:t>
            </w:r>
          </w:p>
        </w:tc>
      </w:tr>
      <w:tr w:rsidR="005D0E17" w14:paraId="3FC2A6AB" w14:textId="77777777">
        <w:tc>
          <w:tcPr>
            <w:tcW w:w="0" w:type="auto"/>
            <w:vMerge/>
            <w:tcBorders>
              <w:right w:val="nil"/>
            </w:tcBorders>
            <w:vAlign w:val="center"/>
          </w:tcPr>
          <w:p w14:paraId="1A18DD50"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46EF02D4"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L23</w:t>
            </w:r>
          </w:p>
        </w:tc>
        <w:tc>
          <w:tcPr>
            <w:tcW w:w="0" w:type="auto"/>
            <w:tcBorders>
              <w:top w:val="nil"/>
              <w:left w:val="nil"/>
              <w:bottom w:val="nil"/>
            </w:tcBorders>
            <w:vAlign w:val="center"/>
          </w:tcPr>
          <w:p w14:paraId="5A4C64C4"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领导经常鼓励支持我提升安全技能和安全本领，支持我参加上级单位组织的各种安全培训</w:t>
            </w:r>
          </w:p>
        </w:tc>
      </w:tr>
      <w:tr w:rsidR="005D0E17" w14:paraId="7EA899DF" w14:textId="77777777">
        <w:tc>
          <w:tcPr>
            <w:tcW w:w="0" w:type="auto"/>
            <w:vMerge/>
            <w:tcBorders>
              <w:right w:val="nil"/>
            </w:tcBorders>
            <w:vAlign w:val="center"/>
          </w:tcPr>
          <w:p w14:paraId="2980C471"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4BFCE01E"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L24</w:t>
            </w:r>
          </w:p>
        </w:tc>
        <w:tc>
          <w:tcPr>
            <w:tcW w:w="0" w:type="auto"/>
            <w:tcBorders>
              <w:top w:val="nil"/>
              <w:left w:val="nil"/>
              <w:bottom w:val="nil"/>
            </w:tcBorders>
            <w:vAlign w:val="center"/>
          </w:tcPr>
          <w:p w14:paraId="3F2EBA29"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领导经常让我多总结好用、有效的安全做法和经验，并且鼓励我们在安全管理、安全技术上尝试新办法，即使新方法不适用也会给予鼓励</w:t>
            </w:r>
          </w:p>
        </w:tc>
      </w:tr>
      <w:tr w:rsidR="005D0E17" w14:paraId="1854BF5A" w14:textId="77777777">
        <w:tc>
          <w:tcPr>
            <w:tcW w:w="0" w:type="auto"/>
            <w:vMerge/>
            <w:tcBorders>
              <w:right w:val="nil"/>
            </w:tcBorders>
            <w:vAlign w:val="center"/>
          </w:tcPr>
          <w:p w14:paraId="2523FE31"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right w:val="nil"/>
            </w:tcBorders>
            <w:vAlign w:val="center"/>
          </w:tcPr>
          <w:p w14:paraId="70DB7324"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L25</w:t>
            </w:r>
          </w:p>
        </w:tc>
        <w:tc>
          <w:tcPr>
            <w:tcW w:w="0" w:type="auto"/>
            <w:tcBorders>
              <w:top w:val="nil"/>
              <w:left w:val="nil"/>
            </w:tcBorders>
            <w:vAlign w:val="center"/>
          </w:tcPr>
          <w:p w14:paraId="2DDD2803"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领导在做安全决策时，会征求我和身边同事的意见建议，鼓励大家充分参与</w:t>
            </w:r>
          </w:p>
        </w:tc>
      </w:tr>
      <w:tr w:rsidR="005D0E17" w14:paraId="0F0F9CBC" w14:textId="77777777">
        <w:tc>
          <w:tcPr>
            <w:tcW w:w="0" w:type="auto"/>
            <w:vMerge w:val="restart"/>
            <w:tcBorders>
              <w:right w:val="nil"/>
            </w:tcBorders>
            <w:vAlign w:val="center"/>
          </w:tcPr>
          <w:p w14:paraId="063DA562" w14:textId="77777777" w:rsidR="005D0E17" w:rsidRDefault="00000000">
            <w:pPr>
              <w:widowControl/>
              <w:ind w:firstLineChars="0" w:firstLine="0"/>
              <w:jc w:val="center"/>
              <w:textAlignment w:val="center"/>
              <w:rPr>
                <w:rFonts w:cs="宋体"/>
                <w:kern w:val="0"/>
                <w:szCs w:val="21"/>
                <w:lang w:bidi="ar"/>
              </w:rPr>
            </w:pPr>
            <w:r>
              <w:rPr>
                <w:rFonts w:cs="宋体" w:hint="eastAsia"/>
                <w:kern w:val="0"/>
                <w:szCs w:val="21"/>
                <w:lang w:bidi="ar"/>
              </w:rPr>
              <w:t>L3</w:t>
            </w:r>
            <w:r>
              <w:rPr>
                <w:rFonts w:cs="宋体" w:hint="eastAsia"/>
                <w:kern w:val="0"/>
                <w:szCs w:val="21"/>
                <w:lang w:bidi="ar"/>
              </w:rPr>
              <w:t>关注尊重</w:t>
            </w:r>
          </w:p>
        </w:tc>
        <w:tc>
          <w:tcPr>
            <w:tcW w:w="0" w:type="auto"/>
            <w:tcBorders>
              <w:left w:val="nil"/>
              <w:bottom w:val="nil"/>
              <w:right w:val="nil"/>
            </w:tcBorders>
            <w:vAlign w:val="center"/>
          </w:tcPr>
          <w:p w14:paraId="05FE513C"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L31</w:t>
            </w:r>
          </w:p>
        </w:tc>
        <w:tc>
          <w:tcPr>
            <w:tcW w:w="0" w:type="auto"/>
            <w:tcBorders>
              <w:left w:val="nil"/>
              <w:bottom w:val="nil"/>
            </w:tcBorders>
            <w:vAlign w:val="center"/>
          </w:tcPr>
          <w:p w14:paraId="087F19DB"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领导定期与我沟通，关心个人生活与情绪状态</w:t>
            </w:r>
          </w:p>
        </w:tc>
      </w:tr>
      <w:tr w:rsidR="005D0E17" w14:paraId="3F48F854" w14:textId="77777777">
        <w:tc>
          <w:tcPr>
            <w:tcW w:w="0" w:type="auto"/>
            <w:vMerge/>
            <w:tcBorders>
              <w:right w:val="nil"/>
            </w:tcBorders>
            <w:vAlign w:val="center"/>
          </w:tcPr>
          <w:p w14:paraId="64FC9849"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496B0701"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L32</w:t>
            </w:r>
          </w:p>
        </w:tc>
        <w:tc>
          <w:tcPr>
            <w:tcW w:w="0" w:type="auto"/>
            <w:tcBorders>
              <w:top w:val="nil"/>
              <w:left w:val="nil"/>
              <w:bottom w:val="nil"/>
            </w:tcBorders>
            <w:vAlign w:val="center"/>
          </w:tcPr>
          <w:p w14:paraId="29F88D14"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领导在各类场合（如周会、月度会议等）反复讲作业安全的重要性，明确要求所有人必须按规定干活，并检查执行情况</w:t>
            </w:r>
          </w:p>
        </w:tc>
      </w:tr>
      <w:tr w:rsidR="005D0E17" w14:paraId="22066CAE" w14:textId="77777777">
        <w:tc>
          <w:tcPr>
            <w:tcW w:w="0" w:type="auto"/>
            <w:vMerge/>
            <w:tcBorders>
              <w:right w:val="nil"/>
            </w:tcBorders>
            <w:vAlign w:val="center"/>
          </w:tcPr>
          <w:p w14:paraId="6D6B93F7"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531868AF"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L33</w:t>
            </w:r>
          </w:p>
        </w:tc>
        <w:tc>
          <w:tcPr>
            <w:tcW w:w="0" w:type="auto"/>
            <w:tcBorders>
              <w:top w:val="nil"/>
              <w:left w:val="nil"/>
              <w:bottom w:val="nil"/>
            </w:tcBorders>
            <w:vAlign w:val="center"/>
          </w:tcPr>
          <w:p w14:paraId="6A74E873"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领导支持安全总监及安全管理部的工作，能够协调生产、技术、成本、设备材料等部门及时做好安全管理，确保安全措施得到有效执行</w:t>
            </w:r>
          </w:p>
        </w:tc>
      </w:tr>
      <w:tr w:rsidR="005D0E17" w14:paraId="7E402799" w14:textId="77777777">
        <w:tc>
          <w:tcPr>
            <w:tcW w:w="0" w:type="auto"/>
            <w:vMerge/>
            <w:tcBorders>
              <w:right w:val="nil"/>
            </w:tcBorders>
            <w:vAlign w:val="center"/>
          </w:tcPr>
          <w:p w14:paraId="6B840E13"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right w:val="nil"/>
            </w:tcBorders>
            <w:vAlign w:val="center"/>
          </w:tcPr>
          <w:p w14:paraId="441CD7F4"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L34</w:t>
            </w:r>
          </w:p>
        </w:tc>
        <w:tc>
          <w:tcPr>
            <w:tcW w:w="0" w:type="auto"/>
            <w:tcBorders>
              <w:top w:val="nil"/>
              <w:left w:val="nil"/>
            </w:tcBorders>
            <w:vAlign w:val="center"/>
          </w:tcPr>
          <w:p w14:paraId="21957898"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在赶进度阶段，领导会更加强调安全与生产的关系，在做好安全前提下组织生产</w:t>
            </w:r>
          </w:p>
        </w:tc>
      </w:tr>
      <w:tr w:rsidR="005D0E17" w14:paraId="00FD31BC" w14:textId="77777777">
        <w:tc>
          <w:tcPr>
            <w:tcW w:w="0" w:type="auto"/>
            <w:vMerge w:val="restart"/>
            <w:tcBorders>
              <w:right w:val="nil"/>
            </w:tcBorders>
            <w:vAlign w:val="center"/>
          </w:tcPr>
          <w:p w14:paraId="7E3C0440" w14:textId="77777777" w:rsidR="005D0E17" w:rsidRDefault="00000000">
            <w:pPr>
              <w:widowControl/>
              <w:ind w:firstLineChars="0" w:firstLine="0"/>
              <w:jc w:val="center"/>
              <w:textAlignment w:val="center"/>
              <w:rPr>
                <w:rFonts w:cs="宋体"/>
                <w:kern w:val="0"/>
                <w:szCs w:val="21"/>
                <w:lang w:bidi="ar"/>
              </w:rPr>
            </w:pPr>
            <w:r>
              <w:rPr>
                <w:rFonts w:cs="宋体" w:hint="eastAsia"/>
                <w:kern w:val="0"/>
                <w:szCs w:val="21"/>
                <w:lang w:bidi="ar"/>
              </w:rPr>
              <w:t>L4</w:t>
            </w:r>
            <w:r>
              <w:rPr>
                <w:rFonts w:cs="宋体" w:hint="eastAsia"/>
                <w:kern w:val="0"/>
                <w:szCs w:val="21"/>
                <w:lang w:bidi="ar"/>
              </w:rPr>
              <w:t>绩效</w:t>
            </w:r>
            <w:r>
              <w:rPr>
                <w:rFonts w:cs="宋体" w:hint="eastAsia"/>
                <w:kern w:val="0"/>
                <w:szCs w:val="21"/>
                <w:lang w:bidi="ar"/>
              </w:rPr>
              <w:lastRenderedPageBreak/>
              <w:t>管控</w:t>
            </w:r>
          </w:p>
        </w:tc>
        <w:tc>
          <w:tcPr>
            <w:tcW w:w="0" w:type="auto"/>
            <w:tcBorders>
              <w:left w:val="nil"/>
              <w:bottom w:val="nil"/>
              <w:right w:val="nil"/>
            </w:tcBorders>
            <w:vAlign w:val="center"/>
          </w:tcPr>
          <w:p w14:paraId="5F7C0C33"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lastRenderedPageBreak/>
              <w:t>L41</w:t>
            </w:r>
          </w:p>
        </w:tc>
        <w:tc>
          <w:tcPr>
            <w:tcW w:w="0" w:type="auto"/>
            <w:tcBorders>
              <w:left w:val="nil"/>
              <w:bottom w:val="nil"/>
            </w:tcBorders>
            <w:vAlign w:val="center"/>
          </w:tcPr>
          <w:p w14:paraId="34ECF198"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领导明确具体可行的安全目标与计划，组织制定全员和岗位安全责任清单，且通过宣贯</w:t>
            </w:r>
            <w:r>
              <w:rPr>
                <w:rFonts w:cs="宋体" w:hint="eastAsia"/>
                <w:kern w:val="0"/>
                <w:szCs w:val="21"/>
                <w:lang w:bidi="ar"/>
              </w:rPr>
              <w:lastRenderedPageBreak/>
              <w:t>使我明确自身安全责任，定期检查我的履责情况</w:t>
            </w:r>
          </w:p>
        </w:tc>
      </w:tr>
      <w:tr w:rsidR="005D0E17" w14:paraId="44716736" w14:textId="77777777">
        <w:tc>
          <w:tcPr>
            <w:tcW w:w="0" w:type="auto"/>
            <w:vMerge/>
            <w:tcBorders>
              <w:right w:val="nil"/>
            </w:tcBorders>
            <w:vAlign w:val="center"/>
          </w:tcPr>
          <w:p w14:paraId="0C69A0CA"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4B4A0E4B"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L42</w:t>
            </w:r>
          </w:p>
        </w:tc>
        <w:tc>
          <w:tcPr>
            <w:tcW w:w="0" w:type="auto"/>
            <w:tcBorders>
              <w:top w:val="nil"/>
              <w:left w:val="nil"/>
              <w:bottom w:val="nil"/>
            </w:tcBorders>
            <w:vAlign w:val="center"/>
          </w:tcPr>
          <w:p w14:paraId="73133F54"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​我的领导对安全计划掌握透彻，会定期检查执行情况，并强调必须坚定执行以达到安全目标</w:t>
            </w:r>
          </w:p>
        </w:tc>
      </w:tr>
      <w:tr w:rsidR="005D0E17" w14:paraId="16C1E9C7" w14:textId="77777777">
        <w:tc>
          <w:tcPr>
            <w:tcW w:w="0" w:type="auto"/>
            <w:vMerge/>
            <w:tcBorders>
              <w:right w:val="nil"/>
            </w:tcBorders>
            <w:vAlign w:val="center"/>
          </w:tcPr>
          <w:p w14:paraId="4D915975"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5C21CB59"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L43</w:t>
            </w:r>
          </w:p>
        </w:tc>
        <w:tc>
          <w:tcPr>
            <w:tcW w:w="0" w:type="auto"/>
            <w:tcBorders>
              <w:top w:val="nil"/>
              <w:left w:val="nil"/>
              <w:bottom w:val="nil"/>
            </w:tcBorders>
            <w:vAlign w:val="center"/>
          </w:tcPr>
          <w:p w14:paraId="1782FA1D"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领导按照公司的各项奖惩制度开展奖励和处罚，并能落到实处</w:t>
            </w:r>
          </w:p>
        </w:tc>
      </w:tr>
      <w:tr w:rsidR="005D0E17" w14:paraId="4F71D914" w14:textId="77777777">
        <w:tc>
          <w:tcPr>
            <w:tcW w:w="0" w:type="auto"/>
            <w:vMerge/>
            <w:tcBorders>
              <w:right w:val="nil"/>
            </w:tcBorders>
            <w:vAlign w:val="center"/>
          </w:tcPr>
          <w:p w14:paraId="28323676"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bottom w:val="nil"/>
              <w:right w:val="nil"/>
            </w:tcBorders>
            <w:vAlign w:val="center"/>
          </w:tcPr>
          <w:p w14:paraId="29600511"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L44</w:t>
            </w:r>
          </w:p>
        </w:tc>
        <w:tc>
          <w:tcPr>
            <w:tcW w:w="0" w:type="auto"/>
            <w:tcBorders>
              <w:top w:val="nil"/>
              <w:left w:val="nil"/>
              <w:bottom w:val="nil"/>
            </w:tcBorders>
            <w:vAlign w:val="center"/>
          </w:tcPr>
          <w:p w14:paraId="63AF197E"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领导会及时组织宣贯上级下发的安全文件，并根据实际情况组织开展相应工作</w:t>
            </w:r>
          </w:p>
        </w:tc>
      </w:tr>
      <w:tr w:rsidR="005D0E17" w14:paraId="4E4DDA92" w14:textId="77777777">
        <w:tc>
          <w:tcPr>
            <w:tcW w:w="0" w:type="auto"/>
            <w:vMerge/>
            <w:tcBorders>
              <w:right w:val="nil"/>
            </w:tcBorders>
            <w:vAlign w:val="center"/>
          </w:tcPr>
          <w:p w14:paraId="5DA1BA17" w14:textId="77777777" w:rsidR="005D0E17" w:rsidRDefault="005D0E17">
            <w:pPr>
              <w:widowControl/>
              <w:ind w:firstLineChars="0" w:firstLine="0"/>
              <w:jc w:val="center"/>
              <w:textAlignment w:val="center"/>
              <w:rPr>
                <w:rFonts w:cs="宋体"/>
                <w:kern w:val="0"/>
                <w:szCs w:val="21"/>
                <w:lang w:bidi="ar"/>
              </w:rPr>
            </w:pPr>
          </w:p>
        </w:tc>
        <w:tc>
          <w:tcPr>
            <w:tcW w:w="0" w:type="auto"/>
            <w:tcBorders>
              <w:top w:val="nil"/>
              <w:left w:val="nil"/>
              <w:right w:val="nil"/>
            </w:tcBorders>
            <w:vAlign w:val="center"/>
          </w:tcPr>
          <w:p w14:paraId="206CFECA"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L45</w:t>
            </w:r>
          </w:p>
        </w:tc>
        <w:tc>
          <w:tcPr>
            <w:tcW w:w="0" w:type="auto"/>
            <w:tcBorders>
              <w:top w:val="nil"/>
              <w:left w:val="nil"/>
            </w:tcBorders>
            <w:vAlign w:val="center"/>
          </w:tcPr>
          <w:p w14:paraId="10775D95" w14:textId="77777777" w:rsidR="005D0E17" w:rsidRDefault="00000000">
            <w:pPr>
              <w:widowControl/>
              <w:ind w:firstLineChars="0" w:firstLine="0"/>
              <w:jc w:val="center"/>
              <w:textAlignment w:val="center"/>
              <w:rPr>
                <w:rFonts w:cs="宋体"/>
                <w:szCs w:val="21"/>
              </w:rPr>
            </w:pPr>
            <w:r>
              <w:rPr>
                <w:rFonts w:cs="宋体" w:hint="eastAsia"/>
                <w:kern w:val="0"/>
                <w:szCs w:val="21"/>
                <w:lang w:bidi="ar"/>
              </w:rPr>
              <w:t>领导及时跟踪安全隐患整改，及时报告事故事件并有效处置</w:t>
            </w:r>
          </w:p>
        </w:tc>
      </w:tr>
    </w:tbl>
    <w:p w14:paraId="1BC6EAC8" w14:textId="77777777" w:rsidR="005D0E17" w:rsidRDefault="005D0E17">
      <w:pPr>
        <w:pStyle w:val="4"/>
        <w:sectPr w:rsidR="005D0E17">
          <w:type w:val="continuous"/>
          <w:pgSz w:w="11906" w:h="16838"/>
          <w:pgMar w:top="1134" w:right="1134" w:bottom="1134" w:left="1134" w:header="851" w:footer="992" w:gutter="0"/>
          <w:cols w:space="425"/>
          <w:docGrid w:type="lines" w:linePitch="312"/>
        </w:sectPr>
      </w:pPr>
    </w:p>
    <w:p w14:paraId="3929C908" w14:textId="77777777" w:rsidR="005D0E17" w:rsidRDefault="005D0E17">
      <w:pPr>
        <w:ind w:firstLineChars="0" w:firstLine="0"/>
        <w:sectPr w:rsidR="005D0E17">
          <w:type w:val="continuous"/>
          <w:pgSz w:w="11906" w:h="16838"/>
          <w:pgMar w:top="1134" w:right="1134" w:bottom="1134" w:left="1134" w:header="851" w:footer="992" w:gutter="0"/>
          <w:cols w:space="425"/>
          <w:docGrid w:type="lines" w:linePitch="312"/>
        </w:sectPr>
      </w:pPr>
    </w:p>
    <w:p w14:paraId="13121199" w14:textId="77777777" w:rsidR="005D0E17" w:rsidRDefault="00000000">
      <w:pPr>
        <w:pStyle w:val="4"/>
        <w:rPr>
          <w:rFonts w:eastAsia="宋体" w:cs="宋体"/>
          <w:b/>
          <w:bCs w:val="0"/>
          <w:sz w:val="24"/>
          <w:szCs w:val="36"/>
        </w:rPr>
      </w:pPr>
      <w:r>
        <w:rPr>
          <w:rFonts w:eastAsia="宋体" w:cs="宋体" w:hint="eastAsia"/>
          <w:b/>
          <w:bCs w:val="0"/>
          <w:sz w:val="24"/>
          <w:szCs w:val="36"/>
        </w:rPr>
        <w:t xml:space="preserve">2 </w:t>
      </w:r>
      <w:r>
        <w:rPr>
          <w:rFonts w:eastAsia="宋体" w:cs="宋体" w:hint="eastAsia"/>
          <w:b/>
          <w:bCs w:val="0"/>
          <w:sz w:val="24"/>
          <w:szCs w:val="36"/>
        </w:rPr>
        <w:t>施工企业安全领导力测评实施</w:t>
      </w:r>
    </w:p>
    <w:p w14:paraId="3739DE51" w14:textId="77777777" w:rsidR="005D0E17" w:rsidRDefault="00000000">
      <w:pPr>
        <w:pStyle w:val="5"/>
        <w:rPr>
          <w:rFonts w:cs="宋体"/>
          <w:b/>
          <w:bCs w:val="0"/>
        </w:rPr>
      </w:pPr>
      <w:r>
        <w:rPr>
          <w:rFonts w:cs="宋体" w:hint="eastAsia"/>
          <w:b/>
          <w:bCs w:val="0"/>
        </w:rPr>
        <w:t>2.1</w:t>
      </w:r>
      <w:r>
        <w:rPr>
          <w:rFonts w:cs="宋体" w:hint="eastAsia"/>
          <w:b/>
          <w:bCs w:val="0"/>
        </w:rPr>
        <w:t>调查对象及方法</w:t>
      </w:r>
    </w:p>
    <w:p w14:paraId="4212AB0F" w14:textId="77777777" w:rsidR="005D0E17" w:rsidRDefault="00000000">
      <w:pPr>
        <w:ind w:firstLine="420"/>
      </w:pPr>
      <w:r>
        <w:rPr>
          <w:rFonts w:hint="eastAsia"/>
        </w:rPr>
        <w:t>本文以深圳市某建筑施工企业为调查对象，采用随机整体抽样原则，抽取企业及其项目人员进行问卷调查。调查使用前文构建的建筑施工企业安全领导力调查问卷，采取线上和线下相结合的方式进行下发和回收问卷。</w:t>
      </w:r>
    </w:p>
    <w:p w14:paraId="61392BEC" w14:textId="77777777" w:rsidR="005D0E17" w:rsidRDefault="00000000">
      <w:pPr>
        <w:ind w:firstLine="420"/>
        <w:rPr>
          <w:rFonts w:cs="宋体"/>
        </w:rPr>
      </w:pPr>
      <w:r>
        <w:rPr>
          <w:rFonts w:cs="宋体" w:hint="eastAsia"/>
        </w:rPr>
        <w:t>为保证问卷质量，设定了有效问卷筛选规则，一是所有题项打同一个分数视为无效样本；二是作答时长不足</w:t>
      </w:r>
      <w:r>
        <w:rPr>
          <w:rFonts w:cs="宋体" w:hint="eastAsia"/>
        </w:rPr>
        <w:t>3</w:t>
      </w:r>
      <w:r>
        <w:rPr>
          <w:rFonts w:cs="宋体" w:hint="eastAsia"/>
        </w:rPr>
        <w:t>分钟视为无效样本；三是作答时长不足</w:t>
      </w:r>
      <w:r>
        <w:rPr>
          <w:rFonts w:cs="宋体" w:hint="eastAsia"/>
        </w:rPr>
        <w:t>5</w:t>
      </w:r>
      <w:r>
        <w:rPr>
          <w:rFonts w:cs="宋体" w:hint="eastAsia"/>
        </w:rPr>
        <w:t>分钟且存在正反题项验证未通过视为无效样本。一组正反题得分之和为</w:t>
      </w:r>
      <w:r>
        <w:rPr>
          <w:rFonts w:cs="宋体" w:hint="eastAsia"/>
        </w:rPr>
        <w:t>10</w:t>
      </w:r>
      <w:r>
        <w:rPr>
          <w:rFonts w:cs="宋体" w:hint="eastAsia"/>
        </w:rPr>
        <w:t>、</w:t>
      </w:r>
      <w:r>
        <w:rPr>
          <w:rFonts w:cs="宋体" w:hint="eastAsia"/>
        </w:rPr>
        <w:t>9</w:t>
      </w:r>
      <w:r>
        <w:rPr>
          <w:rFonts w:cs="宋体" w:hint="eastAsia"/>
        </w:rPr>
        <w:t>、</w:t>
      </w:r>
      <w:r>
        <w:rPr>
          <w:rFonts w:cs="宋体" w:hint="eastAsia"/>
        </w:rPr>
        <w:t>8</w:t>
      </w:r>
      <w:r>
        <w:rPr>
          <w:rFonts w:cs="宋体" w:hint="eastAsia"/>
        </w:rPr>
        <w:t>（正反题项都为</w:t>
      </w:r>
      <w:r>
        <w:rPr>
          <w:rFonts w:cs="宋体" w:hint="eastAsia"/>
        </w:rPr>
        <w:t>4</w:t>
      </w:r>
      <w:r>
        <w:rPr>
          <w:rFonts w:cs="宋体" w:hint="eastAsia"/>
        </w:rPr>
        <w:t>分）、</w:t>
      </w:r>
      <w:r>
        <w:rPr>
          <w:rFonts w:cs="宋体" w:hint="eastAsia"/>
        </w:rPr>
        <w:t>2</w:t>
      </w:r>
      <w:r>
        <w:rPr>
          <w:rFonts w:cs="宋体" w:hint="eastAsia"/>
        </w:rPr>
        <w:t>视为无效验证题组。</w:t>
      </w:r>
    </w:p>
    <w:p w14:paraId="6956F5E4" w14:textId="77777777" w:rsidR="005D0E17" w:rsidRDefault="00000000">
      <w:pPr>
        <w:pStyle w:val="5"/>
        <w:rPr>
          <w:rFonts w:cs="宋体"/>
          <w:b/>
          <w:bCs w:val="0"/>
        </w:rPr>
      </w:pPr>
      <w:r>
        <w:rPr>
          <w:rFonts w:cs="宋体" w:hint="eastAsia"/>
          <w:b/>
          <w:bCs w:val="0"/>
        </w:rPr>
        <w:t>2.2</w:t>
      </w:r>
      <w:r>
        <w:rPr>
          <w:rFonts w:cs="宋体" w:hint="eastAsia"/>
          <w:b/>
          <w:bCs w:val="0"/>
        </w:rPr>
        <w:t>得分计算及统计规则</w:t>
      </w:r>
    </w:p>
    <w:p w14:paraId="48242104" w14:textId="77777777" w:rsidR="005D0E17" w:rsidRDefault="00000000">
      <w:pPr>
        <w:ind w:firstLine="420"/>
        <w:rPr>
          <w:rFonts w:cs="宋体"/>
        </w:rPr>
      </w:pPr>
      <w:r>
        <w:rPr>
          <w:rFonts w:cs="宋体" w:hint="eastAsia"/>
        </w:rPr>
        <w:t>安全领导力得分计算方法如式（</w:t>
      </w:r>
      <w:r>
        <w:rPr>
          <w:rFonts w:cs="宋体" w:hint="eastAsia"/>
        </w:rPr>
        <w:t>1</w:t>
      </w:r>
      <w:r>
        <w:rPr>
          <w:rFonts w:cs="宋体" w:hint="eastAsia"/>
        </w:rPr>
        <w:t>）和（</w:t>
      </w:r>
      <w:r>
        <w:rPr>
          <w:rFonts w:cs="宋体" w:hint="eastAsia"/>
        </w:rPr>
        <w:t>2</w:t>
      </w:r>
      <w:r>
        <w:rPr>
          <w:rFonts w:cs="宋体" w:hint="eastAsia"/>
        </w:rPr>
        <w:t>）所示：</w:t>
      </w:r>
    </w:p>
    <w:p w14:paraId="2D137397" w14:textId="77777777" w:rsidR="005D0E17" w:rsidRDefault="00000000">
      <w:pPr>
        <w:widowControl/>
        <w:tabs>
          <w:tab w:val="center" w:pos="2075"/>
          <w:tab w:val="right" w:pos="4152"/>
        </w:tabs>
        <w:ind w:firstLineChars="0" w:firstLine="0"/>
        <w:jc w:val="center"/>
        <w:rPr>
          <w:rFonts w:cs="宋体"/>
        </w:rPr>
      </w:pPr>
      <w:bookmarkStart w:id="1" w:name="OLE_LINK9"/>
      <w:r>
        <w:rPr>
          <w:rFonts w:cs="宋体" w:hint="eastAsia"/>
          <w:position w:val="-38"/>
        </w:rPr>
        <w:tab/>
      </w:r>
      <w:bookmarkEnd w:id="1"/>
      <m:oMath>
        <m:r>
          <w:rPr>
            <w:rFonts w:ascii="Cambria Math" w:hAnsi="Cambria Math" w:cs="宋体"/>
          </w:rPr>
          <m:t>L=</m:t>
        </m:r>
        <m:d>
          <m:dPr>
            <m:begChr m:val="{"/>
            <m:endChr m:val=""/>
            <m:ctrlPr>
              <w:rPr>
                <w:rFonts w:ascii="Cambria Math" w:hAnsi="Cambria Math" w:cs="宋体"/>
                <w:i/>
              </w:rPr>
            </m:ctrlPr>
          </m:dPr>
          <m:e>
            <m:eqArr>
              <m:eqArrPr>
                <m:ctrlPr>
                  <w:rPr>
                    <w:rFonts w:ascii="Cambria Math" w:hAnsi="Cambria Math" w:cs="宋体"/>
                    <w:i/>
                  </w:rPr>
                </m:ctrlPr>
              </m:eqArrPr>
              <m:e>
                <m:r>
                  <w:rPr>
                    <w:rFonts w:ascii="Cambria Math" w:hAnsi="Cambria Math" w:cs="宋体"/>
                  </w:rPr>
                  <m:t>&amp;0</m:t>
                </m:r>
                <m:r>
                  <w:rPr>
                    <w:rFonts w:ascii="Cambria Math" w:hAnsi="Cambria Math" w:cs="宋体"/>
                  </w:rPr>
                  <m:t>，</m:t>
                </m:r>
                <m:sSub>
                  <m:sSubPr>
                    <m:ctrlPr>
                      <w:rPr>
                        <w:rFonts w:ascii="Cambria Math" w:hAnsi="Cambria Math" w:cs="宋体"/>
                        <w:i/>
                      </w:rPr>
                    </m:ctrlPr>
                  </m:sSubPr>
                  <m:e>
                    <m:r>
                      <w:rPr>
                        <w:rFonts w:ascii="Cambria Math" w:hAnsi="Cambria Math" w:cs="宋体"/>
                      </w:rPr>
                      <m:t>L</m:t>
                    </m:r>
                  </m:e>
                  <m:sub>
                    <m:r>
                      <w:rPr>
                        <w:rFonts w:ascii="Cambria Math" w:hAnsi="Cambria Math" w:cs="宋体"/>
                      </w:rPr>
                      <m:t>4</m:t>
                    </m:r>
                  </m:sub>
                </m:sSub>
                <m:r>
                  <w:rPr>
                    <w:rFonts w:ascii="Cambria Math" w:hAnsi="Cambria Math" w:cs="宋体"/>
                  </w:rPr>
                  <m:t>&lt;3;</m:t>
                </m:r>
              </m:e>
              <m:e>
                <m:r>
                  <w:rPr>
                    <w:rFonts w:ascii="Cambria Math" w:hAnsi="Cambria Math" w:cs="宋体"/>
                  </w:rPr>
                  <m:t>&amp;</m:t>
                </m:r>
                <m:d>
                  <m:dPr>
                    <m:ctrlPr>
                      <w:rPr>
                        <w:rFonts w:ascii="Cambria Math" w:hAnsi="Cambria Math" w:cs="宋体"/>
                        <w:i/>
                      </w:rPr>
                    </m:ctrlPr>
                  </m:dPr>
                  <m:e>
                    <m:nary>
                      <m:naryPr>
                        <m:chr m:val="∑"/>
                        <m:ctrlPr>
                          <w:rPr>
                            <w:rFonts w:ascii="Cambria Math" w:hAnsi="Cambria Math" w:cs="宋体"/>
                            <w:i/>
                          </w:rPr>
                        </m:ctrlPr>
                      </m:naryPr>
                      <m:sub>
                        <m:r>
                          <w:rPr>
                            <w:rFonts w:ascii="Cambria Math" w:hAnsi="Cambria Math" w:cs="宋体"/>
                          </w:rPr>
                          <m:t>j=1</m:t>
                        </m:r>
                      </m:sub>
                      <m:sup>
                        <m:r>
                          <w:rPr>
                            <w:rFonts w:ascii="Cambria Math" w:hAnsi="Cambria Math" w:cs="宋体"/>
                          </w:rPr>
                          <m:t>4</m:t>
                        </m:r>
                      </m:sup>
                      <m:e>
                        <m:sSub>
                          <m:sSubPr>
                            <m:ctrlPr>
                              <w:rPr>
                                <w:rFonts w:ascii="Cambria Math" w:hAnsi="Cambria Math" w:cs="宋体"/>
                                <w:i/>
                              </w:rPr>
                            </m:ctrlPr>
                          </m:sSubPr>
                          <m:e>
                            <m:r>
                              <w:rPr>
                                <w:rFonts w:ascii="Cambria Math" w:hAnsi="Cambria Math" w:cs="宋体"/>
                              </w:rPr>
                              <m:t>L</m:t>
                            </m:r>
                          </m:e>
                          <m:sub>
                            <m:r>
                              <w:rPr>
                                <w:rFonts w:ascii="Cambria Math" w:hAnsi="Cambria Math" w:cs="宋体"/>
                              </w:rPr>
                              <m:t>i</m:t>
                            </m:r>
                          </m:sub>
                        </m:sSub>
                      </m:e>
                    </m:nary>
                  </m:e>
                </m:d>
                <m:r>
                  <w:rPr>
                    <w:rFonts w:ascii="Cambria Math" w:hAnsi="Cambria Math" w:cs="宋体"/>
                  </w:rPr>
                  <m:t>/4</m:t>
                </m:r>
                <m:r>
                  <w:rPr>
                    <w:rFonts w:ascii="Cambria Math" w:hAnsi="Cambria Math" w:cs="宋体"/>
                  </w:rPr>
                  <m:t>，</m:t>
                </m:r>
                <m:sSub>
                  <m:sSubPr>
                    <m:ctrlPr>
                      <w:rPr>
                        <w:rFonts w:ascii="Cambria Math" w:hAnsi="Cambria Math" w:cs="宋体"/>
                        <w:i/>
                      </w:rPr>
                    </m:ctrlPr>
                  </m:sSubPr>
                  <m:e>
                    <m:r>
                      <w:rPr>
                        <w:rFonts w:ascii="Cambria Math" w:hAnsi="Cambria Math" w:cs="宋体"/>
                      </w:rPr>
                      <m:t>L</m:t>
                    </m:r>
                  </m:e>
                  <m:sub>
                    <m:r>
                      <w:rPr>
                        <w:rFonts w:ascii="Cambria Math" w:hAnsi="Cambria Math" w:cs="宋体"/>
                      </w:rPr>
                      <m:t>4</m:t>
                    </m:r>
                  </m:sub>
                </m:sSub>
                <m:r>
                  <w:rPr>
                    <w:rFonts w:ascii="Cambria Math" w:hAnsi="Cambria Math" w:cs="宋体"/>
                  </w:rPr>
                  <m:t>≥3.</m:t>
                </m:r>
              </m:e>
            </m:eqArr>
          </m:e>
        </m:d>
      </m:oMath>
      <w:r>
        <w:rPr>
          <w:rFonts w:cs="宋体" w:hint="eastAsia"/>
          <w:position w:val="-38"/>
        </w:rPr>
        <w:tab/>
      </w:r>
      <w:r>
        <w:rPr>
          <w:rFonts w:cs="宋体" w:hint="eastAsia"/>
        </w:rPr>
        <w:t>（</w:t>
      </w:r>
      <w:r>
        <w:rPr>
          <w:rFonts w:cs="宋体" w:hint="eastAsia"/>
        </w:rPr>
        <w:t>1</w:t>
      </w:r>
      <w:r>
        <w:rPr>
          <w:rFonts w:cs="宋体" w:hint="eastAsia"/>
        </w:rPr>
        <w:t>）</w:t>
      </w:r>
    </w:p>
    <w:p w14:paraId="5E46393A" w14:textId="77777777" w:rsidR="005D0E17" w:rsidRDefault="00000000">
      <w:pPr>
        <w:widowControl/>
        <w:tabs>
          <w:tab w:val="center" w:pos="2075"/>
          <w:tab w:val="right" w:pos="4152"/>
        </w:tabs>
        <w:spacing w:line="360" w:lineRule="auto"/>
        <w:ind w:firstLine="420"/>
        <w:jc w:val="center"/>
        <w:rPr>
          <w:rFonts w:cs="宋体"/>
        </w:rPr>
      </w:pPr>
      <w:r>
        <w:rPr>
          <w:rFonts w:cs="宋体" w:hint="eastAsia"/>
        </w:rPr>
        <w:tab/>
      </w:r>
      <m:oMath>
        <m:sSub>
          <m:sSubPr>
            <m:ctrlPr>
              <w:rPr>
                <w:rFonts w:ascii="Cambria Math" w:hAnsi="Cambria Math" w:cs="宋体"/>
                <w:i/>
                <w:szCs w:val="21"/>
              </w:rPr>
            </m:ctrlPr>
          </m:sSubPr>
          <m:e>
            <m:r>
              <w:rPr>
                <w:rFonts w:ascii="Cambria Math" w:hAnsi="Cambria Math" w:cs="宋体"/>
                <w:szCs w:val="21"/>
              </w:rPr>
              <m:t>L</m:t>
            </m:r>
          </m:e>
          <m:sub>
            <m:r>
              <w:rPr>
                <w:rFonts w:ascii="Cambria Math" w:hAnsi="Cambria Math" w:cs="宋体"/>
                <w:szCs w:val="21"/>
              </w:rPr>
              <m:t>i</m:t>
            </m:r>
          </m:sub>
        </m:sSub>
        <m:r>
          <w:rPr>
            <w:rFonts w:ascii="Cambria Math" w:hAnsi="Cambria Math" w:cs="宋体"/>
            <w:szCs w:val="21"/>
          </w:rPr>
          <m:t>=</m:t>
        </m:r>
        <m:d>
          <m:dPr>
            <m:ctrlPr>
              <w:rPr>
                <w:rFonts w:ascii="Cambria Math" w:hAnsi="Cambria Math" w:cs="宋体"/>
                <w:i/>
                <w:szCs w:val="21"/>
              </w:rPr>
            </m:ctrlPr>
          </m:dPr>
          <m:e>
            <m:nary>
              <m:naryPr>
                <m:chr m:val="∑"/>
                <m:ctrlPr>
                  <w:rPr>
                    <w:rFonts w:ascii="Cambria Math" w:hAnsi="Cambria Math" w:cs="宋体"/>
                    <w:i/>
                    <w:szCs w:val="21"/>
                  </w:rPr>
                </m:ctrlPr>
              </m:naryPr>
              <m:sub>
                <m:r>
                  <w:rPr>
                    <w:rFonts w:ascii="Cambria Math" w:hAnsi="Cambria Math" w:cs="宋体"/>
                    <w:szCs w:val="21"/>
                  </w:rPr>
                  <m:t>j=1</m:t>
                </m:r>
              </m:sub>
              <m:sup>
                <m:sSub>
                  <m:sSubPr>
                    <m:ctrlPr>
                      <w:rPr>
                        <w:rFonts w:ascii="Cambria Math" w:hAnsi="Cambria Math" w:cs="宋体"/>
                        <w:i/>
                        <w:szCs w:val="21"/>
                      </w:rPr>
                    </m:ctrlPr>
                  </m:sSubPr>
                  <m:e>
                    <m:r>
                      <w:rPr>
                        <w:rFonts w:ascii="Cambria Math" w:hAnsi="Cambria Math" w:cs="宋体"/>
                        <w:szCs w:val="21"/>
                      </w:rPr>
                      <m:t>n</m:t>
                    </m:r>
                  </m:e>
                  <m:sub>
                    <m:r>
                      <w:rPr>
                        <w:rFonts w:ascii="Cambria Math" w:hAnsi="Cambria Math" w:cs="宋体"/>
                        <w:szCs w:val="21"/>
                      </w:rPr>
                      <m:t>i</m:t>
                    </m:r>
                  </m:sub>
                </m:sSub>
              </m:sup>
              <m:e>
                <m:sSub>
                  <m:sSubPr>
                    <m:ctrlPr>
                      <w:rPr>
                        <w:rFonts w:ascii="Cambria Math" w:hAnsi="Cambria Math" w:cs="宋体"/>
                        <w:i/>
                        <w:szCs w:val="21"/>
                      </w:rPr>
                    </m:ctrlPr>
                  </m:sSubPr>
                  <m:e>
                    <m:r>
                      <w:rPr>
                        <w:rFonts w:ascii="Cambria Math" w:hAnsi="Cambria Math" w:cs="宋体"/>
                        <w:szCs w:val="21"/>
                      </w:rPr>
                      <m:t>q</m:t>
                    </m:r>
                  </m:e>
                  <m:sub>
                    <m:r>
                      <m:rPr>
                        <m:nor/>
                      </m:rPr>
                      <w:rPr>
                        <w:rFonts w:ascii="Cambria Math" w:hAnsi="Cambria Math" w:cs="宋体"/>
                        <w:i/>
                        <w:iCs/>
                        <w:szCs w:val="21"/>
                      </w:rPr>
                      <m:t>ij</m:t>
                    </m:r>
                    <m:ctrlPr>
                      <w:rPr>
                        <w:rFonts w:ascii="Cambria Math" w:hAnsi="Cambria Math" w:cs="宋体"/>
                        <w:szCs w:val="21"/>
                      </w:rPr>
                    </m:ctrlPr>
                  </m:sub>
                </m:sSub>
              </m:e>
            </m:nary>
          </m:e>
        </m:d>
        <m:r>
          <w:rPr>
            <w:rFonts w:ascii="Cambria Math" w:hAnsi="Cambria Math" w:cs="宋体"/>
            <w:szCs w:val="21"/>
          </w:rPr>
          <m:t>/</m:t>
        </m:r>
        <m:sSub>
          <m:sSubPr>
            <m:ctrlPr>
              <w:rPr>
                <w:rFonts w:ascii="Cambria Math" w:hAnsi="Cambria Math" w:cs="宋体"/>
                <w:i/>
                <w:szCs w:val="21"/>
              </w:rPr>
            </m:ctrlPr>
          </m:sSubPr>
          <m:e>
            <m:r>
              <w:rPr>
                <w:rFonts w:ascii="Cambria Math" w:hAnsi="Cambria Math" w:cs="宋体"/>
                <w:szCs w:val="21"/>
              </w:rPr>
              <m:t>n</m:t>
            </m:r>
          </m:e>
          <m:sub>
            <m:r>
              <w:rPr>
                <w:rFonts w:ascii="Cambria Math" w:hAnsi="Cambria Math" w:cs="宋体"/>
                <w:szCs w:val="21"/>
              </w:rPr>
              <m:t>i</m:t>
            </m:r>
          </m:sub>
        </m:sSub>
        <m:r>
          <w:rPr>
            <w:rFonts w:ascii="Cambria Math" w:hAnsi="Cambria Math" w:cs="宋体"/>
            <w:szCs w:val="21"/>
          </w:rPr>
          <m:t>.</m:t>
        </m:r>
      </m:oMath>
      <w:r>
        <w:rPr>
          <w:rFonts w:cs="宋体" w:hint="eastAsia"/>
        </w:rPr>
        <w:tab/>
      </w:r>
      <w:r>
        <w:rPr>
          <w:rFonts w:cs="宋体" w:hint="eastAsia"/>
        </w:rPr>
        <w:t>（</w:t>
      </w:r>
      <w:r>
        <w:rPr>
          <w:rFonts w:cs="宋体" w:hint="eastAsia"/>
        </w:rPr>
        <w:t>2</w:t>
      </w:r>
      <w:r>
        <w:rPr>
          <w:rFonts w:cs="宋体" w:hint="eastAsia"/>
        </w:rPr>
        <w:t>）</w:t>
      </w:r>
    </w:p>
    <w:p w14:paraId="470E49F3" w14:textId="77777777" w:rsidR="005D0E17" w:rsidRDefault="00000000">
      <w:pPr>
        <w:ind w:firstLine="420"/>
        <w:rPr>
          <w:rFonts w:cs="宋体"/>
        </w:rPr>
      </w:pPr>
      <w:r>
        <w:rPr>
          <w:rFonts w:cs="宋体" w:hint="eastAsia"/>
        </w:rPr>
        <w:t>式中，</w:t>
      </w:r>
      <w:r>
        <w:rPr>
          <w:rFonts w:cs="宋体" w:hint="eastAsia"/>
          <w:i/>
          <w:iCs/>
        </w:rPr>
        <w:t>L</w:t>
      </w:r>
      <w:r>
        <w:rPr>
          <w:rFonts w:cs="宋体" w:hint="eastAsia"/>
        </w:rPr>
        <w:t>为安全领导力得分，</w:t>
      </w:r>
      <w:r>
        <w:rPr>
          <w:rFonts w:cs="宋体" w:hint="eastAsia"/>
          <w:i/>
          <w:iCs/>
        </w:rPr>
        <w:t>L</w:t>
      </w:r>
      <w:r>
        <w:rPr>
          <w:rFonts w:cs="宋体" w:hint="eastAsia"/>
          <w:i/>
          <w:iCs/>
          <w:vertAlign w:val="subscript"/>
        </w:rPr>
        <w:t>i</w:t>
      </w:r>
      <w:r>
        <w:rPr>
          <w:rFonts w:cs="宋体" w:hint="eastAsia"/>
        </w:rPr>
        <w:t>为安全领导力第</w:t>
      </w:r>
      <w:r>
        <w:rPr>
          <w:rFonts w:cs="宋体" w:hint="eastAsia"/>
        </w:rPr>
        <w:t>i</w:t>
      </w:r>
      <w:r>
        <w:rPr>
          <w:rFonts w:cs="宋体" w:hint="eastAsia"/>
        </w:rPr>
        <w:t>个维度的得分，</w:t>
      </w:r>
      <w:r>
        <w:rPr>
          <w:rFonts w:cs="宋体" w:hint="eastAsia"/>
          <w:i/>
          <w:iCs/>
        </w:rPr>
        <w:t>q</w:t>
      </w:r>
      <w:r>
        <w:rPr>
          <w:rFonts w:cs="宋体" w:hint="eastAsia"/>
          <w:i/>
          <w:iCs/>
          <w:vertAlign w:val="subscript"/>
        </w:rPr>
        <w:t>ij</w:t>
      </w:r>
      <w:r>
        <w:rPr>
          <w:rFonts w:cs="宋体" w:hint="eastAsia"/>
        </w:rPr>
        <w:t>为第</w:t>
      </w:r>
      <w:r>
        <w:rPr>
          <w:rFonts w:cs="宋体" w:hint="eastAsia"/>
        </w:rPr>
        <w:t>i</w:t>
      </w:r>
      <w:r>
        <w:rPr>
          <w:rFonts w:cs="宋体" w:hint="eastAsia"/>
        </w:rPr>
        <w:t>个维度中第</w:t>
      </w:r>
      <w:r>
        <w:rPr>
          <w:rFonts w:cs="宋体" w:hint="eastAsia"/>
        </w:rPr>
        <w:t>j</w:t>
      </w:r>
      <w:r>
        <w:rPr>
          <w:rFonts w:cs="宋体" w:hint="eastAsia"/>
        </w:rPr>
        <w:t>个题项的得分，</w:t>
      </w:r>
      <w:r>
        <w:rPr>
          <w:rFonts w:cs="宋体" w:hint="eastAsia"/>
          <w:i/>
          <w:iCs/>
        </w:rPr>
        <w:t>n</w:t>
      </w:r>
      <w:r>
        <w:rPr>
          <w:rFonts w:cs="宋体" w:hint="eastAsia"/>
          <w:i/>
          <w:iCs/>
          <w:vertAlign w:val="subscript"/>
        </w:rPr>
        <w:t>i</w:t>
      </w:r>
      <w:r>
        <w:rPr>
          <w:rFonts w:cs="宋体" w:hint="eastAsia"/>
        </w:rPr>
        <w:t>为第</w:t>
      </w:r>
      <w:r>
        <w:rPr>
          <w:rFonts w:cs="宋体" w:hint="eastAsia"/>
        </w:rPr>
        <w:t>i</w:t>
      </w:r>
      <w:r>
        <w:rPr>
          <w:rFonts w:cs="宋体" w:hint="eastAsia"/>
        </w:rPr>
        <w:t>个维度下题项的总数。</w:t>
      </w:r>
    </w:p>
    <w:p w14:paraId="0A37CDFE" w14:textId="77777777" w:rsidR="005D0E17" w:rsidRDefault="00000000">
      <w:pPr>
        <w:ind w:firstLine="420"/>
        <w:rPr>
          <w:rFonts w:cs="宋体"/>
        </w:rPr>
      </w:pPr>
      <w:r>
        <w:rPr>
          <w:rFonts w:cs="宋体"/>
        </w:rPr>
        <w:t>由于每个个体对测评尺度的把握不一致，但个体对每个题项</w:t>
      </w:r>
      <w:r>
        <w:rPr>
          <w:rFonts w:cs="宋体" w:hint="eastAsia"/>
        </w:rPr>
        <w:t>作出评价</w:t>
      </w:r>
      <w:r>
        <w:rPr>
          <w:rFonts w:cs="宋体"/>
        </w:rPr>
        <w:t>时依据的尺度基本是相同的，因此每个题项得分的绝对值能够说明的问题有限。相对地，题项之间得分的差值就反映了大多数回答者对于一组题项之间的取舍，这种取舍不会因为得分绝对值的高低被掩盖，因此通过低分题项反映问题。</w:t>
      </w:r>
      <w:r>
        <w:rPr>
          <w:rFonts w:cs="宋体" w:hint="eastAsia"/>
        </w:rPr>
        <w:t>得分差距低于</w:t>
      </w:r>
      <w:r>
        <w:rPr>
          <w:rFonts w:cs="宋体" w:hint="eastAsia"/>
        </w:rPr>
        <w:t>-1%</w:t>
      </w:r>
      <w:r>
        <w:rPr>
          <w:rFonts w:cs="宋体" w:hint="eastAsia"/>
        </w:rPr>
        <w:t>的维度和题项确定为低分维度和低分题项。维度得分差距计算公式为</w:t>
      </w:r>
      <w:r>
        <w:rPr>
          <w:rFonts w:cs="宋体" w:hint="eastAsia"/>
        </w:rPr>
        <w:t>(</w:t>
      </w:r>
      <w:r>
        <w:rPr>
          <w:rFonts w:cs="宋体" w:hint="eastAsia"/>
          <w:i/>
          <w:iCs/>
        </w:rPr>
        <w:t>L</w:t>
      </w:r>
      <w:r>
        <w:rPr>
          <w:rFonts w:cs="宋体" w:hint="eastAsia"/>
          <w:i/>
          <w:iCs/>
          <w:vertAlign w:val="subscript"/>
        </w:rPr>
        <w:t>i</w:t>
      </w:r>
      <w:r>
        <w:rPr>
          <w:rFonts w:cs="宋体" w:hint="eastAsia"/>
        </w:rPr>
        <w:t>-</w:t>
      </w:r>
      <w:r>
        <w:rPr>
          <w:rFonts w:cs="宋体" w:hint="eastAsia"/>
          <w:i/>
          <w:iCs/>
        </w:rPr>
        <w:t>L</w:t>
      </w:r>
      <w:r>
        <w:rPr>
          <w:rFonts w:cs="宋体" w:hint="eastAsia"/>
        </w:rPr>
        <w:t>)/</w:t>
      </w:r>
      <w:r>
        <w:rPr>
          <w:rFonts w:cs="宋体" w:hint="eastAsia"/>
          <w:i/>
          <w:iCs/>
        </w:rPr>
        <w:t>L</w:t>
      </w:r>
      <w:r>
        <w:rPr>
          <w:rFonts w:cs="宋体" w:hint="eastAsia"/>
        </w:rPr>
        <w:t>，题项得分差距计算公式为</w:t>
      </w:r>
      <w:r>
        <w:rPr>
          <w:rFonts w:cs="宋体" w:hint="eastAsia"/>
        </w:rPr>
        <w:t>(</w:t>
      </w:r>
      <w:r>
        <w:rPr>
          <w:rFonts w:cs="宋体" w:hint="eastAsia"/>
          <w:i/>
          <w:iCs/>
        </w:rPr>
        <w:t>q</w:t>
      </w:r>
      <w:r>
        <w:rPr>
          <w:rFonts w:cs="宋体" w:hint="eastAsia"/>
          <w:i/>
          <w:iCs/>
          <w:vertAlign w:val="subscript"/>
        </w:rPr>
        <w:t>ij</w:t>
      </w:r>
      <w:r>
        <w:rPr>
          <w:rFonts w:cs="宋体" w:hint="eastAsia"/>
        </w:rPr>
        <w:t>-</w:t>
      </w:r>
      <w:r>
        <w:rPr>
          <w:rFonts w:cs="宋体" w:hint="eastAsia"/>
          <w:i/>
          <w:iCs/>
        </w:rPr>
        <w:t>L</w:t>
      </w:r>
      <w:r>
        <w:rPr>
          <w:rFonts w:cs="宋体" w:hint="eastAsia"/>
          <w:i/>
          <w:iCs/>
          <w:vertAlign w:val="subscript"/>
        </w:rPr>
        <w:t>i</w:t>
      </w:r>
      <w:r>
        <w:rPr>
          <w:rFonts w:cs="宋体" w:hint="eastAsia"/>
        </w:rPr>
        <w:t>)/</w:t>
      </w:r>
      <w:r>
        <w:rPr>
          <w:rFonts w:cs="宋体" w:hint="eastAsia"/>
          <w:i/>
          <w:iCs/>
        </w:rPr>
        <w:t>L</w:t>
      </w:r>
      <w:r>
        <w:rPr>
          <w:rFonts w:cs="宋体" w:hint="eastAsia"/>
          <w:i/>
          <w:iCs/>
          <w:vertAlign w:val="subscript"/>
        </w:rPr>
        <w:t>i</w:t>
      </w:r>
      <w:r>
        <w:rPr>
          <w:rFonts w:cs="宋体" w:hint="eastAsia"/>
        </w:rPr>
        <w:t>。</w:t>
      </w:r>
    </w:p>
    <w:p w14:paraId="19E62D2B" w14:textId="77777777" w:rsidR="005D0E17" w:rsidRDefault="00000000">
      <w:pPr>
        <w:ind w:firstLine="420"/>
      </w:pPr>
      <w:r>
        <w:rPr>
          <w:rFonts w:hint="eastAsia"/>
        </w:rPr>
        <w:t>结合相关文献</w:t>
      </w:r>
      <w:r>
        <w:rPr>
          <w:rFonts w:eastAsia="Times New Roman"/>
          <w:color w:val="080000"/>
          <w:vertAlign w:val="superscript"/>
        </w:rPr>
        <w:t>[16]</w:t>
      </w:r>
      <w:r>
        <w:rPr>
          <w:rFonts w:hint="eastAsia"/>
        </w:rPr>
        <w:t>，将建筑施工安全领导力水平划分为低、较低、一般、较高、高</w:t>
      </w:r>
      <w:r>
        <w:rPr>
          <w:rFonts w:hint="eastAsia"/>
        </w:rPr>
        <w:t>5</w:t>
      </w:r>
      <w:r>
        <w:rPr>
          <w:rFonts w:hint="eastAsia"/>
        </w:rPr>
        <w:t>个等级（表</w:t>
      </w:r>
      <w:r>
        <w:rPr>
          <w:rFonts w:hint="eastAsia"/>
        </w:rPr>
        <w:t>2</w:t>
      </w:r>
      <w:r>
        <w:rPr>
          <w:rFonts w:hint="eastAsia"/>
        </w:rPr>
        <w:t>），分值越高代表其安全领导力水平越高。</w:t>
      </w:r>
    </w:p>
    <w:p w14:paraId="2E5F7E53" w14:textId="77777777" w:rsidR="005D0E17" w:rsidRDefault="00000000">
      <w:pPr>
        <w:widowControl/>
        <w:ind w:firstLineChars="0" w:firstLine="0"/>
        <w:jc w:val="center"/>
        <w:rPr>
          <w:rFonts w:cs="宋体"/>
          <w:szCs w:val="21"/>
        </w:rPr>
      </w:pPr>
      <w:r>
        <w:rPr>
          <w:rFonts w:cs="宋体" w:hint="eastAsia"/>
          <w:szCs w:val="21"/>
        </w:rPr>
        <w:t>表</w:t>
      </w:r>
      <w:r>
        <w:rPr>
          <w:rFonts w:cs="宋体" w:hint="eastAsia"/>
          <w:szCs w:val="21"/>
        </w:rPr>
        <w:t xml:space="preserve">2 </w:t>
      </w:r>
      <w:r>
        <w:rPr>
          <w:rFonts w:cs="宋体" w:hint="eastAsia"/>
          <w:szCs w:val="21"/>
        </w:rPr>
        <w:t>安全领导力评价标准</w:t>
      </w:r>
    </w:p>
    <w:tbl>
      <w:tblPr>
        <w:tblStyle w:val="ad"/>
        <w:tblW w:w="0" w:type="auto"/>
        <w:tblBorders>
          <w:insideV w:val="none" w:sz="0" w:space="0" w:color="auto"/>
        </w:tblBorders>
        <w:tblLook w:val="04A0" w:firstRow="1" w:lastRow="0" w:firstColumn="1" w:lastColumn="0" w:noHBand="0" w:noVBand="1"/>
      </w:tblPr>
      <w:tblGrid>
        <w:gridCol w:w="1454"/>
        <w:gridCol w:w="748"/>
        <w:gridCol w:w="671"/>
        <w:gridCol w:w="671"/>
        <w:gridCol w:w="671"/>
        <w:gridCol w:w="426"/>
      </w:tblGrid>
      <w:tr w:rsidR="005D0E17" w14:paraId="6AEB1701" w14:textId="77777777">
        <w:tc>
          <w:tcPr>
            <w:tcW w:w="1454" w:type="dxa"/>
            <w:vAlign w:val="center"/>
          </w:tcPr>
          <w:p w14:paraId="207DF65E" w14:textId="77777777" w:rsidR="005D0E17" w:rsidRDefault="00000000">
            <w:pPr>
              <w:widowControl/>
              <w:ind w:firstLineChars="0" w:firstLine="0"/>
              <w:jc w:val="center"/>
              <w:rPr>
                <w:rFonts w:cs="宋体"/>
                <w:szCs w:val="21"/>
              </w:rPr>
            </w:pPr>
            <w:r>
              <w:rPr>
                <w:rFonts w:cs="宋体" w:hint="eastAsia"/>
                <w:szCs w:val="21"/>
              </w:rPr>
              <w:t>安全领导力评价结果</w:t>
            </w:r>
          </w:p>
        </w:tc>
        <w:tc>
          <w:tcPr>
            <w:tcW w:w="748" w:type="dxa"/>
            <w:vAlign w:val="center"/>
          </w:tcPr>
          <w:p w14:paraId="1B61412D" w14:textId="77777777" w:rsidR="005D0E17" w:rsidRDefault="00000000">
            <w:pPr>
              <w:widowControl/>
              <w:ind w:firstLineChars="0" w:firstLine="0"/>
              <w:jc w:val="center"/>
              <w:rPr>
                <w:rFonts w:cs="宋体"/>
                <w:szCs w:val="21"/>
              </w:rPr>
            </w:pPr>
            <w:r>
              <w:rPr>
                <w:rFonts w:cs="宋体" w:hint="eastAsia"/>
                <w:szCs w:val="21"/>
              </w:rPr>
              <w:t>低</w:t>
            </w:r>
          </w:p>
        </w:tc>
        <w:tc>
          <w:tcPr>
            <w:tcW w:w="0" w:type="auto"/>
            <w:vAlign w:val="center"/>
          </w:tcPr>
          <w:p w14:paraId="7D0E2AB1" w14:textId="77777777" w:rsidR="005D0E17" w:rsidRDefault="00000000">
            <w:pPr>
              <w:widowControl/>
              <w:ind w:firstLineChars="0" w:firstLine="0"/>
              <w:jc w:val="center"/>
              <w:rPr>
                <w:rFonts w:cs="宋体"/>
                <w:szCs w:val="21"/>
              </w:rPr>
            </w:pPr>
            <w:r>
              <w:rPr>
                <w:rFonts w:cs="宋体" w:hint="eastAsia"/>
                <w:szCs w:val="21"/>
              </w:rPr>
              <w:t>较低</w:t>
            </w:r>
          </w:p>
        </w:tc>
        <w:tc>
          <w:tcPr>
            <w:tcW w:w="0" w:type="auto"/>
            <w:vAlign w:val="center"/>
          </w:tcPr>
          <w:p w14:paraId="2388D638" w14:textId="77777777" w:rsidR="005D0E17" w:rsidRDefault="00000000">
            <w:pPr>
              <w:widowControl/>
              <w:ind w:firstLineChars="0" w:firstLine="0"/>
              <w:jc w:val="center"/>
              <w:rPr>
                <w:rFonts w:cs="宋体"/>
                <w:szCs w:val="21"/>
              </w:rPr>
            </w:pPr>
            <w:r>
              <w:rPr>
                <w:rFonts w:cs="宋体" w:hint="eastAsia"/>
                <w:szCs w:val="21"/>
              </w:rPr>
              <w:t>一般</w:t>
            </w:r>
          </w:p>
        </w:tc>
        <w:tc>
          <w:tcPr>
            <w:tcW w:w="0" w:type="auto"/>
            <w:vAlign w:val="center"/>
          </w:tcPr>
          <w:p w14:paraId="538ED704" w14:textId="77777777" w:rsidR="005D0E17" w:rsidRDefault="00000000">
            <w:pPr>
              <w:widowControl/>
              <w:ind w:firstLineChars="0" w:firstLine="0"/>
              <w:jc w:val="center"/>
              <w:rPr>
                <w:rFonts w:cs="宋体"/>
                <w:szCs w:val="21"/>
              </w:rPr>
            </w:pPr>
            <w:r>
              <w:rPr>
                <w:rFonts w:cs="宋体" w:hint="eastAsia"/>
                <w:szCs w:val="21"/>
              </w:rPr>
              <w:t>较高</w:t>
            </w:r>
          </w:p>
        </w:tc>
        <w:tc>
          <w:tcPr>
            <w:tcW w:w="0" w:type="auto"/>
            <w:vAlign w:val="center"/>
          </w:tcPr>
          <w:p w14:paraId="29DBA8E5" w14:textId="77777777" w:rsidR="005D0E17" w:rsidRDefault="00000000">
            <w:pPr>
              <w:widowControl/>
              <w:ind w:firstLineChars="0" w:firstLine="0"/>
              <w:jc w:val="center"/>
              <w:rPr>
                <w:rFonts w:cs="宋体"/>
                <w:szCs w:val="21"/>
              </w:rPr>
            </w:pPr>
            <w:r>
              <w:rPr>
                <w:rFonts w:cs="宋体" w:hint="eastAsia"/>
                <w:szCs w:val="21"/>
              </w:rPr>
              <w:t>高</w:t>
            </w:r>
          </w:p>
        </w:tc>
      </w:tr>
      <w:tr w:rsidR="005D0E17" w14:paraId="57144AD0" w14:textId="77777777">
        <w:tc>
          <w:tcPr>
            <w:tcW w:w="1454" w:type="dxa"/>
            <w:vAlign w:val="center"/>
          </w:tcPr>
          <w:p w14:paraId="57DE7BF2" w14:textId="77777777" w:rsidR="005D0E17" w:rsidRDefault="00000000">
            <w:pPr>
              <w:widowControl/>
              <w:ind w:firstLineChars="0" w:firstLine="0"/>
              <w:jc w:val="center"/>
              <w:rPr>
                <w:rFonts w:cs="宋体"/>
                <w:szCs w:val="21"/>
              </w:rPr>
            </w:pPr>
            <w:r>
              <w:rPr>
                <w:rFonts w:cs="宋体" w:hint="eastAsia"/>
                <w:szCs w:val="21"/>
              </w:rPr>
              <w:t>分值范围</w:t>
            </w:r>
          </w:p>
        </w:tc>
        <w:tc>
          <w:tcPr>
            <w:tcW w:w="748" w:type="dxa"/>
            <w:vAlign w:val="center"/>
          </w:tcPr>
          <w:p w14:paraId="0D45D30D" w14:textId="77777777" w:rsidR="005D0E17" w:rsidRDefault="00000000">
            <w:pPr>
              <w:widowControl/>
              <w:ind w:firstLineChars="0" w:firstLine="0"/>
              <w:jc w:val="center"/>
              <w:rPr>
                <w:rFonts w:cs="宋体"/>
                <w:szCs w:val="21"/>
              </w:rPr>
            </w:pPr>
            <w:r>
              <w:rPr>
                <w:rFonts w:cs="宋体" w:hint="eastAsia"/>
                <w:szCs w:val="21"/>
              </w:rPr>
              <w:t>[1, 2)</w:t>
            </w:r>
          </w:p>
        </w:tc>
        <w:tc>
          <w:tcPr>
            <w:tcW w:w="0" w:type="auto"/>
            <w:vAlign w:val="center"/>
          </w:tcPr>
          <w:p w14:paraId="4ABE4EEC" w14:textId="77777777" w:rsidR="005D0E17" w:rsidRDefault="00000000">
            <w:pPr>
              <w:widowControl/>
              <w:ind w:firstLineChars="0" w:firstLine="0"/>
              <w:jc w:val="center"/>
              <w:rPr>
                <w:rFonts w:cs="宋体"/>
                <w:szCs w:val="21"/>
              </w:rPr>
            </w:pPr>
            <w:r>
              <w:rPr>
                <w:rFonts w:cs="宋体" w:hint="eastAsia"/>
                <w:szCs w:val="21"/>
              </w:rPr>
              <w:t>[2, 3)</w:t>
            </w:r>
          </w:p>
        </w:tc>
        <w:tc>
          <w:tcPr>
            <w:tcW w:w="0" w:type="auto"/>
            <w:vAlign w:val="center"/>
          </w:tcPr>
          <w:p w14:paraId="01E68C3B" w14:textId="77777777" w:rsidR="005D0E17" w:rsidRDefault="00000000">
            <w:pPr>
              <w:widowControl/>
              <w:ind w:firstLineChars="0" w:firstLine="0"/>
              <w:jc w:val="center"/>
              <w:rPr>
                <w:rFonts w:cs="宋体"/>
                <w:szCs w:val="21"/>
              </w:rPr>
            </w:pPr>
            <w:r>
              <w:rPr>
                <w:rFonts w:cs="宋体" w:hint="eastAsia"/>
                <w:szCs w:val="21"/>
              </w:rPr>
              <w:t>[3, 4)</w:t>
            </w:r>
          </w:p>
        </w:tc>
        <w:tc>
          <w:tcPr>
            <w:tcW w:w="0" w:type="auto"/>
            <w:vAlign w:val="center"/>
          </w:tcPr>
          <w:p w14:paraId="049E5468" w14:textId="77777777" w:rsidR="005D0E17" w:rsidRDefault="00000000">
            <w:pPr>
              <w:widowControl/>
              <w:ind w:firstLineChars="0" w:firstLine="0"/>
              <w:jc w:val="center"/>
              <w:rPr>
                <w:rFonts w:cs="宋体"/>
                <w:szCs w:val="21"/>
              </w:rPr>
            </w:pPr>
            <w:r>
              <w:rPr>
                <w:rFonts w:cs="宋体" w:hint="eastAsia"/>
                <w:szCs w:val="21"/>
              </w:rPr>
              <w:t>[4, 5)</w:t>
            </w:r>
          </w:p>
        </w:tc>
        <w:tc>
          <w:tcPr>
            <w:tcW w:w="0" w:type="auto"/>
            <w:vAlign w:val="center"/>
          </w:tcPr>
          <w:p w14:paraId="4918CA43" w14:textId="77777777" w:rsidR="005D0E17" w:rsidRDefault="00000000">
            <w:pPr>
              <w:widowControl/>
              <w:ind w:firstLineChars="0" w:firstLine="0"/>
              <w:jc w:val="center"/>
              <w:rPr>
                <w:rFonts w:cs="宋体"/>
                <w:szCs w:val="21"/>
              </w:rPr>
            </w:pPr>
            <w:r>
              <w:rPr>
                <w:rFonts w:cs="宋体" w:hint="eastAsia"/>
                <w:szCs w:val="21"/>
              </w:rPr>
              <w:t>5</w:t>
            </w:r>
          </w:p>
        </w:tc>
      </w:tr>
    </w:tbl>
    <w:p w14:paraId="4087005A" w14:textId="77777777" w:rsidR="005D0E17" w:rsidRDefault="00000000">
      <w:pPr>
        <w:pStyle w:val="5"/>
        <w:rPr>
          <w:rFonts w:cs="宋体"/>
          <w:b/>
          <w:bCs w:val="0"/>
        </w:rPr>
      </w:pPr>
      <w:r>
        <w:rPr>
          <w:rFonts w:cs="宋体" w:hint="eastAsia"/>
          <w:b/>
          <w:bCs w:val="0"/>
        </w:rPr>
        <w:t>2.3</w:t>
      </w:r>
      <w:r>
        <w:rPr>
          <w:rFonts w:cs="宋体" w:hint="eastAsia"/>
          <w:b/>
          <w:bCs w:val="0"/>
        </w:rPr>
        <w:t>统计学方法</w:t>
      </w:r>
    </w:p>
    <w:p w14:paraId="16256107" w14:textId="77777777" w:rsidR="005D0E17" w:rsidRDefault="00000000">
      <w:pPr>
        <w:ind w:firstLine="420"/>
        <w:rPr>
          <w:rFonts w:cs="宋体"/>
        </w:rPr>
      </w:pPr>
      <w:r>
        <w:rPr>
          <w:rFonts w:cs="宋体" w:hint="eastAsia"/>
        </w:rPr>
        <w:t>采用</w:t>
      </w:r>
      <w:r>
        <w:rPr>
          <w:rFonts w:cs="宋体" w:hint="eastAsia"/>
        </w:rPr>
        <w:t>SPSS26.0</w:t>
      </w:r>
      <w:r>
        <w:rPr>
          <w:rFonts w:cs="宋体" w:hint="eastAsia"/>
        </w:rPr>
        <w:t>对问卷结果进行统计学分析。量表信度检验通过内部一致性评估，检验结果以</w:t>
      </w:r>
      <w:r>
        <w:rPr>
          <w:rFonts w:cs="宋体" w:hint="eastAsia"/>
        </w:rPr>
        <w:t>Cronbach</w:t>
      </w:r>
      <w:r>
        <w:rPr>
          <w:rFonts w:cs="宋体"/>
        </w:rPr>
        <w:t>’</w:t>
      </w:r>
      <w:r>
        <w:rPr>
          <w:rFonts w:cs="宋体" w:hint="eastAsia"/>
        </w:rPr>
        <w:t xml:space="preserve">s </w:t>
      </w:r>
      <w:r>
        <w:rPr>
          <w:rFonts w:cs="Times New Roman"/>
        </w:rPr>
        <w:t>α</w:t>
      </w:r>
      <w:r>
        <w:rPr>
          <w:rFonts w:cs="宋体" w:hint="eastAsia"/>
        </w:rPr>
        <w:t>值体现。效度检验通过内容效度、结构效度评估，内容效度采用理论探讨、专家咨询的方法，结构效度采用验证性因子分析的方法。差异性检验</w:t>
      </w:r>
      <w:r>
        <w:rPr>
          <w:rFonts w:cs="宋体"/>
        </w:rPr>
        <w:t>运用独立样本</w:t>
      </w:r>
      <w:r>
        <w:rPr>
          <w:rFonts w:cs="宋体"/>
        </w:rPr>
        <w:t>t</w:t>
      </w:r>
      <w:r>
        <w:rPr>
          <w:rFonts w:cs="宋体"/>
        </w:rPr>
        <w:t>检验和单因素方差分析</w:t>
      </w:r>
      <w:r>
        <w:rPr>
          <w:rFonts w:cs="宋体" w:hint="eastAsia"/>
        </w:rPr>
        <w:t>，</w:t>
      </w:r>
      <w:r>
        <w:rPr>
          <w:rFonts w:cs="宋体"/>
        </w:rPr>
        <w:t>性别、人员类别</w:t>
      </w:r>
      <w:r>
        <w:rPr>
          <w:rFonts w:cs="宋体" w:hint="eastAsia"/>
        </w:rPr>
        <w:t>是双因素变量，</w:t>
      </w:r>
      <w:r>
        <w:rPr>
          <w:rFonts w:cs="宋体"/>
        </w:rPr>
        <w:t>通过独立样本</w:t>
      </w:r>
      <w:r>
        <w:rPr>
          <w:rFonts w:cs="宋体"/>
        </w:rPr>
        <w:t>t</w:t>
      </w:r>
      <w:r>
        <w:rPr>
          <w:rFonts w:cs="宋体"/>
        </w:rPr>
        <w:t>检验差异性；年龄、工龄、岗位、学历</w:t>
      </w:r>
      <w:r>
        <w:rPr>
          <w:rFonts w:cs="宋体" w:hint="eastAsia"/>
        </w:rPr>
        <w:t>是多因素变量，</w:t>
      </w:r>
      <w:r>
        <w:rPr>
          <w:rFonts w:cs="宋体"/>
        </w:rPr>
        <w:t>应用单因素方差</w:t>
      </w:r>
      <w:r>
        <w:rPr>
          <w:rFonts w:cs="宋体" w:hint="eastAsia"/>
        </w:rPr>
        <w:t>分析检验</w:t>
      </w:r>
      <w:r>
        <w:rPr>
          <w:rFonts w:cs="宋体"/>
        </w:rPr>
        <w:t>差异性</w:t>
      </w:r>
      <w:r>
        <w:rPr>
          <w:rFonts w:cs="宋体" w:hint="eastAsia"/>
        </w:rPr>
        <w:t>，</w:t>
      </w:r>
      <w:r>
        <w:rPr>
          <w:rFonts w:cs="宋体" w:hint="eastAsia"/>
          <w:i/>
          <w:iCs/>
        </w:rPr>
        <w:t>p</w:t>
      </w:r>
      <w:r>
        <w:rPr>
          <w:rFonts w:cs="宋体" w:hint="eastAsia"/>
        </w:rPr>
        <w:t>&lt;0.05</w:t>
      </w:r>
      <w:r>
        <w:rPr>
          <w:rFonts w:cs="宋体" w:hint="eastAsia"/>
        </w:rPr>
        <w:t>表示有统计学差异。</w:t>
      </w:r>
    </w:p>
    <w:p w14:paraId="33080556" w14:textId="77777777" w:rsidR="005D0E17" w:rsidRDefault="00000000">
      <w:pPr>
        <w:pStyle w:val="4"/>
        <w:rPr>
          <w:rFonts w:eastAsia="宋体" w:cs="宋体"/>
          <w:b/>
          <w:bCs w:val="0"/>
          <w:sz w:val="24"/>
          <w:szCs w:val="36"/>
        </w:rPr>
      </w:pPr>
      <w:r>
        <w:rPr>
          <w:rFonts w:eastAsia="宋体" w:cs="宋体" w:hint="eastAsia"/>
          <w:b/>
          <w:bCs w:val="0"/>
          <w:sz w:val="24"/>
          <w:szCs w:val="36"/>
        </w:rPr>
        <w:t>3</w:t>
      </w:r>
      <w:r>
        <w:rPr>
          <w:rFonts w:eastAsia="宋体" w:cs="宋体" w:hint="eastAsia"/>
          <w:b/>
          <w:bCs w:val="0"/>
          <w:sz w:val="24"/>
          <w:szCs w:val="36"/>
        </w:rPr>
        <w:t>施工企业安全领导力测评结果</w:t>
      </w:r>
    </w:p>
    <w:p w14:paraId="55C18C22" w14:textId="77777777" w:rsidR="005D0E17" w:rsidRDefault="00000000">
      <w:pPr>
        <w:pStyle w:val="5"/>
        <w:rPr>
          <w:rFonts w:cs="宋体"/>
          <w:b/>
          <w:bCs w:val="0"/>
        </w:rPr>
      </w:pPr>
      <w:r>
        <w:rPr>
          <w:rFonts w:cs="宋体" w:hint="eastAsia"/>
          <w:b/>
          <w:bCs w:val="0"/>
        </w:rPr>
        <w:t>3.1</w:t>
      </w:r>
      <w:r>
        <w:rPr>
          <w:rFonts w:cs="宋体" w:hint="eastAsia"/>
          <w:b/>
          <w:bCs w:val="0"/>
        </w:rPr>
        <w:t>描述性统计</w:t>
      </w:r>
    </w:p>
    <w:p w14:paraId="7D29D0A9" w14:textId="77777777" w:rsidR="005D0E17" w:rsidRDefault="00000000">
      <w:pPr>
        <w:ind w:firstLine="420"/>
        <w:rPr>
          <w:rFonts w:cs="宋体"/>
        </w:rPr>
      </w:pPr>
      <w:r>
        <w:rPr>
          <w:rFonts w:cs="宋体" w:hint="eastAsia"/>
        </w:rPr>
        <w:t>本次调研共收回问卷</w:t>
      </w:r>
      <w:r>
        <w:rPr>
          <w:rFonts w:cs="宋体" w:hint="eastAsia"/>
        </w:rPr>
        <w:t>1115</w:t>
      </w:r>
      <w:r>
        <w:rPr>
          <w:rFonts w:cs="宋体" w:hint="eastAsia"/>
        </w:rPr>
        <w:t>份，按照设定的样本筛选规则筛选出有效问卷</w:t>
      </w:r>
      <w:r>
        <w:rPr>
          <w:rFonts w:cs="宋体" w:hint="eastAsia"/>
        </w:rPr>
        <w:t>1032</w:t>
      </w:r>
      <w:r>
        <w:rPr>
          <w:rFonts w:cs="宋体" w:hint="eastAsia"/>
        </w:rPr>
        <w:t>份，回收问卷有效率</w:t>
      </w:r>
      <w:r>
        <w:rPr>
          <w:rFonts w:cs="宋体" w:hint="eastAsia"/>
        </w:rPr>
        <w:t>92.5%</w:t>
      </w:r>
      <w:r>
        <w:rPr>
          <w:rFonts w:cs="宋体" w:hint="eastAsia"/>
        </w:rPr>
        <w:t>。历史文献研究表明，一般需保证有效问卷数量</w:t>
      </w:r>
      <w:r>
        <w:rPr>
          <w:rFonts w:cs="宋体" w:hint="eastAsia"/>
        </w:rPr>
        <w:t>10</w:t>
      </w:r>
      <w:r>
        <w:rPr>
          <w:rFonts w:cs="宋体" w:hint="eastAsia"/>
        </w:rPr>
        <w:t>倍于问卷题项条目数</w:t>
      </w:r>
      <w:r>
        <w:rPr>
          <w:rFonts w:eastAsia="Times New Roman"/>
          <w:color w:val="080000"/>
          <w:vertAlign w:val="superscript"/>
        </w:rPr>
        <w:t>[18]</w:t>
      </w:r>
      <w:r>
        <w:rPr>
          <w:rFonts w:cs="宋体" w:hint="eastAsia"/>
        </w:rPr>
        <w:t>，本研究问卷数量满足该要求。根据各个特征变量类别的频率与占比结果可以看出，分布基本满足抽样调查的要求。参与本次调研的人员主要是建筑施工管理人员和一线管理人员，其中，项目管理人员占</w:t>
      </w:r>
      <w:r>
        <w:rPr>
          <w:rFonts w:cs="宋体" w:hint="eastAsia"/>
        </w:rPr>
        <w:t>88.5%</w:t>
      </w:r>
      <w:r>
        <w:rPr>
          <w:rFonts w:cs="宋体" w:hint="eastAsia"/>
        </w:rPr>
        <w:t>，分包人员占</w:t>
      </w:r>
      <w:r>
        <w:rPr>
          <w:rFonts w:cs="宋体" w:hint="eastAsia"/>
        </w:rPr>
        <w:t>11.5%</w:t>
      </w:r>
      <w:r>
        <w:rPr>
          <w:rFonts w:cs="宋体" w:hint="eastAsia"/>
        </w:rPr>
        <w:t>；大专以下占</w:t>
      </w:r>
      <w:r>
        <w:rPr>
          <w:rFonts w:cs="宋体" w:hint="eastAsia"/>
        </w:rPr>
        <w:t>8.8%</w:t>
      </w:r>
      <w:r>
        <w:rPr>
          <w:rFonts w:cs="宋体" w:hint="eastAsia"/>
        </w:rPr>
        <w:t>，大专占</w:t>
      </w:r>
      <w:r>
        <w:rPr>
          <w:rFonts w:cs="宋体" w:hint="eastAsia"/>
        </w:rPr>
        <w:t>30.8%</w:t>
      </w:r>
      <w:r>
        <w:rPr>
          <w:rFonts w:cs="宋体" w:hint="eastAsia"/>
        </w:rPr>
        <w:t>，本科占</w:t>
      </w:r>
      <w:r>
        <w:rPr>
          <w:rFonts w:cs="宋体" w:hint="eastAsia"/>
        </w:rPr>
        <w:t>58.7%</w:t>
      </w:r>
      <w:r>
        <w:rPr>
          <w:rFonts w:cs="宋体" w:hint="eastAsia"/>
        </w:rPr>
        <w:t>，研究生占</w:t>
      </w:r>
      <w:r>
        <w:rPr>
          <w:rFonts w:cs="宋体" w:hint="eastAsia"/>
        </w:rPr>
        <w:t>1.6%</w:t>
      </w:r>
      <w:r>
        <w:rPr>
          <w:rFonts w:cs="宋体" w:hint="eastAsia"/>
        </w:rPr>
        <w:t>；工程管理、技术质量、安全管理等与生产相关的岗位分别占</w:t>
      </w:r>
      <w:r>
        <w:rPr>
          <w:rFonts w:cs="宋体" w:hint="eastAsia"/>
        </w:rPr>
        <w:t>19%</w:t>
      </w:r>
      <w:r>
        <w:rPr>
          <w:rFonts w:cs="宋体" w:hint="eastAsia"/>
        </w:rPr>
        <w:t>、</w:t>
      </w:r>
      <w:r>
        <w:rPr>
          <w:rFonts w:cs="宋体" w:hint="eastAsia"/>
        </w:rPr>
        <w:t>12.6%</w:t>
      </w:r>
      <w:r>
        <w:rPr>
          <w:rFonts w:cs="宋体" w:hint="eastAsia"/>
        </w:rPr>
        <w:t>、</w:t>
      </w:r>
      <w:r>
        <w:rPr>
          <w:rFonts w:cs="宋体" w:hint="eastAsia"/>
        </w:rPr>
        <w:t>17.6%</w:t>
      </w:r>
      <w:r>
        <w:rPr>
          <w:rFonts w:cs="宋体" w:hint="eastAsia"/>
        </w:rPr>
        <w:t>，行政人力、后勤等岗位分别占比</w:t>
      </w:r>
      <w:r>
        <w:rPr>
          <w:rFonts w:cs="宋体" w:hint="eastAsia"/>
        </w:rPr>
        <w:t>1.5%</w:t>
      </w:r>
      <w:r>
        <w:rPr>
          <w:rFonts w:cs="宋体" w:hint="eastAsia"/>
        </w:rPr>
        <w:t>、</w:t>
      </w:r>
      <w:r>
        <w:rPr>
          <w:rFonts w:cs="宋体" w:hint="eastAsia"/>
        </w:rPr>
        <w:t>1.56%</w:t>
      </w:r>
      <w:r>
        <w:rPr>
          <w:rFonts w:cs="宋体" w:hint="eastAsia"/>
        </w:rPr>
        <w:t>，男性比例为</w:t>
      </w:r>
      <w:r>
        <w:rPr>
          <w:rFonts w:cs="宋体" w:hint="eastAsia"/>
        </w:rPr>
        <w:t>91.6%</w:t>
      </w:r>
      <w:r>
        <w:rPr>
          <w:rFonts w:cs="宋体" w:hint="eastAsia"/>
        </w:rPr>
        <w:t>，女性比例为</w:t>
      </w:r>
      <w:r>
        <w:rPr>
          <w:rFonts w:cs="宋体" w:hint="eastAsia"/>
        </w:rPr>
        <w:t>8.4%</w:t>
      </w:r>
      <w:r>
        <w:rPr>
          <w:rFonts w:cs="宋体" w:hint="eastAsia"/>
        </w:rPr>
        <w:t>，具体样本信息见表</w:t>
      </w:r>
      <w:r>
        <w:rPr>
          <w:rFonts w:cs="宋体" w:hint="eastAsia"/>
        </w:rPr>
        <w:t>3</w:t>
      </w:r>
      <w:r>
        <w:rPr>
          <w:rFonts w:cs="宋体" w:hint="eastAsia"/>
        </w:rPr>
        <w:t>。由此可见，参与调研人员的特征符合建筑施工企业的人员的整体特征，所获得样本数据具有较好的代表性，表明本次调查结果能够较全面地代表建筑施工企业人员的意愿，能真实反映建筑施工企业的安全领导力情况。</w:t>
      </w:r>
    </w:p>
    <w:p w14:paraId="4836DB34" w14:textId="77777777" w:rsidR="005D0E17" w:rsidRDefault="00000000">
      <w:pPr>
        <w:ind w:firstLineChars="0" w:firstLine="0"/>
        <w:jc w:val="center"/>
        <w:rPr>
          <w:rFonts w:cs="宋体"/>
          <w:szCs w:val="21"/>
        </w:rPr>
      </w:pPr>
      <w:r>
        <w:rPr>
          <w:rFonts w:cs="宋体" w:hint="eastAsia"/>
          <w:szCs w:val="21"/>
        </w:rPr>
        <w:t>表</w:t>
      </w:r>
      <w:r>
        <w:rPr>
          <w:rFonts w:cs="宋体" w:hint="eastAsia"/>
          <w:szCs w:val="21"/>
        </w:rPr>
        <w:t xml:space="preserve">3 </w:t>
      </w:r>
      <w:r>
        <w:rPr>
          <w:rFonts w:cs="宋体" w:hint="eastAsia"/>
          <w:szCs w:val="21"/>
        </w:rPr>
        <w:t>调查样本基本信息</w:t>
      </w:r>
    </w:p>
    <w:tbl>
      <w:tblPr>
        <w:tblStyle w:val="ad"/>
        <w:tblW w:w="0" w:type="auto"/>
        <w:tblLayout w:type="fixed"/>
        <w:tblLook w:val="04A0" w:firstRow="1" w:lastRow="0" w:firstColumn="1" w:lastColumn="0" w:noHBand="0" w:noVBand="1"/>
      </w:tblPr>
      <w:tblGrid>
        <w:gridCol w:w="754"/>
        <w:gridCol w:w="1823"/>
        <w:gridCol w:w="885"/>
        <w:gridCol w:w="967"/>
      </w:tblGrid>
      <w:tr w:rsidR="005D0E17" w14:paraId="48BF6B47" w14:textId="77777777">
        <w:trPr>
          <w:trHeight w:val="285"/>
        </w:trPr>
        <w:tc>
          <w:tcPr>
            <w:tcW w:w="754" w:type="dxa"/>
            <w:tcBorders>
              <w:right w:val="nil"/>
            </w:tcBorders>
            <w:noWrap/>
            <w:vAlign w:val="center"/>
          </w:tcPr>
          <w:p w14:paraId="7B8444CF" w14:textId="77777777" w:rsidR="005D0E17" w:rsidRDefault="00000000">
            <w:pPr>
              <w:widowControl/>
              <w:ind w:firstLineChars="0" w:firstLine="0"/>
              <w:jc w:val="center"/>
              <w:rPr>
                <w:rFonts w:cs="宋体"/>
                <w:color w:val="000000"/>
                <w:szCs w:val="21"/>
              </w:rPr>
            </w:pPr>
            <w:r>
              <w:rPr>
                <w:rFonts w:cs="宋体" w:hint="eastAsia"/>
                <w:color w:val="000000"/>
                <w:szCs w:val="21"/>
              </w:rPr>
              <w:t>特征变量</w:t>
            </w:r>
          </w:p>
        </w:tc>
        <w:tc>
          <w:tcPr>
            <w:tcW w:w="1823" w:type="dxa"/>
            <w:tcBorders>
              <w:left w:val="nil"/>
              <w:right w:val="nil"/>
            </w:tcBorders>
            <w:noWrap/>
          </w:tcPr>
          <w:p w14:paraId="1C50C11F" w14:textId="77777777" w:rsidR="005D0E17" w:rsidRDefault="00000000">
            <w:pPr>
              <w:widowControl/>
              <w:ind w:firstLineChars="0" w:firstLine="0"/>
              <w:jc w:val="center"/>
              <w:rPr>
                <w:rFonts w:cs="宋体"/>
                <w:color w:val="000000"/>
                <w:szCs w:val="21"/>
              </w:rPr>
            </w:pPr>
            <w:r>
              <w:rPr>
                <w:rFonts w:cs="宋体" w:hint="eastAsia"/>
                <w:color w:val="000000"/>
                <w:szCs w:val="21"/>
              </w:rPr>
              <w:t>类别</w:t>
            </w:r>
          </w:p>
        </w:tc>
        <w:tc>
          <w:tcPr>
            <w:tcW w:w="885" w:type="dxa"/>
            <w:tcBorders>
              <w:left w:val="nil"/>
              <w:right w:val="nil"/>
            </w:tcBorders>
            <w:noWrap/>
          </w:tcPr>
          <w:p w14:paraId="610D88EB"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样本量</w:t>
            </w:r>
            <w:r>
              <w:rPr>
                <w:rFonts w:cs="宋体" w:hint="eastAsia"/>
                <w:color w:val="000000"/>
                <w:kern w:val="0"/>
                <w:szCs w:val="21"/>
                <w:lang w:bidi="ar"/>
              </w:rPr>
              <w:t>/</w:t>
            </w:r>
            <w:r>
              <w:rPr>
                <w:rFonts w:cs="宋体" w:hint="eastAsia"/>
                <w:color w:val="000000"/>
                <w:kern w:val="0"/>
                <w:szCs w:val="21"/>
                <w:lang w:bidi="ar"/>
              </w:rPr>
              <w:t>份</w:t>
            </w:r>
          </w:p>
        </w:tc>
        <w:tc>
          <w:tcPr>
            <w:tcW w:w="967" w:type="dxa"/>
            <w:tcBorders>
              <w:left w:val="nil"/>
            </w:tcBorders>
            <w:noWrap/>
          </w:tcPr>
          <w:p w14:paraId="5F4A8439"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百分比</w:t>
            </w:r>
            <w:r>
              <w:rPr>
                <w:rFonts w:cs="宋体" w:hint="eastAsia"/>
                <w:color w:val="000000"/>
                <w:kern w:val="0"/>
                <w:szCs w:val="21"/>
                <w:lang w:bidi="ar"/>
              </w:rPr>
              <w:t>/%</w:t>
            </w:r>
          </w:p>
        </w:tc>
      </w:tr>
      <w:tr w:rsidR="005D0E17" w14:paraId="18D37F1F" w14:textId="77777777">
        <w:trPr>
          <w:trHeight w:val="285"/>
        </w:trPr>
        <w:tc>
          <w:tcPr>
            <w:tcW w:w="754" w:type="dxa"/>
            <w:vMerge w:val="restart"/>
            <w:tcBorders>
              <w:bottom w:val="nil"/>
              <w:right w:val="nil"/>
            </w:tcBorders>
            <w:noWrap/>
            <w:vAlign w:val="center"/>
          </w:tcPr>
          <w:p w14:paraId="72836432"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lastRenderedPageBreak/>
              <w:t>人员类别</w:t>
            </w:r>
          </w:p>
        </w:tc>
        <w:tc>
          <w:tcPr>
            <w:tcW w:w="1823" w:type="dxa"/>
            <w:tcBorders>
              <w:left w:val="nil"/>
              <w:bottom w:val="nil"/>
              <w:right w:val="nil"/>
            </w:tcBorders>
            <w:noWrap/>
          </w:tcPr>
          <w:p w14:paraId="35A7D776"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分包人员</w:t>
            </w:r>
          </w:p>
        </w:tc>
        <w:tc>
          <w:tcPr>
            <w:tcW w:w="885" w:type="dxa"/>
            <w:tcBorders>
              <w:left w:val="nil"/>
              <w:bottom w:val="nil"/>
              <w:right w:val="nil"/>
            </w:tcBorders>
            <w:noWrap/>
          </w:tcPr>
          <w:p w14:paraId="0301A91B"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119</w:t>
            </w:r>
          </w:p>
        </w:tc>
        <w:tc>
          <w:tcPr>
            <w:tcW w:w="967" w:type="dxa"/>
            <w:tcBorders>
              <w:left w:val="nil"/>
              <w:bottom w:val="nil"/>
            </w:tcBorders>
            <w:noWrap/>
          </w:tcPr>
          <w:p w14:paraId="71C11F1D"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11.50</w:t>
            </w:r>
          </w:p>
        </w:tc>
      </w:tr>
      <w:tr w:rsidR="005D0E17" w14:paraId="01625F01" w14:textId="77777777">
        <w:trPr>
          <w:trHeight w:val="285"/>
        </w:trPr>
        <w:tc>
          <w:tcPr>
            <w:tcW w:w="754" w:type="dxa"/>
            <w:vMerge/>
            <w:tcBorders>
              <w:top w:val="nil"/>
              <w:right w:val="nil"/>
            </w:tcBorders>
            <w:noWrap/>
            <w:vAlign w:val="center"/>
          </w:tcPr>
          <w:p w14:paraId="04C07BBE" w14:textId="77777777" w:rsidR="005D0E17" w:rsidRDefault="005D0E17">
            <w:pPr>
              <w:widowControl/>
              <w:ind w:firstLineChars="0" w:firstLine="0"/>
              <w:jc w:val="center"/>
              <w:rPr>
                <w:rFonts w:cs="宋体"/>
                <w:color w:val="000000"/>
                <w:szCs w:val="21"/>
              </w:rPr>
            </w:pPr>
          </w:p>
        </w:tc>
        <w:tc>
          <w:tcPr>
            <w:tcW w:w="1823" w:type="dxa"/>
            <w:tcBorders>
              <w:top w:val="nil"/>
              <w:left w:val="nil"/>
              <w:right w:val="nil"/>
            </w:tcBorders>
            <w:noWrap/>
          </w:tcPr>
          <w:p w14:paraId="6757D354"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项目管理人员</w:t>
            </w:r>
          </w:p>
        </w:tc>
        <w:tc>
          <w:tcPr>
            <w:tcW w:w="885" w:type="dxa"/>
            <w:tcBorders>
              <w:top w:val="nil"/>
              <w:left w:val="nil"/>
              <w:right w:val="nil"/>
            </w:tcBorders>
            <w:noWrap/>
          </w:tcPr>
          <w:p w14:paraId="2F533D45"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913</w:t>
            </w:r>
          </w:p>
        </w:tc>
        <w:tc>
          <w:tcPr>
            <w:tcW w:w="967" w:type="dxa"/>
            <w:tcBorders>
              <w:top w:val="nil"/>
              <w:left w:val="nil"/>
            </w:tcBorders>
            <w:noWrap/>
          </w:tcPr>
          <w:p w14:paraId="27624E4B"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88.50</w:t>
            </w:r>
          </w:p>
        </w:tc>
      </w:tr>
      <w:tr w:rsidR="005D0E17" w14:paraId="658A211A" w14:textId="77777777">
        <w:trPr>
          <w:trHeight w:val="285"/>
        </w:trPr>
        <w:tc>
          <w:tcPr>
            <w:tcW w:w="754" w:type="dxa"/>
            <w:vMerge w:val="restart"/>
            <w:tcBorders>
              <w:bottom w:val="nil"/>
              <w:right w:val="nil"/>
            </w:tcBorders>
            <w:noWrap/>
            <w:vAlign w:val="center"/>
          </w:tcPr>
          <w:p w14:paraId="35E34EFA"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岗位</w:t>
            </w:r>
          </w:p>
        </w:tc>
        <w:tc>
          <w:tcPr>
            <w:tcW w:w="1823" w:type="dxa"/>
            <w:tcBorders>
              <w:left w:val="nil"/>
              <w:bottom w:val="nil"/>
              <w:right w:val="nil"/>
            </w:tcBorders>
            <w:noWrap/>
          </w:tcPr>
          <w:p w14:paraId="6C59ADB4"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安全管理岗</w:t>
            </w:r>
          </w:p>
        </w:tc>
        <w:tc>
          <w:tcPr>
            <w:tcW w:w="885" w:type="dxa"/>
            <w:tcBorders>
              <w:left w:val="nil"/>
              <w:bottom w:val="nil"/>
              <w:right w:val="nil"/>
            </w:tcBorders>
            <w:noWrap/>
          </w:tcPr>
          <w:p w14:paraId="4769B260"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182</w:t>
            </w:r>
          </w:p>
        </w:tc>
        <w:tc>
          <w:tcPr>
            <w:tcW w:w="967" w:type="dxa"/>
            <w:tcBorders>
              <w:left w:val="nil"/>
              <w:bottom w:val="nil"/>
            </w:tcBorders>
            <w:noWrap/>
          </w:tcPr>
          <w:p w14:paraId="3CECDA93"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17.60</w:t>
            </w:r>
          </w:p>
        </w:tc>
      </w:tr>
      <w:tr w:rsidR="005D0E17" w14:paraId="44E87AE0" w14:textId="77777777">
        <w:trPr>
          <w:trHeight w:val="285"/>
        </w:trPr>
        <w:tc>
          <w:tcPr>
            <w:tcW w:w="754" w:type="dxa"/>
            <w:vMerge/>
            <w:tcBorders>
              <w:top w:val="nil"/>
              <w:bottom w:val="nil"/>
              <w:right w:val="nil"/>
            </w:tcBorders>
            <w:noWrap/>
            <w:vAlign w:val="center"/>
          </w:tcPr>
          <w:p w14:paraId="7F24CB44"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4196F454"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班组长</w:t>
            </w:r>
          </w:p>
        </w:tc>
        <w:tc>
          <w:tcPr>
            <w:tcW w:w="885" w:type="dxa"/>
            <w:tcBorders>
              <w:top w:val="nil"/>
              <w:left w:val="nil"/>
              <w:bottom w:val="nil"/>
              <w:right w:val="nil"/>
            </w:tcBorders>
            <w:noWrap/>
          </w:tcPr>
          <w:p w14:paraId="57280179"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83</w:t>
            </w:r>
          </w:p>
        </w:tc>
        <w:tc>
          <w:tcPr>
            <w:tcW w:w="967" w:type="dxa"/>
            <w:tcBorders>
              <w:top w:val="nil"/>
              <w:left w:val="nil"/>
              <w:bottom w:val="nil"/>
            </w:tcBorders>
            <w:noWrap/>
          </w:tcPr>
          <w:p w14:paraId="34CD5952"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8.00</w:t>
            </w:r>
          </w:p>
        </w:tc>
      </w:tr>
      <w:tr w:rsidR="005D0E17" w14:paraId="3B93B540" w14:textId="77777777">
        <w:trPr>
          <w:trHeight w:val="285"/>
        </w:trPr>
        <w:tc>
          <w:tcPr>
            <w:tcW w:w="754" w:type="dxa"/>
            <w:vMerge/>
            <w:tcBorders>
              <w:top w:val="nil"/>
              <w:bottom w:val="nil"/>
              <w:right w:val="nil"/>
            </w:tcBorders>
            <w:noWrap/>
            <w:vAlign w:val="center"/>
          </w:tcPr>
          <w:p w14:paraId="25BEC648"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22C98902"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成本</w:t>
            </w:r>
            <w:r>
              <w:rPr>
                <w:rFonts w:cs="宋体" w:hint="eastAsia"/>
                <w:color w:val="000000"/>
                <w:kern w:val="0"/>
                <w:szCs w:val="21"/>
                <w:lang w:bidi="ar"/>
              </w:rPr>
              <w:t>/</w:t>
            </w:r>
            <w:r>
              <w:rPr>
                <w:rFonts w:cs="宋体" w:hint="eastAsia"/>
                <w:color w:val="000000"/>
                <w:kern w:val="0"/>
                <w:szCs w:val="21"/>
                <w:lang w:bidi="ar"/>
              </w:rPr>
              <w:t>合约管理岗</w:t>
            </w:r>
          </w:p>
        </w:tc>
        <w:tc>
          <w:tcPr>
            <w:tcW w:w="885" w:type="dxa"/>
            <w:tcBorders>
              <w:top w:val="nil"/>
              <w:left w:val="nil"/>
              <w:bottom w:val="nil"/>
              <w:right w:val="nil"/>
            </w:tcBorders>
            <w:noWrap/>
          </w:tcPr>
          <w:p w14:paraId="2899C4D4"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95</w:t>
            </w:r>
          </w:p>
        </w:tc>
        <w:tc>
          <w:tcPr>
            <w:tcW w:w="967" w:type="dxa"/>
            <w:tcBorders>
              <w:top w:val="nil"/>
              <w:left w:val="nil"/>
              <w:bottom w:val="nil"/>
            </w:tcBorders>
            <w:noWrap/>
          </w:tcPr>
          <w:p w14:paraId="2E20CE36"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9.20</w:t>
            </w:r>
          </w:p>
        </w:tc>
      </w:tr>
      <w:tr w:rsidR="005D0E17" w14:paraId="191A060F" w14:textId="77777777">
        <w:trPr>
          <w:trHeight w:val="285"/>
        </w:trPr>
        <w:tc>
          <w:tcPr>
            <w:tcW w:w="754" w:type="dxa"/>
            <w:vMerge/>
            <w:tcBorders>
              <w:top w:val="nil"/>
              <w:bottom w:val="nil"/>
              <w:right w:val="nil"/>
            </w:tcBorders>
            <w:noWrap/>
            <w:vAlign w:val="center"/>
          </w:tcPr>
          <w:p w14:paraId="2C9D249A"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2392054F"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分包项目负责人</w:t>
            </w:r>
          </w:p>
        </w:tc>
        <w:tc>
          <w:tcPr>
            <w:tcW w:w="885" w:type="dxa"/>
            <w:tcBorders>
              <w:top w:val="nil"/>
              <w:left w:val="nil"/>
              <w:bottom w:val="nil"/>
              <w:right w:val="nil"/>
            </w:tcBorders>
            <w:noWrap/>
          </w:tcPr>
          <w:p w14:paraId="33E2679D"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36</w:t>
            </w:r>
          </w:p>
        </w:tc>
        <w:tc>
          <w:tcPr>
            <w:tcW w:w="967" w:type="dxa"/>
            <w:tcBorders>
              <w:top w:val="nil"/>
              <w:left w:val="nil"/>
              <w:bottom w:val="nil"/>
            </w:tcBorders>
            <w:noWrap/>
          </w:tcPr>
          <w:p w14:paraId="0FADC98E"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3.50</w:t>
            </w:r>
          </w:p>
        </w:tc>
      </w:tr>
      <w:tr w:rsidR="005D0E17" w14:paraId="6D4EAC68" w14:textId="77777777">
        <w:trPr>
          <w:trHeight w:val="285"/>
        </w:trPr>
        <w:tc>
          <w:tcPr>
            <w:tcW w:w="754" w:type="dxa"/>
            <w:vMerge/>
            <w:tcBorders>
              <w:top w:val="nil"/>
              <w:bottom w:val="nil"/>
              <w:right w:val="nil"/>
            </w:tcBorders>
            <w:noWrap/>
            <w:vAlign w:val="center"/>
          </w:tcPr>
          <w:p w14:paraId="16672D24"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0F3B80B1"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工程管理岗</w:t>
            </w:r>
          </w:p>
        </w:tc>
        <w:tc>
          <w:tcPr>
            <w:tcW w:w="885" w:type="dxa"/>
            <w:tcBorders>
              <w:top w:val="nil"/>
              <w:left w:val="nil"/>
              <w:bottom w:val="nil"/>
              <w:right w:val="nil"/>
            </w:tcBorders>
            <w:noWrap/>
          </w:tcPr>
          <w:p w14:paraId="78C4CC21"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196</w:t>
            </w:r>
          </w:p>
        </w:tc>
        <w:tc>
          <w:tcPr>
            <w:tcW w:w="967" w:type="dxa"/>
            <w:tcBorders>
              <w:top w:val="nil"/>
              <w:left w:val="nil"/>
              <w:bottom w:val="nil"/>
            </w:tcBorders>
            <w:noWrap/>
          </w:tcPr>
          <w:p w14:paraId="30D81948"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19.00</w:t>
            </w:r>
          </w:p>
        </w:tc>
      </w:tr>
      <w:tr w:rsidR="005D0E17" w14:paraId="4D2D9F18" w14:textId="77777777">
        <w:trPr>
          <w:trHeight w:val="285"/>
        </w:trPr>
        <w:tc>
          <w:tcPr>
            <w:tcW w:w="754" w:type="dxa"/>
            <w:vMerge/>
            <w:tcBorders>
              <w:top w:val="nil"/>
              <w:bottom w:val="nil"/>
              <w:right w:val="nil"/>
            </w:tcBorders>
            <w:noWrap/>
            <w:vAlign w:val="center"/>
          </w:tcPr>
          <w:p w14:paraId="7E38F608"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6A43929B"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后勤管理岗</w:t>
            </w:r>
          </w:p>
        </w:tc>
        <w:tc>
          <w:tcPr>
            <w:tcW w:w="885" w:type="dxa"/>
            <w:tcBorders>
              <w:top w:val="nil"/>
              <w:left w:val="nil"/>
              <w:bottom w:val="nil"/>
              <w:right w:val="nil"/>
            </w:tcBorders>
            <w:noWrap/>
          </w:tcPr>
          <w:p w14:paraId="3D5C2E55"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15</w:t>
            </w:r>
          </w:p>
        </w:tc>
        <w:tc>
          <w:tcPr>
            <w:tcW w:w="967" w:type="dxa"/>
            <w:tcBorders>
              <w:top w:val="nil"/>
              <w:left w:val="nil"/>
              <w:bottom w:val="nil"/>
            </w:tcBorders>
            <w:noWrap/>
          </w:tcPr>
          <w:p w14:paraId="146A4D8C"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1.50</w:t>
            </w:r>
          </w:p>
        </w:tc>
      </w:tr>
      <w:tr w:rsidR="005D0E17" w14:paraId="4E0647EA" w14:textId="77777777">
        <w:trPr>
          <w:trHeight w:val="285"/>
        </w:trPr>
        <w:tc>
          <w:tcPr>
            <w:tcW w:w="754" w:type="dxa"/>
            <w:vMerge/>
            <w:tcBorders>
              <w:top w:val="nil"/>
              <w:bottom w:val="nil"/>
              <w:right w:val="nil"/>
            </w:tcBorders>
            <w:noWrap/>
            <w:vAlign w:val="center"/>
          </w:tcPr>
          <w:p w14:paraId="6A3D2E23"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481FED6D"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机械管理岗</w:t>
            </w:r>
          </w:p>
        </w:tc>
        <w:tc>
          <w:tcPr>
            <w:tcW w:w="885" w:type="dxa"/>
            <w:tcBorders>
              <w:top w:val="nil"/>
              <w:left w:val="nil"/>
              <w:bottom w:val="nil"/>
              <w:right w:val="nil"/>
            </w:tcBorders>
            <w:noWrap/>
          </w:tcPr>
          <w:p w14:paraId="0BE439FB"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18</w:t>
            </w:r>
          </w:p>
        </w:tc>
        <w:tc>
          <w:tcPr>
            <w:tcW w:w="967" w:type="dxa"/>
            <w:tcBorders>
              <w:top w:val="nil"/>
              <w:left w:val="nil"/>
              <w:bottom w:val="nil"/>
            </w:tcBorders>
            <w:noWrap/>
          </w:tcPr>
          <w:p w14:paraId="4D90FB52"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1.70</w:t>
            </w:r>
          </w:p>
        </w:tc>
      </w:tr>
      <w:tr w:rsidR="005D0E17" w14:paraId="5736304E" w14:textId="77777777">
        <w:trPr>
          <w:trHeight w:val="285"/>
        </w:trPr>
        <w:tc>
          <w:tcPr>
            <w:tcW w:w="754" w:type="dxa"/>
            <w:vMerge/>
            <w:tcBorders>
              <w:top w:val="nil"/>
              <w:bottom w:val="nil"/>
              <w:right w:val="nil"/>
            </w:tcBorders>
            <w:noWrap/>
            <w:vAlign w:val="center"/>
          </w:tcPr>
          <w:p w14:paraId="6201AEA7"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759623EB"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技术质量岗</w:t>
            </w:r>
          </w:p>
        </w:tc>
        <w:tc>
          <w:tcPr>
            <w:tcW w:w="885" w:type="dxa"/>
            <w:tcBorders>
              <w:top w:val="nil"/>
              <w:left w:val="nil"/>
              <w:bottom w:val="nil"/>
              <w:right w:val="nil"/>
            </w:tcBorders>
            <w:noWrap/>
          </w:tcPr>
          <w:p w14:paraId="1BECD3C0"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130</w:t>
            </w:r>
          </w:p>
        </w:tc>
        <w:tc>
          <w:tcPr>
            <w:tcW w:w="967" w:type="dxa"/>
            <w:tcBorders>
              <w:top w:val="nil"/>
              <w:left w:val="nil"/>
              <w:bottom w:val="nil"/>
            </w:tcBorders>
            <w:noWrap/>
          </w:tcPr>
          <w:p w14:paraId="67843D72"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12.60</w:t>
            </w:r>
          </w:p>
        </w:tc>
      </w:tr>
      <w:tr w:rsidR="005D0E17" w14:paraId="19A80A27" w14:textId="77777777">
        <w:trPr>
          <w:trHeight w:val="285"/>
        </w:trPr>
        <w:tc>
          <w:tcPr>
            <w:tcW w:w="754" w:type="dxa"/>
            <w:vMerge/>
            <w:tcBorders>
              <w:top w:val="nil"/>
              <w:bottom w:val="nil"/>
              <w:right w:val="nil"/>
            </w:tcBorders>
            <w:noWrap/>
            <w:vAlign w:val="center"/>
          </w:tcPr>
          <w:p w14:paraId="54E7FDC5"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62FF5BCF"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项目班子</w:t>
            </w:r>
          </w:p>
        </w:tc>
        <w:tc>
          <w:tcPr>
            <w:tcW w:w="885" w:type="dxa"/>
            <w:tcBorders>
              <w:top w:val="nil"/>
              <w:left w:val="nil"/>
              <w:bottom w:val="nil"/>
              <w:right w:val="nil"/>
            </w:tcBorders>
            <w:noWrap/>
          </w:tcPr>
          <w:p w14:paraId="79720DF4"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262</w:t>
            </w:r>
          </w:p>
        </w:tc>
        <w:tc>
          <w:tcPr>
            <w:tcW w:w="967" w:type="dxa"/>
            <w:tcBorders>
              <w:top w:val="nil"/>
              <w:left w:val="nil"/>
              <w:bottom w:val="nil"/>
            </w:tcBorders>
            <w:noWrap/>
          </w:tcPr>
          <w:p w14:paraId="278E5037"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25.40</w:t>
            </w:r>
          </w:p>
        </w:tc>
      </w:tr>
      <w:tr w:rsidR="005D0E17" w14:paraId="7FD38B77" w14:textId="77777777">
        <w:trPr>
          <w:trHeight w:val="285"/>
        </w:trPr>
        <w:tc>
          <w:tcPr>
            <w:tcW w:w="754" w:type="dxa"/>
            <w:vMerge/>
            <w:tcBorders>
              <w:top w:val="nil"/>
              <w:right w:val="nil"/>
            </w:tcBorders>
            <w:noWrap/>
            <w:vAlign w:val="center"/>
          </w:tcPr>
          <w:p w14:paraId="5E9A282C" w14:textId="77777777" w:rsidR="005D0E17" w:rsidRDefault="005D0E17">
            <w:pPr>
              <w:widowControl/>
              <w:ind w:firstLineChars="0" w:firstLine="0"/>
              <w:jc w:val="center"/>
              <w:rPr>
                <w:rFonts w:cs="宋体"/>
                <w:color w:val="000000"/>
                <w:szCs w:val="21"/>
              </w:rPr>
            </w:pPr>
          </w:p>
        </w:tc>
        <w:tc>
          <w:tcPr>
            <w:tcW w:w="1823" w:type="dxa"/>
            <w:tcBorders>
              <w:top w:val="nil"/>
              <w:left w:val="nil"/>
              <w:right w:val="nil"/>
            </w:tcBorders>
            <w:noWrap/>
          </w:tcPr>
          <w:p w14:paraId="5B040E0D"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行政人力岗</w:t>
            </w:r>
          </w:p>
        </w:tc>
        <w:tc>
          <w:tcPr>
            <w:tcW w:w="885" w:type="dxa"/>
            <w:tcBorders>
              <w:top w:val="nil"/>
              <w:left w:val="nil"/>
              <w:right w:val="nil"/>
            </w:tcBorders>
            <w:noWrap/>
          </w:tcPr>
          <w:p w14:paraId="459C0268"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15</w:t>
            </w:r>
          </w:p>
        </w:tc>
        <w:tc>
          <w:tcPr>
            <w:tcW w:w="967" w:type="dxa"/>
            <w:tcBorders>
              <w:top w:val="nil"/>
              <w:left w:val="nil"/>
            </w:tcBorders>
            <w:noWrap/>
          </w:tcPr>
          <w:p w14:paraId="0D152906"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1.50</w:t>
            </w:r>
          </w:p>
        </w:tc>
      </w:tr>
      <w:tr w:rsidR="005D0E17" w14:paraId="113D01A2" w14:textId="77777777">
        <w:trPr>
          <w:trHeight w:val="285"/>
        </w:trPr>
        <w:tc>
          <w:tcPr>
            <w:tcW w:w="754" w:type="dxa"/>
            <w:vMerge w:val="restart"/>
            <w:tcBorders>
              <w:bottom w:val="nil"/>
              <w:right w:val="nil"/>
            </w:tcBorders>
            <w:noWrap/>
            <w:vAlign w:val="center"/>
          </w:tcPr>
          <w:p w14:paraId="719A4E96"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性别</w:t>
            </w:r>
          </w:p>
        </w:tc>
        <w:tc>
          <w:tcPr>
            <w:tcW w:w="1823" w:type="dxa"/>
            <w:tcBorders>
              <w:left w:val="nil"/>
              <w:bottom w:val="nil"/>
              <w:right w:val="nil"/>
            </w:tcBorders>
            <w:noWrap/>
          </w:tcPr>
          <w:p w14:paraId="47C5C229"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男</w:t>
            </w:r>
          </w:p>
        </w:tc>
        <w:tc>
          <w:tcPr>
            <w:tcW w:w="885" w:type="dxa"/>
            <w:tcBorders>
              <w:left w:val="nil"/>
              <w:bottom w:val="nil"/>
              <w:right w:val="nil"/>
            </w:tcBorders>
            <w:noWrap/>
          </w:tcPr>
          <w:p w14:paraId="08B66781"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945</w:t>
            </w:r>
          </w:p>
        </w:tc>
        <w:tc>
          <w:tcPr>
            <w:tcW w:w="967" w:type="dxa"/>
            <w:tcBorders>
              <w:left w:val="nil"/>
              <w:bottom w:val="nil"/>
            </w:tcBorders>
            <w:noWrap/>
          </w:tcPr>
          <w:p w14:paraId="58AD73B6"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91.60</w:t>
            </w:r>
          </w:p>
        </w:tc>
      </w:tr>
      <w:tr w:rsidR="005D0E17" w14:paraId="585B2667" w14:textId="77777777">
        <w:trPr>
          <w:trHeight w:val="285"/>
        </w:trPr>
        <w:tc>
          <w:tcPr>
            <w:tcW w:w="754" w:type="dxa"/>
            <w:vMerge/>
            <w:tcBorders>
              <w:top w:val="nil"/>
              <w:right w:val="nil"/>
            </w:tcBorders>
            <w:noWrap/>
            <w:vAlign w:val="center"/>
          </w:tcPr>
          <w:p w14:paraId="6C7468A2" w14:textId="77777777" w:rsidR="005D0E17" w:rsidRDefault="005D0E17">
            <w:pPr>
              <w:widowControl/>
              <w:ind w:firstLineChars="0" w:firstLine="0"/>
              <w:jc w:val="center"/>
              <w:rPr>
                <w:rFonts w:cs="宋体"/>
                <w:color w:val="000000"/>
                <w:szCs w:val="21"/>
              </w:rPr>
            </w:pPr>
          </w:p>
        </w:tc>
        <w:tc>
          <w:tcPr>
            <w:tcW w:w="1823" w:type="dxa"/>
            <w:tcBorders>
              <w:top w:val="nil"/>
              <w:left w:val="nil"/>
              <w:right w:val="nil"/>
            </w:tcBorders>
            <w:noWrap/>
          </w:tcPr>
          <w:p w14:paraId="48DF0550"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女</w:t>
            </w:r>
          </w:p>
        </w:tc>
        <w:tc>
          <w:tcPr>
            <w:tcW w:w="885" w:type="dxa"/>
            <w:tcBorders>
              <w:top w:val="nil"/>
              <w:left w:val="nil"/>
              <w:right w:val="nil"/>
            </w:tcBorders>
            <w:noWrap/>
          </w:tcPr>
          <w:p w14:paraId="2EDBAEA5"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87</w:t>
            </w:r>
          </w:p>
        </w:tc>
        <w:tc>
          <w:tcPr>
            <w:tcW w:w="967" w:type="dxa"/>
            <w:tcBorders>
              <w:top w:val="nil"/>
              <w:left w:val="nil"/>
            </w:tcBorders>
            <w:noWrap/>
          </w:tcPr>
          <w:p w14:paraId="3CC7CEF3"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8.40</w:t>
            </w:r>
          </w:p>
        </w:tc>
      </w:tr>
      <w:tr w:rsidR="005D0E17" w14:paraId="50C8076F" w14:textId="77777777">
        <w:trPr>
          <w:trHeight w:val="285"/>
        </w:trPr>
        <w:tc>
          <w:tcPr>
            <w:tcW w:w="754" w:type="dxa"/>
            <w:vMerge w:val="restart"/>
            <w:tcBorders>
              <w:bottom w:val="nil"/>
              <w:right w:val="nil"/>
            </w:tcBorders>
            <w:noWrap/>
            <w:vAlign w:val="center"/>
          </w:tcPr>
          <w:p w14:paraId="3BDD2D5D"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年龄</w:t>
            </w:r>
            <w:r>
              <w:rPr>
                <w:rFonts w:cs="宋体" w:hint="eastAsia"/>
                <w:color w:val="000000"/>
                <w:kern w:val="0"/>
                <w:szCs w:val="21"/>
                <w:lang w:bidi="ar"/>
              </w:rPr>
              <w:t>/</w:t>
            </w:r>
            <w:r>
              <w:rPr>
                <w:rFonts w:cs="宋体" w:hint="eastAsia"/>
                <w:color w:val="000000"/>
                <w:kern w:val="0"/>
                <w:szCs w:val="21"/>
                <w:lang w:bidi="ar"/>
              </w:rPr>
              <w:t>岁</w:t>
            </w:r>
          </w:p>
        </w:tc>
        <w:tc>
          <w:tcPr>
            <w:tcW w:w="1823" w:type="dxa"/>
            <w:tcBorders>
              <w:left w:val="nil"/>
              <w:bottom w:val="nil"/>
              <w:right w:val="nil"/>
            </w:tcBorders>
            <w:noWrap/>
          </w:tcPr>
          <w:p w14:paraId="2F220A80" w14:textId="77777777" w:rsidR="005D0E17" w:rsidRDefault="00000000">
            <w:pPr>
              <w:widowControl/>
              <w:ind w:firstLineChars="0" w:firstLine="0"/>
              <w:jc w:val="center"/>
              <w:textAlignment w:val="bottom"/>
              <w:rPr>
                <w:rFonts w:cs="宋体"/>
                <w:color w:val="000000"/>
                <w:szCs w:val="21"/>
              </w:rPr>
            </w:pPr>
            <w:r>
              <w:rPr>
                <w:rFonts w:cs="宋体" w:hint="eastAsia"/>
                <w:color w:val="000000"/>
                <w:szCs w:val="21"/>
              </w:rPr>
              <w:t>&lt;24</w:t>
            </w:r>
          </w:p>
        </w:tc>
        <w:tc>
          <w:tcPr>
            <w:tcW w:w="885" w:type="dxa"/>
            <w:tcBorders>
              <w:left w:val="nil"/>
              <w:bottom w:val="nil"/>
              <w:right w:val="nil"/>
            </w:tcBorders>
            <w:noWrap/>
          </w:tcPr>
          <w:p w14:paraId="47F98F71"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27</w:t>
            </w:r>
          </w:p>
        </w:tc>
        <w:tc>
          <w:tcPr>
            <w:tcW w:w="967" w:type="dxa"/>
            <w:tcBorders>
              <w:left w:val="nil"/>
              <w:bottom w:val="nil"/>
            </w:tcBorders>
            <w:noWrap/>
          </w:tcPr>
          <w:p w14:paraId="4C00ABB4"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2.60</w:t>
            </w:r>
          </w:p>
        </w:tc>
      </w:tr>
      <w:tr w:rsidR="005D0E17" w14:paraId="24808027" w14:textId="77777777">
        <w:trPr>
          <w:trHeight w:val="285"/>
        </w:trPr>
        <w:tc>
          <w:tcPr>
            <w:tcW w:w="754" w:type="dxa"/>
            <w:vMerge/>
            <w:tcBorders>
              <w:top w:val="nil"/>
              <w:bottom w:val="nil"/>
              <w:right w:val="nil"/>
            </w:tcBorders>
            <w:noWrap/>
            <w:vAlign w:val="center"/>
          </w:tcPr>
          <w:p w14:paraId="24D20E82"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29835B42"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24</w:t>
            </w:r>
            <w:r>
              <w:rPr>
                <w:rFonts w:cs="宋体" w:hint="eastAsia"/>
                <w:color w:val="000000"/>
                <w:kern w:val="0"/>
                <w:szCs w:val="21"/>
                <w:lang w:bidi="ar"/>
              </w:rPr>
              <w:t>～</w:t>
            </w:r>
            <w:r>
              <w:rPr>
                <w:rFonts w:cs="宋体" w:hint="eastAsia"/>
                <w:color w:val="000000"/>
                <w:kern w:val="0"/>
                <w:szCs w:val="21"/>
                <w:lang w:bidi="ar"/>
              </w:rPr>
              <w:t>30</w:t>
            </w:r>
          </w:p>
        </w:tc>
        <w:tc>
          <w:tcPr>
            <w:tcW w:w="885" w:type="dxa"/>
            <w:tcBorders>
              <w:top w:val="nil"/>
              <w:left w:val="nil"/>
              <w:bottom w:val="nil"/>
              <w:right w:val="nil"/>
            </w:tcBorders>
            <w:noWrap/>
          </w:tcPr>
          <w:p w14:paraId="2F50B823"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400</w:t>
            </w:r>
          </w:p>
        </w:tc>
        <w:tc>
          <w:tcPr>
            <w:tcW w:w="967" w:type="dxa"/>
            <w:tcBorders>
              <w:top w:val="nil"/>
              <w:left w:val="nil"/>
              <w:bottom w:val="nil"/>
            </w:tcBorders>
            <w:noWrap/>
          </w:tcPr>
          <w:p w14:paraId="46B4E34B"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38.80</w:t>
            </w:r>
          </w:p>
        </w:tc>
      </w:tr>
      <w:tr w:rsidR="005D0E17" w14:paraId="0DA574AB" w14:textId="77777777">
        <w:trPr>
          <w:trHeight w:val="285"/>
        </w:trPr>
        <w:tc>
          <w:tcPr>
            <w:tcW w:w="754" w:type="dxa"/>
            <w:vMerge/>
            <w:tcBorders>
              <w:top w:val="nil"/>
              <w:bottom w:val="nil"/>
              <w:right w:val="nil"/>
            </w:tcBorders>
            <w:noWrap/>
            <w:vAlign w:val="center"/>
          </w:tcPr>
          <w:p w14:paraId="70C10BB7"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38EB6A7C"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30</w:t>
            </w:r>
            <w:r>
              <w:rPr>
                <w:rFonts w:cs="宋体" w:hint="eastAsia"/>
                <w:color w:val="000000"/>
                <w:kern w:val="0"/>
                <w:szCs w:val="21"/>
                <w:lang w:bidi="ar"/>
              </w:rPr>
              <w:t>～</w:t>
            </w:r>
            <w:r>
              <w:rPr>
                <w:rFonts w:cs="宋体" w:hint="eastAsia"/>
                <w:color w:val="000000"/>
                <w:kern w:val="0"/>
                <w:szCs w:val="21"/>
                <w:lang w:bidi="ar"/>
              </w:rPr>
              <w:t>35</w:t>
            </w:r>
          </w:p>
        </w:tc>
        <w:tc>
          <w:tcPr>
            <w:tcW w:w="885" w:type="dxa"/>
            <w:tcBorders>
              <w:top w:val="nil"/>
              <w:left w:val="nil"/>
              <w:bottom w:val="nil"/>
              <w:right w:val="nil"/>
            </w:tcBorders>
            <w:noWrap/>
          </w:tcPr>
          <w:p w14:paraId="3A60EC64"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243</w:t>
            </w:r>
          </w:p>
        </w:tc>
        <w:tc>
          <w:tcPr>
            <w:tcW w:w="967" w:type="dxa"/>
            <w:tcBorders>
              <w:top w:val="nil"/>
              <w:left w:val="nil"/>
              <w:bottom w:val="nil"/>
            </w:tcBorders>
            <w:noWrap/>
          </w:tcPr>
          <w:p w14:paraId="33598DE6"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23.50</w:t>
            </w:r>
          </w:p>
        </w:tc>
      </w:tr>
      <w:tr w:rsidR="005D0E17" w14:paraId="430D75B7" w14:textId="77777777">
        <w:trPr>
          <w:trHeight w:val="285"/>
        </w:trPr>
        <w:tc>
          <w:tcPr>
            <w:tcW w:w="754" w:type="dxa"/>
            <w:vMerge/>
            <w:tcBorders>
              <w:top w:val="nil"/>
              <w:bottom w:val="nil"/>
              <w:right w:val="nil"/>
            </w:tcBorders>
            <w:noWrap/>
            <w:vAlign w:val="center"/>
          </w:tcPr>
          <w:p w14:paraId="1F797BDF"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1291D2E3"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35</w:t>
            </w:r>
            <w:r>
              <w:rPr>
                <w:rFonts w:cs="宋体" w:hint="eastAsia"/>
                <w:color w:val="000000"/>
                <w:kern w:val="0"/>
                <w:szCs w:val="21"/>
                <w:lang w:bidi="ar"/>
              </w:rPr>
              <w:t>～</w:t>
            </w:r>
            <w:r>
              <w:rPr>
                <w:rFonts w:cs="宋体" w:hint="eastAsia"/>
                <w:color w:val="000000"/>
                <w:kern w:val="0"/>
                <w:szCs w:val="21"/>
                <w:lang w:bidi="ar"/>
              </w:rPr>
              <w:t>45</w:t>
            </w:r>
          </w:p>
        </w:tc>
        <w:tc>
          <w:tcPr>
            <w:tcW w:w="885" w:type="dxa"/>
            <w:tcBorders>
              <w:top w:val="nil"/>
              <w:left w:val="nil"/>
              <w:bottom w:val="nil"/>
              <w:right w:val="nil"/>
            </w:tcBorders>
            <w:noWrap/>
          </w:tcPr>
          <w:p w14:paraId="7F53FCC4"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256</w:t>
            </w:r>
          </w:p>
        </w:tc>
        <w:tc>
          <w:tcPr>
            <w:tcW w:w="967" w:type="dxa"/>
            <w:tcBorders>
              <w:top w:val="nil"/>
              <w:left w:val="nil"/>
              <w:bottom w:val="nil"/>
            </w:tcBorders>
            <w:noWrap/>
          </w:tcPr>
          <w:p w14:paraId="5414F525"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24.80</w:t>
            </w:r>
          </w:p>
        </w:tc>
      </w:tr>
      <w:tr w:rsidR="005D0E17" w14:paraId="4560C66E" w14:textId="77777777">
        <w:trPr>
          <w:trHeight w:val="285"/>
        </w:trPr>
        <w:tc>
          <w:tcPr>
            <w:tcW w:w="754" w:type="dxa"/>
            <w:vMerge/>
            <w:tcBorders>
              <w:top w:val="nil"/>
              <w:right w:val="nil"/>
            </w:tcBorders>
            <w:noWrap/>
            <w:vAlign w:val="center"/>
          </w:tcPr>
          <w:p w14:paraId="7669CF2F" w14:textId="77777777" w:rsidR="005D0E17" w:rsidRDefault="005D0E17">
            <w:pPr>
              <w:widowControl/>
              <w:ind w:firstLineChars="0" w:firstLine="0"/>
              <w:jc w:val="center"/>
              <w:rPr>
                <w:rFonts w:cs="宋体"/>
                <w:color w:val="000000"/>
                <w:szCs w:val="21"/>
              </w:rPr>
            </w:pPr>
          </w:p>
        </w:tc>
        <w:tc>
          <w:tcPr>
            <w:tcW w:w="1823" w:type="dxa"/>
            <w:tcBorders>
              <w:top w:val="nil"/>
              <w:left w:val="nil"/>
              <w:right w:val="nil"/>
            </w:tcBorders>
            <w:noWrap/>
          </w:tcPr>
          <w:p w14:paraId="543E38E1"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&gt;45</w:t>
            </w:r>
          </w:p>
        </w:tc>
        <w:tc>
          <w:tcPr>
            <w:tcW w:w="885" w:type="dxa"/>
            <w:tcBorders>
              <w:top w:val="nil"/>
              <w:left w:val="nil"/>
              <w:right w:val="nil"/>
            </w:tcBorders>
            <w:noWrap/>
          </w:tcPr>
          <w:p w14:paraId="721904D9"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106</w:t>
            </w:r>
          </w:p>
        </w:tc>
        <w:tc>
          <w:tcPr>
            <w:tcW w:w="967" w:type="dxa"/>
            <w:tcBorders>
              <w:top w:val="nil"/>
              <w:left w:val="nil"/>
            </w:tcBorders>
            <w:noWrap/>
          </w:tcPr>
          <w:p w14:paraId="44DBF55D"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10.30</w:t>
            </w:r>
          </w:p>
        </w:tc>
      </w:tr>
      <w:tr w:rsidR="005D0E17" w14:paraId="2F26685F" w14:textId="77777777">
        <w:trPr>
          <w:trHeight w:val="285"/>
        </w:trPr>
        <w:tc>
          <w:tcPr>
            <w:tcW w:w="754" w:type="dxa"/>
            <w:vMerge w:val="restart"/>
            <w:tcBorders>
              <w:right w:val="nil"/>
            </w:tcBorders>
            <w:noWrap/>
            <w:vAlign w:val="center"/>
          </w:tcPr>
          <w:p w14:paraId="2CA9350A"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工龄</w:t>
            </w:r>
            <w:r>
              <w:rPr>
                <w:rFonts w:cs="宋体" w:hint="eastAsia"/>
                <w:color w:val="000000"/>
                <w:kern w:val="0"/>
                <w:szCs w:val="21"/>
                <w:lang w:bidi="ar"/>
              </w:rPr>
              <w:t>/a</w:t>
            </w:r>
          </w:p>
        </w:tc>
        <w:tc>
          <w:tcPr>
            <w:tcW w:w="1823" w:type="dxa"/>
            <w:tcBorders>
              <w:left w:val="nil"/>
              <w:bottom w:val="nil"/>
              <w:right w:val="nil"/>
            </w:tcBorders>
            <w:noWrap/>
          </w:tcPr>
          <w:p w14:paraId="72649A9E"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&lt;1</w:t>
            </w:r>
          </w:p>
        </w:tc>
        <w:tc>
          <w:tcPr>
            <w:tcW w:w="885" w:type="dxa"/>
            <w:tcBorders>
              <w:left w:val="nil"/>
              <w:bottom w:val="nil"/>
              <w:right w:val="nil"/>
            </w:tcBorders>
            <w:noWrap/>
          </w:tcPr>
          <w:p w14:paraId="188CA55F"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20</w:t>
            </w:r>
          </w:p>
        </w:tc>
        <w:tc>
          <w:tcPr>
            <w:tcW w:w="967" w:type="dxa"/>
            <w:tcBorders>
              <w:left w:val="nil"/>
              <w:bottom w:val="nil"/>
            </w:tcBorders>
            <w:noWrap/>
          </w:tcPr>
          <w:p w14:paraId="66B0FEA8"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1.90</w:t>
            </w:r>
          </w:p>
        </w:tc>
      </w:tr>
      <w:tr w:rsidR="005D0E17" w14:paraId="4D73ADFD" w14:textId="77777777">
        <w:trPr>
          <w:trHeight w:val="285"/>
        </w:trPr>
        <w:tc>
          <w:tcPr>
            <w:tcW w:w="754" w:type="dxa"/>
            <w:vMerge/>
            <w:tcBorders>
              <w:right w:val="nil"/>
            </w:tcBorders>
            <w:noWrap/>
            <w:vAlign w:val="center"/>
          </w:tcPr>
          <w:p w14:paraId="6F7EC938" w14:textId="77777777" w:rsidR="005D0E17" w:rsidRDefault="005D0E17">
            <w:pPr>
              <w:widowControl/>
              <w:ind w:firstLineChars="0" w:firstLine="0"/>
              <w:jc w:val="center"/>
              <w:textAlignment w:val="bottom"/>
              <w:rPr>
                <w:rFonts w:cs="宋体"/>
                <w:color w:val="000000"/>
                <w:szCs w:val="21"/>
              </w:rPr>
            </w:pPr>
          </w:p>
        </w:tc>
        <w:tc>
          <w:tcPr>
            <w:tcW w:w="1823" w:type="dxa"/>
            <w:tcBorders>
              <w:top w:val="nil"/>
              <w:left w:val="nil"/>
              <w:bottom w:val="nil"/>
              <w:right w:val="nil"/>
            </w:tcBorders>
            <w:noWrap/>
          </w:tcPr>
          <w:p w14:paraId="6DFA58D6"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w:t>
            </w:r>
            <w:r>
              <w:rPr>
                <w:rFonts w:cs="宋体" w:hint="eastAsia"/>
                <w:color w:val="000000"/>
                <w:kern w:val="0"/>
                <w:szCs w:val="21"/>
                <w:lang w:bidi="ar"/>
              </w:rPr>
              <w:t>～</w:t>
            </w:r>
            <w:r>
              <w:rPr>
                <w:rFonts w:cs="宋体" w:hint="eastAsia"/>
                <w:color w:val="000000"/>
                <w:kern w:val="0"/>
                <w:szCs w:val="21"/>
                <w:lang w:bidi="ar"/>
              </w:rPr>
              <w:t>3</w:t>
            </w:r>
          </w:p>
        </w:tc>
        <w:tc>
          <w:tcPr>
            <w:tcW w:w="885" w:type="dxa"/>
            <w:tcBorders>
              <w:top w:val="nil"/>
              <w:left w:val="nil"/>
              <w:bottom w:val="nil"/>
              <w:right w:val="nil"/>
            </w:tcBorders>
            <w:noWrap/>
          </w:tcPr>
          <w:p w14:paraId="382EEE5F"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159</w:t>
            </w:r>
          </w:p>
        </w:tc>
        <w:tc>
          <w:tcPr>
            <w:tcW w:w="967" w:type="dxa"/>
            <w:tcBorders>
              <w:top w:val="nil"/>
              <w:left w:val="nil"/>
              <w:bottom w:val="nil"/>
            </w:tcBorders>
            <w:noWrap/>
          </w:tcPr>
          <w:p w14:paraId="7B7B8A40"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15.40</w:t>
            </w:r>
          </w:p>
        </w:tc>
      </w:tr>
      <w:tr w:rsidR="005D0E17" w14:paraId="56AB8772" w14:textId="77777777">
        <w:trPr>
          <w:trHeight w:val="285"/>
        </w:trPr>
        <w:tc>
          <w:tcPr>
            <w:tcW w:w="754" w:type="dxa"/>
            <w:vMerge/>
            <w:tcBorders>
              <w:right w:val="nil"/>
            </w:tcBorders>
            <w:noWrap/>
            <w:vAlign w:val="center"/>
          </w:tcPr>
          <w:p w14:paraId="69E69CBF"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4F18436C"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3</w:t>
            </w:r>
            <w:r>
              <w:rPr>
                <w:rFonts w:cs="宋体" w:hint="eastAsia"/>
                <w:color w:val="000000"/>
                <w:kern w:val="0"/>
                <w:szCs w:val="21"/>
                <w:lang w:bidi="ar"/>
              </w:rPr>
              <w:t>～</w:t>
            </w:r>
            <w:r>
              <w:rPr>
                <w:rFonts w:cs="宋体" w:hint="eastAsia"/>
                <w:color w:val="000000"/>
                <w:kern w:val="0"/>
                <w:szCs w:val="21"/>
                <w:lang w:bidi="ar"/>
              </w:rPr>
              <w:t>5</w:t>
            </w:r>
          </w:p>
        </w:tc>
        <w:tc>
          <w:tcPr>
            <w:tcW w:w="885" w:type="dxa"/>
            <w:tcBorders>
              <w:top w:val="nil"/>
              <w:left w:val="nil"/>
              <w:bottom w:val="nil"/>
              <w:right w:val="nil"/>
            </w:tcBorders>
            <w:noWrap/>
          </w:tcPr>
          <w:p w14:paraId="70DF5F9F"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149</w:t>
            </w:r>
          </w:p>
        </w:tc>
        <w:tc>
          <w:tcPr>
            <w:tcW w:w="967" w:type="dxa"/>
            <w:tcBorders>
              <w:top w:val="nil"/>
              <w:left w:val="nil"/>
              <w:bottom w:val="nil"/>
            </w:tcBorders>
            <w:noWrap/>
          </w:tcPr>
          <w:p w14:paraId="44644B5A"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14.40</w:t>
            </w:r>
          </w:p>
        </w:tc>
      </w:tr>
      <w:tr w:rsidR="005D0E17" w14:paraId="5D0ADE6D" w14:textId="77777777">
        <w:trPr>
          <w:trHeight w:val="285"/>
        </w:trPr>
        <w:tc>
          <w:tcPr>
            <w:tcW w:w="754" w:type="dxa"/>
            <w:vMerge/>
            <w:tcBorders>
              <w:right w:val="nil"/>
            </w:tcBorders>
            <w:noWrap/>
            <w:vAlign w:val="center"/>
          </w:tcPr>
          <w:p w14:paraId="0D7812C2"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527456FF"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5</w:t>
            </w:r>
            <w:r>
              <w:rPr>
                <w:rFonts w:cs="宋体" w:hint="eastAsia"/>
                <w:color w:val="000000"/>
                <w:kern w:val="0"/>
                <w:szCs w:val="21"/>
                <w:lang w:bidi="ar"/>
              </w:rPr>
              <w:t>～</w:t>
            </w:r>
            <w:r>
              <w:rPr>
                <w:rFonts w:cs="宋体" w:hint="eastAsia"/>
                <w:color w:val="000000"/>
                <w:kern w:val="0"/>
                <w:szCs w:val="21"/>
                <w:lang w:bidi="ar"/>
              </w:rPr>
              <w:t>15</w:t>
            </w:r>
          </w:p>
        </w:tc>
        <w:tc>
          <w:tcPr>
            <w:tcW w:w="885" w:type="dxa"/>
            <w:tcBorders>
              <w:top w:val="nil"/>
              <w:left w:val="nil"/>
              <w:bottom w:val="nil"/>
              <w:right w:val="nil"/>
            </w:tcBorders>
            <w:noWrap/>
          </w:tcPr>
          <w:p w14:paraId="543A4928"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527</w:t>
            </w:r>
          </w:p>
        </w:tc>
        <w:tc>
          <w:tcPr>
            <w:tcW w:w="967" w:type="dxa"/>
            <w:tcBorders>
              <w:top w:val="nil"/>
              <w:left w:val="nil"/>
              <w:bottom w:val="nil"/>
            </w:tcBorders>
            <w:noWrap/>
          </w:tcPr>
          <w:p w14:paraId="5B15592C"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51.10</w:t>
            </w:r>
          </w:p>
        </w:tc>
      </w:tr>
      <w:tr w:rsidR="005D0E17" w14:paraId="369A2DBF" w14:textId="77777777">
        <w:trPr>
          <w:trHeight w:val="285"/>
        </w:trPr>
        <w:tc>
          <w:tcPr>
            <w:tcW w:w="754" w:type="dxa"/>
            <w:vMerge/>
            <w:tcBorders>
              <w:bottom w:val="nil"/>
              <w:right w:val="nil"/>
            </w:tcBorders>
            <w:noWrap/>
            <w:vAlign w:val="center"/>
          </w:tcPr>
          <w:p w14:paraId="0503D597"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7F25BB19"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&gt;15</w:t>
            </w:r>
          </w:p>
        </w:tc>
        <w:tc>
          <w:tcPr>
            <w:tcW w:w="885" w:type="dxa"/>
            <w:tcBorders>
              <w:top w:val="nil"/>
              <w:left w:val="nil"/>
              <w:bottom w:val="nil"/>
              <w:right w:val="nil"/>
            </w:tcBorders>
            <w:noWrap/>
          </w:tcPr>
          <w:p w14:paraId="6587A597"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177</w:t>
            </w:r>
          </w:p>
        </w:tc>
        <w:tc>
          <w:tcPr>
            <w:tcW w:w="967" w:type="dxa"/>
            <w:tcBorders>
              <w:top w:val="nil"/>
              <w:left w:val="nil"/>
              <w:bottom w:val="nil"/>
            </w:tcBorders>
            <w:noWrap/>
          </w:tcPr>
          <w:p w14:paraId="1FE88745"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17.20</w:t>
            </w:r>
          </w:p>
        </w:tc>
      </w:tr>
      <w:tr w:rsidR="005D0E17" w14:paraId="5A546578" w14:textId="77777777">
        <w:trPr>
          <w:trHeight w:val="285"/>
        </w:trPr>
        <w:tc>
          <w:tcPr>
            <w:tcW w:w="754" w:type="dxa"/>
            <w:vMerge w:val="restart"/>
            <w:tcBorders>
              <w:bottom w:val="nil"/>
              <w:right w:val="nil"/>
            </w:tcBorders>
            <w:noWrap/>
            <w:vAlign w:val="center"/>
          </w:tcPr>
          <w:p w14:paraId="53D9BD65"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学历</w:t>
            </w:r>
          </w:p>
        </w:tc>
        <w:tc>
          <w:tcPr>
            <w:tcW w:w="1823" w:type="dxa"/>
            <w:tcBorders>
              <w:left w:val="nil"/>
              <w:bottom w:val="nil"/>
              <w:right w:val="nil"/>
            </w:tcBorders>
            <w:noWrap/>
          </w:tcPr>
          <w:p w14:paraId="6343B0B1"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大专以下</w:t>
            </w:r>
          </w:p>
        </w:tc>
        <w:tc>
          <w:tcPr>
            <w:tcW w:w="885" w:type="dxa"/>
            <w:tcBorders>
              <w:left w:val="nil"/>
              <w:bottom w:val="nil"/>
              <w:right w:val="nil"/>
            </w:tcBorders>
            <w:noWrap/>
          </w:tcPr>
          <w:p w14:paraId="36DE70CF"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91</w:t>
            </w:r>
          </w:p>
        </w:tc>
        <w:tc>
          <w:tcPr>
            <w:tcW w:w="967" w:type="dxa"/>
            <w:tcBorders>
              <w:left w:val="nil"/>
              <w:bottom w:val="nil"/>
            </w:tcBorders>
            <w:noWrap/>
          </w:tcPr>
          <w:p w14:paraId="0E9A8E5E"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8.80</w:t>
            </w:r>
          </w:p>
        </w:tc>
      </w:tr>
      <w:tr w:rsidR="005D0E17" w14:paraId="0FE0C8BA" w14:textId="77777777">
        <w:trPr>
          <w:trHeight w:val="285"/>
        </w:trPr>
        <w:tc>
          <w:tcPr>
            <w:tcW w:w="754" w:type="dxa"/>
            <w:vMerge/>
            <w:tcBorders>
              <w:top w:val="nil"/>
              <w:bottom w:val="nil"/>
              <w:right w:val="nil"/>
            </w:tcBorders>
            <w:noWrap/>
            <w:vAlign w:val="center"/>
          </w:tcPr>
          <w:p w14:paraId="72C584B5"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1E8104F9"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大专</w:t>
            </w:r>
          </w:p>
        </w:tc>
        <w:tc>
          <w:tcPr>
            <w:tcW w:w="885" w:type="dxa"/>
            <w:tcBorders>
              <w:top w:val="nil"/>
              <w:left w:val="nil"/>
              <w:bottom w:val="nil"/>
              <w:right w:val="nil"/>
            </w:tcBorders>
            <w:noWrap/>
          </w:tcPr>
          <w:p w14:paraId="56A8899D"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318</w:t>
            </w:r>
          </w:p>
        </w:tc>
        <w:tc>
          <w:tcPr>
            <w:tcW w:w="967" w:type="dxa"/>
            <w:tcBorders>
              <w:top w:val="nil"/>
              <w:left w:val="nil"/>
              <w:bottom w:val="nil"/>
            </w:tcBorders>
            <w:noWrap/>
          </w:tcPr>
          <w:p w14:paraId="1AB43EFA"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30.80</w:t>
            </w:r>
          </w:p>
        </w:tc>
      </w:tr>
      <w:tr w:rsidR="005D0E17" w14:paraId="63B82EDD" w14:textId="77777777">
        <w:trPr>
          <w:trHeight w:val="275"/>
        </w:trPr>
        <w:tc>
          <w:tcPr>
            <w:tcW w:w="754" w:type="dxa"/>
            <w:vMerge/>
            <w:tcBorders>
              <w:top w:val="nil"/>
              <w:bottom w:val="nil"/>
              <w:right w:val="nil"/>
            </w:tcBorders>
            <w:noWrap/>
            <w:vAlign w:val="center"/>
          </w:tcPr>
          <w:p w14:paraId="3D813B1F" w14:textId="77777777" w:rsidR="005D0E17" w:rsidRDefault="005D0E17">
            <w:pPr>
              <w:widowControl/>
              <w:ind w:firstLineChars="0" w:firstLine="0"/>
              <w:jc w:val="center"/>
              <w:rPr>
                <w:rFonts w:cs="宋体"/>
                <w:color w:val="000000"/>
                <w:szCs w:val="21"/>
              </w:rPr>
            </w:pPr>
          </w:p>
        </w:tc>
        <w:tc>
          <w:tcPr>
            <w:tcW w:w="1823" w:type="dxa"/>
            <w:tcBorders>
              <w:top w:val="nil"/>
              <w:left w:val="nil"/>
              <w:bottom w:val="nil"/>
              <w:right w:val="nil"/>
            </w:tcBorders>
            <w:noWrap/>
          </w:tcPr>
          <w:p w14:paraId="21C5ECE7"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本科</w:t>
            </w:r>
          </w:p>
        </w:tc>
        <w:tc>
          <w:tcPr>
            <w:tcW w:w="885" w:type="dxa"/>
            <w:tcBorders>
              <w:top w:val="nil"/>
              <w:left w:val="nil"/>
              <w:bottom w:val="nil"/>
              <w:right w:val="nil"/>
            </w:tcBorders>
            <w:noWrap/>
          </w:tcPr>
          <w:p w14:paraId="411E2F30"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606</w:t>
            </w:r>
          </w:p>
        </w:tc>
        <w:tc>
          <w:tcPr>
            <w:tcW w:w="967" w:type="dxa"/>
            <w:tcBorders>
              <w:top w:val="nil"/>
              <w:left w:val="nil"/>
              <w:bottom w:val="nil"/>
            </w:tcBorders>
            <w:noWrap/>
          </w:tcPr>
          <w:p w14:paraId="3E05130A"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58.70</w:t>
            </w:r>
          </w:p>
        </w:tc>
      </w:tr>
      <w:tr w:rsidR="005D0E17" w14:paraId="13A71603" w14:textId="77777777">
        <w:trPr>
          <w:trHeight w:val="285"/>
        </w:trPr>
        <w:tc>
          <w:tcPr>
            <w:tcW w:w="754" w:type="dxa"/>
            <w:vMerge/>
            <w:tcBorders>
              <w:top w:val="nil"/>
              <w:right w:val="nil"/>
            </w:tcBorders>
            <w:noWrap/>
            <w:vAlign w:val="center"/>
          </w:tcPr>
          <w:p w14:paraId="2BEAB206" w14:textId="77777777" w:rsidR="005D0E17" w:rsidRDefault="005D0E17">
            <w:pPr>
              <w:widowControl/>
              <w:ind w:firstLineChars="0" w:firstLine="0"/>
              <w:jc w:val="center"/>
              <w:rPr>
                <w:rFonts w:cs="宋体"/>
                <w:color w:val="000000"/>
                <w:szCs w:val="21"/>
              </w:rPr>
            </w:pPr>
          </w:p>
        </w:tc>
        <w:tc>
          <w:tcPr>
            <w:tcW w:w="1823" w:type="dxa"/>
            <w:tcBorders>
              <w:top w:val="nil"/>
              <w:left w:val="nil"/>
              <w:right w:val="nil"/>
            </w:tcBorders>
            <w:noWrap/>
          </w:tcPr>
          <w:p w14:paraId="65BC4C92"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研究生</w:t>
            </w:r>
          </w:p>
        </w:tc>
        <w:tc>
          <w:tcPr>
            <w:tcW w:w="885" w:type="dxa"/>
            <w:tcBorders>
              <w:top w:val="nil"/>
              <w:left w:val="nil"/>
              <w:right w:val="nil"/>
            </w:tcBorders>
            <w:noWrap/>
          </w:tcPr>
          <w:p w14:paraId="03D26651"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17</w:t>
            </w:r>
          </w:p>
        </w:tc>
        <w:tc>
          <w:tcPr>
            <w:tcW w:w="967" w:type="dxa"/>
            <w:tcBorders>
              <w:top w:val="nil"/>
              <w:left w:val="nil"/>
            </w:tcBorders>
            <w:noWrap/>
          </w:tcPr>
          <w:p w14:paraId="39ABECC5" w14:textId="77777777" w:rsidR="005D0E17" w:rsidRDefault="00000000">
            <w:pPr>
              <w:widowControl/>
              <w:ind w:firstLineChars="0" w:firstLine="0"/>
              <w:jc w:val="center"/>
              <w:textAlignment w:val="bottom"/>
              <w:rPr>
                <w:rFonts w:cs="宋体"/>
                <w:color w:val="000000"/>
                <w:szCs w:val="21"/>
              </w:rPr>
            </w:pPr>
            <w:r>
              <w:rPr>
                <w:rFonts w:cs="宋体" w:hint="eastAsia"/>
                <w:color w:val="000000"/>
                <w:kern w:val="0"/>
                <w:szCs w:val="21"/>
                <w:lang w:bidi="ar"/>
              </w:rPr>
              <w:t>1.60</w:t>
            </w:r>
          </w:p>
        </w:tc>
      </w:tr>
    </w:tbl>
    <w:p w14:paraId="0C043FC5" w14:textId="77777777" w:rsidR="005D0E17" w:rsidRDefault="00000000">
      <w:pPr>
        <w:pStyle w:val="5"/>
        <w:rPr>
          <w:rFonts w:cs="宋体"/>
          <w:b/>
          <w:bCs w:val="0"/>
        </w:rPr>
      </w:pPr>
      <w:r>
        <w:rPr>
          <w:rFonts w:cs="宋体" w:hint="eastAsia"/>
          <w:b/>
          <w:bCs w:val="0"/>
        </w:rPr>
        <w:t>3.2</w:t>
      </w:r>
      <w:r>
        <w:rPr>
          <w:rFonts w:cs="宋体" w:hint="eastAsia"/>
          <w:b/>
          <w:bCs w:val="0"/>
        </w:rPr>
        <w:t>信效度检验结果</w:t>
      </w:r>
    </w:p>
    <w:p w14:paraId="1A0F1168" w14:textId="77777777" w:rsidR="005D0E17" w:rsidRDefault="00000000">
      <w:pPr>
        <w:ind w:firstLine="420"/>
      </w:pPr>
      <w:r>
        <w:rPr>
          <w:rFonts w:hint="eastAsia"/>
        </w:rPr>
        <w:t>信度和效度检验结果表明安全领导力问卷的一致性和内部可靠性是可以接受的。信度方面，各维度的</w:t>
      </w:r>
      <w:r>
        <w:rPr>
          <w:rFonts w:cs="Times New Roman"/>
          <w:kern w:val="0"/>
          <w:szCs w:val="21"/>
        </w:rPr>
        <w:t>α</w:t>
      </w:r>
      <w:r>
        <w:rPr>
          <w:rFonts w:hint="eastAsia"/>
        </w:rPr>
        <w:t>系数均大于</w:t>
      </w:r>
      <w:r>
        <w:rPr>
          <w:rFonts w:hint="eastAsia"/>
        </w:rPr>
        <w:t>0.8</w:t>
      </w:r>
      <w:r>
        <w:rPr>
          <w:rFonts w:hint="eastAsia"/>
        </w:rPr>
        <w:t>，最小值</w:t>
      </w:r>
      <w:r>
        <w:rPr>
          <w:rFonts w:hint="eastAsia"/>
        </w:rPr>
        <w:t>0.852</w:t>
      </w:r>
      <w:r>
        <w:rPr>
          <w:rFonts w:hint="eastAsia"/>
        </w:rPr>
        <w:t>（表</w:t>
      </w:r>
      <w:r>
        <w:rPr>
          <w:rFonts w:hint="eastAsia"/>
        </w:rPr>
        <w:t>4</w:t>
      </w:r>
      <w:r>
        <w:rPr>
          <w:rFonts w:hint="eastAsia"/>
        </w:rPr>
        <w:t>），表明测评量表具有较好的信度。内容效度方面，本研究的测评量表主要是基于原有的</w:t>
      </w:r>
      <w:r>
        <w:rPr>
          <w:rFonts w:hint="eastAsia"/>
        </w:rPr>
        <w:t>LCB</w:t>
      </w:r>
      <w:r>
        <w:rPr>
          <w:rFonts w:hint="eastAsia"/>
        </w:rPr>
        <w:t>量表</w:t>
      </w:r>
      <w:r>
        <w:rPr>
          <w:rFonts w:eastAsia="Times New Roman"/>
          <w:color w:val="080000"/>
          <w:vertAlign w:val="superscript"/>
        </w:rPr>
        <w:t>[16]</w:t>
      </w:r>
      <w:r>
        <w:rPr>
          <w:rFonts w:hint="eastAsia"/>
        </w:rPr>
        <w:t>，是结合建筑施工企业实际进行部分修订，未进行大范围变动能够保证问卷内容效度。结构效度方面，</w:t>
      </w:r>
      <w:r>
        <w:rPr>
          <w:rFonts w:cs="宋体" w:hint="eastAsia"/>
        </w:rPr>
        <w:t>KMO</w:t>
      </w:r>
      <w:r>
        <w:rPr>
          <w:rFonts w:cs="宋体" w:hint="eastAsia"/>
        </w:rPr>
        <w:t>检验（系数结果为</w:t>
      </w:r>
      <w:r>
        <w:rPr>
          <w:rFonts w:cs="宋体" w:hint="eastAsia"/>
        </w:rPr>
        <w:t>0.979</w:t>
      </w:r>
      <w:r>
        <w:rPr>
          <w:rFonts w:cs="宋体" w:hint="eastAsia"/>
        </w:rPr>
        <w:t>）和</w:t>
      </w:r>
      <w:r>
        <w:rPr>
          <w:rFonts w:cs="宋体" w:hint="eastAsia"/>
        </w:rPr>
        <w:t>Bartlett</w:t>
      </w:r>
      <w:r>
        <w:rPr>
          <w:rFonts w:cs="宋体" w:hint="eastAsia"/>
        </w:rPr>
        <w:t>球形度检验（显著性</w:t>
      </w:r>
      <w:r>
        <w:rPr>
          <w:rFonts w:cs="宋体" w:hint="eastAsia"/>
        </w:rPr>
        <w:t>p&lt;0.001</w:t>
      </w:r>
      <w:r>
        <w:rPr>
          <w:rFonts w:cs="宋体" w:hint="eastAsia"/>
        </w:rPr>
        <w:t>）结果表明，适合开展因子分析；</w:t>
      </w:r>
      <w:r>
        <w:rPr>
          <w:rFonts w:hint="eastAsia"/>
        </w:rPr>
        <w:t>采用验证性因子分析进行效度检验（表</w:t>
      </w:r>
      <w:r>
        <w:rPr>
          <w:rFonts w:hint="eastAsia"/>
        </w:rPr>
        <w:t>4</w:t>
      </w:r>
      <w:r>
        <w:rPr>
          <w:rFonts w:hint="eastAsia"/>
        </w:rPr>
        <w:t>），组合信度（</w:t>
      </w:r>
      <w:r>
        <w:rPr>
          <w:rFonts w:hint="eastAsia"/>
        </w:rPr>
        <w:t>composite reliability, CR</w:t>
      </w:r>
      <w:r>
        <w:rPr>
          <w:rFonts w:hint="eastAsia"/>
        </w:rPr>
        <w:t>）大于</w:t>
      </w:r>
      <w:r>
        <w:rPr>
          <w:rFonts w:hint="eastAsia"/>
        </w:rPr>
        <w:t>0.7</w:t>
      </w:r>
      <w:r>
        <w:rPr>
          <w:rFonts w:hint="eastAsia"/>
        </w:rPr>
        <w:t>，平均方差提取值（</w:t>
      </w:r>
      <w:r>
        <w:rPr>
          <w:rFonts w:hint="eastAsia"/>
        </w:rPr>
        <w:t>average variance extracted, AVE</w:t>
      </w:r>
      <w:r>
        <w:rPr>
          <w:rFonts w:hint="eastAsia"/>
        </w:rPr>
        <w:t>）均大于</w:t>
      </w:r>
      <w:r>
        <w:rPr>
          <w:rFonts w:hint="eastAsia"/>
        </w:rPr>
        <w:t>0.5</w:t>
      </w:r>
      <w:r>
        <w:rPr>
          <w:rFonts w:hint="eastAsia"/>
        </w:rPr>
        <w:t>，说明该量表具有较好的内部一致性和收敛效度。</w:t>
      </w:r>
    </w:p>
    <w:tbl>
      <w:tblPr>
        <w:tblStyle w:val="ad"/>
        <w:tblpPr w:leftFromText="180" w:rightFromText="180" w:vertAnchor="text" w:horzAnchor="page" w:tblpXSpec="center" w:tblpY="312"/>
        <w:tblOverlap w:val="never"/>
        <w:tblW w:w="0" w:type="auto"/>
        <w:tblLayout w:type="fixed"/>
        <w:tblLook w:val="04A0" w:firstRow="1" w:lastRow="0" w:firstColumn="1" w:lastColumn="0" w:noHBand="0" w:noVBand="1"/>
      </w:tblPr>
      <w:tblGrid>
        <w:gridCol w:w="507"/>
        <w:gridCol w:w="593"/>
        <w:gridCol w:w="1290"/>
        <w:gridCol w:w="870"/>
        <w:gridCol w:w="780"/>
        <w:gridCol w:w="735"/>
      </w:tblGrid>
      <w:tr w:rsidR="005D0E17" w14:paraId="4181FE86" w14:textId="77777777" w:rsidTr="00C560B9">
        <w:trPr>
          <w:trHeight w:val="445"/>
        </w:trPr>
        <w:tc>
          <w:tcPr>
            <w:tcW w:w="507" w:type="dxa"/>
            <w:tcBorders>
              <w:right w:val="nil"/>
            </w:tcBorders>
            <w:noWrap/>
            <w:vAlign w:val="center"/>
          </w:tcPr>
          <w:p w14:paraId="4F1B7608" w14:textId="77777777" w:rsidR="005D0E17" w:rsidRDefault="00000000">
            <w:pPr>
              <w:widowControl/>
              <w:ind w:firstLineChars="0" w:firstLine="0"/>
              <w:jc w:val="center"/>
              <w:rPr>
                <w:rFonts w:cs="宋体"/>
                <w:kern w:val="0"/>
                <w:szCs w:val="21"/>
              </w:rPr>
            </w:pPr>
            <w:r>
              <w:rPr>
                <w:rFonts w:cs="宋体" w:hint="eastAsia"/>
                <w:kern w:val="0"/>
                <w:szCs w:val="21"/>
              </w:rPr>
              <w:t>维度</w:t>
            </w:r>
          </w:p>
        </w:tc>
        <w:tc>
          <w:tcPr>
            <w:tcW w:w="593" w:type="dxa"/>
            <w:tcBorders>
              <w:left w:val="nil"/>
              <w:right w:val="nil"/>
            </w:tcBorders>
            <w:noWrap/>
            <w:vAlign w:val="center"/>
          </w:tcPr>
          <w:p w14:paraId="6B8BF409" w14:textId="77777777" w:rsidR="005D0E17" w:rsidRDefault="00000000">
            <w:pPr>
              <w:widowControl/>
              <w:ind w:firstLineChars="0" w:firstLine="0"/>
              <w:jc w:val="center"/>
              <w:rPr>
                <w:rFonts w:cs="宋体"/>
                <w:kern w:val="0"/>
                <w:szCs w:val="21"/>
              </w:rPr>
            </w:pPr>
            <w:r>
              <w:rPr>
                <w:rFonts w:cs="宋体" w:hint="eastAsia"/>
                <w:kern w:val="0"/>
                <w:szCs w:val="21"/>
              </w:rPr>
              <w:t>题项</w:t>
            </w:r>
          </w:p>
        </w:tc>
        <w:tc>
          <w:tcPr>
            <w:tcW w:w="1290" w:type="dxa"/>
            <w:tcBorders>
              <w:left w:val="nil"/>
              <w:right w:val="nil"/>
            </w:tcBorders>
            <w:noWrap/>
            <w:vAlign w:val="center"/>
          </w:tcPr>
          <w:p w14:paraId="731DE305" w14:textId="77777777" w:rsidR="005D0E17" w:rsidRDefault="00000000">
            <w:pPr>
              <w:widowControl/>
              <w:ind w:firstLineChars="0" w:firstLine="0"/>
              <w:jc w:val="center"/>
              <w:rPr>
                <w:rFonts w:cs="宋体"/>
                <w:kern w:val="0"/>
                <w:szCs w:val="21"/>
              </w:rPr>
            </w:pPr>
            <w:r>
              <w:rPr>
                <w:rFonts w:cs="宋体" w:hint="eastAsia"/>
                <w:kern w:val="0"/>
                <w:szCs w:val="21"/>
              </w:rPr>
              <w:t>Cronbach</w:t>
            </w:r>
            <w:r>
              <w:rPr>
                <w:rFonts w:cs="宋体"/>
                <w:kern w:val="0"/>
                <w:szCs w:val="21"/>
              </w:rPr>
              <w:t>’</w:t>
            </w:r>
            <w:r>
              <w:rPr>
                <w:rFonts w:cs="宋体" w:hint="eastAsia"/>
                <w:kern w:val="0"/>
                <w:szCs w:val="21"/>
              </w:rPr>
              <w:t xml:space="preserve">s </w:t>
            </w:r>
            <w:r>
              <w:rPr>
                <w:rFonts w:cs="Times New Roman"/>
                <w:kern w:val="0"/>
                <w:szCs w:val="21"/>
              </w:rPr>
              <w:t>α</w:t>
            </w:r>
          </w:p>
        </w:tc>
        <w:tc>
          <w:tcPr>
            <w:tcW w:w="870" w:type="dxa"/>
            <w:tcBorders>
              <w:left w:val="nil"/>
              <w:right w:val="nil"/>
            </w:tcBorders>
            <w:noWrap/>
            <w:vAlign w:val="center"/>
          </w:tcPr>
          <w:p w14:paraId="5C9B2A6E" w14:textId="77777777" w:rsidR="005D0E17" w:rsidRDefault="00000000">
            <w:pPr>
              <w:widowControl/>
              <w:ind w:firstLineChars="0" w:firstLine="0"/>
              <w:jc w:val="center"/>
              <w:rPr>
                <w:rFonts w:cs="宋体"/>
                <w:kern w:val="0"/>
                <w:szCs w:val="21"/>
              </w:rPr>
            </w:pPr>
            <w:r>
              <w:rPr>
                <w:rFonts w:cs="宋体" w:hint="eastAsia"/>
                <w:kern w:val="0"/>
                <w:szCs w:val="21"/>
              </w:rPr>
              <w:t>因子载荷系数</w:t>
            </w:r>
          </w:p>
        </w:tc>
        <w:tc>
          <w:tcPr>
            <w:tcW w:w="780" w:type="dxa"/>
            <w:tcBorders>
              <w:left w:val="nil"/>
              <w:right w:val="nil"/>
            </w:tcBorders>
            <w:noWrap/>
            <w:vAlign w:val="center"/>
          </w:tcPr>
          <w:p w14:paraId="47B7A24A" w14:textId="77777777" w:rsidR="005D0E17" w:rsidRDefault="00000000">
            <w:pPr>
              <w:widowControl/>
              <w:ind w:firstLineChars="0" w:firstLine="0"/>
              <w:jc w:val="center"/>
              <w:rPr>
                <w:rFonts w:cs="宋体"/>
                <w:kern w:val="0"/>
                <w:szCs w:val="21"/>
              </w:rPr>
            </w:pPr>
            <w:r>
              <w:rPr>
                <w:rFonts w:cs="宋体" w:hint="eastAsia"/>
                <w:kern w:val="0"/>
                <w:szCs w:val="21"/>
              </w:rPr>
              <w:t>AVE</w:t>
            </w:r>
          </w:p>
        </w:tc>
        <w:tc>
          <w:tcPr>
            <w:tcW w:w="735" w:type="dxa"/>
            <w:tcBorders>
              <w:left w:val="nil"/>
            </w:tcBorders>
            <w:noWrap/>
            <w:vAlign w:val="center"/>
          </w:tcPr>
          <w:p w14:paraId="6AD9D309" w14:textId="77777777" w:rsidR="005D0E17" w:rsidRDefault="00000000">
            <w:pPr>
              <w:widowControl/>
              <w:ind w:firstLineChars="0" w:firstLine="0"/>
              <w:jc w:val="center"/>
              <w:rPr>
                <w:rFonts w:cs="宋体"/>
                <w:kern w:val="0"/>
                <w:szCs w:val="21"/>
              </w:rPr>
            </w:pPr>
            <w:r>
              <w:rPr>
                <w:rFonts w:cs="宋体" w:hint="eastAsia"/>
                <w:kern w:val="0"/>
                <w:szCs w:val="21"/>
              </w:rPr>
              <w:t>CR</w:t>
            </w:r>
          </w:p>
        </w:tc>
      </w:tr>
      <w:tr w:rsidR="005D0E17" w14:paraId="50BCBE7C" w14:textId="77777777" w:rsidTr="00C560B9">
        <w:trPr>
          <w:trHeight w:val="173"/>
        </w:trPr>
        <w:tc>
          <w:tcPr>
            <w:tcW w:w="507" w:type="dxa"/>
            <w:vMerge w:val="restart"/>
            <w:tcBorders>
              <w:bottom w:val="nil"/>
              <w:right w:val="nil"/>
            </w:tcBorders>
            <w:noWrap/>
            <w:vAlign w:val="center"/>
          </w:tcPr>
          <w:p w14:paraId="330E3711" w14:textId="77777777" w:rsidR="005D0E17" w:rsidRDefault="00000000">
            <w:pPr>
              <w:widowControl/>
              <w:ind w:firstLineChars="0" w:firstLine="0"/>
              <w:jc w:val="center"/>
              <w:rPr>
                <w:rFonts w:cs="宋体"/>
                <w:kern w:val="0"/>
                <w:szCs w:val="21"/>
              </w:rPr>
            </w:pPr>
            <w:r>
              <w:rPr>
                <w:rFonts w:cs="宋体" w:hint="eastAsia"/>
                <w:kern w:val="0"/>
                <w:szCs w:val="21"/>
              </w:rPr>
              <w:t>L1</w:t>
            </w:r>
          </w:p>
        </w:tc>
        <w:tc>
          <w:tcPr>
            <w:tcW w:w="593" w:type="dxa"/>
            <w:tcBorders>
              <w:left w:val="nil"/>
              <w:bottom w:val="nil"/>
              <w:right w:val="nil"/>
            </w:tcBorders>
            <w:noWrap/>
            <w:vAlign w:val="center"/>
          </w:tcPr>
          <w:p w14:paraId="43635F97" w14:textId="77777777" w:rsidR="005D0E17" w:rsidRDefault="00000000">
            <w:pPr>
              <w:widowControl/>
              <w:ind w:firstLineChars="0" w:firstLine="0"/>
              <w:jc w:val="center"/>
              <w:rPr>
                <w:rFonts w:cs="宋体"/>
                <w:kern w:val="0"/>
                <w:szCs w:val="21"/>
              </w:rPr>
            </w:pPr>
            <w:r>
              <w:rPr>
                <w:rFonts w:cs="宋体" w:hint="eastAsia"/>
                <w:kern w:val="0"/>
                <w:szCs w:val="21"/>
              </w:rPr>
              <w:t>L11</w:t>
            </w:r>
          </w:p>
        </w:tc>
        <w:tc>
          <w:tcPr>
            <w:tcW w:w="1290" w:type="dxa"/>
            <w:vMerge w:val="restart"/>
            <w:tcBorders>
              <w:left w:val="nil"/>
              <w:bottom w:val="nil"/>
              <w:right w:val="nil"/>
            </w:tcBorders>
            <w:noWrap/>
            <w:vAlign w:val="center"/>
          </w:tcPr>
          <w:p w14:paraId="56570A95" w14:textId="77777777" w:rsidR="005D0E17" w:rsidRDefault="00000000">
            <w:pPr>
              <w:ind w:firstLineChars="0" w:firstLine="0"/>
              <w:jc w:val="center"/>
              <w:rPr>
                <w:rFonts w:cs="宋体"/>
                <w:kern w:val="0"/>
                <w:szCs w:val="21"/>
              </w:rPr>
            </w:pPr>
            <w:r>
              <w:rPr>
                <w:rFonts w:cs="宋体" w:hint="eastAsia"/>
                <w:color w:val="000000"/>
                <w:kern w:val="0"/>
                <w:szCs w:val="21"/>
              </w:rPr>
              <w:t>0.925</w:t>
            </w:r>
          </w:p>
        </w:tc>
        <w:tc>
          <w:tcPr>
            <w:tcW w:w="870" w:type="dxa"/>
            <w:tcBorders>
              <w:left w:val="nil"/>
              <w:bottom w:val="nil"/>
              <w:right w:val="nil"/>
            </w:tcBorders>
            <w:noWrap/>
            <w:vAlign w:val="center"/>
          </w:tcPr>
          <w:p w14:paraId="643DD117" w14:textId="77777777" w:rsidR="005D0E17" w:rsidRDefault="00000000">
            <w:pPr>
              <w:widowControl/>
              <w:ind w:firstLineChars="0" w:firstLine="0"/>
              <w:jc w:val="center"/>
              <w:rPr>
                <w:rFonts w:cs="宋体"/>
                <w:kern w:val="0"/>
                <w:szCs w:val="21"/>
              </w:rPr>
            </w:pPr>
            <w:r>
              <w:rPr>
                <w:rFonts w:cs="宋体" w:hint="eastAsia"/>
                <w:kern w:val="0"/>
                <w:szCs w:val="21"/>
              </w:rPr>
              <w:t>0.824</w:t>
            </w:r>
          </w:p>
        </w:tc>
        <w:tc>
          <w:tcPr>
            <w:tcW w:w="780" w:type="dxa"/>
            <w:vMerge w:val="restart"/>
            <w:tcBorders>
              <w:left w:val="nil"/>
              <w:right w:val="nil"/>
            </w:tcBorders>
            <w:noWrap/>
            <w:vAlign w:val="center"/>
          </w:tcPr>
          <w:p w14:paraId="328B4CD4" w14:textId="77777777" w:rsidR="005D0E17" w:rsidRDefault="00000000">
            <w:pPr>
              <w:widowControl/>
              <w:ind w:firstLineChars="0" w:firstLine="0"/>
              <w:jc w:val="center"/>
              <w:rPr>
                <w:rFonts w:cs="宋体"/>
                <w:kern w:val="0"/>
                <w:szCs w:val="21"/>
              </w:rPr>
            </w:pPr>
            <w:r>
              <w:rPr>
                <w:rFonts w:cs="宋体" w:hint="eastAsia"/>
                <w:kern w:val="0"/>
                <w:szCs w:val="21"/>
              </w:rPr>
              <w:t>0.671</w:t>
            </w:r>
          </w:p>
        </w:tc>
        <w:tc>
          <w:tcPr>
            <w:tcW w:w="735" w:type="dxa"/>
            <w:vMerge w:val="restart"/>
            <w:tcBorders>
              <w:left w:val="nil"/>
            </w:tcBorders>
            <w:noWrap/>
            <w:vAlign w:val="center"/>
          </w:tcPr>
          <w:p w14:paraId="250F22F4" w14:textId="77777777" w:rsidR="005D0E17" w:rsidRDefault="00000000">
            <w:pPr>
              <w:widowControl/>
              <w:ind w:firstLineChars="0" w:firstLine="0"/>
              <w:jc w:val="center"/>
              <w:rPr>
                <w:rFonts w:cs="宋体"/>
                <w:kern w:val="0"/>
                <w:szCs w:val="21"/>
              </w:rPr>
            </w:pPr>
            <w:r>
              <w:rPr>
                <w:rFonts w:cs="宋体" w:hint="eastAsia"/>
                <w:kern w:val="0"/>
                <w:szCs w:val="21"/>
              </w:rPr>
              <w:t>0.924</w:t>
            </w:r>
          </w:p>
        </w:tc>
      </w:tr>
      <w:tr w:rsidR="005D0E17" w14:paraId="3C490E04" w14:textId="77777777" w:rsidTr="00C560B9">
        <w:trPr>
          <w:trHeight w:val="300"/>
        </w:trPr>
        <w:tc>
          <w:tcPr>
            <w:tcW w:w="507" w:type="dxa"/>
            <w:vMerge/>
            <w:tcBorders>
              <w:top w:val="nil"/>
              <w:bottom w:val="nil"/>
              <w:right w:val="nil"/>
            </w:tcBorders>
            <w:noWrap/>
            <w:vAlign w:val="center"/>
          </w:tcPr>
          <w:p w14:paraId="73E47EB3" w14:textId="77777777" w:rsidR="005D0E17" w:rsidRDefault="005D0E17">
            <w:pPr>
              <w:ind w:firstLine="420"/>
              <w:jc w:val="center"/>
              <w:rPr>
                <w:rFonts w:cs="宋体"/>
                <w:kern w:val="0"/>
                <w:szCs w:val="21"/>
              </w:rPr>
            </w:pPr>
          </w:p>
        </w:tc>
        <w:tc>
          <w:tcPr>
            <w:tcW w:w="593" w:type="dxa"/>
            <w:tcBorders>
              <w:top w:val="nil"/>
              <w:left w:val="nil"/>
              <w:bottom w:val="nil"/>
              <w:right w:val="nil"/>
            </w:tcBorders>
            <w:noWrap/>
            <w:vAlign w:val="center"/>
          </w:tcPr>
          <w:p w14:paraId="1FDD8933" w14:textId="77777777" w:rsidR="005D0E17" w:rsidRDefault="00000000">
            <w:pPr>
              <w:widowControl/>
              <w:ind w:firstLineChars="0" w:firstLine="0"/>
              <w:jc w:val="center"/>
              <w:rPr>
                <w:rFonts w:cs="宋体"/>
                <w:kern w:val="0"/>
                <w:szCs w:val="21"/>
              </w:rPr>
            </w:pPr>
            <w:r>
              <w:rPr>
                <w:rFonts w:cs="宋体" w:hint="eastAsia"/>
                <w:kern w:val="0"/>
                <w:szCs w:val="21"/>
              </w:rPr>
              <w:t>L12</w:t>
            </w:r>
          </w:p>
        </w:tc>
        <w:tc>
          <w:tcPr>
            <w:tcW w:w="1290" w:type="dxa"/>
            <w:vMerge/>
            <w:tcBorders>
              <w:top w:val="nil"/>
              <w:left w:val="nil"/>
              <w:bottom w:val="nil"/>
              <w:right w:val="nil"/>
            </w:tcBorders>
            <w:noWrap/>
            <w:vAlign w:val="center"/>
          </w:tcPr>
          <w:p w14:paraId="10E519DC" w14:textId="77777777" w:rsidR="005D0E17" w:rsidRDefault="005D0E17">
            <w:pPr>
              <w:widowControl/>
              <w:ind w:firstLineChars="0" w:firstLine="0"/>
              <w:jc w:val="center"/>
              <w:rPr>
                <w:rFonts w:cs="宋体"/>
                <w:kern w:val="0"/>
                <w:szCs w:val="21"/>
              </w:rPr>
            </w:pPr>
          </w:p>
        </w:tc>
        <w:tc>
          <w:tcPr>
            <w:tcW w:w="870" w:type="dxa"/>
            <w:tcBorders>
              <w:top w:val="nil"/>
              <w:left w:val="nil"/>
              <w:bottom w:val="nil"/>
              <w:right w:val="nil"/>
            </w:tcBorders>
            <w:noWrap/>
            <w:vAlign w:val="center"/>
          </w:tcPr>
          <w:p w14:paraId="401DC678" w14:textId="77777777" w:rsidR="005D0E17" w:rsidRDefault="00000000">
            <w:pPr>
              <w:widowControl/>
              <w:ind w:firstLineChars="0" w:firstLine="0"/>
              <w:jc w:val="center"/>
              <w:rPr>
                <w:rFonts w:cs="宋体"/>
                <w:kern w:val="0"/>
                <w:szCs w:val="21"/>
              </w:rPr>
            </w:pPr>
            <w:r>
              <w:rPr>
                <w:rFonts w:cs="宋体" w:hint="eastAsia"/>
                <w:kern w:val="0"/>
                <w:szCs w:val="21"/>
              </w:rPr>
              <w:t>0.817</w:t>
            </w:r>
          </w:p>
        </w:tc>
        <w:tc>
          <w:tcPr>
            <w:tcW w:w="780" w:type="dxa"/>
            <w:vMerge/>
            <w:tcBorders>
              <w:left w:val="nil"/>
              <w:right w:val="nil"/>
            </w:tcBorders>
            <w:noWrap/>
            <w:vAlign w:val="center"/>
          </w:tcPr>
          <w:p w14:paraId="5153B040"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129D6C1B" w14:textId="77777777" w:rsidR="005D0E17" w:rsidRDefault="005D0E17">
            <w:pPr>
              <w:widowControl/>
              <w:ind w:firstLineChars="0" w:firstLine="0"/>
              <w:jc w:val="center"/>
              <w:rPr>
                <w:rFonts w:cs="宋体"/>
                <w:kern w:val="0"/>
                <w:szCs w:val="21"/>
              </w:rPr>
            </w:pPr>
          </w:p>
        </w:tc>
      </w:tr>
      <w:tr w:rsidR="005D0E17" w14:paraId="7447302B" w14:textId="77777777" w:rsidTr="00C560B9">
        <w:trPr>
          <w:trHeight w:val="300"/>
        </w:trPr>
        <w:tc>
          <w:tcPr>
            <w:tcW w:w="507" w:type="dxa"/>
            <w:vMerge/>
            <w:tcBorders>
              <w:top w:val="nil"/>
              <w:bottom w:val="nil"/>
              <w:right w:val="nil"/>
            </w:tcBorders>
            <w:noWrap/>
            <w:vAlign w:val="center"/>
          </w:tcPr>
          <w:p w14:paraId="59AB90DC" w14:textId="77777777" w:rsidR="005D0E17" w:rsidRDefault="005D0E17">
            <w:pPr>
              <w:ind w:firstLine="420"/>
              <w:jc w:val="center"/>
              <w:rPr>
                <w:rFonts w:cs="宋体"/>
                <w:kern w:val="0"/>
                <w:szCs w:val="21"/>
              </w:rPr>
            </w:pPr>
          </w:p>
        </w:tc>
        <w:tc>
          <w:tcPr>
            <w:tcW w:w="593" w:type="dxa"/>
            <w:tcBorders>
              <w:top w:val="nil"/>
              <w:left w:val="nil"/>
              <w:bottom w:val="nil"/>
              <w:right w:val="nil"/>
            </w:tcBorders>
            <w:noWrap/>
            <w:vAlign w:val="center"/>
          </w:tcPr>
          <w:p w14:paraId="25E126DC" w14:textId="77777777" w:rsidR="005D0E17" w:rsidRDefault="00000000">
            <w:pPr>
              <w:widowControl/>
              <w:ind w:firstLineChars="0" w:firstLine="0"/>
              <w:jc w:val="center"/>
              <w:rPr>
                <w:rFonts w:cs="宋体"/>
                <w:kern w:val="0"/>
                <w:szCs w:val="21"/>
              </w:rPr>
            </w:pPr>
            <w:r>
              <w:rPr>
                <w:rFonts w:cs="宋体" w:hint="eastAsia"/>
                <w:kern w:val="0"/>
                <w:szCs w:val="21"/>
              </w:rPr>
              <w:t>L13</w:t>
            </w:r>
          </w:p>
        </w:tc>
        <w:tc>
          <w:tcPr>
            <w:tcW w:w="1290" w:type="dxa"/>
            <w:vMerge/>
            <w:tcBorders>
              <w:top w:val="nil"/>
              <w:left w:val="nil"/>
              <w:bottom w:val="nil"/>
              <w:right w:val="nil"/>
            </w:tcBorders>
            <w:noWrap/>
            <w:vAlign w:val="center"/>
          </w:tcPr>
          <w:p w14:paraId="499C7EB8" w14:textId="77777777" w:rsidR="005D0E17" w:rsidRDefault="005D0E17">
            <w:pPr>
              <w:widowControl/>
              <w:ind w:firstLineChars="0" w:firstLine="0"/>
              <w:jc w:val="center"/>
              <w:rPr>
                <w:rFonts w:cs="宋体"/>
                <w:kern w:val="0"/>
                <w:szCs w:val="21"/>
              </w:rPr>
            </w:pPr>
          </w:p>
        </w:tc>
        <w:tc>
          <w:tcPr>
            <w:tcW w:w="870" w:type="dxa"/>
            <w:tcBorders>
              <w:top w:val="nil"/>
              <w:left w:val="nil"/>
              <w:bottom w:val="nil"/>
              <w:right w:val="nil"/>
            </w:tcBorders>
            <w:noWrap/>
            <w:vAlign w:val="center"/>
          </w:tcPr>
          <w:p w14:paraId="13B6268C" w14:textId="77777777" w:rsidR="005D0E17" w:rsidRDefault="00000000">
            <w:pPr>
              <w:widowControl/>
              <w:ind w:firstLineChars="0" w:firstLine="0"/>
              <w:jc w:val="center"/>
              <w:rPr>
                <w:rFonts w:cs="宋体"/>
                <w:kern w:val="0"/>
                <w:szCs w:val="21"/>
              </w:rPr>
            </w:pPr>
            <w:r>
              <w:rPr>
                <w:rFonts w:cs="宋体" w:hint="eastAsia"/>
                <w:kern w:val="0"/>
                <w:szCs w:val="21"/>
              </w:rPr>
              <w:t>0.790</w:t>
            </w:r>
          </w:p>
        </w:tc>
        <w:tc>
          <w:tcPr>
            <w:tcW w:w="780" w:type="dxa"/>
            <w:vMerge/>
            <w:tcBorders>
              <w:left w:val="nil"/>
              <w:right w:val="nil"/>
            </w:tcBorders>
            <w:noWrap/>
            <w:vAlign w:val="center"/>
          </w:tcPr>
          <w:p w14:paraId="4DF18A32"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464F88FD" w14:textId="77777777" w:rsidR="005D0E17" w:rsidRDefault="005D0E17">
            <w:pPr>
              <w:widowControl/>
              <w:ind w:firstLineChars="0" w:firstLine="0"/>
              <w:jc w:val="center"/>
              <w:rPr>
                <w:rFonts w:cs="宋体"/>
                <w:kern w:val="0"/>
                <w:szCs w:val="21"/>
              </w:rPr>
            </w:pPr>
          </w:p>
        </w:tc>
      </w:tr>
      <w:tr w:rsidR="005D0E17" w14:paraId="0F4FE158" w14:textId="77777777" w:rsidTr="00C560B9">
        <w:trPr>
          <w:trHeight w:val="300"/>
        </w:trPr>
        <w:tc>
          <w:tcPr>
            <w:tcW w:w="507" w:type="dxa"/>
            <w:vMerge/>
            <w:tcBorders>
              <w:top w:val="nil"/>
              <w:bottom w:val="nil"/>
              <w:right w:val="nil"/>
            </w:tcBorders>
            <w:noWrap/>
            <w:vAlign w:val="center"/>
          </w:tcPr>
          <w:p w14:paraId="6A0FCECA" w14:textId="77777777" w:rsidR="005D0E17" w:rsidRDefault="005D0E17">
            <w:pPr>
              <w:widowControl/>
              <w:ind w:firstLineChars="0" w:firstLine="0"/>
              <w:jc w:val="center"/>
              <w:rPr>
                <w:rFonts w:cs="宋体"/>
                <w:kern w:val="0"/>
                <w:szCs w:val="21"/>
              </w:rPr>
            </w:pPr>
          </w:p>
        </w:tc>
        <w:tc>
          <w:tcPr>
            <w:tcW w:w="593" w:type="dxa"/>
            <w:tcBorders>
              <w:top w:val="nil"/>
              <w:left w:val="nil"/>
              <w:bottom w:val="nil"/>
              <w:right w:val="nil"/>
            </w:tcBorders>
            <w:noWrap/>
            <w:vAlign w:val="center"/>
          </w:tcPr>
          <w:p w14:paraId="7B7D0E3F" w14:textId="77777777" w:rsidR="005D0E17" w:rsidRDefault="00000000">
            <w:pPr>
              <w:widowControl/>
              <w:ind w:firstLineChars="0" w:firstLine="0"/>
              <w:jc w:val="center"/>
              <w:rPr>
                <w:rFonts w:cs="宋体"/>
                <w:kern w:val="0"/>
                <w:szCs w:val="21"/>
              </w:rPr>
            </w:pPr>
            <w:r>
              <w:rPr>
                <w:rFonts w:cs="宋体" w:hint="eastAsia"/>
                <w:kern w:val="0"/>
                <w:szCs w:val="21"/>
              </w:rPr>
              <w:t>L14</w:t>
            </w:r>
          </w:p>
        </w:tc>
        <w:tc>
          <w:tcPr>
            <w:tcW w:w="1290" w:type="dxa"/>
            <w:vMerge/>
            <w:tcBorders>
              <w:top w:val="nil"/>
              <w:left w:val="nil"/>
              <w:bottom w:val="nil"/>
              <w:right w:val="nil"/>
            </w:tcBorders>
            <w:noWrap/>
            <w:vAlign w:val="center"/>
          </w:tcPr>
          <w:p w14:paraId="07987230" w14:textId="77777777" w:rsidR="005D0E17" w:rsidRDefault="005D0E17">
            <w:pPr>
              <w:ind w:firstLineChars="0" w:firstLine="0"/>
              <w:jc w:val="center"/>
              <w:rPr>
                <w:rFonts w:cs="宋体"/>
                <w:color w:val="000000"/>
                <w:kern w:val="0"/>
                <w:szCs w:val="21"/>
              </w:rPr>
            </w:pPr>
          </w:p>
        </w:tc>
        <w:tc>
          <w:tcPr>
            <w:tcW w:w="870" w:type="dxa"/>
            <w:tcBorders>
              <w:top w:val="nil"/>
              <w:left w:val="nil"/>
              <w:bottom w:val="nil"/>
              <w:right w:val="nil"/>
            </w:tcBorders>
            <w:noWrap/>
            <w:vAlign w:val="center"/>
          </w:tcPr>
          <w:p w14:paraId="7E61531B" w14:textId="77777777" w:rsidR="005D0E17" w:rsidRDefault="00000000">
            <w:pPr>
              <w:widowControl/>
              <w:ind w:firstLineChars="0" w:firstLine="0"/>
              <w:jc w:val="center"/>
              <w:rPr>
                <w:rFonts w:cs="宋体"/>
                <w:kern w:val="0"/>
                <w:szCs w:val="21"/>
              </w:rPr>
            </w:pPr>
            <w:r>
              <w:rPr>
                <w:rFonts w:cs="宋体" w:hint="eastAsia"/>
                <w:kern w:val="0"/>
                <w:szCs w:val="21"/>
              </w:rPr>
              <w:t>0.824</w:t>
            </w:r>
          </w:p>
        </w:tc>
        <w:tc>
          <w:tcPr>
            <w:tcW w:w="780" w:type="dxa"/>
            <w:vMerge/>
            <w:tcBorders>
              <w:left w:val="nil"/>
              <w:right w:val="nil"/>
            </w:tcBorders>
            <w:noWrap/>
            <w:vAlign w:val="center"/>
          </w:tcPr>
          <w:p w14:paraId="76BE316F"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797B6EA0" w14:textId="77777777" w:rsidR="005D0E17" w:rsidRDefault="005D0E17">
            <w:pPr>
              <w:widowControl/>
              <w:ind w:firstLineChars="0" w:firstLine="0"/>
              <w:jc w:val="center"/>
              <w:rPr>
                <w:rFonts w:cs="宋体"/>
                <w:kern w:val="0"/>
                <w:szCs w:val="21"/>
              </w:rPr>
            </w:pPr>
          </w:p>
        </w:tc>
      </w:tr>
      <w:tr w:rsidR="005D0E17" w14:paraId="3B7E77D5" w14:textId="77777777" w:rsidTr="00C560B9">
        <w:trPr>
          <w:trHeight w:val="300"/>
        </w:trPr>
        <w:tc>
          <w:tcPr>
            <w:tcW w:w="507" w:type="dxa"/>
            <w:vMerge/>
            <w:tcBorders>
              <w:top w:val="nil"/>
              <w:bottom w:val="nil"/>
              <w:right w:val="nil"/>
            </w:tcBorders>
            <w:noWrap/>
            <w:vAlign w:val="center"/>
          </w:tcPr>
          <w:p w14:paraId="0684B222" w14:textId="77777777" w:rsidR="005D0E17" w:rsidRDefault="005D0E17">
            <w:pPr>
              <w:widowControl/>
              <w:ind w:firstLineChars="0" w:firstLine="0"/>
              <w:jc w:val="center"/>
              <w:rPr>
                <w:rFonts w:cs="宋体"/>
                <w:kern w:val="0"/>
                <w:szCs w:val="21"/>
              </w:rPr>
            </w:pPr>
          </w:p>
        </w:tc>
        <w:tc>
          <w:tcPr>
            <w:tcW w:w="593" w:type="dxa"/>
            <w:tcBorders>
              <w:top w:val="nil"/>
              <w:left w:val="nil"/>
              <w:bottom w:val="nil"/>
              <w:right w:val="nil"/>
            </w:tcBorders>
            <w:noWrap/>
            <w:vAlign w:val="center"/>
          </w:tcPr>
          <w:p w14:paraId="2BB26891" w14:textId="77777777" w:rsidR="005D0E17" w:rsidRDefault="00000000">
            <w:pPr>
              <w:widowControl/>
              <w:ind w:firstLineChars="0" w:firstLine="0"/>
              <w:jc w:val="center"/>
              <w:rPr>
                <w:rFonts w:cs="宋体"/>
                <w:kern w:val="0"/>
                <w:szCs w:val="21"/>
              </w:rPr>
            </w:pPr>
            <w:r>
              <w:rPr>
                <w:rFonts w:cs="宋体" w:hint="eastAsia"/>
                <w:kern w:val="0"/>
                <w:szCs w:val="21"/>
              </w:rPr>
              <w:t>L15</w:t>
            </w:r>
          </w:p>
        </w:tc>
        <w:tc>
          <w:tcPr>
            <w:tcW w:w="1290" w:type="dxa"/>
            <w:vMerge/>
            <w:tcBorders>
              <w:top w:val="nil"/>
              <w:left w:val="nil"/>
              <w:bottom w:val="nil"/>
              <w:right w:val="nil"/>
            </w:tcBorders>
            <w:noWrap/>
            <w:vAlign w:val="center"/>
          </w:tcPr>
          <w:p w14:paraId="76624E93" w14:textId="77777777" w:rsidR="005D0E17" w:rsidRDefault="005D0E17">
            <w:pPr>
              <w:widowControl/>
              <w:ind w:firstLineChars="0" w:firstLine="0"/>
              <w:jc w:val="center"/>
              <w:rPr>
                <w:rFonts w:cs="宋体"/>
                <w:kern w:val="0"/>
                <w:szCs w:val="21"/>
              </w:rPr>
            </w:pPr>
          </w:p>
        </w:tc>
        <w:tc>
          <w:tcPr>
            <w:tcW w:w="870" w:type="dxa"/>
            <w:tcBorders>
              <w:top w:val="nil"/>
              <w:left w:val="nil"/>
              <w:bottom w:val="nil"/>
              <w:right w:val="nil"/>
            </w:tcBorders>
            <w:noWrap/>
            <w:vAlign w:val="center"/>
          </w:tcPr>
          <w:p w14:paraId="346D5DAE" w14:textId="77777777" w:rsidR="005D0E17" w:rsidRDefault="00000000">
            <w:pPr>
              <w:widowControl/>
              <w:ind w:firstLineChars="0" w:firstLine="0"/>
              <w:jc w:val="center"/>
              <w:rPr>
                <w:rFonts w:cs="宋体"/>
                <w:kern w:val="0"/>
                <w:szCs w:val="21"/>
              </w:rPr>
            </w:pPr>
            <w:r>
              <w:rPr>
                <w:rFonts w:cs="宋体" w:hint="eastAsia"/>
                <w:kern w:val="0"/>
                <w:szCs w:val="21"/>
              </w:rPr>
              <w:t>0.808</w:t>
            </w:r>
          </w:p>
        </w:tc>
        <w:tc>
          <w:tcPr>
            <w:tcW w:w="780" w:type="dxa"/>
            <w:vMerge/>
            <w:tcBorders>
              <w:left w:val="nil"/>
              <w:right w:val="nil"/>
            </w:tcBorders>
            <w:noWrap/>
            <w:vAlign w:val="center"/>
          </w:tcPr>
          <w:p w14:paraId="62AFB4D9"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09B9E478" w14:textId="77777777" w:rsidR="005D0E17" w:rsidRDefault="005D0E17">
            <w:pPr>
              <w:widowControl/>
              <w:ind w:firstLineChars="0" w:firstLine="0"/>
              <w:jc w:val="center"/>
              <w:rPr>
                <w:rFonts w:cs="宋体"/>
                <w:kern w:val="0"/>
                <w:szCs w:val="21"/>
              </w:rPr>
            </w:pPr>
          </w:p>
        </w:tc>
      </w:tr>
      <w:tr w:rsidR="005D0E17" w14:paraId="3F8150FD" w14:textId="77777777" w:rsidTr="00C560B9">
        <w:trPr>
          <w:trHeight w:val="90"/>
        </w:trPr>
        <w:tc>
          <w:tcPr>
            <w:tcW w:w="507" w:type="dxa"/>
            <w:vMerge/>
            <w:tcBorders>
              <w:top w:val="nil"/>
              <w:right w:val="nil"/>
            </w:tcBorders>
            <w:noWrap/>
            <w:vAlign w:val="center"/>
          </w:tcPr>
          <w:p w14:paraId="7DC7EE9B" w14:textId="77777777" w:rsidR="005D0E17" w:rsidRDefault="005D0E17">
            <w:pPr>
              <w:widowControl/>
              <w:ind w:firstLineChars="0" w:firstLine="0"/>
              <w:jc w:val="center"/>
              <w:rPr>
                <w:rFonts w:cs="宋体"/>
                <w:kern w:val="0"/>
                <w:szCs w:val="21"/>
              </w:rPr>
            </w:pPr>
          </w:p>
        </w:tc>
        <w:tc>
          <w:tcPr>
            <w:tcW w:w="593" w:type="dxa"/>
            <w:tcBorders>
              <w:top w:val="nil"/>
              <w:left w:val="nil"/>
              <w:right w:val="nil"/>
            </w:tcBorders>
            <w:noWrap/>
            <w:vAlign w:val="center"/>
          </w:tcPr>
          <w:p w14:paraId="7A19B467" w14:textId="77777777" w:rsidR="005D0E17" w:rsidRDefault="00000000">
            <w:pPr>
              <w:widowControl/>
              <w:ind w:firstLineChars="0" w:firstLine="0"/>
              <w:jc w:val="center"/>
              <w:rPr>
                <w:rFonts w:cs="宋体"/>
                <w:kern w:val="0"/>
                <w:szCs w:val="21"/>
              </w:rPr>
            </w:pPr>
            <w:r>
              <w:rPr>
                <w:rFonts w:cs="宋体" w:hint="eastAsia"/>
                <w:kern w:val="0"/>
                <w:szCs w:val="21"/>
              </w:rPr>
              <w:t>L16</w:t>
            </w:r>
          </w:p>
        </w:tc>
        <w:tc>
          <w:tcPr>
            <w:tcW w:w="1290" w:type="dxa"/>
            <w:vMerge/>
            <w:tcBorders>
              <w:top w:val="nil"/>
              <w:left w:val="nil"/>
              <w:right w:val="nil"/>
            </w:tcBorders>
            <w:noWrap/>
            <w:vAlign w:val="center"/>
          </w:tcPr>
          <w:p w14:paraId="472ADC9D" w14:textId="77777777" w:rsidR="005D0E17" w:rsidRDefault="005D0E17">
            <w:pPr>
              <w:widowControl/>
              <w:ind w:firstLineChars="0" w:firstLine="0"/>
              <w:jc w:val="center"/>
              <w:rPr>
                <w:rFonts w:cs="宋体"/>
                <w:kern w:val="0"/>
                <w:szCs w:val="21"/>
              </w:rPr>
            </w:pPr>
          </w:p>
        </w:tc>
        <w:tc>
          <w:tcPr>
            <w:tcW w:w="870" w:type="dxa"/>
            <w:tcBorders>
              <w:top w:val="nil"/>
              <w:left w:val="nil"/>
              <w:right w:val="nil"/>
            </w:tcBorders>
            <w:noWrap/>
            <w:vAlign w:val="center"/>
          </w:tcPr>
          <w:p w14:paraId="525E3CFD" w14:textId="77777777" w:rsidR="005D0E17" w:rsidRDefault="00000000">
            <w:pPr>
              <w:widowControl/>
              <w:ind w:firstLineChars="0" w:firstLine="0"/>
              <w:jc w:val="center"/>
              <w:rPr>
                <w:rFonts w:cs="宋体"/>
                <w:kern w:val="0"/>
                <w:szCs w:val="21"/>
              </w:rPr>
            </w:pPr>
            <w:r>
              <w:rPr>
                <w:rFonts w:cs="宋体" w:hint="eastAsia"/>
                <w:kern w:val="0"/>
                <w:szCs w:val="21"/>
              </w:rPr>
              <w:t>0.850</w:t>
            </w:r>
          </w:p>
        </w:tc>
        <w:tc>
          <w:tcPr>
            <w:tcW w:w="780" w:type="dxa"/>
            <w:vMerge/>
            <w:tcBorders>
              <w:left w:val="nil"/>
              <w:right w:val="nil"/>
            </w:tcBorders>
            <w:noWrap/>
            <w:vAlign w:val="center"/>
          </w:tcPr>
          <w:p w14:paraId="04569A78"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097097EF" w14:textId="77777777" w:rsidR="005D0E17" w:rsidRDefault="005D0E17">
            <w:pPr>
              <w:widowControl/>
              <w:ind w:firstLineChars="0" w:firstLine="0"/>
              <w:jc w:val="center"/>
              <w:rPr>
                <w:rFonts w:cs="宋体"/>
                <w:kern w:val="0"/>
                <w:szCs w:val="21"/>
              </w:rPr>
            </w:pPr>
          </w:p>
        </w:tc>
      </w:tr>
      <w:tr w:rsidR="005D0E17" w14:paraId="76C3BD8E" w14:textId="77777777" w:rsidTr="00C560B9">
        <w:trPr>
          <w:trHeight w:val="300"/>
        </w:trPr>
        <w:tc>
          <w:tcPr>
            <w:tcW w:w="507" w:type="dxa"/>
            <w:vMerge w:val="restart"/>
            <w:tcBorders>
              <w:bottom w:val="nil"/>
              <w:right w:val="nil"/>
            </w:tcBorders>
            <w:noWrap/>
            <w:vAlign w:val="center"/>
          </w:tcPr>
          <w:p w14:paraId="5F0CD758" w14:textId="77777777" w:rsidR="005D0E17" w:rsidRDefault="00000000">
            <w:pPr>
              <w:widowControl/>
              <w:ind w:firstLineChars="0" w:firstLine="0"/>
              <w:jc w:val="center"/>
              <w:rPr>
                <w:rFonts w:cs="宋体"/>
                <w:kern w:val="0"/>
                <w:szCs w:val="21"/>
              </w:rPr>
            </w:pPr>
            <w:r>
              <w:rPr>
                <w:rFonts w:cs="宋体" w:hint="eastAsia"/>
                <w:kern w:val="0"/>
                <w:szCs w:val="21"/>
              </w:rPr>
              <w:t>L2</w:t>
            </w:r>
          </w:p>
        </w:tc>
        <w:tc>
          <w:tcPr>
            <w:tcW w:w="593" w:type="dxa"/>
            <w:tcBorders>
              <w:left w:val="nil"/>
              <w:bottom w:val="nil"/>
              <w:right w:val="nil"/>
            </w:tcBorders>
            <w:noWrap/>
            <w:vAlign w:val="center"/>
          </w:tcPr>
          <w:p w14:paraId="0AAE3838" w14:textId="77777777" w:rsidR="005D0E17" w:rsidRDefault="00000000">
            <w:pPr>
              <w:widowControl/>
              <w:ind w:firstLineChars="0" w:firstLine="0"/>
              <w:jc w:val="center"/>
              <w:rPr>
                <w:rFonts w:cs="宋体"/>
                <w:kern w:val="0"/>
                <w:szCs w:val="21"/>
              </w:rPr>
            </w:pPr>
            <w:r>
              <w:rPr>
                <w:rFonts w:cs="宋体" w:hint="eastAsia"/>
                <w:kern w:val="0"/>
                <w:szCs w:val="21"/>
              </w:rPr>
              <w:t>L21</w:t>
            </w:r>
          </w:p>
        </w:tc>
        <w:tc>
          <w:tcPr>
            <w:tcW w:w="1290" w:type="dxa"/>
            <w:vMerge w:val="restart"/>
            <w:tcBorders>
              <w:left w:val="nil"/>
              <w:bottom w:val="nil"/>
              <w:right w:val="nil"/>
            </w:tcBorders>
            <w:noWrap/>
            <w:vAlign w:val="center"/>
          </w:tcPr>
          <w:p w14:paraId="58AF6960" w14:textId="77777777" w:rsidR="005D0E17" w:rsidRDefault="00000000">
            <w:pPr>
              <w:ind w:firstLineChars="0" w:firstLine="0"/>
              <w:jc w:val="center"/>
              <w:rPr>
                <w:rFonts w:cs="宋体"/>
                <w:kern w:val="0"/>
                <w:szCs w:val="21"/>
              </w:rPr>
            </w:pPr>
            <w:r>
              <w:rPr>
                <w:rFonts w:cs="宋体" w:hint="eastAsia"/>
                <w:color w:val="000000"/>
                <w:kern w:val="0"/>
                <w:szCs w:val="21"/>
              </w:rPr>
              <w:t>0.852</w:t>
            </w:r>
          </w:p>
        </w:tc>
        <w:tc>
          <w:tcPr>
            <w:tcW w:w="870" w:type="dxa"/>
            <w:tcBorders>
              <w:left w:val="nil"/>
              <w:bottom w:val="nil"/>
              <w:right w:val="nil"/>
            </w:tcBorders>
            <w:noWrap/>
            <w:vAlign w:val="center"/>
          </w:tcPr>
          <w:p w14:paraId="5C6A6815" w14:textId="77777777" w:rsidR="005D0E17" w:rsidRDefault="00000000">
            <w:pPr>
              <w:widowControl/>
              <w:ind w:firstLineChars="0" w:firstLine="0"/>
              <w:jc w:val="center"/>
              <w:rPr>
                <w:rFonts w:cs="宋体"/>
                <w:kern w:val="0"/>
                <w:szCs w:val="21"/>
              </w:rPr>
            </w:pPr>
            <w:r>
              <w:rPr>
                <w:rFonts w:cs="宋体" w:hint="eastAsia"/>
                <w:kern w:val="0"/>
                <w:szCs w:val="21"/>
              </w:rPr>
              <w:t>0.824</w:t>
            </w:r>
          </w:p>
        </w:tc>
        <w:tc>
          <w:tcPr>
            <w:tcW w:w="780" w:type="dxa"/>
            <w:vMerge/>
            <w:tcBorders>
              <w:left w:val="nil"/>
              <w:right w:val="nil"/>
            </w:tcBorders>
            <w:noWrap/>
            <w:vAlign w:val="center"/>
          </w:tcPr>
          <w:p w14:paraId="7927D028"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07698945" w14:textId="77777777" w:rsidR="005D0E17" w:rsidRDefault="005D0E17">
            <w:pPr>
              <w:widowControl/>
              <w:ind w:firstLineChars="0" w:firstLine="0"/>
              <w:jc w:val="center"/>
              <w:rPr>
                <w:rFonts w:cs="宋体"/>
                <w:kern w:val="0"/>
                <w:szCs w:val="21"/>
              </w:rPr>
            </w:pPr>
          </w:p>
        </w:tc>
      </w:tr>
      <w:tr w:rsidR="005D0E17" w14:paraId="3FA68114" w14:textId="77777777" w:rsidTr="00C560B9">
        <w:trPr>
          <w:trHeight w:val="300"/>
        </w:trPr>
        <w:tc>
          <w:tcPr>
            <w:tcW w:w="507" w:type="dxa"/>
            <w:vMerge/>
            <w:tcBorders>
              <w:top w:val="nil"/>
              <w:bottom w:val="nil"/>
              <w:right w:val="nil"/>
            </w:tcBorders>
            <w:noWrap/>
            <w:vAlign w:val="center"/>
          </w:tcPr>
          <w:p w14:paraId="4E4BF835" w14:textId="77777777" w:rsidR="005D0E17" w:rsidRDefault="005D0E17">
            <w:pPr>
              <w:widowControl/>
              <w:ind w:firstLineChars="0" w:firstLine="0"/>
              <w:jc w:val="center"/>
              <w:rPr>
                <w:rFonts w:cs="宋体"/>
                <w:kern w:val="0"/>
                <w:szCs w:val="21"/>
              </w:rPr>
            </w:pPr>
          </w:p>
        </w:tc>
        <w:tc>
          <w:tcPr>
            <w:tcW w:w="593" w:type="dxa"/>
            <w:tcBorders>
              <w:top w:val="nil"/>
              <w:left w:val="nil"/>
              <w:bottom w:val="nil"/>
              <w:right w:val="nil"/>
            </w:tcBorders>
            <w:noWrap/>
            <w:vAlign w:val="center"/>
          </w:tcPr>
          <w:p w14:paraId="537DDA66" w14:textId="77777777" w:rsidR="005D0E17" w:rsidRDefault="00000000">
            <w:pPr>
              <w:widowControl/>
              <w:ind w:firstLineChars="0" w:firstLine="0"/>
              <w:jc w:val="center"/>
              <w:rPr>
                <w:rFonts w:cs="宋体"/>
                <w:kern w:val="0"/>
                <w:szCs w:val="21"/>
              </w:rPr>
            </w:pPr>
            <w:r>
              <w:rPr>
                <w:rFonts w:cs="宋体" w:hint="eastAsia"/>
                <w:kern w:val="0"/>
                <w:szCs w:val="21"/>
              </w:rPr>
              <w:t>L22</w:t>
            </w:r>
          </w:p>
        </w:tc>
        <w:tc>
          <w:tcPr>
            <w:tcW w:w="1290" w:type="dxa"/>
            <w:vMerge/>
            <w:tcBorders>
              <w:top w:val="nil"/>
              <w:left w:val="nil"/>
              <w:bottom w:val="nil"/>
              <w:right w:val="nil"/>
            </w:tcBorders>
            <w:noWrap/>
            <w:vAlign w:val="center"/>
          </w:tcPr>
          <w:p w14:paraId="1E307065" w14:textId="77777777" w:rsidR="005D0E17" w:rsidRDefault="005D0E17">
            <w:pPr>
              <w:widowControl/>
              <w:ind w:firstLineChars="0" w:firstLine="0"/>
              <w:jc w:val="center"/>
              <w:rPr>
                <w:rFonts w:cs="宋体"/>
                <w:kern w:val="0"/>
                <w:szCs w:val="21"/>
              </w:rPr>
            </w:pPr>
          </w:p>
        </w:tc>
        <w:tc>
          <w:tcPr>
            <w:tcW w:w="870" w:type="dxa"/>
            <w:tcBorders>
              <w:top w:val="nil"/>
              <w:left w:val="nil"/>
              <w:bottom w:val="nil"/>
              <w:right w:val="nil"/>
            </w:tcBorders>
            <w:noWrap/>
            <w:vAlign w:val="center"/>
          </w:tcPr>
          <w:p w14:paraId="43549767" w14:textId="77777777" w:rsidR="005D0E17" w:rsidRDefault="00000000">
            <w:pPr>
              <w:widowControl/>
              <w:ind w:firstLineChars="0" w:firstLine="0"/>
              <w:jc w:val="center"/>
              <w:rPr>
                <w:rFonts w:cs="宋体"/>
                <w:kern w:val="0"/>
                <w:szCs w:val="21"/>
              </w:rPr>
            </w:pPr>
            <w:r>
              <w:rPr>
                <w:rFonts w:cs="宋体" w:hint="eastAsia"/>
                <w:kern w:val="0"/>
                <w:szCs w:val="21"/>
              </w:rPr>
              <w:t>0.734</w:t>
            </w:r>
          </w:p>
        </w:tc>
        <w:tc>
          <w:tcPr>
            <w:tcW w:w="780" w:type="dxa"/>
            <w:vMerge/>
            <w:tcBorders>
              <w:left w:val="nil"/>
              <w:right w:val="nil"/>
            </w:tcBorders>
            <w:noWrap/>
            <w:vAlign w:val="center"/>
          </w:tcPr>
          <w:p w14:paraId="1F41138D"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1E97C67E" w14:textId="77777777" w:rsidR="005D0E17" w:rsidRDefault="005D0E17">
            <w:pPr>
              <w:widowControl/>
              <w:ind w:firstLineChars="0" w:firstLine="0"/>
              <w:jc w:val="center"/>
              <w:rPr>
                <w:rFonts w:cs="宋体"/>
                <w:kern w:val="0"/>
                <w:szCs w:val="21"/>
              </w:rPr>
            </w:pPr>
          </w:p>
        </w:tc>
      </w:tr>
      <w:tr w:rsidR="005D0E17" w14:paraId="45E5D4FB" w14:textId="77777777" w:rsidTr="00C560B9">
        <w:trPr>
          <w:trHeight w:val="300"/>
        </w:trPr>
        <w:tc>
          <w:tcPr>
            <w:tcW w:w="507" w:type="dxa"/>
            <w:vMerge/>
            <w:tcBorders>
              <w:top w:val="nil"/>
              <w:bottom w:val="nil"/>
              <w:right w:val="nil"/>
            </w:tcBorders>
            <w:noWrap/>
            <w:vAlign w:val="center"/>
          </w:tcPr>
          <w:p w14:paraId="71B2A3AB" w14:textId="77777777" w:rsidR="005D0E17" w:rsidRDefault="005D0E17">
            <w:pPr>
              <w:widowControl/>
              <w:ind w:firstLineChars="0" w:firstLine="0"/>
              <w:jc w:val="center"/>
              <w:rPr>
                <w:rFonts w:cs="宋体"/>
                <w:kern w:val="0"/>
                <w:szCs w:val="21"/>
              </w:rPr>
            </w:pPr>
          </w:p>
        </w:tc>
        <w:tc>
          <w:tcPr>
            <w:tcW w:w="593" w:type="dxa"/>
            <w:tcBorders>
              <w:top w:val="nil"/>
              <w:left w:val="nil"/>
              <w:bottom w:val="nil"/>
              <w:right w:val="nil"/>
            </w:tcBorders>
            <w:noWrap/>
            <w:vAlign w:val="center"/>
          </w:tcPr>
          <w:p w14:paraId="6D3DDB4B" w14:textId="77777777" w:rsidR="005D0E17" w:rsidRDefault="00000000">
            <w:pPr>
              <w:widowControl/>
              <w:ind w:firstLineChars="0" w:firstLine="0"/>
              <w:jc w:val="center"/>
              <w:rPr>
                <w:rFonts w:cs="宋体"/>
                <w:kern w:val="0"/>
                <w:szCs w:val="21"/>
              </w:rPr>
            </w:pPr>
            <w:r>
              <w:rPr>
                <w:rFonts w:cs="宋体" w:hint="eastAsia"/>
                <w:kern w:val="0"/>
                <w:szCs w:val="21"/>
              </w:rPr>
              <w:t>L23</w:t>
            </w:r>
          </w:p>
        </w:tc>
        <w:tc>
          <w:tcPr>
            <w:tcW w:w="1290" w:type="dxa"/>
            <w:vMerge/>
            <w:tcBorders>
              <w:top w:val="nil"/>
              <w:left w:val="nil"/>
              <w:bottom w:val="nil"/>
              <w:right w:val="nil"/>
            </w:tcBorders>
            <w:noWrap/>
            <w:vAlign w:val="center"/>
          </w:tcPr>
          <w:p w14:paraId="7912B5F7" w14:textId="77777777" w:rsidR="005D0E17" w:rsidRDefault="005D0E17">
            <w:pPr>
              <w:widowControl/>
              <w:ind w:firstLineChars="0" w:firstLine="0"/>
              <w:jc w:val="center"/>
              <w:rPr>
                <w:rFonts w:cs="宋体"/>
                <w:kern w:val="0"/>
                <w:szCs w:val="21"/>
              </w:rPr>
            </w:pPr>
          </w:p>
        </w:tc>
        <w:tc>
          <w:tcPr>
            <w:tcW w:w="870" w:type="dxa"/>
            <w:tcBorders>
              <w:top w:val="nil"/>
              <w:left w:val="nil"/>
              <w:bottom w:val="nil"/>
              <w:right w:val="nil"/>
            </w:tcBorders>
            <w:noWrap/>
            <w:vAlign w:val="center"/>
          </w:tcPr>
          <w:p w14:paraId="5DDBD052" w14:textId="77777777" w:rsidR="005D0E17" w:rsidRDefault="00000000">
            <w:pPr>
              <w:widowControl/>
              <w:ind w:firstLineChars="0" w:firstLine="0"/>
              <w:jc w:val="center"/>
              <w:rPr>
                <w:rFonts w:cs="宋体"/>
                <w:kern w:val="0"/>
                <w:szCs w:val="21"/>
              </w:rPr>
            </w:pPr>
            <w:r>
              <w:rPr>
                <w:rFonts w:cs="宋体" w:hint="eastAsia"/>
                <w:kern w:val="0"/>
                <w:szCs w:val="21"/>
              </w:rPr>
              <w:t>0.786</w:t>
            </w:r>
          </w:p>
        </w:tc>
        <w:tc>
          <w:tcPr>
            <w:tcW w:w="780" w:type="dxa"/>
            <w:vMerge/>
            <w:tcBorders>
              <w:left w:val="nil"/>
              <w:right w:val="nil"/>
            </w:tcBorders>
            <w:noWrap/>
            <w:vAlign w:val="center"/>
          </w:tcPr>
          <w:p w14:paraId="54D3C2EA"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5AE95EC7" w14:textId="77777777" w:rsidR="005D0E17" w:rsidRDefault="005D0E17">
            <w:pPr>
              <w:widowControl/>
              <w:ind w:firstLineChars="0" w:firstLine="0"/>
              <w:jc w:val="center"/>
              <w:rPr>
                <w:rFonts w:cs="宋体"/>
                <w:kern w:val="0"/>
                <w:szCs w:val="21"/>
              </w:rPr>
            </w:pPr>
          </w:p>
        </w:tc>
      </w:tr>
      <w:tr w:rsidR="005D0E17" w14:paraId="28F69346" w14:textId="77777777" w:rsidTr="00C560B9">
        <w:trPr>
          <w:trHeight w:val="300"/>
        </w:trPr>
        <w:tc>
          <w:tcPr>
            <w:tcW w:w="507" w:type="dxa"/>
            <w:vMerge/>
            <w:tcBorders>
              <w:top w:val="nil"/>
              <w:bottom w:val="nil"/>
              <w:right w:val="nil"/>
            </w:tcBorders>
            <w:noWrap/>
            <w:vAlign w:val="center"/>
          </w:tcPr>
          <w:p w14:paraId="1D286F1D" w14:textId="77777777" w:rsidR="005D0E17" w:rsidRDefault="005D0E17">
            <w:pPr>
              <w:widowControl/>
              <w:ind w:firstLineChars="0" w:firstLine="0"/>
              <w:jc w:val="center"/>
              <w:rPr>
                <w:rFonts w:cs="宋体"/>
                <w:kern w:val="0"/>
                <w:szCs w:val="21"/>
              </w:rPr>
            </w:pPr>
          </w:p>
        </w:tc>
        <w:tc>
          <w:tcPr>
            <w:tcW w:w="593" w:type="dxa"/>
            <w:tcBorders>
              <w:top w:val="nil"/>
              <w:left w:val="nil"/>
              <w:bottom w:val="nil"/>
              <w:right w:val="nil"/>
            </w:tcBorders>
            <w:noWrap/>
            <w:vAlign w:val="center"/>
          </w:tcPr>
          <w:p w14:paraId="333B5B6A" w14:textId="77777777" w:rsidR="005D0E17" w:rsidRDefault="00000000">
            <w:pPr>
              <w:widowControl/>
              <w:ind w:firstLineChars="0" w:firstLine="0"/>
              <w:jc w:val="center"/>
              <w:rPr>
                <w:rFonts w:cs="宋体"/>
                <w:kern w:val="0"/>
                <w:szCs w:val="21"/>
              </w:rPr>
            </w:pPr>
            <w:r>
              <w:rPr>
                <w:rFonts w:cs="宋体" w:hint="eastAsia"/>
                <w:kern w:val="0"/>
                <w:szCs w:val="21"/>
              </w:rPr>
              <w:t>L24</w:t>
            </w:r>
          </w:p>
        </w:tc>
        <w:tc>
          <w:tcPr>
            <w:tcW w:w="1290" w:type="dxa"/>
            <w:vMerge/>
            <w:tcBorders>
              <w:top w:val="nil"/>
              <w:left w:val="nil"/>
              <w:bottom w:val="nil"/>
              <w:right w:val="nil"/>
            </w:tcBorders>
            <w:noWrap/>
            <w:vAlign w:val="center"/>
          </w:tcPr>
          <w:p w14:paraId="072ECDF9" w14:textId="77777777" w:rsidR="005D0E17" w:rsidRDefault="005D0E17">
            <w:pPr>
              <w:widowControl/>
              <w:ind w:firstLineChars="0" w:firstLine="0"/>
              <w:jc w:val="center"/>
              <w:rPr>
                <w:rFonts w:cs="宋体"/>
                <w:kern w:val="0"/>
                <w:szCs w:val="21"/>
              </w:rPr>
            </w:pPr>
          </w:p>
        </w:tc>
        <w:tc>
          <w:tcPr>
            <w:tcW w:w="870" w:type="dxa"/>
            <w:tcBorders>
              <w:top w:val="nil"/>
              <w:left w:val="nil"/>
              <w:bottom w:val="nil"/>
              <w:right w:val="nil"/>
            </w:tcBorders>
            <w:noWrap/>
            <w:vAlign w:val="center"/>
          </w:tcPr>
          <w:p w14:paraId="29A0827B" w14:textId="77777777" w:rsidR="005D0E17" w:rsidRDefault="00000000">
            <w:pPr>
              <w:widowControl/>
              <w:ind w:firstLineChars="0" w:firstLine="0"/>
              <w:jc w:val="center"/>
              <w:rPr>
                <w:rFonts w:cs="宋体"/>
                <w:kern w:val="0"/>
                <w:szCs w:val="21"/>
              </w:rPr>
            </w:pPr>
            <w:r>
              <w:rPr>
                <w:rFonts w:cs="宋体" w:hint="eastAsia"/>
                <w:kern w:val="0"/>
                <w:szCs w:val="21"/>
              </w:rPr>
              <w:t>0.533</w:t>
            </w:r>
          </w:p>
        </w:tc>
        <w:tc>
          <w:tcPr>
            <w:tcW w:w="780" w:type="dxa"/>
            <w:vMerge/>
            <w:tcBorders>
              <w:left w:val="nil"/>
              <w:right w:val="nil"/>
            </w:tcBorders>
            <w:noWrap/>
            <w:vAlign w:val="center"/>
          </w:tcPr>
          <w:p w14:paraId="0DBA64EE"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42BEB36F" w14:textId="77777777" w:rsidR="005D0E17" w:rsidRDefault="005D0E17">
            <w:pPr>
              <w:widowControl/>
              <w:ind w:firstLineChars="0" w:firstLine="0"/>
              <w:jc w:val="center"/>
              <w:rPr>
                <w:rFonts w:cs="宋体"/>
                <w:kern w:val="0"/>
                <w:szCs w:val="21"/>
              </w:rPr>
            </w:pPr>
          </w:p>
        </w:tc>
      </w:tr>
      <w:tr w:rsidR="005D0E17" w14:paraId="21CD2052" w14:textId="77777777" w:rsidTr="00C560B9">
        <w:trPr>
          <w:trHeight w:val="185"/>
        </w:trPr>
        <w:tc>
          <w:tcPr>
            <w:tcW w:w="507" w:type="dxa"/>
            <w:vMerge/>
            <w:tcBorders>
              <w:top w:val="nil"/>
              <w:right w:val="nil"/>
            </w:tcBorders>
            <w:noWrap/>
            <w:vAlign w:val="center"/>
          </w:tcPr>
          <w:p w14:paraId="167CB821" w14:textId="77777777" w:rsidR="005D0E17" w:rsidRDefault="005D0E17">
            <w:pPr>
              <w:widowControl/>
              <w:ind w:firstLineChars="0" w:firstLine="0"/>
              <w:jc w:val="center"/>
              <w:rPr>
                <w:rFonts w:cs="宋体"/>
                <w:kern w:val="0"/>
                <w:szCs w:val="21"/>
              </w:rPr>
            </w:pPr>
          </w:p>
        </w:tc>
        <w:tc>
          <w:tcPr>
            <w:tcW w:w="593" w:type="dxa"/>
            <w:tcBorders>
              <w:top w:val="nil"/>
              <w:left w:val="nil"/>
              <w:right w:val="nil"/>
            </w:tcBorders>
            <w:noWrap/>
            <w:vAlign w:val="center"/>
          </w:tcPr>
          <w:p w14:paraId="49B07958" w14:textId="77777777" w:rsidR="005D0E17" w:rsidRDefault="00000000">
            <w:pPr>
              <w:widowControl/>
              <w:ind w:firstLineChars="0" w:firstLine="0"/>
              <w:jc w:val="center"/>
              <w:rPr>
                <w:rFonts w:cs="宋体"/>
                <w:kern w:val="0"/>
                <w:szCs w:val="21"/>
              </w:rPr>
            </w:pPr>
            <w:r>
              <w:rPr>
                <w:rFonts w:cs="宋体" w:hint="eastAsia"/>
                <w:kern w:val="0"/>
                <w:szCs w:val="21"/>
              </w:rPr>
              <w:t>L25</w:t>
            </w:r>
          </w:p>
        </w:tc>
        <w:tc>
          <w:tcPr>
            <w:tcW w:w="1290" w:type="dxa"/>
            <w:vMerge/>
            <w:tcBorders>
              <w:top w:val="nil"/>
              <w:left w:val="nil"/>
              <w:right w:val="nil"/>
            </w:tcBorders>
            <w:noWrap/>
            <w:vAlign w:val="center"/>
          </w:tcPr>
          <w:p w14:paraId="122BF705" w14:textId="77777777" w:rsidR="005D0E17" w:rsidRDefault="005D0E17">
            <w:pPr>
              <w:widowControl/>
              <w:ind w:firstLineChars="0" w:firstLine="0"/>
              <w:jc w:val="center"/>
              <w:rPr>
                <w:rFonts w:cs="宋体"/>
                <w:kern w:val="0"/>
                <w:szCs w:val="21"/>
              </w:rPr>
            </w:pPr>
          </w:p>
        </w:tc>
        <w:tc>
          <w:tcPr>
            <w:tcW w:w="870" w:type="dxa"/>
            <w:tcBorders>
              <w:top w:val="nil"/>
              <w:left w:val="nil"/>
              <w:right w:val="nil"/>
            </w:tcBorders>
            <w:noWrap/>
            <w:vAlign w:val="center"/>
          </w:tcPr>
          <w:p w14:paraId="3BB02A52" w14:textId="77777777" w:rsidR="005D0E17" w:rsidRDefault="00000000">
            <w:pPr>
              <w:widowControl/>
              <w:ind w:firstLineChars="0" w:firstLine="0"/>
              <w:jc w:val="center"/>
              <w:rPr>
                <w:rFonts w:cs="宋体"/>
                <w:kern w:val="0"/>
                <w:szCs w:val="21"/>
              </w:rPr>
            </w:pPr>
            <w:r>
              <w:rPr>
                <w:rFonts w:cs="宋体" w:hint="eastAsia"/>
                <w:kern w:val="0"/>
                <w:szCs w:val="21"/>
              </w:rPr>
              <w:t>0.767</w:t>
            </w:r>
          </w:p>
        </w:tc>
        <w:tc>
          <w:tcPr>
            <w:tcW w:w="780" w:type="dxa"/>
            <w:vMerge/>
            <w:tcBorders>
              <w:left w:val="nil"/>
              <w:right w:val="nil"/>
            </w:tcBorders>
            <w:noWrap/>
            <w:vAlign w:val="center"/>
          </w:tcPr>
          <w:p w14:paraId="70546BC5"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71B7588D" w14:textId="77777777" w:rsidR="005D0E17" w:rsidRDefault="005D0E17">
            <w:pPr>
              <w:widowControl/>
              <w:ind w:firstLineChars="0" w:firstLine="0"/>
              <w:jc w:val="center"/>
              <w:rPr>
                <w:rFonts w:cs="宋体"/>
                <w:kern w:val="0"/>
                <w:szCs w:val="21"/>
              </w:rPr>
            </w:pPr>
          </w:p>
        </w:tc>
      </w:tr>
      <w:tr w:rsidR="005D0E17" w14:paraId="0AD2CB6E" w14:textId="77777777" w:rsidTr="00C560B9">
        <w:trPr>
          <w:trHeight w:val="300"/>
        </w:trPr>
        <w:tc>
          <w:tcPr>
            <w:tcW w:w="507" w:type="dxa"/>
            <w:vMerge w:val="restart"/>
            <w:tcBorders>
              <w:bottom w:val="nil"/>
              <w:right w:val="nil"/>
            </w:tcBorders>
            <w:noWrap/>
            <w:vAlign w:val="center"/>
          </w:tcPr>
          <w:p w14:paraId="555DB072" w14:textId="77777777" w:rsidR="005D0E17" w:rsidRDefault="00000000">
            <w:pPr>
              <w:widowControl/>
              <w:ind w:firstLineChars="0" w:firstLine="0"/>
              <w:jc w:val="center"/>
              <w:rPr>
                <w:rFonts w:cs="宋体"/>
                <w:kern w:val="0"/>
                <w:szCs w:val="21"/>
              </w:rPr>
            </w:pPr>
            <w:r>
              <w:rPr>
                <w:rFonts w:cs="宋体" w:hint="eastAsia"/>
                <w:kern w:val="0"/>
                <w:szCs w:val="21"/>
              </w:rPr>
              <w:t>L3</w:t>
            </w:r>
          </w:p>
        </w:tc>
        <w:tc>
          <w:tcPr>
            <w:tcW w:w="593" w:type="dxa"/>
            <w:tcBorders>
              <w:left w:val="nil"/>
              <w:bottom w:val="nil"/>
              <w:right w:val="nil"/>
            </w:tcBorders>
            <w:noWrap/>
            <w:vAlign w:val="center"/>
          </w:tcPr>
          <w:p w14:paraId="0646EA45" w14:textId="77777777" w:rsidR="005D0E17" w:rsidRDefault="00000000">
            <w:pPr>
              <w:widowControl/>
              <w:ind w:firstLineChars="0" w:firstLine="0"/>
              <w:jc w:val="center"/>
              <w:rPr>
                <w:rFonts w:cs="宋体"/>
                <w:kern w:val="0"/>
                <w:szCs w:val="21"/>
              </w:rPr>
            </w:pPr>
            <w:r>
              <w:rPr>
                <w:rFonts w:cs="宋体" w:hint="eastAsia"/>
                <w:kern w:val="0"/>
                <w:szCs w:val="21"/>
              </w:rPr>
              <w:t>L31</w:t>
            </w:r>
          </w:p>
        </w:tc>
        <w:tc>
          <w:tcPr>
            <w:tcW w:w="1290" w:type="dxa"/>
            <w:vMerge w:val="restart"/>
            <w:tcBorders>
              <w:left w:val="nil"/>
              <w:bottom w:val="nil"/>
              <w:right w:val="nil"/>
            </w:tcBorders>
            <w:noWrap/>
            <w:vAlign w:val="center"/>
          </w:tcPr>
          <w:p w14:paraId="69961F46" w14:textId="77777777" w:rsidR="005D0E17" w:rsidRDefault="00000000">
            <w:pPr>
              <w:ind w:firstLineChars="0" w:firstLine="0"/>
              <w:jc w:val="center"/>
              <w:rPr>
                <w:rFonts w:cs="宋体"/>
                <w:color w:val="000000"/>
                <w:kern w:val="0"/>
                <w:szCs w:val="21"/>
              </w:rPr>
            </w:pPr>
            <w:r>
              <w:rPr>
                <w:rFonts w:cs="宋体" w:hint="eastAsia"/>
                <w:color w:val="000000"/>
                <w:kern w:val="0"/>
                <w:szCs w:val="21"/>
              </w:rPr>
              <w:t>0.861</w:t>
            </w:r>
          </w:p>
        </w:tc>
        <w:tc>
          <w:tcPr>
            <w:tcW w:w="870" w:type="dxa"/>
            <w:tcBorders>
              <w:left w:val="nil"/>
              <w:bottom w:val="nil"/>
              <w:right w:val="nil"/>
            </w:tcBorders>
            <w:noWrap/>
            <w:vAlign w:val="center"/>
          </w:tcPr>
          <w:p w14:paraId="3F3AA1D6" w14:textId="77777777" w:rsidR="005D0E17" w:rsidRDefault="00000000">
            <w:pPr>
              <w:widowControl/>
              <w:ind w:firstLineChars="0" w:firstLine="0"/>
              <w:jc w:val="center"/>
              <w:rPr>
                <w:rFonts w:cs="宋体"/>
                <w:kern w:val="0"/>
                <w:szCs w:val="21"/>
              </w:rPr>
            </w:pPr>
            <w:r>
              <w:rPr>
                <w:rFonts w:cs="宋体" w:hint="eastAsia"/>
                <w:kern w:val="0"/>
                <w:szCs w:val="21"/>
              </w:rPr>
              <w:t>0.707</w:t>
            </w:r>
          </w:p>
        </w:tc>
        <w:tc>
          <w:tcPr>
            <w:tcW w:w="780" w:type="dxa"/>
            <w:vMerge/>
            <w:tcBorders>
              <w:left w:val="nil"/>
              <w:right w:val="nil"/>
            </w:tcBorders>
            <w:noWrap/>
            <w:vAlign w:val="center"/>
          </w:tcPr>
          <w:p w14:paraId="475F6DAD"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32FF6502" w14:textId="77777777" w:rsidR="005D0E17" w:rsidRDefault="005D0E17">
            <w:pPr>
              <w:widowControl/>
              <w:ind w:firstLineChars="0" w:firstLine="0"/>
              <w:jc w:val="center"/>
              <w:rPr>
                <w:rFonts w:cs="宋体"/>
                <w:kern w:val="0"/>
                <w:szCs w:val="21"/>
              </w:rPr>
            </w:pPr>
          </w:p>
        </w:tc>
      </w:tr>
      <w:tr w:rsidR="005D0E17" w14:paraId="4F562DC2" w14:textId="77777777" w:rsidTr="00C560B9">
        <w:trPr>
          <w:trHeight w:val="300"/>
        </w:trPr>
        <w:tc>
          <w:tcPr>
            <w:tcW w:w="507" w:type="dxa"/>
            <w:vMerge/>
            <w:tcBorders>
              <w:top w:val="nil"/>
              <w:bottom w:val="nil"/>
              <w:right w:val="nil"/>
            </w:tcBorders>
            <w:noWrap/>
            <w:vAlign w:val="center"/>
          </w:tcPr>
          <w:p w14:paraId="53D2FC4C" w14:textId="77777777" w:rsidR="005D0E17" w:rsidRDefault="005D0E17">
            <w:pPr>
              <w:widowControl/>
              <w:ind w:firstLineChars="0" w:firstLine="0"/>
              <w:jc w:val="center"/>
              <w:rPr>
                <w:rFonts w:cs="宋体"/>
                <w:kern w:val="0"/>
                <w:szCs w:val="21"/>
              </w:rPr>
            </w:pPr>
          </w:p>
        </w:tc>
        <w:tc>
          <w:tcPr>
            <w:tcW w:w="593" w:type="dxa"/>
            <w:tcBorders>
              <w:top w:val="nil"/>
              <w:left w:val="nil"/>
              <w:bottom w:val="nil"/>
              <w:right w:val="nil"/>
            </w:tcBorders>
            <w:noWrap/>
            <w:vAlign w:val="center"/>
          </w:tcPr>
          <w:p w14:paraId="6025D86F" w14:textId="77777777" w:rsidR="005D0E17" w:rsidRDefault="00000000">
            <w:pPr>
              <w:widowControl/>
              <w:ind w:firstLineChars="0" w:firstLine="0"/>
              <w:jc w:val="center"/>
              <w:rPr>
                <w:rFonts w:cs="宋体"/>
                <w:kern w:val="0"/>
                <w:szCs w:val="21"/>
              </w:rPr>
            </w:pPr>
            <w:r>
              <w:rPr>
                <w:rFonts w:cs="宋体" w:hint="eastAsia"/>
                <w:kern w:val="0"/>
                <w:szCs w:val="21"/>
              </w:rPr>
              <w:t>L32</w:t>
            </w:r>
          </w:p>
        </w:tc>
        <w:tc>
          <w:tcPr>
            <w:tcW w:w="1290" w:type="dxa"/>
            <w:vMerge/>
            <w:tcBorders>
              <w:top w:val="nil"/>
              <w:left w:val="nil"/>
              <w:bottom w:val="nil"/>
              <w:right w:val="nil"/>
            </w:tcBorders>
            <w:noWrap/>
            <w:vAlign w:val="center"/>
          </w:tcPr>
          <w:p w14:paraId="26ECF896" w14:textId="77777777" w:rsidR="005D0E17" w:rsidRDefault="005D0E17">
            <w:pPr>
              <w:widowControl/>
              <w:ind w:firstLineChars="0" w:firstLine="0"/>
              <w:jc w:val="center"/>
              <w:rPr>
                <w:rFonts w:cs="宋体"/>
                <w:kern w:val="0"/>
                <w:szCs w:val="21"/>
              </w:rPr>
            </w:pPr>
          </w:p>
        </w:tc>
        <w:tc>
          <w:tcPr>
            <w:tcW w:w="870" w:type="dxa"/>
            <w:tcBorders>
              <w:top w:val="nil"/>
              <w:left w:val="nil"/>
              <w:bottom w:val="nil"/>
              <w:right w:val="nil"/>
            </w:tcBorders>
            <w:noWrap/>
            <w:vAlign w:val="center"/>
          </w:tcPr>
          <w:p w14:paraId="6C09594C" w14:textId="77777777" w:rsidR="005D0E17" w:rsidRDefault="00000000">
            <w:pPr>
              <w:widowControl/>
              <w:ind w:firstLineChars="0" w:firstLine="0"/>
              <w:jc w:val="center"/>
              <w:rPr>
                <w:rFonts w:cs="宋体"/>
                <w:kern w:val="0"/>
                <w:szCs w:val="21"/>
              </w:rPr>
            </w:pPr>
            <w:r>
              <w:rPr>
                <w:rFonts w:cs="宋体" w:hint="eastAsia"/>
                <w:kern w:val="0"/>
                <w:szCs w:val="21"/>
              </w:rPr>
              <w:t>0.793</w:t>
            </w:r>
          </w:p>
        </w:tc>
        <w:tc>
          <w:tcPr>
            <w:tcW w:w="780" w:type="dxa"/>
            <w:vMerge/>
            <w:tcBorders>
              <w:left w:val="nil"/>
              <w:right w:val="nil"/>
            </w:tcBorders>
            <w:noWrap/>
            <w:vAlign w:val="center"/>
          </w:tcPr>
          <w:p w14:paraId="3DB3AB66"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30C34C63" w14:textId="77777777" w:rsidR="005D0E17" w:rsidRDefault="005D0E17">
            <w:pPr>
              <w:widowControl/>
              <w:ind w:firstLineChars="0" w:firstLine="0"/>
              <w:jc w:val="center"/>
              <w:rPr>
                <w:rFonts w:cs="宋体"/>
                <w:kern w:val="0"/>
                <w:szCs w:val="21"/>
              </w:rPr>
            </w:pPr>
          </w:p>
        </w:tc>
      </w:tr>
      <w:tr w:rsidR="005D0E17" w14:paraId="4EDDF903" w14:textId="77777777" w:rsidTr="00C560B9">
        <w:trPr>
          <w:trHeight w:val="300"/>
        </w:trPr>
        <w:tc>
          <w:tcPr>
            <w:tcW w:w="507" w:type="dxa"/>
            <w:vMerge/>
            <w:tcBorders>
              <w:top w:val="nil"/>
              <w:bottom w:val="nil"/>
              <w:right w:val="nil"/>
            </w:tcBorders>
            <w:noWrap/>
            <w:vAlign w:val="center"/>
          </w:tcPr>
          <w:p w14:paraId="3826435E" w14:textId="77777777" w:rsidR="005D0E17" w:rsidRDefault="005D0E17">
            <w:pPr>
              <w:widowControl/>
              <w:ind w:firstLineChars="0" w:firstLine="0"/>
              <w:jc w:val="center"/>
              <w:rPr>
                <w:rFonts w:cs="宋体"/>
                <w:kern w:val="0"/>
                <w:szCs w:val="21"/>
              </w:rPr>
            </w:pPr>
          </w:p>
        </w:tc>
        <w:tc>
          <w:tcPr>
            <w:tcW w:w="593" w:type="dxa"/>
            <w:tcBorders>
              <w:top w:val="nil"/>
              <w:left w:val="nil"/>
              <w:bottom w:val="nil"/>
              <w:right w:val="nil"/>
            </w:tcBorders>
            <w:noWrap/>
            <w:vAlign w:val="center"/>
          </w:tcPr>
          <w:p w14:paraId="2EF34976" w14:textId="77777777" w:rsidR="005D0E17" w:rsidRDefault="00000000">
            <w:pPr>
              <w:widowControl/>
              <w:ind w:firstLineChars="0" w:firstLine="0"/>
              <w:jc w:val="center"/>
              <w:rPr>
                <w:rFonts w:cs="宋体"/>
                <w:kern w:val="0"/>
                <w:szCs w:val="21"/>
              </w:rPr>
            </w:pPr>
            <w:r>
              <w:rPr>
                <w:rFonts w:cs="宋体" w:hint="eastAsia"/>
                <w:kern w:val="0"/>
                <w:szCs w:val="21"/>
              </w:rPr>
              <w:t>L33</w:t>
            </w:r>
          </w:p>
        </w:tc>
        <w:tc>
          <w:tcPr>
            <w:tcW w:w="1290" w:type="dxa"/>
            <w:vMerge/>
            <w:tcBorders>
              <w:top w:val="nil"/>
              <w:left w:val="nil"/>
              <w:bottom w:val="nil"/>
              <w:right w:val="nil"/>
            </w:tcBorders>
            <w:noWrap/>
            <w:vAlign w:val="center"/>
          </w:tcPr>
          <w:p w14:paraId="46560550" w14:textId="77777777" w:rsidR="005D0E17" w:rsidRDefault="005D0E17">
            <w:pPr>
              <w:widowControl/>
              <w:ind w:firstLineChars="0" w:firstLine="0"/>
              <w:jc w:val="center"/>
              <w:rPr>
                <w:rFonts w:cs="宋体"/>
                <w:kern w:val="0"/>
                <w:szCs w:val="21"/>
              </w:rPr>
            </w:pPr>
          </w:p>
        </w:tc>
        <w:tc>
          <w:tcPr>
            <w:tcW w:w="870" w:type="dxa"/>
            <w:tcBorders>
              <w:top w:val="nil"/>
              <w:left w:val="nil"/>
              <w:bottom w:val="nil"/>
              <w:right w:val="nil"/>
            </w:tcBorders>
            <w:noWrap/>
            <w:vAlign w:val="center"/>
          </w:tcPr>
          <w:p w14:paraId="6D16B8E8" w14:textId="77777777" w:rsidR="005D0E17" w:rsidRDefault="00000000">
            <w:pPr>
              <w:widowControl/>
              <w:ind w:firstLineChars="0" w:firstLine="0"/>
              <w:jc w:val="center"/>
              <w:rPr>
                <w:rFonts w:cs="宋体"/>
                <w:kern w:val="0"/>
                <w:szCs w:val="21"/>
              </w:rPr>
            </w:pPr>
            <w:r>
              <w:rPr>
                <w:rFonts w:cs="宋体" w:hint="eastAsia"/>
                <w:kern w:val="0"/>
                <w:szCs w:val="21"/>
              </w:rPr>
              <w:t>0.815</w:t>
            </w:r>
          </w:p>
        </w:tc>
        <w:tc>
          <w:tcPr>
            <w:tcW w:w="780" w:type="dxa"/>
            <w:vMerge/>
            <w:tcBorders>
              <w:left w:val="nil"/>
              <w:right w:val="nil"/>
            </w:tcBorders>
            <w:noWrap/>
            <w:vAlign w:val="center"/>
          </w:tcPr>
          <w:p w14:paraId="1BC09D3C"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475CD180" w14:textId="77777777" w:rsidR="005D0E17" w:rsidRDefault="005D0E17">
            <w:pPr>
              <w:widowControl/>
              <w:ind w:firstLineChars="0" w:firstLine="0"/>
              <w:jc w:val="center"/>
              <w:rPr>
                <w:rFonts w:cs="宋体"/>
                <w:kern w:val="0"/>
                <w:szCs w:val="21"/>
              </w:rPr>
            </w:pPr>
          </w:p>
        </w:tc>
      </w:tr>
      <w:tr w:rsidR="005D0E17" w14:paraId="4CA78FFA" w14:textId="77777777" w:rsidTr="00C560B9">
        <w:trPr>
          <w:trHeight w:val="300"/>
        </w:trPr>
        <w:tc>
          <w:tcPr>
            <w:tcW w:w="507" w:type="dxa"/>
            <w:vMerge/>
            <w:tcBorders>
              <w:top w:val="nil"/>
              <w:right w:val="nil"/>
            </w:tcBorders>
            <w:noWrap/>
            <w:vAlign w:val="center"/>
          </w:tcPr>
          <w:p w14:paraId="34A6B5F1" w14:textId="77777777" w:rsidR="005D0E17" w:rsidRDefault="005D0E17">
            <w:pPr>
              <w:widowControl/>
              <w:ind w:firstLineChars="0" w:firstLine="0"/>
              <w:jc w:val="center"/>
              <w:rPr>
                <w:rFonts w:cs="宋体"/>
                <w:kern w:val="0"/>
                <w:szCs w:val="21"/>
              </w:rPr>
            </w:pPr>
          </w:p>
        </w:tc>
        <w:tc>
          <w:tcPr>
            <w:tcW w:w="593" w:type="dxa"/>
            <w:tcBorders>
              <w:top w:val="nil"/>
              <w:left w:val="nil"/>
              <w:right w:val="nil"/>
            </w:tcBorders>
            <w:noWrap/>
            <w:vAlign w:val="center"/>
          </w:tcPr>
          <w:p w14:paraId="7A9EADD2" w14:textId="77777777" w:rsidR="005D0E17" w:rsidRDefault="00000000">
            <w:pPr>
              <w:widowControl/>
              <w:ind w:firstLineChars="0" w:firstLine="0"/>
              <w:jc w:val="center"/>
              <w:rPr>
                <w:rFonts w:cs="宋体"/>
                <w:kern w:val="0"/>
                <w:szCs w:val="21"/>
              </w:rPr>
            </w:pPr>
            <w:r>
              <w:rPr>
                <w:rFonts w:cs="宋体" w:hint="eastAsia"/>
                <w:kern w:val="0"/>
                <w:szCs w:val="21"/>
              </w:rPr>
              <w:t>L34</w:t>
            </w:r>
          </w:p>
        </w:tc>
        <w:tc>
          <w:tcPr>
            <w:tcW w:w="1290" w:type="dxa"/>
            <w:vMerge/>
            <w:tcBorders>
              <w:top w:val="nil"/>
              <w:left w:val="nil"/>
              <w:right w:val="nil"/>
            </w:tcBorders>
            <w:noWrap/>
            <w:vAlign w:val="center"/>
          </w:tcPr>
          <w:p w14:paraId="347F583C" w14:textId="77777777" w:rsidR="005D0E17" w:rsidRDefault="005D0E17">
            <w:pPr>
              <w:widowControl/>
              <w:ind w:firstLineChars="0" w:firstLine="0"/>
              <w:jc w:val="center"/>
              <w:rPr>
                <w:rFonts w:cs="宋体"/>
                <w:kern w:val="0"/>
                <w:szCs w:val="21"/>
              </w:rPr>
            </w:pPr>
          </w:p>
        </w:tc>
        <w:tc>
          <w:tcPr>
            <w:tcW w:w="870" w:type="dxa"/>
            <w:tcBorders>
              <w:top w:val="nil"/>
              <w:left w:val="nil"/>
              <w:right w:val="nil"/>
            </w:tcBorders>
            <w:noWrap/>
            <w:vAlign w:val="center"/>
          </w:tcPr>
          <w:p w14:paraId="1468D4E2" w14:textId="77777777" w:rsidR="005D0E17" w:rsidRDefault="00000000">
            <w:pPr>
              <w:widowControl/>
              <w:ind w:firstLineChars="0" w:firstLine="0"/>
              <w:jc w:val="center"/>
              <w:rPr>
                <w:rFonts w:cs="宋体"/>
                <w:kern w:val="0"/>
                <w:szCs w:val="21"/>
              </w:rPr>
            </w:pPr>
            <w:r>
              <w:rPr>
                <w:rFonts w:cs="宋体" w:hint="eastAsia"/>
                <w:kern w:val="0"/>
                <w:szCs w:val="21"/>
              </w:rPr>
              <w:t>0.817</w:t>
            </w:r>
          </w:p>
        </w:tc>
        <w:tc>
          <w:tcPr>
            <w:tcW w:w="780" w:type="dxa"/>
            <w:vMerge/>
            <w:tcBorders>
              <w:left w:val="nil"/>
              <w:right w:val="nil"/>
            </w:tcBorders>
            <w:noWrap/>
            <w:vAlign w:val="center"/>
          </w:tcPr>
          <w:p w14:paraId="14BBA8D6"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7E48DF32" w14:textId="77777777" w:rsidR="005D0E17" w:rsidRDefault="005D0E17">
            <w:pPr>
              <w:widowControl/>
              <w:ind w:firstLineChars="0" w:firstLine="0"/>
              <w:jc w:val="center"/>
              <w:rPr>
                <w:rFonts w:cs="宋体"/>
                <w:kern w:val="0"/>
                <w:szCs w:val="21"/>
              </w:rPr>
            </w:pPr>
          </w:p>
        </w:tc>
      </w:tr>
      <w:tr w:rsidR="005D0E17" w14:paraId="34B4046F" w14:textId="77777777" w:rsidTr="00C560B9">
        <w:trPr>
          <w:trHeight w:val="300"/>
        </w:trPr>
        <w:tc>
          <w:tcPr>
            <w:tcW w:w="507" w:type="dxa"/>
            <w:vMerge w:val="restart"/>
            <w:tcBorders>
              <w:bottom w:val="nil"/>
              <w:right w:val="nil"/>
            </w:tcBorders>
            <w:noWrap/>
            <w:vAlign w:val="center"/>
          </w:tcPr>
          <w:p w14:paraId="534B4BC0" w14:textId="77777777" w:rsidR="005D0E17" w:rsidRDefault="00000000">
            <w:pPr>
              <w:widowControl/>
              <w:ind w:firstLineChars="0" w:firstLine="0"/>
              <w:jc w:val="center"/>
              <w:rPr>
                <w:rFonts w:cs="宋体"/>
                <w:kern w:val="0"/>
                <w:szCs w:val="21"/>
              </w:rPr>
            </w:pPr>
            <w:r>
              <w:rPr>
                <w:rFonts w:cs="宋体" w:hint="eastAsia"/>
                <w:kern w:val="0"/>
                <w:szCs w:val="21"/>
              </w:rPr>
              <w:t>L4</w:t>
            </w:r>
          </w:p>
        </w:tc>
        <w:tc>
          <w:tcPr>
            <w:tcW w:w="593" w:type="dxa"/>
            <w:tcBorders>
              <w:left w:val="nil"/>
              <w:bottom w:val="nil"/>
              <w:right w:val="nil"/>
            </w:tcBorders>
            <w:noWrap/>
            <w:vAlign w:val="center"/>
          </w:tcPr>
          <w:p w14:paraId="0AA5EE1A" w14:textId="77777777" w:rsidR="005D0E17" w:rsidRDefault="00000000">
            <w:pPr>
              <w:widowControl/>
              <w:ind w:firstLineChars="0" w:firstLine="0"/>
              <w:jc w:val="center"/>
              <w:rPr>
                <w:rFonts w:cs="宋体"/>
                <w:kern w:val="0"/>
                <w:szCs w:val="21"/>
              </w:rPr>
            </w:pPr>
            <w:r>
              <w:rPr>
                <w:rFonts w:cs="宋体" w:hint="eastAsia"/>
                <w:kern w:val="0"/>
                <w:szCs w:val="21"/>
              </w:rPr>
              <w:t>L41</w:t>
            </w:r>
          </w:p>
        </w:tc>
        <w:tc>
          <w:tcPr>
            <w:tcW w:w="1290" w:type="dxa"/>
            <w:vMerge w:val="restart"/>
            <w:tcBorders>
              <w:left w:val="nil"/>
              <w:bottom w:val="nil"/>
              <w:right w:val="nil"/>
            </w:tcBorders>
            <w:noWrap/>
            <w:vAlign w:val="center"/>
          </w:tcPr>
          <w:p w14:paraId="1AAC1DC2" w14:textId="77777777" w:rsidR="005D0E17" w:rsidRDefault="00000000">
            <w:pPr>
              <w:widowControl/>
              <w:ind w:firstLineChars="0" w:firstLine="0"/>
              <w:jc w:val="center"/>
              <w:rPr>
                <w:rFonts w:cs="宋体"/>
                <w:kern w:val="0"/>
                <w:szCs w:val="21"/>
              </w:rPr>
            </w:pPr>
            <w:r>
              <w:rPr>
                <w:rFonts w:cs="宋体" w:hint="eastAsia"/>
                <w:color w:val="000000"/>
                <w:kern w:val="0"/>
                <w:szCs w:val="21"/>
              </w:rPr>
              <w:t>0.899</w:t>
            </w:r>
          </w:p>
        </w:tc>
        <w:tc>
          <w:tcPr>
            <w:tcW w:w="870" w:type="dxa"/>
            <w:tcBorders>
              <w:left w:val="nil"/>
              <w:bottom w:val="nil"/>
              <w:right w:val="nil"/>
            </w:tcBorders>
            <w:noWrap/>
            <w:vAlign w:val="center"/>
          </w:tcPr>
          <w:p w14:paraId="57FE6BCC" w14:textId="77777777" w:rsidR="005D0E17" w:rsidRDefault="00000000">
            <w:pPr>
              <w:widowControl/>
              <w:ind w:firstLineChars="0" w:firstLine="0"/>
              <w:jc w:val="center"/>
              <w:rPr>
                <w:rFonts w:cs="宋体"/>
                <w:kern w:val="0"/>
                <w:szCs w:val="21"/>
              </w:rPr>
            </w:pPr>
            <w:r>
              <w:rPr>
                <w:rFonts w:cs="宋体" w:hint="eastAsia"/>
                <w:kern w:val="0"/>
                <w:szCs w:val="21"/>
              </w:rPr>
              <w:t>0.822</w:t>
            </w:r>
          </w:p>
        </w:tc>
        <w:tc>
          <w:tcPr>
            <w:tcW w:w="780" w:type="dxa"/>
            <w:vMerge/>
            <w:tcBorders>
              <w:left w:val="nil"/>
              <w:right w:val="nil"/>
            </w:tcBorders>
            <w:noWrap/>
            <w:vAlign w:val="center"/>
          </w:tcPr>
          <w:p w14:paraId="567A6685"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30BBEE5C" w14:textId="77777777" w:rsidR="005D0E17" w:rsidRDefault="005D0E17">
            <w:pPr>
              <w:widowControl/>
              <w:ind w:firstLineChars="0" w:firstLine="0"/>
              <w:jc w:val="center"/>
              <w:rPr>
                <w:rFonts w:cs="宋体"/>
                <w:kern w:val="0"/>
                <w:szCs w:val="21"/>
              </w:rPr>
            </w:pPr>
          </w:p>
        </w:tc>
      </w:tr>
      <w:tr w:rsidR="005D0E17" w14:paraId="7D2CAF4C" w14:textId="77777777" w:rsidTr="00C560B9">
        <w:trPr>
          <w:trHeight w:val="300"/>
        </w:trPr>
        <w:tc>
          <w:tcPr>
            <w:tcW w:w="507" w:type="dxa"/>
            <w:vMerge/>
            <w:tcBorders>
              <w:top w:val="nil"/>
              <w:bottom w:val="nil"/>
              <w:right w:val="nil"/>
            </w:tcBorders>
            <w:noWrap/>
            <w:vAlign w:val="center"/>
          </w:tcPr>
          <w:p w14:paraId="791AD4F6" w14:textId="77777777" w:rsidR="005D0E17" w:rsidRDefault="005D0E17">
            <w:pPr>
              <w:widowControl/>
              <w:ind w:firstLineChars="0" w:firstLine="0"/>
              <w:jc w:val="center"/>
              <w:rPr>
                <w:rFonts w:cs="宋体"/>
                <w:kern w:val="0"/>
                <w:szCs w:val="21"/>
              </w:rPr>
            </w:pPr>
          </w:p>
        </w:tc>
        <w:tc>
          <w:tcPr>
            <w:tcW w:w="593" w:type="dxa"/>
            <w:tcBorders>
              <w:top w:val="nil"/>
              <w:left w:val="nil"/>
              <w:bottom w:val="nil"/>
              <w:right w:val="nil"/>
            </w:tcBorders>
            <w:noWrap/>
            <w:vAlign w:val="center"/>
          </w:tcPr>
          <w:p w14:paraId="1568DBE1" w14:textId="77777777" w:rsidR="005D0E17" w:rsidRDefault="00000000">
            <w:pPr>
              <w:widowControl/>
              <w:ind w:firstLineChars="0" w:firstLine="0"/>
              <w:jc w:val="center"/>
              <w:rPr>
                <w:rFonts w:cs="宋体"/>
                <w:kern w:val="0"/>
                <w:szCs w:val="21"/>
              </w:rPr>
            </w:pPr>
            <w:r>
              <w:rPr>
                <w:rFonts w:cs="宋体" w:hint="eastAsia"/>
                <w:kern w:val="0"/>
                <w:szCs w:val="21"/>
              </w:rPr>
              <w:t>L42</w:t>
            </w:r>
          </w:p>
        </w:tc>
        <w:tc>
          <w:tcPr>
            <w:tcW w:w="1290" w:type="dxa"/>
            <w:vMerge/>
            <w:tcBorders>
              <w:top w:val="nil"/>
              <w:left w:val="nil"/>
              <w:bottom w:val="nil"/>
              <w:right w:val="nil"/>
            </w:tcBorders>
            <w:noWrap/>
            <w:vAlign w:val="center"/>
          </w:tcPr>
          <w:p w14:paraId="72C7F99D" w14:textId="77777777" w:rsidR="005D0E17" w:rsidRDefault="005D0E17">
            <w:pPr>
              <w:widowControl/>
              <w:ind w:firstLineChars="0" w:firstLine="0"/>
              <w:jc w:val="center"/>
              <w:rPr>
                <w:rFonts w:cs="宋体"/>
                <w:kern w:val="0"/>
                <w:szCs w:val="21"/>
              </w:rPr>
            </w:pPr>
          </w:p>
        </w:tc>
        <w:tc>
          <w:tcPr>
            <w:tcW w:w="870" w:type="dxa"/>
            <w:tcBorders>
              <w:top w:val="nil"/>
              <w:left w:val="nil"/>
              <w:bottom w:val="nil"/>
              <w:right w:val="nil"/>
            </w:tcBorders>
            <w:noWrap/>
            <w:vAlign w:val="center"/>
          </w:tcPr>
          <w:p w14:paraId="7CBFE2AF" w14:textId="77777777" w:rsidR="005D0E17" w:rsidRDefault="00000000">
            <w:pPr>
              <w:widowControl/>
              <w:ind w:firstLineChars="0" w:firstLine="0"/>
              <w:jc w:val="center"/>
              <w:rPr>
                <w:rFonts w:cs="宋体"/>
                <w:kern w:val="0"/>
                <w:szCs w:val="21"/>
              </w:rPr>
            </w:pPr>
            <w:r>
              <w:rPr>
                <w:rFonts w:cs="宋体" w:hint="eastAsia"/>
                <w:kern w:val="0"/>
                <w:szCs w:val="21"/>
              </w:rPr>
              <w:t>0.803</w:t>
            </w:r>
          </w:p>
        </w:tc>
        <w:tc>
          <w:tcPr>
            <w:tcW w:w="780" w:type="dxa"/>
            <w:vMerge/>
            <w:tcBorders>
              <w:left w:val="nil"/>
              <w:right w:val="nil"/>
            </w:tcBorders>
            <w:noWrap/>
            <w:vAlign w:val="center"/>
          </w:tcPr>
          <w:p w14:paraId="68684E14"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048854DF" w14:textId="77777777" w:rsidR="005D0E17" w:rsidRDefault="005D0E17">
            <w:pPr>
              <w:widowControl/>
              <w:ind w:firstLineChars="0" w:firstLine="0"/>
              <w:jc w:val="center"/>
              <w:rPr>
                <w:rFonts w:cs="宋体"/>
                <w:kern w:val="0"/>
                <w:szCs w:val="21"/>
              </w:rPr>
            </w:pPr>
          </w:p>
        </w:tc>
      </w:tr>
      <w:tr w:rsidR="005D0E17" w14:paraId="141CD96B" w14:textId="77777777" w:rsidTr="00C560B9">
        <w:trPr>
          <w:trHeight w:val="300"/>
        </w:trPr>
        <w:tc>
          <w:tcPr>
            <w:tcW w:w="507" w:type="dxa"/>
            <w:vMerge/>
            <w:tcBorders>
              <w:top w:val="nil"/>
              <w:bottom w:val="nil"/>
              <w:right w:val="nil"/>
            </w:tcBorders>
            <w:noWrap/>
            <w:vAlign w:val="center"/>
          </w:tcPr>
          <w:p w14:paraId="364DF0F8" w14:textId="77777777" w:rsidR="005D0E17" w:rsidRDefault="005D0E17">
            <w:pPr>
              <w:widowControl/>
              <w:ind w:firstLineChars="0" w:firstLine="0"/>
              <w:jc w:val="center"/>
              <w:rPr>
                <w:rFonts w:cs="宋体"/>
                <w:kern w:val="0"/>
                <w:szCs w:val="21"/>
              </w:rPr>
            </w:pPr>
          </w:p>
        </w:tc>
        <w:tc>
          <w:tcPr>
            <w:tcW w:w="593" w:type="dxa"/>
            <w:tcBorders>
              <w:top w:val="nil"/>
              <w:left w:val="nil"/>
              <w:bottom w:val="nil"/>
              <w:right w:val="nil"/>
            </w:tcBorders>
            <w:noWrap/>
            <w:vAlign w:val="center"/>
          </w:tcPr>
          <w:p w14:paraId="67222565" w14:textId="77777777" w:rsidR="005D0E17" w:rsidRDefault="00000000">
            <w:pPr>
              <w:widowControl/>
              <w:ind w:firstLineChars="0" w:firstLine="0"/>
              <w:jc w:val="center"/>
              <w:rPr>
                <w:rFonts w:cs="宋体"/>
                <w:kern w:val="0"/>
                <w:szCs w:val="21"/>
              </w:rPr>
            </w:pPr>
            <w:r>
              <w:rPr>
                <w:rFonts w:cs="宋体" w:hint="eastAsia"/>
                <w:kern w:val="0"/>
                <w:szCs w:val="21"/>
              </w:rPr>
              <w:t>L43</w:t>
            </w:r>
          </w:p>
        </w:tc>
        <w:tc>
          <w:tcPr>
            <w:tcW w:w="1290" w:type="dxa"/>
            <w:vMerge/>
            <w:tcBorders>
              <w:top w:val="nil"/>
              <w:left w:val="nil"/>
              <w:bottom w:val="nil"/>
              <w:right w:val="nil"/>
            </w:tcBorders>
            <w:noWrap/>
            <w:vAlign w:val="center"/>
          </w:tcPr>
          <w:p w14:paraId="24018296" w14:textId="77777777" w:rsidR="005D0E17" w:rsidRDefault="005D0E17">
            <w:pPr>
              <w:widowControl/>
              <w:ind w:firstLineChars="0" w:firstLine="0"/>
              <w:jc w:val="center"/>
              <w:rPr>
                <w:rFonts w:cs="宋体"/>
                <w:kern w:val="0"/>
                <w:szCs w:val="21"/>
              </w:rPr>
            </w:pPr>
          </w:p>
        </w:tc>
        <w:tc>
          <w:tcPr>
            <w:tcW w:w="870" w:type="dxa"/>
            <w:tcBorders>
              <w:top w:val="nil"/>
              <w:left w:val="nil"/>
              <w:bottom w:val="nil"/>
              <w:right w:val="nil"/>
            </w:tcBorders>
            <w:noWrap/>
            <w:vAlign w:val="center"/>
          </w:tcPr>
          <w:p w14:paraId="68FB87BC" w14:textId="77777777" w:rsidR="005D0E17" w:rsidRDefault="00000000">
            <w:pPr>
              <w:widowControl/>
              <w:ind w:firstLineChars="0" w:firstLine="0"/>
              <w:jc w:val="center"/>
              <w:rPr>
                <w:rFonts w:cs="宋体"/>
                <w:kern w:val="0"/>
                <w:szCs w:val="21"/>
              </w:rPr>
            </w:pPr>
            <w:r>
              <w:rPr>
                <w:rFonts w:cs="宋体" w:hint="eastAsia"/>
                <w:kern w:val="0"/>
                <w:szCs w:val="21"/>
              </w:rPr>
              <w:t>0.684</w:t>
            </w:r>
          </w:p>
        </w:tc>
        <w:tc>
          <w:tcPr>
            <w:tcW w:w="780" w:type="dxa"/>
            <w:vMerge/>
            <w:tcBorders>
              <w:left w:val="nil"/>
              <w:right w:val="nil"/>
            </w:tcBorders>
            <w:noWrap/>
            <w:vAlign w:val="center"/>
          </w:tcPr>
          <w:p w14:paraId="14932FEF"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6DA2A83B" w14:textId="77777777" w:rsidR="005D0E17" w:rsidRDefault="005D0E17">
            <w:pPr>
              <w:widowControl/>
              <w:ind w:firstLineChars="0" w:firstLine="0"/>
              <w:jc w:val="center"/>
              <w:rPr>
                <w:rFonts w:cs="宋体"/>
                <w:kern w:val="0"/>
                <w:szCs w:val="21"/>
              </w:rPr>
            </w:pPr>
          </w:p>
        </w:tc>
      </w:tr>
      <w:tr w:rsidR="005D0E17" w14:paraId="7FBCC228" w14:textId="77777777" w:rsidTr="00C560B9">
        <w:trPr>
          <w:trHeight w:val="300"/>
        </w:trPr>
        <w:tc>
          <w:tcPr>
            <w:tcW w:w="507" w:type="dxa"/>
            <w:vMerge/>
            <w:tcBorders>
              <w:top w:val="nil"/>
              <w:bottom w:val="nil"/>
              <w:right w:val="nil"/>
            </w:tcBorders>
            <w:noWrap/>
            <w:vAlign w:val="center"/>
          </w:tcPr>
          <w:p w14:paraId="31CDAC9F" w14:textId="77777777" w:rsidR="005D0E17" w:rsidRDefault="005D0E17">
            <w:pPr>
              <w:widowControl/>
              <w:ind w:firstLineChars="0" w:firstLine="0"/>
              <w:jc w:val="center"/>
              <w:rPr>
                <w:rFonts w:cs="宋体"/>
                <w:kern w:val="0"/>
                <w:szCs w:val="21"/>
              </w:rPr>
            </w:pPr>
          </w:p>
        </w:tc>
        <w:tc>
          <w:tcPr>
            <w:tcW w:w="593" w:type="dxa"/>
            <w:tcBorders>
              <w:top w:val="nil"/>
              <w:left w:val="nil"/>
              <w:bottom w:val="nil"/>
              <w:right w:val="nil"/>
            </w:tcBorders>
            <w:noWrap/>
            <w:vAlign w:val="center"/>
          </w:tcPr>
          <w:p w14:paraId="3A6425EE" w14:textId="77777777" w:rsidR="005D0E17" w:rsidRDefault="00000000">
            <w:pPr>
              <w:widowControl/>
              <w:ind w:firstLineChars="0" w:firstLine="0"/>
              <w:jc w:val="center"/>
              <w:rPr>
                <w:rFonts w:cs="宋体"/>
                <w:kern w:val="0"/>
                <w:szCs w:val="21"/>
              </w:rPr>
            </w:pPr>
            <w:r>
              <w:rPr>
                <w:rFonts w:cs="宋体" w:hint="eastAsia"/>
                <w:kern w:val="0"/>
                <w:szCs w:val="21"/>
              </w:rPr>
              <w:t>L44</w:t>
            </w:r>
          </w:p>
        </w:tc>
        <w:tc>
          <w:tcPr>
            <w:tcW w:w="1290" w:type="dxa"/>
            <w:vMerge/>
            <w:tcBorders>
              <w:top w:val="nil"/>
              <w:left w:val="nil"/>
              <w:bottom w:val="nil"/>
              <w:right w:val="nil"/>
            </w:tcBorders>
            <w:noWrap/>
            <w:vAlign w:val="center"/>
          </w:tcPr>
          <w:p w14:paraId="2F0FF0F5" w14:textId="77777777" w:rsidR="005D0E17" w:rsidRDefault="005D0E17">
            <w:pPr>
              <w:widowControl/>
              <w:ind w:firstLineChars="0" w:firstLine="0"/>
              <w:jc w:val="center"/>
              <w:rPr>
                <w:rFonts w:cs="宋体"/>
                <w:kern w:val="0"/>
                <w:szCs w:val="21"/>
              </w:rPr>
            </w:pPr>
          </w:p>
        </w:tc>
        <w:tc>
          <w:tcPr>
            <w:tcW w:w="870" w:type="dxa"/>
            <w:tcBorders>
              <w:top w:val="nil"/>
              <w:left w:val="nil"/>
              <w:bottom w:val="nil"/>
              <w:right w:val="nil"/>
            </w:tcBorders>
            <w:noWrap/>
            <w:vAlign w:val="center"/>
          </w:tcPr>
          <w:p w14:paraId="119BA426" w14:textId="77777777" w:rsidR="005D0E17" w:rsidRDefault="00000000">
            <w:pPr>
              <w:widowControl/>
              <w:ind w:firstLineChars="0" w:firstLine="0"/>
              <w:jc w:val="center"/>
              <w:rPr>
                <w:rFonts w:cs="宋体"/>
                <w:kern w:val="0"/>
                <w:szCs w:val="21"/>
              </w:rPr>
            </w:pPr>
            <w:r>
              <w:rPr>
                <w:rFonts w:cs="宋体" w:hint="eastAsia"/>
                <w:kern w:val="0"/>
                <w:szCs w:val="21"/>
              </w:rPr>
              <w:t>0.835</w:t>
            </w:r>
          </w:p>
        </w:tc>
        <w:tc>
          <w:tcPr>
            <w:tcW w:w="780" w:type="dxa"/>
            <w:vMerge/>
            <w:tcBorders>
              <w:left w:val="nil"/>
              <w:right w:val="nil"/>
            </w:tcBorders>
            <w:noWrap/>
            <w:vAlign w:val="center"/>
          </w:tcPr>
          <w:p w14:paraId="1AF501AD"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444E0258" w14:textId="77777777" w:rsidR="005D0E17" w:rsidRDefault="005D0E17">
            <w:pPr>
              <w:widowControl/>
              <w:ind w:firstLineChars="0" w:firstLine="0"/>
              <w:jc w:val="center"/>
              <w:rPr>
                <w:rFonts w:cs="宋体"/>
                <w:kern w:val="0"/>
                <w:szCs w:val="21"/>
              </w:rPr>
            </w:pPr>
          </w:p>
        </w:tc>
      </w:tr>
      <w:tr w:rsidR="005D0E17" w14:paraId="30004214" w14:textId="77777777" w:rsidTr="00C560B9">
        <w:trPr>
          <w:trHeight w:val="300"/>
        </w:trPr>
        <w:tc>
          <w:tcPr>
            <w:tcW w:w="507" w:type="dxa"/>
            <w:vMerge/>
            <w:tcBorders>
              <w:top w:val="nil"/>
              <w:right w:val="nil"/>
            </w:tcBorders>
            <w:noWrap/>
            <w:vAlign w:val="center"/>
          </w:tcPr>
          <w:p w14:paraId="077170B8" w14:textId="77777777" w:rsidR="005D0E17" w:rsidRDefault="005D0E17">
            <w:pPr>
              <w:widowControl/>
              <w:ind w:firstLineChars="0" w:firstLine="0"/>
              <w:jc w:val="center"/>
              <w:rPr>
                <w:rFonts w:cs="宋体"/>
                <w:kern w:val="0"/>
                <w:szCs w:val="21"/>
              </w:rPr>
            </w:pPr>
          </w:p>
        </w:tc>
        <w:tc>
          <w:tcPr>
            <w:tcW w:w="593" w:type="dxa"/>
            <w:tcBorders>
              <w:top w:val="nil"/>
              <w:left w:val="nil"/>
              <w:right w:val="nil"/>
            </w:tcBorders>
            <w:noWrap/>
            <w:vAlign w:val="center"/>
          </w:tcPr>
          <w:p w14:paraId="25FE03CF" w14:textId="77777777" w:rsidR="005D0E17" w:rsidRDefault="00000000">
            <w:pPr>
              <w:widowControl/>
              <w:ind w:firstLineChars="0" w:firstLine="0"/>
              <w:jc w:val="center"/>
              <w:rPr>
                <w:rFonts w:cs="宋体"/>
                <w:kern w:val="0"/>
                <w:szCs w:val="21"/>
              </w:rPr>
            </w:pPr>
            <w:r>
              <w:rPr>
                <w:rFonts w:cs="宋体" w:hint="eastAsia"/>
                <w:kern w:val="0"/>
                <w:szCs w:val="21"/>
              </w:rPr>
              <w:t>L45</w:t>
            </w:r>
          </w:p>
        </w:tc>
        <w:tc>
          <w:tcPr>
            <w:tcW w:w="1290" w:type="dxa"/>
            <w:vMerge/>
            <w:tcBorders>
              <w:top w:val="nil"/>
              <w:left w:val="nil"/>
              <w:right w:val="nil"/>
            </w:tcBorders>
            <w:noWrap/>
            <w:vAlign w:val="center"/>
          </w:tcPr>
          <w:p w14:paraId="1CE4E22F" w14:textId="77777777" w:rsidR="005D0E17" w:rsidRDefault="005D0E17">
            <w:pPr>
              <w:widowControl/>
              <w:ind w:firstLineChars="0" w:firstLine="0"/>
              <w:jc w:val="center"/>
              <w:rPr>
                <w:rFonts w:cs="宋体"/>
                <w:kern w:val="0"/>
                <w:szCs w:val="21"/>
              </w:rPr>
            </w:pPr>
          </w:p>
        </w:tc>
        <w:tc>
          <w:tcPr>
            <w:tcW w:w="870" w:type="dxa"/>
            <w:tcBorders>
              <w:top w:val="nil"/>
              <w:left w:val="nil"/>
              <w:right w:val="nil"/>
            </w:tcBorders>
            <w:noWrap/>
            <w:vAlign w:val="center"/>
          </w:tcPr>
          <w:p w14:paraId="13C5F194" w14:textId="77777777" w:rsidR="005D0E17" w:rsidRDefault="00000000">
            <w:pPr>
              <w:widowControl/>
              <w:ind w:firstLineChars="0" w:firstLine="0"/>
              <w:jc w:val="center"/>
              <w:rPr>
                <w:rFonts w:cs="宋体"/>
                <w:kern w:val="0"/>
                <w:szCs w:val="21"/>
              </w:rPr>
            </w:pPr>
            <w:r>
              <w:rPr>
                <w:rFonts w:cs="宋体" w:hint="eastAsia"/>
                <w:kern w:val="0"/>
                <w:szCs w:val="21"/>
              </w:rPr>
              <w:t>0.864</w:t>
            </w:r>
          </w:p>
        </w:tc>
        <w:tc>
          <w:tcPr>
            <w:tcW w:w="780" w:type="dxa"/>
            <w:vMerge/>
            <w:tcBorders>
              <w:left w:val="nil"/>
              <w:right w:val="nil"/>
            </w:tcBorders>
            <w:noWrap/>
            <w:vAlign w:val="center"/>
          </w:tcPr>
          <w:p w14:paraId="2BD17FB4" w14:textId="77777777" w:rsidR="005D0E17" w:rsidRDefault="005D0E17">
            <w:pPr>
              <w:widowControl/>
              <w:ind w:firstLineChars="0" w:firstLine="0"/>
              <w:jc w:val="center"/>
              <w:rPr>
                <w:rFonts w:cs="宋体"/>
                <w:kern w:val="0"/>
                <w:szCs w:val="21"/>
              </w:rPr>
            </w:pPr>
          </w:p>
        </w:tc>
        <w:tc>
          <w:tcPr>
            <w:tcW w:w="735" w:type="dxa"/>
            <w:vMerge/>
            <w:tcBorders>
              <w:left w:val="nil"/>
            </w:tcBorders>
            <w:noWrap/>
            <w:vAlign w:val="center"/>
          </w:tcPr>
          <w:p w14:paraId="1F1CD411" w14:textId="77777777" w:rsidR="005D0E17" w:rsidRDefault="005D0E17">
            <w:pPr>
              <w:widowControl/>
              <w:ind w:firstLineChars="0" w:firstLine="0"/>
              <w:jc w:val="center"/>
              <w:rPr>
                <w:rFonts w:cs="宋体"/>
                <w:kern w:val="0"/>
                <w:szCs w:val="21"/>
              </w:rPr>
            </w:pPr>
          </w:p>
        </w:tc>
      </w:tr>
    </w:tbl>
    <w:p w14:paraId="14F3D20F" w14:textId="77777777" w:rsidR="005D0E17" w:rsidRDefault="00000000">
      <w:pPr>
        <w:ind w:firstLine="420"/>
      </w:pPr>
      <w:r>
        <w:rPr>
          <w:rFonts w:hint="eastAsia"/>
        </w:rPr>
        <w:t>表</w:t>
      </w:r>
      <w:r>
        <w:rPr>
          <w:rFonts w:hint="eastAsia"/>
        </w:rPr>
        <w:t xml:space="preserve">4 </w:t>
      </w:r>
      <w:r>
        <w:rPr>
          <w:rFonts w:hint="eastAsia"/>
        </w:rPr>
        <w:t>安全领导力测评量表信效度检验结果</w:t>
      </w:r>
    </w:p>
    <w:p w14:paraId="68CE464A" w14:textId="77777777" w:rsidR="005D0E17" w:rsidRDefault="00000000">
      <w:pPr>
        <w:pStyle w:val="5"/>
        <w:rPr>
          <w:rFonts w:cs="宋体"/>
          <w:b/>
          <w:bCs w:val="0"/>
        </w:rPr>
      </w:pPr>
      <w:r>
        <w:rPr>
          <w:rFonts w:cs="宋体" w:hint="eastAsia"/>
          <w:b/>
          <w:bCs w:val="0"/>
        </w:rPr>
        <w:lastRenderedPageBreak/>
        <w:t>3.3</w:t>
      </w:r>
      <w:r>
        <w:rPr>
          <w:rFonts w:cs="宋体" w:hint="eastAsia"/>
          <w:b/>
          <w:bCs w:val="0"/>
        </w:rPr>
        <w:t>差异性分析结果</w:t>
      </w:r>
    </w:p>
    <w:p w14:paraId="4C6B719A" w14:textId="77777777" w:rsidR="005D0E17" w:rsidRDefault="00000000">
      <w:pPr>
        <w:ind w:firstLine="420"/>
      </w:pPr>
      <w:r>
        <w:rPr>
          <w:rFonts w:hint="eastAsia"/>
        </w:rPr>
        <w:t>从独立样本</w:t>
      </w:r>
      <w:r>
        <w:rPr>
          <w:rFonts w:hint="eastAsia"/>
        </w:rPr>
        <w:t>t</w:t>
      </w:r>
      <w:r>
        <w:rPr>
          <w:rFonts w:hint="eastAsia"/>
        </w:rPr>
        <w:t>检验和单因素方差检验的结果（表</w:t>
      </w:r>
      <w:r>
        <w:rPr>
          <w:rFonts w:hint="eastAsia"/>
        </w:rPr>
        <w:t>5</w:t>
      </w:r>
      <w:r>
        <w:rPr>
          <w:rFonts w:hint="eastAsia"/>
        </w:rPr>
        <w:t>）可以看出，各维度在性别、岗位、年龄、工龄方面不存在显著性差异。如表</w:t>
      </w:r>
      <w:r>
        <w:rPr>
          <w:rFonts w:hint="eastAsia"/>
        </w:rPr>
        <w:t>6</w:t>
      </w:r>
      <w:r>
        <w:rPr>
          <w:rFonts w:hint="eastAsia"/>
        </w:rPr>
        <w:t>所示，不同学历</w:t>
      </w:r>
      <w:r>
        <w:t>群体</w:t>
      </w:r>
      <w:r>
        <w:rPr>
          <w:rFonts w:hint="eastAsia"/>
        </w:rPr>
        <w:t>在以身作则、愿景激励和绩效管控</w:t>
      </w:r>
      <w:r>
        <w:rPr>
          <w:rFonts w:hint="eastAsia"/>
        </w:rPr>
        <w:t>3</w:t>
      </w:r>
      <w:r>
        <w:rPr>
          <w:rFonts w:hint="eastAsia"/>
        </w:rPr>
        <w:t>个维度，以及安全领导力整体得分存在显著差异（</w:t>
      </w:r>
      <w:r>
        <w:rPr>
          <w:rFonts w:hint="eastAsia"/>
        </w:rPr>
        <w:t>p&lt;0.05</w:t>
      </w:r>
      <w:r>
        <w:rPr>
          <w:rFonts w:hint="eastAsia"/>
        </w:rPr>
        <w:t>），呈现负向关联，具体表现为：大专以下学历群体得分（</w:t>
      </w:r>
      <w:r>
        <w:rPr>
          <w:rFonts w:hint="eastAsia"/>
        </w:rPr>
        <w:t>4.34</w:t>
      </w:r>
      <w:r>
        <w:rPr>
          <w:rFonts w:hint="eastAsia"/>
        </w:rPr>
        <w:t>±</w:t>
      </w:r>
      <w:r>
        <w:rPr>
          <w:rFonts w:hint="eastAsia"/>
        </w:rPr>
        <w:t>0.58</w:t>
      </w:r>
      <w:r>
        <w:rPr>
          <w:rFonts w:hint="eastAsia"/>
        </w:rPr>
        <w:t>）</w:t>
      </w:r>
      <w:r>
        <w:rPr>
          <w:rFonts w:hint="eastAsia"/>
        </w:rPr>
        <w:t>&gt;</w:t>
      </w:r>
      <w:r>
        <w:rPr>
          <w:rFonts w:hint="eastAsia"/>
        </w:rPr>
        <w:t>本科学历（</w:t>
      </w:r>
      <w:r>
        <w:rPr>
          <w:rFonts w:hint="eastAsia"/>
        </w:rPr>
        <w:t>4.15</w:t>
      </w:r>
      <w:r>
        <w:rPr>
          <w:rFonts w:hint="eastAsia"/>
        </w:rPr>
        <w:t>±</w:t>
      </w:r>
      <w:r>
        <w:rPr>
          <w:rFonts w:hint="eastAsia"/>
        </w:rPr>
        <w:t>0.61</w:t>
      </w:r>
      <w:r>
        <w:rPr>
          <w:rFonts w:hint="eastAsia"/>
        </w:rPr>
        <w:t>）</w:t>
      </w:r>
      <w:r>
        <w:rPr>
          <w:rFonts w:hint="eastAsia"/>
        </w:rPr>
        <w:t>&gt;</w:t>
      </w:r>
      <w:r>
        <w:rPr>
          <w:rFonts w:hint="eastAsia"/>
        </w:rPr>
        <w:t>研究生学历（</w:t>
      </w:r>
      <w:r>
        <w:rPr>
          <w:rFonts w:hint="eastAsia"/>
        </w:rPr>
        <w:t>3.95</w:t>
      </w:r>
      <w:r>
        <w:rPr>
          <w:rFonts w:hint="eastAsia"/>
        </w:rPr>
        <w:t>±</w:t>
      </w:r>
      <w:r>
        <w:rPr>
          <w:rFonts w:hint="eastAsia"/>
        </w:rPr>
        <w:t>0.62</w:t>
      </w:r>
      <w:r>
        <w:rPr>
          <w:rFonts w:hint="eastAsia"/>
        </w:rPr>
        <w:t>）。通过</w:t>
      </w:r>
      <w:r>
        <w:rPr>
          <w:rFonts w:hint="eastAsia"/>
        </w:rPr>
        <w:t>LSD</w:t>
      </w:r>
      <w:r>
        <w:rPr>
          <w:rFonts w:hint="eastAsia"/>
        </w:rPr>
        <w:t>事后检验发现，以身作则维度，大专以下与本科群体差异达到显著水平（</w:t>
      </w:r>
      <w:r>
        <w:rPr>
          <w:rFonts w:hint="eastAsia"/>
        </w:rPr>
        <w:t>MD=0.07</w:t>
      </w:r>
      <w:r>
        <w:rPr>
          <w:rFonts w:hint="eastAsia"/>
        </w:rPr>
        <w:t>，</w:t>
      </w:r>
      <w:r>
        <w:rPr>
          <w:rFonts w:hint="eastAsia"/>
        </w:rPr>
        <w:t>p=0.008</w:t>
      </w:r>
      <w:r>
        <w:rPr>
          <w:rFonts w:hint="eastAsia"/>
        </w:rPr>
        <w:t>），与研究生群体差异达到显著水平（</w:t>
      </w:r>
      <w:r>
        <w:rPr>
          <w:rFonts w:hint="eastAsia"/>
        </w:rPr>
        <w:t>MD=0.165</w:t>
      </w:r>
      <w:r>
        <w:rPr>
          <w:rFonts w:hint="eastAsia"/>
        </w:rPr>
        <w:t>，</w:t>
      </w:r>
      <w:r>
        <w:rPr>
          <w:rFonts w:hint="eastAsia"/>
        </w:rPr>
        <w:t>p=0.027</w:t>
      </w:r>
      <w:r>
        <w:rPr>
          <w:rFonts w:hint="eastAsia"/>
        </w:rPr>
        <w:t>）；愿景激励维度，大专以下与本科群体差异达到显著水平（</w:t>
      </w:r>
      <w:r>
        <w:rPr>
          <w:rFonts w:hint="eastAsia"/>
        </w:rPr>
        <w:t>MD=0.078</w:t>
      </w:r>
      <w:r>
        <w:rPr>
          <w:rFonts w:hint="eastAsia"/>
        </w:rPr>
        <w:t>，</w:t>
      </w:r>
      <w:r>
        <w:rPr>
          <w:rFonts w:hint="eastAsia"/>
        </w:rPr>
        <w:t>p=0.014</w:t>
      </w:r>
      <w:r>
        <w:rPr>
          <w:rFonts w:hint="eastAsia"/>
        </w:rPr>
        <w:t>），与研究生群体差异达到显著水平（</w:t>
      </w:r>
      <w:r>
        <w:rPr>
          <w:rFonts w:hint="eastAsia"/>
        </w:rPr>
        <w:t>MD=0.183</w:t>
      </w:r>
      <w:r>
        <w:rPr>
          <w:rFonts w:hint="eastAsia"/>
        </w:rPr>
        <w:t>，</w:t>
      </w:r>
      <w:r>
        <w:rPr>
          <w:rFonts w:hint="eastAsia"/>
        </w:rPr>
        <w:t>p=0.017</w:t>
      </w:r>
      <w:r>
        <w:rPr>
          <w:rFonts w:hint="eastAsia"/>
        </w:rPr>
        <w:t>）；绩效管控维度，大专以下与本科群体差异达到显著水平（</w:t>
      </w:r>
      <w:r>
        <w:rPr>
          <w:rFonts w:hint="eastAsia"/>
        </w:rPr>
        <w:t>MD=0.073</w:t>
      </w:r>
      <w:r>
        <w:rPr>
          <w:rFonts w:hint="eastAsia"/>
        </w:rPr>
        <w:t>，</w:t>
      </w:r>
      <w:r>
        <w:rPr>
          <w:rFonts w:hint="eastAsia"/>
        </w:rPr>
        <w:t>p=0.001</w:t>
      </w:r>
      <w:r>
        <w:rPr>
          <w:rFonts w:hint="eastAsia"/>
        </w:rPr>
        <w:t>），与研究生群体差异达到显著水平（</w:t>
      </w:r>
      <w:r>
        <w:rPr>
          <w:rFonts w:hint="eastAsia"/>
        </w:rPr>
        <w:t>MD=0.172</w:t>
      </w:r>
      <w:r>
        <w:rPr>
          <w:rFonts w:hint="eastAsia"/>
        </w:rPr>
        <w:t>，</w:t>
      </w:r>
      <w:r>
        <w:rPr>
          <w:rFonts w:hint="eastAsia"/>
        </w:rPr>
        <w:t>p=0.016</w:t>
      </w:r>
      <w:r>
        <w:rPr>
          <w:rFonts w:hint="eastAsia"/>
        </w:rPr>
        <w:t>）。</w:t>
      </w:r>
    </w:p>
    <w:p w14:paraId="50F2104A" w14:textId="77777777" w:rsidR="005D0E17" w:rsidRDefault="00000000">
      <w:pPr>
        <w:ind w:firstLineChars="0" w:firstLine="0"/>
        <w:jc w:val="center"/>
        <w:rPr>
          <w:rFonts w:cs="宋体"/>
        </w:rPr>
      </w:pPr>
      <w:r>
        <w:rPr>
          <w:rFonts w:cs="宋体" w:hint="eastAsia"/>
        </w:rPr>
        <w:t>表</w:t>
      </w:r>
      <w:r>
        <w:rPr>
          <w:rFonts w:cs="宋体" w:hint="eastAsia"/>
        </w:rPr>
        <w:t xml:space="preserve">5 </w:t>
      </w:r>
      <w:r>
        <w:rPr>
          <w:rFonts w:cs="宋体" w:hint="eastAsia"/>
        </w:rPr>
        <w:t>安全领导力差异性分析结果</w:t>
      </w:r>
    </w:p>
    <w:tbl>
      <w:tblPr>
        <w:tblStyle w:val="ad"/>
        <w:tblW w:w="0" w:type="auto"/>
        <w:tblLayout w:type="fixed"/>
        <w:tblLook w:val="04A0" w:firstRow="1" w:lastRow="0" w:firstColumn="1" w:lastColumn="0" w:noHBand="0" w:noVBand="1"/>
      </w:tblPr>
      <w:tblGrid>
        <w:gridCol w:w="672"/>
        <w:gridCol w:w="1223"/>
        <w:gridCol w:w="1474"/>
        <w:gridCol w:w="1140"/>
      </w:tblGrid>
      <w:tr w:rsidR="005D0E17" w14:paraId="29CFBF3D" w14:textId="77777777">
        <w:trPr>
          <w:trHeight w:val="285"/>
        </w:trPr>
        <w:tc>
          <w:tcPr>
            <w:tcW w:w="672" w:type="dxa"/>
            <w:tcBorders>
              <w:right w:val="nil"/>
            </w:tcBorders>
            <w:noWrap/>
            <w:vAlign w:val="center"/>
          </w:tcPr>
          <w:p w14:paraId="7167BD92"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维度</w:t>
            </w:r>
          </w:p>
        </w:tc>
        <w:tc>
          <w:tcPr>
            <w:tcW w:w="1223" w:type="dxa"/>
            <w:tcBorders>
              <w:left w:val="nil"/>
              <w:right w:val="nil"/>
            </w:tcBorders>
            <w:noWrap/>
            <w:vAlign w:val="center"/>
          </w:tcPr>
          <w:p w14:paraId="33E09050"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特征变量</w:t>
            </w:r>
          </w:p>
        </w:tc>
        <w:tc>
          <w:tcPr>
            <w:tcW w:w="1474" w:type="dxa"/>
            <w:tcBorders>
              <w:left w:val="nil"/>
              <w:right w:val="nil"/>
            </w:tcBorders>
            <w:noWrap/>
            <w:vAlign w:val="center"/>
          </w:tcPr>
          <w:p w14:paraId="490D13B8"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t</w:t>
            </w:r>
            <w:r>
              <w:rPr>
                <w:rFonts w:cs="等线" w:hint="eastAsia"/>
                <w:color w:val="000000"/>
                <w:kern w:val="0"/>
                <w:szCs w:val="21"/>
                <w:lang w:bidi="ar"/>
              </w:rPr>
              <w:t>检验</w:t>
            </w:r>
            <w:r>
              <w:rPr>
                <w:rFonts w:cs="等线" w:hint="eastAsia"/>
                <w:color w:val="000000"/>
                <w:kern w:val="0"/>
                <w:szCs w:val="21"/>
                <w:lang w:bidi="ar"/>
              </w:rPr>
              <w:t>/F</w:t>
            </w:r>
            <w:r>
              <w:rPr>
                <w:rFonts w:cs="等线" w:hint="eastAsia"/>
                <w:color w:val="000000"/>
                <w:kern w:val="0"/>
                <w:szCs w:val="21"/>
                <w:lang w:bidi="ar"/>
              </w:rPr>
              <w:t>检验</w:t>
            </w:r>
          </w:p>
        </w:tc>
        <w:tc>
          <w:tcPr>
            <w:tcW w:w="1140" w:type="dxa"/>
            <w:tcBorders>
              <w:left w:val="nil"/>
            </w:tcBorders>
            <w:noWrap/>
            <w:vAlign w:val="center"/>
          </w:tcPr>
          <w:p w14:paraId="15BA5EB3" w14:textId="77777777" w:rsidR="005D0E17" w:rsidRDefault="00000000">
            <w:pPr>
              <w:widowControl/>
              <w:ind w:firstLineChars="0" w:firstLine="0"/>
              <w:jc w:val="center"/>
              <w:textAlignment w:val="bottom"/>
              <w:rPr>
                <w:rFonts w:cs="等线"/>
                <w:i/>
                <w:iCs/>
                <w:color w:val="000000"/>
                <w:szCs w:val="21"/>
              </w:rPr>
            </w:pPr>
            <w:r>
              <w:rPr>
                <w:rFonts w:cs="等线" w:hint="eastAsia"/>
                <w:i/>
                <w:iCs/>
                <w:color w:val="000000"/>
                <w:kern w:val="0"/>
                <w:szCs w:val="21"/>
                <w:lang w:bidi="ar"/>
              </w:rPr>
              <w:t>p</w:t>
            </w:r>
          </w:p>
        </w:tc>
      </w:tr>
      <w:tr w:rsidR="005D0E17" w14:paraId="49D8BB0A" w14:textId="77777777">
        <w:trPr>
          <w:trHeight w:val="285"/>
        </w:trPr>
        <w:tc>
          <w:tcPr>
            <w:tcW w:w="672" w:type="dxa"/>
            <w:vMerge w:val="restart"/>
            <w:tcBorders>
              <w:bottom w:val="nil"/>
              <w:right w:val="nil"/>
            </w:tcBorders>
            <w:noWrap/>
            <w:vAlign w:val="center"/>
          </w:tcPr>
          <w:p w14:paraId="21E84235"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L1</w:t>
            </w:r>
          </w:p>
        </w:tc>
        <w:tc>
          <w:tcPr>
            <w:tcW w:w="1223" w:type="dxa"/>
            <w:tcBorders>
              <w:left w:val="nil"/>
              <w:bottom w:val="nil"/>
              <w:right w:val="nil"/>
            </w:tcBorders>
            <w:noWrap/>
            <w:vAlign w:val="center"/>
          </w:tcPr>
          <w:p w14:paraId="6640A3D3"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性别</w:t>
            </w:r>
          </w:p>
        </w:tc>
        <w:tc>
          <w:tcPr>
            <w:tcW w:w="1474" w:type="dxa"/>
            <w:tcBorders>
              <w:left w:val="nil"/>
              <w:bottom w:val="nil"/>
              <w:right w:val="nil"/>
            </w:tcBorders>
            <w:noWrap/>
            <w:vAlign w:val="center"/>
          </w:tcPr>
          <w:p w14:paraId="58D9B4CF"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-0.695</w:t>
            </w:r>
          </w:p>
        </w:tc>
        <w:tc>
          <w:tcPr>
            <w:tcW w:w="1140" w:type="dxa"/>
            <w:tcBorders>
              <w:left w:val="nil"/>
              <w:bottom w:val="nil"/>
            </w:tcBorders>
            <w:noWrap/>
            <w:vAlign w:val="center"/>
          </w:tcPr>
          <w:p w14:paraId="32FA5D44"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0.487</w:t>
            </w:r>
          </w:p>
        </w:tc>
      </w:tr>
      <w:tr w:rsidR="005D0E17" w14:paraId="0F4C6A49" w14:textId="77777777">
        <w:trPr>
          <w:trHeight w:val="285"/>
        </w:trPr>
        <w:tc>
          <w:tcPr>
            <w:tcW w:w="672" w:type="dxa"/>
            <w:vMerge/>
            <w:tcBorders>
              <w:top w:val="nil"/>
              <w:bottom w:val="nil"/>
              <w:right w:val="nil"/>
            </w:tcBorders>
            <w:noWrap/>
            <w:vAlign w:val="center"/>
          </w:tcPr>
          <w:p w14:paraId="1A8C5776"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150401C4"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年龄</w:t>
            </w:r>
          </w:p>
        </w:tc>
        <w:tc>
          <w:tcPr>
            <w:tcW w:w="1474" w:type="dxa"/>
            <w:tcBorders>
              <w:top w:val="nil"/>
              <w:left w:val="nil"/>
              <w:bottom w:val="nil"/>
              <w:right w:val="nil"/>
            </w:tcBorders>
            <w:noWrap/>
            <w:vAlign w:val="center"/>
          </w:tcPr>
          <w:p w14:paraId="55C48302"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2.025</w:t>
            </w:r>
          </w:p>
        </w:tc>
        <w:tc>
          <w:tcPr>
            <w:tcW w:w="1140" w:type="dxa"/>
            <w:tcBorders>
              <w:top w:val="nil"/>
              <w:left w:val="nil"/>
              <w:bottom w:val="nil"/>
            </w:tcBorders>
            <w:noWrap/>
            <w:vAlign w:val="center"/>
          </w:tcPr>
          <w:p w14:paraId="6EE2D684"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0.089</w:t>
            </w:r>
          </w:p>
        </w:tc>
      </w:tr>
      <w:tr w:rsidR="005D0E17" w14:paraId="64AEB22A" w14:textId="77777777">
        <w:trPr>
          <w:trHeight w:val="285"/>
        </w:trPr>
        <w:tc>
          <w:tcPr>
            <w:tcW w:w="672" w:type="dxa"/>
            <w:vMerge/>
            <w:tcBorders>
              <w:top w:val="nil"/>
              <w:bottom w:val="nil"/>
              <w:right w:val="nil"/>
            </w:tcBorders>
            <w:noWrap/>
            <w:vAlign w:val="center"/>
          </w:tcPr>
          <w:p w14:paraId="01962E64"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797E6AD2"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工龄</w:t>
            </w:r>
          </w:p>
        </w:tc>
        <w:tc>
          <w:tcPr>
            <w:tcW w:w="1474" w:type="dxa"/>
            <w:tcBorders>
              <w:top w:val="nil"/>
              <w:left w:val="nil"/>
              <w:bottom w:val="nil"/>
              <w:right w:val="nil"/>
            </w:tcBorders>
            <w:noWrap/>
            <w:vAlign w:val="center"/>
          </w:tcPr>
          <w:p w14:paraId="01D4F8D9"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0.233</w:t>
            </w:r>
          </w:p>
        </w:tc>
        <w:tc>
          <w:tcPr>
            <w:tcW w:w="1140" w:type="dxa"/>
            <w:tcBorders>
              <w:top w:val="nil"/>
              <w:left w:val="nil"/>
              <w:bottom w:val="nil"/>
            </w:tcBorders>
            <w:noWrap/>
            <w:vAlign w:val="center"/>
          </w:tcPr>
          <w:p w14:paraId="625B53E7"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0.92</w:t>
            </w:r>
          </w:p>
        </w:tc>
      </w:tr>
      <w:tr w:rsidR="005D0E17" w14:paraId="2BCF5DA8" w14:textId="77777777">
        <w:trPr>
          <w:trHeight w:val="285"/>
        </w:trPr>
        <w:tc>
          <w:tcPr>
            <w:tcW w:w="672" w:type="dxa"/>
            <w:vMerge/>
            <w:tcBorders>
              <w:top w:val="nil"/>
              <w:right w:val="nil"/>
            </w:tcBorders>
            <w:noWrap/>
            <w:vAlign w:val="center"/>
          </w:tcPr>
          <w:p w14:paraId="1CF5DFA9"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1F92072D"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岗位</w:t>
            </w:r>
          </w:p>
        </w:tc>
        <w:tc>
          <w:tcPr>
            <w:tcW w:w="1474" w:type="dxa"/>
            <w:tcBorders>
              <w:top w:val="nil"/>
              <w:left w:val="nil"/>
              <w:bottom w:val="nil"/>
              <w:right w:val="nil"/>
            </w:tcBorders>
            <w:noWrap/>
            <w:vAlign w:val="center"/>
          </w:tcPr>
          <w:p w14:paraId="402A0657"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0.575</w:t>
            </w:r>
          </w:p>
        </w:tc>
        <w:tc>
          <w:tcPr>
            <w:tcW w:w="1140" w:type="dxa"/>
            <w:tcBorders>
              <w:top w:val="nil"/>
              <w:left w:val="nil"/>
              <w:bottom w:val="nil"/>
            </w:tcBorders>
            <w:noWrap/>
            <w:vAlign w:val="center"/>
          </w:tcPr>
          <w:p w14:paraId="27420BE7"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0.819</w:t>
            </w:r>
          </w:p>
        </w:tc>
      </w:tr>
      <w:tr w:rsidR="005D0E17" w14:paraId="03B0B0E6" w14:textId="77777777">
        <w:trPr>
          <w:trHeight w:val="285"/>
        </w:trPr>
        <w:tc>
          <w:tcPr>
            <w:tcW w:w="672" w:type="dxa"/>
            <w:vMerge/>
            <w:tcBorders>
              <w:right w:val="nil"/>
            </w:tcBorders>
            <w:noWrap/>
            <w:vAlign w:val="center"/>
          </w:tcPr>
          <w:p w14:paraId="4D48CD79"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7CFF73D2"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学历</w:t>
            </w:r>
          </w:p>
        </w:tc>
        <w:tc>
          <w:tcPr>
            <w:tcW w:w="1474" w:type="dxa"/>
            <w:tcBorders>
              <w:top w:val="nil"/>
              <w:left w:val="nil"/>
              <w:bottom w:val="nil"/>
              <w:right w:val="nil"/>
            </w:tcBorders>
            <w:noWrap/>
            <w:vAlign w:val="center"/>
          </w:tcPr>
          <w:p w14:paraId="6F0B2976"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2.971</w:t>
            </w:r>
          </w:p>
        </w:tc>
        <w:tc>
          <w:tcPr>
            <w:tcW w:w="1140" w:type="dxa"/>
            <w:tcBorders>
              <w:top w:val="nil"/>
              <w:left w:val="nil"/>
              <w:bottom w:val="nil"/>
            </w:tcBorders>
            <w:noWrap/>
            <w:vAlign w:val="center"/>
          </w:tcPr>
          <w:p w14:paraId="1A427C8B"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0.031</w:t>
            </w:r>
          </w:p>
        </w:tc>
      </w:tr>
      <w:tr w:rsidR="005D0E17" w14:paraId="6AEEB07C" w14:textId="77777777">
        <w:trPr>
          <w:trHeight w:val="285"/>
        </w:trPr>
        <w:tc>
          <w:tcPr>
            <w:tcW w:w="672" w:type="dxa"/>
            <w:vMerge/>
            <w:tcBorders>
              <w:right w:val="nil"/>
            </w:tcBorders>
            <w:noWrap/>
            <w:vAlign w:val="center"/>
          </w:tcPr>
          <w:p w14:paraId="2C7F1736" w14:textId="77777777" w:rsidR="005D0E17" w:rsidRDefault="005D0E17">
            <w:pPr>
              <w:widowControl/>
              <w:ind w:firstLineChars="0" w:firstLine="0"/>
              <w:jc w:val="center"/>
              <w:rPr>
                <w:rFonts w:cs="等线"/>
                <w:color w:val="000000"/>
                <w:szCs w:val="21"/>
              </w:rPr>
            </w:pPr>
          </w:p>
        </w:tc>
        <w:tc>
          <w:tcPr>
            <w:tcW w:w="1223" w:type="dxa"/>
            <w:tcBorders>
              <w:top w:val="nil"/>
              <w:left w:val="nil"/>
              <w:right w:val="nil"/>
            </w:tcBorders>
            <w:noWrap/>
            <w:vAlign w:val="center"/>
          </w:tcPr>
          <w:p w14:paraId="22AA3A2D"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人员类别</w:t>
            </w:r>
          </w:p>
        </w:tc>
        <w:tc>
          <w:tcPr>
            <w:tcW w:w="1474" w:type="dxa"/>
            <w:tcBorders>
              <w:top w:val="nil"/>
              <w:left w:val="nil"/>
              <w:right w:val="nil"/>
            </w:tcBorders>
            <w:noWrap/>
            <w:vAlign w:val="center"/>
          </w:tcPr>
          <w:p w14:paraId="778695BA"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0.739</w:t>
            </w:r>
          </w:p>
        </w:tc>
        <w:tc>
          <w:tcPr>
            <w:tcW w:w="1140" w:type="dxa"/>
            <w:tcBorders>
              <w:top w:val="nil"/>
              <w:left w:val="nil"/>
            </w:tcBorders>
            <w:noWrap/>
            <w:vAlign w:val="center"/>
          </w:tcPr>
          <w:p w14:paraId="012B086B"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0.46</w:t>
            </w:r>
          </w:p>
        </w:tc>
      </w:tr>
      <w:tr w:rsidR="005D0E17" w14:paraId="37180D78" w14:textId="77777777">
        <w:trPr>
          <w:trHeight w:val="285"/>
        </w:trPr>
        <w:tc>
          <w:tcPr>
            <w:tcW w:w="672" w:type="dxa"/>
            <w:vMerge w:val="restart"/>
            <w:tcBorders>
              <w:right w:val="nil"/>
            </w:tcBorders>
            <w:noWrap/>
            <w:vAlign w:val="center"/>
          </w:tcPr>
          <w:p w14:paraId="61F5670D"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L2</w:t>
            </w:r>
          </w:p>
        </w:tc>
        <w:tc>
          <w:tcPr>
            <w:tcW w:w="1223" w:type="dxa"/>
            <w:tcBorders>
              <w:left w:val="nil"/>
              <w:bottom w:val="nil"/>
              <w:right w:val="nil"/>
            </w:tcBorders>
            <w:noWrap/>
            <w:vAlign w:val="center"/>
          </w:tcPr>
          <w:p w14:paraId="1E7F5995"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性别</w:t>
            </w:r>
          </w:p>
        </w:tc>
        <w:tc>
          <w:tcPr>
            <w:tcW w:w="1474" w:type="dxa"/>
            <w:tcBorders>
              <w:left w:val="nil"/>
              <w:bottom w:val="nil"/>
              <w:right w:val="nil"/>
            </w:tcBorders>
            <w:noWrap/>
            <w:vAlign w:val="center"/>
          </w:tcPr>
          <w:p w14:paraId="169C6646"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0.104</w:t>
            </w:r>
          </w:p>
        </w:tc>
        <w:tc>
          <w:tcPr>
            <w:tcW w:w="1140" w:type="dxa"/>
            <w:tcBorders>
              <w:left w:val="nil"/>
              <w:bottom w:val="nil"/>
            </w:tcBorders>
            <w:noWrap/>
            <w:vAlign w:val="center"/>
          </w:tcPr>
          <w:p w14:paraId="090C474D"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0.917</w:t>
            </w:r>
          </w:p>
        </w:tc>
      </w:tr>
      <w:tr w:rsidR="005D0E17" w14:paraId="68BDBE33" w14:textId="77777777">
        <w:trPr>
          <w:trHeight w:val="285"/>
        </w:trPr>
        <w:tc>
          <w:tcPr>
            <w:tcW w:w="672" w:type="dxa"/>
            <w:vMerge/>
            <w:tcBorders>
              <w:right w:val="nil"/>
            </w:tcBorders>
            <w:noWrap/>
            <w:vAlign w:val="center"/>
          </w:tcPr>
          <w:p w14:paraId="30C98CC9"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3F2ACCD7"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年龄</w:t>
            </w:r>
          </w:p>
        </w:tc>
        <w:tc>
          <w:tcPr>
            <w:tcW w:w="1474" w:type="dxa"/>
            <w:tcBorders>
              <w:top w:val="nil"/>
              <w:left w:val="nil"/>
              <w:bottom w:val="nil"/>
              <w:right w:val="nil"/>
            </w:tcBorders>
            <w:noWrap/>
            <w:vAlign w:val="center"/>
          </w:tcPr>
          <w:p w14:paraId="68013B6E"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1.61</w:t>
            </w:r>
          </w:p>
        </w:tc>
        <w:tc>
          <w:tcPr>
            <w:tcW w:w="1140" w:type="dxa"/>
            <w:tcBorders>
              <w:top w:val="nil"/>
              <w:left w:val="nil"/>
              <w:bottom w:val="nil"/>
            </w:tcBorders>
            <w:noWrap/>
            <w:vAlign w:val="center"/>
          </w:tcPr>
          <w:p w14:paraId="1251D74F"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0.17</w:t>
            </w:r>
          </w:p>
        </w:tc>
      </w:tr>
      <w:tr w:rsidR="005D0E17" w14:paraId="413C366B" w14:textId="77777777">
        <w:trPr>
          <w:trHeight w:val="285"/>
        </w:trPr>
        <w:tc>
          <w:tcPr>
            <w:tcW w:w="672" w:type="dxa"/>
            <w:vMerge/>
            <w:tcBorders>
              <w:right w:val="nil"/>
            </w:tcBorders>
            <w:noWrap/>
            <w:vAlign w:val="center"/>
          </w:tcPr>
          <w:p w14:paraId="523695D3"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131E9DB1"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工龄</w:t>
            </w:r>
          </w:p>
        </w:tc>
        <w:tc>
          <w:tcPr>
            <w:tcW w:w="1474" w:type="dxa"/>
            <w:tcBorders>
              <w:top w:val="nil"/>
              <w:left w:val="nil"/>
              <w:bottom w:val="nil"/>
              <w:right w:val="nil"/>
            </w:tcBorders>
            <w:noWrap/>
            <w:vAlign w:val="center"/>
          </w:tcPr>
          <w:p w14:paraId="18944135"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0.268</w:t>
            </w:r>
          </w:p>
        </w:tc>
        <w:tc>
          <w:tcPr>
            <w:tcW w:w="1140" w:type="dxa"/>
            <w:tcBorders>
              <w:top w:val="nil"/>
              <w:left w:val="nil"/>
              <w:bottom w:val="nil"/>
            </w:tcBorders>
            <w:noWrap/>
            <w:vAlign w:val="center"/>
          </w:tcPr>
          <w:p w14:paraId="0A9640AF"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0.898</w:t>
            </w:r>
          </w:p>
        </w:tc>
      </w:tr>
      <w:tr w:rsidR="005D0E17" w14:paraId="38EBE158" w14:textId="77777777">
        <w:trPr>
          <w:trHeight w:val="285"/>
        </w:trPr>
        <w:tc>
          <w:tcPr>
            <w:tcW w:w="672" w:type="dxa"/>
            <w:vMerge/>
            <w:tcBorders>
              <w:right w:val="nil"/>
            </w:tcBorders>
            <w:noWrap/>
            <w:vAlign w:val="center"/>
          </w:tcPr>
          <w:p w14:paraId="3E006D3B"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316B396A"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岗位</w:t>
            </w:r>
          </w:p>
        </w:tc>
        <w:tc>
          <w:tcPr>
            <w:tcW w:w="1474" w:type="dxa"/>
            <w:tcBorders>
              <w:top w:val="nil"/>
              <w:left w:val="nil"/>
              <w:bottom w:val="nil"/>
              <w:right w:val="nil"/>
            </w:tcBorders>
            <w:noWrap/>
            <w:vAlign w:val="center"/>
          </w:tcPr>
          <w:p w14:paraId="79866E32"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1.18</w:t>
            </w:r>
          </w:p>
        </w:tc>
        <w:tc>
          <w:tcPr>
            <w:tcW w:w="1140" w:type="dxa"/>
            <w:tcBorders>
              <w:top w:val="nil"/>
              <w:left w:val="nil"/>
              <w:bottom w:val="nil"/>
            </w:tcBorders>
            <w:noWrap/>
            <w:vAlign w:val="center"/>
          </w:tcPr>
          <w:p w14:paraId="353E7A70"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0.304</w:t>
            </w:r>
          </w:p>
        </w:tc>
      </w:tr>
      <w:tr w:rsidR="005D0E17" w14:paraId="6BDF91EF" w14:textId="77777777">
        <w:trPr>
          <w:trHeight w:val="285"/>
        </w:trPr>
        <w:tc>
          <w:tcPr>
            <w:tcW w:w="672" w:type="dxa"/>
            <w:vMerge/>
            <w:tcBorders>
              <w:right w:val="nil"/>
            </w:tcBorders>
            <w:noWrap/>
            <w:vAlign w:val="center"/>
          </w:tcPr>
          <w:p w14:paraId="4C30D1D2"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07EE51DD"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学历</w:t>
            </w:r>
          </w:p>
        </w:tc>
        <w:tc>
          <w:tcPr>
            <w:tcW w:w="1474" w:type="dxa"/>
            <w:tcBorders>
              <w:top w:val="nil"/>
              <w:left w:val="nil"/>
              <w:bottom w:val="nil"/>
              <w:right w:val="nil"/>
            </w:tcBorders>
            <w:noWrap/>
            <w:vAlign w:val="center"/>
          </w:tcPr>
          <w:p w14:paraId="5CC74654"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2.88</w:t>
            </w:r>
          </w:p>
        </w:tc>
        <w:tc>
          <w:tcPr>
            <w:tcW w:w="1140" w:type="dxa"/>
            <w:tcBorders>
              <w:top w:val="nil"/>
              <w:left w:val="nil"/>
              <w:bottom w:val="nil"/>
            </w:tcBorders>
            <w:noWrap/>
            <w:vAlign w:val="center"/>
          </w:tcPr>
          <w:p w14:paraId="63E1E373"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0.035</w:t>
            </w:r>
          </w:p>
        </w:tc>
      </w:tr>
      <w:tr w:rsidR="005D0E17" w14:paraId="1DE873BB" w14:textId="77777777">
        <w:trPr>
          <w:trHeight w:val="285"/>
        </w:trPr>
        <w:tc>
          <w:tcPr>
            <w:tcW w:w="672" w:type="dxa"/>
            <w:vMerge/>
            <w:tcBorders>
              <w:right w:val="nil"/>
            </w:tcBorders>
            <w:noWrap/>
            <w:vAlign w:val="center"/>
          </w:tcPr>
          <w:p w14:paraId="7AEE71E3" w14:textId="77777777" w:rsidR="005D0E17" w:rsidRDefault="005D0E17">
            <w:pPr>
              <w:widowControl/>
              <w:ind w:firstLineChars="0" w:firstLine="0"/>
              <w:jc w:val="center"/>
              <w:rPr>
                <w:rFonts w:cs="等线"/>
                <w:color w:val="000000"/>
                <w:szCs w:val="21"/>
              </w:rPr>
            </w:pPr>
          </w:p>
        </w:tc>
        <w:tc>
          <w:tcPr>
            <w:tcW w:w="1223" w:type="dxa"/>
            <w:tcBorders>
              <w:top w:val="nil"/>
              <w:left w:val="nil"/>
              <w:right w:val="nil"/>
            </w:tcBorders>
            <w:noWrap/>
            <w:vAlign w:val="center"/>
          </w:tcPr>
          <w:p w14:paraId="2893F93E"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人员类别</w:t>
            </w:r>
          </w:p>
        </w:tc>
        <w:tc>
          <w:tcPr>
            <w:tcW w:w="1474" w:type="dxa"/>
            <w:tcBorders>
              <w:top w:val="nil"/>
              <w:left w:val="nil"/>
              <w:right w:val="nil"/>
            </w:tcBorders>
            <w:noWrap/>
            <w:vAlign w:val="center"/>
          </w:tcPr>
          <w:p w14:paraId="4FCD8907"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1.363</w:t>
            </w:r>
          </w:p>
        </w:tc>
        <w:tc>
          <w:tcPr>
            <w:tcW w:w="1140" w:type="dxa"/>
            <w:tcBorders>
              <w:top w:val="nil"/>
              <w:left w:val="nil"/>
            </w:tcBorders>
            <w:noWrap/>
            <w:vAlign w:val="center"/>
          </w:tcPr>
          <w:p w14:paraId="1B0EB2A7"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0.173</w:t>
            </w:r>
          </w:p>
        </w:tc>
      </w:tr>
      <w:tr w:rsidR="005D0E17" w14:paraId="6E917DA2" w14:textId="77777777">
        <w:trPr>
          <w:trHeight w:val="285"/>
        </w:trPr>
        <w:tc>
          <w:tcPr>
            <w:tcW w:w="672" w:type="dxa"/>
            <w:vMerge w:val="restart"/>
            <w:tcBorders>
              <w:right w:val="nil"/>
            </w:tcBorders>
            <w:noWrap/>
            <w:vAlign w:val="center"/>
          </w:tcPr>
          <w:p w14:paraId="79AC9636"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L3</w:t>
            </w:r>
          </w:p>
        </w:tc>
        <w:tc>
          <w:tcPr>
            <w:tcW w:w="1223" w:type="dxa"/>
            <w:tcBorders>
              <w:left w:val="nil"/>
              <w:bottom w:val="nil"/>
              <w:right w:val="nil"/>
            </w:tcBorders>
            <w:noWrap/>
            <w:vAlign w:val="center"/>
          </w:tcPr>
          <w:p w14:paraId="6D0B882E"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性别</w:t>
            </w:r>
          </w:p>
        </w:tc>
        <w:tc>
          <w:tcPr>
            <w:tcW w:w="1474" w:type="dxa"/>
            <w:tcBorders>
              <w:left w:val="nil"/>
              <w:bottom w:val="nil"/>
              <w:right w:val="nil"/>
            </w:tcBorders>
            <w:noWrap/>
            <w:vAlign w:val="center"/>
          </w:tcPr>
          <w:p w14:paraId="6E744292"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-1.085</w:t>
            </w:r>
          </w:p>
        </w:tc>
        <w:tc>
          <w:tcPr>
            <w:tcW w:w="1140" w:type="dxa"/>
            <w:tcBorders>
              <w:left w:val="nil"/>
              <w:bottom w:val="nil"/>
            </w:tcBorders>
            <w:noWrap/>
            <w:vAlign w:val="center"/>
          </w:tcPr>
          <w:p w14:paraId="7D2AD099"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0.278</w:t>
            </w:r>
          </w:p>
        </w:tc>
      </w:tr>
      <w:tr w:rsidR="005D0E17" w14:paraId="132BA5D9" w14:textId="77777777">
        <w:trPr>
          <w:trHeight w:val="315"/>
        </w:trPr>
        <w:tc>
          <w:tcPr>
            <w:tcW w:w="672" w:type="dxa"/>
            <w:vMerge/>
            <w:tcBorders>
              <w:right w:val="nil"/>
            </w:tcBorders>
            <w:noWrap/>
            <w:vAlign w:val="center"/>
          </w:tcPr>
          <w:p w14:paraId="5E8D9A06"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795AC0DA"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年龄</w:t>
            </w:r>
          </w:p>
        </w:tc>
        <w:tc>
          <w:tcPr>
            <w:tcW w:w="1474" w:type="dxa"/>
            <w:tcBorders>
              <w:top w:val="nil"/>
              <w:left w:val="nil"/>
              <w:bottom w:val="nil"/>
              <w:right w:val="nil"/>
            </w:tcBorders>
            <w:noWrap/>
            <w:vAlign w:val="center"/>
          </w:tcPr>
          <w:p w14:paraId="29A561E2"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0.878</w:t>
            </w:r>
          </w:p>
        </w:tc>
        <w:tc>
          <w:tcPr>
            <w:tcW w:w="1140" w:type="dxa"/>
            <w:tcBorders>
              <w:top w:val="nil"/>
              <w:left w:val="nil"/>
              <w:bottom w:val="nil"/>
            </w:tcBorders>
            <w:noWrap/>
            <w:vAlign w:val="center"/>
          </w:tcPr>
          <w:p w14:paraId="48A8EA27"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0.476</w:t>
            </w:r>
          </w:p>
        </w:tc>
      </w:tr>
      <w:tr w:rsidR="005D0E17" w14:paraId="1CDFAD8B" w14:textId="77777777">
        <w:trPr>
          <w:trHeight w:val="285"/>
        </w:trPr>
        <w:tc>
          <w:tcPr>
            <w:tcW w:w="672" w:type="dxa"/>
            <w:vMerge/>
            <w:tcBorders>
              <w:right w:val="nil"/>
            </w:tcBorders>
            <w:noWrap/>
            <w:vAlign w:val="center"/>
          </w:tcPr>
          <w:p w14:paraId="0C863AD8"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148C2F1D"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工龄</w:t>
            </w:r>
          </w:p>
        </w:tc>
        <w:tc>
          <w:tcPr>
            <w:tcW w:w="1474" w:type="dxa"/>
            <w:tcBorders>
              <w:top w:val="nil"/>
              <w:left w:val="nil"/>
              <w:bottom w:val="nil"/>
              <w:right w:val="nil"/>
            </w:tcBorders>
            <w:noWrap/>
            <w:vAlign w:val="center"/>
          </w:tcPr>
          <w:p w14:paraId="60F81951"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0.46</w:t>
            </w:r>
          </w:p>
        </w:tc>
        <w:tc>
          <w:tcPr>
            <w:tcW w:w="1140" w:type="dxa"/>
            <w:tcBorders>
              <w:top w:val="nil"/>
              <w:left w:val="nil"/>
              <w:bottom w:val="nil"/>
            </w:tcBorders>
            <w:noWrap/>
            <w:vAlign w:val="center"/>
          </w:tcPr>
          <w:p w14:paraId="28F01198"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0.765</w:t>
            </w:r>
          </w:p>
        </w:tc>
      </w:tr>
      <w:tr w:rsidR="005D0E17" w14:paraId="13B54F80" w14:textId="77777777">
        <w:trPr>
          <w:trHeight w:val="285"/>
        </w:trPr>
        <w:tc>
          <w:tcPr>
            <w:tcW w:w="672" w:type="dxa"/>
            <w:vMerge/>
            <w:tcBorders>
              <w:right w:val="nil"/>
            </w:tcBorders>
            <w:noWrap/>
            <w:vAlign w:val="center"/>
          </w:tcPr>
          <w:p w14:paraId="4C115F40"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517FE51A"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岗位</w:t>
            </w:r>
          </w:p>
        </w:tc>
        <w:tc>
          <w:tcPr>
            <w:tcW w:w="1474" w:type="dxa"/>
            <w:tcBorders>
              <w:top w:val="nil"/>
              <w:left w:val="nil"/>
              <w:bottom w:val="nil"/>
              <w:right w:val="nil"/>
            </w:tcBorders>
            <w:noWrap/>
            <w:vAlign w:val="center"/>
          </w:tcPr>
          <w:p w14:paraId="328501E5"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0.545</w:t>
            </w:r>
          </w:p>
        </w:tc>
        <w:tc>
          <w:tcPr>
            <w:tcW w:w="1140" w:type="dxa"/>
            <w:tcBorders>
              <w:top w:val="nil"/>
              <w:left w:val="nil"/>
              <w:bottom w:val="nil"/>
            </w:tcBorders>
            <w:noWrap/>
            <w:vAlign w:val="center"/>
          </w:tcPr>
          <w:p w14:paraId="33A673CD"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0.842</w:t>
            </w:r>
          </w:p>
        </w:tc>
      </w:tr>
      <w:tr w:rsidR="005D0E17" w14:paraId="41E50732" w14:textId="77777777">
        <w:trPr>
          <w:trHeight w:val="285"/>
        </w:trPr>
        <w:tc>
          <w:tcPr>
            <w:tcW w:w="672" w:type="dxa"/>
            <w:vMerge/>
            <w:tcBorders>
              <w:right w:val="nil"/>
            </w:tcBorders>
            <w:noWrap/>
            <w:vAlign w:val="center"/>
          </w:tcPr>
          <w:p w14:paraId="2DB794AD"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76CF8D02"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学历</w:t>
            </w:r>
          </w:p>
        </w:tc>
        <w:tc>
          <w:tcPr>
            <w:tcW w:w="1474" w:type="dxa"/>
            <w:tcBorders>
              <w:top w:val="nil"/>
              <w:left w:val="nil"/>
              <w:bottom w:val="nil"/>
              <w:right w:val="nil"/>
            </w:tcBorders>
            <w:noWrap/>
            <w:vAlign w:val="center"/>
          </w:tcPr>
          <w:p w14:paraId="13616F9A"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2.177</w:t>
            </w:r>
          </w:p>
        </w:tc>
        <w:tc>
          <w:tcPr>
            <w:tcW w:w="1140" w:type="dxa"/>
            <w:tcBorders>
              <w:top w:val="nil"/>
              <w:left w:val="nil"/>
              <w:bottom w:val="nil"/>
            </w:tcBorders>
            <w:noWrap/>
            <w:vAlign w:val="center"/>
          </w:tcPr>
          <w:p w14:paraId="1C0333C0"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0.089</w:t>
            </w:r>
          </w:p>
        </w:tc>
      </w:tr>
      <w:tr w:rsidR="005D0E17" w14:paraId="391A1C80" w14:textId="77777777">
        <w:trPr>
          <w:trHeight w:val="285"/>
        </w:trPr>
        <w:tc>
          <w:tcPr>
            <w:tcW w:w="672" w:type="dxa"/>
            <w:vMerge/>
            <w:tcBorders>
              <w:right w:val="nil"/>
            </w:tcBorders>
            <w:noWrap/>
            <w:vAlign w:val="center"/>
          </w:tcPr>
          <w:p w14:paraId="0A51D6B8" w14:textId="77777777" w:rsidR="005D0E17" w:rsidRDefault="005D0E17">
            <w:pPr>
              <w:widowControl/>
              <w:ind w:firstLineChars="0" w:firstLine="0"/>
              <w:jc w:val="center"/>
              <w:rPr>
                <w:rFonts w:cs="等线"/>
                <w:color w:val="000000"/>
                <w:szCs w:val="21"/>
              </w:rPr>
            </w:pPr>
          </w:p>
        </w:tc>
        <w:tc>
          <w:tcPr>
            <w:tcW w:w="1223" w:type="dxa"/>
            <w:tcBorders>
              <w:top w:val="nil"/>
              <w:left w:val="nil"/>
              <w:right w:val="nil"/>
            </w:tcBorders>
            <w:noWrap/>
            <w:vAlign w:val="center"/>
          </w:tcPr>
          <w:p w14:paraId="00A70440"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人员类别</w:t>
            </w:r>
          </w:p>
        </w:tc>
        <w:tc>
          <w:tcPr>
            <w:tcW w:w="1474" w:type="dxa"/>
            <w:tcBorders>
              <w:top w:val="nil"/>
              <w:left w:val="nil"/>
              <w:right w:val="nil"/>
            </w:tcBorders>
            <w:noWrap/>
            <w:vAlign w:val="center"/>
          </w:tcPr>
          <w:p w14:paraId="225AAF98"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1.013</w:t>
            </w:r>
          </w:p>
        </w:tc>
        <w:tc>
          <w:tcPr>
            <w:tcW w:w="1140" w:type="dxa"/>
            <w:tcBorders>
              <w:top w:val="nil"/>
              <w:left w:val="nil"/>
            </w:tcBorders>
            <w:noWrap/>
            <w:vAlign w:val="center"/>
          </w:tcPr>
          <w:p w14:paraId="0C0F115F"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0.312</w:t>
            </w:r>
          </w:p>
        </w:tc>
      </w:tr>
      <w:tr w:rsidR="005D0E17" w14:paraId="4089BC3C" w14:textId="77777777">
        <w:trPr>
          <w:trHeight w:val="285"/>
        </w:trPr>
        <w:tc>
          <w:tcPr>
            <w:tcW w:w="672" w:type="dxa"/>
            <w:vMerge w:val="restart"/>
            <w:tcBorders>
              <w:right w:val="nil"/>
            </w:tcBorders>
            <w:noWrap/>
            <w:vAlign w:val="center"/>
          </w:tcPr>
          <w:p w14:paraId="39C4386C"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L4</w:t>
            </w:r>
          </w:p>
        </w:tc>
        <w:tc>
          <w:tcPr>
            <w:tcW w:w="1223" w:type="dxa"/>
            <w:tcBorders>
              <w:left w:val="nil"/>
              <w:bottom w:val="nil"/>
              <w:right w:val="nil"/>
            </w:tcBorders>
            <w:noWrap/>
            <w:vAlign w:val="center"/>
          </w:tcPr>
          <w:p w14:paraId="37B56831"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性别</w:t>
            </w:r>
          </w:p>
        </w:tc>
        <w:tc>
          <w:tcPr>
            <w:tcW w:w="1474" w:type="dxa"/>
            <w:tcBorders>
              <w:left w:val="nil"/>
              <w:bottom w:val="nil"/>
              <w:right w:val="nil"/>
            </w:tcBorders>
            <w:noWrap/>
            <w:vAlign w:val="center"/>
          </w:tcPr>
          <w:p w14:paraId="456AFB4A"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-0.527</w:t>
            </w:r>
          </w:p>
        </w:tc>
        <w:tc>
          <w:tcPr>
            <w:tcW w:w="1140" w:type="dxa"/>
            <w:tcBorders>
              <w:left w:val="nil"/>
              <w:bottom w:val="nil"/>
            </w:tcBorders>
            <w:noWrap/>
            <w:vAlign w:val="center"/>
          </w:tcPr>
          <w:p w14:paraId="34371768"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0.599</w:t>
            </w:r>
          </w:p>
        </w:tc>
      </w:tr>
      <w:tr w:rsidR="005D0E17" w14:paraId="065F8A10" w14:textId="77777777">
        <w:trPr>
          <w:trHeight w:val="285"/>
        </w:trPr>
        <w:tc>
          <w:tcPr>
            <w:tcW w:w="672" w:type="dxa"/>
            <w:vMerge/>
            <w:tcBorders>
              <w:right w:val="nil"/>
            </w:tcBorders>
            <w:noWrap/>
            <w:vAlign w:val="center"/>
          </w:tcPr>
          <w:p w14:paraId="7F072043"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4F6D9BB5"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年龄</w:t>
            </w:r>
          </w:p>
        </w:tc>
        <w:tc>
          <w:tcPr>
            <w:tcW w:w="1474" w:type="dxa"/>
            <w:tcBorders>
              <w:top w:val="nil"/>
              <w:left w:val="nil"/>
              <w:bottom w:val="nil"/>
              <w:right w:val="nil"/>
            </w:tcBorders>
            <w:noWrap/>
            <w:vAlign w:val="center"/>
          </w:tcPr>
          <w:p w14:paraId="3AFB41DA"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0.428</w:t>
            </w:r>
          </w:p>
        </w:tc>
        <w:tc>
          <w:tcPr>
            <w:tcW w:w="1140" w:type="dxa"/>
            <w:tcBorders>
              <w:top w:val="nil"/>
              <w:left w:val="nil"/>
              <w:bottom w:val="nil"/>
            </w:tcBorders>
            <w:noWrap/>
            <w:vAlign w:val="center"/>
          </w:tcPr>
          <w:p w14:paraId="541A0C87"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0.789</w:t>
            </w:r>
          </w:p>
        </w:tc>
      </w:tr>
      <w:tr w:rsidR="005D0E17" w14:paraId="7C713EDE" w14:textId="77777777">
        <w:trPr>
          <w:trHeight w:val="285"/>
        </w:trPr>
        <w:tc>
          <w:tcPr>
            <w:tcW w:w="672" w:type="dxa"/>
            <w:vMerge/>
            <w:tcBorders>
              <w:right w:val="nil"/>
            </w:tcBorders>
            <w:noWrap/>
            <w:vAlign w:val="center"/>
          </w:tcPr>
          <w:p w14:paraId="1A403453"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2C240395"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工龄</w:t>
            </w:r>
          </w:p>
        </w:tc>
        <w:tc>
          <w:tcPr>
            <w:tcW w:w="1474" w:type="dxa"/>
            <w:tcBorders>
              <w:top w:val="nil"/>
              <w:left w:val="nil"/>
              <w:bottom w:val="nil"/>
              <w:right w:val="nil"/>
            </w:tcBorders>
            <w:noWrap/>
            <w:vAlign w:val="center"/>
          </w:tcPr>
          <w:p w14:paraId="7CAA4424"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0.138</w:t>
            </w:r>
          </w:p>
        </w:tc>
        <w:tc>
          <w:tcPr>
            <w:tcW w:w="1140" w:type="dxa"/>
            <w:tcBorders>
              <w:top w:val="nil"/>
              <w:left w:val="nil"/>
              <w:bottom w:val="nil"/>
            </w:tcBorders>
            <w:noWrap/>
            <w:vAlign w:val="center"/>
          </w:tcPr>
          <w:p w14:paraId="2B051131"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0.968</w:t>
            </w:r>
          </w:p>
        </w:tc>
      </w:tr>
      <w:tr w:rsidR="005D0E17" w14:paraId="6882D2E8" w14:textId="77777777">
        <w:trPr>
          <w:trHeight w:val="285"/>
        </w:trPr>
        <w:tc>
          <w:tcPr>
            <w:tcW w:w="672" w:type="dxa"/>
            <w:vMerge/>
            <w:tcBorders>
              <w:right w:val="nil"/>
            </w:tcBorders>
            <w:noWrap/>
            <w:vAlign w:val="center"/>
          </w:tcPr>
          <w:p w14:paraId="1F85C216"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69738E25"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岗位</w:t>
            </w:r>
          </w:p>
        </w:tc>
        <w:tc>
          <w:tcPr>
            <w:tcW w:w="1474" w:type="dxa"/>
            <w:tcBorders>
              <w:top w:val="nil"/>
              <w:left w:val="nil"/>
              <w:bottom w:val="nil"/>
              <w:right w:val="nil"/>
            </w:tcBorders>
            <w:noWrap/>
            <w:vAlign w:val="center"/>
          </w:tcPr>
          <w:p w14:paraId="11211E93"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0.428</w:t>
            </w:r>
          </w:p>
        </w:tc>
        <w:tc>
          <w:tcPr>
            <w:tcW w:w="1140" w:type="dxa"/>
            <w:tcBorders>
              <w:top w:val="nil"/>
              <w:left w:val="nil"/>
              <w:bottom w:val="nil"/>
            </w:tcBorders>
            <w:noWrap/>
            <w:vAlign w:val="center"/>
          </w:tcPr>
          <w:p w14:paraId="3E9EADEB"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0.921</w:t>
            </w:r>
          </w:p>
        </w:tc>
      </w:tr>
      <w:tr w:rsidR="005D0E17" w14:paraId="1193FCE1" w14:textId="77777777">
        <w:trPr>
          <w:trHeight w:val="285"/>
        </w:trPr>
        <w:tc>
          <w:tcPr>
            <w:tcW w:w="672" w:type="dxa"/>
            <w:vMerge/>
            <w:tcBorders>
              <w:right w:val="nil"/>
            </w:tcBorders>
            <w:noWrap/>
            <w:vAlign w:val="center"/>
          </w:tcPr>
          <w:p w14:paraId="7DE1F382" w14:textId="77777777" w:rsidR="005D0E17" w:rsidRDefault="005D0E17">
            <w:pPr>
              <w:widowControl/>
              <w:ind w:firstLineChars="0" w:firstLine="0"/>
              <w:jc w:val="center"/>
              <w:rPr>
                <w:rFonts w:cs="等线"/>
                <w:color w:val="000000"/>
                <w:szCs w:val="21"/>
              </w:rPr>
            </w:pPr>
          </w:p>
        </w:tc>
        <w:tc>
          <w:tcPr>
            <w:tcW w:w="1223" w:type="dxa"/>
            <w:tcBorders>
              <w:top w:val="nil"/>
              <w:left w:val="nil"/>
              <w:bottom w:val="nil"/>
              <w:right w:val="nil"/>
            </w:tcBorders>
            <w:noWrap/>
            <w:vAlign w:val="center"/>
          </w:tcPr>
          <w:p w14:paraId="6047AB46"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学历</w:t>
            </w:r>
          </w:p>
        </w:tc>
        <w:tc>
          <w:tcPr>
            <w:tcW w:w="1474" w:type="dxa"/>
            <w:tcBorders>
              <w:top w:val="nil"/>
              <w:left w:val="nil"/>
              <w:bottom w:val="nil"/>
              <w:right w:val="nil"/>
            </w:tcBorders>
            <w:noWrap/>
            <w:vAlign w:val="center"/>
          </w:tcPr>
          <w:p w14:paraId="38828FBF"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4.461</w:t>
            </w:r>
          </w:p>
        </w:tc>
        <w:tc>
          <w:tcPr>
            <w:tcW w:w="1140" w:type="dxa"/>
            <w:tcBorders>
              <w:top w:val="nil"/>
              <w:left w:val="nil"/>
              <w:bottom w:val="nil"/>
            </w:tcBorders>
            <w:noWrap/>
            <w:vAlign w:val="center"/>
          </w:tcPr>
          <w:p w14:paraId="03D15AC5"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0.004</w:t>
            </w:r>
          </w:p>
        </w:tc>
      </w:tr>
      <w:tr w:rsidR="005D0E17" w14:paraId="0DBE1FB0" w14:textId="77777777">
        <w:trPr>
          <w:trHeight w:val="285"/>
        </w:trPr>
        <w:tc>
          <w:tcPr>
            <w:tcW w:w="672" w:type="dxa"/>
            <w:vMerge/>
            <w:tcBorders>
              <w:right w:val="nil"/>
            </w:tcBorders>
            <w:noWrap/>
            <w:vAlign w:val="center"/>
          </w:tcPr>
          <w:p w14:paraId="7558F7E3" w14:textId="77777777" w:rsidR="005D0E17" w:rsidRDefault="005D0E17">
            <w:pPr>
              <w:widowControl/>
              <w:ind w:firstLineChars="0" w:firstLine="0"/>
              <w:jc w:val="center"/>
              <w:rPr>
                <w:rFonts w:cs="等线"/>
                <w:color w:val="000000"/>
                <w:szCs w:val="21"/>
              </w:rPr>
            </w:pPr>
          </w:p>
        </w:tc>
        <w:tc>
          <w:tcPr>
            <w:tcW w:w="1223" w:type="dxa"/>
            <w:tcBorders>
              <w:top w:val="nil"/>
              <w:left w:val="nil"/>
              <w:right w:val="nil"/>
            </w:tcBorders>
            <w:noWrap/>
            <w:vAlign w:val="center"/>
          </w:tcPr>
          <w:p w14:paraId="712AA97C"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人员类别</w:t>
            </w:r>
          </w:p>
        </w:tc>
        <w:tc>
          <w:tcPr>
            <w:tcW w:w="1474" w:type="dxa"/>
            <w:tcBorders>
              <w:top w:val="nil"/>
              <w:left w:val="nil"/>
              <w:right w:val="nil"/>
            </w:tcBorders>
            <w:noWrap/>
            <w:vAlign w:val="center"/>
          </w:tcPr>
          <w:p w14:paraId="0CB4FB27"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1.102</w:t>
            </w:r>
          </w:p>
        </w:tc>
        <w:tc>
          <w:tcPr>
            <w:tcW w:w="1140" w:type="dxa"/>
            <w:tcBorders>
              <w:top w:val="nil"/>
              <w:left w:val="nil"/>
            </w:tcBorders>
            <w:noWrap/>
            <w:vAlign w:val="center"/>
          </w:tcPr>
          <w:p w14:paraId="1613B973"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0.271</w:t>
            </w:r>
          </w:p>
        </w:tc>
      </w:tr>
    </w:tbl>
    <w:p w14:paraId="51D24B2C" w14:textId="77777777" w:rsidR="005D0E17" w:rsidRDefault="005D0E17">
      <w:pPr>
        <w:ind w:firstLineChars="0" w:firstLine="0"/>
        <w:jc w:val="center"/>
        <w:rPr>
          <w:rFonts w:cs="宋体"/>
        </w:rPr>
        <w:sectPr w:rsidR="005D0E17">
          <w:type w:val="continuous"/>
          <w:pgSz w:w="11906" w:h="16838"/>
          <w:pgMar w:top="1134" w:right="1020" w:bottom="1020" w:left="1020" w:header="851" w:footer="992" w:gutter="0"/>
          <w:cols w:num="2" w:space="720" w:equalWidth="0">
            <w:col w:w="4721" w:space="425"/>
            <w:col w:w="4720"/>
          </w:cols>
          <w:docGrid w:type="lines" w:linePitch="312"/>
        </w:sectPr>
      </w:pPr>
    </w:p>
    <w:p w14:paraId="0B9AC595" w14:textId="77777777" w:rsidR="005D0E17" w:rsidRDefault="005D0E17">
      <w:pPr>
        <w:ind w:firstLineChars="0" w:firstLine="0"/>
        <w:jc w:val="center"/>
        <w:rPr>
          <w:rFonts w:cs="宋体"/>
        </w:rPr>
        <w:sectPr w:rsidR="005D0E17">
          <w:type w:val="continuous"/>
          <w:pgSz w:w="11906" w:h="16838"/>
          <w:pgMar w:top="1134" w:right="1134" w:bottom="1134" w:left="1134" w:header="851" w:footer="992" w:gutter="0"/>
          <w:cols w:space="425"/>
          <w:docGrid w:type="lines" w:linePitch="312"/>
        </w:sectPr>
      </w:pPr>
    </w:p>
    <w:p w14:paraId="4B9A9C80" w14:textId="77777777" w:rsidR="005D0E17" w:rsidRDefault="00000000">
      <w:pPr>
        <w:ind w:firstLineChars="0" w:firstLine="0"/>
        <w:jc w:val="center"/>
        <w:rPr>
          <w:rFonts w:cs="宋体"/>
        </w:rPr>
      </w:pPr>
      <w:r>
        <w:rPr>
          <w:rFonts w:cs="宋体" w:hint="eastAsia"/>
        </w:rPr>
        <w:t>表</w:t>
      </w:r>
      <w:r>
        <w:rPr>
          <w:rFonts w:cs="宋体" w:hint="eastAsia"/>
        </w:rPr>
        <w:t xml:space="preserve">6 </w:t>
      </w:r>
      <w:r>
        <w:rPr>
          <w:rFonts w:cs="宋体" w:hint="eastAsia"/>
        </w:rPr>
        <w:t>不同学历各维度及安全领导力整体得分</w:t>
      </w:r>
    </w:p>
    <w:tbl>
      <w:tblPr>
        <w:tblStyle w:val="ad"/>
        <w:tblW w:w="0" w:type="auto"/>
        <w:tblBorders>
          <w:insideV w:val="none" w:sz="0" w:space="0" w:color="auto"/>
        </w:tblBorders>
        <w:tblLook w:val="04A0" w:firstRow="1" w:lastRow="0" w:firstColumn="1" w:lastColumn="0" w:noHBand="0" w:noVBand="1"/>
      </w:tblPr>
      <w:tblGrid>
        <w:gridCol w:w="706"/>
        <w:gridCol w:w="1161"/>
        <w:gridCol w:w="1161"/>
        <w:gridCol w:w="1161"/>
        <w:gridCol w:w="1161"/>
        <w:gridCol w:w="689"/>
        <w:gridCol w:w="689"/>
      </w:tblGrid>
      <w:tr w:rsidR="005D0E17" w14:paraId="30C93365" w14:textId="77777777">
        <w:trPr>
          <w:trHeight w:val="285"/>
        </w:trPr>
        <w:tc>
          <w:tcPr>
            <w:tcW w:w="706" w:type="dxa"/>
            <w:noWrap/>
          </w:tcPr>
          <w:p w14:paraId="0572BD42" w14:textId="77777777" w:rsidR="005D0E17" w:rsidRDefault="00000000">
            <w:pPr>
              <w:widowControl/>
              <w:ind w:firstLineChars="0" w:firstLine="0"/>
              <w:jc w:val="center"/>
              <w:rPr>
                <w:rFonts w:cs="等线"/>
                <w:color w:val="000000"/>
                <w:szCs w:val="21"/>
              </w:rPr>
            </w:pPr>
            <w:r>
              <w:rPr>
                <w:rFonts w:cs="等线" w:hint="eastAsia"/>
                <w:color w:val="000000"/>
                <w:szCs w:val="21"/>
              </w:rPr>
              <w:t>维度</w:t>
            </w:r>
          </w:p>
        </w:tc>
        <w:tc>
          <w:tcPr>
            <w:tcW w:w="1161" w:type="dxa"/>
            <w:noWrap/>
          </w:tcPr>
          <w:p w14:paraId="1DD34FE4"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本科</w:t>
            </w:r>
          </w:p>
        </w:tc>
        <w:tc>
          <w:tcPr>
            <w:tcW w:w="1161" w:type="dxa"/>
            <w:noWrap/>
          </w:tcPr>
          <w:p w14:paraId="4EAC992C"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大专</w:t>
            </w:r>
          </w:p>
        </w:tc>
        <w:tc>
          <w:tcPr>
            <w:tcW w:w="1161" w:type="dxa"/>
            <w:noWrap/>
          </w:tcPr>
          <w:p w14:paraId="4E7D016E"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大专以下</w:t>
            </w:r>
          </w:p>
        </w:tc>
        <w:tc>
          <w:tcPr>
            <w:tcW w:w="1161" w:type="dxa"/>
            <w:noWrap/>
          </w:tcPr>
          <w:p w14:paraId="2CACA7A3"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研究生</w:t>
            </w:r>
          </w:p>
        </w:tc>
        <w:tc>
          <w:tcPr>
            <w:tcW w:w="689" w:type="dxa"/>
            <w:noWrap/>
          </w:tcPr>
          <w:p w14:paraId="76A7E769"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F</w:t>
            </w:r>
          </w:p>
        </w:tc>
        <w:tc>
          <w:tcPr>
            <w:tcW w:w="689" w:type="dxa"/>
            <w:noWrap/>
          </w:tcPr>
          <w:p w14:paraId="2265A720" w14:textId="77777777" w:rsidR="005D0E17" w:rsidRDefault="00000000">
            <w:pPr>
              <w:widowControl/>
              <w:ind w:firstLineChars="0" w:firstLine="0"/>
              <w:jc w:val="center"/>
              <w:textAlignment w:val="bottom"/>
              <w:rPr>
                <w:rFonts w:cs="等线"/>
                <w:color w:val="000000"/>
                <w:szCs w:val="21"/>
              </w:rPr>
            </w:pPr>
            <w:r>
              <w:rPr>
                <w:rFonts w:cs="等线" w:hint="eastAsia"/>
                <w:i/>
                <w:iCs/>
                <w:color w:val="000000"/>
                <w:szCs w:val="21"/>
              </w:rPr>
              <w:t>p</w:t>
            </w:r>
          </w:p>
        </w:tc>
      </w:tr>
      <w:tr w:rsidR="005D0E17" w14:paraId="7169CDE8" w14:textId="77777777">
        <w:trPr>
          <w:trHeight w:val="285"/>
        </w:trPr>
        <w:tc>
          <w:tcPr>
            <w:tcW w:w="706" w:type="dxa"/>
            <w:tcBorders>
              <w:bottom w:val="nil"/>
            </w:tcBorders>
            <w:noWrap/>
          </w:tcPr>
          <w:p w14:paraId="31C56915"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L1</w:t>
            </w:r>
          </w:p>
        </w:tc>
        <w:tc>
          <w:tcPr>
            <w:tcW w:w="1161" w:type="dxa"/>
            <w:tcBorders>
              <w:bottom w:val="nil"/>
            </w:tcBorders>
            <w:noWrap/>
          </w:tcPr>
          <w:p w14:paraId="7D5D17BA"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4.25</w:t>
            </w:r>
            <w:r>
              <w:rPr>
                <w:rFonts w:cs="等线" w:hint="eastAsia"/>
                <w:color w:val="000000"/>
                <w:kern w:val="0"/>
                <w:szCs w:val="21"/>
                <w:lang w:bidi="ar"/>
              </w:rPr>
              <w:t>±</w:t>
            </w:r>
            <w:r>
              <w:rPr>
                <w:rFonts w:cs="等线" w:hint="eastAsia"/>
                <w:color w:val="000000"/>
                <w:kern w:val="0"/>
                <w:szCs w:val="21"/>
                <w:lang w:bidi="ar"/>
              </w:rPr>
              <w:t>0.63</w:t>
            </w:r>
          </w:p>
        </w:tc>
        <w:tc>
          <w:tcPr>
            <w:tcW w:w="1161" w:type="dxa"/>
            <w:tcBorders>
              <w:bottom w:val="nil"/>
            </w:tcBorders>
            <w:noWrap/>
          </w:tcPr>
          <w:p w14:paraId="7764373F"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4.26</w:t>
            </w:r>
            <w:r>
              <w:rPr>
                <w:rFonts w:cs="等线" w:hint="eastAsia"/>
                <w:color w:val="000000"/>
                <w:kern w:val="0"/>
                <w:szCs w:val="21"/>
                <w:lang w:bidi="ar"/>
              </w:rPr>
              <w:t>±</w:t>
            </w:r>
            <w:r>
              <w:rPr>
                <w:rFonts w:cs="等线" w:hint="eastAsia"/>
                <w:color w:val="000000"/>
                <w:kern w:val="0"/>
                <w:szCs w:val="21"/>
                <w:lang w:bidi="ar"/>
              </w:rPr>
              <w:t>0.63</w:t>
            </w:r>
          </w:p>
        </w:tc>
        <w:tc>
          <w:tcPr>
            <w:tcW w:w="1161" w:type="dxa"/>
            <w:tcBorders>
              <w:bottom w:val="nil"/>
            </w:tcBorders>
            <w:noWrap/>
          </w:tcPr>
          <w:p w14:paraId="5AA875AE"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4.44</w:t>
            </w:r>
            <w:r>
              <w:rPr>
                <w:rFonts w:cs="等线" w:hint="eastAsia"/>
                <w:color w:val="000000"/>
                <w:kern w:val="0"/>
                <w:szCs w:val="21"/>
                <w:lang w:bidi="ar"/>
              </w:rPr>
              <w:t>±</w:t>
            </w:r>
            <w:r>
              <w:rPr>
                <w:rFonts w:cs="等线" w:hint="eastAsia"/>
                <w:color w:val="000000"/>
                <w:kern w:val="0"/>
                <w:szCs w:val="21"/>
                <w:lang w:bidi="ar"/>
              </w:rPr>
              <w:t>0.60</w:t>
            </w:r>
          </w:p>
        </w:tc>
        <w:tc>
          <w:tcPr>
            <w:tcW w:w="1161" w:type="dxa"/>
            <w:tcBorders>
              <w:bottom w:val="nil"/>
            </w:tcBorders>
            <w:noWrap/>
          </w:tcPr>
          <w:p w14:paraId="0BB76F8D"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4.07</w:t>
            </w:r>
            <w:r>
              <w:rPr>
                <w:rFonts w:cs="等线" w:hint="eastAsia"/>
                <w:color w:val="000000"/>
                <w:kern w:val="0"/>
                <w:szCs w:val="21"/>
                <w:lang w:bidi="ar"/>
              </w:rPr>
              <w:t>±</w:t>
            </w:r>
            <w:r>
              <w:rPr>
                <w:rFonts w:cs="等线" w:hint="eastAsia"/>
                <w:color w:val="000000"/>
                <w:kern w:val="0"/>
                <w:szCs w:val="21"/>
                <w:lang w:bidi="ar"/>
              </w:rPr>
              <w:t>0.58</w:t>
            </w:r>
          </w:p>
        </w:tc>
        <w:tc>
          <w:tcPr>
            <w:tcW w:w="689" w:type="dxa"/>
            <w:tcBorders>
              <w:bottom w:val="nil"/>
            </w:tcBorders>
            <w:noWrap/>
          </w:tcPr>
          <w:p w14:paraId="173F37D0"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2.971</w:t>
            </w:r>
          </w:p>
        </w:tc>
        <w:tc>
          <w:tcPr>
            <w:tcW w:w="689" w:type="dxa"/>
            <w:tcBorders>
              <w:bottom w:val="nil"/>
            </w:tcBorders>
            <w:noWrap/>
          </w:tcPr>
          <w:p w14:paraId="6F4CD3E4"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0.031</w:t>
            </w:r>
          </w:p>
        </w:tc>
      </w:tr>
      <w:tr w:rsidR="005D0E17" w14:paraId="21AD8C49" w14:textId="77777777">
        <w:trPr>
          <w:trHeight w:val="285"/>
        </w:trPr>
        <w:tc>
          <w:tcPr>
            <w:tcW w:w="706" w:type="dxa"/>
            <w:tcBorders>
              <w:top w:val="nil"/>
              <w:bottom w:val="nil"/>
            </w:tcBorders>
            <w:noWrap/>
          </w:tcPr>
          <w:p w14:paraId="030D35B2"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L2</w:t>
            </w:r>
          </w:p>
        </w:tc>
        <w:tc>
          <w:tcPr>
            <w:tcW w:w="1161" w:type="dxa"/>
            <w:tcBorders>
              <w:top w:val="nil"/>
              <w:bottom w:val="nil"/>
            </w:tcBorders>
            <w:noWrap/>
          </w:tcPr>
          <w:p w14:paraId="2CD19D3F"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4.03</w:t>
            </w:r>
            <w:r>
              <w:rPr>
                <w:rFonts w:cs="等线" w:hint="eastAsia"/>
                <w:color w:val="000000"/>
                <w:kern w:val="0"/>
                <w:szCs w:val="21"/>
                <w:lang w:bidi="ar"/>
              </w:rPr>
              <w:t>±</w:t>
            </w:r>
            <w:r>
              <w:rPr>
                <w:rFonts w:cs="等线" w:hint="eastAsia"/>
                <w:color w:val="000000"/>
                <w:kern w:val="0"/>
                <w:szCs w:val="21"/>
                <w:lang w:bidi="ar"/>
              </w:rPr>
              <w:t>0.69</w:t>
            </w:r>
          </w:p>
        </w:tc>
        <w:tc>
          <w:tcPr>
            <w:tcW w:w="1161" w:type="dxa"/>
            <w:tcBorders>
              <w:top w:val="nil"/>
              <w:bottom w:val="nil"/>
            </w:tcBorders>
            <w:noWrap/>
          </w:tcPr>
          <w:p w14:paraId="008A3A7B"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4.06</w:t>
            </w:r>
            <w:r>
              <w:rPr>
                <w:rFonts w:cs="等线" w:hint="eastAsia"/>
                <w:color w:val="000000"/>
                <w:kern w:val="0"/>
                <w:szCs w:val="21"/>
                <w:lang w:bidi="ar"/>
              </w:rPr>
              <w:t>±</w:t>
            </w:r>
            <w:r>
              <w:rPr>
                <w:rFonts w:cs="等线" w:hint="eastAsia"/>
                <w:color w:val="000000"/>
                <w:kern w:val="0"/>
                <w:szCs w:val="21"/>
                <w:lang w:bidi="ar"/>
              </w:rPr>
              <w:t>0.70</w:t>
            </w:r>
          </w:p>
        </w:tc>
        <w:tc>
          <w:tcPr>
            <w:tcW w:w="1161" w:type="dxa"/>
            <w:tcBorders>
              <w:top w:val="nil"/>
              <w:bottom w:val="nil"/>
            </w:tcBorders>
            <w:noWrap/>
          </w:tcPr>
          <w:p w14:paraId="51F23AD4"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4.23</w:t>
            </w:r>
            <w:r>
              <w:rPr>
                <w:rFonts w:cs="等线" w:hint="eastAsia"/>
                <w:color w:val="000000"/>
                <w:kern w:val="0"/>
                <w:szCs w:val="21"/>
                <w:lang w:bidi="ar"/>
              </w:rPr>
              <w:t>±</w:t>
            </w:r>
            <w:r>
              <w:rPr>
                <w:rFonts w:cs="等线" w:hint="eastAsia"/>
                <w:color w:val="000000"/>
                <w:kern w:val="0"/>
                <w:szCs w:val="21"/>
                <w:lang w:bidi="ar"/>
              </w:rPr>
              <w:t>0.67</w:t>
            </w:r>
          </w:p>
        </w:tc>
        <w:tc>
          <w:tcPr>
            <w:tcW w:w="1161" w:type="dxa"/>
            <w:tcBorders>
              <w:top w:val="nil"/>
              <w:bottom w:val="nil"/>
            </w:tcBorders>
            <w:noWrap/>
          </w:tcPr>
          <w:p w14:paraId="54C7AF0E"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3.79</w:t>
            </w:r>
            <w:r>
              <w:rPr>
                <w:rFonts w:cs="等线" w:hint="eastAsia"/>
                <w:color w:val="000000"/>
                <w:kern w:val="0"/>
                <w:szCs w:val="21"/>
                <w:lang w:bidi="ar"/>
              </w:rPr>
              <w:t>±</w:t>
            </w:r>
            <w:r>
              <w:rPr>
                <w:rFonts w:cs="等线" w:hint="eastAsia"/>
                <w:color w:val="000000"/>
                <w:kern w:val="0"/>
                <w:szCs w:val="21"/>
                <w:lang w:bidi="ar"/>
              </w:rPr>
              <w:t>0.63</w:t>
            </w:r>
          </w:p>
        </w:tc>
        <w:tc>
          <w:tcPr>
            <w:tcW w:w="689" w:type="dxa"/>
            <w:tcBorders>
              <w:top w:val="nil"/>
              <w:bottom w:val="nil"/>
            </w:tcBorders>
            <w:noWrap/>
          </w:tcPr>
          <w:p w14:paraId="0B93A1CD"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2.880</w:t>
            </w:r>
          </w:p>
        </w:tc>
        <w:tc>
          <w:tcPr>
            <w:tcW w:w="689" w:type="dxa"/>
            <w:tcBorders>
              <w:top w:val="nil"/>
              <w:bottom w:val="nil"/>
            </w:tcBorders>
            <w:noWrap/>
          </w:tcPr>
          <w:p w14:paraId="39B2F6A9"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0.035</w:t>
            </w:r>
          </w:p>
        </w:tc>
      </w:tr>
      <w:tr w:rsidR="005D0E17" w14:paraId="746908D8" w14:textId="77777777">
        <w:trPr>
          <w:trHeight w:val="285"/>
        </w:trPr>
        <w:tc>
          <w:tcPr>
            <w:tcW w:w="706" w:type="dxa"/>
            <w:tcBorders>
              <w:top w:val="nil"/>
              <w:bottom w:val="nil"/>
            </w:tcBorders>
            <w:noWrap/>
          </w:tcPr>
          <w:p w14:paraId="19EB8CA9"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L3</w:t>
            </w:r>
          </w:p>
        </w:tc>
        <w:tc>
          <w:tcPr>
            <w:tcW w:w="1161" w:type="dxa"/>
            <w:tcBorders>
              <w:top w:val="nil"/>
              <w:bottom w:val="nil"/>
            </w:tcBorders>
            <w:noWrap/>
          </w:tcPr>
          <w:p w14:paraId="7C7FF573"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4.18</w:t>
            </w:r>
            <w:r>
              <w:rPr>
                <w:rFonts w:cs="等线" w:hint="eastAsia"/>
                <w:color w:val="000000"/>
                <w:kern w:val="0"/>
                <w:szCs w:val="21"/>
                <w:lang w:bidi="ar"/>
              </w:rPr>
              <w:t>±</w:t>
            </w:r>
            <w:r>
              <w:rPr>
                <w:rFonts w:cs="等线" w:hint="eastAsia"/>
                <w:color w:val="000000"/>
                <w:kern w:val="0"/>
                <w:szCs w:val="21"/>
                <w:lang w:bidi="ar"/>
              </w:rPr>
              <w:t>0.67</w:t>
            </w:r>
          </w:p>
        </w:tc>
        <w:tc>
          <w:tcPr>
            <w:tcW w:w="1161" w:type="dxa"/>
            <w:tcBorders>
              <w:top w:val="nil"/>
              <w:bottom w:val="nil"/>
            </w:tcBorders>
            <w:noWrap/>
          </w:tcPr>
          <w:p w14:paraId="53F8369C"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4.20</w:t>
            </w:r>
            <w:r>
              <w:rPr>
                <w:rFonts w:cs="等线" w:hint="eastAsia"/>
                <w:color w:val="000000"/>
                <w:kern w:val="0"/>
                <w:szCs w:val="21"/>
                <w:lang w:bidi="ar"/>
              </w:rPr>
              <w:t>±</w:t>
            </w:r>
            <w:r>
              <w:rPr>
                <w:rFonts w:cs="等线" w:hint="eastAsia"/>
                <w:color w:val="000000"/>
                <w:kern w:val="0"/>
                <w:szCs w:val="21"/>
                <w:lang w:bidi="ar"/>
              </w:rPr>
              <w:t>0.67</w:t>
            </w:r>
          </w:p>
        </w:tc>
        <w:tc>
          <w:tcPr>
            <w:tcW w:w="1161" w:type="dxa"/>
            <w:tcBorders>
              <w:top w:val="nil"/>
              <w:bottom w:val="nil"/>
            </w:tcBorders>
            <w:noWrap/>
          </w:tcPr>
          <w:p w14:paraId="7453E5FF"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4.33</w:t>
            </w:r>
            <w:r>
              <w:rPr>
                <w:rFonts w:cs="等线" w:hint="eastAsia"/>
                <w:color w:val="000000"/>
                <w:kern w:val="0"/>
                <w:szCs w:val="21"/>
                <w:lang w:bidi="ar"/>
              </w:rPr>
              <w:t>±</w:t>
            </w:r>
            <w:r>
              <w:rPr>
                <w:rFonts w:cs="等线" w:hint="eastAsia"/>
                <w:color w:val="000000"/>
                <w:kern w:val="0"/>
                <w:szCs w:val="21"/>
                <w:lang w:bidi="ar"/>
              </w:rPr>
              <w:t>0.62</w:t>
            </w:r>
          </w:p>
        </w:tc>
        <w:tc>
          <w:tcPr>
            <w:tcW w:w="1161" w:type="dxa"/>
            <w:tcBorders>
              <w:top w:val="nil"/>
              <w:bottom w:val="nil"/>
            </w:tcBorders>
            <w:noWrap/>
          </w:tcPr>
          <w:p w14:paraId="51AB53FB"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3.94</w:t>
            </w:r>
            <w:r>
              <w:rPr>
                <w:rFonts w:cs="等线" w:hint="eastAsia"/>
                <w:color w:val="000000"/>
                <w:kern w:val="0"/>
                <w:szCs w:val="21"/>
                <w:lang w:bidi="ar"/>
              </w:rPr>
              <w:t>±</w:t>
            </w:r>
            <w:r>
              <w:rPr>
                <w:rFonts w:cs="等线" w:hint="eastAsia"/>
                <w:color w:val="000000"/>
                <w:kern w:val="0"/>
                <w:szCs w:val="21"/>
                <w:lang w:bidi="ar"/>
              </w:rPr>
              <w:t>0.72</w:t>
            </w:r>
          </w:p>
        </w:tc>
        <w:tc>
          <w:tcPr>
            <w:tcW w:w="689" w:type="dxa"/>
            <w:tcBorders>
              <w:top w:val="nil"/>
              <w:bottom w:val="nil"/>
            </w:tcBorders>
            <w:noWrap/>
          </w:tcPr>
          <w:p w14:paraId="34C1B733"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2.177</w:t>
            </w:r>
          </w:p>
        </w:tc>
        <w:tc>
          <w:tcPr>
            <w:tcW w:w="689" w:type="dxa"/>
            <w:tcBorders>
              <w:top w:val="nil"/>
              <w:bottom w:val="nil"/>
            </w:tcBorders>
            <w:noWrap/>
          </w:tcPr>
          <w:p w14:paraId="069DF267"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0.089</w:t>
            </w:r>
          </w:p>
        </w:tc>
      </w:tr>
      <w:tr w:rsidR="005D0E17" w14:paraId="2267E245" w14:textId="77777777">
        <w:trPr>
          <w:trHeight w:val="285"/>
        </w:trPr>
        <w:tc>
          <w:tcPr>
            <w:tcW w:w="706" w:type="dxa"/>
            <w:tcBorders>
              <w:top w:val="nil"/>
              <w:bottom w:val="nil"/>
            </w:tcBorders>
            <w:noWrap/>
          </w:tcPr>
          <w:p w14:paraId="7C8545D8"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L4</w:t>
            </w:r>
          </w:p>
        </w:tc>
        <w:tc>
          <w:tcPr>
            <w:tcW w:w="1161" w:type="dxa"/>
            <w:tcBorders>
              <w:top w:val="nil"/>
              <w:bottom w:val="nil"/>
            </w:tcBorders>
            <w:noWrap/>
          </w:tcPr>
          <w:p w14:paraId="1FD56795"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4.15</w:t>
            </w:r>
            <w:r>
              <w:rPr>
                <w:rFonts w:cs="等线" w:hint="eastAsia"/>
                <w:color w:val="000000"/>
                <w:kern w:val="0"/>
                <w:szCs w:val="21"/>
                <w:lang w:bidi="ar"/>
              </w:rPr>
              <w:t>±</w:t>
            </w:r>
            <w:r>
              <w:rPr>
                <w:rFonts w:cs="等线" w:hint="eastAsia"/>
                <w:color w:val="000000"/>
                <w:kern w:val="0"/>
                <w:szCs w:val="21"/>
                <w:lang w:bidi="ar"/>
              </w:rPr>
              <w:t>0.65</w:t>
            </w:r>
          </w:p>
        </w:tc>
        <w:tc>
          <w:tcPr>
            <w:tcW w:w="1161" w:type="dxa"/>
            <w:tcBorders>
              <w:top w:val="nil"/>
              <w:bottom w:val="nil"/>
            </w:tcBorders>
            <w:noWrap/>
          </w:tcPr>
          <w:p w14:paraId="58F37932"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4.21</w:t>
            </w:r>
            <w:r>
              <w:rPr>
                <w:rFonts w:cs="等线" w:hint="eastAsia"/>
                <w:color w:val="000000"/>
                <w:kern w:val="0"/>
                <w:szCs w:val="21"/>
                <w:lang w:bidi="ar"/>
              </w:rPr>
              <w:t>±</w:t>
            </w:r>
            <w:r>
              <w:rPr>
                <w:rFonts w:cs="等线" w:hint="eastAsia"/>
                <w:color w:val="000000"/>
                <w:kern w:val="0"/>
                <w:szCs w:val="21"/>
                <w:lang w:bidi="ar"/>
              </w:rPr>
              <w:t>0.66</w:t>
            </w:r>
          </w:p>
        </w:tc>
        <w:tc>
          <w:tcPr>
            <w:tcW w:w="1161" w:type="dxa"/>
            <w:tcBorders>
              <w:top w:val="nil"/>
              <w:bottom w:val="nil"/>
            </w:tcBorders>
            <w:noWrap/>
          </w:tcPr>
          <w:p w14:paraId="0F7D6A9A"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4.40</w:t>
            </w:r>
            <w:r>
              <w:rPr>
                <w:rFonts w:cs="等线" w:hint="eastAsia"/>
                <w:color w:val="000000"/>
                <w:kern w:val="0"/>
                <w:szCs w:val="21"/>
                <w:lang w:bidi="ar"/>
              </w:rPr>
              <w:t>±</w:t>
            </w:r>
            <w:r>
              <w:rPr>
                <w:rFonts w:cs="等线" w:hint="eastAsia"/>
                <w:color w:val="000000"/>
                <w:kern w:val="0"/>
                <w:szCs w:val="21"/>
                <w:lang w:bidi="ar"/>
              </w:rPr>
              <w:t>0.64</w:t>
            </w:r>
          </w:p>
        </w:tc>
        <w:tc>
          <w:tcPr>
            <w:tcW w:w="1161" w:type="dxa"/>
            <w:tcBorders>
              <w:top w:val="nil"/>
              <w:bottom w:val="nil"/>
            </w:tcBorders>
            <w:noWrap/>
          </w:tcPr>
          <w:p w14:paraId="596F5DF3"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3.99</w:t>
            </w:r>
            <w:r>
              <w:rPr>
                <w:rFonts w:cs="等线" w:hint="eastAsia"/>
                <w:color w:val="000000"/>
                <w:kern w:val="0"/>
                <w:szCs w:val="21"/>
                <w:lang w:bidi="ar"/>
              </w:rPr>
              <w:t>±</w:t>
            </w:r>
            <w:r>
              <w:rPr>
                <w:rFonts w:cs="等线" w:hint="eastAsia"/>
                <w:color w:val="000000"/>
                <w:kern w:val="0"/>
                <w:szCs w:val="21"/>
                <w:lang w:bidi="ar"/>
              </w:rPr>
              <w:t>0.73</w:t>
            </w:r>
          </w:p>
        </w:tc>
        <w:tc>
          <w:tcPr>
            <w:tcW w:w="689" w:type="dxa"/>
            <w:tcBorders>
              <w:top w:val="nil"/>
              <w:bottom w:val="nil"/>
            </w:tcBorders>
            <w:noWrap/>
          </w:tcPr>
          <w:p w14:paraId="20742279"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4.461</w:t>
            </w:r>
          </w:p>
        </w:tc>
        <w:tc>
          <w:tcPr>
            <w:tcW w:w="689" w:type="dxa"/>
            <w:tcBorders>
              <w:top w:val="nil"/>
              <w:bottom w:val="nil"/>
            </w:tcBorders>
            <w:noWrap/>
          </w:tcPr>
          <w:p w14:paraId="225B44B7"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0.004</w:t>
            </w:r>
          </w:p>
        </w:tc>
      </w:tr>
      <w:tr w:rsidR="005D0E17" w14:paraId="34AA3CE5" w14:textId="77777777">
        <w:trPr>
          <w:trHeight w:val="285"/>
        </w:trPr>
        <w:tc>
          <w:tcPr>
            <w:tcW w:w="706" w:type="dxa"/>
            <w:tcBorders>
              <w:top w:val="nil"/>
            </w:tcBorders>
            <w:noWrap/>
          </w:tcPr>
          <w:p w14:paraId="066036FA" w14:textId="77777777" w:rsidR="005D0E17" w:rsidRDefault="00000000">
            <w:pPr>
              <w:widowControl/>
              <w:ind w:firstLineChars="0" w:firstLine="0"/>
              <w:jc w:val="center"/>
              <w:textAlignment w:val="bottom"/>
              <w:rPr>
                <w:rFonts w:cs="等线"/>
                <w:color w:val="000000"/>
                <w:szCs w:val="21"/>
              </w:rPr>
            </w:pPr>
            <w:r>
              <w:rPr>
                <w:rFonts w:cs="等线" w:hint="eastAsia"/>
                <w:color w:val="000000"/>
                <w:szCs w:val="21"/>
              </w:rPr>
              <w:t>L</w:t>
            </w:r>
          </w:p>
        </w:tc>
        <w:tc>
          <w:tcPr>
            <w:tcW w:w="1161" w:type="dxa"/>
            <w:tcBorders>
              <w:top w:val="nil"/>
            </w:tcBorders>
            <w:noWrap/>
          </w:tcPr>
          <w:p w14:paraId="3429DA5B"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4.15</w:t>
            </w:r>
            <w:r>
              <w:rPr>
                <w:rFonts w:cs="等线" w:hint="eastAsia"/>
                <w:color w:val="000000"/>
                <w:kern w:val="0"/>
                <w:szCs w:val="21"/>
                <w:lang w:bidi="ar"/>
              </w:rPr>
              <w:t>±</w:t>
            </w:r>
            <w:r>
              <w:rPr>
                <w:rFonts w:cs="等线" w:hint="eastAsia"/>
                <w:color w:val="000000"/>
                <w:kern w:val="0"/>
                <w:szCs w:val="21"/>
                <w:lang w:bidi="ar"/>
              </w:rPr>
              <w:t>0.61</w:t>
            </w:r>
          </w:p>
        </w:tc>
        <w:tc>
          <w:tcPr>
            <w:tcW w:w="1161" w:type="dxa"/>
            <w:tcBorders>
              <w:top w:val="nil"/>
            </w:tcBorders>
            <w:noWrap/>
          </w:tcPr>
          <w:p w14:paraId="44AA9E1D"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4.18</w:t>
            </w:r>
            <w:r>
              <w:rPr>
                <w:rFonts w:cs="等线" w:hint="eastAsia"/>
                <w:color w:val="000000"/>
                <w:kern w:val="0"/>
                <w:szCs w:val="21"/>
                <w:lang w:bidi="ar"/>
              </w:rPr>
              <w:t>±</w:t>
            </w:r>
            <w:r>
              <w:rPr>
                <w:rFonts w:cs="等线" w:hint="eastAsia"/>
                <w:color w:val="000000"/>
                <w:kern w:val="0"/>
                <w:szCs w:val="21"/>
                <w:lang w:bidi="ar"/>
              </w:rPr>
              <w:t>0.61</w:t>
            </w:r>
          </w:p>
        </w:tc>
        <w:tc>
          <w:tcPr>
            <w:tcW w:w="1161" w:type="dxa"/>
            <w:tcBorders>
              <w:top w:val="nil"/>
            </w:tcBorders>
            <w:noWrap/>
          </w:tcPr>
          <w:p w14:paraId="60809C32"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4.34</w:t>
            </w:r>
            <w:r>
              <w:rPr>
                <w:rFonts w:cs="等线" w:hint="eastAsia"/>
                <w:color w:val="000000"/>
                <w:kern w:val="0"/>
                <w:szCs w:val="21"/>
                <w:lang w:bidi="ar"/>
              </w:rPr>
              <w:t>±</w:t>
            </w:r>
            <w:r>
              <w:rPr>
                <w:rFonts w:cs="等线" w:hint="eastAsia"/>
                <w:color w:val="000000"/>
                <w:kern w:val="0"/>
                <w:szCs w:val="21"/>
                <w:lang w:bidi="ar"/>
              </w:rPr>
              <w:t>0.58</w:t>
            </w:r>
          </w:p>
        </w:tc>
        <w:tc>
          <w:tcPr>
            <w:tcW w:w="1161" w:type="dxa"/>
            <w:tcBorders>
              <w:top w:val="nil"/>
            </w:tcBorders>
            <w:noWrap/>
          </w:tcPr>
          <w:p w14:paraId="40F505F4"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3.95</w:t>
            </w:r>
            <w:r>
              <w:rPr>
                <w:rFonts w:cs="等线" w:hint="eastAsia"/>
                <w:color w:val="000000"/>
                <w:kern w:val="0"/>
                <w:szCs w:val="21"/>
                <w:lang w:bidi="ar"/>
              </w:rPr>
              <w:t>±</w:t>
            </w:r>
            <w:r>
              <w:rPr>
                <w:rFonts w:cs="等线" w:hint="eastAsia"/>
                <w:color w:val="000000"/>
                <w:kern w:val="0"/>
                <w:szCs w:val="21"/>
                <w:lang w:bidi="ar"/>
              </w:rPr>
              <w:t>0.62</w:t>
            </w:r>
          </w:p>
        </w:tc>
        <w:tc>
          <w:tcPr>
            <w:tcW w:w="689" w:type="dxa"/>
            <w:tcBorders>
              <w:top w:val="nil"/>
            </w:tcBorders>
            <w:noWrap/>
          </w:tcPr>
          <w:p w14:paraId="12F228AD"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3.553</w:t>
            </w:r>
          </w:p>
        </w:tc>
        <w:tc>
          <w:tcPr>
            <w:tcW w:w="689" w:type="dxa"/>
            <w:tcBorders>
              <w:top w:val="nil"/>
            </w:tcBorders>
            <w:noWrap/>
          </w:tcPr>
          <w:p w14:paraId="6F0F2FD0" w14:textId="77777777" w:rsidR="005D0E17" w:rsidRDefault="00000000">
            <w:pPr>
              <w:widowControl/>
              <w:ind w:firstLineChars="0" w:firstLine="0"/>
              <w:jc w:val="center"/>
              <w:textAlignment w:val="bottom"/>
              <w:rPr>
                <w:rFonts w:cs="等线"/>
                <w:color w:val="000000"/>
                <w:szCs w:val="21"/>
              </w:rPr>
            </w:pPr>
            <w:r>
              <w:rPr>
                <w:rFonts w:cs="等线" w:hint="eastAsia"/>
                <w:color w:val="000000"/>
                <w:kern w:val="0"/>
                <w:szCs w:val="21"/>
                <w:lang w:bidi="ar"/>
              </w:rPr>
              <w:t>0.014</w:t>
            </w:r>
          </w:p>
        </w:tc>
      </w:tr>
    </w:tbl>
    <w:p w14:paraId="01EEDA43" w14:textId="77777777" w:rsidR="005D0E17" w:rsidRDefault="005D0E17">
      <w:pPr>
        <w:pStyle w:val="5"/>
        <w:sectPr w:rsidR="005D0E17">
          <w:type w:val="continuous"/>
          <w:pgSz w:w="11906" w:h="16838"/>
          <w:pgMar w:top="1134" w:right="1134" w:bottom="1134" w:left="1134" w:header="851" w:footer="992" w:gutter="0"/>
          <w:cols w:space="425"/>
          <w:docGrid w:type="lines" w:linePitch="312"/>
        </w:sectPr>
      </w:pPr>
    </w:p>
    <w:p w14:paraId="4337F13D" w14:textId="77777777" w:rsidR="005D0E17" w:rsidRDefault="005D0E17">
      <w:pPr>
        <w:pStyle w:val="5"/>
        <w:rPr>
          <w:rFonts w:cs="宋体"/>
          <w:b/>
          <w:bCs w:val="0"/>
        </w:rPr>
        <w:sectPr w:rsidR="005D0E17">
          <w:type w:val="continuous"/>
          <w:pgSz w:w="11906" w:h="16838"/>
          <w:pgMar w:top="1134" w:right="1134" w:bottom="1134" w:left="1134" w:header="851" w:footer="992" w:gutter="0"/>
          <w:cols w:space="425"/>
          <w:docGrid w:type="lines" w:linePitch="312"/>
        </w:sectPr>
      </w:pPr>
    </w:p>
    <w:p w14:paraId="542E9424" w14:textId="77777777" w:rsidR="005D0E17" w:rsidRDefault="00000000">
      <w:pPr>
        <w:pStyle w:val="5"/>
        <w:rPr>
          <w:rFonts w:cs="宋体"/>
          <w:b/>
          <w:bCs w:val="0"/>
        </w:rPr>
      </w:pPr>
      <w:r>
        <w:rPr>
          <w:rFonts w:cs="宋体" w:hint="eastAsia"/>
          <w:b/>
          <w:bCs w:val="0"/>
        </w:rPr>
        <w:t>3.4</w:t>
      </w:r>
      <w:r>
        <w:rPr>
          <w:rFonts w:cs="宋体" w:hint="eastAsia"/>
          <w:b/>
          <w:bCs w:val="0"/>
        </w:rPr>
        <w:t>安全领导力现状</w:t>
      </w:r>
    </w:p>
    <w:p w14:paraId="19F617E6" w14:textId="77777777" w:rsidR="005D0E17" w:rsidRDefault="00000000">
      <w:pPr>
        <w:ind w:firstLine="420"/>
      </w:pPr>
      <w:r>
        <w:rPr>
          <w:rFonts w:hint="eastAsia"/>
        </w:rPr>
        <w:t>安全领导力整体得分为</w:t>
      </w:r>
      <w:r>
        <w:rPr>
          <w:rFonts w:hint="eastAsia"/>
        </w:rPr>
        <w:t>4.18</w:t>
      </w:r>
      <w:r>
        <w:rPr>
          <w:rFonts w:hint="eastAsia"/>
        </w:rPr>
        <w:t>，按照安全领导力评价标准</w:t>
      </w:r>
      <w:r>
        <w:rPr>
          <w:rFonts w:eastAsia="Times New Roman"/>
          <w:color w:val="080000"/>
          <w:vertAlign w:val="superscript"/>
        </w:rPr>
        <w:t>[16]</w:t>
      </w:r>
      <w:r>
        <w:rPr>
          <w:rFonts w:hint="eastAsia"/>
        </w:rPr>
        <w:t>，施工企业安全领导力水平为较高等级。安全领导力的</w:t>
      </w:r>
      <w:r>
        <w:rPr>
          <w:rFonts w:hint="eastAsia"/>
        </w:rPr>
        <w:t>4</w:t>
      </w:r>
      <w:r>
        <w:rPr>
          <w:rFonts w:hint="eastAsia"/>
        </w:rPr>
        <w:t>个维度得分处于</w:t>
      </w:r>
      <w:r>
        <w:rPr>
          <w:rFonts w:hint="eastAsia"/>
        </w:rPr>
        <w:t>4</w:t>
      </w:r>
      <w:r>
        <w:rPr>
          <w:rFonts w:hint="eastAsia"/>
        </w:rPr>
        <w:t>到</w:t>
      </w:r>
      <w:r>
        <w:rPr>
          <w:rFonts w:hint="eastAsia"/>
        </w:rPr>
        <w:t>4.3</w:t>
      </w:r>
      <w:r>
        <w:rPr>
          <w:rFonts w:hint="eastAsia"/>
        </w:rPr>
        <w:t>得分区间，都在</w:t>
      </w:r>
      <w:r>
        <w:rPr>
          <w:rFonts w:hint="eastAsia"/>
        </w:rPr>
        <w:t>4</w:t>
      </w:r>
      <w:r>
        <w:rPr>
          <w:rFonts w:hint="eastAsia"/>
        </w:rPr>
        <w:t>分以上，见表</w:t>
      </w:r>
      <w:r>
        <w:rPr>
          <w:rFonts w:hint="eastAsia"/>
        </w:rPr>
        <w:t>7</w:t>
      </w:r>
      <w:r>
        <w:rPr>
          <w:rFonts w:hint="eastAsia"/>
        </w:rPr>
        <w:t>。其中，以身作则维度得分最高（</w:t>
      </w:r>
      <w:r>
        <w:rPr>
          <w:rFonts w:hint="eastAsia"/>
        </w:rPr>
        <w:t>4.27</w:t>
      </w:r>
      <w:r>
        <w:rPr>
          <w:rFonts w:hint="eastAsia"/>
        </w:rPr>
        <w:t>±</w:t>
      </w:r>
      <w:r>
        <w:rPr>
          <w:rFonts w:hint="eastAsia"/>
        </w:rPr>
        <w:t>0.63</w:t>
      </w:r>
      <w:r>
        <w:rPr>
          <w:rFonts w:hint="eastAsia"/>
        </w:rPr>
        <w:t>），高于安全领导力整体得分</w:t>
      </w:r>
      <w:r>
        <w:rPr>
          <w:rFonts w:hint="eastAsia"/>
        </w:rPr>
        <w:t>2.04%</w:t>
      </w:r>
      <w:r>
        <w:rPr>
          <w:rFonts w:hint="eastAsia"/>
        </w:rPr>
        <w:t>；愿景激励维度得分最低（</w:t>
      </w:r>
      <w:r>
        <w:rPr>
          <w:rFonts w:hint="eastAsia"/>
        </w:rPr>
        <w:t>4.05</w:t>
      </w:r>
      <w:r>
        <w:rPr>
          <w:rFonts w:hint="eastAsia"/>
        </w:rPr>
        <w:t>±</w:t>
      </w:r>
      <w:r>
        <w:rPr>
          <w:rFonts w:hint="eastAsia"/>
        </w:rPr>
        <w:t>0.7</w:t>
      </w:r>
      <w:r>
        <w:rPr>
          <w:rFonts w:hint="eastAsia"/>
        </w:rPr>
        <w:t>），与安全领导力整体得分负向偏差最大，得分低于安全领导力整体得分</w:t>
      </w:r>
      <w:r>
        <w:rPr>
          <w:rFonts w:hint="eastAsia"/>
        </w:rPr>
        <w:t>3%</w:t>
      </w:r>
      <w:r>
        <w:rPr>
          <w:rFonts w:hint="eastAsia"/>
        </w:rPr>
        <w:t>（见图</w:t>
      </w:r>
      <w:r>
        <w:rPr>
          <w:rFonts w:hint="eastAsia"/>
        </w:rPr>
        <w:t>1</w:t>
      </w:r>
      <w:r>
        <w:rPr>
          <w:rFonts w:hint="eastAsia"/>
        </w:rPr>
        <w:t>）。由此可见，安全领导力得分</w:t>
      </w:r>
      <w:r>
        <w:rPr>
          <w:rFonts w:hint="eastAsia"/>
        </w:rPr>
        <w:t>主要是受到愿景激励维度的影响。</w:t>
      </w:r>
    </w:p>
    <w:p w14:paraId="10FF9ED6" w14:textId="77777777" w:rsidR="005D0E17" w:rsidRDefault="00000000">
      <w:pPr>
        <w:ind w:firstLine="420"/>
        <w:sectPr w:rsidR="005D0E17">
          <w:type w:val="continuous"/>
          <w:pgSz w:w="11906" w:h="16838"/>
          <w:pgMar w:top="1134" w:right="1134" w:bottom="1134" w:left="1134" w:header="851" w:footer="992" w:gutter="0"/>
          <w:cols w:num="2" w:space="720" w:equalWidth="0">
            <w:col w:w="4606" w:space="425"/>
            <w:col w:w="4606"/>
          </w:cols>
          <w:docGrid w:type="lines" w:linePitch="312"/>
        </w:sectPr>
      </w:pPr>
      <w:r>
        <w:rPr>
          <w:rFonts w:hint="eastAsia"/>
        </w:rPr>
        <w:t>以身作则维度内所有题项得分均在</w:t>
      </w:r>
      <w:r>
        <w:rPr>
          <w:rFonts w:hint="eastAsia"/>
        </w:rPr>
        <w:t>4.19</w:t>
      </w:r>
      <w:r>
        <w:rPr>
          <w:rFonts w:hint="eastAsia"/>
        </w:rPr>
        <w:t>以上，如图</w:t>
      </w:r>
      <w:r>
        <w:rPr>
          <w:rFonts w:hint="eastAsia"/>
        </w:rPr>
        <w:t>2</w:t>
      </w:r>
      <w:r>
        <w:rPr>
          <w:rFonts w:hint="eastAsia"/>
        </w:rPr>
        <w:t>所示。其中题项</w:t>
      </w:r>
      <w:r>
        <w:rPr>
          <w:rFonts w:hint="eastAsia"/>
        </w:rPr>
        <w:t>L11</w:t>
      </w:r>
      <w:r>
        <w:rPr>
          <w:rFonts w:hint="eastAsia"/>
        </w:rPr>
        <w:t>的得分最高（</w:t>
      </w:r>
      <w:r>
        <w:rPr>
          <w:rFonts w:hint="eastAsia"/>
        </w:rPr>
        <w:t>4.35</w:t>
      </w:r>
      <w:r>
        <w:rPr>
          <w:rFonts w:hint="eastAsia"/>
        </w:rPr>
        <w:t>±</w:t>
      </w:r>
      <w:r>
        <w:rPr>
          <w:rFonts w:hint="eastAsia"/>
        </w:rPr>
        <w:t>0.72</w:t>
      </w:r>
      <w:r>
        <w:rPr>
          <w:rFonts w:hint="eastAsia"/>
        </w:rPr>
        <w:t>），高于该维度整体得分</w:t>
      </w:r>
      <w:r>
        <w:rPr>
          <w:rFonts w:hint="eastAsia"/>
        </w:rPr>
        <w:t>1.87%</w:t>
      </w:r>
      <w:r>
        <w:rPr>
          <w:rFonts w:hint="eastAsia"/>
        </w:rPr>
        <w:t>；题项</w:t>
      </w:r>
      <w:r>
        <w:rPr>
          <w:rFonts w:hint="eastAsia"/>
        </w:rPr>
        <w:t>L13</w:t>
      </w:r>
      <w:r>
        <w:rPr>
          <w:rFonts w:hint="eastAsia"/>
        </w:rPr>
        <w:t>得分最低（</w:t>
      </w:r>
      <w:r>
        <w:rPr>
          <w:rFonts w:hint="eastAsia"/>
        </w:rPr>
        <w:t>4.19</w:t>
      </w:r>
      <w:r>
        <w:rPr>
          <w:rFonts w:hint="eastAsia"/>
        </w:rPr>
        <w:t>±</w:t>
      </w:r>
      <w:r>
        <w:rPr>
          <w:rFonts w:hint="eastAsia"/>
        </w:rPr>
        <w:t>0.85</w:t>
      </w:r>
      <w:r>
        <w:rPr>
          <w:rFonts w:hint="eastAsia"/>
        </w:rPr>
        <w:t>），低于该维度整体得分</w:t>
      </w:r>
      <w:r>
        <w:rPr>
          <w:rFonts w:hint="eastAsia"/>
        </w:rPr>
        <w:t>1.92%</w:t>
      </w:r>
      <w:r>
        <w:rPr>
          <w:rFonts w:hint="eastAsia"/>
        </w:rPr>
        <w:t>，即领导以身作则程度不高主要体现在面临安全与生产进度冲突时，未坚持安全优先原则，没有全力维护集体的安全利益领导。</w:t>
      </w:r>
    </w:p>
    <w:p w14:paraId="397D27C6" w14:textId="77777777" w:rsidR="005D0E17" w:rsidRDefault="00000000">
      <w:pPr>
        <w:ind w:firstLineChars="0" w:firstLine="0"/>
        <w:jc w:val="center"/>
        <w:rPr>
          <w:sz w:val="18"/>
          <w:szCs w:val="21"/>
        </w:rPr>
      </w:pPr>
      <w:r>
        <w:rPr>
          <w:rFonts w:hint="eastAsia"/>
        </w:rPr>
        <w:t>表</w:t>
      </w:r>
      <w:r>
        <w:rPr>
          <w:rFonts w:hint="eastAsia"/>
        </w:rPr>
        <w:t xml:space="preserve">7 </w:t>
      </w:r>
      <w:r>
        <w:rPr>
          <w:rFonts w:hint="eastAsia"/>
        </w:rPr>
        <w:t>安全领导力各维度得分情况及相关性分析</w:t>
      </w:r>
    </w:p>
    <w:tbl>
      <w:tblPr>
        <w:tblStyle w:val="ad"/>
        <w:tblW w:w="0" w:type="auto"/>
        <w:tblBorders>
          <w:insideV w:val="none" w:sz="0" w:space="0" w:color="auto"/>
        </w:tblBorders>
        <w:tblLook w:val="04A0" w:firstRow="1" w:lastRow="0" w:firstColumn="1" w:lastColumn="0" w:noHBand="0" w:noVBand="1"/>
      </w:tblPr>
      <w:tblGrid>
        <w:gridCol w:w="636"/>
        <w:gridCol w:w="846"/>
        <w:gridCol w:w="846"/>
        <w:gridCol w:w="636"/>
        <w:gridCol w:w="846"/>
        <w:gridCol w:w="584"/>
        <w:gridCol w:w="724"/>
        <w:gridCol w:w="724"/>
        <w:gridCol w:w="724"/>
      </w:tblGrid>
      <w:tr w:rsidR="005D0E17" w14:paraId="4393024E" w14:textId="77777777">
        <w:tc>
          <w:tcPr>
            <w:tcW w:w="0" w:type="auto"/>
            <w:vAlign w:val="center"/>
          </w:tcPr>
          <w:p w14:paraId="116B9AF8" w14:textId="77777777" w:rsidR="005D0E17" w:rsidRDefault="00000000">
            <w:pPr>
              <w:ind w:firstLineChars="0" w:firstLine="0"/>
              <w:jc w:val="center"/>
              <w:rPr>
                <w:rFonts w:cs="宋体"/>
                <w:szCs w:val="21"/>
              </w:rPr>
            </w:pPr>
            <w:r>
              <w:rPr>
                <w:rFonts w:cs="宋体" w:hint="eastAsia"/>
                <w:color w:val="000000"/>
                <w:szCs w:val="21"/>
              </w:rPr>
              <w:t>维度</w:t>
            </w:r>
          </w:p>
        </w:tc>
        <w:tc>
          <w:tcPr>
            <w:tcW w:w="0" w:type="auto"/>
            <w:vAlign w:val="center"/>
          </w:tcPr>
          <w:p w14:paraId="6824CCDF"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最小值</w:t>
            </w:r>
          </w:p>
        </w:tc>
        <w:tc>
          <w:tcPr>
            <w:tcW w:w="0" w:type="auto"/>
            <w:vAlign w:val="center"/>
          </w:tcPr>
          <w:p w14:paraId="66D46A5D"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最大值</w:t>
            </w:r>
          </w:p>
        </w:tc>
        <w:tc>
          <w:tcPr>
            <w:tcW w:w="0" w:type="auto"/>
            <w:vAlign w:val="center"/>
          </w:tcPr>
          <w:p w14:paraId="7E016C70"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均值</w:t>
            </w:r>
          </w:p>
        </w:tc>
        <w:tc>
          <w:tcPr>
            <w:tcW w:w="0" w:type="auto"/>
            <w:vAlign w:val="center"/>
          </w:tcPr>
          <w:p w14:paraId="17AA1228"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标准差</w:t>
            </w:r>
          </w:p>
        </w:tc>
        <w:tc>
          <w:tcPr>
            <w:tcW w:w="0" w:type="auto"/>
            <w:vAlign w:val="center"/>
          </w:tcPr>
          <w:p w14:paraId="7287399B"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L1</w:t>
            </w:r>
          </w:p>
        </w:tc>
        <w:tc>
          <w:tcPr>
            <w:tcW w:w="0" w:type="auto"/>
            <w:vAlign w:val="center"/>
          </w:tcPr>
          <w:p w14:paraId="48B9EE89"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L2</w:t>
            </w:r>
          </w:p>
        </w:tc>
        <w:tc>
          <w:tcPr>
            <w:tcW w:w="0" w:type="auto"/>
            <w:vAlign w:val="center"/>
          </w:tcPr>
          <w:p w14:paraId="2000E818"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L3</w:t>
            </w:r>
          </w:p>
        </w:tc>
        <w:tc>
          <w:tcPr>
            <w:tcW w:w="0" w:type="auto"/>
            <w:vAlign w:val="center"/>
          </w:tcPr>
          <w:p w14:paraId="5DD4B0E4"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L4</w:t>
            </w:r>
          </w:p>
        </w:tc>
      </w:tr>
      <w:tr w:rsidR="005D0E17" w14:paraId="55A6103B" w14:textId="77777777">
        <w:tc>
          <w:tcPr>
            <w:tcW w:w="0" w:type="auto"/>
            <w:tcBorders>
              <w:bottom w:val="nil"/>
            </w:tcBorders>
            <w:vAlign w:val="center"/>
          </w:tcPr>
          <w:p w14:paraId="79CC3E41" w14:textId="77777777" w:rsidR="005D0E17" w:rsidRDefault="00000000">
            <w:pPr>
              <w:widowControl/>
              <w:ind w:firstLineChars="0" w:firstLine="0"/>
              <w:jc w:val="center"/>
              <w:textAlignment w:val="bottom"/>
              <w:rPr>
                <w:rFonts w:cs="宋体"/>
                <w:szCs w:val="21"/>
              </w:rPr>
            </w:pPr>
            <w:bookmarkStart w:id="2" w:name="_Hlk196319150"/>
            <w:r>
              <w:rPr>
                <w:rFonts w:cs="宋体" w:hint="eastAsia"/>
                <w:color w:val="000000"/>
                <w:kern w:val="0"/>
                <w:szCs w:val="21"/>
                <w:lang w:bidi="ar"/>
              </w:rPr>
              <w:t>L1</w:t>
            </w:r>
          </w:p>
        </w:tc>
        <w:tc>
          <w:tcPr>
            <w:tcW w:w="0" w:type="auto"/>
            <w:tcBorders>
              <w:bottom w:val="nil"/>
            </w:tcBorders>
            <w:vAlign w:val="center"/>
          </w:tcPr>
          <w:p w14:paraId="2B7D2E3D"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2</w:t>
            </w:r>
          </w:p>
        </w:tc>
        <w:tc>
          <w:tcPr>
            <w:tcW w:w="0" w:type="auto"/>
            <w:tcBorders>
              <w:bottom w:val="nil"/>
            </w:tcBorders>
            <w:vAlign w:val="center"/>
          </w:tcPr>
          <w:p w14:paraId="7C639FEA"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5</w:t>
            </w:r>
          </w:p>
        </w:tc>
        <w:tc>
          <w:tcPr>
            <w:tcW w:w="0" w:type="auto"/>
            <w:tcBorders>
              <w:bottom w:val="nil"/>
            </w:tcBorders>
            <w:vAlign w:val="center"/>
          </w:tcPr>
          <w:p w14:paraId="14FAD856"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4.27</w:t>
            </w:r>
          </w:p>
        </w:tc>
        <w:tc>
          <w:tcPr>
            <w:tcW w:w="0" w:type="auto"/>
            <w:tcBorders>
              <w:bottom w:val="nil"/>
            </w:tcBorders>
            <w:vAlign w:val="center"/>
          </w:tcPr>
          <w:p w14:paraId="764A0653"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0.63</w:t>
            </w:r>
          </w:p>
        </w:tc>
        <w:tc>
          <w:tcPr>
            <w:tcW w:w="0" w:type="auto"/>
            <w:tcBorders>
              <w:bottom w:val="nil"/>
            </w:tcBorders>
            <w:vAlign w:val="center"/>
          </w:tcPr>
          <w:p w14:paraId="10E18901"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1</w:t>
            </w:r>
          </w:p>
        </w:tc>
        <w:tc>
          <w:tcPr>
            <w:tcW w:w="0" w:type="auto"/>
            <w:tcBorders>
              <w:bottom w:val="nil"/>
            </w:tcBorders>
            <w:vAlign w:val="center"/>
          </w:tcPr>
          <w:p w14:paraId="37519FBD"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0.81</w:t>
            </w:r>
            <w:r>
              <w:rPr>
                <w:rFonts w:cs="宋体" w:hint="eastAsia"/>
                <w:color w:val="000000"/>
                <w:kern w:val="0"/>
                <w:szCs w:val="21"/>
                <w:vertAlign w:val="superscript"/>
                <w:lang w:bidi="ar"/>
              </w:rPr>
              <w:t>**</w:t>
            </w:r>
          </w:p>
        </w:tc>
        <w:tc>
          <w:tcPr>
            <w:tcW w:w="0" w:type="auto"/>
            <w:tcBorders>
              <w:bottom w:val="nil"/>
            </w:tcBorders>
            <w:vAlign w:val="center"/>
          </w:tcPr>
          <w:p w14:paraId="5169EE3A"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0.78</w:t>
            </w:r>
            <w:r>
              <w:rPr>
                <w:rFonts w:cs="宋体" w:hint="eastAsia"/>
                <w:color w:val="000000"/>
                <w:kern w:val="0"/>
                <w:szCs w:val="21"/>
                <w:vertAlign w:val="superscript"/>
                <w:lang w:bidi="ar"/>
              </w:rPr>
              <w:t>**</w:t>
            </w:r>
          </w:p>
        </w:tc>
        <w:tc>
          <w:tcPr>
            <w:tcW w:w="0" w:type="auto"/>
            <w:tcBorders>
              <w:bottom w:val="nil"/>
            </w:tcBorders>
            <w:vAlign w:val="center"/>
          </w:tcPr>
          <w:p w14:paraId="67E4F55E"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0.78</w:t>
            </w:r>
            <w:r>
              <w:rPr>
                <w:rFonts w:cs="宋体" w:hint="eastAsia"/>
                <w:color w:val="000000"/>
                <w:kern w:val="0"/>
                <w:szCs w:val="21"/>
                <w:vertAlign w:val="superscript"/>
                <w:lang w:bidi="ar"/>
              </w:rPr>
              <w:t>**</w:t>
            </w:r>
          </w:p>
        </w:tc>
      </w:tr>
      <w:bookmarkEnd w:id="2"/>
      <w:tr w:rsidR="005D0E17" w14:paraId="4533732D" w14:textId="77777777">
        <w:tc>
          <w:tcPr>
            <w:tcW w:w="0" w:type="auto"/>
            <w:tcBorders>
              <w:top w:val="nil"/>
              <w:bottom w:val="nil"/>
            </w:tcBorders>
            <w:vAlign w:val="center"/>
          </w:tcPr>
          <w:p w14:paraId="5EC995A7"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L2</w:t>
            </w:r>
          </w:p>
        </w:tc>
        <w:tc>
          <w:tcPr>
            <w:tcW w:w="0" w:type="auto"/>
            <w:tcBorders>
              <w:top w:val="nil"/>
              <w:bottom w:val="nil"/>
            </w:tcBorders>
            <w:vAlign w:val="center"/>
          </w:tcPr>
          <w:p w14:paraId="767F08EC"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1.6</w:t>
            </w:r>
          </w:p>
        </w:tc>
        <w:tc>
          <w:tcPr>
            <w:tcW w:w="0" w:type="auto"/>
            <w:tcBorders>
              <w:top w:val="nil"/>
              <w:bottom w:val="nil"/>
            </w:tcBorders>
            <w:vAlign w:val="center"/>
          </w:tcPr>
          <w:p w14:paraId="02863D19"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5</w:t>
            </w:r>
          </w:p>
        </w:tc>
        <w:tc>
          <w:tcPr>
            <w:tcW w:w="0" w:type="auto"/>
            <w:tcBorders>
              <w:top w:val="nil"/>
              <w:bottom w:val="nil"/>
            </w:tcBorders>
            <w:vAlign w:val="center"/>
          </w:tcPr>
          <w:p w14:paraId="72E2A931"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4.05</w:t>
            </w:r>
          </w:p>
        </w:tc>
        <w:tc>
          <w:tcPr>
            <w:tcW w:w="0" w:type="auto"/>
            <w:tcBorders>
              <w:top w:val="nil"/>
              <w:bottom w:val="nil"/>
            </w:tcBorders>
            <w:vAlign w:val="center"/>
          </w:tcPr>
          <w:p w14:paraId="7C81B715"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0.70</w:t>
            </w:r>
          </w:p>
        </w:tc>
        <w:tc>
          <w:tcPr>
            <w:tcW w:w="0" w:type="auto"/>
            <w:tcBorders>
              <w:top w:val="nil"/>
              <w:bottom w:val="nil"/>
            </w:tcBorders>
            <w:vAlign w:val="center"/>
          </w:tcPr>
          <w:p w14:paraId="1759A255"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0.81</w:t>
            </w:r>
          </w:p>
        </w:tc>
        <w:tc>
          <w:tcPr>
            <w:tcW w:w="0" w:type="auto"/>
            <w:tcBorders>
              <w:top w:val="nil"/>
              <w:bottom w:val="nil"/>
            </w:tcBorders>
            <w:vAlign w:val="center"/>
          </w:tcPr>
          <w:p w14:paraId="64B55A8A"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1</w:t>
            </w:r>
          </w:p>
        </w:tc>
        <w:tc>
          <w:tcPr>
            <w:tcW w:w="0" w:type="auto"/>
            <w:tcBorders>
              <w:top w:val="nil"/>
              <w:bottom w:val="nil"/>
            </w:tcBorders>
            <w:vAlign w:val="center"/>
          </w:tcPr>
          <w:p w14:paraId="1C5F3ACC"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0.78</w:t>
            </w:r>
            <w:r>
              <w:rPr>
                <w:rFonts w:cs="宋体" w:hint="eastAsia"/>
                <w:color w:val="000000"/>
                <w:kern w:val="0"/>
                <w:szCs w:val="21"/>
                <w:vertAlign w:val="superscript"/>
                <w:lang w:bidi="ar"/>
              </w:rPr>
              <w:t>**</w:t>
            </w:r>
          </w:p>
        </w:tc>
        <w:tc>
          <w:tcPr>
            <w:tcW w:w="0" w:type="auto"/>
            <w:tcBorders>
              <w:top w:val="nil"/>
              <w:bottom w:val="nil"/>
            </w:tcBorders>
            <w:vAlign w:val="center"/>
          </w:tcPr>
          <w:p w14:paraId="0C5F75B6"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0.77</w:t>
            </w:r>
            <w:r>
              <w:rPr>
                <w:rFonts w:cs="宋体" w:hint="eastAsia"/>
                <w:color w:val="000000"/>
                <w:kern w:val="0"/>
                <w:szCs w:val="21"/>
                <w:vertAlign w:val="superscript"/>
                <w:lang w:bidi="ar"/>
              </w:rPr>
              <w:t>**</w:t>
            </w:r>
          </w:p>
        </w:tc>
      </w:tr>
      <w:tr w:rsidR="005D0E17" w14:paraId="60982FBA" w14:textId="77777777">
        <w:tc>
          <w:tcPr>
            <w:tcW w:w="0" w:type="auto"/>
            <w:tcBorders>
              <w:top w:val="nil"/>
              <w:bottom w:val="nil"/>
            </w:tcBorders>
            <w:vAlign w:val="center"/>
          </w:tcPr>
          <w:p w14:paraId="61D657B1"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lastRenderedPageBreak/>
              <w:t>L3</w:t>
            </w:r>
          </w:p>
        </w:tc>
        <w:tc>
          <w:tcPr>
            <w:tcW w:w="0" w:type="auto"/>
            <w:tcBorders>
              <w:top w:val="nil"/>
              <w:bottom w:val="nil"/>
            </w:tcBorders>
            <w:vAlign w:val="center"/>
          </w:tcPr>
          <w:p w14:paraId="76EF130A"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1.75</w:t>
            </w:r>
          </w:p>
        </w:tc>
        <w:tc>
          <w:tcPr>
            <w:tcW w:w="0" w:type="auto"/>
            <w:tcBorders>
              <w:top w:val="nil"/>
              <w:bottom w:val="nil"/>
            </w:tcBorders>
            <w:vAlign w:val="center"/>
          </w:tcPr>
          <w:p w14:paraId="4CBA5C7F"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5</w:t>
            </w:r>
          </w:p>
        </w:tc>
        <w:tc>
          <w:tcPr>
            <w:tcW w:w="0" w:type="auto"/>
            <w:tcBorders>
              <w:top w:val="nil"/>
              <w:bottom w:val="nil"/>
            </w:tcBorders>
            <w:vAlign w:val="center"/>
          </w:tcPr>
          <w:p w14:paraId="247B4357"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4.20</w:t>
            </w:r>
          </w:p>
        </w:tc>
        <w:tc>
          <w:tcPr>
            <w:tcW w:w="0" w:type="auto"/>
            <w:tcBorders>
              <w:top w:val="nil"/>
              <w:bottom w:val="nil"/>
            </w:tcBorders>
            <w:vAlign w:val="center"/>
          </w:tcPr>
          <w:p w14:paraId="27D313DC"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0.66</w:t>
            </w:r>
          </w:p>
        </w:tc>
        <w:tc>
          <w:tcPr>
            <w:tcW w:w="0" w:type="auto"/>
            <w:tcBorders>
              <w:top w:val="nil"/>
              <w:bottom w:val="nil"/>
            </w:tcBorders>
            <w:vAlign w:val="center"/>
          </w:tcPr>
          <w:p w14:paraId="67AD9BB0"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0.78</w:t>
            </w:r>
          </w:p>
        </w:tc>
        <w:tc>
          <w:tcPr>
            <w:tcW w:w="0" w:type="auto"/>
            <w:tcBorders>
              <w:top w:val="nil"/>
              <w:bottom w:val="nil"/>
            </w:tcBorders>
            <w:vAlign w:val="center"/>
          </w:tcPr>
          <w:p w14:paraId="0A3A94B2"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0.78</w:t>
            </w:r>
          </w:p>
        </w:tc>
        <w:tc>
          <w:tcPr>
            <w:tcW w:w="0" w:type="auto"/>
            <w:tcBorders>
              <w:top w:val="nil"/>
              <w:bottom w:val="nil"/>
            </w:tcBorders>
            <w:vAlign w:val="center"/>
          </w:tcPr>
          <w:p w14:paraId="04671768"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1</w:t>
            </w:r>
          </w:p>
        </w:tc>
        <w:tc>
          <w:tcPr>
            <w:tcW w:w="0" w:type="auto"/>
            <w:tcBorders>
              <w:top w:val="nil"/>
              <w:bottom w:val="nil"/>
            </w:tcBorders>
            <w:vAlign w:val="center"/>
          </w:tcPr>
          <w:p w14:paraId="01F9A0BD"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0.83</w:t>
            </w:r>
            <w:r>
              <w:rPr>
                <w:rFonts w:cs="宋体" w:hint="eastAsia"/>
                <w:color w:val="000000"/>
                <w:kern w:val="0"/>
                <w:szCs w:val="21"/>
                <w:vertAlign w:val="superscript"/>
                <w:lang w:bidi="ar"/>
              </w:rPr>
              <w:t>**</w:t>
            </w:r>
          </w:p>
        </w:tc>
      </w:tr>
      <w:tr w:rsidR="005D0E17" w14:paraId="5060A6CD" w14:textId="77777777">
        <w:tc>
          <w:tcPr>
            <w:tcW w:w="0" w:type="auto"/>
            <w:tcBorders>
              <w:top w:val="nil"/>
              <w:bottom w:val="single" w:sz="12" w:space="0" w:color="auto"/>
            </w:tcBorders>
            <w:vAlign w:val="center"/>
          </w:tcPr>
          <w:p w14:paraId="496BCDD6"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L4</w:t>
            </w:r>
          </w:p>
        </w:tc>
        <w:tc>
          <w:tcPr>
            <w:tcW w:w="0" w:type="auto"/>
            <w:tcBorders>
              <w:top w:val="nil"/>
              <w:bottom w:val="single" w:sz="12" w:space="0" w:color="auto"/>
            </w:tcBorders>
            <w:vAlign w:val="center"/>
          </w:tcPr>
          <w:p w14:paraId="47C45E5D"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1.8</w:t>
            </w:r>
          </w:p>
        </w:tc>
        <w:tc>
          <w:tcPr>
            <w:tcW w:w="0" w:type="auto"/>
            <w:tcBorders>
              <w:top w:val="nil"/>
              <w:bottom w:val="single" w:sz="12" w:space="0" w:color="auto"/>
            </w:tcBorders>
            <w:vAlign w:val="center"/>
          </w:tcPr>
          <w:p w14:paraId="5364E489"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5</w:t>
            </w:r>
          </w:p>
        </w:tc>
        <w:tc>
          <w:tcPr>
            <w:tcW w:w="0" w:type="auto"/>
            <w:tcBorders>
              <w:top w:val="nil"/>
              <w:bottom w:val="single" w:sz="12" w:space="0" w:color="auto"/>
            </w:tcBorders>
            <w:vAlign w:val="center"/>
          </w:tcPr>
          <w:p w14:paraId="60A031EF"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4.19</w:t>
            </w:r>
          </w:p>
        </w:tc>
        <w:tc>
          <w:tcPr>
            <w:tcW w:w="0" w:type="auto"/>
            <w:tcBorders>
              <w:top w:val="nil"/>
              <w:bottom w:val="single" w:sz="12" w:space="0" w:color="auto"/>
            </w:tcBorders>
            <w:vAlign w:val="center"/>
          </w:tcPr>
          <w:p w14:paraId="7CA899AD" w14:textId="77777777" w:rsidR="005D0E17" w:rsidRDefault="00000000">
            <w:pPr>
              <w:widowControl/>
              <w:ind w:firstLineChars="0" w:firstLine="0"/>
              <w:jc w:val="center"/>
              <w:textAlignment w:val="bottom"/>
              <w:rPr>
                <w:rFonts w:cs="宋体"/>
                <w:szCs w:val="21"/>
              </w:rPr>
            </w:pPr>
            <w:r>
              <w:rPr>
                <w:rFonts w:cs="宋体" w:hint="eastAsia"/>
                <w:color w:val="000000"/>
                <w:kern w:val="0"/>
                <w:szCs w:val="21"/>
                <w:lang w:bidi="ar"/>
              </w:rPr>
              <w:t>0.65</w:t>
            </w:r>
          </w:p>
        </w:tc>
        <w:tc>
          <w:tcPr>
            <w:tcW w:w="0" w:type="auto"/>
            <w:tcBorders>
              <w:top w:val="nil"/>
              <w:bottom w:val="single" w:sz="12" w:space="0" w:color="auto"/>
            </w:tcBorders>
            <w:vAlign w:val="center"/>
          </w:tcPr>
          <w:p w14:paraId="6B1C8BB7"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0.78</w:t>
            </w:r>
          </w:p>
        </w:tc>
        <w:tc>
          <w:tcPr>
            <w:tcW w:w="0" w:type="auto"/>
            <w:tcBorders>
              <w:top w:val="nil"/>
              <w:bottom w:val="single" w:sz="12" w:space="0" w:color="auto"/>
            </w:tcBorders>
            <w:vAlign w:val="center"/>
          </w:tcPr>
          <w:p w14:paraId="4128CDB6"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0.77</w:t>
            </w:r>
          </w:p>
        </w:tc>
        <w:tc>
          <w:tcPr>
            <w:tcW w:w="0" w:type="auto"/>
            <w:tcBorders>
              <w:top w:val="nil"/>
              <w:bottom w:val="single" w:sz="12" w:space="0" w:color="auto"/>
            </w:tcBorders>
            <w:vAlign w:val="center"/>
          </w:tcPr>
          <w:p w14:paraId="55689E0D"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0.83</w:t>
            </w:r>
          </w:p>
        </w:tc>
        <w:tc>
          <w:tcPr>
            <w:tcW w:w="0" w:type="auto"/>
            <w:tcBorders>
              <w:top w:val="nil"/>
              <w:bottom w:val="single" w:sz="12" w:space="0" w:color="auto"/>
            </w:tcBorders>
            <w:vAlign w:val="center"/>
          </w:tcPr>
          <w:p w14:paraId="298437E2" w14:textId="77777777" w:rsidR="005D0E17" w:rsidRDefault="00000000">
            <w:pPr>
              <w:widowControl/>
              <w:ind w:firstLineChars="0" w:firstLine="0"/>
              <w:jc w:val="center"/>
              <w:textAlignment w:val="bottom"/>
              <w:rPr>
                <w:rFonts w:cs="宋体"/>
                <w:color w:val="000000"/>
                <w:kern w:val="0"/>
                <w:szCs w:val="21"/>
                <w:lang w:bidi="ar"/>
              </w:rPr>
            </w:pPr>
            <w:r>
              <w:rPr>
                <w:rFonts w:cs="宋体" w:hint="eastAsia"/>
                <w:color w:val="000000"/>
                <w:kern w:val="0"/>
                <w:szCs w:val="21"/>
                <w:lang w:bidi="ar"/>
              </w:rPr>
              <w:t>1</w:t>
            </w:r>
          </w:p>
        </w:tc>
      </w:tr>
      <w:tr w:rsidR="005D0E17" w14:paraId="441CF6CF" w14:textId="77777777">
        <w:tc>
          <w:tcPr>
            <w:tcW w:w="0" w:type="auto"/>
            <w:gridSpan w:val="9"/>
            <w:tcBorders>
              <w:top w:val="single" w:sz="12" w:space="0" w:color="auto"/>
              <w:bottom w:val="nil"/>
            </w:tcBorders>
            <w:vAlign w:val="center"/>
          </w:tcPr>
          <w:p w14:paraId="26EBEE2D" w14:textId="77777777" w:rsidR="005D0E17" w:rsidRDefault="00000000">
            <w:pPr>
              <w:ind w:firstLineChars="0" w:firstLine="0"/>
              <w:jc w:val="left"/>
              <w:rPr>
                <w:rFonts w:cs="宋体"/>
                <w:color w:val="000000"/>
                <w:kern w:val="0"/>
                <w:szCs w:val="21"/>
                <w:lang w:bidi="ar"/>
              </w:rPr>
            </w:pPr>
            <w:r>
              <w:rPr>
                <w:rFonts w:cs="宋体" w:hint="eastAsia"/>
                <w:color w:val="000000"/>
                <w:kern w:val="0"/>
                <w:szCs w:val="21"/>
                <w:lang w:bidi="ar"/>
              </w:rPr>
              <w:t>**</w:t>
            </w:r>
            <w:r>
              <w:rPr>
                <w:rFonts w:cs="宋体" w:hint="eastAsia"/>
                <w:color w:val="000000"/>
                <w:kern w:val="0"/>
                <w:szCs w:val="21"/>
                <w:lang w:bidi="ar"/>
              </w:rPr>
              <w:t>表示在</w:t>
            </w:r>
            <w:r>
              <w:rPr>
                <w:rFonts w:cs="宋体" w:hint="eastAsia"/>
                <w:color w:val="000000"/>
                <w:kern w:val="0"/>
                <w:szCs w:val="21"/>
                <w:lang w:bidi="ar"/>
              </w:rPr>
              <w:t>0.01</w:t>
            </w:r>
            <w:r>
              <w:rPr>
                <w:rFonts w:cs="宋体" w:hint="eastAsia"/>
                <w:color w:val="000000"/>
                <w:kern w:val="0"/>
                <w:szCs w:val="21"/>
                <w:lang w:bidi="ar"/>
              </w:rPr>
              <w:t>级别，相关性显著</w:t>
            </w:r>
          </w:p>
        </w:tc>
      </w:tr>
    </w:tbl>
    <w:p w14:paraId="26354176" w14:textId="77777777" w:rsidR="005D0E17" w:rsidRDefault="005D0E17">
      <w:pPr>
        <w:ind w:firstLineChars="0" w:firstLine="0"/>
        <w:jc w:val="center"/>
        <w:sectPr w:rsidR="005D0E17">
          <w:type w:val="continuous"/>
          <w:pgSz w:w="11906" w:h="16838"/>
          <w:pgMar w:top="1134" w:right="1134" w:bottom="1134" w:left="1134" w:header="851" w:footer="992" w:gutter="0"/>
          <w:cols w:space="425"/>
          <w:docGrid w:type="lines" w:linePitch="312"/>
        </w:sectPr>
      </w:pPr>
    </w:p>
    <w:p w14:paraId="641D12AC" w14:textId="77777777" w:rsidR="005D0E17" w:rsidRDefault="00000000">
      <w:pPr>
        <w:ind w:firstLineChars="0" w:firstLine="0"/>
        <w:jc w:val="center"/>
        <w:rPr>
          <w:rFonts w:cs="宋体"/>
          <w:sz w:val="18"/>
          <w:szCs w:val="21"/>
        </w:rPr>
      </w:pPr>
      <w:r>
        <w:rPr>
          <w:noProof/>
        </w:rPr>
        <w:drawing>
          <wp:inline distT="0" distB="0" distL="114300" distR="114300" wp14:anchorId="1DCDAB40" wp14:editId="762F6DD8">
            <wp:extent cx="2700020" cy="1886585"/>
            <wp:effectExtent l="0" t="0" r="0" b="0"/>
            <wp:docPr id="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pic:cNvPicPr>
                      <a:picLocks noChangeAspect="1"/>
                    </pic:cNvPicPr>
                  </pic:nvPicPr>
                  <pic:blipFill>
                    <a:blip r:embed="rId13"/>
                    <a:stretch>
                      <a:fillRect/>
                    </a:stretch>
                  </pic:blipFill>
                  <pic:spPr>
                    <a:xfrm>
                      <a:off x="0" y="0"/>
                      <a:ext cx="2700020" cy="1886585"/>
                    </a:xfrm>
                    <a:prstGeom prst="rect">
                      <a:avLst/>
                    </a:prstGeom>
                    <a:noFill/>
                    <a:ln>
                      <a:noFill/>
                    </a:ln>
                  </pic:spPr>
                </pic:pic>
              </a:graphicData>
            </a:graphic>
          </wp:inline>
        </w:drawing>
      </w:r>
    </w:p>
    <w:p w14:paraId="4A624346" w14:textId="77777777" w:rsidR="005D0E17" w:rsidRDefault="00000000">
      <w:pPr>
        <w:ind w:firstLineChars="0" w:firstLine="0"/>
        <w:jc w:val="center"/>
        <w:rPr>
          <w:rFonts w:cs="宋体"/>
        </w:rPr>
      </w:pPr>
      <w:r>
        <w:rPr>
          <w:rFonts w:cs="宋体" w:hint="eastAsia"/>
        </w:rPr>
        <w:t>图</w:t>
      </w:r>
      <w:r>
        <w:rPr>
          <w:rFonts w:cs="宋体" w:hint="eastAsia"/>
        </w:rPr>
        <w:t xml:space="preserve">1 </w:t>
      </w:r>
      <w:r>
        <w:rPr>
          <w:rFonts w:cs="宋体" w:hint="eastAsia"/>
        </w:rPr>
        <w:t>安全领导力各维度得分及差距</w:t>
      </w:r>
    </w:p>
    <w:p w14:paraId="36BBB8C2" w14:textId="77777777" w:rsidR="005D0E17" w:rsidRDefault="00000000">
      <w:pPr>
        <w:ind w:firstLine="420"/>
      </w:pPr>
      <w:r>
        <w:rPr>
          <w:rFonts w:hint="eastAsia"/>
        </w:rPr>
        <w:t>愿景激励维度中题项</w:t>
      </w:r>
      <w:r>
        <w:rPr>
          <w:rFonts w:hint="eastAsia"/>
        </w:rPr>
        <w:t>L23</w:t>
      </w:r>
      <w:r>
        <w:rPr>
          <w:rFonts w:hint="eastAsia"/>
        </w:rPr>
        <w:t>得分最高（</w:t>
      </w:r>
      <w:r>
        <w:rPr>
          <w:rFonts w:hint="eastAsia"/>
        </w:rPr>
        <w:t>4.25</w:t>
      </w:r>
      <w:r>
        <w:rPr>
          <w:rFonts w:hint="eastAsia"/>
        </w:rPr>
        <w:t>±</w:t>
      </w:r>
      <w:r>
        <w:rPr>
          <w:rFonts w:hint="eastAsia"/>
        </w:rPr>
        <w:t>0.83</w:t>
      </w:r>
      <w:r>
        <w:rPr>
          <w:rFonts w:hint="eastAsia"/>
        </w:rPr>
        <w:t>），高于维度整体得分</w:t>
      </w:r>
      <w:r>
        <w:rPr>
          <w:rFonts w:hint="eastAsia"/>
        </w:rPr>
        <w:t>4.91%</w:t>
      </w:r>
      <w:r>
        <w:rPr>
          <w:rFonts w:hint="eastAsia"/>
        </w:rPr>
        <w:t>；题项</w:t>
      </w:r>
      <w:r>
        <w:rPr>
          <w:rFonts w:hint="eastAsia"/>
        </w:rPr>
        <w:t>L24</w:t>
      </w:r>
      <w:r>
        <w:rPr>
          <w:rFonts w:hint="eastAsia"/>
        </w:rPr>
        <w:t>得分最低（</w:t>
      </w:r>
      <w:r>
        <w:rPr>
          <w:rFonts w:hint="eastAsia"/>
        </w:rPr>
        <w:t>3.85</w:t>
      </w:r>
      <w:r>
        <w:rPr>
          <w:rFonts w:hint="eastAsia"/>
        </w:rPr>
        <w:t>±</w:t>
      </w:r>
      <w:r>
        <w:rPr>
          <w:rFonts w:hint="eastAsia"/>
        </w:rPr>
        <w:t>0.97</w:t>
      </w:r>
      <w:r>
        <w:rPr>
          <w:rFonts w:hint="eastAsia"/>
        </w:rPr>
        <w:t>），</w:t>
      </w:r>
      <w:r>
        <w:rPr>
          <w:rFonts w:cs="宋体" w:hint="eastAsia"/>
        </w:rPr>
        <w:t>低于愿景激励维度得分</w:t>
      </w:r>
      <w:r>
        <w:rPr>
          <w:rFonts w:cs="宋体" w:hint="eastAsia"/>
        </w:rPr>
        <w:t>4.9%</w:t>
      </w:r>
      <w:r>
        <w:rPr>
          <w:rFonts w:cs="宋体" w:hint="eastAsia"/>
        </w:rPr>
        <w:t>，</w:t>
      </w:r>
      <w:r>
        <w:rPr>
          <w:rFonts w:cs="宋体" w:hint="eastAsia"/>
        </w:rPr>
        <w:t>即领导对于下属愿景激励不足主要体现在未及时和充分激励下属总结有效的安全管理做法和经验以及在安全管理、安全技术等方面的创新。</w:t>
      </w:r>
    </w:p>
    <w:p w14:paraId="5AABCCA2" w14:textId="77777777" w:rsidR="005D0E17" w:rsidRDefault="00000000">
      <w:pPr>
        <w:ind w:firstLine="420"/>
        <w:rPr>
          <w:rFonts w:cs="宋体"/>
        </w:rPr>
        <w:sectPr w:rsidR="005D0E17">
          <w:type w:val="continuous"/>
          <w:pgSz w:w="11906" w:h="16838"/>
          <w:pgMar w:top="1134" w:right="1134" w:bottom="1134" w:left="1134" w:header="851" w:footer="992" w:gutter="0"/>
          <w:cols w:num="2" w:space="720" w:equalWidth="0">
            <w:col w:w="4606" w:space="425"/>
            <w:col w:w="4606"/>
          </w:cols>
          <w:docGrid w:type="lines" w:linePitch="312"/>
        </w:sectPr>
      </w:pPr>
      <w:r>
        <w:rPr>
          <w:rFonts w:hint="eastAsia"/>
        </w:rPr>
        <w:t>关注尊重维度（</w:t>
      </w:r>
      <w:r>
        <w:rPr>
          <w:rFonts w:hint="eastAsia"/>
        </w:rPr>
        <w:t>4.20</w:t>
      </w:r>
      <w:r>
        <w:rPr>
          <w:rFonts w:hint="eastAsia"/>
        </w:rPr>
        <w:t>±</w:t>
      </w:r>
      <w:r>
        <w:rPr>
          <w:rFonts w:hint="eastAsia"/>
        </w:rPr>
        <w:t>0.66</w:t>
      </w:r>
      <w:r>
        <w:rPr>
          <w:rFonts w:hint="eastAsia"/>
        </w:rPr>
        <w:t>）得分高于安全领导力整体得分</w:t>
      </w:r>
      <w:r>
        <w:rPr>
          <w:rFonts w:hint="eastAsia"/>
        </w:rPr>
        <w:t>0.39%</w:t>
      </w:r>
      <w:r>
        <w:rPr>
          <w:rFonts w:hint="eastAsia"/>
        </w:rPr>
        <w:t>。其中，</w:t>
      </w:r>
      <w:r>
        <w:rPr>
          <w:rFonts w:cs="宋体" w:hint="eastAsia"/>
        </w:rPr>
        <w:t>题项</w:t>
      </w:r>
      <w:r>
        <w:rPr>
          <w:rFonts w:cs="宋体" w:hint="eastAsia"/>
        </w:rPr>
        <w:t>L32</w:t>
      </w:r>
      <w:r>
        <w:rPr>
          <w:rFonts w:cs="宋体" w:hint="eastAsia"/>
        </w:rPr>
        <w:t>、</w:t>
      </w:r>
      <w:r>
        <w:rPr>
          <w:rFonts w:cs="宋体" w:hint="eastAsia"/>
        </w:rPr>
        <w:t>L33</w:t>
      </w:r>
      <w:r>
        <w:rPr>
          <w:rFonts w:cs="宋体" w:hint="eastAsia"/>
        </w:rPr>
        <w:t>、</w:t>
      </w:r>
      <w:r>
        <w:rPr>
          <w:rFonts w:cs="宋体" w:hint="eastAsia"/>
        </w:rPr>
        <w:t>L34</w:t>
      </w:r>
      <w:r>
        <w:rPr>
          <w:rFonts w:cs="宋体" w:hint="eastAsia"/>
        </w:rPr>
        <w:t>三个维度的得分均在</w:t>
      </w:r>
      <w:r>
        <w:rPr>
          <w:rFonts w:cs="宋体" w:hint="eastAsia"/>
        </w:rPr>
        <w:t>4.28</w:t>
      </w:r>
      <w:r>
        <w:rPr>
          <w:rFonts w:cs="宋体" w:hint="eastAsia"/>
        </w:rPr>
        <w:t>以上；</w:t>
      </w:r>
      <w:r>
        <w:rPr>
          <w:rFonts w:hint="eastAsia"/>
        </w:rPr>
        <w:t>题项</w:t>
      </w:r>
      <w:r>
        <w:rPr>
          <w:rFonts w:cs="宋体" w:hint="eastAsia"/>
        </w:rPr>
        <w:t>L31</w:t>
      </w:r>
      <w:r>
        <w:rPr>
          <w:rFonts w:cs="宋体" w:hint="eastAsia"/>
        </w:rPr>
        <w:t>（</w:t>
      </w:r>
      <w:r>
        <w:rPr>
          <w:rFonts w:cs="宋体" w:hint="eastAsia"/>
        </w:rPr>
        <w:t>3.82</w:t>
      </w:r>
      <w:r>
        <w:rPr>
          <w:rFonts w:cs="宋体" w:hint="eastAsia"/>
        </w:rPr>
        <w:t>±</w:t>
      </w:r>
      <w:r>
        <w:rPr>
          <w:rFonts w:cs="宋体" w:hint="eastAsia"/>
        </w:rPr>
        <w:t>1.01</w:t>
      </w:r>
      <w:r>
        <w:rPr>
          <w:rFonts w:cs="宋体" w:hint="eastAsia"/>
        </w:rPr>
        <w:t>）低于关注尊重维度得分</w:t>
      </w:r>
      <w:r>
        <w:rPr>
          <w:rFonts w:cs="宋体" w:hint="eastAsia"/>
        </w:rPr>
        <w:t>8.94%</w:t>
      </w:r>
      <w:r>
        <w:rPr>
          <w:rFonts w:cs="宋体" w:hint="eastAsia"/>
        </w:rPr>
        <w:t>，与维度整体得分负向差距最大。说明该维度得分不高主要是受到题项</w:t>
      </w:r>
      <w:r>
        <w:rPr>
          <w:rFonts w:cs="宋体" w:hint="eastAsia"/>
        </w:rPr>
        <w:t>L31</w:t>
      </w:r>
      <w:r>
        <w:rPr>
          <w:rFonts w:cs="宋体" w:hint="eastAsia"/>
        </w:rPr>
        <w:t>影响，即领导对于下属关注尊重不足主要体现在对下属的日常生活和内心感受关注程度较低。</w:t>
      </w:r>
    </w:p>
    <w:p w14:paraId="0BD63ABF" w14:textId="77777777" w:rsidR="005D0E17" w:rsidRDefault="00000000">
      <w:pPr>
        <w:ind w:firstLineChars="0" w:firstLine="0"/>
        <w:jc w:val="center"/>
        <w:rPr>
          <w:rFonts w:cs="宋体"/>
          <w:sz w:val="18"/>
          <w:szCs w:val="21"/>
        </w:rPr>
      </w:pPr>
      <w:r>
        <w:rPr>
          <w:noProof/>
        </w:rPr>
        <w:drawing>
          <wp:inline distT="0" distB="0" distL="114300" distR="114300" wp14:anchorId="1495EF22" wp14:editId="5703A1F9">
            <wp:extent cx="5039995" cy="3427095"/>
            <wp:effectExtent l="0" t="0" r="0" b="0"/>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14"/>
                    <a:stretch>
                      <a:fillRect/>
                    </a:stretch>
                  </pic:blipFill>
                  <pic:spPr>
                    <a:xfrm>
                      <a:off x="0" y="0"/>
                      <a:ext cx="5039995" cy="3427095"/>
                    </a:xfrm>
                    <a:prstGeom prst="rect">
                      <a:avLst/>
                    </a:prstGeom>
                    <a:noFill/>
                    <a:ln>
                      <a:noFill/>
                    </a:ln>
                  </pic:spPr>
                </pic:pic>
              </a:graphicData>
            </a:graphic>
          </wp:inline>
        </w:drawing>
      </w:r>
    </w:p>
    <w:p w14:paraId="34986756" w14:textId="77777777" w:rsidR="005D0E17" w:rsidRDefault="00000000">
      <w:pPr>
        <w:ind w:firstLineChars="0" w:firstLine="0"/>
        <w:jc w:val="center"/>
        <w:rPr>
          <w:rFonts w:cs="宋体"/>
        </w:rPr>
      </w:pPr>
      <w:r>
        <w:rPr>
          <w:rFonts w:cs="宋体" w:hint="eastAsia"/>
        </w:rPr>
        <w:t>图</w:t>
      </w:r>
      <w:r>
        <w:rPr>
          <w:rFonts w:cs="宋体" w:hint="eastAsia"/>
        </w:rPr>
        <w:t xml:space="preserve">2 </w:t>
      </w:r>
      <w:r>
        <w:rPr>
          <w:rFonts w:cs="宋体" w:hint="eastAsia"/>
        </w:rPr>
        <w:t>四个维度中各题项得分及差距分布</w:t>
      </w:r>
    </w:p>
    <w:p w14:paraId="55C11FB0" w14:textId="77777777" w:rsidR="005D0E17" w:rsidRDefault="005D0E17">
      <w:pPr>
        <w:ind w:firstLine="420"/>
        <w:rPr>
          <w:rFonts w:cs="宋体"/>
        </w:rPr>
        <w:sectPr w:rsidR="005D0E17">
          <w:type w:val="continuous"/>
          <w:pgSz w:w="11906" w:h="16838"/>
          <w:pgMar w:top="1134" w:right="1134" w:bottom="1134" w:left="1134" w:header="851" w:footer="992" w:gutter="0"/>
          <w:cols w:space="425"/>
          <w:docGrid w:type="lines" w:linePitch="312"/>
        </w:sectPr>
      </w:pPr>
    </w:p>
    <w:p w14:paraId="6CE98DC8" w14:textId="77777777" w:rsidR="005D0E17" w:rsidRDefault="00000000">
      <w:pPr>
        <w:ind w:firstLine="420"/>
        <w:rPr>
          <w:rFonts w:cs="宋体"/>
        </w:rPr>
      </w:pPr>
      <w:r>
        <w:rPr>
          <w:rFonts w:hint="eastAsia"/>
        </w:rPr>
        <w:t>绩效管控维度（</w:t>
      </w:r>
      <w:r>
        <w:rPr>
          <w:rFonts w:hint="eastAsia"/>
        </w:rPr>
        <w:t>4.19</w:t>
      </w:r>
      <w:r>
        <w:rPr>
          <w:rFonts w:hint="eastAsia"/>
        </w:rPr>
        <w:t>±</w:t>
      </w:r>
      <w:r>
        <w:rPr>
          <w:rFonts w:hint="eastAsia"/>
        </w:rPr>
        <w:t>0.65</w:t>
      </w:r>
      <w:r>
        <w:rPr>
          <w:rFonts w:hint="eastAsia"/>
        </w:rPr>
        <w:t>）得分高于安全领导力整体得分</w:t>
      </w:r>
      <w:r>
        <w:rPr>
          <w:rFonts w:hint="eastAsia"/>
        </w:rPr>
        <w:t>0.24%</w:t>
      </w:r>
      <w:r>
        <w:rPr>
          <w:rFonts w:hint="eastAsia"/>
        </w:rPr>
        <w:t>。其中，题项</w:t>
      </w:r>
      <w:r>
        <w:rPr>
          <w:rFonts w:hint="eastAsia"/>
        </w:rPr>
        <w:t>L44</w:t>
      </w:r>
      <w:r>
        <w:rPr>
          <w:rFonts w:hint="eastAsia"/>
        </w:rPr>
        <w:t>得分（</w:t>
      </w:r>
      <w:r>
        <w:rPr>
          <w:rFonts w:hint="eastAsia"/>
        </w:rPr>
        <w:t>4.43</w:t>
      </w:r>
      <w:r>
        <w:rPr>
          <w:rFonts w:hint="eastAsia"/>
        </w:rPr>
        <w:t>±</w:t>
      </w:r>
      <w:r>
        <w:rPr>
          <w:rFonts w:hint="eastAsia"/>
        </w:rPr>
        <w:t>0.74</w:t>
      </w:r>
      <w:r>
        <w:rPr>
          <w:rFonts w:hint="eastAsia"/>
        </w:rPr>
        <w:t>）高于该维度得分</w:t>
      </w:r>
      <w:r>
        <w:rPr>
          <w:rFonts w:hint="eastAsia"/>
        </w:rPr>
        <w:t>5.73%</w:t>
      </w:r>
      <w:r>
        <w:rPr>
          <w:rFonts w:hint="eastAsia"/>
        </w:rPr>
        <w:t>；题项</w:t>
      </w:r>
      <w:r>
        <w:rPr>
          <w:rFonts w:hint="eastAsia"/>
        </w:rPr>
        <w:t>L43</w:t>
      </w:r>
      <w:r>
        <w:rPr>
          <w:rFonts w:hint="eastAsia"/>
        </w:rPr>
        <w:t>得分（</w:t>
      </w:r>
      <w:r>
        <w:rPr>
          <w:rFonts w:hint="eastAsia"/>
        </w:rPr>
        <w:t>3.96</w:t>
      </w:r>
      <w:r>
        <w:rPr>
          <w:rFonts w:hint="eastAsia"/>
        </w:rPr>
        <w:t>±</w:t>
      </w:r>
      <w:r>
        <w:rPr>
          <w:rFonts w:hint="eastAsia"/>
        </w:rPr>
        <w:t>0.92</w:t>
      </w:r>
      <w:r>
        <w:rPr>
          <w:rFonts w:hint="eastAsia"/>
        </w:rPr>
        <w:t>）低于该维度得分</w:t>
      </w:r>
      <w:r>
        <w:rPr>
          <w:rFonts w:hint="eastAsia"/>
        </w:rPr>
        <w:t>5.39%</w:t>
      </w:r>
      <w:r>
        <w:rPr>
          <w:rFonts w:hint="eastAsia"/>
        </w:rPr>
        <w:t>，与维度整体得分负向差距最大；相较而言，题项</w:t>
      </w:r>
      <w:r>
        <w:rPr>
          <w:rFonts w:hint="eastAsia"/>
        </w:rPr>
        <w:t>L41</w:t>
      </w:r>
      <w:r>
        <w:rPr>
          <w:rFonts w:hint="eastAsia"/>
        </w:rPr>
        <w:t>得分（</w:t>
      </w:r>
      <w:r>
        <w:rPr>
          <w:rFonts w:hint="eastAsia"/>
        </w:rPr>
        <w:t>4.09</w:t>
      </w:r>
      <w:r>
        <w:rPr>
          <w:rFonts w:hint="eastAsia"/>
        </w:rPr>
        <w:t>±</w:t>
      </w:r>
      <w:r>
        <w:rPr>
          <w:rFonts w:hint="eastAsia"/>
        </w:rPr>
        <w:t>0.79</w:t>
      </w:r>
      <w:r>
        <w:rPr>
          <w:rFonts w:hint="eastAsia"/>
        </w:rPr>
        <w:t>）、</w:t>
      </w:r>
      <w:r>
        <w:rPr>
          <w:rFonts w:hint="eastAsia"/>
        </w:rPr>
        <w:t>L42</w:t>
      </w:r>
      <w:r>
        <w:rPr>
          <w:rFonts w:hint="eastAsia"/>
        </w:rPr>
        <w:t>得分（</w:t>
      </w:r>
      <w:r>
        <w:rPr>
          <w:rFonts w:hint="eastAsia"/>
        </w:rPr>
        <w:t>4.14</w:t>
      </w:r>
      <w:r>
        <w:rPr>
          <w:rFonts w:hint="eastAsia"/>
        </w:rPr>
        <w:t>±</w:t>
      </w:r>
      <w:r>
        <w:rPr>
          <w:rFonts w:hint="eastAsia"/>
        </w:rPr>
        <w:t>0.8</w:t>
      </w:r>
      <w:r>
        <w:rPr>
          <w:rFonts w:hint="eastAsia"/>
        </w:rPr>
        <w:t>）与维度整体得分差距也较大，分别低于维度整体得分</w:t>
      </w:r>
      <w:r>
        <w:rPr>
          <w:rFonts w:hint="eastAsia"/>
        </w:rPr>
        <w:t>2.31%</w:t>
      </w:r>
      <w:r>
        <w:rPr>
          <w:rFonts w:hint="eastAsia"/>
        </w:rPr>
        <w:t>、</w:t>
      </w:r>
      <w:r>
        <w:rPr>
          <w:rFonts w:hint="eastAsia"/>
        </w:rPr>
        <w:t>1.25%</w:t>
      </w:r>
      <w:r>
        <w:rPr>
          <w:rFonts w:hint="eastAsia"/>
        </w:rPr>
        <w:t>。说明该维度得分不高主要受题项</w:t>
      </w:r>
      <w:r>
        <w:rPr>
          <w:rFonts w:hint="eastAsia"/>
        </w:rPr>
        <w:t>L43</w:t>
      </w:r>
      <w:r>
        <w:rPr>
          <w:rFonts w:hint="eastAsia"/>
        </w:rPr>
        <w:t>影响，即领导者对下属绩效管控不佳主要体现在未按照</w:t>
      </w:r>
      <w:r>
        <w:rPr>
          <w:rFonts w:cs="宋体" w:hint="eastAsia"/>
        </w:rPr>
        <w:t>各项奖惩制度充分开展奖励和处罚工作。此外，还受到题</w:t>
      </w:r>
      <w:r>
        <w:rPr>
          <w:rFonts w:cs="宋体" w:hint="eastAsia"/>
        </w:rPr>
        <w:t>项</w:t>
      </w:r>
      <w:r>
        <w:rPr>
          <w:rFonts w:cs="宋体" w:hint="eastAsia"/>
        </w:rPr>
        <w:t>L41</w:t>
      </w:r>
      <w:r>
        <w:rPr>
          <w:rFonts w:cs="宋体" w:hint="eastAsia"/>
        </w:rPr>
        <w:t>和</w:t>
      </w:r>
      <w:r>
        <w:rPr>
          <w:rFonts w:cs="宋体" w:hint="eastAsia"/>
        </w:rPr>
        <w:t>L42</w:t>
      </w:r>
      <w:r>
        <w:rPr>
          <w:rFonts w:cs="宋体" w:hint="eastAsia"/>
        </w:rPr>
        <w:t>的影响，即领导在安全计划目标和责任清单制定、宣贯等方面存在不足，并且也未定期检查安全计划执行情况，充分保证安全目标的实现。</w:t>
      </w:r>
    </w:p>
    <w:p w14:paraId="56F1329B" w14:textId="77777777" w:rsidR="005D0E17" w:rsidRDefault="00000000">
      <w:pPr>
        <w:ind w:firstLine="420"/>
        <w:rPr>
          <w:rFonts w:cs="宋体"/>
        </w:rPr>
      </w:pPr>
      <w:r>
        <w:rPr>
          <w:rFonts w:hint="eastAsia"/>
        </w:rPr>
        <w:t>如图</w:t>
      </w:r>
      <w:r>
        <w:rPr>
          <w:rFonts w:hint="eastAsia"/>
        </w:rPr>
        <w:t>3</w:t>
      </w:r>
      <w:r>
        <w:rPr>
          <w:rFonts w:hint="eastAsia"/>
        </w:rPr>
        <w:t>所示，仅有</w:t>
      </w:r>
      <w:r>
        <w:rPr>
          <w:rFonts w:hint="eastAsia"/>
        </w:rPr>
        <w:t>29.5%</w:t>
      </w:r>
      <w:r>
        <w:rPr>
          <w:rFonts w:hint="eastAsia"/>
        </w:rPr>
        <w:t>人员认为题项</w:t>
      </w:r>
      <w:r>
        <w:rPr>
          <w:rFonts w:hint="eastAsia"/>
        </w:rPr>
        <w:t>L24</w:t>
      </w:r>
      <w:r>
        <w:rPr>
          <w:rFonts w:hint="eastAsia"/>
        </w:rPr>
        <w:t>的表述完全符合实际情况，认为完全不符合和不太符合的比例为</w:t>
      </w:r>
      <w:r>
        <w:rPr>
          <w:rFonts w:hint="eastAsia"/>
        </w:rPr>
        <w:t>7.75%</w:t>
      </w:r>
      <w:r>
        <w:rPr>
          <w:rFonts w:hint="eastAsia"/>
        </w:rPr>
        <w:t>，占比不高，说明领导在日常工作中虽然会适时激励员工总结优秀安全管理做法和经验，但是并未充分发挥领导者激励的作用，员工对于领导在安全工作上的创新激励有更高的期待，领导对于员工在安全管理和技术方面创新也不</w:t>
      </w:r>
      <w:r>
        <w:rPr>
          <w:rFonts w:hint="eastAsia"/>
        </w:rPr>
        <w:lastRenderedPageBreak/>
        <w:t>敏感，一定程度上会影响员工创新的积极性。其他低分题项得分分布也呈现出类似的规律。</w:t>
      </w:r>
    </w:p>
    <w:p w14:paraId="7E2F555F" w14:textId="77777777" w:rsidR="005D0E17" w:rsidRDefault="00000000">
      <w:pPr>
        <w:ind w:firstLine="420"/>
      </w:pPr>
      <w:r>
        <w:rPr>
          <w:rFonts w:hint="eastAsia"/>
        </w:rPr>
        <w:t>此外，相关性分析结果表明，安全领导力中以身作则、愿景激励、关注尊重和绩效管控</w:t>
      </w:r>
      <w:r>
        <w:rPr>
          <w:rFonts w:hint="eastAsia"/>
        </w:rPr>
        <w:t>4</w:t>
      </w:r>
      <w:r>
        <w:rPr>
          <w:rFonts w:hint="eastAsia"/>
        </w:rPr>
        <w:t>个维度间显著正相关（</w:t>
      </w:r>
      <w:r>
        <w:rPr>
          <w:rFonts w:hint="eastAsia"/>
        </w:rPr>
        <w:t>r&gt;0.6</w:t>
      </w:r>
      <w:r>
        <w:rPr>
          <w:rFonts w:hint="eastAsia"/>
        </w:rPr>
        <w:t>），绩效管控对整体影响最大，如表</w:t>
      </w:r>
      <w:r>
        <w:rPr>
          <w:rFonts w:hint="eastAsia"/>
        </w:rPr>
        <w:t>7</w:t>
      </w:r>
      <w:r>
        <w:rPr>
          <w:rFonts w:hint="eastAsia"/>
        </w:rPr>
        <w:t>所示。因此，在制定安全领导力提升策略时应该综合考虑、整体提升，需要重点考虑各低分维度和低分题项，同时需要继续加强高分维度和题项的相关内容。</w:t>
      </w:r>
    </w:p>
    <w:p w14:paraId="78EB2162" w14:textId="77777777" w:rsidR="005D0E17" w:rsidRDefault="00000000">
      <w:pPr>
        <w:ind w:firstLineChars="0" w:firstLine="0"/>
        <w:jc w:val="center"/>
        <w:rPr>
          <w:rFonts w:cs="宋体"/>
          <w:sz w:val="18"/>
          <w:szCs w:val="21"/>
        </w:rPr>
      </w:pPr>
      <w:r>
        <w:rPr>
          <w:noProof/>
        </w:rPr>
        <w:drawing>
          <wp:inline distT="0" distB="0" distL="114300" distR="114300" wp14:anchorId="4169B742" wp14:editId="0FA824BD">
            <wp:extent cx="2700020" cy="2203450"/>
            <wp:effectExtent l="0" t="0" r="0" b="6350"/>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pic:cNvPicPr>
                      <a:picLocks noChangeAspect="1"/>
                    </pic:cNvPicPr>
                  </pic:nvPicPr>
                  <pic:blipFill>
                    <a:blip r:embed="rId15"/>
                    <a:stretch>
                      <a:fillRect/>
                    </a:stretch>
                  </pic:blipFill>
                  <pic:spPr>
                    <a:xfrm>
                      <a:off x="0" y="0"/>
                      <a:ext cx="2700020" cy="2203450"/>
                    </a:xfrm>
                    <a:prstGeom prst="rect">
                      <a:avLst/>
                    </a:prstGeom>
                    <a:noFill/>
                    <a:ln>
                      <a:noFill/>
                    </a:ln>
                  </pic:spPr>
                </pic:pic>
              </a:graphicData>
            </a:graphic>
          </wp:inline>
        </w:drawing>
      </w:r>
    </w:p>
    <w:p w14:paraId="6F6CA0D0" w14:textId="77777777" w:rsidR="005D0E17" w:rsidRDefault="00000000">
      <w:pPr>
        <w:ind w:firstLineChars="0" w:firstLine="0"/>
        <w:jc w:val="center"/>
        <w:rPr>
          <w:rFonts w:cs="宋体"/>
        </w:rPr>
      </w:pPr>
      <w:r>
        <w:rPr>
          <w:rFonts w:cs="宋体" w:hint="eastAsia"/>
        </w:rPr>
        <w:t>图</w:t>
      </w:r>
      <w:r>
        <w:rPr>
          <w:rFonts w:cs="宋体" w:hint="eastAsia"/>
        </w:rPr>
        <w:t xml:space="preserve">3 </w:t>
      </w:r>
      <w:r>
        <w:rPr>
          <w:rFonts w:cs="宋体" w:hint="eastAsia"/>
        </w:rPr>
        <w:t>低分题项的得分分布</w:t>
      </w:r>
    </w:p>
    <w:p w14:paraId="35624147" w14:textId="77777777" w:rsidR="005D0E17" w:rsidRDefault="00000000">
      <w:pPr>
        <w:pStyle w:val="4"/>
        <w:rPr>
          <w:rFonts w:eastAsia="宋体" w:cs="宋体"/>
          <w:b/>
          <w:bCs w:val="0"/>
          <w:sz w:val="24"/>
          <w:szCs w:val="36"/>
        </w:rPr>
      </w:pPr>
      <w:r>
        <w:rPr>
          <w:rFonts w:eastAsia="宋体" w:cs="宋体" w:hint="eastAsia"/>
          <w:b/>
          <w:bCs w:val="0"/>
          <w:sz w:val="24"/>
          <w:szCs w:val="36"/>
        </w:rPr>
        <w:t>4</w:t>
      </w:r>
      <w:r>
        <w:rPr>
          <w:rFonts w:eastAsia="宋体" w:cs="宋体" w:hint="eastAsia"/>
          <w:b/>
          <w:bCs w:val="0"/>
          <w:sz w:val="24"/>
          <w:szCs w:val="36"/>
        </w:rPr>
        <w:t>讨论</w:t>
      </w:r>
    </w:p>
    <w:p w14:paraId="156F020F" w14:textId="77777777" w:rsidR="005D0E17" w:rsidRDefault="00000000">
      <w:pPr>
        <w:ind w:firstLine="420"/>
      </w:pPr>
      <w:r>
        <w:rPr>
          <w:rFonts w:hint="eastAsia"/>
        </w:rPr>
        <w:t>基于问卷调查数据，本研究揭示了建筑施工企业安全领导力的现状特征。整体安全领导力得分为</w:t>
      </w:r>
      <w:r>
        <w:rPr>
          <w:rFonts w:hint="eastAsia"/>
        </w:rPr>
        <w:t>4.18</w:t>
      </w:r>
      <w:r>
        <w:rPr>
          <w:rFonts w:hint="eastAsia"/>
        </w:rPr>
        <w:t>，表明处于相对较高水平。然而，得分差异分析结果显示，各维度间存在显著失衡。具体而言，愿景激励维度得分（</w:t>
      </w:r>
      <w:r>
        <w:rPr>
          <w:rFonts w:hint="eastAsia"/>
        </w:rPr>
        <w:t>4.05</w:t>
      </w:r>
      <w:r>
        <w:rPr>
          <w:rFonts w:hint="eastAsia"/>
        </w:rPr>
        <w:t>±</w:t>
      </w:r>
      <w:r>
        <w:rPr>
          <w:rFonts w:hint="eastAsia"/>
        </w:rPr>
        <w:t>0.70</w:t>
      </w:r>
      <w:r>
        <w:rPr>
          <w:rFonts w:hint="eastAsia"/>
        </w:rPr>
        <w:t>）显著低于绩效管控维度（差值约</w:t>
      </w:r>
      <w:r>
        <w:rPr>
          <w:rFonts w:hint="eastAsia"/>
        </w:rPr>
        <w:t>1.79%</w:t>
      </w:r>
      <w:r>
        <w:rPr>
          <w:rFonts w:hint="eastAsia"/>
        </w:rPr>
        <w:t>），呈现出“刚性制度约束强于柔性愿景感召”的典型特征模式。这一维度失衡现象与黎莉等</w:t>
      </w:r>
      <w:r>
        <w:rPr>
          <w:rFonts w:hint="eastAsia"/>
          <w:vertAlign w:val="superscript"/>
        </w:rPr>
        <w:t>[15]</w:t>
      </w:r>
      <w:r>
        <w:rPr>
          <w:rFonts w:hint="eastAsia"/>
        </w:rPr>
        <w:t>在妈湾隧道工程中的发现（愿景激励、关注尊重得分显著低于绩效管控、以身作则）具有一致性。</w:t>
      </w:r>
    </w:p>
    <w:p w14:paraId="5EAEB4F1" w14:textId="77777777" w:rsidR="005D0E17" w:rsidRDefault="00000000">
      <w:pPr>
        <w:ind w:firstLine="420"/>
      </w:pPr>
      <w:r>
        <w:rPr>
          <w:rFonts w:hint="eastAsia"/>
        </w:rPr>
        <w:t>值得注意的是，本研究测得的整体安全领导力水平（</w:t>
      </w:r>
      <w:r>
        <w:rPr>
          <w:rFonts w:hint="eastAsia"/>
        </w:rPr>
        <w:t>4.18</w:t>
      </w:r>
      <w:r>
        <w:rPr>
          <w:rFonts w:hint="eastAsia"/>
        </w:rPr>
        <w:t>）显著高于黎莉等</w:t>
      </w:r>
      <w:r>
        <w:rPr>
          <w:rFonts w:hint="eastAsia"/>
          <w:vertAlign w:val="superscript"/>
        </w:rPr>
        <w:t>[15]</w:t>
      </w:r>
      <w:r>
        <w:rPr>
          <w:rFonts w:hint="eastAsia"/>
        </w:rPr>
        <w:t>的研究结果（</w:t>
      </w:r>
      <w:r>
        <w:rPr>
          <w:rFonts w:hint="eastAsia"/>
        </w:rPr>
        <w:t>3.37</w:t>
      </w:r>
      <w:r>
        <w:rPr>
          <w:rFonts w:hint="eastAsia"/>
        </w:rPr>
        <w:t>）。这种差异主要源于研究情境与样本特征的不同：黎莉等</w:t>
      </w:r>
      <w:r>
        <w:rPr>
          <w:rFonts w:hint="eastAsia"/>
          <w:vertAlign w:val="superscript"/>
        </w:rPr>
        <w:t>[15]</w:t>
      </w:r>
      <w:r>
        <w:rPr>
          <w:rFonts w:hint="eastAsia"/>
        </w:rPr>
        <w:t>的研究聚焦于建设初期的单一项目，其管理团队尚在组建、安全制度有待完善，安全领导力尚处于发展初期；而本研究对象为制度成熟、管理体系健全的建筑施工企业整体，该企业在近两年已系统实施多项提升安全领导力的举措（如红黑榜评比、领导带班检查、主要负责人讲安全课等），形成了更为积极的安全管理氛围。此外，样本范围（企业整体或单一项目）与样本量的差异也可能对结果产生一定影响。</w:t>
      </w:r>
    </w:p>
    <w:p w14:paraId="6F6063EE" w14:textId="77777777" w:rsidR="005D0E17" w:rsidRDefault="00000000">
      <w:pPr>
        <w:ind w:firstLine="420"/>
      </w:pPr>
      <w:r>
        <w:rPr>
          <w:rFonts w:hint="eastAsia"/>
        </w:rPr>
        <w:t>研究进一步识别了安全领导力的关键薄弱环节。低分题项（</w:t>
      </w:r>
      <w:r>
        <w:rPr>
          <w:rFonts w:hint="eastAsia"/>
        </w:rPr>
        <w:t>L13, L24, L31, L41, L42, L43</w:t>
      </w:r>
      <w:r>
        <w:rPr>
          <w:rFonts w:hint="eastAsia"/>
        </w:rPr>
        <w:t>）分析显示，安全优先决策（</w:t>
      </w:r>
      <w:r>
        <w:rPr>
          <w:rFonts w:hint="eastAsia"/>
        </w:rPr>
        <w:t>L13</w:t>
      </w:r>
      <w:r>
        <w:rPr>
          <w:rFonts w:hint="eastAsia"/>
        </w:rPr>
        <w:t>）、创新激励机制建设（</w:t>
      </w:r>
      <w:r>
        <w:rPr>
          <w:rFonts w:hint="eastAsia"/>
        </w:rPr>
        <w:t>L24, 3.85</w:t>
      </w:r>
      <w:r>
        <w:rPr>
          <w:rFonts w:hint="eastAsia"/>
        </w:rPr>
        <w:t>）及奖惩制度执行（</w:t>
      </w:r>
      <w:r>
        <w:rPr>
          <w:rFonts w:hint="eastAsia"/>
        </w:rPr>
        <w:t>L43, 3.96</w:t>
      </w:r>
      <w:r>
        <w:rPr>
          <w:rFonts w:hint="eastAsia"/>
        </w:rPr>
        <w:t>）是亟待加强的重点领域。同时，人口学变量分析表明，学历对安全领导力得分存在显著影响。基于上述发现，本研究为建筑施工企业安全领导力的提升策略制定提供了实证依据与方向指引。</w:t>
      </w:r>
    </w:p>
    <w:p w14:paraId="5FE68E41" w14:textId="77777777" w:rsidR="005D0E17" w:rsidRDefault="00000000">
      <w:pPr>
        <w:pStyle w:val="5"/>
        <w:rPr>
          <w:rFonts w:cs="宋体"/>
          <w:b/>
          <w:bCs w:val="0"/>
        </w:rPr>
      </w:pPr>
      <w:r>
        <w:rPr>
          <w:rFonts w:cs="宋体" w:hint="eastAsia"/>
          <w:b/>
          <w:bCs w:val="0"/>
        </w:rPr>
        <w:t>4.1</w:t>
      </w:r>
      <w:r>
        <w:rPr>
          <w:rFonts w:cs="宋体" w:hint="eastAsia"/>
          <w:b/>
          <w:bCs w:val="0"/>
        </w:rPr>
        <w:t>薄弱环节及原因分析</w:t>
      </w:r>
    </w:p>
    <w:p w14:paraId="2AEC49ED" w14:textId="77777777" w:rsidR="005D0E17" w:rsidRDefault="00000000">
      <w:pPr>
        <w:ind w:firstLine="420"/>
      </w:pPr>
      <w:r>
        <w:rPr>
          <w:rFonts w:hint="eastAsia"/>
        </w:rPr>
        <w:t>1</w:t>
      </w:r>
      <w:r>
        <w:rPr>
          <w:rFonts w:hint="eastAsia"/>
        </w:rPr>
        <w:t>）以身作则维度的安全抉择方面得分较低，表明领导在面临安全与进度、生产经营矛盾时，并未坚持将安全工作置于优先地位，未积极维护集体的安全利益（</w:t>
      </w:r>
      <w:r>
        <w:rPr>
          <w:rFonts w:hint="eastAsia"/>
        </w:rPr>
        <w:t>L13</w:t>
      </w:r>
      <w:r>
        <w:rPr>
          <w:rFonts w:hint="eastAsia"/>
        </w:rPr>
        <w:t>），这折射出组织决策层在价值排序与风险管理层面存在结构性矛盾。具体表现为，在项目推进、产能爬坡等关键节点，会出现战略决策偏差，存在“先上车后补票”的决策模式，将安全投入视为可调节变量而非刚性约束条件，导致安全工作所需资源分配失衡。</w:t>
      </w:r>
    </w:p>
    <w:p w14:paraId="45DCDBAB" w14:textId="77777777" w:rsidR="005D0E17" w:rsidRDefault="00000000">
      <w:pPr>
        <w:numPr>
          <w:ilvl w:val="0"/>
          <w:numId w:val="1"/>
        </w:numPr>
        <w:ind w:firstLine="420"/>
        <w:rPr>
          <w:rFonts w:cs="宋体"/>
        </w:rPr>
      </w:pPr>
      <w:r>
        <w:rPr>
          <w:rFonts w:cs="宋体"/>
        </w:rPr>
        <w:t>愿景激励维度呈现显著短板，体现为创新驱动力不足（仅</w:t>
      </w:r>
      <w:r>
        <w:rPr>
          <w:rFonts w:cs="宋体"/>
        </w:rPr>
        <w:t>29.5%</w:t>
      </w:r>
      <w:r>
        <w:rPr>
          <w:rFonts w:cs="宋体"/>
        </w:rPr>
        <w:t>受访者认可领导充分鼓励安全创新）及目标决策参与度低（</w:t>
      </w:r>
      <w:r>
        <w:rPr>
          <w:rFonts w:cs="宋体"/>
        </w:rPr>
        <w:t>L21/L25</w:t>
      </w:r>
      <w:r>
        <w:rPr>
          <w:rFonts w:cs="宋体"/>
        </w:rPr>
        <w:t>得分偏低</w:t>
      </w:r>
      <w:r>
        <w:rPr>
          <w:rFonts w:cs="宋体" w:hint="eastAsia"/>
        </w:rPr>
        <w:t>）</w:t>
      </w:r>
      <w:r>
        <w:rPr>
          <w:rFonts w:cs="宋体"/>
        </w:rPr>
        <w:t>。其根源在于：</w:t>
      </w:r>
      <w:r>
        <w:rPr>
          <w:rFonts w:cs="宋体" w:hint="eastAsia"/>
        </w:rPr>
        <w:t>第一，</w:t>
      </w:r>
      <w:r>
        <w:rPr>
          <w:rFonts w:cs="宋体"/>
        </w:rPr>
        <w:t>领导层管理偏移</w:t>
      </w:r>
      <w:r>
        <w:rPr>
          <w:rFonts w:cs="宋体" w:hint="eastAsia"/>
        </w:rPr>
        <w:t>。</w:t>
      </w:r>
      <w:r>
        <w:rPr>
          <w:rFonts w:cs="宋体"/>
        </w:rPr>
        <w:t>重心过度倾向进度与成本控制，缺乏安全创新激励机制，对员工建议开放性不足；</w:t>
      </w:r>
      <w:r>
        <w:rPr>
          <w:rFonts w:cs="宋体" w:hint="eastAsia"/>
        </w:rPr>
        <w:t>第二，</w:t>
      </w:r>
      <w:r>
        <w:rPr>
          <w:rFonts w:cs="宋体"/>
        </w:rPr>
        <w:t>行业系统性制约</w:t>
      </w:r>
      <w:r>
        <w:rPr>
          <w:rFonts w:cs="宋体" w:hint="eastAsia"/>
        </w:rPr>
        <w:t>。</w:t>
      </w:r>
      <w:r>
        <w:rPr>
          <w:rFonts w:cs="宋体"/>
        </w:rPr>
        <w:t>建设项目常规任务挤压优秀经验总结资源，叠加建筑业效益下滑（合同额缩减、利润与产值利润率双降</w:t>
      </w:r>
      <w:r>
        <w:rPr>
          <w:rFonts w:eastAsia="Times New Roman"/>
          <w:color w:val="080000"/>
          <w:vertAlign w:val="superscript"/>
        </w:rPr>
        <w:t>[19]</w:t>
      </w:r>
      <w:r>
        <w:rPr>
          <w:rFonts w:cs="宋体"/>
        </w:rPr>
        <w:t>）倒逼企业削减创新投入；</w:t>
      </w:r>
      <w:r>
        <w:rPr>
          <w:rFonts w:cs="宋体" w:hint="eastAsia"/>
        </w:rPr>
        <w:t>第三，</w:t>
      </w:r>
      <w:r>
        <w:rPr>
          <w:rFonts w:cs="宋体"/>
        </w:rPr>
        <w:t>激励策略失衡</w:t>
      </w:r>
      <w:r>
        <w:rPr>
          <w:rFonts w:cs="宋体" w:hint="eastAsia"/>
        </w:rPr>
        <w:t>。</w:t>
      </w:r>
      <w:r>
        <w:rPr>
          <w:rFonts w:cs="宋体"/>
        </w:rPr>
        <w:t>邹林佳等</w:t>
      </w:r>
      <w:r>
        <w:rPr>
          <w:rFonts w:eastAsia="Times New Roman"/>
          <w:color w:val="080000"/>
          <w:vertAlign w:val="superscript"/>
        </w:rPr>
        <w:t>[20]</w:t>
      </w:r>
      <w:r>
        <w:rPr>
          <w:rFonts w:cs="宋体"/>
        </w:rPr>
        <w:t>实证表明，正向激励对安全行为的促进效果显著优于负向激励，而实践中正向激励措施明显缺位。</w:t>
      </w:r>
      <w:r>
        <w:rPr>
          <w:rFonts w:cs="宋体" w:hint="eastAsia"/>
        </w:rPr>
        <w:t>这</w:t>
      </w:r>
      <w:r>
        <w:rPr>
          <w:rFonts w:cs="宋体"/>
        </w:rPr>
        <w:t>三重</w:t>
      </w:r>
      <w:r>
        <w:rPr>
          <w:rFonts w:cs="宋体" w:hint="eastAsia"/>
        </w:rPr>
        <w:t>因素</w:t>
      </w:r>
      <w:r>
        <w:rPr>
          <w:rFonts w:cs="宋体"/>
        </w:rPr>
        <w:t>导致安全创新经验总结断层与技术方法迭代滞后，形成愿景激励</w:t>
      </w:r>
      <w:r>
        <w:rPr>
          <w:rFonts w:cs="宋体" w:hint="eastAsia"/>
        </w:rPr>
        <w:t>不足</w:t>
      </w:r>
      <w:r>
        <w:rPr>
          <w:rFonts w:cs="宋体"/>
        </w:rPr>
        <w:t>的恶性循环。</w:t>
      </w:r>
    </w:p>
    <w:p w14:paraId="44E40F67" w14:textId="77777777" w:rsidR="005D0E17" w:rsidRDefault="00000000">
      <w:pPr>
        <w:numPr>
          <w:ilvl w:val="0"/>
          <w:numId w:val="1"/>
        </w:numPr>
        <w:ind w:firstLine="420"/>
      </w:pPr>
      <w:r>
        <w:rPr>
          <w:rFonts w:hint="eastAsia"/>
        </w:rPr>
        <w:t>尊重关怀维度的核心短板是制度性人文关怀缺失。分析显示，仅</w:t>
      </w:r>
      <w:r>
        <w:rPr>
          <w:rFonts w:hint="eastAsia"/>
        </w:rPr>
        <w:t>29.7%</w:t>
      </w:r>
      <w:r>
        <w:rPr>
          <w:rFonts w:hint="eastAsia"/>
        </w:rPr>
        <w:t>的受访者认为领导充分关注其生活感受与困难解决（</w:t>
      </w:r>
      <w:r>
        <w:rPr>
          <w:rFonts w:hint="eastAsia"/>
        </w:rPr>
        <w:t>L31</w:t>
      </w:r>
      <w:r>
        <w:rPr>
          <w:rFonts w:hint="eastAsia"/>
        </w:rPr>
        <w:t>），揭示了领导和员工共情鸿沟。质性访谈结果揭示了其存在的三层原因，一是沟通单维化，领导交流聚焦任务推进，忽视身心状态跟踪；二是制度性措施缺位，缺乏心理健康评估、家庭困难申报等机制化关怀渠道；三是关怀期待落差，员工存在未被满足的高层关怀诉求（尤其对项目负责人）。依据组织支持感理论</w:t>
      </w:r>
      <w:r>
        <w:rPr>
          <w:rFonts w:cs="Times New Roman"/>
          <w:color w:val="080000"/>
          <w:vertAlign w:val="superscript"/>
        </w:rPr>
        <w:t>[21]</w:t>
      </w:r>
      <w:r>
        <w:rPr>
          <w:rFonts w:hint="eastAsia"/>
        </w:rPr>
        <w:t>，制度缺失导致员工福祉感知弱化，即员工感知到企业资源未向其福祉有效倾斜。</w:t>
      </w:r>
    </w:p>
    <w:p w14:paraId="7C2FCBEA" w14:textId="77777777" w:rsidR="005D0E17" w:rsidRDefault="00000000">
      <w:pPr>
        <w:ind w:firstLine="420"/>
        <w:rPr>
          <w:rFonts w:cs="宋体"/>
        </w:rPr>
      </w:pPr>
      <w:r>
        <w:rPr>
          <w:rFonts w:cs="宋体" w:hint="eastAsia"/>
        </w:rPr>
        <w:t>4</w:t>
      </w:r>
      <w:r>
        <w:rPr>
          <w:rFonts w:cs="宋体" w:hint="eastAsia"/>
        </w:rPr>
        <w:t>）绩效管控维度短板是奖惩制度执行弱化，有</w:t>
      </w:r>
      <w:r>
        <w:rPr>
          <w:rFonts w:cs="宋体" w:hint="eastAsia"/>
        </w:rPr>
        <w:t>66.7%</w:t>
      </w:r>
      <w:r>
        <w:rPr>
          <w:rFonts w:cs="宋体" w:hint="eastAsia"/>
        </w:rPr>
        <w:t>的受访者认为</w:t>
      </w:r>
      <w:r>
        <w:t>领导</w:t>
      </w:r>
      <w:r>
        <w:rPr>
          <w:rFonts w:hint="eastAsia"/>
        </w:rPr>
        <w:t>未完全</w:t>
      </w:r>
      <w:r>
        <w:t>按照公司的各项奖惩制度开展奖励和处罚</w:t>
      </w:r>
      <w:r>
        <w:rPr>
          <w:rFonts w:hint="eastAsia"/>
        </w:rPr>
        <w:t>（</w:t>
      </w:r>
      <w:r>
        <w:t>L43</w:t>
      </w:r>
      <w:r>
        <w:rPr>
          <w:rFonts w:hint="eastAsia"/>
        </w:rPr>
        <w:t>），同时，目标责</w:t>
      </w:r>
      <w:r>
        <w:rPr>
          <w:rFonts w:hint="eastAsia"/>
        </w:rPr>
        <w:lastRenderedPageBreak/>
        <w:t>任宣贯（</w:t>
      </w:r>
      <w:r>
        <w:rPr>
          <w:rFonts w:cs="宋体" w:hint="eastAsia"/>
        </w:rPr>
        <w:t>L41</w:t>
      </w:r>
      <w:r>
        <w:rPr>
          <w:rFonts w:cs="宋体" w:hint="eastAsia"/>
        </w:rPr>
        <w:t>）与执行检查情况（</w:t>
      </w:r>
      <w:r>
        <w:rPr>
          <w:rFonts w:cs="宋体" w:hint="eastAsia"/>
        </w:rPr>
        <w:t>L42</w:t>
      </w:r>
      <w:r>
        <w:rPr>
          <w:rFonts w:cs="宋体" w:hint="eastAsia"/>
        </w:rPr>
        <w:t>）得分偏低。通过访谈问卷填写人员发现，当前奖励与处罚失衡，处罚执行及时性和力度远超奖励；奖惩标准不够细化，执行过程受人情因素干扰；而且个人的安全绩效与晋升考核关联性不足，导致积极性不足。施工企业的安全奖励手段单一，在执行过程中，存在的考核标准不合理、奖励惩罚不明确等问题导致无法达到激励员工安全生产的目的。</w:t>
      </w:r>
    </w:p>
    <w:p w14:paraId="50AEC69E" w14:textId="77777777" w:rsidR="005D0E17" w:rsidRDefault="00000000">
      <w:pPr>
        <w:ind w:firstLine="420"/>
      </w:pPr>
      <w:r>
        <w:rPr>
          <w:rFonts w:cs="宋体" w:hint="eastAsia"/>
        </w:rPr>
        <w:t>5</w:t>
      </w:r>
      <w:r>
        <w:rPr>
          <w:rFonts w:cs="宋体" w:hint="eastAsia"/>
        </w:rPr>
        <w:t>）</w:t>
      </w:r>
      <w:r>
        <w:rPr>
          <w:rFonts w:hint="eastAsia"/>
        </w:rPr>
        <w:t>除学历外，其他人口统计学变量对安全领导力得分影响未呈现显著差异，表明安全领导力的形成更多依托于组织层面的系统化培育而非个体自然属性。大专以下学历者得分（</w:t>
      </w:r>
      <w:r>
        <w:rPr>
          <w:rFonts w:hint="eastAsia"/>
        </w:rPr>
        <w:t>4.34</w:t>
      </w:r>
      <w:r>
        <w:rPr>
          <w:rFonts w:hint="eastAsia"/>
        </w:rPr>
        <w:t>±</w:t>
      </w:r>
      <w:r>
        <w:rPr>
          <w:rFonts w:hint="eastAsia"/>
        </w:rPr>
        <w:t>0.58</w:t>
      </w:r>
      <w:r>
        <w:rPr>
          <w:rFonts w:hint="eastAsia"/>
        </w:rPr>
        <w:t>）显著高于本科（</w:t>
      </w:r>
      <w:r>
        <w:rPr>
          <w:rFonts w:hint="eastAsia"/>
        </w:rPr>
        <w:t>4.15</w:t>
      </w:r>
      <w:r>
        <w:rPr>
          <w:rFonts w:hint="eastAsia"/>
        </w:rPr>
        <w:t>±</w:t>
      </w:r>
      <w:r>
        <w:rPr>
          <w:rFonts w:hint="eastAsia"/>
        </w:rPr>
        <w:t>0.61</w:t>
      </w:r>
      <w:r>
        <w:rPr>
          <w:rFonts w:hint="eastAsia"/>
        </w:rPr>
        <w:t>）与研究生（</w:t>
      </w:r>
      <w:r>
        <w:rPr>
          <w:rFonts w:hint="eastAsia"/>
        </w:rPr>
        <w:t>3.95</w:t>
      </w:r>
      <w:r>
        <w:rPr>
          <w:rFonts w:hint="eastAsia"/>
        </w:rPr>
        <w:t>±</w:t>
      </w:r>
      <w:r>
        <w:rPr>
          <w:rFonts w:hint="eastAsia"/>
        </w:rPr>
        <w:t>0.62</w:t>
      </w:r>
      <w:r>
        <w:rPr>
          <w:rFonts w:hint="eastAsia"/>
        </w:rPr>
        <w:t>）（</w:t>
      </w:r>
      <w:r>
        <w:rPr>
          <w:rFonts w:hint="eastAsia"/>
        </w:rPr>
        <w:t>p=0.014</w:t>
      </w:r>
      <w:r>
        <w:rPr>
          <w:rFonts w:hint="eastAsia"/>
        </w:rPr>
        <w:t>），依据</w:t>
      </w:r>
      <w:r>
        <w:rPr>
          <w:rFonts w:hint="eastAsia"/>
        </w:rPr>
        <w:t>ETTO</w:t>
      </w:r>
      <w:r>
        <w:rPr>
          <w:rFonts w:hint="eastAsia"/>
        </w:rPr>
        <w:t>（</w:t>
      </w:r>
      <w:r>
        <w:t>Efficiency-Thoroughness Trade-Off</w:t>
      </w:r>
      <w:r>
        <w:t>）</w:t>
      </w:r>
      <w:r>
        <w:rPr>
          <w:rFonts w:hint="eastAsia"/>
        </w:rPr>
        <w:t>理论</w:t>
      </w:r>
      <w:r>
        <w:rPr>
          <w:rFonts w:eastAsia="Times New Roman"/>
          <w:color w:val="080000"/>
          <w:vertAlign w:val="superscript"/>
        </w:rPr>
        <w:t>[22]</w:t>
      </w:r>
      <w:r>
        <w:rPr>
          <w:rFonts w:hint="eastAsia"/>
        </w:rPr>
        <w:t>，这反映了基于经验补偿效应的评价标准偏移：低学历一线员工依赖现场经验弥补知识不足，其认知模式趋于经验驱动，视角微观且更易感知来自多层级领导的关怀，故对现有安全领导力水平的评价相对较高；而高学历员工认知负荷较高、认知模式更倾向规范导向，实践参与度不足，加之对安全领导力效能存在更高期待，即使面对提升措施，仍认为有改善空间。</w:t>
      </w:r>
    </w:p>
    <w:p w14:paraId="5C0689EB" w14:textId="77777777" w:rsidR="005D0E17" w:rsidRDefault="00000000">
      <w:pPr>
        <w:pStyle w:val="5"/>
        <w:rPr>
          <w:rFonts w:cs="宋体"/>
          <w:b/>
          <w:bCs w:val="0"/>
        </w:rPr>
      </w:pPr>
      <w:r>
        <w:rPr>
          <w:rFonts w:cs="宋体" w:hint="eastAsia"/>
          <w:b/>
          <w:bCs w:val="0"/>
        </w:rPr>
        <w:t>4.2</w:t>
      </w:r>
      <w:r>
        <w:rPr>
          <w:rFonts w:cs="宋体" w:hint="eastAsia"/>
          <w:b/>
          <w:bCs w:val="0"/>
        </w:rPr>
        <w:t>施工企业安全领导力提升建议</w:t>
      </w:r>
    </w:p>
    <w:p w14:paraId="01E5D324" w14:textId="77777777" w:rsidR="005D0E17" w:rsidRDefault="00000000">
      <w:pPr>
        <w:ind w:firstLine="420"/>
      </w:pPr>
      <w:bookmarkStart w:id="3" w:name="OLE_LINK8"/>
      <w:r>
        <w:rPr>
          <w:rFonts w:hint="eastAsia"/>
        </w:rPr>
        <w:t>针对愿景激励维度不足（安全创新驱动力弱、目标决策参与度低等低分项）的核心问题，结合</w:t>
      </w:r>
      <w:r>
        <w:rPr>
          <w:rFonts w:hint="eastAsia"/>
        </w:rPr>
        <w:t>Wu</w:t>
      </w:r>
      <w:r>
        <w:rPr>
          <w:rFonts w:eastAsia="Times New Roman"/>
          <w:color w:val="080000"/>
          <w:vertAlign w:val="superscript"/>
        </w:rPr>
        <w:t>[2</w:t>
      </w:r>
      <w:r>
        <w:rPr>
          <w:rFonts w:hint="eastAsia"/>
          <w:color w:val="080000"/>
          <w:vertAlign w:val="superscript"/>
        </w:rPr>
        <w:t>3</w:t>
      </w:r>
      <w:r>
        <w:rPr>
          <w:rFonts w:eastAsia="Times New Roman"/>
          <w:color w:val="080000"/>
          <w:vertAlign w:val="superscript"/>
        </w:rPr>
        <w:t>]</w:t>
      </w:r>
      <w:r>
        <w:rPr>
          <w:rFonts w:hint="eastAsia"/>
        </w:rPr>
        <w:t>与</w:t>
      </w:r>
      <w:r>
        <w:rPr>
          <w:rFonts w:hint="eastAsia"/>
        </w:rPr>
        <w:t>Lu</w:t>
      </w:r>
      <w:r>
        <w:rPr>
          <w:rFonts w:eastAsia="Times New Roman"/>
          <w:color w:val="080000"/>
          <w:vertAlign w:val="superscript"/>
        </w:rPr>
        <w:t>[24]</w:t>
      </w:r>
      <w:r>
        <w:rPr>
          <w:rFonts w:hint="eastAsia"/>
        </w:rPr>
        <w:t>关于安全激励和关心双维度效能的实证结论，本研究提出以愿景激励为主轴、尊重关怀与绩效管控为协同的提升建议，具体措施可以从以下几个方面开展：</w:t>
      </w:r>
    </w:p>
    <w:p w14:paraId="68E1CC97" w14:textId="77777777" w:rsidR="005D0E17" w:rsidRDefault="00000000">
      <w:pPr>
        <w:ind w:firstLine="420"/>
        <w:rPr>
          <w:rFonts w:cs="宋体"/>
        </w:rPr>
      </w:pPr>
      <w:r>
        <w:rPr>
          <w:rFonts w:cs="宋体" w:hint="eastAsia"/>
        </w:rPr>
        <w:t>1</w:t>
      </w:r>
      <w:r>
        <w:rPr>
          <w:rFonts w:cs="宋体" w:hint="eastAsia"/>
        </w:rPr>
        <w:t>）建立安全创新奖励机制，强化愿景激励。针对愿景激励不足的问题，建筑施工企业需要建立安全创新奖励机制，构建安全创新生态，比如，设立安全创新基金，奖励提出有效改进方案的员工；推行安全微创新大赛，每季度评选优秀案例并推广。</w:t>
      </w:r>
    </w:p>
    <w:p w14:paraId="3972A5C2" w14:textId="77777777" w:rsidR="005D0E17" w:rsidRDefault="00000000">
      <w:pPr>
        <w:ind w:firstLine="420"/>
        <w:rPr>
          <w:rFonts w:cs="宋体"/>
        </w:rPr>
      </w:pPr>
      <w:r>
        <w:rPr>
          <w:rFonts w:cs="宋体" w:hint="eastAsia"/>
        </w:rPr>
        <w:t>2</w:t>
      </w:r>
      <w:r>
        <w:rPr>
          <w:rFonts w:cs="宋体" w:hint="eastAsia"/>
        </w:rPr>
        <w:t>）完善员工双向沟通渠道。针对关注尊重缺失问题，建立制度化的关怀体系，完善员工双向沟通渠道。比如，强制要求领导每月至少</w:t>
      </w:r>
      <w:r>
        <w:rPr>
          <w:rFonts w:cs="宋体" w:hint="eastAsia"/>
        </w:rPr>
        <w:t>1</w:t>
      </w:r>
      <w:r>
        <w:rPr>
          <w:rFonts w:cs="宋体" w:hint="eastAsia"/>
        </w:rPr>
        <w:t>次非工作谈话，纳入绩效考核；增设心理健康日，提供免费心理咨询服务。</w:t>
      </w:r>
    </w:p>
    <w:p w14:paraId="7E4DD957" w14:textId="77777777" w:rsidR="005D0E17" w:rsidRDefault="00000000">
      <w:pPr>
        <w:ind w:firstLine="420"/>
        <w:rPr>
          <w:rFonts w:cs="宋体"/>
        </w:rPr>
      </w:pPr>
      <w:r>
        <w:rPr>
          <w:rFonts w:cs="宋体" w:hint="eastAsia"/>
        </w:rPr>
        <w:t>3</w:t>
      </w:r>
      <w:r>
        <w:rPr>
          <w:rFonts w:cs="宋体" w:hint="eastAsia"/>
        </w:rPr>
        <w:t>）定期评估和持续完善奖惩制度。对安全奖惩制度执行过程中的问题，及时根据安全管理实际需要进行评估和调整，确保制度的可操作性和有效性。比如，针对不同岗位的责任差异和安全风险，设置个性化和差异化的奖励机制，激发员工的积极性。</w:t>
      </w:r>
    </w:p>
    <w:p w14:paraId="0B97E4F5" w14:textId="77777777" w:rsidR="005D0E17" w:rsidRDefault="00000000">
      <w:pPr>
        <w:ind w:firstLine="420"/>
        <w:rPr>
          <w:rFonts w:cs="宋体"/>
        </w:rPr>
      </w:pPr>
      <w:r>
        <w:rPr>
          <w:rFonts w:cs="宋体" w:hint="eastAsia"/>
        </w:rPr>
        <w:t>4</w:t>
      </w:r>
      <w:r>
        <w:rPr>
          <w:rFonts w:cs="宋体" w:hint="eastAsia"/>
        </w:rPr>
        <w:t>）组织层面培育为根基。安全领导力提升需要考虑其组织层面的系统属性，关注不同人员认知的多元性。比如，制定提升措施时考虑学历差异，对高学历者加强情境化训练，减少理论到实践的转化损耗；对低学历者增设系统性知识课程，弥补全面性分析的理论基础，尽可能减少不同学历人群对安全领导力的感知差异。</w:t>
      </w:r>
    </w:p>
    <w:p w14:paraId="5D373257" w14:textId="77777777" w:rsidR="005D0E17" w:rsidRDefault="00000000">
      <w:pPr>
        <w:ind w:firstLine="420"/>
      </w:pPr>
      <w:r>
        <w:rPr>
          <w:rFonts w:cs="宋体" w:hint="eastAsia"/>
        </w:rPr>
        <w:t>5</w:t>
      </w:r>
      <w:r>
        <w:rPr>
          <w:rFonts w:cs="宋体" w:hint="eastAsia"/>
        </w:rPr>
        <w:t>）持续开展安全领导力测评。</w:t>
      </w:r>
      <w:r>
        <w:rPr>
          <w:rFonts w:hint="eastAsia"/>
        </w:rPr>
        <w:t>通过定期开展安全领导力水平测量，与纵向对比不同时期安全领导力状况，以及横向对比同类型建筑施工企业安全领导力水平，发现企业安全领导力存在的不足，并进行持续改善。</w:t>
      </w:r>
    </w:p>
    <w:bookmarkEnd w:id="3"/>
    <w:p w14:paraId="29931B4F" w14:textId="77777777" w:rsidR="005D0E17" w:rsidRDefault="00000000">
      <w:pPr>
        <w:pStyle w:val="4"/>
        <w:rPr>
          <w:rFonts w:eastAsia="宋体" w:cs="宋体"/>
          <w:b/>
          <w:bCs w:val="0"/>
          <w:sz w:val="24"/>
          <w:szCs w:val="36"/>
        </w:rPr>
      </w:pPr>
      <w:r>
        <w:rPr>
          <w:rFonts w:eastAsia="宋体" w:cs="宋体" w:hint="eastAsia"/>
          <w:b/>
          <w:bCs w:val="0"/>
          <w:sz w:val="24"/>
          <w:szCs w:val="36"/>
        </w:rPr>
        <w:t xml:space="preserve">5 </w:t>
      </w:r>
      <w:r>
        <w:rPr>
          <w:rFonts w:eastAsia="宋体" w:cs="宋体" w:hint="eastAsia"/>
          <w:b/>
          <w:bCs w:val="0"/>
          <w:sz w:val="24"/>
          <w:szCs w:val="36"/>
        </w:rPr>
        <w:t>结论</w:t>
      </w:r>
    </w:p>
    <w:p w14:paraId="0B8B682A" w14:textId="77777777" w:rsidR="005D0E17" w:rsidRDefault="00000000">
      <w:pPr>
        <w:ind w:firstLine="420"/>
      </w:pPr>
      <w:r>
        <w:rPr>
          <w:rFonts w:hint="eastAsia"/>
        </w:rPr>
        <w:t>本研究基于</w:t>
      </w:r>
      <w:r>
        <w:rPr>
          <w:rFonts w:hint="eastAsia"/>
        </w:rPr>
        <w:t>LCB</w:t>
      </w:r>
      <w:r>
        <w:rPr>
          <w:rFonts w:hint="eastAsia"/>
        </w:rPr>
        <w:t>理论开发了适用于施工企业的安全领导力量表，并通过对大型施工企业管理人员的广泛调查，系统揭示了当前安全领导力的现状与结构特征。研究发现，施工企业整体安全领导力表现良好，然而维度间存在显著失衡：愿景激励与关注尊重维度构成关键短板。该失衡具体表现为“安全优先决策”、“创新激励机制”及“奖惩制度执行”等关键环节的薄弱，深刻地揭示了施工企业普遍存在“刚性制度约束强于柔性愿景感召”的安全领导力模式特征。进一步地，研究发现管理人员对安全领导力的认知存在显著的学历分层现象：依据</w:t>
      </w:r>
      <w:r>
        <w:rPr>
          <w:rFonts w:hint="eastAsia"/>
        </w:rPr>
        <w:t>ETTO</w:t>
      </w:r>
      <w:r>
        <w:rPr>
          <w:rFonts w:hint="eastAsia"/>
        </w:rPr>
        <w:t>原理，较低学历管理者往往基于微观视角与易感知的组织关怀，倾向于给予更积极的评价，体现了经验补偿效应；而较高学历管理者则因规范性认知框架及更高期望，评价相对严格。这一差异凸显了安全领导力本质上的系统性属性及其认知基础的多维根源。</w:t>
      </w:r>
    </w:p>
    <w:p w14:paraId="7E27CB27" w14:textId="77777777" w:rsidR="005D0E17" w:rsidRDefault="00000000">
      <w:pPr>
        <w:ind w:firstLine="420"/>
      </w:pPr>
      <w:r>
        <w:rPr>
          <w:rFonts w:hint="eastAsia"/>
        </w:rPr>
        <w:t>为有效应对当前“制度强</w:t>
      </w:r>
      <w:r>
        <w:rPr>
          <w:rFonts w:hint="eastAsia"/>
        </w:rPr>
        <w:t>-</w:t>
      </w:r>
      <w:r>
        <w:rPr>
          <w:rFonts w:hint="eastAsia"/>
        </w:rPr>
        <w:t>愿景弱”的结构性失衡，并切实解决安全管理要求逐级衰减这一核心问题，本研究提出了以组织层面为基点的系统性干预框架——即整合“创新激励机制以强化愿景激励”、“构建双向沟通与员工关怀体系”、“持续优化奖惩保障制度”的三级递进策略。该框架为提升安全领导力效能提供了兼具理论支撑和实践操作性的解决路径。同时，本研究开发的量表经实证检验具备良好的心理测量学属性，为施工企业安全领导力的标准化评估、动态监测与精准提升提供了可靠的工具支持和方法论依据。</w:t>
      </w:r>
    </w:p>
    <w:p w14:paraId="57A98456" w14:textId="77777777" w:rsidR="005D0E17" w:rsidRDefault="00000000">
      <w:pPr>
        <w:ind w:firstLine="420"/>
      </w:pPr>
      <w:r>
        <w:rPr>
          <w:rFonts w:hint="eastAsia"/>
        </w:rPr>
        <w:t>本研究存在一定局限，如样本主要来源于深圳单一区域企业，未来研究可在更广地域范围进行验证，并探索安全领导力在纵向时间上的动态演变规律及其对实际安全绩效的预测作用。</w:t>
      </w:r>
    </w:p>
    <w:p w14:paraId="1D46CA1C" w14:textId="77777777" w:rsidR="005D0E17" w:rsidRDefault="00000000">
      <w:pPr>
        <w:spacing w:beforeLines="50" w:before="156"/>
        <w:ind w:firstLineChars="0" w:firstLine="0"/>
        <w:jc w:val="left"/>
        <w:rPr>
          <w:sz w:val="24"/>
        </w:rPr>
      </w:pPr>
      <w:r>
        <w:rPr>
          <w:rFonts w:cs="Times New Roman"/>
          <w:kern w:val="0"/>
          <w:szCs w:val="21"/>
        </w:rPr>
        <w:lastRenderedPageBreak/>
        <w:t>参考文献（</w:t>
      </w:r>
      <w:r>
        <w:rPr>
          <w:rFonts w:cs="Times New Roman"/>
          <w:kern w:val="0"/>
          <w:szCs w:val="21"/>
        </w:rPr>
        <w:t>References</w:t>
      </w:r>
      <w:r>
        <w:rPr>
          <w:rFonts w:cs="Times New Roman"/>
          <w:kern w:val="0"/>
          <w:szCs w:val="21"/>
        </w:rPr>
        <w:t>）</w:t>
      </w:r>
    </w:p>
    <w:p w14:paraId="3FC4591B" w14:textId="77777777" w:rsidR="005D0E17" w:rsidRDefault="00000000">
      <w:pPr>
        <w:wordWrap w:val="0"/>
        <w:ind w:left="400" w:hangingChars="200" w:hanging="400"/>
        <w:rPr>
          <w:rFonts w:eastAsia="Times New Roman"/>
          <w:color w:val="000000"/>
          <w:sz w:val="18"/>
          <w:szCs w:val="18"/>
        </w:rPr>
      </w:pPr>
      <w:r>
        <w:rPr>
          <w:rFonts w:eastAsia="Times New Roman"/>
          <w:color w:val="000000"/>
          <w:sz w:val="20"/>
        </w:rPr>
        <w:t xml:space="preserve"> </w:t>
      </w:r>
      <w:r>
        <w:rPr>
          <w:rFonts w:eastAsia="Times New Roman"/>
          <w:color w:val="000000"/>
          <w:sz w:val="18"/>
          <w:szCs w:val="18"/>
        </w:rPr>
        <w:t>[1]</w:t>
      </w:r>
      <w:r>
        <w:rPr>
          <w:rFonts w:eastAsia="Times New Roman"/>
          <w:color w:val="000000"/>
          <w:sz w:val="18"/>
          <w:szCs w:val="18"/>
        </w:rPr>
        <w:tab/>
      </w:r>
      <w:bookmarkStart w:id="4" w:name="_nebA620AA92_C286_49C3_8751_203C4EB1D202"/>
      <w:r>
        <w:rPr>
          <w:rFonts w:ascii="宋体" w:hAnsi="宋体" w:hint="eastAsia"/>
          <w:color w:val="000000"/>
          <w:sz w:val="18"/>
          <w:szCs w:val="18"/>
        </w:rPr>
        <w:t>住房和城乡建设部</w:t>
      </w:r>
      <w:r>
        <w:rPr>
          <w:rFonts w:eastAsia="Times New Roman"/>
          <w:color w:val="000000"/>
          <w:sz w:val="18"/>
          <w:szCs w:val="18"/>
        </w:rPr>
        <w:t xml:space="preserve">. </w:t>
      </w:r>
      <w:r>
        <w:rPr>
          <w:rFonts w:ascii="宋体" w:hAnsi="宋体" w:hint="eastAsia"/>
          <w:color w:val="000000"/>
          <w:sz w:val="18"/>
          <w:szCs w:val="18"/>
        </w:rPr>
        <w:t>房屋市政工程生产安全事故情况</w:t>
      </w:r>
      <w:r>
        <w:rPr>
          <w:rFonts w:eastAsia="Times New Roman"/>
          <w:color w:val="000000"/>
          <w:sz w:val="18"/>
          <w:szCs w:val="18"/>
        </w:rPr>
        <w:t>[EB/OL]. [2025</w:t>
      </w:r>
      <w:r>
        <w:rPr>
          <w:rFonts w:hint="eastAsia"/>
          <w:color w:val="000000"/>
          <w:sz w:val="18"/>
          <w:szCs w:val="18"/>
        </w:rPr>
        <w:t>-0</w:t>
      </w:r>
      <w:r>
        <w:rPr>
          <w:rFonts w:eastAsia="Times New Roman"/>
          <w:color w:val="000000"/>
          <w:sz w:val="18"/>
          <w:szCs w:val="18"/>
        </w:rPr>
        <w:t>3</w:t>
      </w:r>
      <w:r>
        <w:rPr>
          <w:rFonts w:hint="eastAsia"/>
          <w:color w:val="000000"/>
          <w:sz w:val="18"/>
          <w:szCs w:val="18"/>
        </w:rPr>
        <w:t>-</w:t>
      </w:r>
      <w:r>
        <w:rPr>
          <w:rFonts w:eastAsia="Times New Roman"/>
          <w:color w:val="000000"/>
          <w:sz w:val="18"/>
          <w:szCs w:val="18"/>
        </w:rPr>
        <w:t>20]. https://zlaq.mohurd.gov.cn/fwmh/bjxcjgl/fwmh/pages/default/index.html.</w:t>
      </w:r>
      <w:bookmarkEnd w:id="4"/>
    </w:p>
    <w:p w14:paraId="6A9B3ED7" w14:textId="77777777" w:rsidR="005D0E17" w:rsidRDefault="00000000">
      <w:pPr>
        <w:wordWrap w:val="0"/>
        <w:ind w:leftChars="200" w:left="420" w:firstLineChars="0" w:firstLine="0"/>
        <w:rPr>
          <w:color w:val="000000"/>
          <w:sz w:val="18"/>
          <w:szCs w:val="18"/>
        </w:rPr>
      </w:pPr>
      <w:r>
        <w:rPr>
          <w:rFonts w:eastAsia="Times New Roman"/>
          <w:color w:val="000000"/>
          <w:sz w:val="18"/>
          <w:szCs w:val="18"/>
        </w:rPr>
        <w:t>The National Bureau of Statistics. Continuous development of the construction industry Construction achievements benefits people's livelihoods[EB/OL]. [2025</w:t>
      </w:r>
      <w:r>
        <w:rPr>
          <w:rFonts w:hint="eastAsia"/>
          <w:color w:val="000000"/>
          <w:sz w:val="18"/>
          <w:szCs w:val="18"/>
        </w:rPr>
        <w:t>-0</w:t>
      </w:r>
      <w:r>
        <w:rPr>
          <w:rFonts w:eastAsia="Times New Roman"/>
          <w:color w:val="000000"/>
          <w:sz w:val="18"/>
          <w:szCs w:val="18"/>
        </w:rPr>
        <w:t>3</w:t>
      </w:r>
      <w:r>
        <w:rPr>
          <w:rFonts w:hint="eastAsia"/>
          <w:color w:val="000000"/>
          <w:sz w:val="18"/>
          <w:szCs w:val="18"/>
        </w:rPr>
        <w:t>-</w:t>
      </w:r>
      <w:r>
        <w:rPr>
          <w:rFonts w:eastAsia="Times New Roman"/>
          <w:color w:val="000000"/>
          <w:sz w:val="18"/>
          <w:szCs w:val="18"/>
        </w:rPr>
        <w:t>20]. https://zlaq.mohurd.gov.cn/fwmh/bjxcjgl/fwmh/pages/default/index.html.</w:t>
      </w:r>
      <w:r>
        <w:rPr>
          <w:rFonts w:hint="eastAsia"/>
          <w:color w:val="000000"/>
          <w:sz w:val="18"/>
          <w:szCs w:val="18"/>
        </w:rPr>
        <w:t xml:space="preserve"> </w:t>
      </w:r>
      <w:r>
        <w:rPr>
          <w:rFonts w:cs="Times New Roman"/>
          <w:sz w:val="18"/>
          <w:szCs w:val="18"/>
        </w:rPr>
        <w:t>(in Chinese)</w:t>
      </w:r>
    </w:p>
    <w:p w14:paraId="60C6BCBC" w14:textId="77777777" w:rsidR="005D0E17" w:rsidRDefault="00000000">
      <w:pPr>
        <w:ind w:left="360" w:hangingChars="200" w:hanging="360"/>
        <w:rPr>
          <w:rFonts w:eastAsia="Times New Roman"/>
          <w:color w:val="000000"/>
          <w:sz w:val="18"/>
          <w:szCs w:val="18"/>
        </w:rPr>
      </w:pPr>
      <w:r>
        <w:rPr>
          <w:rFonts w:eastAsia="Times New Roman"/>
          <w:color w:val="000000"/>
          <w:sz w:val="18"/>
          <w:szCs w:val="18"/>
        </w:rPr>
        <w:t xml:space="preserve"> [2]</w:t>
      </w:r>
      <w:r>
        <w:rPr>
          <w:rFonts w:eastAsia="Times New Roman"/>
          <w:color w:val="000000"/>
          <w:sz w:val="18"/>
          <w:szCs w:val="18"/>
        </w:rPr>
        <w:tab/>
      </w:r>
      <w:bookmarkStart w:id="5" w:name="_nebE6980803_C942_4AC3_9D81_40B470B6D382"/>
      <w:r>
        <w:rPr>
          <w:rFonts w:ascii="宋体" w:hAnsi="宋体" w:hint="eastAsia"/>
          <w:color w:val="000000"/>
          <w:sz w:val="18"/>
          <w:szCs w:val="18"/>
        </w:rPr>
        <w:t>孙世梅</w:t>
      </w:r>
      <w:r>
        <w:rPr>
          <w:rFonts w:eastAsia="Times New Roman"/>
          <w:color w:val="000000"/>
          <w:sz w:val="18"/>
          <w:szCs w:val="18"/>
        </w:rPr>
        <w:t xml:space="preserve">, </w:t>
      </w:r>
      <w:r>
        <w:rPr>
          <w:rFonts w:ascii="宋体" w:hAnsi="宋体" w:hint="eastAsia"/>
          <w:color w:val="000000"/>
          <w:sz w:val="18"/>
          <w:szCs w:val="18"/>
        </w:rPr>
        <w:t>孙祖航</w:t>
      </w:r>
      <w:r>
        <w:rPr>
          <w:rFonts w:eastAsia="Times New Roman"/>
          <w:color w:val="000000"/>
          <w:sz w:val="18"/>
          <w:szCs w:val="18"/>
        </w:rPr>
        <w:t xml:space="preserve">, </w:t>
      </w:r>
      <w:r>
        <w:rPr>
          <w:rFonts w:ascii="宋体" w:hAnsi="宋体" w:hint="eastAsia"/>
          <w:color w:val="000000"/>
          <w:sz w:val="18"/>
          <w:szCs w:val="18"/>
        </w:rPr>
        <w:t>冯子阳</w:t>
      </w:r>
      <w:r>
        <w:rPr>
          <w:rFonts w:eastAsia="Times New Roman"/>
          <w:color w:val="000000"/>
          <w:sz w:val="18"/>
          <w:szCs w:val="18"/>
        </w:rPr>
        <w:t xml:space="preserve">, </w:t>
      </w:r>
      <w:r>
        <w:rPr>
          <w:rFonts w:ascii="宋体" w:hAnsi="宋体" w:hint="eastAsia"/>
          <w:color w:val="000000"/>
          <w:sz w:val="18"/>
          <w:szCs w:val="18"/>
        </w:rPr>
        <w:t>等</w:t>
      </w:r>
      <w:r>
        <w:rPr>
          <w:rFonts w:eastAsia="Times New Roman"/>
          <w:color w:val="000000"/>
          <w:sz w:val="18"/>
          <w:szCs w:val="18"/>
        </w:rPr>
        <w:t xml:space="preserve">. </w:t>
      </w:r>
      <w:r>
        <w:rPr>
          <w:rFonts w:ascii="宋体" w:hAnsi="宋体" w:hint="eastAsia"/>
          <w:color w:val="000000"/>
          <w:sz w:val="18"/>
          <w:szCs w:val="18"/>
        </w:rPr>
        <w:t>基于行为安全“</w:t>
      </w:r>
      <w:r>
        <w:rPr>
          <w:rFonts w:eastAsia="Times New Roman"/>
          <w:color w:val="000000"/>
          <w:sz w:val="18"/>
          <w:szCs w:val="18"/>
        </w:rPr>
        <w:t>2-4</w:t>
      </w:r>
      <w:r>
        <w:rPr>
          <w:rFonts w:ascii="宋体" w:hAnsi="宋体" w:hint="eastAsia"/>
          <w:color w:val="000000"/>
          <w:sz w:val="18"/>
          <w:szCs w:val="18"/>
        </w:rPr>
        <w:t>”模型理论的建筑施工事故行为原因分析</w:t>
      </w:r>
      <w:r>
        <w:rPr>
          <w:rFonts w:eastAsia="Times New Roman"/>
          <w:color w:val="000000"/>
          <w:sz w:val="18"/>
          <w:szCs w:val="18"/>
        </w:rPr>
        <w:t xml:space="preserve">[J]. </w:t>
      </w:r>
      <w:r>
        <w:rPr>
          <w:rFonts w:ascii="宋体" w:hAnsi="宋体" w:hint="eastAsia"/>
          <w:color w:val="000000"/>
          <w:sz w:val="18"/>
          <w:szCs w:val="18"/>
        </w:rPr>
        <w:t>中国安全科学学报</w:t>
      </w:r>
      <w:r>
        <w:rPr>
          <w:rFonts w:eastAsia="Times New Roman"/>
          <w:color w:val="000000"/>
          <w:sz w:val="18"/>
          <w:szCs w:val="18"/>
        </w:rPr>
        <w:t>, 2023,33(11): 30-37.</w:t>
      </w:r>
      <w:bookmarkEnd w:id="5"/>
    </w:p>
    <w:p w14:paraId="43435116" w14:textId="77777777" w:rsidR="005D0E17" w:rsidRDefault="00000000">
      <w:pPr>
        <w:ind w:leftChars="200" w:left="420" w:firstLineChars="0" w:firstLine="0"/>
        <w:rPr>
          <w:color w:val="000000"/>
          <w:sz w:val="18"/>
          <w:szCs w:val="18"/>
        </w:rPr>
      </w:pPr>
      <w:r>
        <w:rPr>
          <w:rFonts w:hint="eastAsia"/>
          <w:color w:val="000000"/>
          <w:sz w:val="18"/>
          <w:szCs w:val="18"/>
        </w:rPr>
        <w:t>SUN S M, SUN Z H, FENG Z Y, et al. Behavioral causes analysis of construction accidents based on behavior-based accident causation 24Model theory</w:t>
      </w:r>
      <w:r>
        <w:rPr>
          <w:rFonts w:eastAsia="Times New Roman"/>
          <w:color w:val="000000"/>
          <w:sz w:val="18"/>
          <w:szCs w:val="18"/>
        </w:rPr>
        <w:t>[J].</w:t>
      </w:r>
      <w:r>
        <w:rPr>
          <w:rFonts w:hint="eastAsia"/>
          <w:color w:val="000000"/>
          <w:sz w:val="18"/>
          <w:szCs w:val="18"/>
        </w:rPr>
        <w:t xml:space="preserve"> China Safety Science Journal, 2023, 33(11): 30-37. </w:t>
      </w:r>
      <w:r>
        <w:rPr>
          <w:rFonts w:cs="Times New Roman"/>
          <w:sz w:val="18"/>
          <w:szCs w:val="18"/>
        </w:rPr>
        <w:t>(in Chinese)</w:t>
      </w:r>
    </w:p>
    <w:p w14:paraId="088A9C33" w14:textId="77777777" w:rsidR="005D0E17" w:rsidRDefault="00000000">
      <w:pPr>
        <w:ind w:left="360" w:hangingChars="200" w:hanging="360"/>
        <w:rPr>
          <w:rFonts w:eastAsia="Times New Roman"/>
          <w:color w:val="000000"/>
          <w:sz w:val="18"/>
          <w:szCs w:val="18"/>
        </w:rPr>
      </w:pPr>
      <w:r>
        <w:rPr>
          <w:rFonts w:eastAsia="Times New Roman"/>
          <w:color w:val="000000"/>
          <w:sz w:val="18"/>
          <w:szCs w:val="18"/>
        </w:rPr>
        <w:t xml:space="preserve"> [3]</w:t>
      </w:r>
      <w:r>
        <w:rPr>
          <w:rFonts w:eastAsia="Times New Roman"/>
          <w:color w:val="000000"/>
          <w:sz w:val="18"/>
          <w:szCs w:val="18"/>
        </w:rPr>
        <w:tab/>
      </w:r>
      <w:bookmarkStart w:id="6" w:name="_neb51ACFED1_C45D_4B7A_BAEB_90C03A2529CD"/>
      <w:r>
        <w:rPr>
          <w:rFonts w:ascii="宋体" w:hAnsi="宋体" w:hint="eastAsia"/>
          <w:color w:val="000000"/>
          <w:sz w:val="18"/>
          <w:szCs w:val="18"/>
        </w:rPr>
        <w:t>赵挺生</w:t>
      </w:r>
      <w:r>
        <w:rPr>
          <w:rFonts w:eastAsia="Times New Roman"/>
          <w:color w:val="000000"/>
          <w:sz w:val="18"/>
          <w:szCs w:val="18"/>
        </w:rPr>
        <w:t xml:space="preserve">, </w:t>
      </w:r>
      <w:r>
        <w:rPr>
          <w:rFonts w:ascii="宋体" w:hAnsi="宋体" w:hint="eastAsia"/>
          <w:color w:val="000000"/>
          <w:sz w:val="18"/>
          <w:szCs w:val="18"/>
        </w:rPr>
        <w:t>张淼</w:t>
      </w:r>
      <w:r>
        <w:rPr>
          <w:rFonts w:eastAsia="Times New Roman"/>
          <w:color w:val="000000"/>
          <w:sz w:val="18"/>
          <w:szCs w:val="18"/>
        </w:rPr>
        <w:t xml:space="preserve">, </w:t>
      </w:r>
      <w:r>
        <w:rPr>
          <w:rFonts w:ascii="宋体" w:hAnsi="宋体" w:hint="eastAsia"/>
          <w:color w:val="000000"/>
          <w:sz w:val="18"/>
          <w:szCs w:val="18"/>
        </w:rPr>
        <w:t>刘文</w:t>
      </w:r>
      <w:r>
        <w:rPr>
          <w:rFonts w:eastAsia="Times New Roman"/>
          <w:color w:val="000000"/>
          <w:sz w:val="18"/>
          <w:szCs w:val="18"/>
        </w:rPr>
        <w:t xml:space="preserve">, </w:t>
      </w:r>
      <w:r>
        <w:rPr>
          <w:rFonts w:ascii="宋体" w:hAnsi="宋体" w:hint="eastAsia"/>
          <w:color w:val="000000"/>
          <w:sz w:val="18"/>
          <w:szCs w:val="18"/>
        </w:rPr>
        <w:t>等</w:t>
      </w:r>
      <w:r>
        <w:rPr>
          <w:rFonts w:eastAsia="Times New Roman"/>
          <w:color w:val="000000"/>
          <w:sz w:val="18"/>
          <w:szCs w:val="18"/>
        </w:rPr>
        <w:t xml:space="preserve">. </w:t>
      </w:r>
      <w:r>
        <w:rPr>
          <w:rFonts w:ascii="宋体" w:hAnsi="宋体" w:hint="eastAsia"/>
          <w:color w:val="000000"/>
          <w:sz w:val="18"/>
          <w:szCs w:val="18"/>
        </w:rPr>
        <w:t>地铁施工工人不安全行为研究</w:t>
      </w:r>
      <w:r>
        <w:rPr>
          <w:rFonts w:eastAsia="Times New Roman"/>
          <w:color w:val="000000"/>
          <w:sz w:val="18"/>
          <w:szCs w:val="18"/>
        </w:rPr>
        <w:t xml:space="preserve">[J]. </w:t>
      </w:r>
      <w:r>
        <w:rPr>
          <w:rFonts w:ascii="宋体" w:hAnsi="宋体" w:hint="eastAsia"/>
          <w:color w:val="000000"/>
          <w:sz w:val="18"/>
          <w:szCs w:val="18"/>
        </w:rPr>
        <w:t>中国安全科学学报</w:t>
      </w:r>
      <w:r>
        <w:rPr>
          <w:rFonts w:eastAsia="Times New Roman"/>
          <w:color w:val="000000"/>
          <w:sz w:val="18"/>
          <w:szCs w:val="18"/>
        </w:rPr>
        <w:t>, 2017,</w:t>
      </w:r>
      <w:r>
        <w:rPr>
          <w:rFonts w:hint="eastAsia"/>
          <w:color w:val="000000"/>
          <w:sz w:val="18"/>
          <w:szCs w:val="18"/>
        </w:rPr>
        <w:t xml:space="preserve"> </w:t>
      </w:r>
      <w:r>
        <w:rPr>
          <w:rFonts w:eastAsia="Times New Roman"/>
          <w:color w:val="000000"/>
          <w:sz w:val="18"/>
          <w:szCs w:val="18"/>
        </w:rPr>
        <w:t>27(09): 27-32.</w:t>
      </w:r>
      <w:bookmarkEnd w:id="6"/>
    </w:p>
    <w:p w14:paraId="489716E3" w14:textId="77777777" w:rsidR="005D0E17" w:rsidRDefault="00000000">
      <w:pPr>
        <w:ind w:leftChars="200" w:left="420" w:firstLineChars="0" w:firstLine="0"/>
        <w:rPr>
          <w:color w:val="000000"/>
          <w:sz w:val="18"/>
          <w:szCs w:val="18"/>
        </w:rPr>
      </w:pPr>
      <w:r>
        <w:rPr>
          <w:rFonts w:eastAsia="Times New Roman"/>
          <w:color w:val="000000"/>
          <w:sz w:val="18"/>
          <w:szCs w:val="18"/>
        </w:rPr>
        <w:t>ZHAO T</w:t>
      </w:r>
      <w:r>
        <w:rPr>
          <w:rFonts w:hint="eastAsia"/>
          <w:color w:val="000000"/>
          <w:sz w:val="18"/>
          <w:szCs w:val="18"/>
        </w:rPr>
        <w:t xml:space="preserve"> S</w:t>
      </w:r>
      <w:r>
        <w:rPr>
          <w:rFonts w:eastAsia="Times New Roman"/>
          <w:color w:val="000000"/>
          <w:sz w:val="18"/>
          <w:szCs w:val="18"/>
        </w:rPr>
        <w:t>, ZHANG M, LIU W</w:t>
      </w:r>
      <w:r>
        <w:rPr>
          <w:rFonts w:hint="eastAsia"/>
          <w:color w:val="000000"/>
          <w:sz w:val="18"/>
          <w:szCs w:val="18"/>
        </w:rPr>
        <w:t>, et al.</w:t>
      </w:r>
      <w:r>
        <w:rPr>
          <w:rFonts w:eastAsia="Times New Roman"/>
          <w:color w:val="000000"/>
          <w:sz w:val="18"/>
          <w:szCs w:val="18"/>
        </w:rPr>
        <w:t xml:space="preserve"> Study on unsafe behavior of metro construction workers[J]. China Safety Science Journal, 2017, 27(9): 27-32.</w:t>
      </w:r>
      <w:r>
        <w:rPr>
          <w:rFonts w:hint="eastAsia"/>
          <w:color w:val="000000"/>
          <w:sz w:val="18"/>
          <w:szCs w:val="18"/>
        </w:rPr>
        <w:t xml:space="preserve"> </w:t>
      </w:r>
      <w:r>
        <w:rPr>
          <w:rFonts w:cs="Times New Roman"/>
          <w:sz w:val="18"/>
          <w:szCs w:val="18"/>
        </w:rPr>
        <w:t>(in Chinese)</w:t>
      </w:r>
    </w:p>
    <w:p w14:paraId="6755CB71" w14:textId="77777777" w:rsidR="005D0E17" w:rsidRDefault="00000000">
      <w:pPr>
        <w:ind w:left="360" w:hangingChars="200" w:hanging="360"/>
        <w:rPr>
          <w:sz w:val="18"/>
          <w:szCs w:val="18"/>
        </w:rPr>
      </w:pPr>
      <w:r>
        <w:rPr>
          <w:rFonts w:eastAsia="Times New Roman"/>
          <w:color w:val="000000"/>
          <w:sz w:val="18"/>
          <w:szCs w:val="18"/>
        </w:rPr>
        <w:t xml:space="preserve"> [4]</w:t>
      </w:r>
      <w:r>
        <w:rPr>
          <w:rFonts w:eastAsia="Times New Roman"/>
          <w:color w:val="000000"/>
          <w:sz w:val="18"/>
          <w:szCs w:val="18"/>
        </w:rPr>
        <w:tab/>
      </w:r>
      <w:bookmarkStart w:id="7" w:name="_nebF3888B48_F463_4248_831C_117E54769E2C"/>
      <w:r>
        <w:rPr>
          <w:rFonts w:eastAsia="Times New Roman"/>
          <w:color w:val="000000"/>
          <w:sz w:val="18"/>
          <w:szCs w:val="18"/>
        </w:rPr>
        <w:t>LIU S, WEI Y, YANG D, et al. A systematic review of antecedents of workers' safety behavior: A grounded theory analysis[J]. Safety Science, 2025,</w:t>
      </w:r>
      <w:r>
        <w:rPr>
          <w:rFonts w:hint="eastAsia"/>
          <w:color w:val="000000"/>
          <w:sz w:val="18"/>
          <w:szCs w:val="18"/>
        </w:rPr>
        <w:t xml:space="preserve"> </w:t>
      </w:r>
      <w:r>
        <w:rPr>
          <w:rFonts w:eastAsia="Times New Roman"/>
          <w:color w:val="000000"/>
          <w:sz w:val="18"/>
          <w:szCs w:val="18"/>
        </w:rPr>
        <w:t>185: 106778.</w:t>
      </w:r>
      <w:bookmarkEnd w:id="7"/>
    </w:p>
    <w:p w14:paraId="616AAB1B" w14:textId="77777777" w:rsidR="005D0E17" w:rsidRDefault="00000000">
      <w:pPr>
        <w:ind w:left="360" w:hangingChars="200" w:hanging="360"/>
        <w:rPr>
          <w:sz w:val="18"/>
          <w:szCs w:val="18"/>
        </w:rPr>
      </w:pPr>
      <w:r>
        <w:rPr>
          <w:rFonts w:eastAsia="Times New Roman"/>
          <w:color w:val="000000"/>
          <w:sz w:val="18"/>
          <w:szCs w:val="18"/>
        </w:rPr>
        <w:t xml:space="preserve"> [5]</w:t>
      </w:r>
      <w:r>
        <w:rPr>
          <w:rFonts w:eastAsia="Times New Roman"/>
          <w:color w:val="000000"/>
          <w:sz w:val="18"/>
          <w:szCs w:val="18"/>
        </w:rPr>
        <w:tab/>
      </w:r>
      <w:bookmarkStart w:id="8" w:name="_neb57776A5A_EE57_4610_B71E_412DE50FDFBF"/>
      <w:r>
        <w:rPr>
          <w:rFonts w:eastAsia="Times New Roman"/>
          <w:color w:val="000000"/>
          <w:sz w:val="18"/>
          <w:szCs w:val="18"/>
        </w:rPr>
        <w:t>FANG D, HUANG Y, GUO H, et al. LCB approach for construction safety[J]. Safety Science, 2020,</w:t>
      </w:r>
      <w:r>
        <w:rPr>
          <w:rFonts w:hint="eastAsia"/>
          <w:color w:val="000000"/>
          <w:sz w:val="18"/>
          <w:szCs w:val="18"/>
        </w:rPr>
        <w:t xml:space="preserve"> </w:t>
      </w:r>
      <w:r>
        <w:rPr>
          <w:rFonts w:eastAsia="Times New Roman"/>
          <w:color w:val="000000"/>
          <w:sz w:val="18"/>
          <w:szCs w:val="18"/>
        </w:rPr>
        <w:t>128: 104761.</w:t>
      </w:r>
      <w:bookmarkEnd w:id="8"/>
    </w:p>
    <w:p w14:paraId="54330AB7" w14:textId="77777777" w:rsidR="005D0E17" w:rsidRDefault="00000000">
      <w:pPr>
        <w:ind w:left="360" w:hangingChars="200" w:hanging="360"/>
        <w:rPr>
          <w:rFonts w:eastAsia="Times New Roman"/>
          <w:color w:val="000000"/>
          <w:sz w:val="18"/>
          <w:szCs w:val="18"/>
        </w:rPr>
      </w:pPr>
      <w:r>
        <w:rPr>
          <w:rFonts w:eastAsia="Times New Roman"/>
          <w:color w:val="000000"/>
          <w:sz w:val="18"/>
          <w:szCs w:val="18"/>
        </w:rPr>
        <w:t xml:space="preserve"> [6]</w:t>
      </w:r>
      <w:r>
        <w:rPr>
          <w:rFonts w:eastAsia="Times New Roman"/>
          <w:color w:val="000000"/>
          <w:sz w:val="18"/>
          <w:szCs w:val="18"/>
        </w:rPr>
        <w:tab/>
      </w:r>
      <w:bookmarkStart w:id="9" w:name="_nebE344D0E0_30BD_4248_9013_7049D69771F6"/>
      <w:r>
        <w:rPr>
          <w:rFonts w:ascii="宋体" w:hAnsi="宋体" w:hint="eastAsia"/>
          <w:color w:val="000000"/>
          <w:sz w:val="18"/>
          <w:szCs w:val="18"/>
        </w:rPr>
        <w:t>宫运华</w:t>
      </w:r>
      <w:r>
        <w:rPr>
          <w:rFonts w:eastAsia="Times New Roman"/>
          <w:color w:val="000000"/>
          <w:sz w:val="18"/>
          <w:szCs w:val="18"/>
        </w:rPr>
        <w:t xml:space="preserve">, </w:t>
      </w:r>
      <w:r>
        <w:rPr>
          <w:rFonts w:ascii="宋体" w:hAnsi="宋体" w:hint="eastAsia"/>
          <w:color w:val="000000"/>
          <w:sz w:val="18"/>
          <w:szCs w:val="18"/>
        </w:rPr>
        <w:t>朱亚威</w:t>
      </w:r>
      <w:r>
        <w:rPr>
          <w:rFonts w:eastAsia="Times New Roman"/>
          <w:color w:val="000000"/>
          <w:sz w:val="18"/>
          <w:szCs w:val="18"/>
        </w:rPr>
        <w:t xml:space="preserve">. </w:t>
      </w:r>
      <w:r>
        <w:rPr>
          <w:rFonts w:ascii="宋体" w:hAnsi="宋体" w:hint="eastAsia"/>
          <w:color w:val="000000"/>
          <w:sz w:val="18"/>
          <w:szCs w:val="18"/>
        </w:rPr>
        <w:t>安全领导力国内外研究现状分析</w:t>
      </w:r>
      <w:r>
        <w:rPr>
          <w:rFonts w:eastAsia="Times New Roman"/>
          <w:color w:val="000000"/>
          <w:sz w:val="18"/>
          <w:szCs w:val="18"/>
        </w:rPr>
        <w:t xml:space="preserve">[J]. </w:t>
      </w:r>
      <w:r>
        <w:rPr>
          <w:rFonts w:ascii="宋体" w:hAnsi="宋体" w:hint="eastAsia"/>
          <w:color w:val="000000"/>
          <w:sz w:val="18"/>
          <w:szCs w:val="18"/>
        </w:rPr>
        <w:t>中国安全生产科学技术</w:t>
      </w:r>
      <w:r>
        <w:rPr>
          <w:rFonts w:eastAsia="Times New Roman"/>
          <w:color w:val="000000"/>
          <w:sz w:val="18"/>
          <w:szCs w:val="18"/>
        </w:rPr>
        <w:t>, 2017,</w:t>
      </w:r>
      <w:r>
        <w:rPr>
          <w:rFonts w:hint="eastAsia"/>
          <w:color w:val="000000"/>
          <w:sz w:val="18"/>
          <w:szCs w:val="18"/>
        </w:rPr>
        <w:t xml:space="preserve"> </w:t>
      </w:r>
      <w:r>
        <w:rPr>
          <w:rFonts w:eastAsia="Times New Roman"/>
          <w:color w:val="000000"/>
          <w:sz w:val="18"/>
          <w:szCs w:val="18"/>
        </w:rPr>
        <w:t>13(11): 167-175.</w:t>
      </w:r>
      <w:bookmarkEnd w:id="9"/>
    </w:p>
    <w:p w14:paraId="452EFB80" w14:textId="77777777" w:rsidR="005D0E17" w:rsidRDefault="00000000">
      <w:pPr>
        <w:ind w:leftChars="200" w:left="420" w:firstLineChars="0" w:firstLine="0"/>
        <w:rPr>
          <w:color w:val="000000"/>
          <w:sz w:val="18"/>
          <w:szCs w:val="18"/>
        </w:rPr>
      </w:pPr>
      <w:r>
        <w:rPr>
          <w:rFonts w:hint="eastAsia"/>
          <w:color w:val="000000"/>
          <w:sz w:val="18"/>
          <w:szCs w:val="18"/>
        </w:rPr>
        <w:t xml:space="preserve">GONG Y H, ZHU Y W. </w:t>
      </w:r>
      <w:r>
        <w:rPr>
          <w:rFonts w:eastAsia="Times New Roman"/>
          <w:color w:val="000000"/>
          <w:sz w:val="18"/>
          <w:szCs w:val="18"/>
        </w:rPr>
        <w:t>Analysis on current status of research on safety leadership at home and abroad[J]. Journal of Safety Science and Technology, 2017,</w:t>
      </w:r>
      <w:r>
        <w:rPr>
          <w:rFonts w:hint="eastAsia"/>
          <w:color w:val="000000"/>
          <w:sz w:val="18"/>
          <w:szCs w:val="18"/>
        </w:rPr>
        <w:t xml:space="preserve"> </w:t>
      </w:r>
      <w:r>
        <w:rPr>
          <w:rFonts w:eastAsia="Times New Roman"/>
          <w:color w:val="000000"/>
          <w:sz w:val="18"/>
          <w:szCs w:val="18"/>
        </w:rPr>
        <w:t>13(11): 167-175.</w:t>
      </w:r>
      <w:r>
        <w:rPr>
          <w:rFonts w:hint="eastAsia"/>
          <w:color w:val="000000"/>
          <w:sz w:val="18"/>
          <w:szCs w:val="18"/>
        </w:rPr>
        <w:t xml:space="preserve"> </w:t>
      </w:r>
      <w:r>
        <w:rPr>
          <w:rFonts w:cs="Times New Roman"/>
          <w:sz w:val="18"/>
          <w:szCs w:val="18"/>
        </w:rPr>
        <w:t>(in Chinese)</w:t>
      </w:r>
    </w:p>
    <w:p w14:paraId="3673425B" w14:textId="77777777" w:rsidR="005D0E17" w:rsidRDefault="00000000">
      <w:pPr>
        <w:ind w:left="360" w:hangingChars="200" w:hanging="360"/>
        <w:rPr>
          <w:sz w:val="18"/>
          <w:szCs w:val="18"/>
        </w:rPr>
      </w:pPr>
      <w:r>
        <w:rPr>
          <w:rFonts w:eastAsia="Times New Roman"/>
          <w:color w:val="000000"/>
          <w:sz w:val="18"/>
          <w:szCs w:val="18"/>
        </w:rPr>
        <w:t xml:space="preserve"> [7]</w:t>
      </w:r>
      <w:r>
        <w:rPr>
          <w:rFonts w:eastAsia="Times New Roman"/>
          <w:color w:val="000000"/>
          <w:sz w:val="18"/>
          <w:szCs w:val="18"/>
        </w:rPr>
        <w:tab/>
      </w:r>
      <w:bookmarkStart w:id="10" w:name="_neb2C5A936B_C1F6_403A_9F13_E3165F9D9C45"/>
      <w:r>
        <w:rPr>
          <w:rFonts w:eastAsia="Times New Roman"/>
          <w:color w:val="000000"/>
          <w:sz w:val="18"/>
          <w:szCs w:val="18"/>
        </w:rPr>
        <w:t>WU C, LI N, FANG D. Leadership improvement and its impact on workplace safety in construction projects: A conceptual model and action research[J]. International Journal of Project Management, 2017,</w:t>
      </w:r>
      <w:r>
        <w:rPr>
          <w:rFonts w:hint="eastAsia"/>
          <w:color w:val="000000"/>
          <w:sz w:val="18"/>
          <w:szCs w:val="18"/>
        </w:rPr>
        <w:t xml:space="preserve"> </w:t>
      </w:r>
      <w:r>
        <w:rPr>
          <w:rFonts w:eastAsia="Times New Roman"/>
          <w:color w:val="000000"/>
          <w:sz w:val="18"/>
          <w:szCs w:val="18"/>
        </w:rPr>
        <w:t>35(8): 1495-1511.</w:t>
      </w:r>
      <w:bookmarkEnd w:id="10"/>
    </w:p>
    <w:p w14:paraId="7EC56343" w14:textId="77777777" w:rsidR="005D0E17" w:rsidRDefault="00000000">
      <w:pPr>
        <w:ind w:left="360" w:hangingChars="200" w:hanging="360"/>
        <w:rPr>
          <w:rFonts w:eastAsia="Times New Roman"/>
          <w:color w:val="000000"/>
          <w:sz w:val="18"/>
          <w:szCs w:val="18"/>
        </w:rPr>
      </w:pPr>
      <w:r>
        <w:rPr>
          <w:rFonts w:eastAsia="Times New Roman"/>
          <w:color w:val="000000"/>
          <w:sz w:val="18"/>
          <w:szCs w:val="18"/>
        </w:rPr>
        <w:t xml:space="preserve"> [8]</w:t>
      </w:r>
      <w:r>
        <w:rPr>
          <w:rFonts w:eastAsia="Times New Roman"/>
          <w:color w:val="000000"/>
          <w:sz w:val="18"/>
          <w:szCs w:val="18"/>
        </w:rPr>
        <w:tab/>
      </w:r>
      <w:bookmarkStart w:id="11" w:name="_neb4D4EDCBB_498E_4F99_B37A_0CA493D4B892"/>
      <w:r>
        <w:rPr>
          <w:rFonts w:ascii="宋体" w:hAnsi="宋体" w:hint="eastAsia"/>
          <w:color w:val="000000"/>
          <w:sz w:val="18"/>
          <w:szCs w:val="18"/>
        </w:rPr>
        <w:t>陈华仲</w:t>
      </w:r>
      <w:r>
        <w:rPr>
          <w:rFonts w:eastAsia="Times New Roman"/>
          <w:color w:val="000000"/>
          <w:sz w:val="18"/>
          <w:szCs w:val="18"/>
        </w:rPr>
        <w:t xml:space="preserve">, </w:t>
      </w:r>
      <w:r>
        <w:rPr>
          <w:rFonts w:ascii="宋体" w:hAnsi="宋体" w:hint="eastAsia"/>
          <w:color w:val="000000"/>
          <w:sz w:val="18"/>
          <w:szCs w:val="18"/>
        </w:rPr>
        <w:t>刘素霞</w:t>
      </w:r>
      <w:r>
        <w:rPr>
          <w:rFonts w:eastAsia="Times New Roman"/>
          <w:color w:val="000000"/>
          <w:sz w:val="18"/>
          <w:szCs w:val="18"/>
        </w:rPr>
        <w:t xml:space="preserve">, </w:t>
      </w:r>
      <w:r>
        <w:rPr>
          <w:rFonts w:ascii="宋体" w:hAnsi="宋体" w:hint="eastAsia"/>
          <w:color w:val="000000"/>
          <w:sz w:val="18"/>
          <w:szCs w:val="18"/>
        </w:rPr>
        <w:t>梅强</w:t>
      </w:r>
      <w:r>
        <w:rPr>
          <w:rFonts w:eastAsia="Times New Roman"/>
          <w:color w:val="000000"/>
          <w:sz w:val="18"/>
          <w:szCs w:val="18"/>
        </w:rPr>
        <w:t xml:space="preserve">. </w:t>
      </w:r>
      <w:r>
        <w:rPr>
          <w:rFonts w:ascii="宋体" w:hAnsi="宋体" w:hint="eastAsia"/>
          <w:color w:val="000000"/>
          <w:sz w:val="18"/>
          <w:szCs w:val="18"/>
        </w:rPr>
        <w:t>安全领导力对员工安全行为影响的元分析</w:t>
      </w:r>
      <w:r>
        <w:rPr>
          <w:rFonts w:eastAsia="Times New Roman"/>
          <w:color w:val="000000"/>
          <w:sz w:val="18"/>
          <w:szCs w:val="18"/>
        </w:rPr>
        <w:t xml:space="preserve">[J]. </w:t>
      </w:r>
      <w:r>
        <w:rPr>
          <w:rFonts w:ascii="宋体" w:hAnsi="宋体" w:hint="eastAsia"/>
          <w:color w:val="000000"/>
          <w:sz w:val="18"/>
          <w:szCs w:val="18"/>
        </w:rPr>
        <w:t>中国安全科学学报</w:t>
      </w:r>
      <w:r>
        <w:rPr>
          <w:rFonts w:eastAsia="Times New Roman"/>
          <w:color w:val="000000"/>
          <w:sz w:val="18"/>
          <w:szCs w:val="18"/>
        </w:rPr>
        <w:t>, 2020,</w:t>
      </w:r>
      <w:r>
        <w:rPr>
          <w:rFonts w:hint="eastAsia"/>
          <w:color w:val="000000"/>
          <w:sz w:val="18"/>
          <w:szCs w:val="18"/>
        </w:rPr>
        <w:t xml:space="preserve"> </w:t>
      </w:r>
      <w:r>
        <w:rPr>
          <w:rFonts w:eastAsia="Times New Roman"/>
          <w:color w:val="000000"/>
          <w:sz w:val="18"/>
          <w:szCs w:val="18"/>
        </w:rPr>
        <w:t>30(5): 7-13.</w:t>
      </w:r>
      <w:bookmarkEnd w:id="11"/>
    </w:p>
    <w:p w14:paraId="757E091B" w14:textId="77777777" w:rsidR="005D0E17" w:rsidRDefault="00000000">
      <w:pPr>
        <w:ind w:leftChars="200" w:left="420" w:firstLineChars="0" w:firstLine="0"/>
        <w:rPr>
          <w:color w:val="000000"/>
          <w:sz w:val="18"/>
          <w:szCs w:val="18"/>
        </w:rPr>
      </w:pPr>
      <w:r>
        <w:rPr>
          <w:rFonts w:eastAsia="Times New Roman"/>
          <w:color w:val="000000"/>
          <w:sz w:val="18"/>
          <w:szCs w:val="18"/>
        </w:rPr>
        <w:t>CHEN H</w:t>
      </w:r>
      <w:r>
        <w:rPr>
          <w:rFonts w:hint="eastAsia"/>
          <w:color w:val="000000"/>
          <w:sz w:val="18"/>
          <w:szCs w:val="18"/>
        </w:rPr>
        <w:t xml:space="preserve"> Z</w:t>
      </w:r>
      <w:r>
        <w:rPr>
          <w:rFonts w:eastAsia="Times New Roman"/>
          <w:color w:val="000000"/>
          <w:sz w:val="18"/>
          <w:szCs w:val="18"/>
        </w:rPr>
        <w:t>, LIU S</w:t>
      </w:r>
      <w:r>
        <w:rPr>
          <w:rFonts w:hint="eastAsia"/>
          <w:color w:val="000000"/>
          <w:sz w:val="18"/>
          <w:szCs w:val="18"/>
        </w:rPr>
        <w:t xml:space="preserve"> X</w:t>
      </w:r>
      <w:r>
        <w:rPr>
          <w:rFonts w:eastAsia="Times New Roman"/>
          <w:color w:val="000000"/>
          <w:sz w:val="18"/>
          <w:szCs w:val="18"/>
        </w:rPr>
        <w:t>, MEI Q. Meta-analysis on impact of safety leadership on employees' safety behavior[J]. China Safety Science Journal, 2020, 30(5): 7-13.</w:t>
      </w:r>
      <w:r>
        <w:rPr>
          <w:rFonts w:hint="eastAsia"/>
          <w:color w:val="000000"/>
          <w:sz w:val="18"/>
          <w:szCs w:val="18"/>
        </w:rPr>
        <w:t xml:space="preserve"> </w:t>
      </w:r>
      <w:r>
        <w:rPr>
          <w:rFonts w:cs="Times New Roman"/>
          <w:sz w:val="18"/>
          <w:szCs w:val="18"/>
        </w:rPr>
        <w:t>(in Chinese)</w:t>
      </w:r>
    </w:p>
    <w:p w14:paraId="7F30561A" w14:textId="77777777" w:rsidR="005D0E17" w:rsidRDefault="00000000">
      <w:pPr>
        <w:ind w:left="360" w:hangingChars="200" w:hanging="360"/>
        <w:rPr>
          <w:rFonts w:eastAsia="Times New Roman"/>
          <w:color w:val="000000"/>
          <w:sz w:val="18"/>
          <w:szCs w:val="18"/>
        </w:rPr>
      </w:pPr>
      <w:r>
        <w:rPr>
          <w:rFonts w:eastAsia="Times New Roman"/>
          <w:color w:val="000000"/>
          <w:sz w:val="18"/>
          <w:szCs w:val="18"/>
        </w:rPr>
        <w:t xml:space="preserve"> [9]</w:t>
      </w:r>
      <w:r>
        <w:rPr>
          <w:rFonts w:eastAsia="Times New Roman"/>
          <w:color w:val="000000"/>
          <w:sz w:val="18"/>
          <w:szCs w:val="18"/>
        </w:rPr>
        <w:tab/>
      </w:r>
      <w:bookmarkStart w:id="12" w:name="_nebCE8AC363_AC3F_483E_BA48_FE42DB3D534C"/>
      <w:r>
        <w:rPr>
          <w:rFonts w:ascii="宋体" w:hAnsi="宋体" w:hint="eastAsia"/>
          <w:color w:val="000000"/>
          <w:sz w:val="18"/>
          <w:szCs w:val="18"/>
        </w:rPr>
        <w:t>方东平</w:t>
      </w:r>
      <w:r>
        <w:rPr>
          <w:rFonts w:eastAsia="Times New Roman"/>
          <w:color w:val="000000"/>
          <w:sz w:val="18"/>
          <w:szCs w:val="18"/>
        </w:rPr>
        <w:t xml:space="preserve">. </w:t>
      </w:r>
      <w:r>
        <w:rPr>
          <w:rFonts w:ascii="宋体" w:hAnsi="宋体" w:hint="eastAsia"/>
          <w:color w:val="000000"/>
          <w:sz w:val="18"/>
          <w:szCs w:val="18"/>
        </w:rPr>
        <w:t>施工安全管理：行为、文化、领导力</w:t>
      </w:r>
      <w:r>
        <w:rPr>
          <w:rFonts w:eastAsia="Times New Roman"/>
          <w:color w:val="000000"/>
          <w:sz w:val="18"/>
          <w:szCs w:val="18"/>
        </w:rPr>
        <w:t xml:space="preserve">[M]. </w:t>
      </w:r>
      <w:r>
        <w:rPr>
          <w:rFonts w:ascii="宋体" w:hAnsi="宋体" w:hint="eastAsia"/>
          <w:color w:val="000000"/>
          <w:sz w:val="18"/>
          <w:szCs w:val="18"/>
        </w:rPr>
        <w:t>北京</w:t>
      </w:r>
      <w:r>
        <w:rPr>
          <w:rFonts w:eastAsia="Times New Roman"/>
          <w:color w:val="000000"/>
          <w:sz w:val="18"/>
          <w:szCs w:val="18"/>
        </w:rPr>
        <w:t xml:space="preserve">: </w:t>
      </w:r>
      <w:r>
        <w:rPr>
          <w:rFonts w:ascii="宋体" w:hAnsi="宋体" w:hint="eastAsia"/>
          <w:color w:val="000000"/>
          <w:sz w:val="18"/>
          <w:szCs w:val="18"/>
        </w:rPr>
        <w:t>科学出版社</w:t>
      </w:r>
      <w:r>
        <w:rPr>
          <w:rFonts w:eastAsia="Times New Roman"/>
          <w:color w:val="000000"/>
          <w:sz w:val="18"/>
          <w:szCs w:val="18"/>
        </w:rPr>
        <w:t>, 2022.</w:t>
      </w:r>
      <w:bookmarkEnd w:id="12"/>
    </w:p>
    <w:p w14:paraId="7C64290A" w14:textId="77777777" w:rsidR="005D0E17" w:rsidRDefault="00000000">
      <w:pPr>
        <w:ind w:leftChars="200" w:left="420" w:firstLineChars="0" w:firstLine="0"/>
        <w:rPr>
          <w:color w:val="000000"/>
          <w:sz w:val="18"/>
          <w:szCs w:val="18"/>
        </w:rPr>
      </w:pPr>
      <w:r>
        <w:rPr>
          <w:rFonts w:hint="eastAsia"/>
          <w:color w:val="000000"/>
          <w:sz w:val="18"/>
          <w:szCs w:val="18"/>
        </w:rPr>
        <w:t>FANG D P. Construction safety management: Behavior, culture, leadership</w:t>
      </w:r>
      <w:r>
        <w:rPr>
          <w:rFonts w:eastAsia="Times New Roman"/>
          <w:color w:val="000000"/>
          <w:sz w:val="18"/>
          <w:szCs w:val="18"/>
        </w:rPr>
        <w:t>[M]. Beijing: Science Press, 2022.</w:t>
      </w:r>
      <w:r>
        <w:rPr>
          <w:rFonts w:hint="eastAsia"/>
          <w:color w:val="000000"/>
          <w:sz w:val="18"/>
          <w:szCs w:val="18"/>
        </w:rPr>
        <w:t xml:space="preserve"> </w:t>
      </w:r>
      <w:r>
        <w:rPr>
          <w:rFonts w:cs="Times New Roman"/>
          <w:sz w:val="18"/>
          <w:szCs w:val="18"/>
        </w:rPr>
        <w:t xml:space="preserve">(in </w:t>
      </w:r>
      <w:r>
        <w:rPr>
          <w:rFonts w:cs="Times New Roman"/>
          <w:sz w:val="18"/>
          <w:szCs w:val="18"/>
        </w:rPr>
        <w:t>Chinese)</w:t>
      </w:r>
    </w:p>
    <w:p w14:paraId="29875FBE" w14:textId="77777777" w:rsidR="005D0E17" w:rsidRDefault="00000000">
      <w:pPr>
        <w:ind w:left="360" w:hangingChars="200" w:hanging="360"/>
        <w:rPr>
          <w:sz w:val="18"/>
          <w:szCs w:val="18"/>
        </w:rPr>
      </w:pPr>
      <w:r>
        <w:rPr>
          <w:rFonts w:eastAsia="Times New Roman"/>
          <w:color w:val="000000"/>
          <w:sz w:val="18"/>
          <w:szCs w:val="18"/>
        </w:rPr>
        <w:t>[10]</w:t>
      </w:r>
      <w:r>
        <w:rPr>
          <w:rFonts w:eastAsia="Times New Roman"/>
          <w:color w:val="000000"/>
          <w:sz w:val="18"/>
          <w:szCs w:val="18"/>
        </w:rPr>
        <w:tab/>
      </w:r>
      <w:bookmarkStart w:id="13" w:name="_nebB5A0F26A_2B01_4F2C_84DF_2110F7460706"/>
      <w:r>
        <w:rPr>
          <w:rFonts w:eastAsia="Times New Roman"/>
          <w:color w:val="000000"/>
          <w:sz w:val="18"/>
          <w:szCs w:val="18"/>
        </w:rPr>
        <w:t>OMIDI L, KARIMI H, PILBEAM C, et al. Safety leadership and safety citizenship behavior: the mediating roles of safety knowledge, safety motivation, and psychological contract of safety[J]. Theoretical Issues in Ergonomics Science, 2024</w:t>
      </w:r>
      <w:r>
        <w:rPr>
          <w:rFonts w:hint="eastAsia"/>
          <w:color w:val="000000"/>
          <w:sz w:val="18"/>
          <w:szCs w:val="18"/>
        </w:rPr>
        <w:t>, 26(1): 66-83</w:t>
      </w:r>
      <w:r>
        <w:rPr>
          <w:rFonts w:eastAsia="Times New Roman"/>
          <w:color w:val="000000"/>
          <w:sz w:val="18"/>
          <w:szCs w:val="18"/>
        </w:rPr>
        <w:t>.</w:t>
      </w:r>
      <w:bookmarkEnd w:id="13"/>
    </w:p>
    <w:p w14:paraId="4970C048" w14:textId="77777777" w:rsidR="005D0E17" w:rsidRDefault="00000000">
      <w:pPr>
        <w:ind w:left="360" w:hangingChars="200" w:hanging="360"/>
        <w:rPr>
          <w:sz w:val="18"/>
          <w:szCs w:val="18"/>
        </w:rPr>
      </w:pPr>
      <w:r>
        <w:rPr>
          <w:rFonts w:eastAsia="Times New Roman"/>
          <w:color w:val="000000"/>
          <w:sz w:val="18"/>
          <w:szCs w:val="18"/>
        </w:rPr>
        <w:t>[11]</w:t>
      </w:r>
      <w:r>
        <w:rPr>
          <w:rFonts w:eastAsia="Times New Roman"/>
          <w:color w:val="000000"/>
          <w:sz w:val="18"/>
          <w:szCs w:val="18"/>
        </w:rPr>
        <w:tab/>
      </w:r>
      <w:bookmarkStart w:id="14" w:name="_neb03FC7298_AE00_4782_BFD1_58C58ADFEA2A"/>
      <w:r>
        <w:rPr>
          <w:rFonts w:eastAsia="Times New Roman"/>
          <w:color w:val="000000"/>
          <w:sz w:val="18"/>
          <w:szCs w:val="18"/>
        </w:rPr>
        <w:t>QUANSAH P E, ZHU Y, GUO M. Assessing the effects of safety leadership, employee engagement, and psychological safety on safety performance[J]. Journal of Safety Research, 2023,</w:t>
      </w:r>
      <w:r>
        <w:rPr>
          <w:rFonts w:hint="eastAsia"/>
          <w:color w:val="000000"/>
          <w:sz w:val="18"/>
          <w:szCs w:val="18"/>
        </w:rPr>
        <w:t xml:space="preserve"> </w:t>
      </w:r>
      <w:r>
        <w:rPr>
          <w:rFonts w:eastAsia="Times New Roman"/>
          <w:color w:val="000000"/>
          <w:sz w:val="18"/>
          <w:szCs w:val="18"/>
        </w:rPr>
        <w:t>86: 226-244.</w:t>
      </w:r>
      <w:bookmarkEnd w:id="14"/>
    </w:p>
    <w:p w14:paraId="058D7635" w14:textId="77777777" w:rsidR="005D0E17" w:rsidRDefault="00000000">
      <w:pPr>
        <w:ind w:left="360" w:hangingChars="200" w:hanging="360"/>
        <w:rPr>
          <w:sz w:val="18"/>
          <w:szCs w:val="18"/>
        </w:rPr>
      </w:pPr>
      <w:r>
        <w:rPr>
          <w:rFonts w:eastAsia="Times New Roman"/>
          <w:color w:val="000000"/>
          <w:sz w:val="18"/>
          <w:szCs w:val="18"/>
        </w:rPr>
        <w:t>[12]</w:t>
      </w:r>
      <w:r>
        <w:rPr>
          <w:rFonts w:eastAsia="Times New Roman"/>
          <w:color w:val="000000"/>
          <w:sz w:val="18"/>
          <w:szCs w:val="18"/>
        </w:rPr>
        <w:tab/>
      </w:r>
      <w:bookmarkStart w:id="15" w:name="_neb8BD4DCF2_82F6_48CC_9C55_D1F78878D0C4"/>
      <w:r>
        <w:rPr>
          <w:rFonts w:eastAsia="Times New Roman"/>
          <w:color w:val="000000"/>
          <w:sz w:val="18"/>
          <w:szCs w:val="18"/>
        </w:rPr>
        <w:t>FANG D, WANG L, WANG Y, et al. Analysis of interaction path among construction owner</w:t>
      </w:r>
      <w:r>
        <w:rPr>
          <w:color w:val="000000"/>
          <w:sz w:val="18"/>
          <w:szCs w:val="18"/>
        </w:rPr>
        <w:t>’</w:t>
      </w:r>
      <w:r>
        <w:rPr>
          <w:rFonts w:eastAsia="Times New Roman"/>
          <w:color w:val="000000"/>
          <w:sz w:val="18"/>
          <w:szCs w:val="18"/>
        </w:rPr>
        <w:t xml:space="preserve">s leadership-culture-management behavior (LCB) based on association rule mining[J]. Safety </w:t>
      </w:r>
      <w:r>
        <w:rPr>
          <w:rFonts w:hint="eastAsia"/>
          <w:color w:val="000000"/>
          <w:sz w:val="18"/>
          <w:szCs w:val="18"/>
        </w:rPr>
        <w:t>S</w:t>
      </w:r>
      <w:r>
        <w:rPr>
          <w:rFonts w:eastAsia="Times New Roman"/>
          <w:color w:val="000000"/>
          <w:sz w:val="18"/>
          <w:szCs w:val="18"/>
        </w:rPr>
        <w:t>cience, 2024,</w:t>
      </w:r>
      <w:r>
        <w:rPr>
          <w:rFonts w:hint="eastAsia"/>
          <w:color w:val="000000"/>
          <w:sz w:val="18"/>
          <w:szCs w:val="18"/>
        </w:rPr>
        <w:t xml:space="preserve"> </w:t>
      </w:r>
      <w:r>
        <w:rPr>
          <w:rFonts w:eastAsia="Times New Roman"/>
          <w:color w:val="000000"/>
          <w:sz w:val="18"/>
          <w:szCs w:val="18"/>
        </w:rPr>
        <w:t>179: 106632.</w:t>
      </w:r>
      <w:bookmarkEnd w:id="15"/>
    </w:p>
    <w:p w14:paraId="1EFC7FE2" w14:textId="77777777" w:rsidR="005D0E17" w:rsidRDefault="00000000">
      <w:pPr>
        <w:ind w:left="360" w:hangingChars="200" w:hanging="360"/>
        <w:rPr>
          <w:rFonts w:eastAsia="Times New Roman"/>
          <w:color w:val="000000"/>
          <w:sz w:val="18"/>
          <w:szCs w:val="18"/>
        </w:rPr>
      </w:pPr>
      <w:r>
        <w:rPr>
          <w:rFonts w:eastAsia="Times New Roman"/>
          <w:color w:val="000000"/>
          <w:sz w:val="18"/>
          <w:szCs w:val="18"/>
        </w:rPr>
        <w:t>[13]</w:t>
      </w:r>
      <w:r>
        <w:rPr>
          <w:rFonts w:eastAsia="Times New Roman"/>
          <w:color w:val="000000"/>
          <w:sz w:val="18"/>
          <w:szCs w:val="18"/>
        </w:rPr>
        <w:tab/>
      </w:r>
      <w:bookmarkStart w:id="16" w:name="_neb5939C679_C188_4E9E_89F4_1C137F1EB57E"/>
      <w:r>
        <w:rPr>
          <w:rFonts w:ascii="宋体" w:hAnsi="宋体" w:hint="eastAsia"/>
          <w:color w:val="000000"/>
          <w:sz w:val="18"/>
          <w:szCs w:val="18"/>
        </w:rPr>
        <w:t>马琳瑶</w:t>
      </w:r>
      <w:r>
        <w:rPr>
          <w:rFonts w:eastAsia="Times New Roman"/>
          <w:color w:val="000000"/>
          <w:sz w:val="18"/>
          <w:szCs w:val="18"/>
        </w:rPr>
        <w:t xml:space="preserve">, </w:t>
      </w:r>
      <w:r>
        <w:rPr>
          <w:rFonts w:ascii="宋体" w:hAnsi="宋体" w:hint="eastAsia"/>
          <w:color w:val="000000"/>
          <w:sz w:val="18"/>
          <w:szCs w:val="18"/>
        </w:rPr>
        <w:t>王尧</w:t>
      </w:r>
      <w:r>
        <w:rPr>
          <w:rFonts w:eastAsia="Times New Roman"/>
          <w:color w:val="000000"/>
          <w:sz w:val="18"/>
          <w:szCs w:val="18"/>
        </w:rPr>
        <w:t xml:space="preserve">, </w:t>
      </w:r>
      <w:r>
        <w:rPr>
          <w:rFonts w:ascii="宋体" w:hAnsi="宋体" w:hint="eastAsia"/>
          <w:color w:val="000000"/>
          <w:sz w:val="18"/>
          <w:szCs w:val="18"/>
        </w:rPr>
        <w:t>黄玥诚</w:t>
      </w:r>
      <w:r>
        <w:rPr>
          <w:rFonts w:eastAsia="Times New Roman"/>
          <w:color w:val="000000"/>
          <w:sz w:val="18"/>
          <w:szCs w:val="18"/>
        </w:rPr>
        <w:t xml:space="preserve">, </w:t>
      </w:r>
      <w:r>
        <w:rPr>
          <w:rFonts w:ascii="宋体" w:hAnsi="宋体" w:hint="eastAsia"/>
          <w:color w:val="000000"/>
          <w:sz w:val="18"/>
          <w:szCs w:val="18"/>
        </w:rPr>
        <w:t>等</w:t>
      </w:r>
      <w:r>
        <w:rPr>
          <w:rFonts w:eastAsia="Times New Roman"/>
          <w:color w:val="000000"/>
          <w:sz w:val="18"/>
          <w:szCs w:val="18"/>
        </w:rPr>
        <w:t xml:space="preserve">. </w:t>
      </w:r>
      <w:r>
        <w:rPr>
          <w:rFonts w:ascii="宋体" w:hAnsi="宋体" w:hint="eastAsia"/>
          <w:color w:val="000000"/>
          <w:sz w:val="18"/>
          <w:szCs w:val="18"/>
        </w:rPr>
        <w:t>建设行政主管部门的安全领导力特征及关键维度</w:t>
      </w:r>
      <w:r>
        <w:rPr>
          <w:rFonts w:eastAsia="Times New Roman"/>
          <w:color w:val="000000"/>
          <w:sz w:val="18"/>
          <w:szCs w:val="18"/>
        </w:rPr>
        <w:t xml:space="preserve">[J]. </w:t>
      </w:r>
      <w:r>
        <w:rPr>
          <w:rFonts w:ascii="宋体" w:hAnsi="宋体" w:hint="eastAsia"/>
          <w:color w:val="000000"/>
          <w:sz w:val="18"/>
          <w:szCs w:val="18"/>
        </w:rPr>
        <w:t>清华大学学报（自然科学版）</w:t>
      </w:r>
      <w:r>
        <w:rPr>
          <w:rFonts w:eastAsia="Times New Roman"/>
          <w:color w:val="000000"/>
          <w:sz w:val="18"/>
          <w:szCs w:val="18"/>
        </w:rPr>
        <w:t>, 2022,</w:t>
      </w:r>
      <w:r>
        <w:rPr>
          <w:rFonts w:hint="eastAsia"/>
          <w:color w:val="000000"/>
          <w:sz w:val="18"/>
          <w:szCs w:val="18"/>
        </w:rPr>
        <w:t xml:space="preserve"> </w:t>
      </w:r>
      <w:r>
        <w:rPr>
          <w:rFonts w:eastAsia="Times New Roman"/>
          <w:color w:val="000000"/>
          <w:sz w:val="18"/>
          <w:szCs w:val="18"/>
        </w:rPr>
        <w:t>62(2): 221-229.</w:t>
      </w:r>
      <w:bookmarkEnd w:id="16"/>
    </w:p>
    <w:p w14:paraId="57C2D685" w14:textId="77777777" w:rsidR="005D0E17" w:rsidRDefault="00000000">
      <w:pPr>
        <w:ind w:leftChars="200" w:left="420" w:firstLineChars="0" w:firstLine="0"/>
        <w:rPr>
          <w:color w:val="000000"/>
          <w:sz w:val="18"/>
          <w:szCs w:val="18"/>
        </w:rPr>
      </w:pPr>
      <w:r>
        <w:rPr>
          <w:rFonts w:eastAsia="Times New Roman"/>
          <w:color w:val="000000"/>
          <w:sz w:val="18"/>
          <w:szCs w:val="18"/>
        </w:rPr>
        <w:t>Ma, L</w:t>
      </w:r>
      <w:r>
        <w:rPr>
          <w:rFonts w:hint="eastAsia"/>
          <w:color w:val="000000"/>
          <w:sz w:val="18"/>
          <w:szCs w:val="18"/>
        </w:rPr>
        <w:t>,</w:t>
      </w:r>
      <w:r>
        <w:rPr>
          <w:rFonts w:eastAsia="Times New Roman"/>
          <w:color w:val="000000"/>
          <w:sz w:val="18"/>
          <w:szCs w:val="18"/>
        </w:rPr>
        <w:t xml:space="preserve"> Wang, Y</w:t>
      </w:r>
      <w:r>
        <w:rPr>
          <w:rFonts w:hint="eastAsia"/>
          <w:color w:val="000000"/>
          <w:sz w:val="18"/>
          <w:szCs w:val="18"/>
        </w:rPr>
        <w:t>,</w:t>
      </w:r>
      <w:r>
        <w:rPr>
          <w:rFonts w:eastAsia="Times New Roman"/>
          <w:color w:val="000000"/>
          <w:sz w:val="18"/>
          <w:szCs w:val="18"/>
        </w:rPr>
        <w:t xml:space="preserve"> Huang, Y</w:t>
      </w:r>
      <w:r>
        <w:rPr>
          <w:rFonts w:hint="eastAsia"/>
          <w:color w:val="000000"/>
          <w:sz w:val="18"/>
          <w:szCs w:val="18"/>
        </w:rPr>
        <w:t>,</w:t>
      </w:r>
      <w:r>
        <w:rPr>
          <w:rFonts w:eastAsia="Times New Roman"/>
          <w:color w:val="000000"/>
          <w:sz w:val="18"/>
          <w:szCs w:val="18"/>
        </w:rPr>
        <w:t xml:space="preserve"> </w:t>
      </w:r>
      <w:r>
        <w:rPr>
          <w:rFonts w:hint="eastAsia"/>
          <w:color w:val="000000"/>
          <w:sz w:val="18"/>
          <w:szCs w:val="18"/>
        </w:rPr>
        <w:t>et al</w:t>
      </w:r>
      <w:r>
        <w:rPr>
          <w:rFonts w:eastAsia="Times New Roman"/>
          <w:color w:val="000000"/>
          <w:sz w:val="18"/>
          <w:szCs w:val="18"/>
        </w:rPr>
        <w:t>. Safety leadership characteristics and key dimensions of building industry regulators[J]. Journal of Tsinghua University (Science and Technology),</w:t>
      </w:r>
      <w:r>
        <w:rPr>
          <w:rFonts w:hint="eastAsia"/>
          <w:color w:val="000000"/>
          <w:sz w:val="18"/>
          <w:szCs w:val="18"/>
        </w:rPr>
        <w:t xml:space="preserve"> </w:t>
      </w:r>
      <w:r>
        <w:rPr>
          <w:rFonts w:eastAsia="Times New Roman"/>
          <w:color w:val="000000"/>
          <w:sz w:val="18"/>
          <w:szCs w:val="18"/>
        </w:rPr>
        <w:t>2022,</w:t>
      </w:r>
      <w:r>
        <w:rPr>
          <w:rFonts w:hint="eastAsia"/>
          <w:color w:val="000000"/>
          <w:sz w:val="18"/>
          <w:szCs w:val="18"/>
        </w:rPr>
        <w:t xml:space="preserve"> </w:t>
      </w:r>
      <w:r>
        <w:rPr>
          <w:rFonts w:eastAsia="Times New Roman"/>
          <w:color w:val="000000"/>
          <w:sz w:val="18"/>
          <w:szCs w:val="18"/>
        </w:rPr>
        <w:t>62(2): 221-229.</w:t>
      </w:r>
      <w:r>
        <w:rPr>
          <w:rFonts w:hint="eastAsia"/>
          <w:color w:val="000000"/>
          <w:sz w:val="18"/>
          <w:szCs w:val="18"/>
        </w:rPr>
        <w:t xml:space="preserve"> </w:t>
      </w:r>
      <w:r>
        <w:rPr>
          <w:rFonts w:cs="Times New Roman"/>
          <w:sz w:val="18"/>
          <w:szCs w:val="18"/>
        </w:rPr>
        <w:t>(in Chinese)</w:t>
      </w:r>
    </w:p>
    <w:p w14:paraId="68AC88DA" w14:textId="77777777" w:rsidR="005D0E17" w:rsidRDefault="00000000">
      <w:pPr>
        <w:ind w:left="360" w:hangingChars="200" w:hanging="360"/>
        <w:rPr>
          <w:sz w:val="18"/>
          <w:szCs w:val="18"/>
        </w:rPr>
      </w:pPr>
      <w:r>
        <w:rPr>
          <w:rFonts w:eastAsia="Times New Roman"/>
          <w:color w:val="000000"/>
          <w:sz w:val="18"/>
          <w:szCs w:val="18"/>
        </w:rPr>
        <w:t>[14]</w:t>
      </w:r>
      <w:r>
        <w:rPr>
          <w:rFonts w:eastAsia="Times New Roman"/>
          <w:color w:val="000000"/>
          <w:sz w:val="18"/>
          <w:szCs w:val="18"/>
        </w:rPr>
        <w:tab/>
      </w:r>
      <w:bookmarkStart w:id="17" w:name="_neb33A6760E_F8A3_47F6_A9A8_2ADD5D94F697"/>
      <w:r>
        <w:rPr>
          <w:rFonts w:eastAsia="Times New Roman"/>
          <w:color w:val="000000"/>
          <w:sz w:val="18"/>
          <w:szCs w:val="18"/>
        </w:rPr>
        <w:t>WU C, WANG F, ZOU P X W, et al. How safety leadership works among owners, contractors and subcontractors in construction projects[J]. International Journal of Project Management, 2016,</w:t>
      </w:r>
      <w:r>
        <w:rPr>
          <w:rFonts w:hint="eastAsia"/>
          <w:color w:val="000000"/>
          <w:sz w:val="18"/>
          <w:szCs w:val="18"/>
        </w:rPr>
        <w:t xml:space="preserve"> </w:t>
      </w:r>
      <w:r>
        <w:rPr>
          <w:rFonts w:eastAsia="Times New Roman"/>
          <w:color w:val="000000"/>
          <w:sz w:val="18"/>
          <w:szCs w:val="18"/>
        </w:rPr>
        <w:t>34(5): 789-805.</w:t>
      </w:r>
      <w:bookmarkEnd w:id="17"/>
    </w:p>
    <w:p w14:paraId="3E0AF98C" w14:textId="77777777" w:rsidR="005D0E17" w:rsidRDefault="00000000">
      <w:pPr>
        <w:ind w:left="360" w:hangingChars="200" w:hanging="360"/>
        <w:rPr>
          <w:rFonts w:eastAsia="Times New Roman"/>
          <w:color w:val="000000"/>
          <w:sz w:val="18"/>
          <w:szCs w:val="18"/>
        </w:rPr>
      </w:pPr>
      <w:r>
        <w:rPr>
          <w:rFonts w:eastAsia="Times New Roman"/>
          <w:color w:val="000000"/>
          <w:sz w:val="18"/>
          <w:szCs w:val="18"/>
        </w:rPr>
        <w:t>[15]</w:t>
      </w:r>
      <w:r>
        <w:rPr>
          <w:rFonts w:eastAsia="Times New Roman"/>
          <w:color w:val="000000"/>
          <w:sz w:val="18"/>
          <w:szCs w:val="18"/>
        </w:rPr>
        <w:tab/>
      </w:r>
      <w:bookmarkStart w:id="18" w:name="_neb583C7326_3073_4BF6_ADC0_C5E1A7AFF7FE"/>
      <w:r>
        <w:rPr>
          <w:rFonts w:ascii="宋体" w:hAnsi="宋体" w:hint="eastAsia"/>
          <w:color w:val="000000"/>
          <w:sz w:val="18"/>
          <w:szCs w:val="18"/>
        </w:rPr>
        <w:t>黎莉</w:t>
      </w:r>
      <w:r>
        <w:rPr>
          <w:rFonts w:eastAsia="Times New Roman"/>
          <w:color w:val="000000"/>
          <w:sz w:val="18"/>
          <w:szCs w:val="18"/>
        </w:rPr>
        <w:t xml:space="preserve">, </w:t>
      </w:r>
      <w:r>
        <w:rPr>
          <w:rFonts w:ascii="宋体" w:hAnsi="宋体" w:hint="eastAsia"/>
          <w:color w:val="000000"/>
          <w:sz w:val="18"/>
          <w:szCs w:val="18"/>
        </w:rPr>
        <w:t>王尧</w:t>
      </w:r>
      <w:r>
        <w:rPr>
          <w:rFonts w:eastAsia="Times New Roman"/>
          <w:color w:val="000000"/>
          <w:sz w:val="18"/>
          <w:szCs w:val="18"/>
        </w:rPr>
        <w:t xml:space="preserve">, </w:t>
      </w:r>
      <w:r>
        <w:rPr>
          <w:rFonts w:ascii="宋体" w:hAnsi="宋体" w:hint="eastAsia"/>
          <w:color w:val="000000"/>
          <w:sz w:val="18"/>
          <w:szCs w:val="18"/>
        </w:rPr>
        <w:t>吴含</w:t>
      </w:r>
      <w:r>
        <w:rPr>
          <w:rFonts w:eastAsia="Times New Roman"/>
          <w:color w:val="000000"/>
          <w:sz w:val="18"/>
          <w:szCs w:val="18"/>
        </w:rPr>
        <w:t xml:space="preserve">, </w:t>
      </w:r>
      <w:r>
        <w:rPr>
          <w:rFonts w:ascii="宋体" w:hAnsi="宋体" w:hint="eastAsia"/>
          <w:color w:val="000000"/>
          <w:sz w:val="18"/>
          <w:szCs w:val="18"/>
        </w:rPr>
        <w:t>等</w:t>
      </w:r>
      <w:r>
        <w:rPr>
          <w:rFonts w:eastAsia="Times New Roman"/>
          <w:color w:val="000000"/>
          <w:sz w:val="18"/>
          <w:szCs w:val="18"/>
        </w:rPr>
        <w:t xml:space="preserve">. </w:t>
      </w:r>
      <w:r>
        <w:rPr>
          <w:rFonts w:ascii="宋体" w:hAnsi="宋体" w:hint="eastAsia"/>
          <w:color w:val="000000"/>
          <w:sz w:val="18"/>
          <w:szCs w:val="18"/>
        </w:rPr>
        <w:t>建设项目安全领导力与安全文化提升：以妈湾隧道工程为例</w:t>
      </w:r>
      <w:r>
        <w:rPr>
          <w:rFonts w:eastAsia="Times New Roman"/>
          <w:color w:val="000000"/>
          <w:sz w:val="18"/>
          <w:szCs w:val="18"/>
        </w:rPr>
        <w:t xml:space="preserve">[J]. </w:t>
      </w:r>
      <w:r>
        <w:rPr>
          <w:rFonts w:ascii="宋体" w:hAnsi="宋体" w:hint="eastAsia"/>
          <w:color w:val="000000"/>
          <w:sz w:val="18"/>
          <w:szCs w:val="18"/>
        </w:rPr>
        <w:t>工业建筑</w:t>
      </w:r>
      <w:r>
        <w:rPr>
          <w:rFonts w:eastAsia="Times New Roman"/>
          <w:color w:val="000000"/>
          <w:sz w:val="18"/>
          <w:szCs w:val="18"/>
        </w:rPr>
        <w:t>, 2024,</w:t>
      </w:r>
      <w:r>
        <w:rPr>
          <w:rFonts w:hint="eastAsia"/>
          <w:color w:val="000000"/>
          <w:sz w:val="18"/>
          <w:szCs w:val="18"/>
        </w:rPr>
        <w:t xml:space="preserve"> </w:t>
      </w:r>
      <w:r>
        <w:rPr>
          <w:rFonts w:eastAsia="Times New Roman"/>
          <w:color w:val="000000"/>
          <w:sz w:val="18"/>
          <w:szCs w:val="18"/>
        </w:rPr>
        <w:t>54(02): 73-79.</w:t>
      </w:r>
      <w:bookmarkEnd w:id="18"/>
    </w:p>
    <w:p w14:paraId="46144E58" w14:textId="77777777" w:rsidR="005D0E17" w:rsidRDefault="00000000">
      <w:pPr>
        <w:ind w:leftChars="200" w:left="420" w:firstLineChars="0" w:firstLine="0"/>
        <w:rPr>
          <w:rFonts w:eastAsia="Times New Roman"/>
          <w:color w:val="000000"/>
          <w:sz w:val="18"/>
          <w:szCs w:val="18"/>
        </w:rPr>
      </w:pPr>
      <w:r>
        <w:rPr>
          <w:rFonts w:eastAsia="Times New Roman"/>
          <w:color w:val="000000"/>
          <w:sz w:val="18"/>
          <w:szCs w:val="18"/>
        </w:rPr>
        <w:t>Li, L</w:t>
      </w:r>
      <w:r>
        <w:rPr>
          <w:rFonts w:hint="eastAsia"/>
          <w:color w:val="000000"/>
          <w:sz w:val="18"/>
          <w:szCs w:val="18"/>
        </w:rPr>
        <w:t>,</w:t>
      </w:r>
      <w:r>
        <w:rPr>
          <w:rFonts w:eastAsia="Times New Roman"/>
          <w:color w:val="000000"/>
          <w:sz w:val="18"/>
          <w:szCs w:val="18"/>
        </w:rPr>
        <w:t xml:space="preserve"> Wang, Y</w:t>
      </w:r>
      <w:r>
        <w:rPr>
          <w:rFonts w:hint="eastAsia"/>
          <w:color w:val="000000"/>
          <w:sz w:val="18"/>
          <w:szCs w:val="18"/>
        </w:rPr>
        <w:t>,</w:t>
      </w:r>
      <w:r>
        <w:rPr>
          <w:rFonts w:eastAsia="Times New Roman"/>
          <w:color w:val="000000"/>
          <w:sz w:val="18"/>
          <w:szCs w:val="18"/>
        </w:rPr>
        <w:t xml:space="preserve"> Wu, H</w:t>
      </w:r>
      <w:r>
        <w:rPr>
          <w:rFonts w:hint="eastAsia"/>
          <w:color w:val="000000"/>
          <w:sz w:val="18"/>
          <w:szCs w:val="18"/>
        </w:rPr>
        <w:t>, et al.</w:t>
      </w:r>
      <w:r>
        <w:rPr>
          <w:rFonts w:eastAsia="Times New Roman"/>
          <w:color w:val="000000"/>
          <w:sz w:val="18"/>
          <w:szCs w:val="18"/>
        </w:rPr>
        <w:t xml:space="preserve"> Safety leadership and safety culture enhancement in construction projects: The case of ma wan tunnel project.[J]. </w:t>
      </w:r>
      <w:r>
        <w:rPr>
          <w:rFonts w:eastAsia="Times New Roman" w:hint="eastAsia"/>
          <w:color w:val="000000"/>
          <w:sz w:val="18"/>
          <w:szCs w:val="18"/>
        </w:rPr>
        <w:t>Industry Construction</w:t>
      </w:r>
      <w:r>
        <w:rPr>
          <w:rFonts w:eastAsia="Times New Roman"/>
          <w:color w:val="000000"/>
          <w:sz w:val="18"/>
          <w:szCs w:val="18"/>
        </w:rPr>
        <w:t>, 2024,</w:t>
      </w:r>
      <w:r>
        <w:rPr>
          <w:rFonts w:hint="eastAsia"/>
          <w:color w:val="000000"/>
          <w:sz w:val="18"/>
          <w:szCs w:val="18"/>
        </w:rPr>
        <w:t xml:space="preserve"> </w:t>
      </w:r>
      <w:r>
        <w:rPr>
          <w:rFonts w:eastAsia="Times New Roman"/>
          <w:color w:val="000000"/>
          <w:sz w:val="18"/>
          <w:szCs w:val="18"/>
        </w:rPr>
        <w:t xml:space="preserve">54(02): 73-79. </w:t>
      </w:r>
      <w:r>
        <w:rPr>
          <w:rFonts w:cs="Times New Roman"/>
          <w:sz w:val="18"/>
          <w:szCs w:val="18"/>
        </w:rPr>
        <w:t>(in Chinese)</w:t>
      </w:r>
    </w:p>
    <w:p w14:paraId="140E61AF" w14:textId="77777777" w:rsidR="005D0E17" w:rsidRDefault="00000000">
      <w:pPr>
        <w:ind w:left="360" w:hangingChars="200" w:hanging="360"/>
        <w:rPr>
          <w:rFonts w:eastAsia="Times New Roman"/>
          <w:color w:val="000000"/>
          <w:sz w:val="18"/>
          <w:szCs w:val="18"/>
        </w:rPr>
      </w:pPr>
      <w:r>
        <w:rPr>
          <w:rFonts w:eastAsia="Times New Roman"/>
          <w:color w:val="000000"/>
          <w:sz w:val="18"/>
          <w:szCs w:val="18"/>
        </w:rPr>
        <w:t>[16]</w:t>
      </w:r>
      <w:r>
        <w:rPr>
          <w:rFonts w:eastAsia="Times New Roman"/>
          <w:color w:val="000000"/>
          <w:sz w:val="18"/>
          <w:szCs w:val="18"/>
        </w:rPr>
        <w:tab/>
      </w:r>
      <w:bookmarkStart w:id="19" w:name="_nebE1C7AFD2_9483_4135_8CFE_017293B3E7E7"/>
      <w:r>
        <w:rPr>
          <w:rFonts w:ascii="宋体" w:hAnsi="宋体" w:hint="eastAsia"/>
          <w:color w:val="000000"/>
          <w:sz w:val="18"/>
          <w:szCs w:val="18"/>
        </w:rPr>
        <w:t>深圳市住房和建设局</w:t>
      </w:r>
      <w:r>
        <w:rPr>
          <w:rFonts w:eastAsia="Times New Roman"/>
          <w:color w:val="000000"/>
          <w:sz w:val="18"/>
          <w:szCs w:val="18"/>
        </w:rPr>
        <w:t xml:space="preserve">. </w:t>
      </w:r>
      <w:r>
        <w:rPr>
          <w:rFonts w:ascii="宋体" w:hAnsi="宋体" w:hint="eastAsia"/>
          <w:color w:val="000000"/>
          <w:sz w:val="18"/>
          <w:szCs w:val="18"/>
        </w:rPr>
        <w:t xml:space="preserve">建筑业安全领导力与安全文化评价标准: </w:t>
      </w:r>
      <w:r>
        <w:rPr>
          <w:rFonts w:eastAsia="Times New Roman"/>
          <w:color w:val="000000"/>
          <w:sz w:val="18"/>
          <w:szCs w:val="18"/>
        </w:rPr>
        <w:t>SJG 133 - 2023[S]. 2023.</w:t>
      </w:r>
      <w:bookmarkEnd w:id="19"/>
    </w:p>
    <w:p w14:paraId="06C636A4" w14:textId="77777777" w:rsidR="005D0E17" w:rsidRDefault="00000000">
      <w:pPr>
        <w:ind w:leftChars="200" w:left="420" w:firstLineChars="0" w:firstLine="0"/>
        <w:rPr>
          <w:color w:val="000000"/>
          <w:sz w:val="18"/>
          <w:szCs w:val="18"/>
        </w:rPr>
      </w:pPr>
      <w:r>
        <w:rPr>
          <w:rFonts w:eastAsia="Times New Roman"/>
          <w:color w:val="000000"/>
          <w:sz w:val="18"/>
          <w:szCs w:val="18"/>
        </w:rPr>
        <w:t>Shenzhen Municipal Bureau of Construction. Evaluation standard for safety leadership and safety culture in the construction industry</w:t>
      </w:r>
      <w:r>
        <w:rPr>
          <w:rFonts w:hint="eastAsia"/>
          <w:color w:val="000000"/>
          <w:sz w:val="18"/>
          <w:szCs w:val="18"/>
        </w:rPr>
        <w:t>:</w:t>
      </w:r>
      <w:r>
        <w:rPr>
          <w:rFonts w:eastAsia="Times New Roman"/>
          <w:color w:val="000000"/>
          <w:sz w:val="18"/>
          <w:szCs w:val="18"/>
        </w:rPr>
        <w:t xml:space="preserve"> SJG 133</w:t>
      </w:r>
      <w:r>
        <w:rPr>
          <w:rFonts w:hint="eastAsia"/>
          <w:color w:val="000000"/>
          <w:sz w:val="18"/>
          <w:szCs w:val="18"/>
        </w:rPr>
        <w:t>—</w:t>
      </w:r>
      <w:r>
        <w:rPr>
          <w:rFonts w:eastAsia="Times New Roman"/>
          <w:color w:val="000000"/>
          <w:sz w:val="18"/>
          <w:szCs w:val="18"/>
        </w:rPr>
        <w:t>2023[S]</w:t>
      </w:r>
      <w:r>
        <w:rPr>
          <w:rFonts w:hint="eastAsia"/>
          <w:color w:val="000000"/>
          <w:sz w:val="18"/>
          <w:szCs w:val="18"/>
        </w:rPr>
        <w:t>.</w:t>
      </w:r>
      <w:r>
        <w:rPr>
          <w:rFonts w:eastAsia="Times New Roman"/>
          <w:color w:val="000000"/>
          <w:sz w:val="18"/>
          <w:szCs w:val="18"/>
        </w:rPr>
        <w:t xml:space="preserve"> 2023.</w:t>
      </w:r>
      <w:r>
        <w:rPr>
          <w:rFonts w:hint="eastAsia"/>
          <w:color w:val="000000"/>
          <w:sz w:val="18"/>
          <w:szCs w:val="18"/>
        </w:rPr>
        <w:t xml:space="preserve"> </w:t>
      </w:r>
      <w:r>
        <w:rPr>
          <w:rFonts w:cs="Times New Roman"/>
          <w:sz w:val="18"/>
          <w:szCs w:val="18"/>
        </w:rPr>
        <w:t>(in Chinese)</w:t>
      </w:r>
    </w:p>
    <w:p w14:paraId="7D2AF0AA" w14:textId="77777777" w:rsidR="005D0E17" w:rsidRDefault="00000000">
      <w:pPr>
        <w:ind w:left="360" w:hangingChars="200" w:hanging="360"/>
        <w:rPr>
          <w:sz w:val="18"/>
          <w:szCs w:val="18"/>
        </w:rPr>
      </w:pPr>
      <w:r>
        <w:rPr>
          <w:rFonts w:eastAsia="Times New Roman"/>
          <w:color w:val="000000"/>
          <w:sz w:val="18"/>
          <w:szCs w:val="18"/>
        </w:rPr>
        <w:t>[17]</w:t>
      </w:r>
      <w:r>
        <w:rPr>
          <w:rFonts w:eastAsia="Times New Roman"/>
          <w:color w:val="000000"/>
          <w:sz w:val="18"/>
          <w:szCs w:val="18"/>
        </w:rPr>
        <w:tab/>
      </w:r>
      <w:bookmarkStart w:id="20" w:name="_nebCFBE7228_99BC_4D99_8BDA_5FA2D4884EED"/>
      <w:r>
        <w:rPr>
          <w:rFonts w:eastAsia="Times New Roman"/>
          <w:color w:val="000000"/>
          <w:sz w:val="18"/>
          <w:szCs w:val="18"/>
        </w:rPr>
        <w:t>DEVELLIS R F, THORPE C T. Scale development: theory and applications[M]. Los Angeles: SAGE Publications, 2021.</w:t>
      </w:r>
      <w:bookmarkEnd w:id="20"/>
    </w:p>
    <w:p w14:paraId="735FA7B6" w14:textId="77777777" w:rsidR="005D0E17" w:rsidRDefault="00000000">
      <w:pPr>
        <w:ind w:left="360" w:hangingChars="200" w:hanging="360"/>
        <w:rPr>
          <w:rFonts w:eastAsia="Times New Roman"/>
          <w:color w:val="000000"/>
          <w:sz w:val="18"/>
          <w:szCs w:val="18"/>
        </w:rPr>
      </w:pPr>
      <w:r>
        <w:rPr>
          <w:rFonts w:eastAsia="Times New Roman"/>
          <w:color w:val="000000"/>
          <w:sz w:val="18"/>
          <w:szCs w:val="18"/>
        </w:rPr>
        <w:t>[18]</w:t>
      </w:r>
      <w:r>
        <w:rPr>
          <w:rFonts w:eastAsia="Times New Roman"/>
          <w:color w:val="000000"/>
          <w:sz w:val="18"/>
          <w:szCs w:val="18"/>
        </w:rPr>
        <w:tab/>
      </w:r>
      <w:bookmarkStart w:id="21" w:name="_neb9370E8B8_B7FE_4D19_8DCC_ECCB4DD78A13"/>
      <w:r>
        <w:rPr>
          <w:rFonts w:ascii="宋体" w:hAnsi="宋体" w:hint="eastAsia"/>
          <w:color w:val="000000"/>
          <w:sz w:val="18"/>
          <w:szCs w:val="18"/>
        </w:rPr>
        <w:t>齐亮</w:t>
      </w:r>
      <w:r>
        <w:rPr>
          <w:rFonts w:eastAsia="Times New Roman"/>
          <w:color w:val="000000"/>
          <w:sz w:val="18"/>
          <w:szCs w:val="18"/>
        </w:rPr>
        <w:t xml:space="preserve">, </w:t>
      </w:r>
      <w:r>
        <w:rPr>
          <w:rFonts w:ascii="宋体" w:hAnsi="宋体" w:hint="eastAsia"/>
          <w:color w:val="000000"/>
          <w:sz w:val="18"/>
          <w:szCs w:val="18"/>
        </w:rPr>
        <w:t>解汝庆</w:t>
      </w:r>
      <w:r>
        <w:rPr>
          <w:rFonts w:eastAsia="Times New Roman"/>
          <w:color w:val="000000"/>
          <w:sz w:val="18"/>
          <w:szCs w:val="18"/>
        </w:rPr>
        <w:t xml:space="preserve">, </w:t>
      </w:r>
      <w:r>
        <w:rPr>
          <w:rFonts w:ascii="宋体" w:hAnsi="宋体" w:hint="eastAsia"/>
          <w:color w:val="000000"/>
          <w:sz w:val="18"/>
          <w:szCs w:val="18"/>
        </w:rPr>
        <w:t>刘文宝</w:t>
      </w:r>
      <w:r>
        <w:rPr>
          <w:rFonts w:eastAsia="Times New Roman"/>
          <w:color w:val="000000"/>
          <w:sz w:val="18"/>
          <w:szCs w:val="18"/>
        </w:rPr>
        <w:t xml:space="preserve">, </w:t>
      </w:r>
      <w:r>
        <w:rPr>
          <w:rFonts w:ascii="宋体" w:hAnsi="宋体" w:hint="eastAsia"/>
          <w:color w:val="000000"/>
          <w:sz w:val="18"/>
          <w:szCs w:val="18"/>
        </w:rPr>
        <w:t>等</w:t>
      </w:r>
      <w:r>
        <w:rPr>
          <w:rFonts w:eastAsia="Times New Roman"/>
          <w:color w:val="000000"/>
          <w:sz w:val="18"/>
          <w:szCs w:val="18"/>
        </w:rPr>
        <w:t xml:space="preserve">. </w:t>
      </w:r>
      <w:r>
        <w:rPr>
          <w:rFonts w:ascii="宋体" w:hAnsi="宋体" w:hint="eastAsia"/>
          <w:color w:val="000000"/>
          <w:sz w:val="18"/>
          <w:szCs w:val="18"/>
        </w:rPr>
        <w:t>某驱逐舰部队安全文化调查与分析</w:t>
      </w:r>
      <w:r>
        <w:rPr>
          <w:rFonts w:eastAsia="Times New Roman"/>
          <w:color w:val="000000"/>
          <w:sz w:val="18"/>
          <w:szCs w:val="18"/>
        </w:rPr>
        <w:t xml:space="preserve">[J]. </w:t>
      </w:r>
      <w:r>
        <w:rPr>
          <w:rFonts w:ascii="宋体" w:hAnsi="宋体" w:hint="eastAsia"/>
          <w:color w:val="000000"/>
          <w:sz w:val="18"/>
          <w:szCs w:val="18"/>
        </w:rPr>
        <w:t>第二军医大学学报</w:t>
      </w:r>
      <w:r>
        <w:rPr>
          <w:rFonts w:eastAsia="Times New Roman"/>
          <w:color w:val="000000"/>
          <w:sz w:val="18"/>
          <w:szCs w:val="18"/>
        </w:rPr>
        <w:t>, 2016,</w:t>
      </w:r>
      <w:r>
        <w:rPr>
          <w:rFonts w:hint="eastAsia"/>
          <w:color w:val="000000"/>
          <w:sz w:val="18"/>
          <w:szCs w:val="18"/>
        </w:rPr>
        <w:t xml:space="preserve"> </w:t>
      </w:r>
      <w:r>
        <w:rPr>
          <w:rFonts w:eastAsia="Times New Roman"/>
          <w:color w:val="000000"/>
          <w:sz w:val="18"/>
          <w:szCs w:val="18"/>
        </w:rPr>
        <w:t>37(10): 1287-1292.</w:t>
      </w:r>
      <w:bookmarkEnd w:id="21"/>
    </w:p>
    <w:p w14:paraId="37B1D7FF" w14:textId="77777777" w:rsidR="005D0E17" w:rsidRDefault="00000000">
      <w:pPr>
        <w:ind w:leftChars="200" w:left="420" w:firstLineChars="0" w:firstLine="0"/>
        <w:rPr>
          <w:color w:val="000000"/>
          <w:sz w:val="18"/>
          <w:szCs w:val="18"/>
        </w:rPr>
      </w:pPr>
      <w:r>
        <w:rPr>
          <w:rFonts w:eastAsia="Times New Roman"/>
          <w:color w:val="000000"/>
          <w:sz w:val="18"/>
          <w:szCs w:val="18"/>
        </w:rPr>
        <w:t>QI L, XIE R</w:t>
      </w:r>
      <w:r>
        <w:rPr>
          <w:rFonts w:hint="eastAsia"/>
          <w:color w:val="000000"/>
          <w:sz w:val="18"/>
          <w:szCs w:val="18"/>
        </w:rPr>
        <w:t xml:space="preserve"> Q</w:t>
      </w:r>
      <w:r>
        <w:rPr>
          <w:rFonts w:eastAsia="Times New Roman"/>
          <w:color w:val="000000"/>
          <w:sz w:val="18"/>
          <w:szCs w:val="18"/>
        </w:rPr>
        <w:t>, LIU W</w:t>
      </w:r>
      <w:r>
        <w:rPr>
          <w:rFonts w:hint="eastAsia"/>
          <w:color w:val="000000"/>
          <w:sz w:val="18"/>
          <w:szCs w:val="18"/>
        </w:rPr>
        <w:t xml:space="preserve"> B</w:t>
      </w:r>
      <w:r>
        <w:rPr>
          <w:rFonts w:eastAsia="Times New Roman"/>
          <w:color w:val="000000"/>
          <w:sz w:val="18"/>
          <w:szCs w:val="18"/>
        </w:rPr>
        <w:t>,</w:t>
      </w:r>
      <w:r>
        <w:rPr>
          <w:rFonts w:hint="eastAsia"/>
          <w:color w:val="000000"/>
          <w:sz w:val="18"/>
          <w:szCs w:val="18"/>
        </w:rPr>
        <w:t xml:space="preserve"> et al. </w:t>
      </w:r>
      <w:r>
        <w:rPr>
          <w:rFonts w:eastAsia="Times New Roman"/>
          <w:color w:val="000000"/>
          <w:sz w:val="18"/>
          <w:szCs w:val="18"/>
        </w:rPr>
        <w:t xml:space="preserve">Investigation of safety </w:t>
      </w:r>
      <w:r>
        <w:rPr>
          <w:rFonts w:eastAsia="Times New Roman"/>
          <w:color w:val="000000"/>
          <w:sz w:val="18"/>
          <w:szCs w:val="18"/>
        </w:rPr>
        <w:lastRenderedPageBreak/>
        <w:t>culture in a naval destroyer force of Chinese PLA[J]. Academic Journal of Second Military Medical University, 2016, 37(10): 1287-1292</w:t>
      </w:r>
      <w:r>
        <w:rPr>
          <w:rFonts w:hint="eastAsia"/>
          <w:color w:val="000000"/>
          <w:sz w:val="18"/>
          <w:szCs w:val="18"/>
        </w:rPr>
        <w:t xml:space="preserve">. </w:t>
      </w:r>
      <w:r>
        <w:rPr>
          <w:rFonts w:cs="Times New Roman"/>
          <w:sz w:val="18"/>
          <w:szCs w:val="18"/>
        </w:rPr>
        <w:t>(in Chinese)</w:t>
      </w:r>
    </w:p>
    <w:p w14:paraId="3CB81440" w14:textId="77777777" w:rsidR="005D0E17" w:rsidRDefault="00000000">
      <w:pPr>
        <w:wordWrap w:val="0"/>
        <w:ind w:left="360" w:hangingChars="200" w:hanging="360"/>
        <w:rPr>
          <w:rFonts w:eastAsia="Times New Roman"/>
          <w:color w:val="000000"/>
          <w:sz w:val="18"/>
          <w:szCs w:val="18"/>
        </w:rPr>
      </w:pPr>
      <w:r>
        <w:rPr>
          <w:rFonts w:eastAsia="Times New Roman"/>
          <w:color w:val="000000"/>
          <w:sz w:val="18"/>
          <w:szCs w:val="18"/>
        </w:rPr>
        <w:t>[19]</w:t>
      </w:r>
      <w:r>
        <w:rPr>
          <w:rFonts w:eastAsia="Times New Roman"/>
          <w:color w:val="000000"/>
          <w:sz w:val="18"/>
          <w:szCs w:val="18"/>
        </w:rPr>
        <w:tab/>
      </w:r>
      <w:bookmarkStart w:id="22" w:name="_nebC1542BD3_A4DB_411E_9FC9_AB14295CB9FC"/>
      <w:r>
        <w:rPr>
          <w:rFonts w:ascii="宋体" w:hAnsi="宋体" w:hint="eastAsia"/>
          <w:color w:val="000000"/>
          <w:sz w:val="18"/>
          <w:szCs w:val="18"/>
        </w:rPr>
        <w:t>中国建筑业协会</w:t>
      </w:r>
      <w:r>
        <w:rPr>
          <w:rFonts w:eastAsia="Times New Roman"/>
          <w:color w:val="000000"/>
          <w:sz w:val="18"/>
          <w:szCs w:val="18"/>
        </w:rPr>
        <w:t>. 2024</w:t>
      </w:r>
      <w:r>
        <w:rPr>
          <w:rFonts w:ascii="宋体" w:hAnsi="宋体" w:hint="eastAsia"/>
          <w:color w:val="000000"/>
          <w:sz w:val="18"/>
          <w:szCs w:val="18"/>
        </w:rPr>
        <w:t>年建筑业发展统计分析</w:t>
      </w:r>
      <w:r>
        <w:rPr>
          <w:rFonts w:eastAsia="Times New Roman"/>
          <w:color w:val="000000"/>
          <w:sz w:val="18"/>
          <w:szCs w:val="18"/>
        </w:rPr>
        <w:t>[EB/OL].</w:t>
      </w:r>
      <w:r>
        <w:rPr>
          <w:rFonts w:hint="eastAsia"/>
          <w:color w:val="000000"/>
          <w:sz w:val="18"/>
          <w:szCs w:val="18"/>
        </w:rPr>
        <w:t>（</w:t>
      </w:r>
      <w:r>
        <w:rPr>
          <w:rFonts w:hint="eastAsia"/>
          <w:color w:val="000000"/>
          <w:sz w:val="18"/>
          <w:szCs w:val="18"/>
        </w:rPr>
        <w:t>2025-03-04</w:t>
      </w:r>
      <w:r>
        <w:rPr>
          <w:rFonts w:hint="eastAsia"/>
          <w:color w:val="000000"/>
          <w:sz w:val="18"/>
          <w:szCs w:val="18"/>
        </w:rPr>
        <w:t>）</w:t>
      </w:r>
      <w:r>
        <w:rPr>
          <w:rFonts w:eastAsia="Times New Roman"/>
          <w:color w:val="000000"/>
          <w:sz w:val="18"/>
          <w:szCs w:val="18"/>
        </w:rPr>
        <w:t xml:space="preserve"> [2025</w:t>
      </w:r>
      <w:r>
        <w:rPr>
          <w:rFonts w:hint="eastAsia"/>
          <w:color w:val="000000"/>
          <w:sz w:val="18"/>
          <w:szCs w:val="18"/>
        </w:rPr>
        <w:t>-0</w:t>
      </w:r>
      <w:r>
        <w:rPr>
          <w:rFonts w:eastAsia="Times New Roman"/>
          <w:color w:val="000000"/>
          <w:sz w:val="18"/>
          <w:szCs w:val="18"/>
        </w:rPr>
        <w:t>4</w:t>
      </w:r>
      <w:r>
        <w:rPr>
          <w:rFonts w:hint="eastAsia"/>
          <w:color w:val="000000"/>
          <w:sz w:val="18"/>
          <w:szCs w:val="18"/>
        </w:rPr>
        <w:t>-</w:t>
      </w:r>
      <w:r>
        <w:rPr>
          <w:rFonts w:eastAsia="Times New Roman"/>
          <w:color w:val="000000"/>
          <w:sz w:val="18"/>
          <w:szCs w:val="18"/>
        </w:rPr>
        <w:t>10]. https://mp.weixin.qq.com/s/l0Jof4ZbyP0wvYGO32MYRQ.</w:t>
      </w:r>
      <w:bookmarkEnd w:id="22"/>
    </w:p>
    <w:p w14:paraId="7CEDA114" w14:textId="77777777" w:rsidR="005D0E17" w:rsidRDefault="00000000">
      <w:pPr>
        <w:wordWrap w:val="0"/>
        <w:ind w:leftChars="200" w:left="420" w:firstLineChars="0" w:firstLine="0"/>
        <w:rPr>
          <w:color w:val="000000"/>
          <w:sz w:val="18"/>
          <w:szCs w:val="18"/>
        </w:rPr>
      </w:pPr>
      <w:r>
        <w:rPr>
          <w:rFonts w:eastAsia="Times New Roman"/>
          <w:color w:val="000000"/>
          <w:sz w:val="18"/>
          <w:szCs w:val="18"/>
        </w:rPr>
        <w:t xml:space="preserve">China Construction Industry Association. Statistical Analysis of the Construction Industry's Development in 2024[EB/OL]. </w:t>
      </w:r>
      <w:r>
        <w:rPr>
          <w:rFonts w:hint="eastAsia"/>
          <w:color w:val="000000"/>
          <w:sz w:val="18"/>
          <w:szCs w:val="18"/>
        </w:rPr>
        <w:t xml:space="preserve">(2025-03-04) </w:t>
      </w:r>
      <w:r>
        <w:rPr>
          <w:rFonts w:eastAsia="Times New Roman"/>
          <w:color w:val="000000"/>
          <w:sz w:val="18"/>
          <w:szCs w:val="18"/>
        </w:rPr>
        <w:t>[2025</w:t>
      </w:r>
      <w:r>
        <w:rPr>
          <w:rFonts w:hint="eastAsia"/>
          <w:color w:val="000000"/>
          <w:sz w:val="18"/>
          <w:szCs w:val="18"/>
        </w:rPr>
        <w:t>-0</w:t>
      </w:r>
      <w:r>
        <w:rPr>
          <w:rFonts w:eastAsia="Times New Roman"/>
          <w:color w:val="000000"/>
          <w:sz w:val="18"/>
          <w:szCs w:val="18"/>
        </w:rPr>
        <w:t>4</w:t>
      </w:r>
      <w:r>
        <w:rPr>
          <w:rFonts w:hint="eastAsia"/>
          <w:color w:val="000000"/>
          <w:sz w:val="18"/>
          <w:szCs w:val="18"/>
        </w:rPr>
        <w:t>-</w:t>
      </w:r>
      <w:r>
        <w:rPr>
          <w:rFonts w:eastAsia="Times New Roman"/>
          <w:color w:val="000000"/>
          <w:sz w:val="18"/>
          <w:szCs w:val="18"/>
        </w:rPr>
        <w:t>10].</w:t>
      </w:r>
      <w:r>
        <w:rPr>
          <w:rFonts w:hint="eastAsia"/>
          <w:color w:val="000000"/>
          <w:sz w:val="18"/>
          <w:szCs w:val="18"/>
        </w:rPr>
        <w:t xml:space="preserve"> </w:t>
      </w:r>
      <w:r>
        <w:rPr>
          <w:rFonts w:eastAsia="Times New Roman"/>
          <w:color w:val="000000"/>
          <w:sz w:val="18"/>
          <w:szCs w:val="18"/>
        </w:rPr>
        <w:t xml:space="preserve">Available online: </w:t>
      </w:r>
      <w:hyperlink r:id="rId16" w:history="1">
        <w:r>
          <w:rPr>
            <w:rStyle w:val="ac"/>
            <w:rFonts w:eastAsia="Times New Roman"/>
            <w:sz w:val="18"/>
            <w:szCs w:val="18"/>
          </w:rPr>
          <w:t>https://mp.weixin.qq.com/s/l0Jof4ZbyP0wvYGO32MYRQ.</w:t>
        </w:r>
      </w:hyperlink>
      <w:r>
        <w:rPr>
          <w:rFonts w:hint="eastAsia"/>
          <w:color w:val="000000"/>
          <w:sz w:val="18"/>
          <w:szCs w:val="18"/>
        </w:rPr>
        <w:t xml:space="preserve"> </w:t>
      </w:r>
      <w:r>
        <w:rPr>
          <w:rFonts w:cs="Times New Roman"/>
          <w:sz w:val="18"/>
          <w:szCs w:val="18"/>
        </w:rPr>
        <w:t>(in Chinese)</w:t>
      </w:r>
    </w:p>
    <w:p w14:paraId="4349878F" w14:textId="77777777" w:rsidR="005D0E17" w:rsidRDefault="00000000">
      <w:pPr>
        <w:ind w:left="360" w:hangingChars="200" w:hanging="360"/>
        <w:rPr>
          <w:rFonts w:eastAsia="Times New Roman"/>
          <w:color w:val="000000"/>
          <w:sz w:val="18"/>
          <w:szCs w:val="18"/>
        </w:rPr>
      </w:pPr>
      <w:r>
        <w:rPr>
          <w:rFonts w:eastAsia="Times New Roman"/>
          <w:color w:val="000000"/>
          <w:sz w:val="18"/>
          <w:szCs w:val="18"/>
        </w:rPr>
        <w:t>[20]</w:t>
      </w:r>
      <w:r>
        <w:rPr>
          <w:rFonts w:eastAsia="Times New Roman"/>
          <w:color w:val="000000"/>
          <w:sz w:val="18"/>
          <w:szCs w:val="18"/>
        </w:rPr>
        <w:tab/>
      </w:r>
      <w:bookmarkStart w:id="23" w:name="_nebA8704774_3F55_431E_9E28_F1AF6B4978F0"/>
      <w:r>
        <w:rPr>
          <w:rFonts w:ascii="宋体" w:hAnsi="宋体" w:hint="eastAsia"/>
          <w:color w:val="000000"/>
          <w:sz w:val="18"/>
          <w:szCs w:val="18"/>
        </w:rPr>
        <w:t>邹林佳</w:t>
      </w:r>
      <w:r>
        <w:rPr>
          <w:rFonts w:eastAsia="Times New Roman"/>
          <w:color w:val="000000"/>
          <w:sz w:val="18"/>
          <w:szCs w:val="18"/>
        </w:rPr>
        <w:t xml:space="preserve">, </w:t>
      </w:r>
      <w:r>
        <w:rPr>
          <w:rFonts w:ascii="宋体" w:hAnsi="宋体" w:hint="eastAsia"/>
          <w:color w:val="000000"/>
          <w:sz w:val="18"/>
          <w:szCs w:val="18"/>
        </w:rPr>
        <w:t>张静</w:t>
      </w:r>
      <w:r>
        <w:rPr>
          <w:rFonts w:eastAsia="Times New Roman"/>
          <w:color w:val="000000"/>
          <w:sz w:val="18"/>
          <w:szCs w:val="18"/>
        </w:rPr>
        <w:t xml:space="preserve">. </w:t>
      </w:r>
      <w:r>
        <w:rPr>
          <w:rFonts w:ascii="宋体" w:hAnsi="宋体" w:hint="eastAsia"/>
          <w:color w:val="000000"/>
          <w:sz w:val="18"/>
          <w:szCs w:val="18"/>
        </w:rPr>
        <w:t>从众效应下建筑施工安全激励机制演化博弈研究</w:t>
      </w:r>
      <w:r>
        <w:rPr>
          <w:rFonts w:eastAsia="Times New Roman"/>
          <w:color w:val="000000"/>
          <w:sz w:val="18"/>
          <w:szCs w:val="18"/>
        </w:rPr>
        <w:t xml:space="preserve">[J]. </w:t>
      </w:r>
      <w:r>
        <w:rPr>
          <w:rFonts w:ascii="宋体" w:hAnsi="宋体" w:hint="eastAsia"/>
          <w:color w:val="000000"/>
          <w:sz w:val="18"/>
          <w:szCs w:val="18"/>
        </w:rPr>
        <w:t>中国安全生产科学技术</w:t>
      </w:r>
      <w:r>
        <w:rPr>
          <w:rFonts w:eastAsia="Times New Roman"/>
          <w:color w:val="000000"/>
          <w:sz w:val="18"/>
          <w:szCs w:val="18"/>
        </w:rPr>
        <w:t>, 2024,</w:t>
      </w:r>
      <w:r>
        <w:rPr>
          <w:rFonts w:hint="eastAsia"/>
          <w:color w:val="000000"/>
          <w:sz w:val="18"/>
          <w:szCs w:val="18"/>
        </w:rPr>
        <w:t xml:space="preserve"> </w:t>
      </w:r>
      <w:r>
        <w:rPr>
          <w:rFonts w:eastAsia="Times New Roman"/>
          <w:color w:val="000000"/>
          <w:sz w:val="18"/>
          <w:szCs w:val="18"/>
        </w:rPr>
        <w:t>20(02): 138-144.</w:t>
      </w:r>
      <w:bookmarkEnd w:id="23"/>
    </w:p>
    <w:p w14:paraId="76E24632" w14:textId="77777777" w:rsidR="005D0E17" w:rsidRDefault="00000000">
      <w:pPr>
        <w:ind w:leftChars="200" w:left="420" w:firstLineChars="0" w:firstLine="0"/>
        <w:rPr>
          <w:color w:val="000000"/>
          <w:sz w:val="18"/>
          <w:szCs w:val="18"/>
        </w:rPr>
      </w:pPr>
      <w:r>
        <w:rPr>
          <w:rFonts w:hint="eastAsia"/>
          <w:color w:val="000000"/>
          <w:sz w:val="18"/>
          <w:szCs w:val="18"/>
        </w:rPr>
        <w:t xml:space="preserve">ZOU L J, ZHANG J. </w:t>
      </w:r>
      <w:r>
        <w:rPr>
          <w:rFonts w:eastAsia="Times New Roman"/>
          <w:color w:val="000000"/>
          <w:sz w:val="18"/>
          <w:szCs w:val="18"/>
        </w:rPr>
        <w:t xml:space="preserve">Study on evolutionary game of incentive mechanism for construction safety under herd </w:t>
      </w:r>
      <w:r>
        <w:rPr>
          <w:rFonts w:eastAsia="Times New Roman"/>
          <w:color w:val="000000"/>
          <w:sz w:val="18"/>
          <w:szCs w:val="18"/>
        </w:rPr>
        <w:t>effect[J]. Journal of Safety Science and Technology, 2024,</w:t>
      </w:r>
      <w:r>
        <w:rPr>
          <w:rFonts w:hint="eastAsia"/>
          <w:color w:val="000000"/>
          <w:sz w:val="18"/>
          <w:szCs w:val="18"/>
        </w:rPr>
        <w:t xml:space="preserve"> </w:t>
      </w:r>
      <w:r>
        <w:rPr>
          <w:rFonts w:eastAsia="Times New Roman"/>
          <w:color w:val="000000"/>
          <w:sz w:val="18"/>
          <w:szCs w:val="18"/>
        </w:rPr>
        <w:t>20(02): 138-144.</w:t>
      </w:r>
      <w:r>
        <w:rPr>
          <w:rFonts w:hint="eastAsia"/>
          <w:color w:val="000000"/>
          <w:sz w:val="18"/>
          <w:szCs w:val="18"/>
        </w:rPr>
        <w:t xml:space="preserve"> </w:t>
      </w:r>
      <w:r>
        <w:rPr>
          <w:rFonts w:cs="Times New Roman"/>
          <w:sz w:val="18"/>
          <w:szCs w:val="18"/>
        </w:rPr>
        <w:t>(in Chinese)</w:t>
      </w:r>
    </w:p>
    <w:p w14:paraId="61ABF6C8" w14:textId="77777777" w:rsidR="005D0E17" w:rsidRDefault="00000000">
      <w:pPr>
        <w:ind w:left="360" w:hangingChars="200" w:hanging="360"/>
        <w:rPr>
          <w:sz w:val="18"/>
          <w:szCs w:val="18"/>
        </w:rPr>
      </w:pPr>
      <w:r>
        <w:rPr>
          <w:rFonts w:eastAsia="Times New Roman"/>
          <w:color w:val="000000"/>
          <w:sz w:val="18"/>
          <w:szCs w:val="18"/>
        </w:rPr>
        <w:t>[21]</w:t>
      </w:r>
      <w:r>
        <w:rPr>
          <w:rFonts w:eastAsia="Times New Roman"/>
          <w:color w:val="000000"/>
          <w:sz w:val="18"/>
          <w:szCs w:val="18"/>
        </w:rPr>
        <w:tab/>
      </w:r>
      <w:bookmarkStart w:id="24" w:name="_nebA5F99CF1_F252_48D9_A27F_0886F5C866EC"/>
      <w:r>
        <w:rPr>
          <w:rFonts w:eastAsia="Times New Roman"/>
          <w:color w:val="000000"/>
          <w:sz w:val="18"/>
          <w:szCs w:val="18"/>
        </w:rPr>
        <w:t>EISENBERGER R, HUNTINGTON R, HUTCHISON S, et al. Perceived organizational support[J]. Journal of Applied Psychology, 1986,</w:t>
      </w:r>
      <w:r>
        <w:rPr>
          <w:rFonts w:hint="eastAsia"/>
          <w:color w:val="000000"/>
          <w:sz w:val="18"/>
          <w:szCs w:val="18"/>
        </w:rPr>
        <w:t xml:space="preserve"> </w:t>
      </w:r>
      <w:r>
        <w:rPr>
          <w:rFonts w:eastAsia="Times New Roman"/>
          <w:color w:val="000000"/>
          <w:sz w:val="18"/>
          <w:szCs w:val="18"/>
        </w:rPr>
        <w:t>71(3): 500-507.</w:t>
      </w:r>
      <w:bookmarkEnd w:id="24"/>
    </w:p>
    <w:p w14:paraId="1D2731FF" w14:textId="77777777" w:rsidR="005D0E17" w:rsidRDefault="00000000">
      <w:pPr>
        <w:ind w:left="360" w:hangingChars="200" w:hanging="360"/>
        <w:rPr>
          <w:sz w:val="18"/>
          <w:szCs w:val="18"/>
        </w:rPr>
      </w:pPr>
      <w:r>
        <w:rPr>
          <w:rFonts w:eastAsia="Times New Roman"/>
          <w:color w:val="000000"/>
          <w:sz w:val="18"/>
          <w:szCs w:val="18"/>
        </w:rPr>
        <w:t>[22]</w:t>
      </w:r>
      <w:r>
        <w:rPr>
          <w:rFonts w:eastAsia="Times New Roman"/>
          <w:color w:val="000000"/>
          <w:sz w:val="18"/>
          <w:szCs w:val="18"/>
        </w:rPr>
        <w:tab/>
      </w:r>
      <w:bookmarkStart w:id="25" w:name="_neb8C637E29_DCD1_4D15_A65D_5CEF7F5DCF80"/>
      <w:r>
        <w:rPr>
          <w:rFonts w:eastAsia="Times New Roman"/>
          <w:color w:val="000000"/>
          <w:sz w:val="18"/>
          <w:szCs w:val="18"/>
        </w:rPr>
        <w:t>HOLLNAGEL E. The ETTO principle: Why things that go right sometimes go wrong[M]. Farnham, UK: Ashgate, 2009.</w:t>
      </w:r>
      <w:bookmarkEnd w:id="25"/>
    </w:p>
    <w:p w14:paraId="03B5C73A" w14:textId="77777777" w:rsidR="005D0E17" w:rsidRDefault="00000000">
      <w:pPr>
        <w:ind w:left="360" w:hangingChars="200" w:hanging="360"/>
        <w:rPr>
          <w:sz w:val="18"/>
          <w:szCs w:val="18"/>
        </w:rPr>
      </w:pPr>
      <w:r>
        <w:rPr>
          <w:rFonts w:eastAsia="Times New Roman"/>
          <w:color w:val="000000"/>
          <w:sz w:val="18"/>
          <w:szCs w:val="18"/>
        </w:rPr>
        <w:t>[23]</w:t>
      </w:r>
      <w:r>
        <w:rPr>
          <w:rFonts w:eastAsia="Times New Roman"/>
          <w:color w:val="000000"/>
          <w:sz w:val="18"/>
          <w:szCs w:val="18"/>
        </w:rPr>
        <w:tab/>
      </w:r>
      <w:bookmarkStart w:id="26" w:name="_nebA7EC4060_645C_44F7_AFEF_0E000E089513"/>
      <w:r>
        <w:rPr>
          <w:rFonts w:eastAsia="Times New Roman"/>
          <w:color w:val="000000"/>
          <w:sz w:val="18"/>
          <w:szCs w:val="18"/>
        </w:rPr>
        <w:t>WU T C. Safety leadership in the teaching laboratories of electrical and electronic engineering departments at Taiwanese Universities[J]. Journal of Safety Research, 2008,</w:t>
      </w:r>
      <w:r>
        <w:rPr>
          <w:rFonts w:hint="eastAsia"/>
          <w:color w:val="000000"/>
          <w:sz w:val="18"/>
          <w:szCs w:val="18"/>
        </w:rPr>
        <w:t xml:space="preserve"> </w:t>
      </w:r>
      <w:r>
        <w:rPr>
          <w:rFonts w:eastAsia="Times New Roman"/>
          <w:color w:val="000000"/>
          <w:sz w:val="18"/>
          <w:szCs w:val="18"/>
        </w:rPr>
        <w:t>39(6): 599-607.</w:t>
      </w:r>
      <w:bookmarkEnd w:id="26"/>
    </w:p>
    <w:p w14:paraId="6FA8A966" w14:textId="77777777" w:rsidR="005D0E17" w:rsidRDefault="00000000">
      <w:pPr>
        <w:ind w:left="360" w:hangingChars="200" w:hanging="360"/>
        <w:rPr>
          <w:sz w:val="18"/>
          <w:szCs w:val="18"/>
        </w:rPr>
      </w:pPr>
      <w:r>
        <w:rPr>
          <w:rFonts w:eastAsia="Times New Roman"/>
          <w:color w:val="000000"/>
          <w:sz w:val="18"/>
          <w:szCs w:val="18"/>
        </w:rPr>
        <w:t>[24]</w:t>
      </w:r>
      <w:r>
        <w:rPr>
          <w:rFonts w:eastAsia="Times New Roman"/>
          <w:color w:val="000000"/>
          <w:sz w:val="18"/>
          <w:szCs w:val="18"/>
        </w:rPr>
        <w:tab/>
      </w:r>
      <w:bookmarkStart w:id="27" w:name="_neb329DE851_7CF6_4646_A1A2_C6B4270E3F50"/>
      <w:r>
        <w:rPr>
          <w:rFonts w:eastAsia="Times New Roman"/>
          <w:color w:val="000000"/>
          <w:sz w:val="18"/>
          <w:szCs w:val="18"/>
        </w:rPr>
        <w:t>LU C S, YANG C S. Safety leadership and safety behavior in container terminal operations[J]. Safety Science, 2010,</w:t>
      </w:r>
      <w:r>
        <w:rPr>
          <w:rFonts w:hint="eastAsia"/>
          <w:color w:val="000000"/>
          <w:sz w:val="18"/>
          <w:szCs w:val="18"/>
        </w:rPr>
        <w:t xml:space="preserve"> </w:t>
      </w:r>
      <w:r>
        <w:rPr>
          <w:rFonts w:eastAsia="Times New Roman"/>
          <w:color w:val="000000"/>
          <w:sz w:val="18"/>
          <w:szCs w:val="18"/>
        </w:rPr>
        <w:t>48(2): 123-134.</w:t>
      </w:r>
      <w:bookmarkEnd w:id="27"/>
    </w:p>
    <w:p w14:paraId="3477AA23" w14:textId="77777777" w:rsidR="005D0E17" w:rsidRDefault="005D0E17">
      <w:pPr>
        <w:ind w:leftChars="258" w:left="542" w:firstLine="360"/>
        <w:rPr>
          <w:rFonts w:cs="Times New Roman"/>
          <w:sz w:val="18"/>
          <w:szCs w:val="18"/>
        </w:rPr>
      </w:pPr>
    </w:p>
    <w:p w14:paraId="6DC6D2C2" w14:textId="77777777" w:rsidR="005D0E17" w:rsidRDefault="005D0E17">
      <w:pPr>
        <w:ind w:leftChars="258" w:left="542" w:firstLine="360"/>
        <w:rPr>
          <w:rFonts w:cs="Times New Roman"/>
          <w:sz w:val="18"/>
          <w:szCs w:val="18"/>
        </w:rPr>
        <w:sectPr w:rsidR="005D0E17">
          <w:type w:val="continuous"/>
          <w:pgSz w:w="11906" w:h="16838"/>
          <w:pgMar w:top="1134" w:right="1134" w:bottom="1134" w:left="1134" w:header="851" w:footer="992" w:gutter="0"/>
          <w:cols w:num="2" w:space="720" w:equalWidth="0">
            <w:col w:w="4606" w:space="425"/>
            <w:col w:w="4606"/>
          </w:cols>
          <w:docGrid w:type="lines" w:linePitch="312"/>
        </w:sectPr>
      </w:pPr>
    </w:p>
    <w:p w14:paraId="7F9058B4" w14:textId="77777777" w:rsidR="005D0E17" w:rsidRDefault="005D0E17">
      <w:pPr>
        <w:ind w:leftChars="258" w:left="542" w:firstLine="360"/>
        <w:rPr>
          <w:rFonts w:cs="Times New Roman"/>
          <w:sz w:val="18"/>
          <w:szCs w:val="18"/>
        </w:rPr>
      </w:pPr>
    </w:p>
    <w:p w14:paraId="5FA7F7E3" w14:textId="77777777" w:rsidR="005D0E17" w:rsidRDefault="00000000">
      <w:pPr>
        <w:ind w:firstLineChars="0" w:firstLine="0"/>
        <w:jc w:val="center"/>
        <w:rPr>
          <w:rFonts w:eastAsia="黑体" w:cs="Times New Roman"/>
          <w:sz w:val="36"/>
          <w:szCs w:val="36"/>
        </w:rPr>
      </w:pPr>
      <w:r>
        <w:rPr>
          <w:rFonts w:eastAsia="黑体" w:cs="Times New Roman"/>
          <w:sz w:val="36"/>
          <w:szCs w:val="36"/>
        </w:rPr>
        <w:t xml:space="preserve">Evaluation and improvement countermeasures of safety leadership in construction enterprises based on LCB </w:t>
      </w:r>
      <w:r>
        <w:rPr>
          <w:rFonts w:eastAsia="黑体" w:cs="Times New Roman" w:hint="eastAsia"/>
          <w:sz w:val="36"/>
          <w:szCs w:val="36"/>
        </w:rPr>
        <w:t>t</w:t>
      </w:r>
      <w:r>
        <w:rPr>
          <w:rFonts w:eastAsia="黑体" w:cs="Times New Roman"/>
          <w:sz w:val="36"/>
          <w:szCs w:val="36"/>
        </w:rPr>
        <w:t>heory</w:t>
      </w:r>
    </w:p>
    <w:p w14:paraId="56C10A3B" w14:textId="77777777" w:rsidR="005D0E17" w:rsidRDefault="00000000">
      <w:pPr>
        <w:ind w:firstLineChars="0" w:firstLine="0"/>
        <w:rPr>
          <w:rFonts w:eastAsia="黑体" w:cs="Times New Roman"/>
          <w:szCs w:val="21"/>
        </w:rPr>
      </w:pPr>
      <w:r>
        <w:rPr>
          <w:b/>
          <w:szCs w:val="21"/>
        </w:rPr>
        <w:t>Abstract</w:t>
      </w:r>
      <w:r>
        <w:rPr>
          <w:rFonts w:hint="eastAsia"/>
          <w:b/>
          <w:szCs w:val="21"/>
        </w:rPr>
        <w:t xml:space="preserve">: </w:t>
      </w:r>
      <w:r>
        <w:rPr>
          <w:rFonts w:eastAsia="黑体" w:cs="Times New Roman" w:hint="eastAsia"/>
          <w:szCs w:val="21"/>
        </w:rPr>
        <w:t xml:space="preserve">This study developed a safety leadership assessment scale based on LCB </w:t>
      </w:r>
      <w:r>
        <w:rPr>
          <w:rFonts w:cs="宋体" w:hint="eastAsia"/>
          <w:szCs w:val="21"/>
        </w:rPr>
        <w:t xml:space="preserve">(Leadership-Culture-Behavior) </w:t>
      </w:r>
      <w:r>
        <w:rPr>
          <w:rFonts w:eastAsia="黑体" w:cs="Times New Roman" w:hint="eastAsia"/>
          <w:szCs w:val="21"/>
        </w:rPr>
        <w:t xml:space="preserve">theory, with four dimensions and 20 items, tailored to construction enterprises. We surveyed 1,032 managers from a Shenzhen-based enterprise and conducted descriptive and one-way ANOVA analyses. Findings indicate: (1) Construction managers demonstrate a relatively high overall safety leadership score (4.18), but a significant imbalance exists between dimensions; (2) The vision motivation dimension scores 1.8% lower than performance control, revealing a distinct </w:t>
      </w:r>
      <w:r>
        <w:rPr>
          <w:rFonts w:eastAsia="黑体" w:cs="Times New Roman"/>
          <w:szCs w:val="21"/>
        </w:rPr>
        <w:t>“</w:t>
      </w:r>
      <w:r>
        <w:rPr>
          <w:rFonts w:eastAsia="黑体" w:cs="Times New Roman" w:hint="eastAsia"/>
          <w:szCs w:val="21"/>
        </w:rPr>
        <w:t>strong institutional control-weak vision-driven</w:t>
      </w:r>
      <w:r>
        <w:rPr>
          <w:rFonts w:eastAsia="黑体" w:cs="Times New Roman"/>
          <w:szCs w:val="21"/>
        </w:rPr>
        <w:t>”</w:t>
      </w:r>
      <w:r>
        <w:rPr>
          <w:rFonts w:eastAsia="黑体" w:cs="Times New Roman" w:hint="eastAsia"/>
          <w:szCs w:val="21"/>
        </w:rPr>
        <w:t xml:space="preserve"> pattern; (3) Key weaknesses are identified in safety-prioritized decision-making, innovative safety incentives, and reward-punishment system implementation; (4) Educational background inversely influences scores, with high school or below holders scoring significantly higher than bachelor</w:t>
      </w:r>
      <w:r>
        <w:rPr>
          <w:rFonts w:eastAsia="黑体" w:cs="Times New Roman"/>
          <w:szCs w:val="21"/>
        </w:rPr>
        <w:t>’</w:t>
      </w:r>
      <w:r>
        <w:rPr>
          <w:rFonts w:eastAsia="黑体" w:cs="Times New Roman" w:hint="eastAsia"/>
          <w:szCs w:val="21"/>
        </w:rPr>
        <w:t>s and master</w:t>
      </w:r>
      <w:r>
        <w:rPr>
          <w:rFonts w:eastAsia="黑体" w:cs="Times New Roman"/>
          <w:szCs w:val="21"/>
        </w:rPr>
        <w:t>’</w:t>
      </w:r>
      <w:r>
        <w:rPr>
          <w:rFonts w:eastAsia="黑体" w:cs="Times New Roman" w:hint="eastAsia"/>
          <w:szCs w:val="21"/>
        </w:rPr>
        <w:t>s degree holders. To address these findings, a three-pronged strategy is proposed for construction enterprises: implement safety innovation incentive mechanisms to enhance vision-driven leadership, establish bidirectional communication networks to improve employee care, and continuously optimize reward systems to boost effectiveness.</w:t>
      </w:r>
    </w:p>
    <w:p w14:paraId="46B26FF8" w14:textId="77777777" w:rsidR="005D0E17" w:rsidRDefault="005D0E17">
      <w:pPr>
        <w:adjustRightInd w:val="0"/>
        <w:snapToGrid w:val="0"/>
        <w:spacing w:line="276" w:lineRule="auto"/>
        <w:ind w:rightChars="200" w:right="420" w:firstLineChars="0" w:firstLine="0"/>
        <w:rPr>
          <w:rFonts w:eastAsia="黑体" w:cs="Times New Roman"/>
          <w:szCs w:val="21"/>
        </w:rPr>
      </w:pPr>
    </w:p>
    <w:p w14:paraId="467E6492" w14:textId="77777777" w:rsidR="005D0E17" w:rsidRDefault="00000000">
      <w:pPr>
        <w:adjustRightInd w:val="0"/>
        <w:snapToGrid w:val="0"/>
        <w:spacing w:line="276" w:lineRule="auto"/>
        <w:ind w:rightChars="200" w:right="420" w:firstLineChars="0" w:firstLine="0"/>
        <w:rPr>
          <w:rFonts w:cs="Times New Roman"/>
          <w:szCs w:val="21"/>
        </w:rPr>
      </w:pPr>
      <w:r>
        <w:rPr>
          <w:b/>
          <w:kern w:val="0"/>
          <w:szCs w:val="21"/>
          <w:lang w:eastAsia="en-US"/>
        </w:rPr>
        <w:t>Key words</w:t>
      </w:r>
      <w:r>
        <w:rPr>
          <w:rFonts w:hint="eastAsia"/>
          <w:kern w:val="0"/>
          <w:szCs w:val="21"/>
        </w:rPr>
        <w:t xml:space="preserve">: </w:t>
      </w:r>
      <w:r>
        <w:rPr>
          <w:rFonts w:cs="Times New Roman" w:hint="eastAsia"/>
          <w:szCs w:val="21"/>
        </w:rPr>
        <w:t>construction safety</w:t>
      </w:r>
      <w:r>
        <w:rPr>
          <w:rFonts w:cs="Times New Roman" w:hint="eastAsia"/>
          <w:szCs w:val="21"/>
        </w:rPr>
        <w:t>；</w:t>
      </w:r>
      <w:r>
        <w:rPr>
          <w:rFonts w:cs="Times New Roman" w:hint="eastAsia"/>
          <w:szCs w:val="21"/>
        </w:rPr>
        <w:t>construction enterprise</w:t>
      </w:r>
      <w:r>
        <w:rPr>
          <w:rFonts w:cs="Times New Roman" w:hint="eastAsia"/>
          <w:szCs w:val="21"/>
        </w:rPr>
        <w:t>；</w:t>
      </w:r>
      <w:r>
        <w:rPr>
          <w:rFonts w:cs="Times New Roman" w:hint="eastAsia"/>
          <w:szCs w:val="21"/>
        </w:rPr>
        <w:t>safety leadership</w:t>
      </w:r>
      <w:r>
        <w:rPr>
          <w:rFonts w:cs="Times New Roman" w:hint="eastAsia"/>
          <w:szCs w:val="21"/>
        </w:rPr>
        <w:t>；</w:t>
      </w:r>
      <w:r>
        <w:rPr>
          <w:rFonts w:cs="Times New Roman" w:hint="eastAsia"/>
          <w:szCs w:val="21"/>
        </w:rPr>
        <w:t>improvement suggestions</w:t>
      </w:r>
      <w:r>
        <w:rPr>
          <w:rFonts w:cs="Times New Roman" w:hint="eastAsia"/>
          <w:szCs w:val="21"/>
        </w:rPr>
        <w:t>；</w:t>
      </w:r>
      <w:r>
        <w:rPr>
          <w:rFonts w:cs="Times New Roman" w:hint="eastAsia"/>
          <w:szCs w:val="21"/>
        </w:rPr>
        <w:t>LCB</w:t>
      </w:r>
    </w:p>
    <w:p w14:paraId="79E508F5" w14:textId="77777777" w:rsidR="005D0E17" w:rsidRDefault="005D0E17">
      <w:pPr>
        <w:ind w:firstLineChars="0" w:firstLine="0"/>
        <w:rPr>
          <w:rFonts w:cs="宋体"/>
          <w:szCs w:val="21"/>
        </w:rPr>
        <w:sectPr w:rsidR="005D0E17">
          <w:type w:val="continuous"/>
          <w:pgSz w:w="11906" w:h="16838"/>
          <w:pgMar w:top="1134" w:right="1134" w:bottom="1134" w:left="1134" w:header="851" w:footer="992" w:gutter="0"/>
          <w:cols w:space="425"/>
          <w:docGrid w:type="lines" w:linePitch="312"/>
        </w:sectPr>
      </w:pPr>
    </w:p>
    <w:p w14:paraId="629589A0" w14:textId="77777777" w:rsidR="005D0E17" w:rsidRDefault="005D0E17">
      <w:pPr>
        <w:ind w:firstLineChars="0" w:firstLine="0"/>
        <w:rPr>
          <w:rFonts w:cs="宋体"/>
          <w:szCs w:val="21"/>
        </w:rPr>
      </w:pPr>
    </w:p>
    <w:sectPr w:rsidR="005D0E17">
      <w:type w:val="continuous"/>
      <w:pgSz w:w="11906" w:h="16838"/>
      <w:pgMar w:top="1134" w:right="1134" w:bottom="1134" w:left="1134" w:header="851" w:footer="992" w:gutter="0"/>
      <w:cols w:num="2" w:space="720" w:equalWidth="0">
        <w:col w:w="4606" w:space="425"/>
        <w:col w:w="4606"/>
      </w:cols>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8ACA7E" w14:textId="77777777" w:rsidR="002E44C8" w:rsidRDefault="002E44C8">
      <w:pPr>
        <w:spacing w:line="240" w:lineRule="auto"/>
        <w:ind w:firstLine="420"/>
      </w:pPr>
      <w:r>
        <w:separator/>
      </w:r>
    </w:p>
  </w:endnote>
  <w:endnote w:type="continuationSeparator" w:id="0">
    <w:p w14:paraId="4D296875" w14:textId="77777777" w:rsidR="002E44C8" w:rsidRDefault="002E44C8">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MingLiU">
    <w:altName w:val="細明體"/>
    <w:panose1 w:val="02010609000101010101"/>
    <w:charset w:val="88"/>
    <w:family w:val="modern"/>
    <w:pitch w:val="default"/>
    <w:sig w:usb0="00000000" w:usb1="00000000" w:usb2="00000016" w:usb3="00000000" w:csb0="0010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6B3BDC" w14:textId="77777777" w:rsidR="005D0E17" w:rsidRDefault="005D0E17">
    <w:pPr>
      <w:pStyle w:val="a4"/>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13F054" w14:textId="77777777" w:rsidR="005D0E17" w:rsidRDefault="005D0E17">
    <w:pPr>
      <w:pStyle w:val="a4"/>
      <w:pBdr>
        <w:top w:val="none" w:sz="0" w:space="1" w:color="auto"/>
        <w:left w:val="none" w:sz="0" w:space="4" w:color="auto"/>
        <w:bottom w:val="none" w:sz="0" w:space="1" w:color="auto"/>
        <w:right w:val="none" w:sz="0" w:space="4" w:color="auto"/>
      </w:pBdr>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CB5AE4" w14:textId="77777777" w:rsidR="005D0E17" w:rsidRDefault="005D0E17">
    <w:pPr>
      <w:pStyle w:val="a4"/>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ECC1BA" w14:textId="77777777" w:rsidR="002E44C8" w:rsidRDefault="002E44C8">
      <w:pPr>
        <w:spacing w:line="240" w:lineRule="auto"/>
        <w:ind w:firstLine="420"/>
      </w:pPr>
      <w:r>
        <w:separator/>
      </w:r>
    </w:p>
  </w:footnote>
  <w:footnote w:type="continuationSeparator" w:id="0">
    <w:p w14:paraId="5935D5D0" w14:textId="77777777" w:rsidR="002E44C8" w:rsidRDefault="002E44C8">
      <w:pPr>
        <w:spacing w:line="240" w:lineRule="auto"/>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7CDEB" w14:textId="77777777" w:rsidR="005D0E17" w:rsidRDefault="005D0E17">
    <w:pPr>
      <w:pStyle w:val="a6"/>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89BE48" w14:textId="77777777" w:rsidR="005D0E17" w:rsidRDefault="005D0E17">
    <w:pPr>
      <w:pStyle w:val="a6"/>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EB5F2C0"/>
    <w:multiLevelType w:val="singleLevel"/>
    <w:tmpl w:val="DEB5F2C0"/>
    <w:lvl w:ilvl="0">
      <w:start w:val="2"/>
      <w:numFmt w:val="decimal"/>
      <w:suff w:val="nothing"/>
      <w:lvlText w:val="%1）"/>
      <w:lvlJc w:val="left"/>
    </w:lvl>
  </w:abstractNum>
  <w:num w:numId="1" w16cid:durableId="3793294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NE.Ref{0E254014-AE2D-46D8-A320-7C1C6F1FAE45}" w:val=" ADDIN NE.Ref.{0E254014-AE2D-46D8-A320-7C1C6F1FAE45}&lt;Citation&gt;&lt;Group&gt;&lt;References&gt;&lt;Item&gt;&lt;ID&gt;84&lt;/ID&gt;&lt;UID&gt;{A7EC4060-645C-44F7-AFEF-0E000E089513}&lt;/UID&gt;&lt;Title&gt;Safety leadership in the teaching laboratories of electrical and electronic engineering departments at Taiwanese Universities&lt;/Title&gt;&lt;Template&gt;Journal Article&lt;/Template&gt;&lt;Star&gt;0&lt;/Star&gt;&lt;Tag&gt;0&lt;/Tag&gt;&lt;Author&gt;Wu, T C&lt;/Author&gt;&lt;Year&gt;2008&lt;/Year&gt;&lt;Details&gt;&lt;_accessed&gt;65912699&lt;/_accessed&gt;&lt;_alternate_title&gt;Journal of Safety Research&lt;/_alternate_title&gt;&lt;_collection_scope&gt;EI;SSCI&lt;/_collection_scope&gt;&lt;_created&gt;65565351&lt;/_created&gt;&lt;_date&gt;2008-01-01&lt;/_date&gt;&lt;_date_display&gt;2008&lt;/_date_display&gt;&lt;_doi&gt;10.1016/j.jsr.2008.10.003&lt;/_doi&gt;&lt;_impact_factor&gt;   4.100&lt;/_impact_factor&gt;&lt;_issue&gt;6&lt;/_issue&gt;&lt;_journal&gt;Journal of Safety Research&lt;/_journal&gt;&lt;_keywords&gt;Individual factors; Interaction effects; Organizational factors; Safety leadership; Teaching laboratories; Adult; Age Factors; Aged; Analysis of Variance; Data Collection; Electricity; Engineering; Factor Analysis, Statistical; Female; Humans; Laboratories; Leadership; Male; Middle Aged; Occupational Health; Organizational Culture; Pilot Projects; Questionnaires; Safety Management; Students; Taiwan; Teaching; Universities; Flow interactions; Laboratories; Safety factor; Societies and institutions; Teaching; adult; age; aged; analysis of variance; article; education; electricity; engineering; factorial analysis; female; human; information processing; laboratory; leadership; male; methodology; middle aged; occupational health; organization; pilot study; questionnaire; safety; standard; statistics; student; Taiwan; teaching; university; validation study; Individual factors; Interaction effects; Organizational factors; Safety leadership; Teaching laboratories; Safety engineering&lt;/_keywords&gt;&lt;_modified&gt;65605928&lt;/_modified&gt;&lt;_pages&gt;599-607&lt;/_pages&gt;&lt;_social_category&gt;人体工程学(2) &amp;amp; 公共卫生、环境卫生与职业卫生(2) &amp;amp; 社会科学：跨领域(2) &amp;amp; 交通运输(3)&lt;/_social_category&gt;&lt;_url&gt;https://www.scopus.com/inward/record.uri?eid=2-s2.0-57049110390&amp;amp;doi=10.1016%2fj.jsr.2008.10.003&amp;amp;partnerID=40&amp;amp;md5=015e0d7bf3849666c43fc485973a61a2&lt;/_url&gt;&lt;_volume&gt;39&lt;/_volume&gt;&lt;/Details&gt;&lt;Extra&gt;&lt;DBUID&gt;{265FFDC6-3EFA-4C06-98B6-0D49732E77D4}&lt;/DBUID&gt;&lt;/Extra&gt;&lt;/Item&gt;&lt;/References&gt;&lt;/Group&gt;&lt;/Citation&gt;_x000a_"/>
    <w:docVar w:name="NE.Ref{0E9D162F-7B77-40F2-A6D8-89F4F1EB283F}" w:val=" ADDIN NE.Ref.{0E9D162F-7B77-40F2-A6D8-89F4F1EB283F}&lt;Citation&gt;&lt;Group&gt;&lt;References&gt;&lt;Item&gt;&lt;ID&gt;120&lt;/ID&gt;&lt;UID&gt;{03FC7298-AE00-4782-BFD1-58C58ADFEA2A}&lt;/UID&gt;&lt;Title&gt;Assessing the effects of safety leadership, employee engagement, and psychological safety on safety performance&lt;/Title&gt;&lt;Template&gt;Journal Article&lt;/Template&gt;&lt;Star&gt;0&lt;/Star&gt;&lt;Tag&gt;0&lt;/Tag&gt;&lt;Author&gt;Quansah, P E; Zhu, Y; Guo, M&lt;/Author&gt;&lt;Year&gt;2023&lt;/Year&gt;&lt;Details&gt;&lt;_accessed&gt;65944420&lt;/_accessed&gt;&lt;_alternate_title&gt;Journal of Safety Research&lt;/_alternate_title&gt;&lt;_collection_scope&gt;EI;SSCI&lt;/_collection_scope&gt;&lt;_created&gt;65565351&lt;/_created&gt;&lt;_date&gt;2023-01-01&lt;/_date&gt;&lt;_date_display&gt;2023&lt;/_date_display&gt;&lt;_doi&gt;10.1016/j.jsr.2023.07.002&lt;/_doi&gt;&lt;_impact_factor&gt;   3.900&lt;/_impact_factor&gt;&lt;_journal&gt;Journal of Safety Research&lt;/_journal&gt;&lt;_keywords&gt;Employee engagement; Psychological safety; Safety leadership; Safety performance; Humans; Leadership; Work Engagement; Regression analysis; Safety engineering; Effects of safety; Employee engagement; Hierarchical regression analysis; Impact mechanism; Psychological safety; Safety compliances; Safety leadership; Safety participations; Safety performance; Structural equation models; human; leadership; work engagement; Miners&lt;/_keywords&gt;&lt;_modified&gt;65899732&lt;/_modified&gt;&lt;_pages&gt;226-244&lt;/_pages&gt;&lt;_social_category&gt;人体工程学(2) &amp;amp; 公共卫生、环境卫生与职业卫生(2) &amp;amp; 社会科学：跨领域(2) &amp;amp; 交通运输(3)&lt;/_social_category&gt;&lt;_url&gt;https://www.scopus.com/inward/record.uri?eid=2-s2.0-85169839745&amp;amp;doi=10.1016%2fj.jsr.2023.07.002&amp;amp;partnerID=40&amp;amp;md5=1c84fa2a60f5fae9cdd60da4dddf5cce&lt;/_url&gt;&lt;_volume&gt;86&lt;/_volume&gt;&lt;/Details&gt;&lt;Extra&gt;&lt;DBUID&gt;{265FFDC6-3EFA-4C06-98B6-0D49732E77D4}&lt;/DBUID&gt;&lt;/Extra&gt;&lt;/Item&gt;&lt;/References&gt;&lt;/Group&gt;&lt;/Citation&gt;_x000a_"/>
    <w:docVar w:name="NE.Ref{196B6EAC-7191-48CA-97AA-4D4A26B3CEA6}" w:val=" ADDIN NE.Ref.{196B6EAC-7191-48CA-97AA-4D4A26B3CEA6}&lt;Citation&gt;&lt;Group&gt;&lt;References&gt;&lt;Item&gt;&lt;ID&gt;163&lt;/ID&gt;&lt;UID&gt;{CE8AC363-AC3F-483E-BA48-FE42DB3D534C}&lt;/UID&gt;&lt;Title&gt;施工安全管理：行为、文化、领导力&lt;/Title&gt;&lt;Template&gt;Book&lt;/Template&gt;&lt;Star&gt;0&lt;/Star&gt;&lt;Tag&gt;0&lt;/Tag&gt;&lt;Author&gt;方东平&lt;/Author&gt;&lt;Year&gt;2022&lt;/Year&gt;&lt;Details&gt;&lt;_accessed&gt;65906948&lt;/_accessed&gt;&lt;_created&gt;65906948&lt;/_created&gt;&lt;_modified&gt;65906948&lt;/_modified&gt;&lt;_place_published&gt;北京&lt;/_place_published&gt;&lt;_publisher&gt;科学出版社&lt;/_publisher&gt;&lt;_translated_author&gt;Fang, Dongping&lt;/_translated_author&gt;&lt;/Details&gt;&lt;Extra&gt;&lt;DBUID&gt;{265FFDC6-3EFA-4C06-98B6-0D49732E77D4}&lt;/DBUID&gt;&lt;/Extra&gt;&lt;/Item&gt;&lt;/References&gt;&lt;/Group&gt;&lt;/Citation&gt;_x000a_"/>
    <w:docVar w:name="NE.Ref{225CC5DF-AB44-4E33-BFCB-DC31E0B60CE1}" w:val=" ADDIN NE.Ref.{225CC5DF-AB44-4E33-BFCB-DC31E0B60CE1}&lt;Citation&gt;&lt;Group&gt;&lt;References&gt;&lt;Item&gt;&lt;ID&gt;20&lt;/ID&gt;&lt;UID&gt;{5939C679-C188-4E9E-89F4-1C137F1EB57E}&lt;/UID&gt;&lt;Title&gt;建设行政主管部门的安全领导力特征及关键维度&lt;/Title&gt;&lt;Template&gt;Journal Article&lt;/Template&gt;&lt;Star&gt;1&lt;/Star&gt;&lt;Tag&gt;0&lt;/Tag&gt;&lt;Author&gt;马琳瑶; 王尧; 黄玥诚; 李鹏程; 方东平&lt;/Author&gt;&lt;Year&gt;2022&lt;/Year&gt;&lt;Details&gt;&lt;_accessed&gt;65969965&lt;/_accessed&gt;&lt;_author_adr&gt;清华大学&lt;/_author_adr&gt;&lt;_author_aff&gt;清华大学&lt;/_author_aff&gt;&lt;_created&gt;65565254&lt;/_created&gt;&lt;_db_provider&gt;北京万方数据股份有限公司&lt;/_db_provider&gt;&lt;_db_updated&gt;Wanfangdata&lt;/_db_updated&gt;&lt;_doi&gt;10.16511/j.cnki.qhdxxb.2021.22.043&lt;/_doi&gt;&lt;_isbn&gt;1000-0054&lt;/_isbn&gt;&lt;_issue&gt;2&lt;/_issue&gt;&lt;_journal&gt;清华大学学报（自然科学版）&lt;/_journal&gt;&lt;_keywords&gt;建筑安全; 安全领导力; 行政主管部门; 主题分析&lt;/_keywords&gt;&lt;_language&gt;chi&lt;/_language&gt;&lt;_modified&gt;65875108&lt;/_modified&gt;&lt;_pages&gt;221-229&lt;/_pages&gt;&lt;_tertiary_title&gt;Journal of Tsinghua University(Science and Technology)&lt;/_tertiary_title&gt;&lt;_translated_author&gt;Linyao, M A; Yao, WANG; Yuecheng, HUANG; Pengcheng, L I; Dongping, FANG&lt;/_translated_author&gt;&lt;_translated_title&gt;Safety leadership characteristics and key dimensions of building industry regulators&lt;/_translated_title&gt;&lt;_url&gt;https://d.wanfangdata.com.cn/periodical/ChlQZXJpb2RpY2FsQ0hJTmV3UzIwMjQwNzA0Eg9xaGR4eGIyMDIyMDIwMDUaCHk4MjZsNmxs&lt;/_url&gt;&lt;_volume&gt;62&lt;/_volume&gt;&lt;/Details&gt;&lt;Extra&gt;&lt;DBUID&gt;{265FFDC6-3EFA-4C06-98B6-0D49732E77D4}&lt;/DBUID&gt;&lt;/Extra&gt;&lt;/Item&gt;&lt;/References&gt;&lt;/Group&gt;&lt;/Citation&gt;_x000a_"/>
    <w:docVar w:name="NE.Ref{26BCA8CA-38E0-4D41-B3A2-47DF38E1CA5A}" w:val=" ADDIN NE.Ref.{26BCA8CA-38E0-4D41-B3A2-47DF38E1CA5A}&lt;Citation&gt;&lt;Group&gt;&lt;References&gt;&lt;Item&gt;&lt;ID&gt;133&lt;/ID&gt;&lt;UID&gt;{2C5A936B-C1F6-403A-9F13-E3165F9D9C45}&lt;/UID&gt;&lt;Title&gt;Leadership improvement and its impact on workplace safety in construction projects: A conceptual model and action research&lt;/Title&gt;&lt;Template&gt;Journal Article&lt;/Template&gt;&lt;Star&gt;0&lt;/Star&gt;&lt;Tag&gt;0&lt;/Tag&gt;&lt;Author&gt;Wu, Chunlin; Li, Nan; Fang, Dongping&lt;/Author&gt;&lt;Year&gt;2017&lt;/Year&gt;&lt;Details&gt;&lt;_accessed&gt;65576891&lt;/_accessed&gt;&lt;_collection_scope&gt;EI;SSCI&lt;/_collection_scope&gt;&lt;_created&gt;65573907&lt;/_created&gt;&lt;_db_updated&gt;CrossRef&lt;/_db_updated&gt;&lt;_doi&gt;10.1016/j.ijproman.2017.08.013&lt;/_doi&gt;&lt;_impact_factor&gt;   8.000&lt;/_impact_factor&gt;&lt;_isbn&gt;02637863&lt;/_isbn&gt;&lt;_issue&gt;8&lt;/_issue&gt;&lt;_journal&gt;International Journal of Project Management&lt;/_journal&gt;&lt;_modified&gt;65576891&lt;/_modified&gt;&lt;_pages&gt;1495-1511&lt;/_pages&gt;&lt;_social_category&gt;管理学(1)&lt;/_social_category&gt;&lt;_tertiary_title&gt;International Journal of Project Management&lt;/_tertiary_title&gt;&lt;_url&gt;https://linkinghub.elsevier.com/retrieve/pii/S0263786317303253_x000d__x000a_https://api.elsevier.com/content/article/PII:S0263786317303253?httpAccept=text/xml&lt;/_url&gt;&lt;_volume&gt;35&lt;/_volume&gt;&lt;/Details&gt;&lt;Extra&gt;&lt;DBUID&gt;{265FFDC6-3EFA-4C06-98B6-0D49732E77D4}&lt;/DBUID&gt;&lt;/Extra&gt;&lt;/Item&gt;&lt;/References&gt;&lt;/Group&gt;&lt;Group&gt;&lt;References&gt;&lt;Item&gt;&lt;ID&gt;132&lt;/ID&gt;&lt;UID&gt;{33A6760E-F8A3-47F6-A9A8-2ADD5D94F697}&lt;/UID&gt;&lt;Title&gt;How safety leadership works among owners, contractors and subcontractors in construction projects&lt;/Title&gt;&lt;Template&gt;Journal Article&lt;/Template&gt;&lt;Star&gt;0&lt;/Star&gt;&lt;Tag&gt;0&lt;/Tag&gt;&lt;Author&gt;Wu, Chunlin; Wang, Feng; Zou, Patrick X W; Fang, Dongping&lt;/Author&gt;&lt;Year&gt;2016&lt;/Year&gt;&lt;Details&gt;&lt;_accessed&gt;65573982&lt;/_accessed&gt;&lt;_collection_scope&gt;EI;SSCI&lt;/_collection_scope&gt;&lt;_created&gt;65573907&lt;/_created&gt;&lt;_db_updated&gt;CrossRef&lt;/_db_updated&gt;&lt;_doi&gt;10.1016/j.ijproman.2016.02.013&lt;/_doi&gt;&lt;_impact_factor&gt;   8.000&lt;/_impact_factor&gt;&lt;_isbn&gt;02637863&lt;/_isbn&gt;&lt;_issue&gt;5&lt;/_issue&gt;&lt;_journal&gt;International Journal of Project Management&lt;/_journal&gt;&lt;_modified&gt;65573982&lt;/_modified&gt;&lt;_pages&gt;789-805&lt;/_pages&gt;&lt;_social_category&gt;管理学(1)&lt;/_social_category&gt;&lt;_tertiary_title&gt;International Journal of Project Management&lt;/_tertiary_title&gt;&lt;_url&gt;https://linkinghub.elsevier.com/retrieve/pii/S0263786316000326_x000d__x000a_https://api.elsevier.com/content/article/PII:S0263786316000326?httpAccept=text/xml&lt;/_url&gt;&lt;_volume&gt;34&lt;/_volume&gt;&lt;/Details&gt;&lt;Extra&gt;&lt;DBUID&gt;{265FFDC6-3EFA-4C06-98B6-0D49732E77D4}&lt;/DBUID&gt;&lt;/Extra&gt;&lt;/Item&gt;&lt;/References&gt;&lt;/Group&gt;&lt;/Citation&gt;_x000a_"/>
    <w:docVar w:name="NE.Ref{2F4C2EC7-B6FF-49F9-AEA8-7750E3988F5E}" w:val=" ADDIN NE.Ref.{2F4C2EC7-B6FF-49F9-AEA8-7750E3988F5E}&lt;Citation&gt;&lt;Group&gt;&lt;References&gt;&lt;Item&gt;&lt;ID&gt;19&lt;/ID&gt;&lt;UID&gt;{583C7326-3073-4BF6-ADC0-C5E1A7AFF7FE}&lt;/UID&gt;&lt;Title&gt;建设项目安全领导力与安全文化提升：以妈湾隧道工程为例&lt;/Title&gt;&lt;Template&gt;Journal Article&lt;/Template&gt;&lt;Star&gt;0&lt;/Star&gt;&lt;Tag&gt;0&lt;/Tag&gt;&lt;Author&gt;黎莉; 王尧; 吴含; 李保军; 郭红领; 黄玥诚; 方东平&lt;/Author&gt;&lt;Year&gt;2024&lt;/Year&gt;&lt;Details&gt;&lt;_accessed&gt;65944348&lt;/_accessed&gt;&lt;_author_adr&gt;深圳市城市公共安全技术研究院有限公司;清华大学建设管理系;深圳市公用设施建设中心;&lt;/_author_adr&gt;&lt;_collection_scope&gt;PKU;CSCD&lt;/_collection_scope&gt;&lt;_created&gt;65565254&lt;/_created&gt;&lt;_db_provider&gt;CNKI&lt;/_db_provider&gt;&lt;_db_updated&gt;CNKI - Reference&lt;/_db_updated&gt;&lt;_isbn&gt;1000-8993&lt;/_isbn&gt;&lt;_issue&gt;02&lt;/_issue&gt;&lt;_journal&gt;工业建筑&lt;/_journal&gt;&lt;_keywords&gt;安全管理行为;安全领导力;安全文化&lt;/_keywords&gt;&lt;_language&gt;Chinese&lt;/_language&gt;&lt;_modified&gt;65847394&lt;/_modified&gt;&lt;_pages&gt;73-79&lt;/_pages&gt;&lt;_url&gt;https://kns.cnki.net/kcms2/article/abstract?v=xpM8-w1VMS9Z7cRCvVm35X2p-TH-LQLgzBXjvBbWvx9NI0l8ZwffJsM09nKWUaYJcSQRvYFQPTlnCHHy45-uODt6mgbtZBt3urcg32N2K9h03F1XPA0rWFQS9oAK3ArjwkefRFzKN_KihQt6rFtqhwdQO5F4jtK6IbwwNxdL48OAaIK_Ae9NV4n9JkyjBgHW8PzLGMqDGfU=&amp;amp;uniplatform=NZKPT&amp;amp;language=CHS&lt;/_url&gt;&lt;_volume&gt;54&lt;/_volume&gt;&lt;_translated_author&gt;Li, Li;Wang, Yao;Wu, Han;Li, Baojun;Guo, Hongling;Huang, Yuecheng;Fang, Dongping&lt;/_translated_author&gt;&lt;/Details&gt;&lt;Extra&gt;&lt;DBUID&gt;{265FFDC6-3EFA-4C06-98B6-0D49732E77D4}&lt;/DBUID&gt;&lt;/Extra&gt;&lt;/Item&gt;&lt;/References&gt;&lt;/Group&gt;&lt;/Citation&gt;_x000a_"/>
    <w:docVar w:name="NE.Ref{32F2AC81-F745-485C-A342-9A519BBCEE5A}" w:val=" ADDIN NE.Ref.{32F2AC81-F745-485C-A342-9A519BBCEE5A}&lt;Citation&gt;&lt;Group&gt;&lt;References&gt;&lt;Item&gt;&lt;ID&gt;162&lt;/ID&gt;&lt;UID&gt;{E1C7AFD2-9483-4135-8CFE-017293B3E7E7}&lt;/UID&gt;&lt;Title&gt;建筑业安全领导力与安全文化评价标准&lt;/Title&gt;&lt;Template&gt;Standard&lt;/Template&gt;&lt;Star&gt;0&lt;/Star&gt;&lt;Tag&gt;0&lt;/Tag&gt;&lt;Author&gt;深圳市住房和建设局&lt;/Author&gt;&lt;Year&gt;2023&lt;/Year&gt;&lt;Details&gt;&lt;_accessed&gt;65944356&lt;/_accessed&gt;&lt;_created&gt;65906935&lt;/_created&gt;&lt;_modified&gt;65944356&lt;/_modified&gt;&lt;_secondary_title&gt;SJG 133 - 2023&lt;/_secondary_title&gt;&lt;_translated_author&gt;Shen, Zhenshizhufanghejiansheju&lt;/_translated_author&gt;&lt;/Details&gt;&lt;Extra&gt;&lt;DBUID&gt;{265FFDC6-3EFA-4C06-98B6-0D49732E77D4}&lt;/DBUID&gt;&lt;/Extra&gt;&lt;/Item&gt;&lt;/References&gt;&lt;/Group&gt;&lt;/Citation&gt;_x000a_"/>
    <w:docVar w:name="NE.Ref{33F1B16E-4BAB-42B7-9953-BA06B22676A7}" w:val=" ADDIN NE.Ref.{33F1B16E-4BAB-42B7-9953-BA06B22676A7}&lt;Citation&gt;&lt;Group&gt;&lt;References&gt;&lt;Item&gt;&lt;ID&gt;41&lt;/ID&gt;&lt;UID&gt;{E6980803-C942-4AC3-9D81-40B470B6D382}&lt;/UID&gt;&lt;Title&gt;基于行为安全“2-4”模型理论的建筑施工事故行为原因分析&lt;/Title&gt;&lt;Template&gt;Journal Article&lt;/Template&gt;&lt;Star&gt;0&lt;/Star&gt;&lt;Tag&gt;0&lt;/Tag&gt;&lt;Author&gt;孙世梅; 孙祖航; 冯子阳; 傅贵&lt;/Author&gt;&lt;Year&gt;2023&lt;/Year&gt;&lt;Details&gt;&lt;_author_adr&gt;吉林建筑大学应急科学与工程学院;吉林建筑大学事故预防科学研究院;中国矿业大学(北京)应急管理与安全工程学院;&lt;/_author_adr&gt;&lt;_collection_scope&gt;PKU;CSCD&lt;/_collection_scope&gt;&lt;_created&gt;65677680&lt;/_created&gt;&lt;_db_provider&gt;CNKI&lt;/_db_provider&gt;&lt;_doi&gt;10.16265/j.cnki.issn1003-3033.2023.11.2450&lt;/_doi&gt;&lt;_isbn&gt;1003-3033&lt;/_isbn&gt;&lt;_issue&gt;11&lt;/_issue&gt;&lt;_journal&gt;中国安全科学学报&lt;/_journal&gt;&lt;_keywords&gt;行为安全;“2-4”模型;建筑施工事故;行为原因;物态原因&lt;/_keywords&gt;&lt;_modified&gt;65677680&lt;/_modified&gt;&lt;_pages&gt;30-37&lt;/_pages&gt;&lt;_url&gt;https://link.cnki.net/doi/10.16265/j.cnki.issn1003-3033.2023.11.2450&lt;/_url&gt;&lt;_volume&gt;33&lt;/_volume&gt;&lt;_translated_author&gt;Sun, Shimei;Sun, Zuhang;Feng, Ziyang;Fu, Gui&lt;/_translated_author&gt;&lt;/Details&gt;&lt;Extra&gt;&lt;DBUID&gt;{CFD464E7-4F77-4E86-8FB1-7E4495AC691E}&lt;/DBUID&gt;&lt;/Extra&gt;&lt;/Item&gt;&lt;/References&gt;&lt;/Group&gt;&lt;Group&gt;&lt;References&gt;&lt;Item&gt;&lt;ID&gt;29&lt;/ID&gt;&lt;UID&gt;{51ACFED1-C45D-4B7A-BAEB-90C03A2529CD}&lt;/UID&gt;&lt;Title&gt;地铁施工工人不安全行为研究&lt;/Title&gt;&lt;Template&gt;Journal Article&lt;/Template&gt;&lt;Star&gt;0&lt;/Star&gt;&lt;Tag&gt;0&lt;/Tag&gt;&lt;Author&gt;赵挺生; 张淼; 刘文; 周炜&lt;/Author&gt;&lt;Year&gt;2017&lt;/Year&gt;&lt;Details&gt;&lt;_author_adr&gt;华中科技大学土木工程与力学学院;&lt;/_author_adr&gt;&lt;_collection_scope&gt;PKU;CSCD&lt;/_collection_scope&gt;&lt;_created&gt;65677637&lt;/_created&gt;&lt;_db_provider&gt;CNKI&lt;/_db_provider&gt;&lt;_doi&gt;10.16265/j.cnki.issn1003-3033.2017.09.005&lt;/_doi&gt;&lt;_isbn&gt;1003-3033&lt;/_isbn&gt;&lt;_issue&gt;09&lt;/_issue&gt;&lt;_journal&gt;中国安全科学学报&lt;/_journal&gt;&lt;_keywords&gt;地铁施工工人;不安全行为;探索性因子分析(EFA);形成机制;结构方程模型(SEM)&lt;/_keywords&gt;&lt;_modified&gt;65677637&lt;/_modified&gt;&lt;_pages&gt;27-32&lt;/_pages&gt;&lt;_url&gt;https://link.cnki.net/doi/10.16265/j.cnki.issn1003-3033.2017.09.005&lt;/_url&gt;&lt;_volume&gt;27&lt;/_volume&gt;&lt;_translated_author&gt;Zhao, Tingsheng;Zhang, Miao;Liu, Wen;Zhou, Wei&lt;/_translated_author&gt;&lt;/Details&gt;&lt;Extra&gt;&lt;DBUID&gt;{CFD464E7-4F77-4E86-8FB1-7E4495AC691E}&lt;/DBUID&gt;&lt;/Extra&gt;&lt;/Item&gt;&lt;/References&gt;&lt;/Group&gt;&lt;Group&gt;&lt;References&gt;&lt;Item&gt;&lt;ID&gt;43&lt;/ID&gt;&lt;UID&gt;{F3888B48-F463-4248-831C-117E54769E2C}&lt;/UID&gt;&lt;Title&gt;A systematic review of antecedents of workers&amp;apos; safety behavior: A grounded theory analysis&lt;/Title&gt;&lt;Template&gt;Journal Article&lt;/Template&gt;&lt;Star&gt;0&lt;/Star&gt;&lt;Tag&gt;0&lt;/Tag&gt;&lt;Author&gt;Liu, Suxia; Wei, Yueyue; Yang, Daojian; Zhang, Jingjing&lt;/Author&gt;&lt;Year&gt;2025&lt;/Year&gt;&lt;Details&gt;&lt;_accessed&gt;65944423&lt;/_accessed&gt;&lt;_collection_scope&gt;SCIE;EI&lt;/_collection_scope&gt;&lt;_created&gt;65885297&lt;/_created&gt;&lt;_db_updated&gt;CrossRef&lt;/_db_updated&gt;&lt;_doi&gt;10.1016/j.ssci.2025.106778&lt;/_doi&gt;&lt;_impact_factor&gt;   4.700&lt;/_impact_factor&gt;&lt;_isbn&gt;09257535&lt;/_isbn&gt;&lt;_journal&gt;Safety Science&lt;/_journal&gt;&lt;_modified&gt;65944423&lt;/_modified&gt;&lt;_pages&gt;106778&lt;/_pages&gt;&lt;_social_category&gt;工程：工业(2) &amp;amp; 运筹学与管理科学(2)&lt;/_social_category&gt;&lt;_tertiary_title&gt;Safety Science&lt;/_tertiary_title&gt;&lt;_url&gt;https://linkinghub.elsevier.com/retrieve/pii/S0925753525000037_x000d__x000a_https://api.elsevier.com/content/article/PII:S0925753525000037?httpAccept=text/xml&lt;/_url&gt;&lt;_volume&gt;185&lt;/_volume&gt;&lt;/Details&gt;&lt;Extra&gt;&lt;DBUID&gt;{CFD464E7-4F77-4E86-8FB1-7E4495AC691E}&lt;/DBUID&gt;&lt;/Extra&gt;&lt;/Item&gt;&lt;/References&gt;&lt;/Group&gt;&lt;/Citation&gt;_x000a_"/>
    <w:docVar w:name="NE.Ref{40528FDE-4D27-4955-BF20-D400F14F9337}" w:val=" ADDIN NE.Ref.{40528FDE-4D27-4955-BF20-D400F14F9337}&lt;Citation&gt;&lt;Group&gt;&lt;References&gt;&lt;Item&gt;&lt;ID&gt;27&lt;/ID&gt;&lt;UID&gt;{57776A5A-EE57-4610-B71E-412DE50FDFBF}&lt;/UID&gt;&lt;Title&gt;LCB approach for construction safety&lt;/Title&gt;&lt;Template&gt;Journal Article&lt;/Template&gt;&lt;Star&gt;0&lt;/Star&gt;&lt;Tag&gt;0&lt;/Tag&gt;&lt;Author&gt;Fang, Dongping; Huang, Yuecheng; Guo, Hongling; Lim, Huey Wen&lt;/Author&gt;&lt;Year&gt;2020&lt;/Year&gt;&lt;Details&gt;&lt;_accessed&gt;65854598&lt;/_accessed&gt;&lt;_alternate_title&gt;Safety Science&lt;/_alternate_title&gt;&lt;_collection_scope&gt;SCIE;EI&lt;/_collection_scope&gt;&lt;_created&gt;65565264&lt;/_created&gt;&lt;_date&gt;2020-01-01&lt;/_date&gt;&lt;_date_display&gt;2020&lt;/_date_display&gt;&lt;_doi&gt;https://doi.org/10.1016/j.ssci.2020.104761&lt;/_doi&gt;&lt;_impact_factor&gt;   6.100&lt;/_impact_factor&gt;&lt;_isbn&gt;0925-7535&lt;/_isbn&gt;&lt;_journal&gt;Safety Science&lt;/_journal&gt;&lt;_keywords&gt;Construction safety management; Unsafe behavior; LCB; Safety leadership; Safety culture&lt;/_keywords&gt;&lt;_modified&gt;65586863&lt;/_modified&gt;&lt;_pages&gt;104761&lt;/_pages&gt;&lt;_social_category&gt;工程：工业(2) &amp;amp; 运筹学与管理科学(2)&lt;/_social_category&gt;&lt;_url&gt;https://www.sciencedirect.com/science/article/pii/S0925753520301582&lt;/_url&gt;&lt;_volume&gt;128&lt;/_volume&gt;&lt;/Details&gt;&lt;Extra&gt;&lt;DBUID&gt;{265FFDC6-3EFA-4C06-98B6-0D49732E77D4}&lt;/DBUID&gt;&lt;/Extra&gt;&lt;/Item&gt;&lt;/References&gt;&lt;/Group&gt;&lt;/Citation&gt;_x000a_"/>
    <w:docVar w:name="NE.Ref{4EE004EB-D5A7-47EC-A04F-B41C065BC997}" w:val=" ADDIN NE.Ref.{4EE004EB-D5A7-47EC-A04F-B41C065BC997}&lt;Citation&gt;&lt;Group&gt;&lt;References&gt;&lt;Item&gt;&lt;ID&gt;121&lt;/ID&gt;&lt;UID&gt;{329DE851-7CF6-4646-A1A2-C6B4270E3F50}&lt;/UID&gt;&lt;Title&gt;Safety leadership and safety behavior in container terminal operations&lt;/Title&gt;&lt;Template&gt;Journal Article&lt;/Template&gt;&lt;Star&gt;0&lt;/Star&gt;&lt;Tag&gt;0&lt;/Tag&gt;&lt;Author&gt;Lu, C S; Yang, C S&lt;/Author&gt;&lt;Year&gt;2010&lt;/Year&gt;&lt;Details&gt;&lt;_accessed&gt;65565351&lt;/_accessed&gt;&lt;_alternate_title&gt;Safety Science&lt;/_alternate_title&gt;&lt;_collection_scope&gt;SCIE;EI&lt;/_collection_scope&gt;&lt;_created&gt;65565351&lt;/_created&gt;&lt;_date&gt;2010-01-01&lt;/_date&gt;&lt;_date_display&gt;2010&lt;/_date_display&gt;&lt;_doi&gt;10.1016/j.ssci.2009.05.003&lt;/_doi&gt;&lt;_impact_factor&gt;   6.100&lt;/_impact_factor&gt;&lt;_issue&gt;2&lt;/_issue&gt;&lt;_journal&gt;Safety Science&lt;/_journal&gt;&lt;_keywords&gt;Container terminal; Safety leadership; Self-reported safety behavior; Containers; Motivation; Port terminals; Railroad yards and terminals; Regression analysis; Confirmatory factor analysis; Container terminal; Container terminal operation; Effects of safety; Hierarchical regression; Safety behavior; Safety concerns; Safety leadership; Safety management; Safety policies; Safety training; Self-reported safety behavior; Survey data; adult; article; container; employee attitude; human; leadership; motivation; occupational safety; policy; priority journal; self report; shipping; Taiwan; work environment; Safety factor&lt;/_keywords&gt;&lt;_modified&gt;65565351&lt;/_modified&gt;&lt;_pages&gt;123-134&lt;/_pages&gt;&lt;_social_category&gt;工程：工业(2) &amp;amp; 运筹学与管理科学(2)&lt;/_social_category&gt;&lt;_url&gt;https://www.scopus.com/inward/record.uri?eid=2-s2.0-70449525226&amp;amp;doi=10.1016%2fj.ssci.2009.05.003&amp;amp;partnerID=40&amp;amp;md5=67d1c7ff98a74a421ea90a24d64ce32f&lt;/_url&gt;&lt;_volume&gt;48&lt;/_volume&gt;&lt;/Details&gt;&lt;Extra&gt;&lt;DBUID&gt;{265FFDC6-3EFA-4C06-98B6-0D49732E77D4}&lt;/DBUID&gt;&lt;/Extra&gt;&lt;/Item&gt;&lt;/References&gt;&lt;/Group&gt;&lt;/Citation&gt;_x000a_"/>
    <w:docVar w:name="NE.Ref{52571EBC-B752-4D8C-8B4A-58A9004607D9}" w:val=" ADDIN NE.Ref.{52571EBC-B752-4D8C-8B4A-58A9004607D9}&lt;Citation&gt;&lt;Group&gt;&lt;References&gt;&lt;Item&gt;&lt;ID&gt;49&lt;/ID&gt;&lt;UID&gt;{8C637E29-DCD1-4D15-A65D-5CEF7F5DCF80}&lt;/UID&gt;&lt;Title&gt;The ETTO principle: Why things that go right sometimes go wrong&lt;/Title&gt;&lt;Template&gt;Book&lt;/Template&gt;&lt;Star&gt;0&lt;/Star&gt;&lt;Tag&gt;0&lt;/Tag&gt;&lt;Author&gt;Hollnagel, Erik&lt;/Author&gt;&lt;Year&gt;2009&lt;/Year&gt;&lt;Details&gt;&lt;_publisher&gt;Ashgate&lt;/_publisher&gt;&lt;_place_published&gt;Farnham, UK&lt;/_place_published&gt;&lt;_accessed&gt;65907950&lt;/_accessed&gt;&lt;_created&gt;65907950&lt;/_created&gt;&lt;_modified&gt;65907950&lt;/_modified&gt;&lt;/Details&gt;&lt;Extra&gt;&lt;DBUID&gt;{CFD464E7-4F77-4E86-8FB1-7E4495AC691E}&lt;/DBUID&gt;&lt;/Extra&gt;&lt;/Item&gt;&lt;/References&gt;&lt;/Group&gt;&lt;/Citation&gt;_x000a_"/>
    <w:docVar w:name="NE.Ref{54D243CE-DA35-4C27-A06F-D23D8FA3E4A8}" w:val=" ADDIN NE.Ref.{54D243CE-DA35-4C27-A06F-D23D8FA3E4A8}&lt;Citation&gt;&lt;Group&gt;&lt;References&gt;&lt;Item&gt;&lt;ID&gt;162&lt;/ID&gt;&lt;UID&gt;{E1C7AFD2-9483-4135-8CFE-017293B3E7E7}&lt;/UID&gt;&lt;Title&gt;建筑业安全领导力与安全文化评价标准&lt;/Title&gt;&lt;Template&gt;Standard&lt;/Template&gt;&lt;Star&gt;0&lt;/Star&gt;&lt;Tag&gt;0&lt;/Tag&gt;&lt;Author&gt;深圳市住房和建设局&lt;/Author&gt;&lt;Year&gt;2023&lt;/Year&gt;&lt;Details&gt;&lt;_accessed&gt;65944356&lt;/_accessed&gt;&lt;_created&gt;65906935&lt;/_created&gt;&lt;_modified&gt;65944356&lt;/_modified&gt;&lt;_secondary_title&gt;SJG 133 - 2023&lt;/_secondary_title&gt;&lt;_translated_author&gt;Shen, Zhenshizhufanghejiansheju&lt;/_translated_author&gt;&lt;/Details&gt;&lt;Extra&gt;&lt;DBUID&gt;{265FFDC6-3EFA-4C06-98B6-0D49732E77D4}&lt;/DBUID&gt;&lt;/Extra&gt;&lt;/Item&gt;&lt;/References&gt;&lt;/Group&gt;&lt;/Citation&gt;_x000a_"/>
    <w:docVar w:name="NE.Ref{6998AFC3-321F-4A49-8956-10F80C8D7F0C}" w:val=" ADDIN NE.Ref.{6998AFC3-321F-4A49-8956-10F80C8D7F0C}&lt;Citation&gt;&lt;Group&gt;&lt;References&gt;&lt;Item&gt;&lt;ID&gt;167&lt;/ID&gt;&lt;UID&gt;{9370E8B8-B7FE-4D19-8DCC-ECCB4DD78A13}&lt;/UID&gt;&lt;Title&gt;某驱逐舰部队安全文化调查与分析&lt;/Title&gt;&lt;Template&gt;Journal Article&lt;/Template&gt;&lt;Star&gt;0&lt;/Star&gt;&lt;Tag&gt;0&lt;/Tag&gt;&lt;Author&gt;齐亮; 解汝庆; 刘文宝; 陈国良; 刘晓荣&lt;/Author&gt;&lt;Year&gt;2016&lt;/Year&gt;&lt;Details&gt;&lt;_accessed&gt;65908313&lt;/_accessed&gt;&lt;_author_adr&gt;第二军医大学; 中国人民解放军海军北海舰队; 第二军医大学&lt;/_author_adr&gt;&lt;_author_aff&gt;第二军医大学; 中国人民解放军海军北海舰队; 第二军医大学&lt;/_author_aff&gt;&lt;_collection_scope&gt;CSCD&lt;/_collection_scope&gt;&lt;_created&gt;65908313&lt;/_created&gt;&lt;_db_provider&gt;北京万方数据股份有限公司&lt;/_db_provider&gt;&lt;_db_updated&gt;Wanfangdata&lt;/_db_updated&gt;&lt;_doi&gt;10.16781/j.0258-879x.2016.10.1287&lt;/_doi&gt;&lt;_isbn&gt;0258-879X&lt;/_isbn&gt;&lt;_issue&gt;10&lt;/_issue&gt;&lt;_journal&gt;第二军医大学学报&lt;/_journal&gt;&lt;_keywords&gt;安全文化; 安全气候; 驱逐舰部队; 探索性因子分析; 内部一致性&lt;/_keywords&gt;&lt;_language&gt;chi&lt;/_language&gt;&lt;_modified&gt;65908313&lt;/_modified&gt;&lt;_pages&gt;1287-1292&lt;/_pages&gt;&lt;_tertiary_title&gt;Academic Journal of Second Military　Medical University&lt;/_tertiary_title&gt;&lt;_translated_title&gt;Investigation of safety culture in a naval destroyer force of Chinese PLA&lt;/_translated_title&gt;&lt;_url&gt;https://d.wanfangdata.com.cn/periodical/Ch9QZXJpb2RpY2FsQ0hJTmV3UzIwMjUwMTE2MTYzNjE0EhFkZWp5ZHh4YjIwMTYxMDAxOBoIdGM1em9qYXk%3D&lt;/_url&gt;&lt;_volume&gt;37&lt;/_volume&gt;&lt;_translated_author&gt;Qi, Liang;Jie, Ruqing;Liu, Wenbao;Chen, Guoliang;Liu, Xiaorong&lt;/_translated_author&gt;&lt;/Details&gt;&lt;Extra&gt;&lt;DBUID&gt;{265FFDC6-3EFA-4C06-98B6-0D49732E77D4}&lt;/DBUID&gt;&lt;/Extra&gt;&lt;/Item&gt;&lt;/References&gt;&lt;/Group&gt;&lt;/Citation&gt;_x000a_"/>
    <w:docVar w:name="NE.Ref{7361B7DA-E10D-4A05-8A20-9649BB6B020B}" w:val=" ADDIN NE.Ref.{7361B7DA-E10D-4A05-8A20-9649BB6B020B}&lt;Citation&gt;&lt;Group&gt;&lt;References&gt;&lt;Item&gt;&lt;ID&gt;49&lt;/ID&gt;&lt;UID&gt;{8C637E29-DCD1-4D15-A65D-5CEF7F5DCF80}&lt;/UID&gt;&lt;Title&gt;The ETTO principle: Why things that go right sometimes go wrong&lt;/Title&gt;&lt;Template&gt;Book&lt;/Template&gt;&lt;Star&gt;0&lt;/Star&gt;&lt;Tag&gt;0&lt;/Tag&gt;&lt;Author&gt;Hollnagel, Erik&lt;/Author&gt;&lt;Year&gt;2009&lt;/Year&gt;&lt;Details&gt;&lt;_accessed&gt;65907950&lt;/_accessed&gt;&lt;_created&gt;65907950&lt;/_created&gt;&lt;_modified&gt;65907950&lt;/_modified&gt;&lt;_place_published&gt;Farnham, UK&lt;/_place_published&gt;&lt;_publisher&gt;Ashgate&lt;/_publisher&gt;&lt;/Details&gt;&lt;Extra&gt;&lt;DBUID&gt;{CFD464E7-4F77-4E86-8FB1-7E4495AC691E}&lt;/DBUID&gt;&lt;/Extra&gt;&lt;/Item&gt;&lt;/References&gt;&lt;/Group&gt;&lt;/Citation&gt;_x000a_"/>
    <w:docVar w:name="NE.Ref{78D061E3-32D9-4E22-9922-B2598913035E}" w:val=" ADDIN NE.Ref.{78D061E3-32D9-4E22-9922-B2598913035E}&lt;Citation&gt;&lt;Group&gt;&lt;References&gt;&lt;Item&gt;&lt;ID&gt;27&lt;/ID&gt;&lt;UID&gt;{57776A5A-EE57-4610-B71E-412DE50FDFBF}&lt;/UID&gt;&lt;Title&gt;LCB approach for construction safety&lt;/Title&gt;&lt;Template&gt;Journal Article&lt;/Template&gt;&lt;Star&gt;0&lt;/Star&gt;&lt;Tag&gt;0&lt;/Tag&gt;&lt;Author&gt;Fang, Dongping; Huang, Yuecheng; Guo, Hongling; Lim, Huey Wen&lt;/Author&gt;&lt;Year&gt;2020&lt;/Year&gt;&lt;Details&gt;&lt;_accessed&gt;65933890&lt;/_accessed&gt;&lt;_alternate_title&gt;Safety Science&lt;/_alternate_title&gt;&lt;_collection_scope&gt;SCIE;EI&lt;/_collection_scope&gt;&lt;_created&gt;65565264&lt;/_created&gt;&lt;_date&gt;2020-01-01&lt;/_date&gt;&lt;_date_display&gt;2020&lt;/_date_display&gt;&lt;_doi&gt;https://doi.org/10.1016/j.ssci.2020.104761&lt;/_doi&gt;&lt;_impact_factor&gt;   4.700&lt;/_impact_factor&gt;&lt;_isbn&gt;0925-7535&lt;/_isbn&gt;&lt;_journal&gt;Safety Science&lt;/_journal&gt;&lt;_keywords&gt;Construction safety management; Unsafe behavior; LCB; Safety leadership; Safety culture&lt;/_keywords&gt;&lt;_modified&gt;65586863&lt;/_modified&gt;&lt;_pages&gt;104761&lt;/_pages&gt;&lt;_social_category&gt;工程：工业(2) &amp;amp; 运筹学与管理科学(2)&lt;/_social_category&gt;&lt;_url&gt;https://www.sciencedirect.com/science/article/pii/S0925753520301582&lt;/_url&gt;&lt;_volume&gt;128&lt;/_volume&gt;&lt;/Details&gt;&lt;Extra&gt;&lt;DBUID&gt;{265FFDC6-3EFA-4C06-98B6-0D49732E77D4}&lt;/DBUID&gt;&lt;/Extra&gt;&lt;/Item&gt;&lt;/References&gt;&lt;/Group&gt;&lt;Group&gt;&lt;References&gt;&lt;Item&gt;&lt;ID&gt;53&lt;/ID&gt;&lt;UID&gt;{E344D0E0-30BD-4248-9013-7049D69771F6}&lt;/UID&gt;&lt;Title&gt;安全领导力国内外研究现状分析&lt;/Title&gt;&lt;Template&gt;Journal Article&lt;/Template&gt;&lt;Star&gt;0&lt;/Star&gt;&lt;Tag&gt;0&lt;/Tag&gt;&lt;Author&gt;宫运华; 朱亚威&lt;/Author&gt;&lt;Year&gt;2017&lt;/Year&gt;&lt;Details&gt;&lt;_accessed&gt;65899605&lt;/_accessed&gt;&lt;_author_adr&gt;北京瑞思安管理咨询有限公司; 中国石油大学（北京）&lt;/_author_adr&gt;&lt;_author_aff&gt;北京瑞思安管理咨询有限公司; 中国石油大学（北京）&lt;/_author_aff&gt;&lt;_collection_scope&gt;PKU;CSCD&lt;/_collection_scope&gt;&lt;_created&gt;65565293&lt;/_created&gt;&lt;_db_provider&gt;北京万方数据股份有限公司&lt;/_db_provider&gt;&lt;_db_updated&gt;Wanfangdata&lt;/_db_updated&gt;&lt;_doi&gt;10.11731/j.issn.1673-193x.2017.11.027&lt;/_doi&gt;&lt;_isbn&gt;1673-193X&lt;/_isbn&gt;&lt;_issue&gt;11&lt;/_issue&gt;&lt;_journal&gt;中国安全生产科学技术&lt;/_journal&gt;&lt;_keywords&gt;安全领导力; 安全绩效; 安全行为; 安全领导行为; 安全领导力修炼&lt;/_keywords&gt;&lt;_language&gt;chi&lt;/_language&gt;&lt;_modified&gt;65899605&lt;/_modified&gt;&lt;_pages&gt;167-175&lt;/_pages&gt;&lt;_tertiary_title&gt;Journal of Safety Science and Technology&lt;/_tertiary_title&gt;&lt;_translated_author&gt;Yunhua, GONG; Yawei, ZHU&lt;/_translated_author&gt;&lt;_translated_title&gt;Analysis on current status of research on safety leadership at home and abroad&lt;/_translated_title&gt;&lt;_url&gt;https://d.wanfangdata.com.cn/periodical/ChlQZXJpb2RpY2FsQ0hJTmV3UzIwMjQwNzA0Ehd6Z3p5YXF3c2dsdHhyejIwMTcxMTAyOBoIbnltanBkZTQ%3D&lt;/_url&gt;&lt;_volume&gt;13&lt;/_volume&gt;&lt;/Details&gt;&lt;Extra&gt;&lt;DBUID&gt;{265FFDC6-3EFA-4C06-98B6-0D49732E77D4}&lt;/DBUID&gt;&lt;/Extra&gt;&lt;/Item&gt;&lt;/References&gt;&lt;/Group&gt;&lt;/Citation&gt;_x000a_"/>
    <w:docVar w:name="NE.Ref{7A434B7A-48F4-4009-A5B9-998DD19237DE}" w:val=" ADDIN NE.Ref.{7A434B7A-48F4-4009-A5B9-998DD19237DE}&lt;Citation&gt;&lt;Group&gt;&lt;References&gt;&lt;Item&gt;&lt;ID&gt;15&lt;/ID&gt;&lt;UID&gt;{8BD4DCF2-82F6-48CC-9C55-D1F78878D0C4}&lt;/UID&gt;&lt;Title&gt;Analysis of interaction path among construction owner’s leadership-culture-management behavior (LCB) based on association rule mining&lt;/Title&gt;&lt;Template&gt;Journal Article&lt;/Template&gt;&lt;Star&gt;0&lt;/Star&gt;&lt;Tag&gt;0&lt;/Tag&gt;&lt;Author&gt;Fang, Dongping; Wang, Liying; Wang, Yao; Huang, Yuecheng; Li, Li; Wu, Han; Li, Baojun&lt;/Author&gt;&lt;Year&gt;2024&lt;/Year&gt;&lt;Details&gt;&lt;_accessed&gt;65958680&lt;/_accessed&gt;&lt;_collection_scope&gt;SCIE;EI&lt;/_collection_scope&gt;&lt;_created&gt;65565254&lt;/_created&gt;&lt;_date&gt;65217600&lt;/_date&gt;&lt;_date_display&gt;2024&lt;/_date_display&gt;&lt;_db_updated&gt;PKU Search&lt;/_db_updated&gt;&lt;_doi&gt;10.1016/j.ssci.2024.106632&lt;/_doi&gt;&lt;_impact_factor&gt;   4.700&lt;/_impact_factor&gt;&lt;_isbn&gt;0925-7535&lt;/_isbn&gt;&lt;_journal&gt;Safety science&lt;/_journal&gt;&lt;_keywords&gt;Association rule analysis; Interaction path; Safety culture; Safety leadership; Safety management behavior&lt;/_keywords&gt;&lt;_modified&gt;65586856&lt;/_modified&gt;&lt;_number&gt;1&lt;/_number&gt;&lt;_ori_publication&gt;Elsevier Ltd&lt;/_ori_publication&gt;&lt;_pages&gt;106632&lt;/_pages&gt;&lt;_social_category&gt;工程：工业(2) &amp;amp; 运筹学与管理科学(2)&lt;/_social_category&gt;&lt;_url&gt;http://pku.summon.serialssolutions.com/2.0.0/link/0/eLvHCXMwrV1LS8NAEF5qLwrioyrWF3NUJDbdTTbZo60tIhUEe_ISNptdUPuipXdv_gb_nr_EnWzSqogH8ZhlNoTMMN_OMt83hDB64XvfcoI2NMiUCFXE8Kqfp8LilpBCq1hLTpH-_HAb9-5otxPeVEi7pMZgl2UBBS7F58m7WGkUP7cxeXxs3PvCRh-KlQQ5wRMlQlnIscure9VaJOcmyyVU0dhD64JH41q-ZvbFtmSkgV2wSEx_xqpP-NPd_JdP3SIbxfETLp3dNqnoUY2sluzkWY2su3s8cPSkHfJaqpbA2ABqS0wdEwJwlDHko4pAjZcytGCrej19f3mbwWDRJe05fQ_tDRfNNlDqA8Bpr906A0TTDOx-uYwXmM4HGob5CItd0u92-u1rrxje4CnBqZcyqWKZsczYE2iE-pBNIwMTCl9FqilimgVS2urEYjRX1kDFNKVUcm6ksWdYw_ZIdTQe6X0CWEMpXxkTiyyIuRQslmkkqa8VNyZkdXJeeimZOImOpOxde0rQpwn6NHE-rZOwdGTyxV2JxZBf9h38cd8hWcMnR188IlXrDn1MVibP85M8Mj8AHgPylw&lt;/_url&gt;&lt;_volume&gt;179&lt;/_volume&gt;&lt;/Details&gt;&lt;Extra&gt;&lt;DBUID&gt;{265FFDC6-3EFA-4C06-98B6-0D49732E77D4}&lt;/DBUID&gt;&lt;/Extra&gt;&lt;/Item&gt;&lt;/References&gt;&lt;/Group&gt;&lt;/Citation&gt;_x000a_"/>
    <w:docVar w:name="NE.Ref{7B03B9F2-5CD7-4849-8B0F-C99525396EBB}" w:val=" ADDIN NE.Ref.{7B03B9F2-5CD7-4849-8B0F-C99525396EBB}&lt;Citation&gt;&lt;Group&gt;&lt;References&gt;&lt;Item&gt;&lt;ID&gt;163&lt;/ID&gt;&lt;UID&gt;{CE8AC363-AC3F-483E-BA48-FE42DB3D534C}&lt;/UID&gt;&lt;Title&gt;施工安全管理：行为、文化、领导力&lt;/Title&gt;&lt;Template&gt;Book&lt;/Template&gt;&lt;Star&gt;0&lt;/Star&gt;&lt;Tag&gt;0&lt;/Tag&gt;&lt;Author&gt;方东平&lt;/Author&gt;&lt;Year&gt;2022&lt;/Year&gt;&lt;Details&gt;&lt;_accessed&gt;65906948&lt;/_accessed&gt;&lt;_created&gt;65906948&lt;/_created&gt;&lt;_modified&gt;65906948&lt;/_modified&gt;&lt;_place_published&gt;北京&lt;/_place_published&gt;&lt;_publisher&gt;科学出版社&lt;/_publisher&gt;&lt;_translated_author&gt;Fang, Dongping&lt;/_translated_author&gt;&lt;/Details&gt;&lt;Extra&gt;&lt;DBUID&gt;{265FFDC6-3EFA-4C06-98B6-0D49732E77D4}&lt;/DBUID&gt;&lt;/Extra&gt;&lt;/Item&gt;&lt;/References&gt;&lt;/Group&gt;&lt;Group&gt;&lt;References&gt;&lt;Item&gt;&lt;ID&gt;27&lt;/ID&gt;&lt;UID&gt;{57776A5A-EE57-4610-B71E-412DE50FDFBF}&lt;/UID&gt;&lt;Title&gt;LCB approach for construction safety&lt;/Title&gt;&lt;Template&gt;Journal Article&lt;/Template&gt;&lt;Star&gt;0&lt;/Star&gt;&lt;Tag&gt;0&lt;/Tag&gt;&lt;Author&gt;Fang, Dongping; Huang, Yuecheng; Guo, Hongling; Lim, Huey Wen&lt;/Author&gt;&lt;Year&gt;2020&lt;/Year&gt;&lt;Details&gt;&lt;_accessed&gt;65933890&lt;/_accessed&gt;&lt;_alternate_title&gt;Safety Science&lt;/_alternate_title&gt;&lt;_collection_scope&gt;SCIE;EI&lt;/_collection_scope&gt;&lt;_created&gt;65565264&lt;/_created&gt;&lt;_date&gt;2020-01-01&lt;/_date&gt;&lt;_date_display&gt;2020&lt;/_date_display&gt;&lt;_doi&gt;https://doi.org/10.1016/j.ssci.2020.104761&lt;/_doi&gt;&lt;_impact_factor&gt;   4.700&lt;/_impact_factor&gt;&lt;_isbn&gt;0925-7535&lt;/_isbn&gt;&lt;_journal&gt;Safety Science&lt;/_journal&gt;&lt;_keywords&gt;Construction safety management; Unsafe behavior; LCB; Safety leadership; Safety culture&lt;/_keywords&gt;&lt;_modified&gt;65586863&lt;/_modified&gt;&lt;_pages&gt;104761&lt;/_pages&gt;&lt;_social_category&gt;工程：工业(2) &amp;amp; 运筹学与管理科学(2)&lt;/_social_category&gt;&lt;_url&gt;https://www.sciencedirect.com/science/article/pii/S0925753520301582&lt;/_url&gt;&lt;_volume&gt;128&lt;/_volume&gt;&lt;/Details&gt;&lt;Extra&gt;&lt;DBUID&gt;{265FFDC6-3EFA-4C06-98B6-0D49732E77D4}&lt;/DBUID&gt;&lt;/Extra&gt;&lt;/Item&gt;&lt;/References&gt;&lt;/Group&gt;&lt;/Citation&gt;_x000a_"/>
    <w:docVar w:name="NE.Ref{875E5346-846F-437A-A67A-785B2B8602DD}" w:val=" ADDIN NE.Ref.{875E5346-846F-437A-A67A-785B2B8602DD}&lt;Citation&gt;&lt;Group&gt;&lt;References&gt;&lt;Item&gt;&lt;ID&gt;166&lt;/ID&gt;&lt;UID&gt;{CFBE7228-99BC-4D99-8BDA-5FA2D4884EED}&lt;/UID&gt;&lt;Title&gt;Scale development: theory and applications&lt;/Title&gt;&lt;Template&gt;Book&lt;/Template&gt;&lt;Star&gt;0&lt;/Star&gt;&lt;Tag&gt;0&lt;/Tag&gt;&lt;Author&gt;DeVellis, Robert F; Thorpe, Carolyn T&lt;/Author&gt;&lt;Year&gt;2021&lt;/Year&gt;&lt;Details&gt;&lt;_accessed&gt;65933864&lt;/_accessed&gt;&lt;_created&gt;65908076&lt;/_created&gt;&lt;_modified&gt;65933869&lt;/_modified&gt;&lt;_place_published&gt;Los Angeles &lt;/_place_published&gt;&lt;_publisher&gt;SAGE Publications&lt;/_publisher&gt;&lt;/Details&gt;&lt;Extra&gt;&lt;DBUID&gt;{265FFDC6-3EFA-4C06-98B6-0D49732E77D4}&lt;/DBUID&gt;&lt;/Extra&gt;&lt;/Item&gt;&lt;/References&gt;&lt;/Group&gt;&lt;/Citation&gt;_x000a_"/>
    <w:docVar w:name="NE.Ref{933D7F29-717F-4917-9282-888883B77A92}" w:val=" ADDIN NE.Ref.{933D7F29-717F-4917-9282-888883B77A92}&lt;Citation&gt;&lt;Group&gt;&lt;References&gt;&lt;Item&gt;&lt;ID&gt;111&lt;/ID&gt;&lt;UID&gt;{B5A0F26A-2B01-4F2C-84DF-2110F7460706}&lt;/UID&gt;&lt;Title&gt;Safety leadership and safety citizenship behavior: the mediating roles of safety knowledge, safety motivation, and psychological contract of safety&lt;/Title&gt;&lt;Template&gt;Journal Article&lt;/Template&gt;&lt;Star&gt;0&lt;/Star&gt;&lt;Tag&gt;0&lt;/Tag&gt;&lt;Author&gt;Omidi, L; Karimi, H; Pilbeam, C; Mousavi, S; Moradi, G&lt;/Author&gt;&lt;Year&gt;2024&lt;/Year&gt;&lt;Details&gt;&lt;_accessed&gt;65899734&lt;/_accessed&gt;&lt;_alternate_title&gt;Theoretical Issues in Ergonomics Science&lt;/_alternate_title&gt;&lt;_collection_scope&gt;ESCI&lt;/_collection_scope&gt;&lt;_created&gt;65565351&lt;/_created&gt;&lt;_date&gt;2024-01-01&lt;/_date&gt;&lt;_date_display&gt;2024&lt;/_date_display&gt;&lt;_doi&gt;10.1080/1463922X.2024.2364870&lt;/_doi&gt;&lt;_impact_factor&gt;   1.600&lt;/_impact_factor&gt;&lt;_journal&gt;Theoretical Issues in Ergonomics Science&lt;/_journal&gt;&lt;_keywords&gt;psychological contract of safety; safety citizenship behavior; safety knowledge; Safety leadership; safety motivation&lt;/_keywords&gt;&lt;_modified&gt;65899734&lt;/_modified&gt;&lt;_url&gt;https://www.scopus.com/inward/record.uri?eid=2-s2.0-85195955054&amp;amp;doi=10.1080%2f1463922X.2024.2364870&amp;amp;partnerID=40&amp;amp;md5=b6738534d1c190e17fe5d6b1dd71ec69&lt;/_url&gt;&lt;/Details&gt;&lt;Extra&gt;&lt;DBUID&gt;{265FFDC6-3EFA-4C06-98B6-0D49732E77D4}&lt;/DBUID&gt;&lt;/Extra&gt;&lt;/Item&gt;&lt;/References&gt;&lt;/Group&gt;&lt;/Citation&gt;_x000a_"/>
    <w:docVar w:name="NE.Ref{946C5707-A50C-4B89-9BBB-D2D19F34DFD9}" w:val=" ADDIN NE.Ref.{946C5707-A50C-4B89-9BBB-D2D19F34DFD9}&lt;Citation&gt;&lt;Group&gt;&lt;References&gt;&lt;Item&gt;&lt;ID&gt;132&lt;/ID&gt;&lt;UID&gt;{33A6760E-F8A3-47F6-A9A8-2ADD5D94F697}&lt;/UID&gt;&lt;Title&gt;How safety leadership works among owners, contractors and subcontractors in construction projects&lt;/Title&gt;&lt;Template&gt;Journal Article&lt;/Template&gt;&lt;Star&gt;0&lt;/Star&gt;&lt;Tag&gt;0&lt;/Tag&gt;&lt;Author&gt;Wu, Chunlin; Wang, Feng; Zou, Patrick X W; Fang, Dongping&lt;/Author&gt;&lt;Year&gt;2016&lt;/Year&gt;&lt;Details&gt;&lt;_accessed&gt;65573982&lt;/_accessed&gt;&lt;_collection_scope&gt;EI;SSCI&lt;/_collection_scope&gt;&lt;_created&gt;65573907&lt;/_created&gt;&lt;_db_updated&gt;CrossRef&lt;/_db_updated&gt;&lt;_doi&gt;10.1016/j.ijproman.2016.02.013&lt;/_doi&gt;&lt;_impact_factor&gt;   8.000&lt;/_impact_factor&gt;&lt;_isbn&gt;02637863&lt;/_isbn&gt;&lt;_issue&gt;5&lt;/_issue&gt;&lt;_journal&gt;International Journal of Project Management&lt;/_journal&gt;&lt;_modified&gt;65573982&lt;/_modified&gt;&lt;_pages&gt;789-805&lt;/_pages&gt;&lt;_social_category&gt;管理学(1)&lt;/_social_category&gt;&lt;_tertiary_title&gt;International Journal of Project Management&lt;/_tertiary_title&gt;&lt;_url&gt;https://linkinghub.elsevier.com/retrieve/pii/S0263786316000326_x000d__x000a_https://api.elsevier.com/content/article/PII:S0263786316000326?httpAccept=text/xml&lt;/_url&gt;&lt;_volume&gt;34&lt;/_volume&gt;&lt;/Details&gt;&lt;Extra&gt;&lt;DBUID&gt;{265FFDC6-3EFA-4C06-98B6-0D49732E77D4}&lt;/DBUID&gt;&lt;/Extra&gt;&lt;/Item&gt;&lt;/References&gt;&lt;/Group&gt;&lt;/Citation&gt;_x000a_"/>
    <w:docVar w:name="NE.Ref{9F7FCA9B-9FC4-4815-958C-845722245E67}" w:val=" ADDIN NE.Ref.{9F7FCA9B-9FC4-4815-958C-845722245E67}&lt;Citation&gt;&lt;Group&gt;&lt;References&gt;&lt;Item&gt;&lt;ID&gt;162&lt;/ID&gt;&lt;UID&gt;{E1C7AFD2-9483-4135-8CFE-017293B3E7E7}&lt;/UID&gt;&lt;Title&gt;建筑业安全领导力与安全文化评价标准&lt;/Title&gt;&lt;Template&gt;Standard&lt;/Template&gt;&lt;Star&gt;0&lt;/Star&gt;&lt;Tag&gt;0&lt;/Tag&gt;&lt;Author&gt;深圳市住房和建设局&lt;/Author&gt;&lt;Year&gt;2023&lt;/Year&gt;&lt;Details&gt;&lt;_accessed&gt;65944356&lt;/_accessed&gt;&lt;_created&gt;65906935&lt;/_created&gt;&lt;_modified&gt;65944356&lt;/_modified&gt;&lt;_secondary_title&gt;SJG 133 - 2023&lt;/_secondary_title&gt;&lt;_translated_author&gt;Shen, Zhenshizhufanghejiansheju&lt;/_translated_author&gt;&lt;/Details&gt;&lt;Extra&gt;&lt;DBUID&gt;{265FFDC6-3EFA-4C06-98B6-0D49732E77D4}&lt;/DBUID&gt;&lt;/Extra&gt;&lt;/Item&gt;&lt;/References&gt;&lt;/Group&gt;&lt;/Citation&gt;_x000a_"/>
    <w:docVar w:name="NE.Ref{9FE179D2-FCF9-455A-9666-F78E214814A4}" w:val=" ADDIN NE.Ref.{9FE179D2-FCF9-455A-9666-F78E214814A4}&lt;Citation&gt;&lt;Group&gt;&lt;References&gt;&lt;Item&gt;&lt;ID&gt;19&lt;/ID&gt;&lt;UID&gt;{583C7326-3073-4BF6-ADC0-C5E1A7AFF7FE}&lt;/UID&gt;&lt;Title&gt;建设项目安全领导力与安全文化提升：以妈湾隧道工程为例&lt;/Title&gt;&lt;Template&gt;Journal Article&lt;/Template&gt;&lt;Star&gt;0&lt;/Star&gt;&lt;Tag&gt;0&lt;/Tag&gt;&lt;Author&gt;黎莉; 王尧; 吴含; 李保军; 郭红领; 黄玥诚; 方东平&lt;/Author&gt;&lt;Year&gt;2024&lt;/Year&gt;&lt;Details&gt;&lt;_accessed&gt;65944348&lt;/_accessed&gt;&lt;_author_adr&gt;深圳市城市公共安全技术研究院有限公司;清华大学建设管理系;深圳市公用设施建设中心;&lt;/_author_adr&gt;&lt;_collection_scope&gt;PKU;CSCD&lt;/_collection_scope&gt;&lt;_created&gt;65565254&lt;/_created&gt;&lt;_db_provider&gt;CNKI&lt;/_db_provider&gt;&lt;_db_updated&gt;CNKI - Reference&lt;/_db_updated&gt;&lt;_isbn&gt;1000-8993&lt;/_isbn&gt;&lt;_issue&gt;02&lt;/_issue&gt;&lt;_journal&gt;工业建筑&lt;/_journal&gt;&lt;_keywords&gt;安全管理行为;安全领导力;安全文化&lt;/_keywords&gt;&lt;_language&gt;Chinese&lt;/_language&gt;&lt;_modified&gt;65847394&lt;/_modified&gt;&lt;_pages&gt;73-79&lt;/_pages&gt;&lt;_url&gt;https://kns.cnki.net/kcms2/article/abstract?v=xpM8-w1VMS9Z7cRCvVm35X2p-TH-LQLgzBXjvBbWvx9NI0l8ZwffJsM09nKWUaYJcSQRvYFQPTlnCHHy45-uODt6mgbtZBt3urcg32N2K9h03F1XPA0rWFQS9oAK3ArjwkefRFzKN_KihQt6rFtqhwdQO5F4jtK6IbwwNxdL48OAaIK_Ae9NV4n9JkyjBgHW8PzLGMqDGfU=&amp;amp;uniplatform=NZKPT&amp;amp;language=CHS&lt;/_url&gt;&lt;_volume&gt;54&lt;/_volume&gt;&lt;_translated_author&gt;Li, Li;Wang, Yao;Wu, Han;Li, Baojun;Guo, Hongling;Huang, Yuecheng;Fang, Dongping&lt;/_translated_author&gt;&lt;/Details&gt;&lt;Extra&gt;&lt;DBUID&gt;{265FFDC6-3EFA-4C06-98B6-0D49732E77D4}&lt;/DBUID&gt;&lt;/Extra&gt;&lt;/Item&gt;&lt;/References&gt;&lt;/Group&gt;&lt;/Citation&gt;_x000a_"/>
    <w:docVar w:name="NE.Ref{A55FF362-3369-431D-AC17-8D99FE088AE4}" w:val=" ADDIN NE.Ref.{A55FF362-3369-431D-AC17-8D99FE088AE4}&lt;Citation&gt;&lt;Group&gt;&lt;References&gt;&lt;Item&gt;&lt;ID&gt;142&lt;/ID&gt;&lt;UID&gt;{84264151-DEC9-48F0-BF55-7861247B7622}&lt;/UID&gt;&lt;Title&gt;企业组织中的安全领导理论研究&lt;/Title&gt;&lt;Template&gt;Journal Article&lt;/Template&gt;&lt;Star&gt;0&lt;/Star&gt;&lt;Tag&gt;0&lt;/Tag&gt;&lt;Author&gt;毛海峰&lt;/Author&gt;&lt;Year&gt;2004&lt;/Year&gt;&lt;Details&gt;&lt;_author_adr&gt;首都经济贸易大学安全与环境科学研究所&lt;/_author_adr&gt;&lt;_collection_scope&gt;PKU;CSCD&lt;/_collection_scope&gt;&lt;_created&gt;65753897&lt;/_created&gt;&lt;_db_provider&gt;CNKI&lt;/_db_provider&gt;&lt;_doi&gt;10.16265/j.cnki.issn1003-3033.2004.03.007&lt;/_doi&gt;&lt;_isbn&gt;1003-3033&lt;/_isbn&gt;&lt;_issue&gt;03&lt;/_issue&gt;&lt;_journal&gt;中国安全科学学报&lt;/_journal&gt;&lt;_keywords&gt;安全领导;安全管理;企业安全&lt;/_keywords&gt;&lt;_modified&gt;65908035&lt;/_modified&gt;&lt;_pages&gt;29-33&lt;/_pages&gt;&lt;_url&gt;https://link.cnki.net/doi/10.16265/j.cnki.issn1003-3033.2004.03.007&lt;/_url&gt;&lt;_db_updated&gt;CNKI - Reference&lt;/_db_updated&gt;&lt;_accessed&gt;65908035&lt;/_accessed&gt;&lt;_translated_author&gt;Mao, Hai feng&lt;/_translated_author&gt;&lt;/Details&gt;&lt;Extra&gt;&lt;DBUID&gt;{265FFDC6-3EFA-4C06-98B6-0D49732E77D4}&lt;/DBUID&gt;&lt;/Extra&gt;&lt;/Item&gt;&lt;/References&gt;&lt;/Group&gt;&lt;/Citation&gt;_x000a_"/>
    <w:docVar w:name="NE.Ref{AC62570F-3DD3-494F-81AC-12A19BE9154F}" w:val=" ADDIN NE.Ref.{AC62570F-3DD3-494F-81AC-12A19BE9154F}&lt;Citation&gt;&lt;Group&gt;&lt;References&gt;&lt;Item&gt;&lt;ID&gt;19&lt;/ID&gt;&lt;UID&gt;{583C7326-3073-4BF6-ADC0-C5E1A7AFF7FE}&lt;/UID&gt;&lt;Title&gt;建设项目安全领导力与安全文化提升：以妈湾隧道工程为例&lt;/Title&gt;&lt;Template&gt;Journal Article&lt;/Template&gt;&lt;Star&gt;0&lt;/Star&gt;&lt;Tag&gt;0&lt;/Tag&gt;&lt;Author&gt;黎莉; 王尧; 吴含; 李保军; 郭红领; 黄玥诚; 方东平&lt;/Author&gt;&lt;Year&gt;2024&lt;/Year&gt;&lt;Details&gt;&lt;_accessed&gt;65944348&lt;/_accessed&gt;&lt;_author_adr&gt;深圳市城市公共安全技术研究院有限公司;清华大学建设管理系;深圳市公用设施建设中心;&lt;/_author_adr&gt;&lt;_collection_scope&gt;PKU;CSCD&lt;/_collection_scope&gt;&lt;_created&gt;65565254&lt;/_created&gt;&lt;_db_provider&gt;CNKI&lt;/_db_provider&gt;&lt;_db_updated&gt;CNKI - Reference&lt;/_db_updated&gt;&lt;_isbn&gt;1000-8993&lt;/_isbn&gt;&lt;_issue&gt;02&lt;/_issue&gt;&lt;_journal&gt;工业建筑&lt;/_journal&gt;&lt;_keywords&gt;安全管理行为;安全领导力;安全文化&lt;/_keywords&gt;&lt;_language&gt;Chinese&lt;/_language&gt;&lt;_modified&gt;65847394&lt;/_modified&gt;&lt;_pages&gt;73-79&lt;/_pages&gt;&lt;_url&gt;https://kns.cnki.net/kcms2/article/abstract?v=xpM8-w1VMS9Z7cRCvVm35X2p-TH-LQLgzBXjvBbWvx9NI0l8ZwffJsM09nKWUaYJcSQRvYFQPTlnCHHy45-uODt6mgbtZBt3urcg32N2K9h03F1XPA0rWFQS9oAK3ArjwkefRFzKN_KihQt6rFtqhwdQO5F4jtK6IbwwNxdL48OAaIK_Ae9NV4n9JkyjBgHW8PzLGMqDGfU=&amp;amp;uniplatform=NZKPT&amp;amp;language=CHS&lt;/_url&gt;&lt;_volume&gt;54&lt;/_volume&gt;&lt;_translated_author&gt;Li, Li;Wang, Yao;Wu, Han;Li, Baojun;Guo, Hongling;Huang, Yuecheng;Fang, Dongping&lt;/_translated_author&gt;&lt;/Details&gt;&lt;Extra&gt;&lt;DBUID&gt;{265FFDC6-3EFA-4C06-98B6-0D49732E77D4}&lt;/DBUID&gt;&lt;/Extra&gt;&lt;/Item&gt;&lt;/References&gt;&lt;/Group&gt;&lt;/Citation&gt;_x000a_"/>
    <w:docVar w:name="NE.Ref{B5F364E8-3C7F-424A-8F2A-FB31CEBECD01}" w:val=" ADDIN NE.Ref.{B5F364E8-3C7F-424A-8F2A-FB31CEBECD01}&lt;Citation&gt;&lt;Group&gt;&lt;References&gt;&lt;Item&gt;&lt;ID&gt;162&lt;/ID&gt;&lt;UID&gt;{E1C7AFD2-9483-4135-8CFE-017293B3E7E7}&lt;/UID&gt;&lt;Title&gt;建筑业安全领导力与安全文化评价标准&lt;/Title&gt;&lt;Template&gt;Standard&lt;/Template&gt;&lt;Star&gt;0&lt;/Star&gt;&lt;Tag&gt;0&lt;/Tag&gt;&lt;Author&gt;深圳市住房和建设局&lt;/Author&gt;&lt;Year&gt;2023&lt;/Year&gt;&lt;Details&gt;&lt;_accessed&gt;65944356&lt;/_accessed&gt;&lt;_created&gt;65906935&lt;/_created&gt;&lt;_modified&gt;65944356&lt;/_modified&gt;&lt;_secondary_title&gt;SJG 133 - 2023&lt;/_secondary_title&gt;&lt;_translated_author&gt;Shen, Zhenshizhufanghejiansheju&lt;/_translated_author&gt;&lt;/Details&gt;&lt;Extra&gt;&lt;DBUID&gt;{265FFDC6-3EFA-4C06-98B6-0D49732E77D4}&lt;/DBUID&gt;&lt;/Extra&gt;&lt;/Item&gt;&lt;/References&gt;&lt;/Group&gt;&lt;/Citation&gt;_x000a_"/>
    <w:docVar w:name="NE.Ref{B6D1103F-5818-456D-A8D6-20CC09F1BC49}" w:val=" ADDIN NE.Ref.{B6D1103F-5818-456D-A8D6-20CC09F1BC49}&lt;Citation&gt;&lt;Group&gt;&lt;References&gt;&lt;Item&gt;&lt;ID&gt;168&lt;/ID&gt;&lt;UID&gt;{C1542BD3-A4DB-411E-9FC9-AB14295CB9FC}&lt;/UID&gt;&lt;Title&gt;2024年建筑业发展统计分析&lt;/Title&gt;&lt;Template&gt;Web Page&lt;/Template&gt;&lt;Star&gt;0&lt;/Star&gt;&lt;Tag&gt;0&lt;/Tag&gt;&lt;Author&gt;中国建筑业协会&lt;/Author&gt;&lt;Year&gt;2025&lt;/Year&gt;&lt;Details&gt;&lt;_accessed&gt;65944369&lt;/_accessed&gt;&lt;_created&gt;65909803&lt;/_created&gt;&lt;_issue&gt;2025/4/10&lt;/_issue&gt;&lt;_modified&gt;65944369&lt;/_modified&gt;&lt;_url&gt;https://mp.weixin.qq.com/s/l0Jof4ZbyP0wvYGO32MYRQ&lt;/_url&gt;&lt;_volume&gt;2025&lt;/_volume&gt;&lt;_translated_author&gt;Zhong, Guojianzhuyexiehui&lt;/_translated_author&gt;&lt;/Details&gt;&lt;Extra&gt;&lt;DBUID&gt;{265FFDC6-3EFA-4C06-98B6-0D49732E77D4}&lt;/DBUID&gt;&lt;/Extra&gt;&lt;/Item&gt;&lt;/References&gt;&lt;/Group&gt;&lt;/Citation&gt;_x000a_"/>
    <w:docVar w:name="NE.Ref{C5C1277A-C882-445C-A554-FBAAA78EE758}" w:val=" ADDIN NE.Ref.{C5C1277A-C882-445C-A554-FBAAA78EE758}&lt;Citation&gt;&lt;Group&gt;&lt;References&gt;&lt;Item&gt;&lt;ID&gt;15&lt;/ID&gt;&lt;UID&gt;{8BD4DCF2-82F6-48CC-9C55-D1F78878D0C4}&lt;/UID&gt;&lt;Title&gt;Analysis of interaction path among construction owner’s leadership-culture-management behavior (LCB) based on association rule mining&lt;/Title&gt;&lt;Template&gt;Journal Article&lt;/Template&gt;&lt;Star&gt;0&lt;/Star&gt;&lt;Tag&gt;0&lt;/Tag&gt;&lt;Author&gt;Fang, Dongping; Wang, Liying; Wang, Yao; Huang, Yuecheng; Li, Li; Wu, Han; Li, Baojun&lt;/Author&gt;&lt;Year&gt;2024&lt;/Year&gt;&lt;Details&gt;&lt;_accessed&gt;65586856&lt;/_accessed&gt;&lt;_collection_scope&gt;SCIE;EI&lt;/_collection_scope&gt;&lt;_created&gt;65565254&lt;/_created&gt;&lt;_date&gt;65217600&lt;/_date&gt;&lt;_date_display&gt;2024&lt;/_date_display&gt;&lt;_db_updated&gt;PKU Search&lt;/_db_updated&gt;&lt;_doi&gt;10.1016/j.ssci.2024.106632&lt;/_doi&gt;&lt;_impact_factor&gt;   6.100&lt;/_impact_factor&gt;&lt;_isbn&gt;0925-7535&lt;/_isbn&gt;&lt;_journal&gt;Safety science&lt;/_journal&gt;&lt;_keywords&gt;Association rule analysis; Interaction path; Safety culture; Safety leadership; Safety management behavior&lt;/_keywords&gt;&lt;_modified&gt;65586856&lt;/_modified&gt;&lt;_number&gt;1&lt;/_number&gt;&lt;_ori_publication&gt;Elsevier Ltd&lt;/_ori_publication&gt;&lt;_pages&gt;106632&lt;/_pages&gt;&lt;_social_category&gt;工程：工业(2) &amp;amp; 运筹学与管理科学(2)&lt;/_social_category&gt;&lt;_url&gt;http://pku.summon.serialssolutions.com/2.0.0/link/0/eLvHCXMwrV1LS8NAEF5qLwrioyrWF3NUJDbdTTbZo60tIhUEe_ISNptdUPuipXdv_gb_nr_EnWzSqogH8ZhlNoTMMN_OMt83hDB64XvfcoI2NMiUCFXE8Kqfp8LilpBCq1hLTpH-_HAb9-5otxPeVEi7pMZgl2UBBS7F58m7WGkUP7cxeXxs3PvCRh-KlQQ5wRMlQlnIscure9VaJOcmyyVU0dhD64JH41q-ZvbFtmSkgV2wSEx_xqpP-NPd_JdP3SIbxfETLp3dNqnoUY2sluzkWY2su3s8cPSkHfJaqpbA2ABqS0wdEwJwlDHko4pAjZcytGCrej19f3mbwWDRJe05fQ_tDRfNNlDqA8Bpr906A0TTDOx-uYwXmM4HGob5CItd0u92-u1rrxje4CnBqZcyqWKZsczYE2iE-pBNIwMTCl9FqilimgVS2urEYjRX1kDFNKVUcm6ksWdYw_ZIdTQe6X0CWEMpXxkTiyyIuRQslmkkqa8VNyZkdXJeeimZOImOpOxde0rQpwn6NHE-rZOwdGTyxV2JxZBf9h38cd8hWcMnR188IlXrDn1MVibP85M8Mj8AHgPylw&lt;/_url&gt;&lt;_volume&gt;179&lt;/_volume&gt;&lt;/Details&gt;&lt;Extra&gt;&lt;DBUID&gt;{265FFDC6-3EFA-4C06-98B6-0D49732E77D4}&lt;/DBUID&gt;&lt;/Extra&gt;&lt;/Item&gt;&lt;/References&gt;&lt;/Group&gt;&lt;/Citation&gt;_x000a_"/>
    <w:docVar w:name="NE.Ref{C5D4AA2B-76D2-4804-AE87-AFC2FCCA870F}" w:val=" ADDIN NE.Ref.{C5D4AA2B-76D2-4804-AE87-AFC2FCCA870F}&lt;Citation&gt;&lt;Group&gt;&lt;References&gt;&lt;Item&gt;&lt;ID&gt;132&lt;/ID&gt;&lt;UID&gt;{33A6760E-F8A3-47F6-A9A8-2ADD5D94F697}&lt;/UID&gt;&lt;Title&gt;How safety leadership works among owners, contractors and subcontractors in construction projects&lt;/Title&gt;&lt;Template&gt;Journal Article&lt;/Template&gt;&lt;Star&gt;0&lt;/Star&gt;&lt;Tag&gt;0&lt;/Tag&gt;&lt;Author&gt;Wu, Chunlin; Wang, Feng; Zou, Patrick X W; Fang, Dongping&lt;/Author&gt;&lt;Year&gt;2016&lt;/Year&gt;&lt;Details&gt;&lt;_accessed&gt;65573982&lt;/_accessed&gt;&lt;_collection_scope&gt;EI;SSCI&lt;/_collection_scope&gt;&lt;_created&gt;65573907&lt;/_created&gt;&lt;_db_updated&gt;CrossRef&lt;/_db_updated&gt;&lt;_doi&gt;10.1016/j.ijproman.2016.02.013&lt;/_doi&gt;&lt;_impact_factor&gt;   8.000&lt;/_impact_factor&gt;&lt;_isbn&gt;02637863&lt;/_isbn&gt;&lt;_issue&gt;5&lt;/_issue&gt;&lt;_journal&gt;International Journal of Project Management&lt;/_journal&gt;&lt;_modified&gt;65573982&lt;/_modified&gt;&lt;_pages&gt;789-805&lt;/_pages&gt;&lt;_social_category&gt;管理学(1)&lt;/_social_category&gt;&lt;_tertiary_title&gt;International Journal of Project Management&lt;/_tertiary_title&gt;&lt;_url&gt;https://linkinghub.elsevier.com/retrieve/pii/S0263786316000326_x000d__x000a_https://api.elsevier.com/content/article/PII:S0263786316000326?httpAccept=text/xml&lt;/_url&gt;&lt;_volume&gt;34&lt;/_volume&gt;&lt;/Details&gt;&lt;Extra&gt;&lt;DBUID&gt;{265FFDC6-3EFA-4C06-98B6-0D49732E77D4}&lt;/DBUID&gt;&lt;/Extra&gt;&lt;/Item&gt;&lt;/References&gt;&lt;/Group&gt;&lt;/Citation&gt;_x000a_"/>
    <w:docVar w:name="NE.Ref{DCA29420-E76A-4A63-9D04-6E6A982F916E}" w:val=" ADDIN NE.Ref.{DCA29420-E76A-4A63-9D04-6E6A982F916E}&lt;Citation&gt;&lt;Group&gt;&lt;References&gt;&lt;Item&gt;&lt;ID&gt;163&lt;/ID&gt;&lt;UID&gt;{CE8AC363-AC3F-483E-BA48-FE42DB3D534C}&lt;/UID&gt;&lt;Title&gt;施工安全管理：行为、文化、领导力&lt;/Title&gt;&lt;Template&gt;Book&lt;/Template&gt;&lt;Star&gt;0&lt;/Star&gt;&lt;Tag&gt;0&lt;/Tag&gt;&lt;Author&gt;方东平&lt;/Author&gt;&lt;Year&gt;2022&lt;/Year&gt;&lt;Details&gt;&lt;_publisher&gt;科学出版社&lt;/_publisher&gt;&lt;_place_published&gt;北京&lt;/_place_published&gt;&lt;_accessed&gt;65906948&lt;/_accessed&gt;&lt;_created&gt;65906948&lt;/_created&gt;&lt;_modified&gt;65906948&lt;/_modified&gt;&lt;_translated_author&gt;Fang, Dong ping&lt;/_translated_author&gt;&lt;/Details&gt;&lt;Extra&gt;&lt;DBUID&gt;{265FFDC6-3EFA-4C06-98B6-0D49732E77D4}&lt;/DBUID&gt;&lt;/Extra&gt;&lt;/Item&gt;&lt;/References&gt;&lt;/Group&gt;&lt;/Citation&gt;_x000a_"/>
    <w:docVar w:name="NE.Ref{E16E3090-3651-474C-A192-F70A78E15909}" w:val=" ADDIN NE.Ref.{E16E3090-3651-474C-A192-F70A78E15909}&lt;Citation&gt;&lt;Group&gt;&lt;References&gt;&lt;Item&gt;&lt;ID&gt;171&lt;/ID&gt;&lt;UID&gt;{A8704774-3F55-431E-9E28-F1AF6B4978F0}&lt;/UID&gt;&lt;Title&gt;从众效应下建筑施工安全激励机制演化博弈研究&lt;/Title&gt;&lt;Template&gt;Journal Article&lt;/Template&gt;&lt;Star&gt;0&lt;/Star&gt;&lt;Tag&gt;0&lt;/Tag&gt;&lt;Author&gt;邹林佳; 张静&lt;/Author&gt;&lt;Year&gt;2024&lt;/Year&gt;&lt;Details&gt;&lt;_accessed&gt;65944388&lt;/_accessed&gt;&lt;_author_adr&gt;西南交通大学经济管理学院;&lt;/_author_adr&gt;&lt;_collection_scope&gt;CSCD;PKU&lt;/_collection_scope&gt;&lt;_created&gt;65933951&lt;/_created&gt;&lt;_db_provider&gt;CNKI&lt;/_db_provider&gt;&lt;_isbn&gt;1673-193X&lt;/_isbn&gt;&lt;_issue&gt;02&lt;/_issue&gt;&lt;_journal&gt;中国安全生产科学技术&lt;/_journal&gt;&lt;_keywords&gt;施工安全;从众效应;激励机制;演化博弈&lt;/_keywords&gt;&lt;_modified&gt;65944388&lt;/_modified&gt;&lt;_pages&gt;138-144&lt;/_pages&gt;&lt;_url&gt;https://kns.cnki.net/kcms2/article/abstract?v=b41E60TuiN9cFSH9Kw729odlAv-nJMiYh1p61DfUCj8avuyT2y3H6ZLLUGOZPeCYTLNa44zg_bLfBPbpRt4995kb_hJpwDRBJIIdSQ4ZGbyV5jN0iH3CNBsMw1Hn3D8kNrbtQKq8twH7oHB7bkcB3P0DQwfNbw_OkL3-3cbhSy6UU2lpnkzEWAl9_tCrLiX5MVEuhKgTZ90=&amp;amp;uniplatform=NZKPT&amp;amp;language=CHS&lt;/_url&gt;&lt;_volume&gt;20&lt;/_volume&gt;&lt;_translated_author&gt;Zou, Linjia;Zhang, Jing&lt;/_translated_author&gt;&lt;/Details&gt;&lt;Extra&gt;&lt;DBUID&gt;{265FFDC6-3EFA-4C06-98B6-0D49732E77D4}&lt;/DBUID&gt;&lt;/Extra&gt;&lt;/Item&gt;&lt;/References&gt;&lt;/Group&gt;&lt;/Citation&gt;_x000a_"/>
    <w:docVar w:name="NE.Ref{E94B314E-3F5B-4916-BDC7-4FF4A58A8482}" w:val=" ADDIN NE.Ref.{E94B314E-3F5B-4916-BDC7-4FF4A58A8482}&lt;Citation&gt;&lt;Group&gt;&lt;References&gt;&lt;Item&gt;&lt;ID&gt;133&lt;/ID&gt;&lt;UID&gt;{2C5A936B-C1F6-403A-9F13-E3165F9D9C45}&lt;/UID&gt;&lt;Title&gt;Leadership improvement and its impact on workplace safety in construction projects: A conceptual model and action research&lt;/Title&gt;&lt;Template&gt;Journal Article&lt;/Template&gt;&lt;Star&gt;0&lt;/Star&gt;&lt;Tag&gt;0&lt;/Tag&gt;&lt;Author&gt;Wu, Chunlin; Li, Nan; Fang, Dongping&lt;/Author&gt;&lt;Year&gt;2017&lt;/Year&gt;&lt;Details&gt;&lt;_accessed&gt;65576891&lt;/_accessed&gt;&lt;_collection_scope&gt;EI;SSCI&lt;/_collection_scope&gt;&lt;_created&gt;65573907&lt;/_created&gt;&lt;_db_updated&gt;CrossRef&lt;/_db_updated&gt;&lt;_doi&gt;10.1016/j.ijproman.2017.08.013&lt;/_doi&gt;&lt;_impact_factor&gt;   8.000&lt;/_impact_factor&gt;&lt;_isbn&gt;02637863&lt;/_isbn&gt;&lt;_issue&gt;8&lt;/_issue&gt;&lt;_journal&gt;International Journal of Project Management&lt;/_journal&gt;&lt;_modified&gt;65576891&lt;/_modified&gt;&lt;_pages&gt;1495-1511&lt;/_pages&gt;&lt;_social_category&gt;管理学(1)&lt;/_social_category&gt;&lt;_tertiary_title&gt;International Journal of Project Management&lt;/_tertiary_title&gt;&lt;_url&gt;https://linkinghub.elsevier.com/retrieve/pii/S0263786317303253_x000d__x000a_https://api.elsevier.com/content/article/PII:S0263786317303253?httpAccept=text/xml&lt;/_url&gt;&lt;_volume&gt;35&lt;/_volume&gt;&lt;/Details&gt;&lt;Extra&gt;&lt;DBUID&gt;{265FFDC6-3EFA-4C06-98B6-0D49732E77D4}&lt;/DBUID&gt;&lt;/Extra&gt;&lt;/Item&gt;&lt;/References&gt;&lt;/Group&gt;&lt;Group&gt;&lt;References&gt;&lt;Item&gt;&lt;ID&gt;48&lt;/ID&gt;&lt;UID&gt;{4D4EDCBB-498E-4F99-B37A-0CA493D4B892}&lt;/UID&gt;&lt;Title&gt;安全领导力对员工安全行为影响的元分析&lt;/Title&gt;&lt;Template&gt;Journal Article&lt;/Template&gt;&lt;Star&gt;0&lt;/Star&gt;&lt;Tag&gt;0&lt;/Tag&gt;&lt;Author&gt;陈华仲; 刘素霞; 梅强&lt;/Author&gt;&lt;Year&gt;2020&lt;/Year&gt;&lt;Details&gt;&lt;_accessed&gt;65565293&lt;/_accessed&gt;&lt;_author_adr&gt;江苏大学&lt;/_author_adr&gt;&lt;_author_aff&gt;江苏大学&lt;/_author_aff&gt;&lt;_collection_scope&gt;PKU;CSCD&lt;/_collection_scope&gt;&lt;_created&gt;65565293&lt;/_created&gt;&lt;_db_provider&gt;北京万方数据股份有限公司&lt;/_db_provider&gt;&lt;_db_updated&gt;Wanfangdata&lt;/_db_updated&gt;&lt;_doi&gt;10.16265/j.cnki.issn1003-3033.2020.05.002&lt;/_doi&gt;&lt;_isbn&gt;1003-3033&lt;/_isbn&gt;&lt;_issue&gt;5&lt;/_issue&gt;&lt;_journal&gt;中国安全科学学报&lt;/_journal&gt;&lt;_keywords&gt;变革型安全领导力; 交易型安全领导力; 安全氛围; 员工安全行为; 元分析&lt;/_keywords&gt;&lt;_language&gt;chi&lt;/_language&gt;&lt;_modified&gt;65565293&lt;/_modified&gt;&lt;_pages&gt;7-13&lt;/_pages&gt;&lt;_tertiary_title&gt;China Safety Science Journal&lt;/_tertiary_title&gt;&lt;_translated_author&gt;Huazhong, CHEN; Suxia, LIU; Qiang, MEI&lt;/_translated_author&gt;&lt;_translated_title&gt;Meta-analysis on impact of safety leadership on employees&amp;apos; safety behavior&lt;/_translated_title&gt;&lt;_url&gt;https://d.wanfangdata.com.cn/periodical/ChlQZXJpb2RpY2FsQ0hJTmV3UzIwMjQwNzA0EhF6Z2Fxa3h4YjIwMjAwNTAwMhoIdjk5eWlic2U%3D&lt;/_url&gt;&lt;_volume&gt;30&lt;/_volume&gt;&lt;/Details&gt;&lt;Extra&gt;&lt;DBUID&gt;{265FFDC6-3EFA-4C06-98B6-0D49732E77D4}&lt;/DBUID&gt;&lt;/Extra&gt;&lt;/Item&gt;&lt;/References&gt;&lt;/Group&gt;&lt;/Citation&gt;_x000a_"/>
    <w:docVar w:name="NE.Ref{F52F1737-ED2A-4D76-9236-117AE3CC3A48}" w:val=" ADDIN NE.Ref.{F52F1737-ED2A-4D76-9236-117AE3CC3A48}&lt;Citation&gt;&lt;Group&gt;&lt;References&gt;&lt;Item&gt;&lt;ID&gt;19&lt;/ID&gt;&lt;UID&gt;{583C7326-3073-4BF6-ADC0-C5E1A7AFF7FE}&lt;/UID&gt;&lt;Title&gt;建设项目安全领导力与安全文化提升：以妈湾隧道工程为例&lt;/Title&gt;&lt;Template&gt;Journal Article&lt;/Template&gt;&lt;Star&gt;0&lt;/Star&gt;&lt;Tag&gt;0&lt;/Tag&gt;&lt;Author&gt;黎莉; 王尧; 吴含; 李保军; 郭红领; 黄玥诚; 方东平&lt;/Author&gt;&lt;Year&gt;2024&lt;/Year&gt;&lt;Details&gt;&lt;_accessed&gt;65944348&lt;/_accessed&gt;&lt;_author_adr&gt;深圳市城市公共安全技术研究院有限公司;清华大学建设管理系;深圳市公用设施建设中心;&lt;/_author_adr&gt;&lt;_collection_scope&gt;PKU;CSCD&lt;/_collection_scope&gt;&lt;_created&gt;65565254&lt;/_created&gt;&lt;_db_provider&gt;CNKI&lt;/_db_provider&gt;&lt;_db_updated&gt;CNKI - Reference&lt;/_db_updated&gt;&lt;_isbn&gt;1000-8993&lt;/_isbn&gt;&lt;_issue&gt;02&lt;/_issue&gt;&lt;_journal&gt;工业建筑&lt;/_journal&gt;&lt;_keywords&gt;安全管理行为;安全领导力;安全文化&lt;/_keywords&gt;&lt;_language&gt;Chinese&lt;/_language&gt;&lt;_modified&gt;65847394&lt;/_modified&gt;&lt;_pages&gt;73-79&lt;/_pages&gt;&lt;_url&gt;https://kns.cnki.net/kcms2/article/abstract?v=xpM8-w1VMS9Z7cRCvVm35X2p-TH-LQLgzBXjvBbWvx9NI0l8ZwffJsM09nKWUaYJcSQRvYFQPTlnCHHy45-uODt6mgbtZBt3urcg32N2K9h03F1XPA0rWFQS9oAK3ArjwkefRFzKN_KihQt6rFtqhwdQO5F4jtK6IbwwNxdL48OAaIK_Ae9NV4n9JkyjBgHW8PzLGMqDGfU=&amp;amp;uniplatform=NZKPT&amp;amp;language=CHS&lt;/_url&gt;&lt;_volume&gt;54&lt;/_volume&gt;&lt;_translated_author&gt;Li, Li;Wang, Yao;Wu, Han;Li, Baojun;Guo, Hongling;Huang, Yuecheng;Fang, Dongping&lt;/_translated_author&gt;&lt;/Details&gt;&lt;Extra&gt;&lt;DBUID&gt;{265FFDC6-3EFA-4C06-98B6-0D49732E77D4}&lt;/DBUID&gt;&lt;/Extra&gt;&lt;/Item&gt;&lt;/References&gt;&lt;/Group&gt;&lt;/Citation&gt;_x000a_"/>
    <w:docVar w:name="NE.Ref{F5F57FA7-E474-4221-B631-CE99B4C89278}" w:val=" ADDIN NE.Ref.{F5F57FA7-E474-4221-B631-CE99B4C89278}&lt;Citation&gt;&lt;Group&gt;&lt;References&gt;&lt;Item&gt;&lt;ID&gt;184&lt;/ID&gt;&lt;UID&gt;{A5F99CF1-F252-48D9-A27F-0886F5C866EC}&lt;/UID&gt;&lt;Title&gt;Perceived organizational support&lt;/Title&gt;&lt;Template&gt;Journal Article&lt;/Template&gt;&lt;Star&gt;0&lt;/Star&gt;&lt;Tag&gt;0&lt;/Tag&gt;&lt;Author&gt;Eisenberger, Robert; Huntington, Robin; Hutchison, Steven; Sowa, Debora&lt;/Author&gt;&lt;Year&gt;1986&lt;/Year&gt;&lt;Details&gt;&lt;_date_display&gt;1986&lt;/_date_display&gt;&lt;_date&gt;1986-01-01&lt;/_date&gt;&lt;_doi&gt;10.1037/0021-9010.71.3.500_x000d__x000a_ER  -&lt;/_doi&gt;&lt;_isbn&gt;1939-1854(Electronic),0021-9010(Print)&lt;/_isbn&gt;&lt;_issue&gt;3&lt;/_issue&gt;&lt;_journal&gt;Journal of Applied Psychology&lt;/_journal&gt;&lt;_keywords&gt;*Commitment; *Employee Attitudes; *Inference; *Organizational Behavior; *Social Perception; *Organizational Support; Business and Industrial Personnel; High School Teachers&lt;/_keywords&gt;&lt;_number&gt;1986-31507-001&lt;/_number&gt;&lt;_pages&gt;500-507&lt;/_pages&gt;&lt;_place_published&gt;US&lt;/_place_published&gt;&lt;_publisher&gt;American Psychological Association&lt;/_publisher&gt;&lt;_volume&gt;71&lt;/_volume&gt;&lt;_created&gt;65970342&lt;/_created&gt;&lt;_modified&gt;65970343&lt;/_modified&gt;&lt;_accessed&gt;65970342&lt;/_accessed&gt;&lt;_impact_factor&gt;   9.400&lt;/_impact_factor&gt;&lt;_social_category&gt;管理学(1) &amp;amp; 心理学：应用(1)&lt;/_social_category&gt;&lt;_collection_scope&gt;SSCI&lt;/_collection_scope&gt;&lt;/Details&gt;&lt;Extra&gt;&lt;DBUID&gt;{265FFDC6-3EFA-4C06-98B6-0D49732E77D4}&lt;/DBUID&gt;&lt;/Extra&gt;&lt;/Item&gt;&lt;/References&gt;&lt;/Group&gt;&lt;/Citation&gt;_x000a_"/>
    <w:docVar w:name="NE.Ref{F806E9E1-EA6A-4AE9-BA98-714B5AF6ED87}" w:val=" ADDIN NE.Ref.{F806E9E1-EA6A-4AE9-BA98-714B5AF6ED87}&lt;Citation&gt;&lt;Group&gt;&lt;References&gt;&lt;Item&gt;&lt;ID&gt;19&lt;/ID&gt;&lt;UID&gt;{583C7326-3073-4BF6-ADC0-C5E1A7AFF7FE}&lt;/UID&gt;&lt;Title&gt;建设项目安全领导力与安全文化提升：以妈湾隧道工程为例&lt;/Title&gt;&lt;Template&gt;Journal Article&lt;/Template&gt;&lt;Star&gt;0&lt;/Star&gt;&lt;Tag&gt;0&lt;/Tag&gt;&lt;Author&gt;黎莉; 王尧; 吴含; 李保军; 郭红领; 黄玥诚; 方东平&lt;/Author&gt;&lt;Year&gt;2024&lt;/Year&gt;&lt;Details&gt;&lt;_accessed&gt;65944348&lt;/_accessed&gt;&lt;_author_adr&gt;深圳市城市公共安全技术研究院有限公司;清华大学建设管理系;深圳市公用设施建设中心;&lt;/_author_adr&gt;&lt;_collection_scope&gt;PKU;CSCD&lt;/_collection_scope&gt;&lt;_created&gt;65565254&lt;/_created&gt;&lt;_db_provider&gt;CNKI&lt;/_db_provider&gt;&lt;_db_updated&gt;CNKI - Reference&lt;/_db_updated&gt;&lt;_isbn&gt;1000-8993&lt;/_isbn&gt;&lt;_issue&gt;02&lt;/_issue&gt;&lt;_journal&gt;工业建筑&lt;/_journal&gt;&lt;_keywords&gt;安全管理行为;安全领导力;安全文化&lt;/_keywords&gt;&lt;_language&gt;Chinese&lt;/_language&gt;&lt;_modified&gt;65847394&lt;/_modified&gt;&lt;_pages&gt;73-79&lt;/_pages&gt;&lt;_url&gt;https://kns.cnki.net/kcms2/article/abstract?v=xpM8-w1VMS9Z7cRCvVm35X2p-TH-LQLgzBXjvBbWvx9NI0l8ZwffJsM09nKWUaYJcSQRvYFQPTlnCHHy45-uODt6mgbtZBt3urcg32N2K9h03F1XPA0rWFQS9oAK3ArjwkefRFzKN_KihQt6rFtqhwdQO5F4jtK6IbwwNxdL48OAaIK_Ae9NV4n9JkyjBgHW8PzLGMqDGfU=&amp;amp;uniplatform=NZKPT&amp;amp;language=CHS&lt;/_url&gt;&lt;_volume&gt;54&lt;/_volume&gt;&lt;_translated_author&gt;Li, Li;Wang, Yao;Wu, Han;Li, Baojun;Guo, Hongling;Huang, Yuecheng;Fang, Dongping&lt;/_translated_author&gt;&lt;/Details&gt;&lt;Extra&gt;&lt;DBUID&gt;{265FFDC6-3EFA-4C06-98B6-0D49732E77D4}&lt;/DBUID&gt;&lt;/Extra&gt;&lt;/Item&gt;&lt;/References&gt;&lt;/Group&gt;&lt;/Citation&gt;_x000a_"/>
    <w:docVar w:name="NE.Ref{FA46F2F1-B470-474E-8DAF-9062C29C8420}" w:val=" ADDIN NE.Ref.{FA46F2F1-B470-474E-8DAF-9062C29C8420}&lt;Citation&gt;&lt;Group&gt;&lt;References&gt;&lt;Item&gt;&lt;ID&gt;50&lt;/ID&gt;&lt;UID&gt;{A620AA92-C286-49C3-8751-203C4EB1D202}&lt;/UID&gt;&lt;Title&gt;房屋市政工程生产安全事故情况&lt;/Title&gt;&lt;Template&gt;Web Page&lt;/Template&gt;&lt;Star&gt;0&lt;/Star&gt;&lt;Tag&gt;0&lt;/Tag&gt;&lt;Author&gt;住房和城乡建设部&lt;/Author&gt;&lt;Year&gt;0&lt;/Year&gt;&lt;Details&gt;&lt;_accessed&gt;65939715&lt;/_accessed&gt;&lt;_created&gt;65908028&lt;/_created&gt;&lt;_issue&gt;2025/3/20&lt;/_issue&gt;&lt;_modified&gt;65939715&lt;/_modified&gt;&lt;_url&gt;https://zlaq.mohurd.gov.cn/fwmh/bjxcjgl/fwmh/pages/default/index.html&lt;/_url&gt;&lt;_volume&gt;2025&lt;/_volume&gt;&lt;_translated_author&gt;Zhu, Fanghechengxiangjianshebu&lt;/_translated_author&gt;&lt;/Details&gt;&lt;Extra&gt;&lt;DBUID&gt;{CFD464E7-4F77-4E86-8FB1-7E4495AC691E}&lt;/DBUID&gt;&lt;/Extra&gt;&lt;/Item&gt;&lt;/References&gt;&lt;/Group&gt;&lt;/Citation&gt;_x000a_"/>
    <w:docVar w:name="ne_docsoft" w:val="MSWord"/>
    <w:docVar w:name="ne_docversion" w:val="NoteExpress 2.0"/>
    <w:docVar w:name="ne_stylename" w:val="中国安全生产科学技术"/>
  </w:docVars>
  <w:rsids>
    <w:rsidRoot w:val="00172A27"/>
    <w:rsid w:val="00001052"/>
    <w:rsid w:val="0000465A"/>
    <w:rsid w:val="00006A15"/>
    <w:rsid w:val="000075FE"/>
    <w:rsid w:val="00015186"/>
    <w:rsid w:val="00015BD7"/>
    <w:rsid w:val="000175A9"/>
    <w:rsid w:val="00020C8C"/>
    <w:rsid w:val="00021A0F"/>
    <w:rsid w:val="00022226"/>
    <w:rsid w:val="00023162"/>
    <w:rsid w:val="000236A1"/>
    <w:rsid w:val="000250FA"/>
    <w:rsid w:val="000258AE"/>
    <w:rsid w:val="00025E5F"/>
    <w:rsid w:val="000362D0"/>
    <w:rsid w:val="00036C21"/>
    <w:rsid w:val="00036C3F"/>
    <w:rsid w:val="0003787D"/>
    <w:rsid w:val="00047518"/>
    <w:rsid w:val="0005050C"/>
    <w:rsid w:val="000572D6"/>
    <w:rsid w:val="000577FA"/>
    <w:rsid w:val="00060361"/>
    <w:rsid w:val="00080013"/>
    <w:rsid w:val="000805F3"/>
    <w:rsid w:val="00080858"/>
    <w:rsid w:val="00086C52"/>
    <w:rsid w:val="00087A88"/>
    <w:rsid w:val="00094ADF"/>
    <w:rsid w:val="0009636A"/>
    <w:rsid w:val="000A4114"/>
    <w:rsid w:val="000A5068"/>
    <w:rsid w:val="000B6FB0"/>
    <w:rsid w:val="000C3831"/>
    <w:rsid w:val="000C72C5"/>
    <w:rsid w:val="000C72FA"/>
    <w:rsid w:val="000C745F"/>
    <w:rsid w:val="000E0CB4"/>
    <w:rsid w:val="000E7644"/>
    <w:rsid w:val="000F1553"/>
    <w:rsid w:val="000F1B25"/>
    <w:rsid w:val="000F5185"/>
    <w:rsid w:val="001016D7"/>
    <w:rsid w:val="001047CC"/>
    <w:rsid w:val="00104E07"/>
    <w:rsid w:val="00106E84"/>
    <w:rsid w:val="001077F4"/>
    <w:rsid w:val="00107DB1"/>
    <w:rsid w:val="00113840"/>
    <w:rsid w:val="001143D8"/>
    <w:rsid w:val="0012513D"/>
    <w:rsid w:val="001258FB"/>
    <w:rsid w:val="00127CA5"/>
    <w:rsid w:val="00131748"/>
    <w:rsid w:val="00131C14"/>
    <w:rsid w:val="00132DDA"/>
    <w:rsid w:val="00133A84"/>
    <w:rsid w:val="00134876"/>
    <w:rsid w:val="00134A56"/>
    <w:rsid w:val="001408E1"/>
    <w:rsid w:val="001411EF"/>
    <w:rsid w:val="00142EE5"/>
    <w:rsid w:val="00143FA9"/>
    <w:rsid w:val="0014640F"/>
    <w:rsid w:val="00153F34"/>
    <w:rsid w:val="00154717"/>
    <w:rsid w:val="00155831"/>
    <w:rsid w:val="001570FF"/>
    <w:rsid w:val="00157E9B"/>
    <w:rsid w:val="001632D5"/>
    <w:rsid w:val="00172A27"/>
    <w:rsid w:val="0017359F"/>
    <w:rsid w:val="00175A6E"/>
    <w:rsid w:val="001808BC"/>
    <w:rsid w:val="001808D3"/>
    <w:rsid w:val="0018539E"/>
    <w:rsid w:val="0018607E"/>
    <w:rsid w:val="00192F19"/>
    <w:rsid w:val="0019701B"/>
    <w:rsid w:val="001A454E"/>
    <w:rsid w:val="001A4952"/>
    <w:rsid w:val="001B0BBE"/>
    <w:rsid w:val="001B21E2"/>
    <w:rsid w:val="001B5231"/>
    <w:rsid w:val="001B582D"/>
    <w:rsid w:val="001B5B9E"/>
    <w:rsid w:val="001C32E5"/>
    <w:rsid w:val="001C6D2B"/>
    <w:rsid w:val="001D058B"/>
    <w:rsid w:val="001D0F07"/>
    <w:rsid w:val="001D12DF"/>
    <w:rsid w:val="001D5358"/>
    <w:rsid w:val="001D72B5"/>
    <w:rsid w:val="001F3CCD"/>
    <w:rsid w:val="001F4B3D"/>
    <w:rsid w:val="001F5007"/>
    <w:rsid w:val="001F5494"/>
    <w:rsid w:val="001F6497"/>
    <w:rsid w:val="00201E7A"/>
    <w:rsid w:val="0020406E"/>
    <w:rsid w:val="00204496"/>
    <w:rsid w:val="00207A7F"/>
    <w:rsid w:val="002109BD"/>
    <w:rsid w:val="002166A6"/>
    <w:rsid w:val="002170C0"/>
    <w:rsid w:val="00217F97"/>
    <w:rsid w:val="0024466C"/>
    <w:rsid w:val="00245048"/>
    <w:rsid w:val="00246596"/>
    <w:rsid w:val="00246FCD"/>
    <w:rsid w:val="00251CE4"/>
    <w:rsid w:val="002602BC"/>
    <w:rsid w:val="0026125C"/>
    <w:rsid w:val="00264FC2"/>
    <w:rsid w:val="00274B1F"/>
    <w:rsid w:val="0027553E"/>
    <w:rsid w:val="002778A8"/>
    <w:rsid w:val="00282067"/>
    <w:rsid w:val="00282E2C"/>
    <w:rsid w:val="00283403"/>
    <w:rsid w:val="00286230"/>
    <w:rsid w:val="00292652"/>
    <w:rsid w:val="00296997"/>
    <w:rsid w:val="00296A91"/>
    <w:rsid w:val="0029733F"/>
    <w:rsid w:val="002A6054"/>
    <w:rsid w:val="002A6CFD"/>
    <w:rsid w:val="002A6E19"/>
    <w:rsid w:val="002B16E3"/>
    <w:rsid w:val="002B6F3E"/>
    <w:rsid w:val="002C049C"/>
    <w:rsid w:val="002C5F6A"/>
    <w:rsid w:val="002C5F6E"/>
    <w:rsid w:val="002C6259"/>
    <w:rsid w:val="002C6CC2"/>
    <w:rsid w:val="002C71EC"/>
    <w:rsid w:val="002D4602"/>
    <w:rsid w:val="002E3630"/>
    <w:rsid w:val="002E44C8"/>
    <w:rsid w:val="002E61C3"/>
    <w:rsid w:val="002E695C"/>
    <w:rsid w:val="002F0478"/>
    <w:rsid w:val="002F0EB1"/>
    <w:rsid w:val="002F1E3A"/>
    <w:rsid w:val="002F6595"/>
    <w:rsid w:val="00300E2A"/>
    <w:rsid w:val="00304E65"/>
    <w:rsid w:val="003140D0"/>
    <w:rsid w:val="003156E8"/>
    <w:rsid w:val="0031735D"/>
    <w:rsid w:val="00317B26"/>
    <w:rsid w:val="00322298"/>
    <w:rsid w:val="00322969"/>
    <w:rsid w:val="0032505E"/>
    <w:rsid w:val="0032550C"/>
    <w:rsid w:val="00334402"/>
    <w:rsid w:val="0033682C"/>
    <w:rsid w:val="00337C07"/>
    <w:rsid w:val="003412F1"/>
    <w:rsid w:val="0034467B"/>
    <w:rsid w:val="00347C1D"/>
    <w:rsid w:val="00347E7B"/>
    <w:rsid w:val="003559DB"/>
    <w:rsid w:val="003613B4"/>
    <w:rsid w:val="00366944"/>
    <w:rsid w:val="00371880"/>
    <w:rsid w:val="00390A6C"/>
    <w:rsid w:val="00394805"/>
    <w:rsid w:val="003A1F9F"/>
    <w:rsid w:val="003A251E"/>
    <w:rsid w:val="003A6CF2"/>
    <w:rsid w:val="003B63B9"/>
    <w:rsid w:val="003B7FAE"/>
    <w:rsid w:val="003C087F"/>
    <w:rsid w:val="003C778C"/>
    <w:rsid w:val="003E0B0A"/>
    <w:rsid w:val="003E2E77"/>
    <w:rsid w:val="003F37F9"/>
    <w:rsid w:val="003F4026"/>
    <w:rsid w:val="00401A4F"/>
    <w:rsid w:val="00412806"/>
    <w:rsid w:val="00415C9A"/>
    <w:rsid w:val="00415E6B"/>
    <w:rsid w:val="00420178"/>
    <w:rsid w:val="00425FDA"/>
    <w:rsid w:val="004307B7"/>
    <w:rsid w:val="00433EC0"/>
    <w:rsid w:val="0043516C"/>
    <w:rsid w:val="00437288"/>
    <w:rsid w:val="00455022"/>
    <w:rsid w:val="004577EE"/>
    <w:rsid w:val="00464DD2"/>
    <w:rsid w:val="0047477B"/>
    <w:rsid w:val="004756C1"/>
    <w:rsid w:val="00483F52"/>
    <w:rsid w:val="004875FE"/>
    <w:rsid w:val="0049174D"/>
    <w:rsid w:val="004A15F0"/>
    <w:rsid w:val="004A1803"/>
    <w:rsid w:val="004A1B38"/>
    <w:rsid w:val="004A388B"/>
    <w:rsid w:val="004A51D4"/>
    <w:rsid w:val="004A6794"/>
    <w:rsid w:val="004B15C9"/>
    <w:rsid w:val="004B1AB4"/>
    <w:rsid w:val="004B33FB"/>
    <w:rsid w:val="004C2CA7"/>
    <w:rsid w:val="004D22BA"/>
    <w:rsid w:val="004D3ABE"/>
    <w:rsid w:val="004D5036"/>
    <w:rsid w:val="004E1EAD"/>
    <w:rsid w:val="004E5CCC"/>
    <w:rsid w:val="004F030F"/>
    <w:rsid w:val="004F66B4"/>
    <w:rsid w:val="004F7135"/>
    <w:rsid w:val="00502A35"/>
    <w:rsid w:val="00512FFA"/>
    <w:rsid w:val="00514D74"/>
    <w:rsid w:val="0051648E"/>
    <w:rsid w:val="005204C2"/>
    <w:rsid w:val="005220CB"/>
    <w:rsid w:val="005238CE"/>
    <w:rsid w:val="00523DE8"/>
    <w:rsid w:val="00526DC4"/>
    <w:rsid w:val="00530EEA"/>
    <w:rsid w:val="00533054"/>
    <w:rsid w:val="0054059F"/>
    <w:rsid w:val="00540CC0"/>
    <w:rsid w:val="005412BB"/>
    <w:rsid w:val="005430C2"/>
    <w:rsid w:val="0054449B"/>
    <w:rsid w:val="00544553"/>
    <w:rsid w:val="00555905"/>
    <w:rsid w:val="00562264"/>
    <w:rsid w:val="005628E7"/>
    <w:rsid w:val="00582A6F"/>
    <w:rsid w:val="0059528A"/>
    <w:rsid w:val="005A402F"/>
    <w:rsid w:val="005B1284"/>
    <w:rsid w:val="005C0CDA"/>
    <w:rsid w:val="005C555F"/>
    <w:rsid w:val="005C5FE4"/>
    <w:rsid w:val="005D0E17"/>
    <w:rsid w:val="005D3B91"/>
    <w:rsid w:val="005D5C40"/>
    <w:rsid w:val="005D7970"/>
    <w:rsid w:val="005E2423"/>
    <w:rsid w:val="005E507C"/>
    <w:rsid w:val="005E6389"/>
    <w:rsid w:val="005F34FD"/>
    <w:rsid w:val="005F4A83"/>
    <w:rsid w:val="00600F73"/>
    <w:rsid w:val="00603DF1"/>
    <w:rsid w:val="00604DF5"/>
    <w:rsid w:val="00606018"/>
    <w:rsid w:val="00606586"/>
    <w:rsid w:val="00612A03"/>
    <w:rsid w:val="00617506"/>
    <w:rsid w:val="006215E2"/>
    <w:rsid w:val="00623847"/>
    <w:rsid w:val="00623A95"/>
    <w:rsid w:val="00625A5B"/>
    <w:rsid w:val="00625D69"/>
    <w:rsid w:val="006337C3"/>
    <w:rsid w:val="006338A7"/>
    <w:rsid w:val="00641972"/>
    <w:rsid w:val="006438E4"/>
    <w:rsid w:val="00645832"/>
    <w:rsid w:val="0064744C"/>
    <w:rsid w:val="0065341A"/>
    <w:rsid w:val="00653E9E"/>
    <w:rsid w:val="00656D75"/>
    <w:rsid w:val="00664466"/>
    <w:rsid w:val="00664F79"/>
    <w:rsid w:val="006655D8"/>
    <w:rsid w:val="006665A4"/>
    <w:rsid w:val="00666FE9"/>
    <w:rsid w:val="00671D32"/>
    <w:rsid w:val="006727F9"/>
    <w:rsid w:val="00674FC5"/>
    <w:rsid w:val="00680A66"/>
    <w:rsid w:val="00682983"/>
    <w:rsid w:val="00685EBB"/>
    <w:rsid w:val="00687817"/>
    <w:rsid w:val="0069079C"/>
    <w:rsid w:val="006940D0"/>
    <w:rsid w:val="00694436"/>
    <w:rsid w:val="006A0B6B"/>
    <w:rsid w:val="006A0F6B"/>
    <w:rsid w:val="006A12A2"/>
    <w:rsid w:val="006A1C45"/>
    <w:rsid w:val="006A7145"/>
    <w:rsid w:val="006A73D7"/>
    <w:rsid w:val="006B3D59"/>
    <w:rsid w:val="006B3F3E"/>
    <w:rsid w:val="006C1791"/>
    <w:rsid w:val="006C1EFE"/>
    <w:rsid w:val="006C2EFE"/>
    <w:rsid w:val="006C5501"/>
    <w:rsid w:val="006C7017"/>
    <w:rsid w:val="006D178B"/>
    <w:rsid w:val="006D21FC"/>
    <w:rsid w:val="006E1F71"/>
    <w:rsid w:val="006E5096"/>
    <w:rsid w:val="006E590A"/>
    <w:rsid w:val="006E738D"/>
    <w:rsid w:val="006E7BB2"/>
    <w:rsid w:val="006F49C9"/>
    <w:rsid w:val="006F630E"/>
    <w:rsid w:val="00703AB4"/>
    <w:rsid w:val="007050AD"/>
    <w:rsid w:val="0071077C"/>
    <w:rsid w:val="007140CA"/>
    <w:rsid w:val="007176DA"/>
    <w:rsid w:val="00722F97"/>
    <w:rsid w:val="00726E3E"/>
    <w:rsid w:val="007334AA"/>
    <w:rsid w:val="00736CC0"/>
    <w:rsid w:val="00745A2F"/>
    <w:rsid w:val="00750242"/>
    <w:rsid w:val="007525CF"/>
    <w:rsid w:val="00755849"/>
    <w:rsid w:val="007605AD"/>
    <w:rsid w:val="00765E5F"/>
    <w:rsid w:val="007848A1"/>
    <w:rsid w:val="007A047B"/>
    <w:rsid w:val="007A0B81"/>
    <w:rsid w:val="007A0D3F"/>
    <w:rsid w:val="007B0AEE"/>
    <w:rsid w:val="007B0F52"/>
    <w:rsid w:val="007B5144"/>
    <w:rsid w:val="007B64EF"/>
    <w:rsid w:val="007B70E1"/>
    <w:rsid w:val="007C2DF9"/>
    <w:rsid w:val="007E14CC"/>
    <w:rsid w:val="007E45AC"/>
    <w:rsid w:val="007E7E5D"/>
    <w:rsid w:val="008034FB"/>
    <w:rsid w:val="00807422"/>
    <w:rsid w:val="00812ACE"/>
    <w:rsid w:val="00814BAA"/>
    <w:rsid w:val="008224C7"/>
    <w:rsid w:val="0083429E"/>
    <w:rsid w:val="00834454"/>
    <w:rsid w:val="00836A73"/>
    <w:rsid w:val="00840C1A"/>
    <w:rsid w:val="00840E93"/>
    <w:rsid w:val="00843C43"/>
    <w:rsid w:val="0084438C"/>
    <w:rsid w:val="00846760"/>
    <w:rsid w:val="008503E9"/>
    <w:rsid w:val="00851DDD"/>
    <w:rsid w:val="008560B6"/>
    <w:rsid w:val="008651F1"/>
    <w:rsid w:val="00873F0B"/>
    <w:rsid w:val="008811CB"/>
    <w:rsid w:val="00890943"/>
    <w:rsid w:val="008913D5"/>
    <w:rsid w:val="0089660C"/>
    <w:rsid w:val="008969DC"/>
    <w:rsid w:val="008A188A"/>
    <w:rsid w:val="008A22B8"/>
    <w:rsid w:val="008A57CB"/>
    <w:rsid w:val="008A61B6"/>
    <w:rsid w:val="008A62BA"/>
    <w:rsid w:val="008B5D7D"/>
    <w:rsid w:val="008C0658"/>
    <w:rsid w:val="008C4D7A"/>
    <w:rsid w:val="008C7547"/>
    <w:rsid w:val="008D0AB7"/>
    <w:rsid w:val="008D2E84"/>
    <w:rsid w:val="008D57AF"/>
    <w:rsid w:val="008D7A10"/>
    <w:rsid w:val="008E1BF0"/>
    <w:rsid w:val="008E2EB7"/>
    <w:rsid w:val="008E5E37"/>
    <w:rsid w:val="008E7862"/>
    <w:rsid w:val="008F3D2B"/>
    <w:rsid w:val="008F4193"/>
    <w:rsid w:val="008F6BFB"/>
    <w:rsid w:val="0092120A"/>
    <w:rsid w:val="00921B69"/>
    <w:rsid w:val="00921D28"/>
    <w:rsid w:val="00924298"/>
    <w:rsid w:val="009245D3"/>
    <w:rsid w:val="0092643E"/>
    <w:rsid w:val="00926DA8"/>
    <w:rsid w:val="00927AAB"/>
    <w:rsid w:val="00930EF4"/>
    <w:rsid w:val="00933712"/>
    <w:rsid w:val="0093575F"/>
    <w:rsid w:val="0094428E"/>
    <w:rsid w:val="00944D13"/>
    <w:rsid w:val="009479EA"/>
    <w:rsid w:val="00951755"/>
    <w:rsid w:val="009633B8"/>
    <w:rsid w:val="009714F9"/>
    <w:rsid w:val="00972705"/>
    <w:rsid w:val="0097321F"/>
    <w:rsid w:val="0097532C"/>
    <w:rsid w:val="00982B6D"/>
    <w:rsid w:val="00986284"/>
    <w:rsid w:val="009A099A"/>
    <w:rsid w:val="009A6DEA"/>
    <w:rsid w:val="009A71BE"/>
    <w:rsid w:val="009B4E85"/>
    <w:rsid w:val="009C288C"/>
    <w:rsid w:val="009C46B3"/>
    <w:rsid w:val="009C495C"/>
    <w:rsid w:val="009D13CF"/>
    <w:rsid w:val="009D34FE"/>
    <w:rsid w:val="009E408B"/>
    <w:rsid w:val="009E7661"/>
    <w:rsid w:val="009F00F9"/>
    <w:rsid w:val="009F015C"/>
    <w:rsid w:val="00A01ACD"/>
    <w:rsid w:val="00A03F65"/>
    <w:rsid w:val="00A07E52"/>
    <w:rsid w:val="00A13784"/>
    <w:rsid w:val="00A33769"/>
    <w:rsid w:val="00A35AC7"/>
    <w:rsid w:val="00A35E28"/>
    <w:rsid w:val="00A42451"/>
    <w:rsid w:val="00A50B37"/>
    <w:rsid w:val="00A514E5"/>
    <w:rsid w:val="00A51868"/>
    <w:rsid w:val="00A6022A"/>
    <w:rsid w:val="00A6481C"/>
    <w:rsid w:val="00A656BD"/>
    <w:rsid w:val="00A67FC7"/>
    <w:rsid w:val="00A71C76"/>
    <w:rsid w:val="00A72D95"/>
    <w:rsid w:val="00A73415"/>
    <w:rsid w:val="00A74E8E"/>
    <w:rsid w:val="00A75CCE"/>
    <w:rsid w:val="00A763E7"/>
    <w:rsid w:val="00A8164D"/>
    <w:rsid w:val="00A91B87"/>
    <w:rsid w:val="00A95070"/>
    <w:rsid w:val="00A95973"/>
    <w:rsid w:val="00A972FB"/>
    <w:rsid w:val="00AA2808"/>
    <w:rsid w:val="00AA389F"/>
    <w:rsid w:val="00AA5B3E"/>
    <w:rsid w:val="00AB2AE4"/>
    <w:rsid w:val="00AB4435"/>
    <w:rsid w:val="00AC2766"/>
    <w:rsid w:val="00AD6864"/>
    <w:rsid w:val="00AE2A95"/>
    <w:rsid w:val="00AF5C86"/>
    <w:rsid w:val="00AF7812"/>
    <w:rsid w:val="00B03064"/>
    <w:rsid w:val="00B11090"/>
    <w:rsid w:val="00B205C3"/>
    <w:rsid w:val="00B21270"/>
    <w:rsid w:val="00B21B9C"/>
    <w:rsid w:val="00B23CA0"/>
    <w:rsid w:val="00B26E48"/>
    <w:rsid w:val="00B43465"/>
    <w:rsid w:val="00B43DF5"/>
    <w:rsid w:val="00B46FB2"/>
    <w:rsid w:val="00B5256B"/>
    <w:rsid w:val="00B657C9"/>
    <w:rsid w:val="00B6742A"/>
    <w:rsid w:val="00B71207"/>
    <w:rsid w:val="00B867C6"/>
    <w:rsid w:val="00B87027"/>
    <w:rsid w:val="00B87473"/>
    <w:rsid w:val="00B8776F"/>
    <w:rsid w:val="00B958C4"/>
    <w:rsid w:val="00BA1347"/>
    <w:rsid w:val="00BB06D1"/>
    <w:rsid w:val="00BB11F4"/>
    <w:rsid w:val="00BB3469"/>
    <w:rsid w:val="00BC15DA"/>
    <w:rsid w:val="00BC369F"/>
    <w:rsid w:val="00BC3C9C"/>
    <w:rsid w:val="00BC54A5"/>
    <w:rsid w:val="00BC707D"/>
    <w:rsid w:val="00BD1A9A"/>
    <w:rsid w:val="00BD6D86"/>
    <w:rsid w:val="00BD7911"/>
    <w:rsid w:val="00BE2099"/>
    <w:rsid w:val="00BE44F6"/>
    <w:rsid w:val="00BE7ED9"/>
    <w:rsid w:val="00BF5000"/>
    <w:rsid w:val="00C012D1"/>
    <w:rsid w:val="00C10659"/>
    <w:rsid w:val="00C1130E"/>
    <w:rsid w:val="00C16F7A"/>
    <w:rsid w:val="00C271F5"/>
    <w:rsid w:val="00C306BA"/>
    <w:rsid w:val="00C32BA6"/>
    <w:rsid w:val="00C33E61"/>
    <w:rsid w:val="00C34D85"/>
    <w:rsid w:val="00C408DE"/>
    <w:rsid w:val="00C40D6A"/>
    <w:rsid w:val="00C41BBC"/>
    <w:rsid w:val="00C4212B"/>
    <w:rsid w:val="00C42136"/>
    <w:rsid w:val="00C433DE"/>
    <w:rsid w:val="00C45C32"/>
    <w:rsid w:val="00C47249"/>
    <w:rsid w:val="00C47A00"/>
    <w:rsid w:val="00C47FAD"/>
    <w:rsid w:val="00C55B93"/>
    <w:rsid w:val="00C560B9"/>
    <w:rsid w:val="00C57547"/>
    <w:rsid w:val="00C607EE"/>
    <w:rsid w:val="00C66095"/>
    <w:rsid w:val="00C72D9D"/>
    <w:rsid w:val="00C73D58"/>
    <w:rsid w:val="00C7658B"/>
    <w:rsid w:val="00C76F68"/>
    <w:rsid w:val="00C815DB"/>
    <w:rsid w:val="00C9241D"/>
    <w:rsid w:val="00C95F1F"/>
    <w:rsid w:val="00CA6161"/>
    <w:rsid w:val="00CB188E"/>
    <w:rsid w:val="00CB38FE"/>
    <w:rsid w:val="00CB5A7B"/>
    <w:rsid w:val="00CB67CF"/>
    <w:rsid w:val="00CB6B7F"/>
    <w:rsid w:val="00CB791D"/>
    <w:rsid w:val="00CC3602"/>
    <w:rsid w:val="00CD1B55"/>
    <w:rsid w:val="00CD2256"/>
    <w:rsid w:val="00CD2286"/>
    <w:rsid w:val="00CD6DB3"/>
    <w:rsid w:val="00CE1769"/>
    <w:rsid w:val="00CE2941"/>
    <w:rsid w:val="00CE5B57"/>
    <w:rsid w:val="00CE6E1A"/>
    <w:rsid w:val="00CF0DCC"/>
    <w:rsid w:val="00CF1AC5"/>
    <w:rsid w:val="00CF1B09"/>
    <w:rsid w:val="00CF2786"/>
    <w:rsid w:val="00D004E4"/>
    <w:rsid w:val="00D00786"/>
    <w:rsid w:val="00D0265E"/>
    <w:rsid w:val="00D03297"/>
    <w:rsid w:val="00D058A8"/>
    <w:rsid w:val="00D14CD1"/>
    <w:rsid w:val="00D16E98"/>
    <w:rsid w:val="00D171E0"/>
    <w:rsid w:val="00D1764D"/>
    <w:rsid w:val="00D215AC"/>
    <w:rsid w:val="00D34468"/>
    <w:rsid w:val="00D34D17"/>
    <w:rsid w:val="00D35C52"/>
    <w:rsid w:val="00D37FC9"/>
    <w:rsid w:val="00D40564"/>
    <w:rsid w:val="00D46C62"/>
    <w:rsid w:val="00D53E4D"/>
    <w:rsid w:val="00D543BE"/>
    <w:rsid w:val="00D54C8A"/>
    <w:rsid w:val="00D561EC"/>
    <w:rsid w:val="00D563F9"/>
    <w:rsid w:val="00D61CC7"/>
    <w:rsid w:val="00D62222"/>
    <w:rsid w:val="00D64038"/>
    <w:rsid w:val="00D65E15"/>
    <w:rsid w:val="00D809BD"/>
    <w:rsid w:val="00D81C82"/>
    <w:rsid w:val="00D83DFE"/>
    <w:rsid w:val="00D84D61"/>
    <w:rsid w:val="00D90EAE"/>
    <w:rsid w:val="00D93D2D"/>
    <w:rsid w:val="00D955A5"/>
    <w:rsid w:val="00DA0C3C"/>
    <w:rsid w:val="00DA48EB"/>
    <w:rsid w:val="00DC1DEC"/>
    <w:rsid w:val="00DC36A1"/>
    <w:rsid w:val="00DC37F7"/>
    <w:rsid w:val="00DC3DAC"/>
    <w:rsid w:val="00DC7657"/>
    <w:rsid w:val="00DD64B5"/>
    <w:rsid w:val="00DE3C3B"/>
    <w:rsid w:val="00DE4DF7"/>
    <w:rsid w:val="00DF04BB"/>
    <w:rsid w:val="00DF09FB"/>
    <w:rsid w:val="00DF203A"/>
    <w:rsid w:val="00DF64B1"/>
    <w:rsid w:val="00E058BA"/>
    <w:rsid w:val="00E07AA4"/>
    <w:rsid w:val="00E11A8F"/>
    <w:rsid w:val="00E136A5"/>
    <w:rsid w:val="00E13EFF"/>
    <w:rsid w:val="00E145F4"/>
    <w:rsid w:val="00E149D2"/>
    <w:rsid w:val="00E23861"/>
    <w:rsid w:val="00E32B73"/>
    <w:rsid w:val="00E32B77"/>
    <w:rsid w:val="00E40C23"/>
    <w:rsid w:val="00E43EEF"/>
    <w:rsid w:val="00E4594C"/>
    <w:rsid w:val="00E476CA"/>
    <w:rsid w:val="00E500DA"/>
    <w:rsid w:val="00E62201"/>
    <w:rsid w:val="00E65E84"/>
    <w:rsid w:val="00E66DF6"/>
    <w:rsid w:val="00E66EE6"/>
    <w:rsid w:val="00E7340A"/>
    <w:rsid w:val="00E7514C"/>
    <w:rsid w:val="00E80FC6"/>
    <w:rsid w:val="00E87C76"/>
    <w:rsid w:val="00E92EE3"/>
    <w:rsid w:val="00E95D4D"/>
    <w:rsid w:val="00EA143F"/>
    <w:rsid w:val="00EA46C7"/>
    <w:rsid w:val="00EA70F9"/>
    <w:rsid w:val="00EB01FE"/>
    <w:rsid w:val="00EB14B0"/>
    <w:rsid w:val="00EB31CB"/>
    <w:rsid w:val="00EB366E"/>
    <w:rsid w:val="00EC5A2B"/>
    <w:rsid w:val="00ED3410"/>
    <w:rsid w:val="00EE0024"/>
    <w:rsid w:val="00EE0A26"/>
    <w:rsid w:val="00EE22A0"/>
    <w:rsid w:val="00EE43EE"/>
    <w:rsid w:val="00EE5FAC"/>
    <w:rsid w:val="00F01D3F"/>
    <w:rsid w:val="00F0689A"/>
    <w:rsid w:val="00F06C9C"/>
    <w:rsid w:val="00F114F7"/>
    <w:rsid w:val="00F12545"/>
    <w:rsid w:val="00F125F0"/>
    <w:rsid w:val="00F20077"/>
    <w:rsid w:val="00F233A7"/>
    <w:rsid w:val="00F2625E"/>
    <w:rsid w:val="00F34DB7"/>
    <w:rsid w:val="00F362A3"/>
    <w:rsid w:val="00F37734"/>
    <w:rsid w:val="00F413FD"/>
    <w:rsid w:val="00F44599"/>
    <w:rsid w:val="00F510E4"/>
    <w:rsid w:val="00F54A16"/>
    <w:rsid w:val="00F615AC"/>
    <w:rsid w:val="00F7063C"/>
    <w:rsid w:val="00F71E0A"/>
    <w:rsid w:val="00F75803"/>
    <w:rsid w:val="00F76364"/>
    <w:rsid w:val="00F82166"/>
    <w:rsid w:val="00F84CE9"/>
    <w:rsid w:val="00F85D98"/>
    <w:rsid w:val="00F87353"/>
    <w:rsid w:val="00F93F1F"/>
    <w:rsid w:val="00F94066"/>
    <w:rsid w:val="00FA29B8"/>
    <w:rsid w:val="00FB0E6A"/>
    <w:rsid w:val="00FB15CC"/>
    <w:rsid w:val="00FB23FF"/>
    <w:rsid w:val="00FB438E"/>
    <w:rsid w:val="00FB775A"/>
    <w:rsid w:val="00FC02BD"/>
    <w:rsid w:val="00FC0C6A"/>
    <w:rsid w:val="00FC0E08"/>
    <w:rsid w:val="00FC15F5"/>
    <w:rsid w:val="00FC4735"/>
    <w:rsid w:val="00FC4E71"/>
    <w:rsid w:val="00FC6154"/>
    <w:rsid w:val="00FC73DB"/>
    <w:rsid w:val="00FD0D41"/>
    <w:rsid w:val="00FD0DB1"/>
    <w:rsid w:val="00FD29DD"/>
    <w:rsid w:val="00FD30A1"/>
    <w:rsid w:val="00FE75FC"/>
    <w:rsid w:val="010B22B0"/>
    <w:rsid w:val="010E1D64"/>
    <w:rsid w:val="01235780"/>
    <w:rsid w:val="01395070"/>
    <w:rsid w:val="01542448"/>
    <w:rsid w:val="0160084E"/>
    <w:rsid w:val="016A6FD7"/>
    <w:rsid w:val="017D4F5C"/>
    <w:rsid w:val="018D30F3"/>
    <w:rsid w:val="01AF70E0"/>
    <w:rsid w:val="021138F7"/>
    <w:rsid w:val="02251150"/>
    <w:rsid w:val="02731368"/>
    <w:rsid w:val="031D078E"/>
    <w:rsid w:val="0339406A"/>
    <w:rsid w:val="03887BE8"/>
    <w:rsid w:val="03CB7996"/>
    <w:rsid w:val="03D472D2"/>
    <w:rsid w:val="03FF3601"/>
    <w:rsid w:val="041B280B"/>
    <w:rsid w:val="0449381C"/>
    <w:rsid w:val="045A77D7"/>
    <w:rsid w:val="04686A85"/>
    <w:rsid w:val="04B213C1"/>
    <w:rsid w:val="05237BC9"/>
    <w:rsid w:val="052C3149"/>
    <w:rsid w:val="05634469"/>
    <w:rsid w:val="057074F8"/>
    <w:rsid w:val="059E7B97"/>
    <w:rsid w:val="06000B04"/>
    <w:rsid w:val="061D076C"/>
    <w:rsid w:val="065D710A"/>
    <w:rsid w:val="0677688D"/>
    <w:rsid w:val="06D57890"/>
    <w:rsid w:val="07106873"/>
    <w:rsid w:val="071C0D73"/>
    <w:rsid w:val="072A7934"/>
    <w:rsid w:val="07610E7C"/>
    <w:rsid w:val="07B40FAC"/>
    <w:rsid w:val="07BB7C23"/>
    <w:rsid w:val="07F7533D"/>
    <w:rsid w:val="080C47D4"/>
    <w:rsid w:val="085E716A"/>
    <w:rsid w:val="08D07C7F"/>
    <w:rsid w:val="08F0261D"/>
    <w:rsid w:val="08FB2C0B"/>
    <w:rsid w:val="093C394F"/>
    <w:rsid w:val="097D2EA0"/>
    <w:rsid w:val="09815806"/>
    <w:rsid w:val="0A431E9D"/>
    <w:rsid w:val="0A6F565E"/>
    <w:rsid w:val="0A747B74"/>
    <w:rsid w:val="0AD61B81"/>
    <w:rsid w:val="0AD769F0"/>
    <w:rsid w:val="0AEC6CAF"/>
    <w:rsid w:val="0AF0679F"/>
    <w:rsid w:val="0AF618DB"/>
    <w:rsid w:val="0B1D50BA"/>
    <w:rsid w:val="0B204BAA"/>
    <w:rsid w:val="0B3878B0"/>
    <w:rsid w:val="0B3B3792"/>
    <w:rsid w:val="0B83153D"/>
    <w:rsid w:val="0BC66A92"/>
    <w:rsid w:val="0C550763"/>
    <w:rsid w:val="0C61547A"/>
    <w:rsid w:val="0CF8144C"/>
    <w:rsid w:val="0D295F98"/>
    <w:rsid w:val="0D4B23B2"/>
    <w:rsid w:val="0D834729"/>
    <w:rsid w:val="0DBC6E0C"/>
    <w:rsid w:val="0DF66B8C"/>
    <w:rsid w:val="0E172295"/>
    <w:rsid w:val="0E250E55"/>
    <w:rsid w:val="0E2A338D"/>
    <w:rsid w:val="0E730A29"/>
    <w:rsid w:val="0E77578B"/>
    <w:rsid w:val="0E963B01"/>
    <w:rsid w:val="0EA578A0"/>
    <w:rsid w:val="0EAE7F1E"/>
    <w:rsid w:val="0EBC4BEA"/>
    <w:rsid w:val="0EC859B5"/>
    <w:rsid w:val="0F230541"/>
    <w:rsid w:val="0F290F12"/>
    <w:rsid w:val="0F3155D8"/>
    <w:rsid w:val="0F390A43"/>
    <w:rsid w:val="0F3B1FB3"/>
    <w:rsid w:val="0F6141AB"/>
    <w:rsid w:val="0F841BAC"/>
    <w:rsid w:val="0FD03043"/>
    <w:rsid w:val="0FED59A3"/>
    <w:rsid w:val="0FF7237E"/>
    <w:rsid w:val="1053332C"/>
    <w:rsid w:val="10650C4A"/>
    <w:rsid w:val="108F6A5A"/>
    <w:rsid w:val="10AA1950"/>
    <w:rsid w:val="114A2981"/>
    <w:rsid w:val="11A622AD"/>
    <w:rsid w:val="11EB7CC0"/>
    <w:rsid w:val="120D2B40"/>
    <w:rsid w:val="1214349B"/>
    <w:rsid w:val="12324D57"/>
    <w:rsid w:val="12AF11EE"/>
    <w:rsid w:val="12C16C73"/>
    <w:rsid w:val="12CD73C6"/>
    <w:rsid w:val="12DA1AE3"/>
    <w:rsid w:val="12E02E9E"/>
    <w:rsid w:val="13A75E69"/>
    <w:rsid w:val="14904B4F"/>
    <w:rsid w:val="14CB3DD9"/>
    <w:rsid w:val="14D964F6"/>
    <w:rsid w:val="14F41582"/>
    <w:rsid w:val="15543DCE"/>
    <w:rsid w:val="15695ACC"/>
    <w:rsid w:val="15743686"/>
    <w:rsid w:val="159D3F5E"/>
    <w:rsid w:val="15A863E8"/>
    <w:rsid w:val="15CD060E"/>
    <w:rsid w:val="162419F3"/>
    <w:rsid w:val="16485C26"/>
    <w:rsid w:val="166138EB"/>
    <w:rsid w:val="16753FFC"/>
    <w:rsid w:val="168406E3"/>
    <w:rsid w:val="16D276A1"/>
    <w:rsid w:val="170A6E3A"/>
    <w:rsid w:val="171E4025"/>
    <w:rsid w:val="17233A58"/>
    <w:rsid w:val="173043C7"/>
    <w:rsid w:val="173E6AE4"/>
    <w:rsid w:val="17946704"/>
    <w:rsid w:val="17C957B1"/>
    <w:rsid w:val="17D13AF8"/>
    <w:rsid w:val="17F92A0B"/>
    <w:rsid w:val="18003D99"/>
    <w:rsid w:val="183B3024"/>
    <w:rsid w:val="183F0ACA"/>
    <w:rsid w:val="18494676"/>
    <w:rsid w:val="186324CD"/>
    <w:rsid w:val="18BB61DE"/>
    <w:rsid w:val="18E216F1"/>
    <w:rsid w:val="191D7F9E"/>
    <w:rsid w:val="19311FC2"/>
    <w:rsid w:val="19671462"/>
    <w:rsid w:val="199F3D26"/>
    <w:rsid w:val="19E45391"/>
    <w:rsid w:val="1A0623D9"/>
    <w:rsid w:val="1A4C32C6"/>
    <w:rsid w:val="1A69031C"/>
    <w:rsid w:val="1AA2738A"/>
    <w:rsid w:val="1AD80FFE"/>
    <w:rsid w:val="1AFF2A2E"/>
    <w:rsid w:val="1B0D0CA7"/>
    <w:rsid w:val="1B79458F"/>
    <w:rsid w:val="1B8C4626"/>
    <w:rsid w:val="1BCD024B"/>
    <w:rsid w:val="1BFE2CE6"/>
    <w:rsid w:val="1C2312C1"/>
    <w:rsid w:val="1C273FEB"/>
    <w:rsid w:val="1C5A38F9"/>
    <w:rsid w:val="1C7842B1"/>
    <w:rsid w:val="1CF642B6"/>
    <w:rsid w:val="1D37200B"/>
    <w:rsid w:val="1D6A0030"/>
    <w:rsid w:val="1D9321BB"/>
    <w:rsid w:val="1E55073B"/>
    <w:rsid w:val="1E564243"/>
    <w:rsid w:val="1E641526"/>
    <w:rsid w:val="1E933BB9"/>
    <w:rsid w:val="1EFF4DAB"/>
    <w:rsid w:val="1F02489B"/>
    <w:rsid w:val="1F537A82"/>
    <w:rsid w:val="1F770DE5"/>
    <w:rsid w:val="1FA31BDA"/>
    <w:rsid w:val="1FA66F8E"/>
    <w:rsid w:val="1FAF67D1"/>
    <w:rsid w:val="1FB227A5"/>
    <w:rsid w:val="1FBD44A8"/>
    <w:rsid w:val="1FD05075"/>
    <w:rsid w:val="200603BB"/>
    <w:rsid w:val="20104D96"/>
    <w:rsid w:val="201D29B4"/>
    <w:rsid w:val="20340A84"/>
    <w:rsid w:val="204D18D1"/>
    <w:rsid w:val="20895274"/>
    <w:rsid w:val="209B7C66"/>
    <w:rsid w:val="209E23A2"/>
    <w:rsid w:val="210E39CB"/>
    <w:rsid w:val="211C1041"/>
    <w:rsid w:val="212469EE"/>
    <w:rsid w:val="221E4CC8"/>
    <w:rsid w:val="22244B28"/>
    <w:rsid w:val="224156DA"/>
    <w:rsid w:val="228C4BA7"/>
    <w:rsid w:val="228D0920"/>
    <w:rsid w:val="22910410"/>
    <w:rsid w:val="229972C4"/>
    <w:rsid w:val="22C977AC"/>
    <w:rsid w:val="22DB632B"/>
    <w:rsid w:val="22EE1AB3"/>
    <w:rsid w:val="23131387"/>
    <w:rsid w:val="23244DE0"/>
    <w:rsid w:val="23A10B26"/>
    <w:rsid w:val="23A6613D"/>
    <w:rsid w:val="23CF2AF9"/>
    <w:rsid w:val="23D44908"/>
    <w:rsid w:val="24431BDE"/>
    <w:rsid w:val="24664007"/>
    <w:rsid w:val="24816262"/>
    <w:rsid w:val="24D32F62"/>
    <w:rsid w:val="24E24260"/>
    <w:rsid w:val="2500362B"/>
    <w:rsid w:val="250D7AF6"/>
    <w:rsid w:val="259721E1"/>
    <w:rsid w:val="25FC0BA2"/>
    <w:rsid w:val="26202C71"/>
    <w:rsid w:val="2673093B"/>
    <w:rsid w:val="26BC7A25"/>
    <w:rsid w:val="26D4685F"/>
    <w:rsid w:val="270571EF"/>
    <w:rsid w:val="277B51EB"/>
    <w:rsid w:val="281F1832"/>
    <w:rsid w:val="28445F24"/>
    <w:rsid w:val="284B1061"/>
    <w:rsid w:val="28667C49"/>
    <w:rsid w:val="286D75A4"/>
    <w:rsid w:val="28A6098D"/>
    <w:rsid w:val="28AF131F"/>
    <w:rsid w:val="28C11323"/>
    <w:rsid w:val="28CF4308"/>
    <w:rsid w:val="28F11C08"/>
    <w:rsid w:val="29045516"/>
    <w:rsid w:val="29284336"/>
    <w:rsid w:val="296A2936"/>
    <w:rsid w:val="29A94291"/>
    <w:rsid w:val="29B35110"/>
    <w:rsid w:val="29B669AE"/>
    <w:rsid w:val="2A4733C9"/>
    <w:rsid w:val="2A5A37DD"/>
    <w:rsid w:val="2A64640A"/>
    <w:rsid w:val="2A8E45A2"/>
    <w:rsid w:val="2A97058D"/>
    <w:rsid w:val="2AAB325D"/>
    <w:rsid w:val="2AC450FA"/>
    <w:rsid w:val="2AF8368D"/>
    <w:rsid w:val="2AFB6D6E"/>
    <w:rsid w:val="2B0E7AB2"/>
    <w:rsid w:val="2B4C1378"/>
    <w:rsid w:val="2B6C7C6C"/>
    <w:rsid w:val="2C4E2ECE"/>
    <w:rsid w:val="2C680433"/>
    <w:rsid w:val="2C792F4D"/>
    <w:rsid w:val="2C8142B0"/>
    <w:rsid w:val="2CAA4CAB"/>
    <w:rsid w:val="2CB847EB"/>
    <w:rsid w:val="2CCF694D"/>
    <w:rsid w:val="2CFB3273"/>
    <w:rsid w:val="2D0839C4"/>
    <w:rsid w:val="2D4B29E7"/>
    <w:rsid w:val="2DA51213"/>
    <w:rsid w:val="2DBE22D5"/>
    <w:rsid w:val="2E277E7A"/>
    <w:rsid w:val="2E2A34C6"/>
    <w:rsid w:val="2E3B56D4"/>
    <w:rsid w:val="2EAE5EA6"/>
    <w:rsid w:val="2ED26038"/>
    <w:rsid w:val="2F115F90"/>
    <w:rsid w:val="2F320885"/>
    <w:rsid w:val="2F454A5C"/>
    <w:rsid w:val="2F745341"/>
    <w:rsid w:val="2F7E3ACA"/>
    <w:rsid w:val="2FD61B58"/>
    <w:rsid w:val="30134B5A"/>
    <w:rsid w:val="303E14AB"/>
    <w:rsid w:val="307040AB"/>
    <w:rsid w:val="309B06AC"/>
    <w:rsid w:val="309F019C"/>
    <w:rsid w:val="30B023A9"/>
    <w:rsid w:val="30ED546B"/>
    <w:rsid w:val="30EE1123"/>
    <w:rsid w:val="31FB3AF8"/>
    <w:rsid w:val="3200110E"/>
    <w:rsid w:val="326E7E26"/>
    <w:rsid w:val="32E1603D"/>
    <w:rsid w:val="331423DB"/>
    <w:rsid w:val="3317670F"/>
    <w:rsid w:val="33501C21"/>
    <w:rsid w:val="33822EDD"/>
    <w:rsid w:val="34154DAD"/>
    <w:rsid w:val="34833670"/>
    <w:rsid w:val="348F22D5"/>
    <w:rsid w:val="34A61710"/>
    <w:rsid w:val="34F80643"/>
    <w:rsid w:val="35A973C7"/>
    <w:rsid w:val="35E84393"/>
    <w:rsid w:val="36592B9B"/>
    <w:rsid w:val="367873E8"/>
    <w:rsid w:val="368B7509"/>
    <w:rsid w:val="37184804"/>
    <w:rsid w:val="37490E61"/>
    <w:rsid w:val="37555607"/>
    <w:rsid w:val="37F12174"/>
    <w:rsid w:val="38044D88"/>
    <w:rsid w:val="38366EFB"/>
    <w:rsid w:val="385D0BF9"/>
    <w:rsid w:val="389B2048"/>
    <w:rsid w:val="389E6F8B"/>
    <w:rsid w:val="3914549F"/>
    <w:rsid w:val="3918432D"/>
    <w:rsid w:val="39355B41"/>
    <w:rsid w:val="3958538C"/>
    <w:rsid w:val="397A3554"/>
    <w:rsid w:val="39D2513E"/>
    <w:rsid w:val="3A0210D1"/>
    <w:rsid w:val="3A272D2D"/>
    <w:rsid w:val="3A890956"/>
    <w:rsid w:val="3AA3762D"/>
    <w:rsid w:val="3AAB2AB2"/>
    <w:rsid w:val="3AC43736"/>
    <w:rsid w:val="3AEA3998"/>
    <w:rsid w:val="3B097BF3"/>
    <w:rsid w:val="3B52155A"/>
    <w:rsid w:val="3B563B4D"/>
    <w:rsid w:val="3BCE402B"/>
    <w:rsid w:val="3BE112ED"/>
    <w:rsid w:val="3C291261"/>
    <w:rsid w:val="3CD779FC"/>
    <w:rsid w:val="3CEB330E"/>
    <w:rsid w:val="3D0A4BEF"/>
    <w:rsid w:val="3D1B5ABD"/>
    <w:rsid w:val="3D623853"/>
    <w:rsid w:val="3D8801F9"/>
    <w:rsid w:val="3DCB25D0"/>
    <w:rsid w:val="3DD07BE6"/>
    <w:rsid w:val="3DD92421"/>
    <w:rsid w:val="3E864749"/>
    <w:rsid w:val="3EB92D70"/>
    <w:rsid w:val="3ED41958"/>
    <w:rsid w:val="3F3A3882"/>
    <w:rsid w:val="3F4F5483"/>
    <w:rsid w:val="3F626F64"/>
    <w:rsid w:val="40025945"/>
    <w:rsid w:val="406335A0"/>
    <w:rsid w:val="40730CFD"/>
    <w:rsid w:val="408B6047"/>
    <w:rsid w:val="409749EB"/>
    <w:rsid w:val="40BE641C"/>
    <w:rsid w:val="40C724E3"/>
    <w:rsid w:val="40F005A0"/>
    <w:rsid w:val="41272213"/>
    <w:rsid w:val="416B795B"/>
    <w:rsid w:val="41901927"/>
    <w:rsid w:val="41B65345"/>
    <w:rsid w:val="41B96BE3"/>
    <w:rsid w:val="42091919"/>
    <w:rsid w:val="4219400A"/>
    <w:rsid w:val="421F4213"/>
    <w:rsid w:val="422E7203"/>
    <w:rsid w:val="42AC04F6"/>
    <w:rsid w:val="42F223AD"/>
    <w:rsid w:val="430F7403"/>
    <w:rsid w:val="439E42E3"/>
    <w:rsid w:val="43B50336"/>
    <w:rsid w:val="446D0B4A"/>
    <w:rsid w:val="4488746D"/>
    <w:rsid w:val="452F5D91"/>
    <w:rsid w:val="45351213"/>
    <w:rsid w:val="45441815"/>
    <w:rsid w:val="458539AC"/>
    <w:rsid w:val="45907FDE"/>
    <w:rsid w:val="45CF2E79"/>
    <w:rsid w:val="45EF121D"/>
    <w:rsid w:val="4638493C"/>
    <w:rsid w:val="46B53706"/>
    <w:rsid w:val="46C67DD9"/>
    <w:rsid w:val="47111783"/>
    <w:rsid w:val="471F2139"/>
    <w:rsid w:val="47835AC3"/>
    <w:rsid w:val="47BB3954"/>
    <w:rsid w:val="47D93349"/>
    <w:rsid w:val="480768FB"/>
    <w:rsid w:val="4828061F"/>
    <w:rsid w:val="4840005F"/>
    <w:rsid w:val="48474F49"/>
    <w:rsid w:val="48994F34"/>
    <w:rsid w:val="49137521"/>
    <w:rsid w:val="495D4768"/>
    <w:rsid w:val="49C6119C"/>
    <w:rsid w:val="49D722FD"/>
    <w:rsid w:val="4A1E47EF"/>
    <w:rsid w:val="4A6F69D9"/>
    <w:rsid w:val="4A82670C"/>
    <w:rsid w:val="4AF3480F"/>
    <w:rsid w:val="4B3D2633"/>
    <w:rsid w:val="4B431D54"/>
    <w:rsid w:val="4B4E2A92"/>
    <w:rsid w:val="4B5B49BF"/>
    <w:rsid w:val="4B60270F"/>
    <w:rsid w:val="4BA34B8C"/>
    <w:rsid w:val="4BA803F5"/>
    <w:rsid w:val="4BB5041C"/>
    <w:rsid w:val="4BDE0179"/>
    <w:rsid w:val="4C343A36"/>
    <w:rsid w:val="4C360341"/>
    <w:rsid w:val="4C37023B"/>
    <w:rsid w:val="4C667968"/>
    <w:rsid w:val="4C806C7C"/>
    <w:rsid w:val="4CA30BBC"/>
    <w:rsid w:val="4CE96215"/>
    <w:rsid w:val="4CFB4554"/>
    <w:rsid w:val="4D0C7599"/>
    <w:rsid w:val="4D31441A"/>
    <w:rsid w:val="4D502AF2"/>
    <w:rsid w:val="4E094A4F"/>
    <w:rsid w:val="4F4A74BE"/>
    <w:rsid w:val="4F710059"/>
    <w:rsid w:val="4FD25A40"/>
    <w:rsid w:val="4FF82FCD"/>
    <w:rsid w:val="5043249A"/>
    <w:rsid w:val="50A32F39"/>
    <w:rsid w:val="50F33EC0"/>
    <w:rsid w:val="5160707C"/>
    <w:rsid w:val="518A32C1"/>
    <w:rsid w:val="52263E21"/>
    <w:rsid w:val="523C4FD1"/>
    <w:rsid w:val="52636E23"/>
    <w:rsid w:val="52BE04FE"/>
    <w:rsid w:val="531228DF"/>
    <w:rsid w:val="534F73A8"/>
    <w:rsid w:val="53610DA9"/>
    <w:rsid w:val="539D45B7"/>
    <w:rsid w:val="53D004E8"/>
    <w:rsid w:val="53F616EB"/>
    <w:rsid w:val="53F8359B"/>
    <w:rsid w:val="540A5A6E"/>
    <w:rsid w:val="54245AEC"/>
    <w:rsid w:val="54556C40"/>
    <w:rsid w:val="54BF40B9"/>
    <w:rsid w:val="54D9161F"/>
    <w:rsid w:val="55A7171D"/>
    <w:rsid w:val="562D5ADC"/>
    <w:rsid w:val="56BC6B02"/>
    <w:rsid w:val="56BD76A4"/>
    <w:rsid w:val="57193F55"/>
    <w:rsid w:val="574C432A"/>
    <w:rsid w:val="57580F21"/>
    <w:rsid w:val="57765817"/>
    <w:rsid w:val="57790E97"/>
    <w:rsid w:val="57995095"/>
    <w:rsid w:val="57C33EC0"/>
    <w:rsid w:val="57D460CD"/>
    <w:rsid w:val="57FA1FD8"/>
    <w:rsid w:val="57FB365A"/>
    <w:rsid w:val="580738AF"/>
    <w:rsid w:val="5822508B"/>
    <w:rsid w:val="58296419"/>
    <w:rsid w:val="584E40D2"/>
    <w:rsid w:val="58A9755A"/>
    <w:rsid w:val="58BD6B62"/>
    <w:rsid w:val="58EF1411"/>
    <w:rsid w:val="59293779"/>
    <w:rsid w:val="5963595B"/>
    <w:rsid w:val="59943D66"/>
    <w:rsid w:val="59A71CEC"/>
    <w:rsid w:val="59D811AC"/>
    <w:rsid w:val="5A117165"/>
    <w:rsid w:val="5ACD77B4"/>
    <w:rsid w:val="5AEE443A"/>
    <w:rsid w:val="5AF34ABD"/>
    <w:rsid w:val="5B7610C7"/>
    <w:rsid w:val="5B9938B6"/>
    <w:rsid w:val="5BC266AF"/>
    <w:rsid w:val="5BD33445"/>
    <w:rsid w:val="5C4A09A4"/>
    <w:rsid w:val="5C5617A7"/>
    <w:rsid w:val="5C5F065B"/>
    <w:rsid w:val="5C6A0DAE"/>
    <w:rsid w:val="5C7A1545"/>
    <w:rsid w:val="5CB52971"/>
    <w:rsid w:val="5D017965"/>
    <w:rsid w:val="5D3F048D"/>
    <w:rsid w:val="5D6B3030"/>
    <w:rsid w:val="5D852344"/>
    <w:rsid w:val="5DB03139"/>
    <w:rsid w:val="5DBA7B13"/>
    <w:rsid w:val="5E4A533B"/>
    <w:rsid w:val="5EB66559"/>
    <w:rsid w:val="5ECA5E05"/>
    <w:rsid w:val="5ECD6940"/>
    <w:rsid w:val="5F487ACD"/>
    <w:rsid w:val="5F6366B5"/>
    <w:rsid w:val="5F6E3ED3"/>
    <w:rsid w:val="5F9E593F"/>
    <w:rsid w:val="5FD650D9"/>
    <w:rsid w:val="5FFF5CB2"/>
    <w:rsid w:val="606449B3"/>
    <w:rsid w:val="60D350A7"/>
    <w:rsid w:val="612B4FB0"/>
    <w:rsid w:val="61824E8E"/>
    <w:rsid w:val="61A84853"/>
    <w:rsid w:val="61B96A60"/>
    <w:rsid w:val="62410803"/>
    <w:rsid w:val="625E13B5"/>
    <w:rsid w:val="62AD7971"/>
    <w:rsid w:val="62AE40EB"/>
    <w:rsid w:val="62C23B42"/>
    <w:rsid w:val="62E0626E"/>
    <w:rsid w:val="62EC4C13"/>
    <w:rsid w:val="63116428"/>
    <w:rsid w:val="63206039"/>
    <w:rsid w:val="63536A40"/>
    <w:rsid w:val="639130C5"/>
    <w:rsid w:val="63EB4ECB"/>
    <w:rsid w:val="63FA3360"/>
    <w:rsid w:val="64124205"/>
    <w:rsid w:val="641937E6"/>
    <w:rsid w:val="641A79BB"/>
    <w:rsid w:val="646D768E"/>
    <w:rsid w:val="64B33C3A"/>
    <w:rsid w:val="64C00105"/>
    <w:rsid w:val="64E262CE"/>
    <w:rsid w:val="64EC0669"/>
    <w:rsid w:val="653603C7"/>
    <w:rsid w:val="65BC08CD"/>
    <w:rsid w:val="65BD2060"/>
    <w:rsid w:val="65F82DFA"/>
    <w:rsid w:val="66406312"/>
    <w:rsid w:val="664B39FF"/>
    <w:rsid w:val="66CB597F"/>
    <w:rsid w:val="674C1E4B"/>
    <w:rsid w:val="67672ABA"/>
    <w:rsid w:val="677668F5"/>
    <w:rsid w:val="67830108"/>
    <w:rsid w:val="67B53825"/>
    <w:rsid w:val="67D30150"/>
    <w:rsid w:val="687920A3"/>
    <w:rsid w:val="68D52136"/>
    <w:rsid w:val="68EB0025"/>
    <w:rsid w:val="692844CB"/>
    <w:rsid w:val="694814C8"/>
    <w:rsid w:val="699650D5"/>
    <w:rsid w:val="69D73B18"/>
    <w:rsid w:val="6A4C120B"/>
    <w:rsid w:val="6A611A43"/>
    <w:rsid w:val="6A8A2322"/>
    <w:rsid w:val="6A995680"/>
    <w:rsid w:val="6ACB3360"/>
    <w:rsid w:val="6AFB1E97"/>
    <w:rsid w:val="6B065463"/>
    <w:rsid w:val="6B3C7DBA"/>
    <w:rsid w:val="6B96571C"/>
    <w:rsid w:val="6BB43DF4"/>
    <w:rsid w:val="6BB97D35"/>
    <w:rsid w:val="6BDB3CC2"/>
    <w:rsid w:val="6C663340"/>
    <w:rsid w:val="6C79505E"/>
    <w:rsid w:val="6CA42A35"/>
    <w:rsid w:val="6CA83959"/>
    <w:rsid w:val="6CE37D73"/>
    <w:rsid w:val="6CF22E26"/>
    <w:rsid w:val="6CFC5A53"/>
    <w:rsid w:val="6D154D66"/>
    <w:rsid w:val="6D787CC1"/>
    <w:rsid w:val="6DF8446C"/>
    <w:rsid w:val="6DFB50B2"/>
    <w:rsid w:val="6E1A6997"/>
    <w:rsid w:val="6EB760D5"/>
    <w:rsid w:val="6ECB7DD2"/>
    <w:rsid w:val="6ED34E7D"/>
    <w:rsid w:val="6EFE1F56"/>
    <w:rsid w:val="6F3B6306"/>
    <w:rsid w:val="6F9603E0"/>
    <w:rsid w:val="6FC82BE8"/>
    <w:rsid w:val="6FFD045F"/>
    <w:rsid w:val="700370F8"/>
    <w:rsid w:val="7020414E"/>
    <w:rsid w:val="705D4A5A"/>
    <w:rsid w:val="707027D5"/>
    <w:rsid w:val="709B065A"/>
    <w:rsid w:val="70A64653"/>
    <w:rsid w:val="710D7627"/>
    <w:rsid w:val="71353C29"/>
    <w:rsid w:val="713E4421"/>
    <w:rsid w:val="71557E27"/>
    <w:rsid w:val="71B765E0"/>
    <w:rsid w:val="720535FB"/>
    <w:rsid w:val="720C498A"/>
    <w:rsid w:val="724A1C2D"/>
    <w:rsid w:val="72906C5A"/>
    <w:rsid w:val="72C45409"/>
    <w:rsid w:val="72F571CC"/>
    <w:rsid w:val="737E3665"/>
    <w:rsid w:val="738A025C"/>
    <w:rsid w:val="739500E1"/>
    <w:rsid w:val="73B665A9"/>
    <w:rsid w:val="73B726D3"/>
    <w:rsid w:val="73F0217B"/>
    <w:rsid w:val="73FC4668"/>
    <w:rsid w:val="741B7106"/>
    <w:rsid w:val="74670ACF"/>
    <w:rsid w:val="74841862"/>
    <w:rsid w:val="749A301E"/>
    <w:rsid w:val="749F1AE5"/>
    <w:rsid w:val="75694288"/>
    <w:rsid w:val="75933E22"/>
    <w:rsid w:val="763B1F6B"/>
    <w:rsid w:val="764861AD"/>
    <w:rsid w:val="764F3097"/>
    <w:rsid w:val="76587E7F"/>
    <w:rsid w:val="76816D84"/>
    <w:rsid w:val="768F16E6"/>
    <w:rsid w:val="76B80C3C"/>
    <w:rsid w:val="76B92C06"/>
    <w:rsid w:val="76E557A9"/>
    <w:rsid w:val="773B2DA0"/>
    <w:rsid w:val="77C11D73"/>
    <w:rsid w:val="77D00208"/>
    <w:rsid w:val="789E20B4"/>
    <w:rsid w:val="790A1D26"/>
    <w:rsid w:val="79123B53"/>
    <w:rsid w:val="793C3EDB"/>
    <w:rsid w:val="79AB2CDA"/>
    <w:rsid w:val="79AC3677"/>
    <w:rsid w:val="79D02741"/>
    <w:rsid w:val="79D22938"/>
    <w:rsid w:val="79E461EC"/>
    <w:rsid w:val="7A611FAA"/>
    <w:rsid w:val="7A9D2EE4"/>
    <w:rsid w:val="7AA634A2"/>
    <w:rsid w:val="7AC860B2"/>
    <w:rsid w:val="7B3D3E06"/>
    <w:rsid w:val="7B42141C"/>
    <w:rsid w:val="7B871395"/>
    <w:rsid w:val="7B871525"/>
    <w:rsid w:val="7B9B3D64"/>
    <w:rsid w:val="7BE37E35"/>
    <w:rsid w:val="7BFF730D"/>
    <w:rsid w:val="7C044924"/>
    <w:rsid w:val="7C134B67"/>
    <w:rsid w:val="7C1A7CA3"/>
    <w:rsid w:val="7C5E2286"/>
    <w:rsid w:val="7D1E37C3"/>
    <w:rsid w:val="7D912C27"/>
    <w:rsid w:val="7D986F5E"/>
    <w:rsid w:val="7DD65E4C"/>
    <w:rsid w:val="7EC61CA4"/>
    <w:rsid w:val="7ECA33A9"/>
    <w:rsid w:val="7EF0118F"/>
    <w:rsid w:val="7F154686"/>
    <w:rsid w:val="7F7F06E6"/>
    <w:rsid w:val="7F941FDD"/>
    <w:rsid w:val="7FAE35CE"/>
    <w:rsid w:val="7FDA60C7"/>
    <w:rsid w:val="7FE505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645793B"/>
  <w15:docId w15:val="{27D9735C-B3AA-40FE-BB42-C399D49EE4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9" w:unhideWhenUsed="1" w:qFormat="1"/>
    <w:lsdException w:name="heading 2" w:uiPriority="99" w:unhideWhenUsed="1" w:qFormat="1"/>
    <w:lsdException w:name="heading 3" w:uiPriority="99" w:unhideWhenUsed="1" w:qFormat="1"/>
    <w:lsdException w:name="heading 4" w:unhideWhenUsed="1" w:qFormat="1"/>
    <w:lsdException w:name="heading 5" w:unhideWhenUsed="1" w:qFormat="1"/>
    <w:lsdException w:name="heading 6"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240" w:lineRule="atLeast"/>
      <w:ind w:firstLineChars="200" w:firstLine="200"/>
      <w:jc w:val="both"/>
    </w:pPr>
    <w:rPr>
      <w:rFonts w:cstheme="minorBidi"/>
      <w:kern w:val="2"/>
      <w:sz w:val="21"/>
      <w:szCs w:val="24"/>
    </w:rPr>
  </w:style>
  <w:style w:type="paragraph" w:styleId="1">
    <w:name w:val="heading 1"/>
    <w:next w:val="a"/>
    <w:uiPriority w:val="99"/>
    <w:unhideWhenUsed/>
    <w:qFormat/>
    <w:pPr>
      <w:widowControl w:val="0"/>
      <w:autoSpaceDE w:val="0"/>
      <w:autoSpaceDN w:val="0"/>
      <w:adjustRightInd w:val="0"/>
      <w:outlineLvl w:val="0"/>
    </w:pPr>
    <w:rPr>
      <w:rFonts w:ascii="MingLiU" w:eastAsia="MingLiU" w:hAnsi="MingLiU"/>
      <w:b/>
      <w:color w:val="000000"/>
      <w:sz w:val="32"/>
      <w:szCs w:val="24"/>
    </w:rPr>
  </w:style>
  <w:style w:type="paragraph" w:styleId="2">
    <w:name w:val="heading 2"/>
    <w:uiPriority w:val="99"/>
    <w:unhideWhenUsed/>
    <w:qFormat/>
    <w:pPr>
      <w:widowControl w:val="0"/>
      <w:autoSpaceDE w:val="0"/>
      <w:autoSpaceDN w:val="0"/>
      <w:adjustRightInd w:val="0"/>
      <w:outlineLvl w:val="1"/>
    </w:pPr>
    <w:rPr>
      <w:rFonts w:ascii="MingLiU" w:eastAsia="MingLiU" w:hAnsi="MingLiU"/>
      <w:b/>
      <w:i/>
      <w:color w:val="000000"/>
      <w:sz w:val="28"/>
      <w:szCs w:val="24"/>
    </w:rPr>
  </w:style>
  <w:style w:type="paragraph" w:styleId="3">
    <w:name w:val="heading 3"/>
    <w:uiPriority w:val="99"/>
    <w:unhideWhenUsed/>
    <w:qFormat/>
    <w:pPr>
      <w:widowControl w:val="0"/>
      <w:autoSpaceDE w:val="0"/>
      <w:autoSpaceDN w:val="0"/>
      <w:adjustRightInd w:val="0"/>
      <w:outlineLvl w:val="2"/>
    </w:pPr>
    <w:rPr>
      <w:rFonts w:ascii="MingLiU" w:eastAsia="MingLiU" w:hAnsi="MingLiU"/>
      <w:b/>
      <w:color w:val="000000"/>
      <w:sz w:val="26"/>
      <w:szCs w:val="24"/>
    </w:rPr>
  </w:style>
  <w:style w:type="paragraph" w:styleId="4">
    <w:name w:val="heading 4"/>
    <w:basedOn w:val="a"/>
    <w:next w:val="a"/>
    <w:link w:val="40"/>
    <w:unhideWhenUsed/>
    <w:qFormat/>
    <w:pPr>
      <w:keepNext/>
      <w:keepLines/>
      <w:spacing w:before="120" w:after="120"/>
      <w:ind w:firstLineChars="0" w:firstLine="0"/>
      <w:outlineLvl w:val="3"/>
    </w:pPr>
    <w:rPr>
      <w:rFonts w:eastAsia="黑体" w:cstheme="majorBidi"/>
      <w:bCs/>
      <w:szCs w:val="28"/>
    </w:rPr>
  </w:style>
  <w:style w:type="paragraph" w:styleId="5">
    <w:name w:val="heading 5"/>
    <w:basedOn w:val="a"/>
    <w:next w:val="a"/>
    <w:link w:val="50"/>
    <w:unhideWhenUsed/>
    <w:qFormat/>
    <w:pPr>
      <w:keepNext/>
      <w:keepLines/>
      <w:spacing w:before="120" w:after="120"/>
      <w:ind w:firstLineChars="0" w:firstLine="0"/>
      <w:outlineLvl w:val="4"/>
    </w:pPr>
    <w:rPr>
      <w:bCs/>
      <w:szCs w:val="28"/>
    </w:rPr>
  </w:style>
  <w:style w:type="paragraph" w:styleId="6">
    <w:name w:val="heading 6"/>
    <w:basedOn w:val="a"/>
    <w:next w:val="a"/>
    <w:link w:val="60"/>
    <w:unhideWhenUsed/>
    <w:qFormat/>
    <w:pPr>
      <w:keepNext/>
      <w:keepLines/>
      <w:spacing w:before="240" w:after="64" w:line="320" w:lineRule="auto"/>
      <w:outlineLvl w:val="5"/>
    </w:pPr>
    <w:rPr>
      <w:rFonts w:asciiTheme="majorHAnsi" w:eastAsiaTheme="majorEastAsia" w:hAnsiTheme="majorHAnsi" w:cstheme="majorBidi"/>
      <w:b/>
      <w:bCs/>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pPr>
      <w:spacing w:after="120"/>
    </w:pPr>
  </w:style>
  <w:style w:type="paragraph" w:styleId="a4">
    <w:name w:val="footer"/>
    <w:basedOn w:val="a"/>
    <w:link w:val="a5"/>
    <w:qFormat/>
    <w:pPr>
      <w:tabs>
        <w:tab w:val="center" w:pos="4153"/>
        <w:tab w:val="right" w:pos="8306"/>
      </w:tabs>
      <w:snapToGrid w:val="0"/>
      <w:jc w:val="left"/>
    </w:pPr>
    <w:rPr>
      <w:sz w:val="18"/>
      <w:szCs w:val="18"/>
    </w:rPr>
  </w:style>
  <w:style w:type="paragraph" w:styleId="a6">
    <w:name w:val="header"/>
    <w:basedOn w:val="a"/>
    <w:link w:val="a7"/>
    <w:qFormat/>
    <w:pPr>
      <w:tabs>
        <w:tab w:val="center" w:pos="4153"/>
        <w:tab w:val="right" w:pos="8306"/>
      </w:tabs>
      <w:snapToGrid w:val="0"/>
      <w:jc w:val="center"/>
    </w:pPr>
    <w:rPr>
      <w:sz w:val="18"/>
      <w:szCs w:val="18"/>
    </w:rPr>
  </w:style>
  <w:style w:type="paragraph" w:styleId="a8">
    <w:name w:val="footnote text"/>
    <w:uiPriority w:val="99"/>
    <w:unhideWhenUsed/>
    <w:qFormat/>
    <w:pPr>
      <w:widowControl w:val="0"/>
      <w:snapToGrid w:val="0"/>
    </w:pPr>
    <w:rPr>
      <w:rFonts w:cs="黑体"/>
      <w:kern w:val="2"/>
      <w:sz w:val="18"/>
      <w:szCs w:val="18"/>
    </w:rPr>
  </w:style>
  <w:style w:type="paragraph" w:styleId="a9">
    <w:name w:val="Title"/>
    <w:basedOn w:val="a"/>
    <w:next w:val="a"/>
    <w:link w:val="aa"/>
    <w:qFormat/>
    <w:pPr>
      <w:spacing w:before="240" w:after="60"/>
      <w:jc w:val="center"/>
      <w:outlineLvl w:val="0"/>
    </w:pPr>
    <w:rPr>
      <w:rFonts w:asciiTheme="majorHAnsi" w:eastAsiaTheme="majorEastAsia" w:hAnsiTheme="majorHAnsi" w:cstheme="majorBidi"/>
      <w:b/>
      <w:bCs/>
      <w:sz w:val="32"/>
      <w:szCs w:val="32"/>
    </w:rPr>
  </w:style>
  <w:style w:type="table" w:styleId="ab">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Hyperlink"/>
    <w:basedOn w:val="a0"/>
    <w:qFormat/>
    <w:rPr>
      <w:color w:val="0000FF"/>
      <w:u w:val="single"/>
    </w:rPr>
  </w:style>
  <w:style w:type="character" w:customStyle="1" w:styleId="a7">
    <w:name w:val="页眉 字符"/>
    <w:basedOn w:val="a0"/>
    <w:link w:val="a6"/>
    <w:qFormat/>
    <w:rPr>
      <w:rFonts w:asciiTheme="minorHAnsi" w:eastAsiaTheme="minorEastAsia" w:hAnsiTheme="minorHAnsi" w:cstheme="minorBidi"/>
      <w:kern w:val="2"/>
      <w:sz w:val="18"/>
      <w:szCs w:val="18"/>
    </w:rPr>
  </w:style>
  <w:style w:type="character" w:customStyle="1" w:styleId="a5">
    <w:name w:val="页脚 字符"/>
    <w:basedOn w:val="a0"/>
    <w:link w:val="a4"/>
    <w:qFormat/>
    <w:rPr>
      <w:rFonts w:asciiTheme="minorHAnsi" w:eastAsiaTheme="minorEastAsia" w:hAnsiTheme="minorHAnsi" w:cstheme="minorBidi"/>
      <w:kern w:val="2"/>
      <w:sz w:val="18"/>
      <w:szCs w:val="18"/>
    </w:rPr>
  </w:style>
  <w:style w:type="character" w:customStyle="1" w:styleId="40">
    <w:name w:val="标题 4 字符"/>
    <w:basedOn w:val="a0"/>
    <w:link w:val="4"/>
    <w:qFormat/>
    <w:rPr>
      <w:rFonts w:eastAsia="黑体" w:cstheme="majorBidi"/>
      <w:bCs/>
      <w:kern w:val="2"/>
      <w:sz w:val="24"/>
      <w:szCs w:val="28"/>
    </w:rPr>
  </w:style>
  <w:style w:type="character" w:customStyle="1" w:styleId="50">
    <w:name w:val="标题 5 字符"/>
    <w:basedOn w:val="a0"/>
    <w:link w:val="5"/>
    <w:qFormat/>
    <w:rPr>
      <w:rFonts w:cstheme="minorBidi"/>
      <w:bCs/>
      <w:kern w:val="2"/>
      <w:sz w:val="24"/>
      <w:szCs w:val="28"/>
    </w:rPr>
  </w:style>
  <w:style w:type="table" w:customStyle="1" w:styleId="ad">
    <w:name w:val="安全科学学报表格"/>
    <w:basedOn w:val="a1"/>
    <w:uiPriority w:val="99"/>
    <w:qFormat/>
    <w:pPr>
      <w:jc w:val="center"/>
    </w:pPr>
    <w:rPr>
      <w:sz w:val="18"/>
    </w:rPr>
    <w:tblPr>
      <w:jc w:val="center"/>
      <w:tblBorders>
        <w:top w:val="single" w:sz="12" w:space="0" w:color="auto"/>
        <w:bottom w:val="single" w:sz="12" w:space="0" w:color="auto"/>
        <w:insideH w:val="single" w:sz="4" w:space="0" w:color="auto"/>
        <w:insideV w:val="single" w:sz="4" w:space="0" w:color="auto"/>
      </w:tblBorders>
    </w:tblPr>
    <w:trPr>
      <w:jc w:val="center"/>
    </w:trPr>
  </w:style>
  <w:style w:type="paragraph" w:styleId="ae">
    <w:name w:val="List Paragraph"/>
    <w:basedOn w:val="a"/>
    <w:uiPriority w:val="99"/>
    <w:unhideWhenUsed/>
    <w:qFormat/>
  </w:style>
  <w:style w:type="character" w:customStyle="1" w:styleId="60">
    <w:name w:val="标题 6 字符"/>
    <w:basedOn w:val="a0"/>
    <w:link w:val="6"/>
    <w:qFormat/>
    <w:rPr>
      <w:rFonts w:asciiTheme="majorHAnsi" w:eastAsiaTheme="majorEastAsia" w:hAnsiTheme="majorHAnsi" w:cstheme="majorBidi"/>
      <w:b/>
      <w:bCs/>
      <w:kern w:val="2"/>
      <w:sz w:val="24"/>
      <w:szCs w:val="24"/>
    </w:rPr>
  </w:style>
  <w:style w:type="character" w:customStyle="1" w:styleId="aa">
    <w:name w:val="标题 字符"/>
    <w:basedOn w:val="a0"/>
    <w:link w:val="a9"/>
    <w:qFormat/>
    <w:rPr>
      <w:rFonts w:asciiTheme="majorHAnsi" w:eastAsiaTheme="majorEastAsia" w:hAnsiTheme="majorHAnsi" w:cstheme="majorBidi"/>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p.weixin.qq.com/s/l0Jof4ZbyP0wvYGO32MYRQ."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655A5F-E162-41B1-B402-E056EF8B2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10</Pages>
  <Words>2906</Words>
  <Characters>16565</Characters>
  <Application>Microsoft Office Word</Application>
  <DocSecurity>0</DocSecurity>
  <Lines>138</Lines>
  <Paragraphs>38</Paragraphs>
  <ScaleCrop>false</ScaleCrop>
  <Company/>
  <LinksUpToDate>false</LinksUpToDate>
  <CharactersWithSpaces>19433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dc:description>NE.Ref</dc:description>
  <cp:lastModifiedBy>yh X</cp:lastModifiedBy>
  <cp:revision>818</cp:revision>
  <dcterms:created xsi:type="dcterms:W3CDTF">2025-03-25T00:43:00Z</dcterms:created>
  <dcterms:modified xsi:type="dcterms:W3CDTF">2026-05-20T05:49:00Z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eyJoZGlkIjoiM2JhNTRiODM4MmU4YmZlNWQzOWM2NDBhZDA3MDg3MTciLCJ1c2VySWQiOiIxNjY3NjA1MjQwIn0=</vt:lpwstr>
  </property>
  <property fmtid="{D5CDD505-2E9C-101B-9397-08002B2CF9AE}" pid="4" name="ICV">
    <vt:lpwstr>1BF38535579645259791071F4777A4AA_13</vt:lpwstr>
  </property>
</Properties>
</file>