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4F9E31" w14:textId="77777777" w:rsidR="00810E47" w:rsidRDefault="00000000">
      <w:pPr>
        <w:pStyle w:val="af2"/>
        <w:rPr>
          <w:rFonts w:hint="eastAsia"/>
        </w:rPr>
      </w:pPr>
      <w:bookmarkStart w:id="0" w:name="中文标题_2"/>
      <w:r>
        <w:rPr>
          <w:rFonts w:hAnsi="Times New Roman"/>
        </w:rPr>
        <w:t>多能互补视角下清洁能源参与电力市场策略研究</w:t>
      </w:r>
      <w:bookmarkEnd w:id="0"/>
    </w:p>
    <w:p w14:paraId="1E74861C" w14:textId="77777777" w:rsidR="00DC315B" w:rsidRDefault="00DC315B" w:rsidP="00DC315B">
      <w:pPr>
        <w:pStyle w:val="afff7"/>
      </w:pPr>
    </w:p>
    <w:p w14:paraId="7E051B1C" w14:textId="77777777" w:rsidR="00AA3D27" w:rsidRDefault="00AA3D27">
      <w:pPr>
        <w:jc w:val="center"/>
        <w:rPr>
          <w:rFonts w:ascii="宋体" w:hAnsi="宋体" w:hint="eastAsia"/>
          <w:sz w:val="24"/>
        </w:rPr>
      </w:pPr>
    </w:p>
    <w:p w14:paraId="24EE099E" w14:textId="77777777" w:rsidR="0062389A" w:rsidRDefault="0062389A" w:rsidP="003E0DA2">
      <w:pPr>
        <w:pStyle w:val="af2"/>
        <w:rPr>
          <w:rFonts w:hint="eastAsia"/>
        </w:rPr>
        <w:sectPr w:rsidR="0062389A" w:rsidSect="00557BD0">
          <w:headerReference w:type="even" r:id="rId9"/>
          <w:headerReference w:type="default" r:id="rId10"/>
          <w:headerReference w:type="first" r:id="rId11"/>
          <w:footerReference w:type="first" r:id="rId12"/>
          <w:endnotePr>
            <w:numFmt w:val="decimal"/>
          </w:endnotePr>
          <w:type w:val="continuous"/>
          <w:pgSz w:w="11906" w:h="16838"/>
          <w:pgMar w:top="1701" w:right="1134" w:bottom="1134" w:left="1134" w:header="992" w:footer="992" w:gutter="0"/>
          <w:cols w:space="720"/>
          <w:titlePg/>
          <w:docGrid w:type="lines" w:linePitch="312"/>
        </w:sectPr>
      </w:pPr>
    </w:p>
    <w:p w14:paraId="5AF3C365" w14:textId="77777777" w:rsidR="00AA3D27" w:rsidRPr="003334EB" w:rsidRDefault="00000000" w:rsidP="00B77620">
      <w:pPr>
        <w:pStyle w:val="affff3"/>
        <w:rPr>
          <w:rFonts w:eastAsia="楷体" w:hint="eastAsia"/>
        </w:rPr>
      </w:pPr>
      <w:bookmarkStart w:id="1" w:name="中文摘要_2"/>
      <w:r w:rsidRPr="003334EB">
        <w:rPr>
          <w:rStyle w:val="af5"/>
          <w:szCs w:val="18"/>
        </w:rPr>
        <w:t>摘  要：</w:t>
      </w:r>
      <w:r>
        <w:rPr>
          <w:rFonts w:hAnsi="Times New Roman"/>
        </w:rPr>
        <w:t>为实现</w:t>
      </w:r>
      <w:r>
        <w:rPr>
          <w:rFonts w:hAnsi="Times New Roman"/>
        </w:rPr>
        <w:t>“</w:t>
      </w:r>
      <w:r>
        <w:rPr>
          <w:rFonts w:hAnsi="Times New Roman"/>
        </w:rPr>
        <w:t>双碳</w:t>
      </w:r>
      <w:r>
        <w:rPr>
          <w:rFonts w:hAnsi="Times New Roman"/>
        </w:rPr>
        <w:t>”</w:t>
      </w:r>
      <w:r>
        <w:rPr>
          <w:rFonts w:hAnsi="Times New Roman"/>
        </w:rPr>
        <w:t>目标，我国积极推进清洁能源参与电力市场交易，但对于如何优化清洁能源基地电力交易总体收益仍有欠缺。本文基于多能互补视角，构建了包含梯级水电站、光伏电站和抽水蓄能电站的清洁能源基地参与电力市场的收益优化模型。通过高斯</w:t>
      </w:r>
      <w:r>
        <w:rPr>
          <w:rFonts w:hAnsi="Times New Roman"/>
        </w:rPr>
        <w:t>-</w:t>
      </w:r>
      <w:r>
        <w:rPr>
          <w:rFonts w:hAnsi="Times New Roman"/>
        </w:rPr>
        <w:t>贝叶斯优化算法和多层嵌套动态规划求解模型，并以</w:t>
      </w:r>
      <w:r>
        <w:rPr>
          <w:rFonts w:hAnsi="Times New Roman"/>
        </w:rPr>
        <w:t>L</w:t>
      </w:r>
      <w:r>
        <w:rPr>
          <w:rFonts w:hAnsi="Times New Roman"/>
        </w:rPr>
        <w:t>江上游清洁能源基地为例进行分析。结果表明：</w:t>
      </w:r>
      <w:r>
        <w:rPr>
          <w:rFonts w:hAnsi="Times New Roman"/>
        </w:rPr>
        <w:t xml:space="preserve">1) </w:t>
      </w:r>
      <w:r>
        <w:rPr>
          <w:rFonts w:hAnsi="Times New Roman"/>
        </w:rPr>
        <w:t>在现有电价机制下，发电企业最优策略为将全部电量投入中长期市场。</w:t>
      </w:r>
      <w:r>
        <w:rPr>
          <w:rFonts w:hAnsi="Times New Roman"/>
        </w:rPr>
        <w:t>2)</w:t>
      </w:r>
      <w:r>
        <w:rPr>
          <w:rFonts w:hAnsi="Times New Roman"/>
        </w:rPr>
        <w:t>当以最大收益为目标时，梯级水电与抽水蓄能会与光伏出力形成良好互补，模型分析结果明确了抽水蓄能电站的抽水发电时段。</w:t>
      </w:r>
      <w:r>
        <w:rPr>
          <w:rFonts w:hAnsi="Times New Roman"/>
        </w:rPr>
        <w:t>3</w:t>
      </w:r>
      <w:r>
        <w:rPr>
          <w:rFonts w:hAnsi="Times New Roman"/>
        </w:rPr>
        <w:t>）通过蒙特卡洛模拟，引入噪声，发现对光伏出力、日前电价、实时电价预测的波动性误差对长期收益影响较小；光伏出力均值和电价均值的预测误差对长期收益影响显著，指示发电企业应注重提高对电价和光伏出力的预测精度。以上成果对于我国清洁能源基地电力交易具有理论与实践指导价值。</w:t>
      </w:r>
      <w:bookmarkEnd w:id="1"/>
    </w:p>
    <w:p w14:paraId="549BE117" w14:textId="77777777" w:rsidR="00AA3D27" w:rsidRPr="003334EB" w:rsidRDefault="00000000" w:rsidP="008E4686">
      <w:pPr>
        <w:rPr>
          <w:rFonts w:eastAsia="楷体" w:hAnsi="楷体" w:hint="eastAsia"/>
          <w:sz w:val="18"/>
          <w:szCs w:val="18"/>
        </w:rPr>
      </w:pPr>
      <w:r w:rsidRPr="003334EB">
        <w:rPr>
          <w:rStyle w:val="af6"/>
          <w:sz w:val="18"/>
          <w:szCs w:val="18"/>
        </w:rPr>
        <w:t>关键词：</w:t>
      </w:r>
      <w:bookmarkStart w:id="2" w:name="中文关键词_2"/>
      <w:r>
        <w:rPr>
          <w:rStyle w:val="af7"/>
          <w:kern w:val="0"/>
          <w:szCs w:val="20"/>
        </w:rPr>
        <w:t>多能互补；清洁能源；电力市场；收益优化</w:t>
      </w:r>
      <w:bookmarkEnd w:id="2"/>
    </w:p>
    <w:p w14:paraId="7B1722AB" w14:textId="77777777" w:rsidR="00572DE4" w:rsidRDefault="00000000" w:rsidP="008E4686">
      <w:pPr>
        <w:rPr>
          <w:rStyle w:val="aff7"/>
          <w:sz w:val="18"/>
          <w:szCs w:val="18"/>
        </w:rPr>
      </w:pPr>
      <w:r w:rsidRPr="001B5BD9">
        <w:rPr>
          <w:rFonts w:ascii="黑体" w:eastAsia="黑体" w:hAnsi="黑体"/>
          <w:sz w:val="18"/>
          <w:szCs w:val="18"/>
        </w:rPr>
        <w:t>中图分类号：</w:t>
      </w:r>
      <w:bookmarkStart w:id="3" w:name="中图分类号_1"/>
      <w:r>
        <w:rPr>
          <w:rStyle w:val="aff6"/>
          <w:kern w:val="0"/>
          <w:sz w:val="20"/>
          <w:szCs w:val="20"/>
        </w:rPr>
        <w:t>TV674</w:t>
      </w:r>
      <w:bookmarkEnd w:id="3"/>
      <w:r w:rsidRPr="001B5BD9">
        <w:rPr>
          <w:rFonts w:hint="eastAsia"/>
          <w:sz w:val="18"/>
          <w:szCs w:val="18"/>
        </w:rPr>
        <w:t xml:space="preserve">  </w:t>
      </w:r>
      <w:r w:rsidRPr="001B5BD9">
        <w:rPr>
          <w:rFonts w:ascii="黑体" w:eastAsia="黑体" w:hAnsi="黑体"/>
          <w:sz w:val="18"/>
          <w:szCs w:val="18"/>
        </w:rPr>
        <w:t>文献标</w:t>
      </w:r>
      <w:r w:rsidR="00F97A49">
        <w:rPr>
          <w:rFonts w:ascii="黑体" w:eastAsia="黑体" w:hAnsi="黑体" w:hint="eastAsia"/>
          <w:sz w:val="18"/>
          <w:szCs w:val="18"/>
        </w:rPr>
        <w:t>志</w:t>
      </w:r>
      <w:r w:rsidRPr="001B5BD9">
        <w:rPr>
          <w:rFonts w:ascii="黑体" w:eastAsia="黑体" w:hAnsi="黑体"/>
          <w:sz w:val="18"/>
          <w:szCs w:val="18"/>
        </w:rPr>
        <w:t>码：</w:t>
      </w:r>
      <w:bookmarkStart w:id="4" w:name="文献标志码_1"/>
      <w:r>
        <w:rPr>
          <w:rStyle w:val="aff7"/>
          <w:kern w:val="0"/>
          <w:sz w:val="20"/>
          <w:szCs w:val="20"/>
        </w:rPr>
        <w:t>A</w:t>
      </w:r>
      <w:bookmarkEnd w:id="4"/>
    </w:p>
    <w:p w14:paraId="4199E8DE" w14:textId="77777777" w:rsidR="00AA3D27" w:rsidRDefault="00000000" w:rsidP="008E4686">
      <w:pPr>
        <w:ind w:rightChars="150" w:right="315"/>
        <w:rPr>
          <w:rStyle w:val="aff8"/>
        </w:rPr>
      </w:pPr>
      <w:bookmarkStart w:id="5" w:name="[文章编号]_1"/>
      <w:r w:rsidRPr="001B5BD9">
        <w:rPr>
          <w:rFonts w:ascii="黑体" w:eastAsia="黑体" w:hAnsi="黑体"/>
          <w:sz w:val="18"/>
          <w:szCs w:val="18"/>
        </w:rPr>
        <w:t>文章编号：</w:t>
      </w:r>
      <w:bookmarkEnd w:id="5"/>
    </w:p>
    <w:p w14:paraId="4887521B" w14:textId="77777777" w:rsidR="00810E47" w:rsidRDefault="00000000">
      <w:pPr>
        <w:pStyle w:val="afe"/>
        <w:ind w:firstLine="420"/>
      </w:pPr>
      <w:bookmarkStart w:id="6" w:name="正文段落_2_0"/>
      <w:r>
        <w:t>为了实现</w:t>
      </w:r>
      <w:r>
        <w:t>“</w:t>
      </w:r>
      <w:r>
        <w:t>双碳</w:t>
      </w:r>
      <w:r>
        <w:t>”</w:t>
      </w:r>
      <w:r>
        <w:t>目标，我国积极推动能源供给侧转型。一方面，大力发展清洁能源，替代火力发电；另一方面，推进电力供应市场化改革，建立具有实时电价机制和多层次的电力市场，提升能源利用效率</w:t>
      </w:r>
      <w:r>
        <w:rPr>
          <w:vertAlign w:val="superscript"/>
        </w:rPr>
        <w:t>[1]</w:t>
      </w:r>
      <w:r>
        <w:t>。</w:t>
      </w:r>
      <w:bookmarkEnd w:id="6"/>
    </w:p>
    <w:p w14:paraId="0A65BE43" w14:textId="77777777" w:rsidR="00810E47" w:rsidRDefault="00000000">
      <w:pPr>
        <w:pStyle w:val="afe"/>
        <w:ind w:firstLine="420"/>
      </w:pPr>
      <w:bookmarkStart w:id="7" w:name="正文段落_4_0"/>
      <w:r>
        <w:t>由于光伏发电具有较强的波动性和不确定性，以及具有明显的昼夜特征，大规模接入电网会带来安全性挑战；水电和抽水蓄能作为调节能力较强的能源，可以对光伏出力进行有效的削峰填谷，构建多能互补的出力方式可以有效提升新能源消纳量，维护电力系统稳定性</w:t>
      </w:r>
      <w:r>
        <w:rPr>
          <w:vertAlign w:val="superscript"/>
        </w:rPr>
        <w:t>[2-5]</w:t>
      </w:r>
      <w:r>
        <w:t>。</w:t>
      </w:r>
      <w:bookmarkEnd w:id="7"/>
    </w:p>
    <w:p w14:paraId="7C40CBC1" w14:textId="77777777" w:rsidR="00810E47" w:rsidRDefault="00000000">
      <w:pPr>
        <w:pStyle w:val="afe"/>
        <w:ind w:firstLine="420"/>
      </w:pPr>
      <w:bookmarkStart w:id="8" w:name="正文段落_6_0"/>
      <w:r>
        <w:t>电力市场化改革构建中长期市场、现货市场及辅助服务市场，主要市场成员包括发电方、电力销售中间商、用电方、市场监管机构等多类主体。通过中长期市场锚定价格、提升电力供给稳定性，通过现货市场反应实时供需，提升电力资源配给效率。</w:t>
      </w:r>
      <w:bookmarkEnd w:id="8"/>
    </w:p>
    <w:p w14:paraId="5CD5ACE3" w14:textId="77777777" w:rsidR="00810E47" w:rsidRDefault="00000000">
      <w:pPr>
        <w:pStyle w:val="afe"/>
        <w:ind w:firstLine="420"/>
      </w:pPr>
      <w:bookmarkStart w:id="9" w:name="正文段落_怀疑_1_0"/>
      <w:r>
        <w:t>目前，我国电力市场处于起步阶段，已经在一</w:t>
      </w:r>
      <w:r>
        <w:t>些省份开展了现货结算试点</w:t>
      </w:r>
      <w:r>
        <w:rPr>
          <w:vertAlign w:val="superscript"/>
        </w:rPr>
        <w:t>[6]</w:t>
      </w:r>
      <w:r>
        <w:t>。</w:t>
      </w:r>
      <w:bookmarkEnd w:id="9"/>
    </w:p>
    <w:p w14:paraId="0C567163" w14:textId="77777777" w:rsidR="00810E47" w:rsidRDefault="00000000">
      <w:pPr>
        <w:pStyle w:val="afe"/>
        <w:ind w:firstLine="420"/>
      </w:pPr>
      <w:bookmarkStart w:id="10" w:name="正文段落_10_0"/>
      <w:r>
        <w:t>现有电力中长期市场与现货市场协同交易的研究主要集中在电力销售中间商视角，多以发电量最大、波动性最小作为目标；以最大化收益为目标的多能互补视角下清洁能源直接参与电力市场的研究仍有欠缺</w:t>
      </w:r>
      <w:r>
        <w:rPr>
          <w:vertAlign w:val="superscript"/>
        </w:rPr>
        <w:t>[7-12]</w:t>
      </w:r>
      <w:r>
        <w:t>。因此，本文构建多能互补视角下清洁能源基地参与电力市场的收益模型，结合具体案例进行了分析，为清洁能源参与电力市场及电力市场交易提出了建议。</w:t>
      </w:r>
      <w:bookmarkEnd w:id="10"/>
    </w:p>
    <w:p w14:paraId="6B488C2C" w14:textId="77777777" w:rsidR="00810E47" w:rsidRDefault="00000000">
      <w:pPr>
        <w:pStyle w:val="afe"/>
        <w:ind w:firstLine="420"/>
      </w:pPr>
      <w:bookmarkStart w:id="11" w:name="正文段落_怀疑_2_0"/>
      <w:r>
        <w:t>————————</w:t>
      </w:r>
      <w:bookmarkEnd w:id="11"/>
    </w:p>
    <w:p w14:paraId="59367070" w14:textId="77777777" w:rsidR="00810E47" w:rsidRDefault="00000000">
      <w:pPr>
        <w:pStyle w:val="aff"/>
        <w:keepNext/>
        <w:spacing w:before="156" w:after="156"/>
      </w:pPr>
      <w:bookmarkStart w:id="12" w:name="一级标题序号_1_0"/>
      <w:bookmarkStart w:id="13" w:name="一级标题_2_0"/>
      <w:r>
        <w:rPr>
          <w:rStyle w:val="afffa"/>
          <w:b/>
          <w:kern w:val="0"/>
          <w:szCs w:val="20"/>
        </w:rPr>
        <w:t xml:space="preserve">1  </w:t>
      </w:r>
      <w:bookmarkEnd w:id="12"/>
      <w:r>
        <w:t>模型构建</w:t>
      </w:r>
      <w:bookmarkEnd w:id="13"/>
    </w:p>
    <w:p w14:paraId="18846DA7" w14:textId="77777777" w:rsidR="00810E47" w:rsidRDefault="00000000">
      <w:pPr>
        <w:pStyle w:val="afe"/>
        <w:ind w:firstLine="420"/>
      </w:pPr>
      <w:bookmarkStart w:id="14" w:name="正文段落_14_0"/>
      <w:r>
        <w:t>本文采用多能互补清洁能源基地总发电收益最大为优化目标，综合考虑水文、多能互补调度、系统稳定性因素，帮助发电企业确定适合的交易策略。</w:t>
      </w:r>
      <w:bookmarkEnd w:id="14"/>
    </w:p>
    <w:p w14:paraId="2B6F67E7" w14:textId="77777777" w:rsidR="00810E47" w:rsidRDefault="00000000">
      <w:pPr>
        <w:pStyle w:val="aff0"/>
        <w:keepNext/>
      </w:pPr>
      <w:bookmarkStart w:id="15" w:name="二级标题序号_2_0"/>
      <w:bookmarkStart w:id="16" w:name="二级标题_2_0"/>
      <w:r>
        <w:rPr>
          <w:rStyle w:val="affff2"/>
          <w:b/>
          <w:szCs w:val="20"/>
        </w:rPr>
        <w:t xml:space="preserve">1.1  </w:t>
      </w:r>
      <w:bookmarkEnd w:id="15"/>
      <w:r>
        <w:t>收益模型及出力条件</w:t>
      </w:r>
      <w:bookmarkEnd w:id="16"/>
    </w:p>
    <w:p w14:paraId="6BF1C04A" w14:textId="77777777" w:rsidR="00810E47" w:rsidRDefault="00000000">
      <w:pPr>
        <w:pStyle w:val="afe"/>
        <w:ind w:firstLine="420"/>
      </w:pPr>
      <w:bookmarkStart w:id="17" w:name="正文段落_16_0"/>
      <w:r>
        <w:t>本文研究的清洁能源基地包括梯级水电站、光伏电站和抽水蓄能电站。收益模型考虑多种清洁能源作为整体出力，清洁能源参与电力市场化交易。清洁能源基地中，水电具有良好的调节能力，光伏能源优先上网可以降低弃电率和失负荷率，提升系统调峰性能</w:t>
      </w:r>
      <w:r>
        <w:rPr>
          <w:vertAlign w:val="superscript"/>
        </w:rPr>
        <w:t>[13]</w:t>
      </w:r>
      <w:r>
        <w:t>。故本文设定光伏能源优先上网，梯级水电和抽水蓄能电站作为调节能源，以最大收益为目标进行出力优化。</w:t>
      </w:r>
      <w:bookmarkEnd w:id="17"/>
    </w:p>
    <w:p w14:paraId="346AB9A4" w14:textId="77777777" w:rsidR="00810E47" w:rsidRDefault="00000000">
      <w:pPr>
        <w:pStyle w:val="afe"/>
        <w:ind w:firstLine="420"/>
      </w:pPr>
      <w:bookmarkStart w:id="18" w:name="正文段落_18_0"/>
      <w:r>
        <w:t>电力市场分为中长期市场、日前市场和实时市场。对中长期市场电力交易，本文按受端市场年度均价计算收益；对日前市场和实时市场交易，本文按日前市场和实时市场的典型价格曲线计算收益。</w:t>
      </w:r>
      <w:bookmarkEnd w:id="18"/>
    </w:p>
    <w:p w14:paraId="7D608BA3"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9" w:name="正文段落_20_0"/>
      <w:r>
        <w:t>根据电网调度规定，发电企业在申报发电曲线时，需要同时申报</w:t>
      </w:r>
      <w:r>
        <w:t>“</w:t>
      </w:r>
      <w:r>
        <w:t>发电量</w:t>
      </w:r>
      <w:r>
        <w:t>+</w:t>
      </w:r>
      <w:r>
        <w:t>分解曲线</w:t>
      </w:r>
      <w:r>
        <w:t>”</w:t>
      </w:r>
      <w:r>
        <w:t>。本文中当确定投放在中长期市场和日前市场的总电量后，按照</w:t>
      </w:r>
      <w:r>
        <w:t>“</w:t>
      </w:r>
      <w:r>
        <w:t>峰</w:t>
      </w:r>
      <w:r>
        <w:t>-</w:t>
      </w:r>
      <w:r>
        <w:t>平</w:t>
      </w:r>
      <w:r>
        <w:t>-</w:t>
      </w:r>
      <w:r>
        <w:t>谷</w:t>
      </w:r>
      <w:r>
        <w:t>”</w:t>
      </w:r>
      <w:r>
        <w:t>曲线的方式进行分解，具体分解方式如下表</w:t>
      </w:r>
      <w:r>
        <w:t>1</w:t>
      </w:r>
      <w:r>
        <w:t>所示：</w:t>
      </w:r>
      <w:bookmarkEnd w:id="19"/>
    </w:p>
    <w:p w14:paraId="7BD9DBDB" w14:textId="77777777" w:rsidR="00810E47" w:rsidRDefault="00000000">
      <w:pPr>
        <w:pStyle w:val="afffb"/>
        <w:keepNext/>
        <w:keepLines/>
      </w:pPr>
      <w:bookmarkStart w:id="20" w:name="中文表序_1_0"/>
      <w:bookmarkStart w:id="21" w:name="中文表题_2_0"/>
      <w:r>
        <w:rPr>
          <w:rFonts w:ascii="Cambria" w:eastAsia="Cambria" w:hAnsi="Cambria" w:cs="Cambria"/>
        </w:rPr>
        <w:t>表1</w:t>
      </w:r>
      <w:bookmarkEnd w:id="20"/>
      <w:r>
        <w:rPr>
          <w:rFonts w:ascii="Cambria" w:eastAsia="Cambria" w:hAnsi="Cambria" w:cs="Cambria"/>
        </w:rPr>
        <w:t xml:space="preserve"> 电量分解方式</w:t>
      </w:r>
      <w:bookmarkEnd w:id="21"/>
    </w:p>
    <w:tbl>
      <w:tblPr>
        <w:tblW w:w="9538" w:type="dxa"/>
        <w:jc w:val="center"/>
        <w:tblBorders>
          <w:top w:val="single" w:sz="12" w:space="0" w:color="auto"/>
          <w:bottom w:val="single" w:sz="12" w:space="0" w:color="auto"/>
        </w:tblBorders>
        <w:tblLook w:val="0000" w:firstRow="0" w:lastRow="0" w:firstColumn="0" w:lastColumn="0" w:noHBand="0" w:noVBand="0"/>
      </w:tblPr>
      <w:tblGrid>
        <w:gridCol w:w="5669"/>
        <w:gridCol w:w="143"/>
        <w:gridCol w:w="3726"/>
      </w:tblGrid>
      <w:tr w:rsidR="00810E47" w14:paraId="6601E89B" w14:textId="77777777" w:rsidTr="003647E4">
        <w:trPr>
          <w:tblHeader/>
          <w:jc w:val="center"/>
        </w:trPr>
        <w:tc>
          <w:tcPr>
            <w:tcW w:w="2972" w:type="pct"/>
            <w:tcBorders>
              <w:top w:val="single" w:sz="12" w:space="0" w:color="auto"/>
              <w:bottom w:val="single" w:sz="6" w:space="0" w:color="auto"/>
            </w:tcBorders>
            <w:vAlign w:val="center"/>
          </w:tcPr>
          <w:p w14:paraId="6FD45345" w14:textId="77777777" w:rsidR="00A45DAA" w:rsidRPr="0003010D" w:rsidRDefault="00000000" w:rsidP="003647E4">
            <w:pPr>
              <w:pStyle w:val="affd"/>
              <w:jc w:val="center"/>
              <w:rPr>
                <w:rFonts w:hint="eastAsia"/>
                <w:b/>
                <w:bCs/>
                <w:sz w:val="21"/>
              </w:rPr>
            </w:pPr>
            <w:r>
              <w:rPr>
                <w:rFonts w:cs="宋体"/>
                <w:b/>
              </w:rPr>
              <w:t>时段</w:t>
            </w:r>
            <w:bookmarkStart w:id="22" w:name="表格_1_0"/>
          </w:p>
        </w:tc>
        <w:tc>
          <w:tcPr>
            <w:tcW w:w="2028" w:type="pct"/>
            <w:gridSpan w:val="2"/>
            <w:tcBorders>
              <w:top w:val="single" w:sz="12" w:space="0" w:color="auto"/>
              <w:bottom w:val="single" w:sz="6" w:space="0" w:color="auto"/>
            </w:tcBorders>
            <w:vAlign w:val="center"/>
          </w:tcPr>
          <w:p w14:paraId="3F8B81DE" w14:textId="77777777" w:rsidR="00A45DAA" w:rsidRPr="00A45DAA" w:rsidRDefault="00000000" w:rsidP="003647E4">
            <w:pPr>
              <w:pStyle w:val="affd"/>
              <w:jc w:val="center"/>
              <w:rPr>
                <w:rFonts w:hint="eastAsia"/>
                <w:b/>
                <w:bCs/>
                <w:sz w:val="21"/>
              </w:rPr>
            </w:pPr>
            <w:r>
              <w:rPr>
                <w:rFonts w:cs="宋体"/>
                <w:b/>
              </w:rPr>
              <w:t>电量比例</w:t>
            </w:r>
          </w:p>
        </w:tc>
      </w:tr>
      <w:tr w:rsidR="00810E47" w14:paraId="4598DA05" w14:textId="77777777" w:rsidTr="003647E4">
        <w:trPr>
          <w:jc w:val="center"/>
        </w:trPr>
        <w:tc>
          <w:tcPr>
            <w:tcW w:w="3047" w:type="pct"/>
            <w:gridSpan w:val="2"/>
            <w:tcBorders>
              <w:top w:val="single" w:sz="6" w:space="0" w:color="auto"/>
            </w:tcBorders>
            <w:vAlign w:val="center"/>
          </w:tcPr>
          <w:p w14:paraId="72455CAB" w14:textId="1FA03018" w:rsidR="00A45DAA" w:rsidRPr="00A45DAA" w:rsidRDefault="00000000" w:rsidP="003647E4">
            <w:pPr>
              <w:pStyle w:val="affd"/>
              <w:jc w:val="center"/>
              <w:rPr>
                <w:rFonts w:hint="eastAsia"/>
                <w:sz w:val="21"/>
              </w:rPr>
            </w:pPr>
            <w:bookmarkStart w:id="23" w:name="_Hlk206936365"/>
            <w:r>
              <w:rPr>
                <w:rFonts w:cs="宋体"/>
              </w:rPr>
              <w:t>谷时段（</w:t>
            </w:r>
            <w:r w:rsidRPr="00F17C44">
              <w:rPr>
                <w:rFonts w:ascii="Times New Roman" w:hAnsi="Times New Roman"/>
              </w:rPr>
              <w:t>0</w:t>
            </w:r>
            <w:r w:rsidR="00F17C44" w:rsidRPr="00F17C44">
              <w:rPr>
                <w:rFonts w:ascii="Times New Roman" w:hAnsi="Times New Roman"/>
              </w:rPr>
              <w:t>:</w:t>
            </w:r>
            <w:r w:rsidRPr="00F17C44">
              <w:rPr>
                <w:rFonts w:ascii="Times New Roman" w:hAnsi="Times New Roman"/>
              </w:rPr>
              <w:t>00-9</w:t>
            </w:r>
            <w:r w:rsidR="00F17C44" w:rsidRPr="00F17C44">
              <w:rPr>
                <w:rFonts w:ascii="Times New Roman" w:hAnsi="Times New Roman"/>
              </w:rPr>
              <w:t>:</w:t>
            </w:r>
            <w:r w:rsidRPr="00F17C44">
              <w:rPr>
                <w:rFonts w:ascii="Times New Roman" w:hAnsi="Times New Roman"/>
              </w:rPr>
              <w:t>00</w:t>
            </w:r>
            <w:r>
              <w:rPr>
                <w:rFonts w:cs="宋体"/>
              </w:rPr>
              <w:t>）</w:t>
            </w:r>
          </w:p>
        </w:tc>
        <w:tc>
          <w:tcPr>
            <w:tcW w:w="1953" w:type="pct"/>
            <w:tcBorders>
              <w:top w:val="single" w:sz="6" w:space="0" w:color="auto"/>
            </w:tcBorders>
            <w:vAlign w:val="center"/>
          </w:tcPr>
          <w:p w14:paraId="6A010E92" w14:textId="77777777" w:rsidR="00A45DAA" w:rsidRPr="00F17C44" w:rsidRDefault="00000000" w:rsidP="003647E4">
            <w:pPr>
              <w:pStyle w:val="affd"/>
              <w:jc w:val="center"/>
              <w:rPr>
                <w:rFonts w:ascii="Times New Roman" w:hAnsi="Times New Roman"/>
                <w:sz w:val="21"/>
              </w:rPr>
            </w:pPr>
            <w:r w:rsidRPr="00F17C44">
              <w:rPr>
                <w:rFonts w:ascii="Times New Roman" w:hAnsi="Times New Roman"/>
              </w:rPr>
              <w:t>30%</w:t>
            </w:r>
          </w:p>
        </w:tc>
      </w:tr>
      <w:tr w:rsidR="00810E47" w14:paraId="5D2A50BB" w14:textId="77777777" w:rsidTr="003647E4">
        <w:trPr>
          <w:jc w:val="center"/>
        </w:trPr>
        <w:tc>
          <w:tcPr>
            <w:tcW w:w="3047" w:type="pct"/>
            <w:gridSpan w:val="2"/>
            <w:vAlign w:val="center"/>
          </w:tcPr>
          <w:p w14:paraId="13F0C9A3" w14:textId="4699D803" w:rsidR="00A45DAA" w:rsidRPr="000368DF" w:rsidRDefault="00000000" w:rsidP="003647E4">
            <w:pPr>
              <w:pStyle w:val="affd"/>
              <w:jc w:val="center"/>
              <w:rPr>
                <w:rFonts w:hint="eastAsia"/>
                <w:sz w:val="21"/>
              </w:rPr>
            </w:pPr>
            <w:r>
              <w:rPr>
                <w:rFonts w:cs="宋体"/>
              </w:rPr>
              <w:t>峰时段（</w:t>
            </w:r>
            <w:r w:rsidRPr="00F17C44">
              <w:rPr>
                <w:rFonts w:ascii="Times New Roman" w:hAnsi="Times New Roman"/>
              </w:rPr>
              <w:t>9</w:t>
            </w:r>
            <w:r w:rsidR="00F17C44" w:rsidRPr="00F17C44">
              <w:rPr>
                <w:rFonts w:ascii="Times New Roman" w:hAnsi="Times New Roman"/>
              </w:rPr>
              <w:t>:</w:t>
            </w:r>
            <w:r w:rsidRPr="00F17C44">
              <w:rPr>
                <w:rFonts w:ascii="Times New Roman" w:hAnsi="Times New Roman"/>
              </w:rPr>
              <w:t>00-18</w:t>
            </w:r>
            <w:r w:rsidR="00F17C44" w:rsidRPr="00F17C44">
              <w:rPr>
                <w:rFonts w:ascii="Times New Roman" w:hAnsi="Times New Roman"/>
              </w:rPr>
              <w:t>:</w:t>
            </w:r>
            <w:r w:rsidRPr="00F17C44">
              <w:rPr>
                <w:rFonts w:ascii="Times New Roman" w:hAnsi="Times New Roman"/>
              </w:rPr>
              <w:t>00</w:t>
            </w:r>
            <w:r>
              <w:rPr>
                <w:rFonts w:cs="宋体"/>
              </w:rPr>
              <w:t>）</w:t>
            </w:r>
          </w:p>
        </w:tc>
        <w:tc>
          <w:tcPr>
            <w:tcW w:w="1953" w:type="pct"/>
            <w:vAlign w:val="center"/>
          </w:tcPr>
          <w:p w14:paraId="17742133" w14:textId="77777777" w:rsidR="00A45DAA" w:rsidRPr="00F17C44" w:rsidRDefault="00000000" w:rsidP="003647E4">
            <w:pPr>
              <w:pStyle w:val="affd"/>
              <w:jc w:val="center"/>
              <w:rPr>
                <w:rFonts w:ascii="Times New Roman" w:hAnsi="Times New Roman"/>
                <w:sz w:val="21"/>
              </w:rPr>
            </w:pPr>
            <w:r w:rsidRPr="00F17C44">
              <w:rPr>
                <w:rFonts w:ascii="Times New Roman" w:hAnsi="Times New Roman"/>
              </w:rPr>
              <w:t>50%</w:t>
            </w:r>
          </w:p>
        </w:tc>
      </w:tr>
      <w:tr w:rsidR="00810E47" w14:paraId="1A3ED111" w14:textId="77777777" w:rsidTr="003647E4">
        <w:trPr>
          <w:jc w:val="center"/>
        </w:trPr>
        <w:tc>
          <w:tcPr>
            <w:tcW w:w="3047" w:type="pct"/>
            <w:gridSpan w:val="2"/>
            <w:vAlign w:val="center"/>
          </w:tcPr>
          <w:p w14:paraId="3B680068" w14:textId="14E5C0BF" w:rsidR="00A45DAA" w:rsidRPr="000368DF" w:rsidRDefault="00000000" w:rsidP="003647E4">
            <w:pPr>
              <w:pStyle w:val="affd"/>
              <w:jc w:val="center"/>
              <w:rPr>
                <w:rFonts w:hint="eastAsia"/>
                <w:sz w:val="21"/>
              </w:rPr>
            </w:pPr>
            <w:r>
              <w:rPr>
                <w:rFonts w:cs="宋体"/>
              </w:rPr>
              <w:lastRenderedPageBreak/>
              <w:t>平时段（</w:t>
            </w:r>
            <w:r w:rsidRPr="00F17C44">
              <w:rPr>
                <w:rFonts w:ascii="Times New Roman" w:hAnsi="Times New Roman"/>
              </w:rPr>
              <w:t>18</w:t>
            </w:r>
            <w:r w:rsidR="00F17C44" w:rsidRPr="00F17C44">
              <w:rPr>
                <w:rFonts w:ascii="Times New Roman" w:hAnsi="Times New Roman"/>
              </w:rPr>
              <w:t>:</w:t>
            </w:r>
            <w:r w:rsidRPr="00F17C44">
              <w:rPr>
                <w:rFonts w:ascii="Times New Roman" w:hAnsi="Times New Roman"/>
              </w:rPr>
              <w:t>00-24</w:t>
            </w:r>
            <w:r w:rsidR="00F17C44" w:rsidRPr="00F17C44">
              <w:rPr>
                <w:rFonts w:ascii="Times New Roman" w:hAnsi="Times New Roman"/>
              </w:rPr>
              <w:t>:</w:t>
            </w:r>
            <w:r w:rsidRPr="00F17C44">
              <w:rPr>
                <w:rFonts w:ascii="Times New Roman" w:hAnsi="Times New Roman"/>
              </w:rPr>
              <w:t>00</w:t>
            </w:r>
            <w:r>
              <w:rPr>
                <w:rFonts w:cs="宋体"/>
              </w:rPr>
              <w:t>）</w:t>
            </w:r>
          </w:p>
        </w:tc>
        <w:tc>
          <w:tcPr>
            <w:tcW w:w="1953" w:type="pct"/>
            <w:vAlign w:val="center"/>
          </w:tcPr>
          <w:p w14:paraId="1FE473E5" w14:textId="77777777" w:rsidR="00A45DAA" w:rsidRPr="00F17C44" w:rsidRDefault="00000000" w:rsidP="003647E4">
            <w:pPr>
              <w:pStyle w:val="affd"/>
              <w:jc w:val="center"/>
              <w:rPr>
                <w:rFonts w:ascii="Times New Roman" w:hAnsi="Times New Roman"/>
                <w:sz w:val="21"/>
              </w:rPr>
            </w:pPr>
            <w:r w:rsidRPr="00F17C44">
              <w:rPr>
                <w:rFonts w:ascii="Times New Roman" w:hAnsi="Times New Roman"/>
              </w:rPr>
              <w:t>20%</w:t>
            </w:r>
            <w:bookmarkEnd w:id="22"/>
          </w:p>
        </w:tc>
      </w:tr>
      <w:bookmarkEnd w:id="23"/>
    </w:tbl>
    <w:p w14:paraId="76E7277A" w14:textId="77777777" w:rsidR="00810E47" w:rsidRDefault="00810E47">
      <w:pPr>
        <w:sectPr w:rsidR="00810E47" w:rsidSect="00013ABE">
          <w:endnotePr>
            <w:numFmt w:val="decimal"/>
          </w:endnotePr>
          <w:type w:val="continuous"/>
          <w:pgSz w:w="11906" w:h="16838" w:code="9"/>
          <w:pgMar w:top="1701" w:right="1134" w:bottom="1134" w:left="1134" w:header="992" w:footer="992" w:gutter="0"/>
          <w:cols w:space="420"/>
          <w:docGrid w:type="lines" w:linePitch="312"/>
        </w:sectPr>
      </w:pPr>
    </w:p>
    <w:p w14:paraId="1CE27D44" w14:textId="77777777" w:rsidR="00810E47" w:rsidRDefault="00000000">
      <w:pPr>
        <w:pStyle w:val="afe"/>
        <w:ind w:firstLine="420"/>
      </w:pPr>
      <w:bookmarkStart w:id="24" w:name="正文段落_22_0"/>
      <w:r>
        <w:t>如表</w:t>
      </w:r>
      <w:r>
        <w:t>1</w:t>
      </w:r>
      <w:r>
        <w:t>所示，按照比例将申报电量分解到三个时段后，再在时段内每小时间平均分配，从而得到电量的</w:t>
      </w:r>
      <w:r>
        <w:t>24</w:t>
      </w:r>
      <w:r>
        <w:t>小时分解曲线。</w:t>
      </w:r>
      <w:bookmarkEnd w:id="24"/>
    </w:p>
    <w:p w14:paraId="37EC5C9D" w14:textId="77777777" w:rsidR="00810E47" w:rsidRDefault="00000000">
      <w:pPr>
        <w:pStyle w:val="aff0"/>
        <w:keepNext/>
      </w:pPr>
      <w:bookmarkStart w:id="25" w:name="二级标题序号_3_0"/>
      <w:bookmarkStart w:id="26" w:name="二级标题_4_0"/>
      <w:r>
        <w:rPr>
          <w:rStyle w:val="affff2"/>
          <w:b/>
          <w:szCs w:val="20"/>
        </w:rPr>
        <w:t xml:space="preserve">1.2  </w:t>
      </w:r>
      <w:bookmarkEnd w:id="25"/>
      <w:r>
        <w:t>目标函数</w:t>
      </w:r>
      <w:bookmarkEnd w:id="26"/>
    </w:p>
    <w:p w14:paraId="01A9D4BF" w14:textId="77777777" w:rsidR="00810E47" w:rsidRDefault="00000000">
      <w:pPr>
        <w:pStyle w:val="afe"/>
        <w:ind w:firstLine="420"/>
      </w:pPr>
      <w:bookmarkStart w:id="27" w:name="正文段落_怀疑_3_0"/>
      <w:r>
        <w:t>计算市场收益的目标函数为</w:t>
      </w:r>
      <w:bookmarkEnd w:id="27"/>
    </w:p>
    <w:bookmarkStart w:id="28" w:name="公式_2_0"/>
    <w:p w14:paraId="6B535177" w14:textId="77777777" w:rsidR="00810E47" w:rsidRDefault="00000000">
      <w:pPr>
        <w:pStyle w:val="new1"/>
        <w:tabs>
          <w:tab w:val="center" w:pos="2264"/>
          <w:tab w:val="right" w:pos="4529"/>
        </w:tabs>
        <w:jc w:val="center"/>
      </w:pPr>
      <m:oMathPara>
        <m:oMath>
          <m:eqArr>
            <m:eqArrPr>
              <m:maxDist m:val="1"/>
              <m:ctrlPr>
                <w:rPr>
                  <w:rFonts w:ascii="Cambria Math" w:hAnsi="Cambria Math"/>
                  <w:i/>
                </w:rPr>
              </m:ctrlPr>
            </m:eqArrPr>
            <m:e>
              <m:r>
                <w:rPr>
                  <w:rFonts w:ascii="Cambria Math" w:hAnsi="Cambria Math" w:hint="eastAsia"/>
                  <w:sz w:val="21"/>
                </w:rPr>
                <m:t>maxR</m:t>
              </m:r>
              <m:r>
                <w:rPr>
                  <w:rFonts w:ascii="Cambria Math" w:hAnsi="Cambria Math"/>
                  <w:sz w:val="21"/>
                </w:rPr>
                <m:t>=</m:t>
              </m:r>
              <m:sSup>
                <m:sSupPr>
                  <m:ctrlPr>
                    <w:rPr>
                      <w:rFonts w:ascii="Cambria Math" w:hAnsi="Cambria Math"/>
                      <w:i/>
                    </w:rPr>
                  </m:ctrlPr>
                </m:sSupPr>
                <m:e>
                  <m:r>
                    <w:rPr>
                      <w:rFonts w:ascii="Cambria Math" w:hAnsi="Cambria Math" w:hint="eastAsia"/>
                      <w:sz w:val="21"/>
                    </w:rPr>
                    <m:t>R</m:t>
                  </m:r>
                </m:e>
                <m:sup>
                  <m:r>
                    <w:rPr>
                      <w:rFonts w:ascii="Cambria Math" w:hAnsi="Cambria Math" w:hint="eastAsia"/>
                      <w:sz w:val="21"/>
                    </w:rPr>
                    <m:t>L</m:t>
                  </m:r>
                </m:sup>
              </m:sSup>
              <m:r>
                <w:rPr>
                  <w:rFonts w:ascii="Cambria Math" w:hAnsi="Cambria Math"/>
                  <w:sz w:val="21"/>
                </w:rPr>
                <m:t>+</m:t>
              </m:r>
              <m:sSup>
                <m:sSupPr>
                  <m:ctrlPr>
                    <w:rPr>
                      <w:rFonts w:ascii="Cambria Math" w:hAnsi="Cambria Math"/>
                      <w:i/>
                    </w:rPr>
                  </m:ctrlPr>
                </m:sSupPr>
                <m:e>
                  <m:r>
                    <w:rPr>
                      <w:rFonts w:ascii="Cambria Math" w:hAnsi="Cambria Math" w:hint="eastAsia"/>
                      <w:sz w:val="21"/>
                    </w:rPr>
                    <m:t>R</m:t>
                  </m:r>
                </m:e>
                <m:sup>
                  <m:r>
                    <w:rPr>
                      <w:rFonts w:ascii="Cambria Math" w:hAnsi="Cambria Math" w:hint="eastAsia"/>
                      <w:sz w:val="21"/>
                    </w:rPr>
                    <m:t>D</m:t>
                  </m:r>
                </m:sup>
              </m:sSup>
              <m:r>
                <w:rPr>
                  <w:rFonts w:ascii="Cambria Math" w:hAnsi="Cambria Math"/>
                  <w:sz w:val="21"/>
                </w:rPr>
                <m:t>+</m:t>
              </m:r>
              <m:sSup>
                <m:sSupPr>
                  <m:ctrlPr>
                    <w:rPr>
                      <w:rFonts w:ascii="Cambria Math" w:hAnsi="Cambria Math"/>
                      <w:i/>
                    </w:rPr>
                  </m:ctrlPr>
                </m:sSupPr>
                <m:e>
                  <m:r>
                    <w:rPr>
                      <w:rFonts w:ascii="Cambria Math" w:hAnsi="Cambria Math" w:hint="eastAsia"/>
                      <w:sz w:val="21"/>
                    </w:rPr>
                    <m:t>R</m:t>
                  </m:r>
                </m:e>
                <m:sup>
                  <m:r>
                    <w:rPr>
                      <w:rFonts w:ascii="Cambria Math" w:hAnsi="Cambria Math" w:hint="eastAsia"/>
                      <w:sz w:val="21"/>
                    </w:rPr>
                    <m:t>S</m:t>
                  </m:r>
                </m:sup>
              </m:sSup>
              <m:r>
                <w:rPr>
                  <w:rFonts w:ascii="Cambria Math" w:hAnsi="Cambria Math"/>
                  <w:sz w:val="21"/>
                </w:rPr>
                <m:t>#</m:t>
              </m:r>
              <m:d>
                <m:dPr>
                  <m:ctrlPr>
                    <w:rPr>
                      <w:rFonts w:ascii="Cambria Math" w:hAnsi="Cambria Math"/>
                      <w:i/>
                    </w:rPr>
                  </m:ctrlPr>
                </m:dPr>
                <m:e>
                  <m:r>
                    <w:rPr>
                      <w:rFonts w:ascii="Cambria Math" w:hAnsi="Cambria Math"/>
                      <w:sz w:val="21"/>
                    </w:rPr>
                    <m:t>1</m:t>
                  </m:r>
                </m:e>
              </m:d>
            </m:e>
          </m:eqArr>
        </m:oMath>
      </m:oMathPara>
      <w:bookmarkEnd w:id="28"/>
    </w:p>
    <w:p w14:paraId="76693744" w14:textId="77777777" w:rsidR="00810E47" w:rsidRDefault="00000000">
      <w:pPr>
        <w:pStyle w:val="afe"/>
        <w:ind w:firstLine="420"/>
      </w:pPr>
      <w:bookmarkStart w:id="29" w:name="正文段落_26_0"/>
      <w:r>
        <w:t>式中：</w:t>
      </w:r>
      <w:r>
        <w:t>R</w:t>
      </w:r>
      <w:r>
        <w:t>为总收益，</w:t>
      </w:r>
      <m:oMath>
        <m:sSup>
          <m:sSupPr>
            <m:ctrlPr>
              <w:rPr>
                <w:rFonts w:ascii="Cambria Math" w:hAnsi="Cambria Math"/>
                <w:i/>
              </w:rPr>
            </m:ctrlPr>
          </m:sSupPr>
          <m:e>
            <m:r>
              <w:rPr>
                <w:rFonts w:ascii="Cambria Math" w:hAnsi="Cambria Math" w:hint="eastAsia"/>
              </w:rPr>
              <m:t>R</m:t>
            </m:r>
          </m:e>
          <m:sup>
            <m:r>
              <w:rPr>
                <w:rFonts w:ascii="Cambria Math" w:hAnsi="Cambria Math" w:hint="eastAsia"/>
              </w:rPr>
              <m:t>L</m:t>
            </m:r>
          </m:sup>
        </m:sSup>
      </m:oMath>
      <w:r>
        <w:t>为中长期市场收益，</w:t>
      </w:r>
      <m:oMath>
        <m:sSup>
          <m:sSupPr>
            <m:ctrlPr>
              <w:rPr>
                <w:rFonts w:ascii="Cambria Math" w:hAnsi="Cambria Math"/>
                <w:i/>
              </w:rPr>
            </m:ctrlPr>
          </m:sSupPr>
          <m:e>
            <m:r>
              <w:rPr>
                <w:rFonts w:ascii="Cambria Math" w:hAnsi="Cambria Math" w:hint="eastAsia"/>
              </w:rPr>
              <m:t>R</m:t>
            </m:r>
          </m:e>
          <m:sup>
            <m:r>
              <w:rPr>
                <w:rFonts w:ascii="Cambria Math" w:hAnsi="Cambria Math" w:hint="eastAsia"/>
              </w:rPr>
              <m:t>D</m:t>
            </m:r>
          </m:sup>
        </m:sSup>
      </m:oMath>
      <w:r>
        <w:t>为日前市场收益，</w:t>
      </w:r>
      <m:oMath>
        <m:sSup>
          <m:sSupPr>
            <m:ctrlPr>
              <w:rPr>
                <w:rFonts w:ascii="Cambria Math" w:hAnsi="Cambria Math"/>
                <w:i/>
              </w:rPr>
            </m:ctrlPr>
          </m:sSupPr>
          <m:e>
            <m:r>
              <w:rPr>
                <w:rFonts w:ascii="Cambria Math" w:hAnsi="Cambria Math" w:hint="eastAsia"/>
              </w:rPr>
              <m:t>R</m:t>
            </m:r>
          </m:e>
          <m:sup>
            <m:r>
              <w:rPr>
                <w:rFonts w:ascii="Cambria Math" w:hAnsi="Cambria Math" w:hint="eastAsia"/>
              </w:rPr>
              <m:t>S</m:t>
            </m:r>
          </m:sup>
        </m:sSup>
      </m:oMath>
      <w:r>
        <w:t>为现货市场收益</w:t>
      </w:r>
      <w:bookmarkEnd w:id="29"/>
    </w:p>
    <w:p w14:paraId="3D7A2CCE" w14:textId="77777777" w:rsidR="00810E47" w:rsidRDefault="00000000">
      <w:pPr>
        <w:pStyle w:val="afe"/>
        <w:ind w:firstLine="420"/>
      </w:pPr>
      <w:bookmarkStart w:id="30" w:name="正文段落_怀疑_4_0"/>
      <w:r>
        <w:t>中长期市场收益计算方式为：</w:t>
      </w:r>
      <w:bookmarkEnd w:id="30"/>
    </w:p>
    <w:bookmarkStart w:id="31" w:name="公式_5_0"/>
    <w:p w14:paraId="1315B37B"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p>
                <m:sSupPr>
                  <m:ctrlPr>
                    <w:rPr>
                      <w:rFonts w:ascii="Cambria Math" w:hAnsi="Cambria Math"/>
                      <w:i/>
                    </w:rPr>
                  </m:ctrlPr>
                </m:sSupPr>
                <m:e>
                  <m:r>
                    <w:rPr>
                      <w:rFonts w:ascii="Cambria Math" w:hAnsi="Cambria Math" w:hint="eastAsia"/>
                    </w:rPr>
                    <m:t>R</m:t>
                  </m:r>
                </m:e>
                <m:sup>
                  <m:r>
                    <w:rPr>
                      <w:rFonts w:ascii="Cambria Math" w:hAnsi="Cambria Math" w:hint="eastAsia"/>
                    </w:rPr>
                    <m:t>L</m:t>
                  </m:r>
                </m:sup>
              </m:sSup>
              <m:r>
                <w:rPr>
                  <w:rFonts w:ascii="Cambria Math" w:hAnsi="Cambria Math"/>
                </w:rPr>
                <m:t>=</m:t>
              </m:r>
              <m:r>
                <w:rPr>
                  <w:rFonts w:ascii="Cambria Math" w:hAnsi="Cambria Math" w:hint="eastAsia"/>
                </w:rPr>
                <m:t>α</m:t>
              </m:r>
              <m:r>
                <w:rPr>
                  <w:rFonts w:ascii="Cambria Math" w:hAnsi="Cambria Math"/>
                </w:rPr>
                <m:t>*Q*</m:t>
              </m:r>
              <m:sSup>
                <m:sSupPr>
                  <m:ctrlPr>
                    <w:rPr>
                      <w:rFonts w:ascii="Cambria Math" w:hAnsi="Cambria Math"/>
                      <w:i/>
                    </w:rPr>
                  </m:ctrlPr>
                </m:sSupPr>
                <m:e>
                  <m:r>
                    <w:rPr>
                      <w:rFonts w:ascii="Cambria Math" w:hAnsi="Cambria Math" w:hint="eastAsia"/>
                    </w:rPr>
                    <m:t>P</m:t>
                  </m:r>
                </m:e>
                <m:sup>
                  <m:r>
                    <w:rPr>
                      <w:rFonts w:ascii="Cambria Math" w:hAnsi="Cambria Math" w:hint="eastAsia"/>
                    </w:rPr>
                    <m:t>L</m:t>
                  </m:r>
                </m:sup>
              </m:sSup>
              <m:r>
                <w:rPr>
                  <w:rFonts w:ascii="Cambria Math" w:hAnsi="Cambria Math"/>
                </w:rPr>
                <m:t>#</m:t>
              </m:r>
              <m:d>
                <m:dPr>
                  <m:ctrlPr>
                    <w:rPr>
                      <w:rFonts w:ascii="Cambria Math" w:hAnsi="Cambria Math"/>
                      <w:i/>
                    </w:rPr>
                  </m:ctrlPr>
                </m:dPr>
                <m:e>
                  <m:r>
                    <w:rPr>
                      <w:rFonts w:ascii="Cambria Math" w:hAnsi="Cambria Math"/>
                    </w:rPr>
                    <m:t>2</m:t>
                  </m:r>
                </m:e>
              </m:d>
            </m:e>
          </m:eqArr>
        </m:oMath>
      </m:oMathPara>
      <w:bookmarkEnd w:id="31"/>
    </w:p>
    <w:p w14:paraId="42932497" w14:textId="77777777" w:rsidR="00810E47" w:rsidRDefault="00000000">
      <w:pPr>
        <w:pStyle w:val="afe"/>
        <w:ind w:firstLine="420"/>
      </w:pPr>
      <w:bookmarkStart w:id="32" w:name="正文段落_30_0"/>
      <w:r>
        <w:t>式中：</w:t>
      </w:r>
      <w:r>
        <w:t>α</w:t>
      </w:r>
      <w:r>
        <w:t>为投放在中长期市场的电量比例，</w:t>
      </w:r>
      <w:r>
        <w:t>Q</w:t>
      </w:r>
      <w:r>
        <w:t>为清洁能源基地预计单日可发电总量，</w:t>
      </w:r>
      <m:oMath>
        <m:sSup>
          <m:sSupPr>
            <m:ctrlPr>
              <w:rPr>
                <w:rFonts w:ascii="Cambria Math" w:hAnsi="Cambria Math"/>
                <w:i/>
              </w:rPr>
            </m:ctrlPr>
          </m:sSupPr>
          <m:e>
            <m:r>
              <w:rPr>
                <w:rFonts w:ascii="Cambria Math" w:hAnsi="Cambria Math" w:hint="eastAsia"/>
              </w:rPr>
              <m:t>P</m:t>
            </m:r>
          </m:e>
          <m:sup>
            <m:r>
              <w:rPr>
                <w:rFonts w:ascii="Cambria Math" w:hAnsi="Cambria Math" w:hint="eastAsia"/>
              </w:rPr>
              <m:t>L</m:t>
            </m:r>
          </m:sup>
        </m:sSup>
      </m:oMath>
      <w:r>
        <w:t>为受端市场中长期电力市场均价。</w:t>
      </w:r>
      <w:bookmarkEnd w:id="32"/>
    </w:p>
    <w:p w14:paraId="21EF8375" w14:textId="77777777" w:rsidR="00810E47" w:rsidRDefault="00000000">
      <w:pPr>
        <w:pStyle w:val="afe"/>
        <w:ind w:firstLine="420"/>
      </w:pPr>
      <w:bookmarkStart w:id="33" w:name="正文段落_32_0"/>
      <w:r>
        <w:t>日前市场收益计算方式为：</w:t>
      </w:r>
      <w:bookmarkEnd w:id="33"/>
    </w:p>
    <w:bookmarkStart w:id="34" w:name="公式_7_0"/>
    <w:p w14:paraId="7C92E7BB"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p>
                <m:sSupPr>
                  <m:ctrlPr>
                    <w:rPr>
                      <w:rFonts w:ascii="Cambria Math" w:hAnsi="Cambria Math"/>
                      <w:i/>
                    </w:rPr>
                  </m:ctrlPr>
                </m:sSupPr>
                <m:e>
                  <m:r>
                    <w:rPr>
                      <w:rFonts w:ascii="Cambria Math" w:hAnsi="Cambria Math" w:hint="eastAsia"/>
                    </w:rPr>
                    <m:t>R</m:t>
                  </m:r>
                </m:e>
                <m:sup>
                  <m:r>
                    <w:rPr>
                      <w:rFonts w:ascii="Cambria Math" w:hAnsi="Cambria Math" w:hint="eastAsia"/>
                    </w:rPr>
                    <m:t>D</m:t>
                  </m:r>
                </m:sup>
              </m:sSup>
              <m:r>
                <w:rPr>
                  <w:rFonts w:ascii="Cambria Math" w:hAnsi="Cambria Math"/>
                </w:rPr>
                <m:t>=</m:t>
              </m:r>
              <m:nary>
                <m:naryPr>
                  <m:chr m:val="∑"/>
                  <m:limLoc m:val="undOvr"/>
                  <m:ctrlPr>
                    <w:rPr>
                      <w:rFonts w:ascii="Cambria Math" w:hAnsi="Cambria Math"/>
                      <w:i/>
                    </w:rPr>
                  </m:ctrlPr>
                </m:naryPr>
                <m:sub>
                  <m:r>
                    <w:rPr>
                      <w:rFonts w:ascii="Cambria Math" w:hAnsi="Cambria Math" w:hint="eastAsia"/>
                    </w:rPr>
                    <m:t>t</m:t>
                  </m:r>
                  <m:r>
                    <w:rPr>
                      <w:rFonts w:ascii="Cambria Math" w:hAnsi="Cambria Math"/>
                    </w:rPr>
                    <m:t>=1</m:t>
                  </m:r>
                </m:sub>
                <m:sup>
                  <m:r>
                    <w:rPr>
                      <w:rFonts w:ascii="Cambria Math" w:hAnsi="Cambria Math" w:hint="eastAsia"/>
                    </w:rPr>
                    <m:t>T</m:t>
                  </m:r>
                </m:sup>
                <m:e>
                  <m:sSubSup>
                    <m:sSubSupPr>
                      <m:ctrlPr>
                        <w:rPr>
                          <w:rFonts w:ascii="Cambria Math" w:hAnsi="Cambria Math"/>
                          <w:i/>
                        </w:rPr>
                      </m:ctrlPr>
                    </m:sSubSupPr>
                    <m:e>
                      <m:r>
                        <w:rPr>
                          <w:rFonts w:ascii="Cambria Math" w:hAnsi="Cambria Math" w:hint="eastAsia"/>
                        </w:rPr>
                        <m:t>Q</m:t>
                      </m:r>
                    </m:e>
                    <m:sub>
                      <m:r>
                        <w:rPr>
                          <w:rFonts w:ascii="Cambria Math" w:hAnsi="Cambria Math" w:hint="eastAsia"/>
                        </w:rPr>
                        <m:t>t</m:t>
                      </m:r>
                    </m:sub>
                    <m:sup>
                      <m:r>
                        <w:rPr>
                          <w:rFonts w:ascii="Cambria Math" w:hAnsi="Cambria Math" w:hint="eastAsia"/>
                        </w:rPr>
                        <m:t>D</m:t>
                      </m:r>
                    </m:sup>
                  </m:sSubSup>
                  <m:r>
                    <w:rPr>
                      <w:rFonts w:ascii="Cambria Math" w:hAnsi="Cambria Math"/>
                    </w:rPr>
                    <m:t>*</m:t>
                  </m:r>
                </m:e>
              </m:nary>
              <m:sSubSup>
                <m:sSubSupPr>
                  <m:ctrlPr>
                    <w:rPr>
                      <w:rFonts w:ascii="Cambria Math" w:hAnsi="Cambria Math"/>
                      <w:i/>
                    </w:rPr>
                  </m:ctrlPr>
                </m:sSubSupPr>
                <m:e>
                  <m:r>
                    <w:rPr>
                      <w:rFonts w:ascii="Cambria Math" w:hAnsi="Cambria Math" w:hint="eastAsia"/>
                    </w:rPr>
                    <m:t>P</m:t>
                  </m:r>
                </m:e>
                <m:sub>
                  <m:r>
                    <w:rPr>
                      <w:rFonts w:ascii="Cambria Math" w:hAnsi="Cambria Math" w:hint="eastAsia"/>
                    </w:rPr>
                    <m:t>t</m:t>
                  </m:r>
                </m:sub>
                <m:sup>
                  <m:r>
                    <w:rPr>
                      <w:rFonts w:ascii="Cambria Math" w:hAnsi="Cambria Math" w:hint="eastAsia"/>
                    </w:rPr>
                    <m:t>D</m:t>
                  </m:r>
                </m:sup>
              </m:sSubSup>
              <m:r>
                <w:rPr>
                  <w:rFonts w:ascii="Cambria Math" w:hAnsi="Cambria Math"/>
                </w:rPr>
                <m:t>#</m:t>
              </m:r>
              <m:d>
                <m:dPr>
                  <m:ctrlPr>
                    <w:rPr>
                      <w:rFonts w:ascii="Cambria Math" w:hAnsi="Cambria Math"/>
                      <w:i/>
                    </w:rPr>
                  </m:ctrlPr>
                </m:dPr>
                <m:e>
                  <m:r>
                    <w:rPr>
                      <w:rFonts w:ascii="Cambria Math" w:hAnsi="Cambria Math"/>
                    </w:rPr>
                    <m:t>3</m:t>
                  </m:r>
                </m:e>
              </m:d>
            </m:e>
          </m:eqArr>
        </m:oMath>
      </m:oMathPara>
      <w:bookmarkEnd w:id="34"/>
    </w:p>
    <w:p w14:paraId="2AD0F509" w14:textId="77777777" w:rsidR="00810E47" w:rsidRDefault="00000000">
      <w:pPr>
        <w:pStyle w:val="afe"/>
        <w:ind w:firstLine="420"/>
      </w:pPr>
      <w:bookmarkStart w:id="35" w:name="正文段落_34_0"/>
      <w:r>
        <w:t>式中：</w:t>
      </w:r>
      <m:oMath>
        <m:sSubSup>
          <m:sSubSupPr>
            <m:ctrlPr>
              <w:rPr>
                <w:rFonts w:ascii="Cambria Math" w:hAnsi="Cambria Math"/>
                <w:i/>
              </w:rPr>
            </m:ctrlPr>
          </m:sSubSupPr>
          <m:e>
            <m:r>
              <w:rPr>
                <w:rFonts w:ascii="Cambria Math" w:hAnsi="Cambria Math" w:hint="eastAsia"/>
              </w:rPr>
              <m:t>Q</m:t>
            </m:r>
          </m:e>
          <m:sub>
            <m:r>
              <w:rPr>
                <w:rFonts w:ascii="Cambria Math" w:hAnsi="Cambria Math" w:hint="eastAsia"/>
              </w:rPr>
              <m:t>t</m:t>
            </m:r>
          </m:sub>
          <m:sup>
            <m:r>
              <w:rPr>
                <w:rFonts w:ascii="Cambria Math" w:hAnsi="Cambria Math" w:hint="eastAsia"/>
              </w:rPr>
              <m:t>D</m:t>
            </m:r>
          </m:sup>
        </m:sSubSup>
      </m:oMath>
      <w:r>
        <w:t>为</w:t>
      </w:r>
      <w:r>
        <w:t>t</w:t>
      </w:r>
      <w:r>
        <w:t>时段投放在日前市场的电量，</w:t>
      </w:r>
      <m:oMath>
        <m:sSubSup>
          <m:sSubSupPr>
            <m:ctrlPr>
              <w:rPr>
                <w:rFonts w:ascii="Cambria Math" w:hAnsi="Cambria Math"/>
                <w:i/>
              </w:rPr>
            </m:ctrlPr>
          </m:sSubSupPr>
          <m:e>
            <m:r>
              <w:rPr>
                <w:rFonts w:ascii="Cambria Math" w:hAnsi="Cambria Math" w:hint="eastAsia"/>
              </w:rPr>
              <m:t>P</m:t>
            </m:r>
          </m:e>
          <m:sub>
            <m:r>
              <w:rPr>
                <w:rFonts w:ascii="Cambria Math" w:hAnsi="Cambria Math" w:hint="eastAsia"/>
              </w:rPr>
              <m:t>t</m:t>
            </m:r>
          </m:sub>
          <m:sup>
            <m:r>
              <w:rPr>
                <w:rFonts w:ascii="Cambria Math" w:hAnsi="Cambria Math" w:hint="eastAsia"/>
              </w:rPr>
              <m:t>D</m:t>
            </m:r>
          </m:sup>
        </m:sSubSup>
      </m:oMath>
      <w:r>
        <w:t>为</w:t>
      </w:r>
      <w:r>
        <w:t>t</w:t>
      </w:r>
      <w:r>
        <w:t>时段日前市场电价，</w:t>
      </w:r>
      <w:r>
        <w:t>T</w:t>
      </w:r>
      <w:r>
        <w:t>为时段总数。</w:t>
      </w:r>
      <w:bookmarkEnd w:id="35"/>
    </w:p>
    <w:p w14:paraId="2D5516BD" w14:textId="77777777" w:rsidR="00810E47" w:rsidRDefault="00000000">
      <w:pPr>
        <w:pStyle w:val="afe"/>
        <w:ind w:firstLine="420"/>
      </w:pPr>
      <w:bookmarkStart w:id="36" w:name="正文段落_36_0"/>
      <w:r>
        <w:t>实时市场收益计算方式为：</w:t>
      </w:r>
      <w:bookmarkEnd w:id="36"/>
    </w:p>
    <w:bookmarkStart w:id="37" w:name="公式_9_0"/>
    <w:p w14:paraId="34561A8A"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p>
                <m:sSupPr>
                  <m:ctrlPr>
                    <w:rPr>
                      <w:rFonts w:ascii="Cambria Math" w:hAnsi="Cambria Math"/>
                      <w:i/>
                    </w:rPr>
                  </m:ctrlPr>
                </m:sSupPr>
                <m:e>
                  <m:r>
                    <w:rPr>
                      <w:rFonts w:ascii="Cambria Math" w:hAnsi="Cambria Math" w:hint="eastAsia"/>
                    </w:rPr>
                    <m:t>R</m:t>
                  </m:r>
                </m:e>
                <m:sup>
                  <m:r>
                    <w:rPr>
                      <w:rFonts w:ascii="Cambria Math" w:hAnsi="Cambria Math" w:hint="eastAsia"/>
                    </w:rPr>
                    <m:t>S</m:t>
                  </m:r>
                </m:sup>
              </m:sSup>
              <m:r>
                <w:rPr>
                  <w:rFonts w:ascii="Cambria Math" w:hAnsi="Cambria Math"/>
                </w:rPr>
                <m:t>=</m:t>
              </m:r>
              <m:nary>
                <m:naryPr>
                  <m:chr m:val="∑"/>
                  <m:limLoc m:val="undOvr"/>
                  <m:ctrlPr>
                    <w:rPr>
                      <w:rFonts w:ascii="Cambria Math" w:hAnsi="Cambria Math"/>
                      <w:i/>
                    </w:rPr>
                  </m:ctrlPr>
                </m:naryPr>
                <m:sub>
                  <m:r>
                    <w:rPr>
                      <w:rFonts w:ascii="Cambria Math" w:hAnsi="Cambria Math" w:hint="eastAsia"/>
                    </w:rPr>
                    <m:t>t</m:t>
                  </m:r>
                  <m:r>
                    <w:rPr>
                      <w:rFonts w:ascii="Cambria Math" w:hAnsi="Cambria Math"/>
                    </w:rPr>
                    <m:t>=1</m:t>
                  </m:r>
                </m:sub>
                <m:sup>
                  <m:r>
                    <w:rPr>
                      <w:rFonts w:ascii="Cambria Math" w:hAnsi="Cambria Math" w:hint="eastAsia"/>
                    </w:rPr>
                    <m:t>T</m:t>
                  </m:r>
                </m:sup>
                <m:e>
                  <m:sSubSup>
                    <m:sSubSupPr>
                      <m:ctrlPr>
                        <w:rPr>
                          <w:rFonts w:ascii="Cambria Math" w:hAnsi="Cambria Math"/>
                          <w:i/>
                        </w:rPr>
                      </m:ctrlPr>
                    </m:sSubSupPr>
                    <m:e>
                      <m:r>
                        <w:rPr>
                          <w:rFonts w:ascii="Cambria Math" w:hAnsi="Cambria Math" w:hint="eastAsia"/>
                        </w:rPr>
                        <m:t>Q</m:t>
                      </m:r>
                    </m:e>
                    <m:sub>
                      <m:r>
                        <w:rPr>
                          <w:rFonts w:ascii="Cambria Math" w:hAnsi="Cambria Math" w:hint="eastAsia"/>
                        </w:rPr>
                        <m:t>t</m:t>
                      </m:r>
                    </m:sub>
                    <m:sup>
                      <m:r>
                        <w:rPr>
                          <w:rFonts w:ascii="Cambria Math" w:hAnsi="Cambria Math" w:hint="eastAsia"/>
                        </w:rPr>
                        <m:t>S</m:t>
                      </m:r>
                    </m:sup>
                  </m:sSubSup>
                  <m:r>
                    <w:rPr>
                      <w:rFonts w:ascii="Cambria Math" w:hAnsi="Cambria Math"/>
                    </w:rPr>
                    <m:t>*</m:t>
                  </m:r>
                </m:e>
              </m:nary>
              <m:sSubSup>
                <m:sSubSupPr>
                  <m:ctrlPr>
                    <w:rPr>
                      <w:rFonts w:ascii="Cambria Math" w:hAnsi="Cambria Math"/>
                      <w:i/>
                    </w:rPr>
                  </m:ctrlPr>
                </m:sSubSupPr>
                <m:e>
                  <m:r>
                    <w:rPr>
                      <w:rFonts w:ascii="Cambria Math" w:hAnsi="Cambria Math" w:hint="eastAsia"/>
                    </w:rPr>
                    <m:t>P</m:t>
                  </m:r>
                </m:e>
                <m:sub>
                  <m:r>
                    <w:rPr>
                      <w:rFonts w:ascii="Cambria Math" w:hAnsi="Cambria Math" w:hint="eastAsia"/>
                    </w:rPr>
                    <m:t>t</m:t>
                  </m:r>
                </m:sub>
                <m:sup>
                  <m:r>
                    <w:rPr>
                      <w:rFonts w:ascii="Cambria Math" w:hAnsi="Cambria Math" w:hint="eastAsia"/>
                    </w:rPr>
                    <m:t>S</m:t>
                  </m:r>
                </m:sup>
              </m:sSubSup>
              <m:r>
                <w:rPr>
                  <w:rFonts w:ascii="Cambria Math" w:hAnsi="Cambria Math"/>
                </w:rPr>
                <m:t>#</m:t>
              </m:r>
              <m:d>
                <m:dPr>
                  <m:ctrlPr>
                    <w:rPr>
                      <w:rFonts w:ascii="Cambria Math" w:hAnsi="Cambria Math"/>
                      <w:i/>
                    </w:rPr>
                  </m:ctrlPr>
                </m:dPr>
                <m:e>
                  <m:r>
                    <w:rPr>
                      <w:rFonts w:ascii="Cambria Math" w:hAnsi="Cambria Math"/>
                    </w:rPr>
                    <m:t>4</m:t>
                  </m:r>
                </m:e>
              </m:d>
            </m:e>
          </m:eqArr>
        </m:oMath>
      </m:oMathPara>
      <w:bookmarkEnd w:id="37"/>
    </w:p>
    <w:p w14:paraId="6644FDB7" w14:textId="77777777" w:rsidR="00810E47" w:rsidRDefault="00000000">
      <w:pPr>
        <w:pStyle w:val="afe"/>
        <w:ind w:firstLine="420"/>
      </w:pPr>
      <w:bookmarkStart w:id="38" w:name="正文段落_38_0"/>
      <w:r>
        <w:t>式中：</w:t>
      </w:r>
      <m:oMath>
        <m:sSubSup>
          <m:sSubSupPr>
            <m:ctrlPr>
              <w:rPr>
                <w:rFonts w:ascii="Cambria Math" w:hAnsi="Cambria Math"/>
                <w:i/>
              </w:rPr>
            </m:ctrlPr>
          </m:sSubSupPr>
          <m:e>
            <m:r>
              <w:rPr>
                <w:rFonts w:ascii="Cambria Math" w:hAnsi="Cambria Math" w:hint="eastAsia"/>
              </w:rPr>
              <m:t>Q</m:t>
            </m:r>
          </m:e>
          <m:sub>
            <m:r>
              <w:rPr>
                <w:rFonts w:ascii="Cambria Math" w:hAnsi="Cambria Math" w:hint="eastAsia"/>
              </w:rPr>
              <m:t>t</m:t>
            </m:r>
          </m:sub>
          <m:sup>
            <m:r>
              <w:rPr>
                <w:rFonts w:ascii="Cambria Math" w:hAnsi="Cambria Math" w:hint="eastAsia"/>
              </w:rPr>
              <m:t>S</m:t>
            </m:r>
          </m:sup>
        </m:sSubSup>
      </m:oMath>
      <w:r>
        <w:t>为</w:t>
      </w:r>
      <w:r>
        <w:t>t</w:t>
      </w:r>
      <w:r>
        <w:t>时段投放在实时市场的电量，</w:t>
      </w:r>
      <m:oMath>
        <m:sSubSup>
          <m:sSubSupPr>
            <m:ctrlPr>
              <w:rPr>
                <w:rFonts w:ascii="Cambria Math" w:hAnsi="Cambria Math"/>
                <w:i/>
              </w:rPr>
            </m:ctrlPr>
          </m:sSubSupPr>
          <m:e>
            <m:r>
              <w:rPr>
                <w:rFonts w:ascii="Cambria Math" w:hAnsi="Cambria Math" w:hint="eastAsia"/>
              </w:rPr>
              <m:t>P</m:t>
            </m:r>
          </m:e>
          <m:sub>
            <m:r>
              <w:rPr>
                <w:rFonts w:ascii="Cambria Math" w:hAnsi="Cambria Math" w:hint="eastAsia"/>
              </w:rPr>
              <m:t>t</m:t>
            </m:r>
          </m:sub>
          <m:sup>
            <m:r>
              <w:rPr>
                <w:rFonts w:ascii="Cambria Math" w:hAnsi="Cambria Math" w:hint="eastAsia"/>
              </w:rPr>
              <m:t>S</m:t>
            </m:r>
          </m:sup>
        </m:sSubSup>
      </m:oMath>
      <w:r>
        <w:t>为</w:t>
      </w:r>
      <w:r>
        <w:t>t</w:t>
      </w:r>
      <w:r>
        <w:t>时段实时市场电价。</w:t>
      </w:r>
      <w:bookmarkEnd w:id="38"/>
    </w:p>
    <w:p w14:paraId="7FC650A9" w14:textId="77777777" w:rsidR="00810E47" w:rsidRDefault="00000000">
      <w:pPr>
        <w:pStyle w:val="aff0"/>
        <w:keepNext/>
      </w:pPr>
      <w:bookmarkStart w:id="39" w:name="二级标题序号_4_0"/>
      <w:bookmarkStart w:id="40" w:name="二级标题_6_0"/>
      <w:r>
        <w:rPr>
          <w:rStyle w:val="affff2"/>
          <w:b/>
          <w:szCs w:val="20"/>
        </w:rPr>
        <w:t xml:space="preserve">1.3  </w:t>
      </w:r>
      <w:bookmarkEnd w:id="39"/>
      <w:r>
        <w:t>边界条件</w:t>
      </w:r>
      <w:bookmarkEnd w:id="40"/>
    </w:p>
    <w:p w14:paraId="761154E8" w14:textId="77777777" w:rsidR="00810E47" w:rsidRDefault="0071501A">
      <w:pPr>
        <w:ind w:firstLineChars="200" w:firstLine="422"/>
      </w:pPr>
      <w:bookmarkStart w:id="41" w:name="怀疑其他_2_0"/>
      <w:r w:rsidRPr="00295815">
        <w:rPr>
          <w:rFonts w:hint="eastAsia"/>
          <w:b/>
          <w:bCs/>
        </w:rPr>
        <w:t>（</w:t>
      </w:r>
      <w:r w:rsidRPr="00295815">
        <w:rPr>
          <w:rFonts w:hint="eastAsia"/>
          <w:b/>
          <w:bCs/>
        </w:rPr>
        <w:t>1</w:t>
      </w:r>
      <w:r w:rsidRPr="00295815">
        <w:rPr>
          <w:rFonts w:hint="eastAsia"/>
          <w:b/>
          <w:bCs/>
        </w:rPr>
        <w:t>）发电机组边界条件</w:t>
      </w:r>
      <w:bookmarkEnd w:id="41"/>
    </w:p>
    <w:p w14:paraId="11F34FAE" w14:textId="77777777" w:rsidR="00810E47" w:rsidRDefault="00000000">
      <w:pPr>
        <w:pStyle w:val="afe"/>
        <w:ind w:firstLine="420"/>
      </w:pPr>
      <w:bookmarkStart w:id="42" w:name="正文段落_40_0"/>
      <w:r>
        <w:t>发电功率约束为：</w:t>
      </w:r>
      <w:bookmarkEnd w:id="42"/>
    </w:p>
    <w:bookmarkStart w:id="43" w:name="公式_11_0"/>
    <w:p w14:paraId="3E448261"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P</m:t>
                  </m:r>
                </m:e>
                <m:sub>
                  <m:r>
                    <w:rPr>
                      <w:rFonts w:ascii="Cambria Math" w:hAnsi="Cambria Math" w:hint="eastAsia"/>
                    </w:rPr>
                    <m:t>i</m:t>
                  </m:r>
                  <m:r>
                    <w:rPr>
                      <w:rFonts w:ascii="Cambria Math" w:hAnsi="Cambria Math"/>
                    </w:rPr>
                    <m:t>,min</m:t>
                  </m:r>
                </m:sub>
              </m:sSub>
              <m:r>
                <w:rPr>
                  <w:rFonts w:ascii="Cambria Math" w:hAnsi="Cambria Math" w:hint="eastAsia"/>
                </w:rPr>
                <m:t>≤</m:t>
              </m:r>
              <m:sSub>
                <m:sSubPr>
                  <m:ctrlPr>
                    <w:rPr>
                      <w:rFonts w:ascii="Cambria Math" w:hAnsi="Cambria Math"/>
                      <w:i/>
                    </w:rPr>
                  </m:ctrlPr>
                </m:sSubPr>
                <m:e>
                  <m:r>
                    <w:rPr>
                      <w:rFonts w:ascii="Cambria Math" w:hAnsi="Cambria Math"/>
                    </w:rPr>
                    <m:t>P</m:t>
                  </m:r>
                </m:e>
                <m:sub>
                  <m:r>
                    <w:rPr>
                      <w:rFonts w:ascii="Cambria Math" w:hAnsi="Cambria Math"/>
                    </w:rPr>
                    <m:t>i,t</m:t>
                  </m:r>
                </m:sub>
              </m:sSub>
              <m:r>
                <w:rPr>
                  <w:rFonts w:ascii="Cambria Math" w:hAnsi="Cambria Math" w:hint="eastAsia"/>
                </w:rPr>
                <m:t>≤</m:t>
              </m:r>
              <m:sSub>
                <m:sSubPr>
                  <m:ctrlPr>
                    <w:rPr>
                      <w:rFonts w:ascii="Cambria Math" w:hAnsi="Cambria Math"/>
                      <w:i/>
                    </w:rPr>
                  </m:ctrlPr>
                </m:sSubPr>
                <m:e>
                  <m:r>
                    <w:rPr>
                      <w:rFonts w:ascii="Cambria Math" w:hAnsi="Cambria Math"/>
                    </w:rPr>
                    <m:t>P</m:t>
                  </m:r>
                </m:e>
                <m:sub>
                  <m:r>
                    <w:rPr>
                      <w:rFonts w:ascii="Cambria Math" w:hAnsi="Cambria Math"/>
                    </w:rPr>
                    <m:t>i,max</m:t>
                  </m:r>
                </m:sub>
              </m:sSub>
              <m:r>
                <w:rPr>
                  <w:rFonts w:ascii="Cambria Math" w:hAnsi="Cambria Math"/>
                </w:rPr>
                <m:t>#</m:t>
              </m:r>
              <m:d>
                <m:dPr>
                  <m:ctrlPr>
                    <w:rPr>
                      <w:rFonts w:ascii="Cambria Math" w:hAnsi="Cambria Math"/>
                      <w:i/>
                    </w:rPr>
                  </m:ctrlPr>
                </m:dPr>
                <m:e>
                  <m:r>
                    <w:rPr>
                      <w:rFonts w:ascii="Cambria Math" w:hAnsi="Cambria Math"/>
                    </w:rPr>
                    <m:t>5</m:t>
                  </m:r>
                </m:e>
              </m:d>
            </m:e>
          </m:eqArr>
        </m:oMath>
      </m:oMathPara>
      <w:bookmarkEnd w:id="43"/>
    </w:p>
    <w:p w14:paraId="654A979B" w14:textId="77777777" w:rsidR="00810E47" w:rsidRDefault="00000000">
      <w:pPr>
        <w:pStyle w:val="afe"/>
        <w:ind w:firstLine="420"/>
      </w:pPr>
      <w:bookmarkStart w:id="44" w:name="正文段落_42_0"/>
      <w:r>
        <w:t>式中：</w:t>
      </w:r>
      <m:oMath>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i,t</m:t>
            </m:r>
          </m:sub>
        </m:sSub>
      </m:oMath>
      <w:r>
        <w:t>是第</w:t>
      </w:r>
      <w:r>
        <w:t>i</w:t>
      </w:r>
      <w:r>
        <w:t>级发电水库在</w:t>
      </w:r>
      <w:r>
        <w:t>t</w:t>
      </w:r>
      <w:r>
        <w:t>时刻的发电功率，</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hint="eastAsia"/>
              </w:rPr>
              <m:t>i</m:t>
            </m:r>
            <m:r>
              <m:rPr>
                <m:sty m:val="p"/>
              </m:rPr>
              <w:rPr>
                <w:rFonts w:ascii="Cambria Math" w:hAnsi="Cambria Math"/>
              </w:rPr>
              <m:t>,min</m:t>
            </m:r>
          </m:sub>
        </m:sSub>
      </m:oMath>
      <w:r>
        <w:t>是第</w:t>
      </w:r>
      <w:r>
        <w:t>i</w:t>
      </w:r>
      <w:r>
        <w:t>级水库的最小发电功率，</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i,max</m:t>
            </m:r>
          </m:sub>
        </m:sSub>
      </m:oMath>
      <w:r>
        <w:t>是第</w:t>
      </w:r>
      <w:r>
        <w:t>i</w:t>
      </w:r>
      <w:r>
        <w:t>级水库的最大发电功率。</w:t>
      </w:r>
      <w:bookmarkEnd w:id="44"/>
    </w:p>
    <w:p w14:paraId="79A70360" w14:textId="77777777" w:rsidR="00810E47" w:rsidRDefault="00000000">
      <w:pPr>
        <w:pStyle w:val="afe"/>
        <w:ind w:firstLine="420"/>
      </w:pPr>
      <w:bookmarkStart w:id="45" w:name="正文段落_44_0"/>
      <w:r>
        <w:t>机组爬坡约束为：</w:t>
      </w:r>
      <w:bookmarkEnd w:id="45"/>
    </w:p>
    <w:bookmarkStart w:id="46" w:name="公式_13_0"/>
    <w:p w14:paraId="17397390"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hint="eastAsia"/>
                    </w:rPr>
                    <m:t>P</m:t>
                  </m:r>
                </m:e>
                <m:sub>
                  <m:r>
                    <w:rPr>
                      <w:rFonts w:ascii="Cambria Math" w:hAnsi="Cambria Math" w:hint="eastAsia"/>
                    </w:rPr>
                    <m:t>i</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i,t-1</m:t>
                  </m:r>
                </m:sub>
              </m:sSub>
              <m:r>
                <w:rPr>
                  <w:rFonts w:ascii="Cambria Math" w:hAnsi="Cambria Math" w:hint="eastAsia"/>
                </w:rPr>
                <m:t>≤</m:t>
              </m:r>
              <m:sSub>
                <m:sSubPr>
                  <m:ctrlPr>
                    <w:rPr>
                      <w:rFonts w:ascii="Cambria Math" w:hAnsi="Cambria Math"/>
                      <w:i/>
                    </w:rPr>
                  </m:ctrlPr>
                </m:sSubPr>
                <m:e>
                  <m:r>
                    <w:rPr>
                      <w:rFonts w:ascii="Cambria Math" w:hAnsi="Cambria Math" w:hint="eastAsia"/>
                    </w:rPr>
                    <m:t>P</m:t>
                  </m:r>
                </m:e>
                <m:sub>
                  <m:r>
                    <w:rPr>
                      <w:rFonts w:ascii="Cambria Math" w:hAnsi="Cambria Math"/>
                    </w:rPr>
                    <m:t>i,</m:t>
                  </m:r>
                  <m:r>
                    <w:rPr>
                      <w:rFonts w:ascii="Cambria Math" w:hAnsi="Cambria Math" w:hint="eastAsia"/>
                    </w:rPr>
                    <m:t>r</m:t>
                  </m:r>
                  <m:r>
                    <w:rPr>
                      <w:rFonts w:ascii="Cambria Math" w:hAnsi="Cambria Math"/>
                    </w:rPr>
                    <m:t>,max</m:t>
                  </m:r>
                </m:sub>
              </m:sSub>
              <m:r>
                <w:rPr>
                  <w:rFonts w:ascii="Cambria Math" w:hAnsi="Cambria Math"/>
                </w:rPr>
                <m:t>#</m:t>
              </m:r>
              <m:d>
                <m:dPr>
                  <m:ctrlPr>
                    <w:rPr>
                      <w:rFonts w:ascii="Cambria Math" w:hAnsi="Cambria Math"/>
                      <w:i/>
                    </w:rPr>
                  </m:ctrlPr>
                </m:dPr>
                <m:e>
                  <m:r>
                    <w:rPr>
                      <w:rFonts w:ascii="Cambria Math" w:hAnsi="Cambria Math"/>
                    </w:rPr>
                    <m:t>6</m:t>
                  </m:r>
                </m:e>
              </m:d>
            </m:e>
          </m:eqArr>
        </m:oMath>
      </m:oMathPara>
      <w:bookmarkEnd w:id="46"/>
    </w:p>
    <w:p w14:paraId="12130E31" w14:textId="77777777" w:rsidR="00810E47" w:rsidRDefault="00000000">
      <w:pPr>
        <w:pStyle w:val="afe"/>
        <w:ind w:firstLine="420"/>
      </w:pPr>
      <w:bookmarkStart w:id="47" w:name="正文段落_46_0"/>
      <w:r>
        <w:t>式中：其中</w:t>
      </w:r>
      <m:oMath>
        <m:sSub>
          <m:sSubPr>
            <m:ctrlPr>
              <w:rPr>
                <w:rFonts w:ascii="Cambria Math" w:hAnsi="Cambria Math"/>
                <w:i/>
              </w:rPr>
            </m:ctrlPr>
          </m:sSubPr>
          <m:e>
            <m:r>
              <w:rPr>
                <w:rFonts w:ascii="Cambria Math" w:hAnsi="Cambria Math" w:hint="eastAsia"/>
              </w:rPr>
              <m:t>P</m:t>
            </m:r>
          </m:e>
          <m:sub>
            <m:r>
              <w:rPr>
                <w:rFonts w:ascii="Cambria Math" w:hAnsi="Cambria Math"/>
              </w:rPr>
              <m:t>i,</m:t>
            </m:r>
            <m:r>
              <w:rPr>
                <w:rFonts w:ascii="Cambria Math" w:hAnsi="Cambria Math" w:hint="eastAsia"/>
              </w:rPr>
              <m:t>r</m:t>
            </m:r>
            <m:r>
              <w:rPr>
                <w:rFonts w:ascii="Cambria Math" w:hAnsi="Cambria Math"/>
              </w:rPr>
              <m:t>,max</m:t>
            </m:r>
          </m:sub>
        </m:sSub>
      </m:oMath>
      <w:r>
        <w:t>第</w:t>
      </w:r>
      <w:r>
        <w:t>i</w:t>
      </w:r>
      <w:r>
        <w:t>级发电水库最大爬坡功率。</w:t>
      </w:r>
      <w:bookmarkEnd w:id="47"/>
    </w:p>
    <w:p w14:paraId="00142E18" w14:textId="77777777" w:rsidR="00810E47" w:rsidRDefault="00000000">
      <w:pPr>
        <w:pStyle w:val="afe"/>
        <w:ind w:firstLine="420"/>
      </w:pPr>
      <w:bookmarkStart w:id="48" w:name="正文段落_48_0"/>
      <w:r>
        <w:t>抽水蓄能机组工况约束为：</w:t>
      </w:r>
      <w:bookmarkEnd w:id="48"/>
    </w:p>
    <w:bookmarkStart w:id="49" w:name="公式_15_0"/>
    <w:p w14:paraId="2138FC5A" w14:textId="77777777" w:rsidR="00810E47" w:rsidRDefault="00000000">
      <w:pPr>
        <w:pStyle w:val="afff4"/>
        <w:tabs>
          <w:tab w:val="center" w:pos="2274"/>
          <w:tab w:val="right" w:pos="4549"/>
        </w:tabs>
        <w:ind w:left="0"/>
        <w:jc w:val="center"/>
      </w:pPr>
      <m:oMathPara>
        <m:oMath>
          <m:sSub>
            <m:sSubPr>
              <m:ctrlPr>
                <w:rPr>
                  <w:rFonts w:ascii="Cambria Math" w:hAnsi="Cambria Math"/>
                  <w:i/>
                </w:rPr>
              </m:ctrlPr>
            </m:sSubPr>
            <m:e>
              <m:r>
                <w:rPr>
                  <w:rFonts w:ascii="Cambria Math" w:hAnsi="Cambria Math" w:hint="eastAsia"/>
                </w:rPr>
                <m:t>P</m:t>
              </m:r>
            </m:e>
            <m:sub>
              <m:r>
                <w:rPr>
                  <w:rFonts w:ascii="Cambria Math" w:hAnsi="Cambria Math"/>
                </w:rPr>
                <m:t>f,t</m:t>
              </m:r>
            </m:sub>
          </m:sSub>
          <m:r>
            <w:rPr>
              <w:rFonts w:ascii="Cambria Math" w:hAnsi="Cambria Math"/>
            </w:rPr>
            <m:t>=</m:t>
          </m:r>
          <m:sSub>
            <m:sSubPr>
              <m:ctrlPr>
                <w:rPr>
                  <w:rFonts w:ascii="Cambria Math" w:hAnsi="Cambria Math"/>
                  <w:i/>
                  <w:iCs/>
                </w:rPr>
              </m:ctrlPr>
            </m:sSubPr>
            <m:e>
              <m:r>
                <w:rPr>
                  <w:rFonts w:ascii="Cambria Math" w:hAnsi="Cambria Math"/>
                </w:rPr>
                <m:t>φ</m:t>
              </m:r>
            </m:e>
            <m:sub>
              <m:r>
                <w:rPr>
                  <w:rFonts w:ascii="Cambria Math" w:hAnsi="Cambria Math"/>
                </w:rPr>
                <m:t>t</m:t>
              </m:r>
            </m:sub>
          </m:sSub>
          <m:sSub>
            <m:sSubPr>
              <m:ctrlPr>
                <w:rPr>
                  <w:rFonts w:ascii="Cambria Math" w:hAnsi="Cambria Math"/>
                  <w:i/>
                  <w:iCs/>
                </w:rPr>
              </m:ctrlPr>
            </m:sSubPr>
            <m:e>
              <m:r>
                <w:rPr>
                  <w:rFonts w:ascii="Cambria Math" w:hAnsi="Cambria Math" w:hint="eastAsia"/>
                </w:rPr>
                <m:t>γ</m:t>
              </m:r>
            </m:e>
            <m:sub>
              <m:r>
                <w:rPr>
                  <w:rFonts w:ascii="Cambria Math" w:hAnsi="Cambria Math" w:hint="eastAsia"/>
                </w:rPr>
                <m:t>f</m:t>
              </m:r>
            </m:sub>
          </m:sSub>
          <m:sSub>
            <m:sSubPr>
              <m:ctrlPr>
                <w:rPr>
                  <w:rFonts w:ascii="Cambria Math" w:hAnsi="Cambria Math"/>
                  <w:i/>
                  <w:iCs/>
                </w:rPr>
              </m:ctrlPr>
            </m:sSubPr>
            <m:e>
              <m:r>
                <w:rPr>
                  <w:rFonts w:ascii="Cambria Math" w:hAnsi="Cambria Math"/>
                </w:rPr>
                <m:t>Q</m:t>
              </m:r>
            </m:e>
            <m:sub>
              <m:r>
                <w:rPr>
                  <w:rFonts w:ascii="Cambria Math" w:hAnsi="Cambria Math"/>
                </w:rPr>
                <m:t>f,t</m:t>
              </m:r>
            </m:sub>
          </m:sSub>
          <m:sSub>
            <m:sSubPr>
              <m:ctrlPr>
                <w:rPr>
                  <w:rFonts w:ascii="Cambria Math" w:hAnsi="Cambria Math"/>
                  <w:i/>
                  <w:iCs/>
                </w:rPr>
              </m:ctrlPr>
            </m:sSubPr>
            <m:e>
              <m:r>
                <w:rPr>
                  <w:rFonts w:ascii="Cambria Math" w:hAnsi="Cambria Math"/>
                </w:rPr>
                <m:t>h</m:t>
              </m:r>
            </m:e>
            <m:sub>
              <m:r>
                <w:rPr>
                  <w:rFonts w:ascii="Cambria Math" w:hAnsi="Cambria Math"/>
                </w:rPr>
                <m:t>s,t</m:t>
              </m:r>
            </m:sub>
          </m:sSub>
        </m:oMath>
      </m:oMathPara>
      <w:bookmarkEnd w:id="49"/>
    </w:p>
    <w:bookmarkStart w:id="50" w:name="公式_17_0"/>
    <w:p w14:paraId="2235D3ED"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iCs/>
                </w:rPr>
              </m:ctrlPr>
            </m:eqArrPr>
            <m:e>
              <m:sSub>
                <m:sSubPr>
                  <m:ctrlPr>
                    <w:rPr>
                      <w:rFonts w:ascii="Cambria Math" w:hAnsi="Cambria Math"/>
                      <w:i/>
                    </w:rPr>
                  </m:ctrlPr>
                </m:sSubPr>
                <m:e>
                  <m:r>
                    <w:rPr>
                      <w:rFonts w:ascii="Cambria Math" w:hAnsi="Cambria Math" w:hint="eastAsia"/>
                    </w:rPr>
                    <m:t>P</m:t>
                  </m:r>
                </m:e>
                <m:sub>
                  <m:r>
                    <w:rPr>
                      <w:rFonts w:ascii="Cambria Math" w:hAnsi="Cambria Math"/>
                    </w:rPr>
                    <m:t>c,t</m:t>
                  </m:r>
                </m:sub>
              </m:sSub>
              <m:r>
                <w:rPr>
                  <w:rFonts w:ascii="Cambria Math" w:hAnsi="Cambria Math"/>
                </w:rPr>
                <m:t>=</m:t>
              </m:r>
              <m:d>
                <m:dPr>
                  <m:ctrlPr>
                    <w:rPr>
                      <w:rFonts w:ascii="Cambria Math" w:hAnsi="Cambria Math"/>
                      <w:i/>
                    </w:rPr>
                  </m:ctrlPr>
                </m:dPr>
                <m:e>
                  <m:r>
                    <w:rPr>
                      <w:rFonts w:ascii="Cambria Math" w:hAnsi="Cambria Math"/>
                    </w:rPr>
                    <m:t>1-</m:t>
                  </m:r>
                  <m:sSub>
                    <m:sSubPr>
                      <m:ctrlPr>
                        <w:rPr>
                          <w:rFonts w:ascii="Cambria Math" w:hAnsi="Cambria Math"/>
                          <w:i/>
                          <w:iCs/>
                        </w:rPr>
                      </m:ctrlPr>
                    </m:sSubPr>
                    <m:e>
                      <m:r>
                        <w:rPr>
                          <w:rFonts w:ascii="Cambria Math" w:hAnsi="Cambria Math"/>
                        </w:rPr>
                        <m:t>φ</m:t>
                      </m:r>
                    </m:e>
                    <m:sub>
                      <m:r>
                        <w:rPr>
                          <w:rFonts w:ascii="Cambria Math" w:hAnsi="Cambria Math"/>
                        </w:rPr>
                        <m:t>t</m:t>
                      </m:r>
                    </m:sub>
                  </m:sSub>
                </m:e>
              </m:d>
              <m:sSub>
                <m:sSubPr>
                  <m:ctrlPr>
                    <w:rPr>
                      <w:rFonts w:ascii="Cambria Math" w:hAnsi="Cambria Math"/>
                      <w:i/>
                      <w:iCs/>
                    </w:rPr>
                  </m:ctrlPr>
                </m:sSubPr>
                <m:e>
                  <m:r>
                    <w:rPr>
                      <w:rFonts w:ascii="Cambria Math" w:hAnsi="Cambria Math" w:hint="eastAsia"/>
                    </w:rPr>
                    <m:t>γ</m:t>
                  </m:r>
                </m:e>
                <m:sub>
                  <m:r>
                    <w:rPr>
                      <w:rFonts w:ascii="Cambria Math" w:hAnsi="Cambria Math" w:hint="eastAsia"/>
                    </w:rPr>
                    <m:t>c</m:t>
                  </m:r>
                </m:sub>
              </m:sSub>
              <m:sSub>
                <m:sSubPr>
                  <m:ctrlPr>
                    <w:rPr>
                      <w:rFonts w:ascii="Cambria Math" w:hAnsi="Cambria Math"/>
                      <w:i/>
                      <w:iCs/>
                    </w:rPr>
                  </m:ctrlPr>
                </m:sSubPr>
                <m:e>
                  <m:r>
                    <w:rPr>
                      <w:rFonts w:ascii="Cambria Math" w:hAnsi="Cambria Math"/>
                    </w:rPr>
                    <m:t>Q</m:t>
                  </m:r>
                </m:e>
                <m:sub>
                  <m:r>
                    <w:rPr>
                      <w:rFonts w:ascii="Cambria Math" w:hAnsi="Cambria Math" w:hint="eastAsia"/>
                    </w:rPr>
                    <m:t>c</m:t>
                  </m:r>
                  <m:r>
                    <w:rPr>
                      <w:rFonts w:ascii="Cambria Math" w:hAnsi="Cambria Math"/>
                    </w:rPr>
                    <m:t>,t</m:t>
                  </m:r>
                </m:sub>
              </m:sSub>
              <m:sSub>
                <m:sSubPr>
                  <m:ctrlPr>
                    <w:rPr>
                      <w:rFonts w:ascii="Cambria Math" w:hAnsi="Cambria Math"/>
                      <w:i/>
                      <w:iCs/>
                    </w:rPr>
                  </m:ctrlPr>
                </m:sSubPr>
                <m:e>
                  <m:r>
                    <w:rPr>
                      <w:rFonts w:ascii="Cambria Math" w:hAnsi="Cambria Math"/>
                    </w:rPr>
                    <m:t>h</m:t>
                  </m:r>
                </m:e>
                <m:sub>
                  <m:r>
                    <w:rPr>
                      <w:rFonts w:ascii="Cambria Math" w:hAnsi="Cambria Math"/>
                    </w:rPr>
                    <m:t>s,t</m:t>
                  </m:r>
                </m:sub>
              </m:sSub>
              <m:r>
                <w:rPr>
                  <w:rFonts w:ascii="Cambria Math" w:hAnsi="Cambria Math"/>
                </w:rPr>
                <m:t>#</m:t>
              </m:r>
              <m:d>
                <m:dPr>
                  <m:ctrlPr>
                    <w:rPr>
                      <w:rFonts w:ascii="Cambria Math" w:hAnsi="Cambria Math"/>
                      <w:i/>
                      <w:iCs/>
                    </w:rPr>
                  </m:ctrlPr>
                </m:dPr>
                <m:e>
                  <m:r>
                    <w:rPr>
                      <w:rFonts w:ascii="Cambria Math" w:hAnsi="Cambria Math"/>
                    </w:rPr>
                    <m:t>7</m:t>
                  </m:r>
                </m:e>
              </m:d>
              <m:ctrlPr>
                <w:rPr>
                  <w:rFonts w:ascii="Cambria Math" w:hAnsi="Cambria Math"/>
                  <w:i/>
                </w:rPr>
              </m:ctrlPr>
            </m:e>
          </m:eqArr>
        </m:oMath>
      </m:oMathPara>
      <w:bookmarkEnd w:id="50"/>
    </w:p>
    <w:bookmarkStart w:id="51" w:name="公式_19_0"/>
    <w:p w14:paraId="060FFA4D" w14:textId="2D2102A2" w:rsidR="00810E47" w:rsidRDefault="00000000">
      <w:pPr>
        <w:pStyle w:val="afff4"/>
        <w:tabs>
          <w:tab w:val="center" w:pos="2274"/>
          <w:tab w:val="right" w:pos="4549"/>
        </w:tabs>
        <w:ind w:left="0"/>
        <w:jc w:val="center"/>
      </w:pPr>
      <m:oMathPara>
        <m:oMath>
          <m:sSub>
            <m:sSubPr>
              <m:ctrlPr>
                <w:rPr>
                  <w:rFonts w:ascii="Cambria Math" w:hAnsi="Cambria Math"/>
                  <w:i/>
                  <w:iCs/>
                </w:rPr>
              </m:ctrlPr>
            </m:sSubPr>
            <m:e>
              <m:r>
                <w:rPr>
                  <w:rFonts w:ascii="Cambria Math" w:hAnsi="Cambria Math"/>
                </w:rPr>
                <m:t>φ</m:t>
              </m:r>
            </m:e>
            <m:sub>
              <m:r>
                <w:rPr>
                  <w:rFonts w:ascii="Cambria Math" w:hAnsi="Cambria Math"/>
                </w:rPr>
                <m:t>t</m:t>
              </m:r>
            </m:sub>
          </m:sSub>
          <m:r>
            <w:rPr>
              <w:rFonts w:ascii="Cambria Math" w:hAnsi="Cambria Math"/>
            </w:rPr>
            <m:t>=0,1</m:t>
          </m:r>
        </m:oMath>
      </m:oMathPara>
      <w:bookmarkEnd w:id="51"/>
    </w:p>
    <w:p w14:paraId="2E020F3A" w14:textId="77777777" w:rsidR="00810E47" w:rsidRDefault="00000000">
      <w:pPr>
        <w:pStyle w:val="afe"/>
        <w:ind w:firstLine="420"/>
      </w:pPr>
      <w:bookmarkStart w:id="52" w:name="正文段落_50_0"/>
      <w:r>
        <w:t>式中：其中</w:t>
      </w:r>
      <m:oMath>
        <m:sSub>
          <m:sSubPr>
            <m:ctrlPr>
              <w:rPr>
                <w:rFonts w:ascii="Cambria Math" w:hAnsi="Cambria Math"/>
                <w:i/>
              </w:rPr>
            </m:ctrlPr>
          </m:sSubPr>
          <m:e>
            <m:r>
              <w:rPr>
                <w:rFonts w:ascii="Cambria Math" w:hAnsi="Cambria Math" w:hint="eastAsia"/>
              </w:rPr>
              <m:t>P</m:t>
            </m:r>
          </m:e>
          <m:sub>
            <m:r>
              <w:rPr>
                <w:rFonts w:ascii="Cambria Math" w:hAnsi="Cambria Math" w:hint="eastAsia"/>
              </w:rPr>
              <m:t>f</m:t>
            </m:r>
            <m:r>
              <w:rPr>
                <w:rFonts w:ascii="Cambria Math" w:hAnsi="Cambria Math"/>
              </w:rPr>
              <m:t>,t</m:t>
            </m:r>
          </m:sub>
        </m:sSub>
      </m:oMath>
      <w:r>
        <w:t>是抽水蓄能机组第</w:t>
      </w:r>
      <w:r>
        <w:t>t</w:t>
      </w:r>
      <w:r>
        <w:t>时刻的发电功率，</w:t>
      </w:r>
      <m:oMath>
        <m:sSub>
          <m:sSubPr>
            <m:ctrlPr>
              <w:rPr>
                <w:rFonts w:ascii="Cambria Math" w:hAnsi="Cambria Math"/>
                <w:i/>
              </w:rPr>
            </m:ctrlPr>
          </m:sSubPr>
          <m:e>
            <m:r>
              <w:rPr>
                <w:rFonts w:ascii="Cambria Math" w:hAnsi="Cambria Math" w:hint="eastAsia"/>
              </w:rPr>
              <m:t>P</m:t>
            </m:r>
          </m:e>
          <m:sub>
            <m:r>
              <w:rPr>
                <w:rFonts w:ascii="Cambria Math" w:hAnsi="Cambria Math"/>
              </w:rPr>
              <m:t>c,t</m:t>
            </m:r>
          </m:sub>
        </m:sSub>
      </m:oMath>
      <w:r>
        <w:t>是抽水蓄能机组第</w:t>
      </w:r>
      <w:r>
        <w:t>t</w:t>
      </w:r>
      <w:r>
        <w:t>时刻的抽水功率，</w:t>
      </w:r>
      <m:oMath>
        <m:sSub>
          <m:sSubPr>
            <m:ctrlPr>
              <w:rPr>
                <w:rFonts w:ascii="Cambria Math" w:hAnsi="Cambria Math"/>
                <w:i/>
                <w:iCs/>
              </w:rPr>
            </m:ctrlPr>
          </m:sSubPr>
          <m:e>
            <m:r>
              <w:rPr>
                <w:rFonts w:ascii="Cambria Math" w:hAnsi="Cambria Math" w:hint="eastAsia"/>
              </w:rPr>
              <m:t>γ</m:t>
            </m:r>
          </m:e>
          <m:sub>
            <m:r>
              <w:rPr>
                <w:rFonts w:ascii="Cambria Math" w:hAnsi="Cambria Math" w:hint="eastAsia"/>
              </w:rPr>
              <m:t>f</m:t>
            </m:r>
          </m:sub>
        </m:sSub>
      </m:oMath>
      <w:r>
        <w:t>为水力发电系数，</w:t>
      </w:r>
      <m:oMath>
        <m:sSub>
          <m:sSubPr>
            <m:ctrlPr>
              <w:rPr>
                <w:rFonts w:ascii="Cambria Math" w:hAnsi="Cambria Math"/>
                <w:i/>
                <w:iCs/>
              </w:rPr>
            </m:ctrlPr>
          </m:sSubPr>
          <m:e>
            <m:r>
              <w:rPr>
                <w:rFonts w:ascii="Cambria Math" w:hAnsi="Cambria Math" w:hint="eastAsia"/>
              </w:rPr>
              <m:t>γ</m:t>
            </m:r>
          </m:e>
          <m:sub>
            <m:r>
              <w:rPr>
                <w:rFonts w:ascii="Cambria Math" w:hAnsi="Cambria Math" w:hint="eastAsia"/>
              </w:rPr>
              <m:t>c</m:t>
            </m:r>
          </m:sub>
        </m:sSub>
      </m:oMath>
      <w:r>
        <w:t>为电力抽水系数，</w:t>
      </w:r>
      <m:oMath>
        <m:sSub>
          <m:sSubPr>
            <m:ctrlPr>
              <w:rPr>
                <w:rFonts w:ascii="Cambria Math" w:hAnsi="Cambria Math"/>
                <w:i/>
                <w:iCs/>
              </w:rPr>
            </m:ctrlPr>
          </m:sSubPr>
          <m:e>
            <m:r>
              <w:rPr>
                <w:rFonts w:ascii="Cambria Math" w:hAnsi="Cambria Math"/>
              </w:rPr>
              <m:t>Q</m:t>
            </m:r>
          </m:e>
          <m:sub>
            <m:r>
              <w:rPr>
                <w:rFonts w:ascii="Cambria Math" w:hAnsi="Cambria Math"/>
              </w:rPr>
              <m:t>f,t</m:t>
            </m:r>
          </m:sub>
        </m:sSub>
      </m:oMath>
      <w:r>
        <w:t>为</w:t>
      </w:r>
      <w:r>
        <w:t>t</w:t>
      </w:r>
      <w:r>
        <w:t>时刻发电流量，</w:t>
      </w:r>
      <m:oMath>
        <m:sSub>
          <m:sSubPr>
            <m:ctrlPr>
              <w:rPr>
                <w:rFonts w:ascii="Cambria Math" w:hAnsi="Cambria Math"/>
                <w:i/>
                <w:iCs/>
              </w:rPr>
            </m:ctrlPr>
          </m:sSubPr>
          <m:e>
            <m:r>
              <w:rPr>
                <w:rFonts w:ascii="Cambria Math" w:hAnsi="Cambria Math"/>
              </w:rPr>
              <m:t>Q</m:t>
            </m:r>
          </m:e>
          <m:sub>
            <m:r>
              <w:rPr>
                <w:rFonts w:ascii="Cambria Math" w:hAnsi="Cambria Math" w:hint="eastAsia"/>
              </w:rPr>
              <m:t>c</m:t>
            </m:r>
            <m:r>
              <w:rPr>
                <w:rFonts w:ascii="Cambria Math" w:hAnsi="Cambria Math"/>
              </w:rPr>
              <m:t>,t</m:t>
            </m:r>
          </m:sub>
        </m:sSub>
      </m:oMath>
      <w:r>
        <w:t>为</w:t>
      </w:r>
      <w:r>
        <w:t>t</w:t>
      </w:r>
      <w:r>
        <w:t>时刻抽水流量，</w:t>
      </w:r>
      <m:oMath>
        <m:sSub>
          <m:sSubPr>
            <m:ctrlPr>
              <w:rPr>
                <w:rFonts w:ascii="Cambria Math" w:hAnsi="Cambria Math"/>
                <w:i/>
                <w:iCs/>
              </w:rPr>
            </m:ctrlPr>
          </m:sSubPr>
          <m:e>
            <m:r>
              <w:rPr>
                <w:rFonts w:ascii="Cambria Math" w:hAnsi="Cambria Math"/>
              </w:rPr>
              <m:t>h</m:t>
            </m:r>
          </m:e>
          <m:sub>
            <m:r>
              <w:rPr>
                <w:rFonts w:ascii="Cambria Math" w:hAnsi="Cambria Math"/>
              </w:rPr>
              <m:t>s,t</m:t>
            </m:r>
          </m:sub>
        </m:sSub>
      </m:oMath>
      <w:r>
        <w:t>为抽水蓄能电站工作水头。</w:t>
      </w:r>
      <m:oMath>
        <m:sSub>
          <m:sSubPr>
            <m:ctrlPr>
              <w:rPr>
                <w:rFonts w:ascii="Cambria Math" w:hAnsi="Cambria Math"/>
                <w:i/>
                <w:iCs/>
              </w:rPr>
            </m:ctrlPr>
          </m:sSubPr>
          <m:e>
            <m:r>
              <w:rPr>
                <w:rFonts w:ascii="Cambria Math" w:hAnsi="Cambria Math"/>
              </w:rPr>
              <m:t>φ</m:t>
            </m:r>
          </m:e>
          <m:sub>
            <m:r>
              <w:rPr>
                <w:rFonts w:ascii="Cambria Math" w:hAnsi="Cambria Math"/>
              </w:rPr>
              <m:t>t</m:t>
            </m:r>
          </m:sub>
        </m:sSub>
      </m:oMath>
      <w:r>
        <w:t>表示工况，取</w:t>
      </w:r>
      <w:r>
        <w:t>1</w:t>
      </w:r>
      <w:r>
        <w:t>时为代表发电工况，取</w:t>
      </w:r>
      <w:r>
        <w:t>0</w:t>
      </w:r>
      <w:r>
        <w:t>时代表抽水工况，抽水蓄能机组同一时刻只能选择发电或抽水之一。</w:t>
      </w:r>
      <w:bookmarkEnd w:id="52"/>
    </w:p>
    <w:p w14:paraId="200EE0D7" w14:textId="77777777" w:rsidR="00810E47" w:rsidRDefault="00000000">
      <w:pPr>
        <w:ind w:firstLineChars="200" w:firstLine="422"/>
      </w:pPr>
      <w:bookmarkStart w:id="53" w:name="怀疑其他_4_0"/>
      <w:r w:rsidRPr="00295815">
        <w:rPr>
          <w:rFonts w:hint="eastAsia"/>
          <w:b/>
          <w:bCs/>
        </w:rPr>
        <w:t>（</w:t>
      </w:r>
      <w:r w:rsidRPr="00295815">
        <w:rPr>
          <w:rFonts w:hint="eastAsia"/>
          <w:b/>
          <w:bCs/>
        </w:rPr>
        <w:t>2</w:t>
      </w:r>
      <w:r w:rsidRPr="00295815">
        <w:rPr>
          <w:rFonts w:hint="eastAsia"/>
          <w:b/>
          <w:bCs/>
        </w:rPr>
        <w:t>）水力边界条件</w:t>
      </w:r>
      <w:bookmarkEnd w:id="53"/>
    </w:p>
    <w:p w14:paraId="75D4577E" w14:textId="77777777" w:rsidR="00810E47" w:rsidRDefault="00000000">
      <w:pPr>
        <w:pStyle w:val="afe"/>
        <w:ind w:firstLine="420"/>
      </w:pPr>
      <w:bookmarkStart w:id="54" w:name="正文段落_52_0"/>
      <w:r>
        <w:t>水量平衡约束条件为：</w:t>
      </w:r>
      <w:bookmarkEnd w:id="54"/>
    </w:p>
    <w:bookmarkStart w:id="55" w:name="公式_22_0"/>
    <w:p w14:paraId="6E2D703C"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hint="eastAsia"/>
                    </w:rPr>
                    <m:t>V</m:t>
                  </m:r>
                </m:e>
                <m:sub>
                  <m:r>
                    <w:rPr>
                      <w:rFonts w:ascii="Cambria Math" w:hAnsi="Cambria Math" w:hint="eastAsia"/>
                    </w:rPr>
                    <m:t>i</m:t>
                  </m:r>
                  <m:r>
                    <w:rPr>
                      <w:rFonts w:ascii="Cambria Math" w:hAnsi="Cambria Math"/>
                    </w:rPr>
                    <m:t>,t+1</m:t>
                  </m:r>
                </m:sub>
              </m:sSub>
              <m:r>
                <w:rPr>
                  <w:rFonts w:ascii="Cambria Math" w:hAnsi="Cambria Math"/>
                </w:rPr>
                <m:t>=</m:t>
              </m:r>
              <m:sSub>
                <m:sSubPr>
                  <m:ctrlPr>
                    <w:rPr>
                      <w:rFonts w:ascii="Cambria Math" w:hAnsi="Cambria Math"/>
                      <w:i/>
                    </w:rPr>
                  </m:ctrlPr>
                </m:sSubPr>
                <m:e>
                  <m:r>
                    <w:rPr>
                      <w:rFonts w:ascii="Cambria Math" w:hAnsi="Cambria Math" w:hint="eastAsia"/>
                    </w:rPr>
                    <m:t>V</m:t>
                  </m:r>
                </m:e>
                <m:sub>
                  <m:r>
                    <w:rPr>
                      <w:rFonts w:ascii="Cambria Math" w:hAnsi="Cambria Math" w:hint="eastAsia"/>
                    </w:rPr>
                    <m:t>i</m:t>
                  </m:r>
                  <m:r>
                    <w:rPr>
                      <w:rFonts w:ascii="Cambria Math" w:hAnsi="Cambria Math"/>
                    </w:rPr>
                    <m:t>,t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i,t</m:t>
                      </m:r>
                    </m:sub>
                  </m:sSub>
                </m:e>
              </m:d>
              <m:sSub>
                <m:sSubPr>
                  <m:ctrlPr>
                    <w:rPr>
                      <w:rFonts w:ascii="Cambria Math" w:hAnsi="Cambria Math"/>
                      <w:i/>
                    </w:rPr>
                  </m:ctrlPr>
                </m:sSubPr>
                <m:e>
                  <m:r>
                    <w:rPr>
                      <w:rFonts w:ascii="Cambria Math" w:hAnsi="Cambria Math" w:hint="eastAsia"/>
                    </w:rPr>
                    <m:t>Δ</m:t>
                  </m:r>
                </m:e>
                <m:sub>
                  <m:r>
                    <w:rPr>
                      <w:rFonts w:ascii="Cambria Math" w:hAnsi="Cambria Math"/>
                    </w:rPr>
                    <m:t>t</m:t>
                  </m:r>
                </m:sub>
              </m:sSub>
              <m:r>
                <w:rPr>
                  <w:rFonts w:ascii="Cambria Math" w:hAnsi="Cambria Math"/>
                </w:rPr>
                <m:t>#</m:t>
              </m:r>
              <m:d>
                <m:dPr>
                  <m:ctrlPr>
                    <w:rPr>
                      <w:rFonts w:ascii="Cambria Math" w:hAnsi="Cambria Math"/>
                      <w:i/>
                    </w:rPr>
                  </m:ctrlPr>
                </m:dPr>
                <m:e>
                  <m:r>
                    <w:rPr>
                      <w:rFonts w:ascii="Cambria Math" w:hAnsi="Cambria Math"/>
                    </w:rPr>
                    <m:t>8</m:t>
                  </m:r>
                </m:e>
              </m:d>
            </m:e>
          </m:eqArr>
        </m:oMath>
      </m:oMathPara>
      <w:bookmarkEnd w:id="55"/>
    </w:p>
    <w:p w14:paraId="6037AA8D" w14:textId="77777777" w:rsidR="00810E47" w:rsidRDefault="00000000">
      <w:pPr>
        <w:pStyle w:val="afe"/>
        <w:ind w:firstLine="420"/>
      </w:pPr>
      <w:bookmarkStart w:id="56" w:name="正文段落_54_0"/>
      <w:r>
        <w:t>式中：</w:t>
      </w:r>
      <m:oMath>
        <m:sSub>
          <m:sSubPr>
            <m:ctrlPr>
              <w:rPr>
                <w:rFonts w:ascii="Cambria Math" w:hAnsi="Cambria Math"/>
                <w:i/>
              </w:rPr>
            </m:ctrlPr>
          </m:sSubPr>
          <m:e>
            <m:r>
              <w:rPr>
                <w:rFonts w:ascii="Cambria Math" w:hAnsi="Cambria Math" w:hint="eastAsia"/>
              </w:rPr>
              <m:t>V</m:t>
            </m:r>
          </m:e>
          <m:sub>
            <m:r>
              <w:rPr>
                <w:rFonts w:ascii="Cambria Math" w:hAnsi="Cambria Math" w:hint="eastAsia"/>
              </w:rPr>
              <m:t>i</m:t>
            </m:r>
            <m:r>
              <w:rPr>
                <w:rFonts w:ascii="Cambria Math" w:hAnsi="Cambria Math"/>
              </w:rPr>
              <m:t>,t</m:t>
            </m:r>
          </m:sub>
        </m:sSub>
      </m:oMath>
      <w:r>
        <w:t>、</w:t>
      </w:r>
      <m:oMath>
        <m:sSub>
          <m:sSubPr>
            <m:ctrlPr>
              <w:rPr>
                <w:rFonts w:ascii="Cambria Math" w:hAnsi="Cambria Math"/>
                <w:i/>
              </w:rPr>
            </m:ctrlPr>
          </m:sSubPr>
          <m:e>
            <m:r>
              <w:rPr>
                <w:rFonts w:ascii="Cambria Math" w:hAnsi="Cambria Math" w:hint="eastAsia"/>
              </w:rPr>
              <m:t>V</m:t>
            </m:r>
          </m:e>
          <m:sub>
            <m:r>
              <w:rPr>
                <w:rFonts w:ascii="Cambria Math" w:hAnsi="Cambria Math" w:hint="eastAsia"/>
              </w:rPr>
              <m:t>i</m:t>
            </m:r>
            <m:r>
              <w:rPr>
                <w:rFonts w:ascii="Cambria Math" w:hAnsi="Cambria Math"/>
              </w:rPr>
              <m:t>,t+1</m:t>
            </m:r>
          </m:sub>
        </m:sSub>
      </m:oMath>
      <w:r>
        <w:t>分别表示第</w:t>
      </w:r>
      <w:r>
        <w:t>i</w:t>
      </w:r>
      <w:r>
        <w:t>个电站第</w:t>
      </w:r>
      <w:r>
        <w:t>t</w:t>
      </w:r>
      <w:r>
        <w:t>时段和</w:t>
      </w:r>
      <w:r>
        <w:t>t+1</w:t>
      </w:r>
      <w:r>
        <w:t>时段的库容；</w:t>
      </w:r>
      <m:oMath>
        <m:sSub>
          <m:sSubPr>
            <m:ctrlPr>
              <w:rPr>
                <w:rFonts w:ascii="Cambria Math" w:hAnsi="Cambria Math"/>
                <w:i/>
              </w:rPr>
            </m:ctrlPr>
          </m:sSubPr>
          <m:e>
            <m:r>
              <w:rPr>
                <w:rFonts w:ascii="Cambria Math" w:hAnsi="Cambria Math"/>
              </w:rPr>
              <m:t>I</m:t>
            </m:r>
          </m:e>
          <m:sub>
            <m:r>
              <w:rPr>
                <w:rFonts w:ascii="Cambria Math" w:hAnsi="Cambria Math"/>
              </w:rPr>
              <m:t>i,t</m:t>
            </m:r>
          </m:sub>
        </m:sSub>
      </m:oMath>
      <w:r>
        <w:t>表示第</w:t>
      </w:r>
      <w:r>
        <w:t>i</w:t>
      </w:r>
      <w:r>
        <w:t>个电站第</w:t>
      </w:r>
      <w:r>
        <w:t>t</w:t>
      </w:r>
      <w:r>
        <w:t>时段的总入流量；</w:t>
      </w:r>
      <m:oMath>
        <m:sSub>
          <m:sSubPr>
            <m:ctrlPr>
              <w:rPr>
                <w:rFonts w:ascii="Cambria Math" w:hAnsi="Cambria Math"/>
                <w:i/>
              </w:rPr>
            </m:ctrlPr>
          </m:sSubPr>
          <m:e>
            <m:r>
              <w:rPr>
                <w:rFonts w:ascii="Cambria Math" w:hAnsi="Cambria Math"/>
              </w:rPr>
              <m:t>Q</m:t>
            </m:r>
          </m:e>
          <m:sub>
            <m:r>
              <w:rPr>
                <w:rFonts w:ascii="Cambria Math" w:hAnsi="Cambria Math"/>
              </w:rPr>
              <m:t>i,t</m:t>
            </m:r>
          </m:sub>
        </m:sSub>
      </m:oMath>
      <w:r>
        <w:t>表示第</w:t>
      </w:r>
      <w:r>
        <w:t>i</w:t>
      </w:r>
      <w:r>
        <w:t>个电站第</w:t>
      </w:r>
      <w:r>
        <w:t>t</w:t>
      </w:r>
      <w:r>
        <w:t>时段的下泄流量。</w:t>
      </w:r>
      <w:bookmarkEnd w:id="56"/>
    </w:p>
    <w:p w14:paraId="5296CDB2" w14:textId="77777777" w:rsidR="00810E47" w:rsidRDefault="00000000">
      <w:pPr>
        <w:pStyle w:val="afe"/>
        <w:ind w:firstLine="420"/>
      </w:pPr>
      <w:bookmarkStart w:id="57" w:name="正文段落_56_0"/>
      <w:r>
        <w:t>水位约束条件为：</w:t>
      </w:r>
      <w:bookmarkEnd w:id="57"/>
    </w:p>
    <w:bookmarkStart w:id="58" w:name="公式_26_0"/>
    <w:p w14:paraId="7E5E03C5"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Sup>
                <m:sSubSupPr>
                  <m:ctrlPr>
                    <w:rPr>
                      <w:rFonts w:ascii="Cambria Math" w:hAnsi="Cambria Math"/>
                      <w:i/>
                    </w:rPr>
                  </m:ctrlPr>
                </m:sSubSupPr>
                <m:e>
                  <m:r>
                    <w:rPr>
                      <w:rFonts w:ascii="Cambria Math" w:hAnsi="Cambria Math" w:hint="eastAsia"/>
                    </w:rPr>
                    <m:t>Z</m:t>
                  </m:r>
                </m:e>
                <m:sub>
                  <m:r>
                    <w:rPr>
                      <w:rFonts w:ascii="Cambria Math" w:hAnsi="Cambria Math" w:hint="eastAsia"/>
                    </w:rPr>
                    <m:t>i</m:t>
                  </m:r>
                  <m:r>
                    <w:rPr>
                      <w:rFonts w:ascii="Cambria Math" w:hAnsi="Cambria Math"/>
                    </w:rPr>
                    <m:t>,t</m:t>
                  </m:r>
                </m:sub>
                <m:sup>
                  <m:r>
                    <w:rPr>
                      <w:rFonts w:ascii="Cambria Math" w:hAnsi="Cambria Math"/>
                    </w:rPr>
                    <m:t>min</m:t>
                  </m:r>
                </m:sup>
              </m:sSubSup>
              <m:r>
                <w:rPr>
                  <w:rFonts w:ascii="Cambria Math" w:hAnsi="Cambria Math" w:hint="eastAsia"/>
                </w:rPr>
                <m:t>≤</m:t>
              </m:r>
              <m:sSubSup>
                <m:sSubSupPr>
                  <m:ctrlPr>
                    <w:rPr>
                      <w:rFonts w:ascii="Cambria Math" w:hAnsi="Cambria Math"/>
                      <w:i/>
                    </w:rPr>
                  </m:ctrlPr>
                </m:sSubSupPr>
                <m:e>
                  <m:sSub>
                    <m:sSubPr>
                      <m:ctrlPr>
                        <w:rPr>
                          <w:rFonts w:ascii="Cambria Math" w:hAnsi="Cambria Math"/>
                          <w:i/>
                        </w:rPr>
                      </m:ctrlPr>
                    </m:sSubPr>
                    <m:e>
                      <m:r>
                        <w:rPr>
                          <w:rFonts w:ascii="Cambria Math" w:hAnsi="Cambria Math" w:hint="eastAsia"/>
                        </w:rPr>
                        <m:t>Z</m:t>
                      </m:r>
                    </m:e>
                    <m:sub>
                      <m:r>
                        <w:rPr>
                          <w:rFonts w:ascii="Cambria Math" w:hAnsi="Cambria Math"/>
                        </w:rPr>
                        <m:t>i,t</m:t>
                      </m:r>
                    </m:sub>
                  </m:sSub>
                  <m:r>
                    <w:rPr>
                      <w:rFonts w:ascii="Cambria Math" w:hAnsi="Cambria Math" w:hint="eastAsia"/>
                    </w:rPr>
                    <m:t>≤</m:t>
                  </m:r>
                  <m:r>
                    <w:rPr>
                      <w:rFonts w:ascii="Cambria Math" w:hAnsi="Cambria Math" w:hint="eastAsia"/>
                    </w:rPr>
                    <m:t>Z</m:t>
                  </m:r>
                </m:e>
                <m:sub>
                  <m:r>
                    <w:rPr>
                      <w:rFonts w:ascii="Cambria Math" w:hAnsi="Cambria Math" w:hint="eastAsia"/>
                    </w:rPr>
                    <m:t>i</m:t>
                  </m:r>
                  <m:r>
                    <w:rPr>
                      <w:rFonts w:ascii="Cambria Math" w:hAnsi="Cambria Math"/>
                    </w:rPr>
                    <m:t>,t</m:t>
                  </m:r>
                </m:sub>
                <m:sup>
                  <m:r>
                    <w:rPr>
                      <w:rFonts w:ascii="Cambria Math" w:hAnsi="Cambria Math" w:hint="eastAsia"/>
                    </w:rPr>
                    <m:t>max</m:t>
                  </m:r>
                </m:sup>
              </m:sSubSup>
              <m:r>
                <w:rPr>
                  <w:rFonts w:ascii="Cambria Math" w:hAnsi="Cambria Math"/>
                </w:rPr>
                <m:t>#</m:t>
              </m:r>
              <m:d>
                <m:dPr>
                  <m:ctrlPr>
                    <w:rPr>
                      <w:rFonts w:ascii="Cambria Math" w:hAnsi="Cambria Math"/>
                      <w:i/>
                    </w:rPr>
                  </m:ctrlPr>
                </m:dPr>
                <m:e>
                  <m:r>
                    <w:rPr>
                      <w:rFonts w:ascii="Cambria Math" w:hAnsi="Cambria Math"/>
                    </w:rPr>
                    <m:t>9</m:t>
                  </m:r>
                </m:e>
              </m:d>
            </m:e>
          </m:eqArr>
        </m:oMath>
      </m:oMathPara>
      <w:bookmarkEnd w:id="58"/>
    </w:p>
    <w:p w14:paraId="77C3A229" w14:textId="77777777" w:rsidR="00810E47" w:rsidRDefault="00000000">
      <w:pPr>
        <w:pStyle w:val="afe"/>
        <w:ind w:firstLine="420"/>
      </w:pPr>
      <w:bookmarkStart w:id="59" w:name="正文段落_58_0"/>
      <w:r>
        <w:t>式中：</w:t>
      </w:r>
      <m:oMath>
        <m:sSub>
          <m:sSubPr>
            <m:ctrlPr>
              <w:rPr>
                <w:rFonts w:ascii="Cambria Math" w:hAnsi="Cambria Math"/>
                <w:i/>
              </w:rPr>
            </m:ctrlPr>
          </m:sSubPr>
          <m:e>
            <m:r>
              <w:rPr>
                <w:rFonts w:ascii="Cambria Math" w:hAnsi="Cambria Math" w:hint="eastAsia"/>
              </w:rPr>
              <m:t>Z</m:t>
            </m:r>
          </m:e>
          <m:sub>
            <m:r>
              <w:rPr>
                <w:rFonts w:ascii="Cambria Math" w:hAnsi="Cambria Math"/>
              </w:rPr>
              <m:t>i,t</m:t>
            </m:r>
          </m:sub>
        </m:sSub>
      </m:oMath>
      <w:r>
        <w:t>为第</w:t>
      </w:r>
      <w:r>
        <w:t>i</w:t>
      </w:r>
      <w:r>
        <w:t>座水库第</w:t>
      </w:r>
      <w:r>
        <w:t>t</w:t>
      </w:r>
      <w:r>
        <w:t>时段的水位，</w:t>
      </w:r>
      <m:oMath>
        <m:sSubSup>
          <m:sSubSupPr>
            <m:ctrlPr>
              <w:rPr>
                <w:rFonts w:ascii="Cambria Math" w:hAnsi="Cambria Math"/>
                <w:i/>
              </w:rPr>
            </m:ctrlPr>
          </m:sSubSupPr>
          <m:e>
            <m:r>
              <w:rPr>
                <w:rFonts w:ascii="Cambria Math" w:hAnsi="Cambria Math" w:hint="eastAsia"/>
              </w:rPr>
              <m:t>Z</m:t>
            </m:r>
          </m:e>
          <m:sub>
            <m:r>
              <w:rPr>
                <w:rFonts w:ascii="Cambria Math" w:hAnsi="Cambria Math" w:hint="eastAsia"/>
              </w:rPr>
              <m:t>i</m:t>
            </m:r>
            <m:r>
              <w:rPr>
                <w:rFonts w:ascii="Cambria Math" w:hAnsi="Cambria Math"/>
              </w:rPr>
              <m:t>,t</m:t>
            </m:r>
          </m:sub>
          <m:sup>
            <m:r>
              <w:rPr>
                <w:rFonts w:ascii="Cambria Math" w:hAnsi="Cambria Math"/>
              </w:rPr>
              <m:t>min</m:t>
            </m:r>
          </m:sup>
        </m:sSubSup>
      </m:oMath>
      <w:r>
        <w:t>和</w:t>
      </w:r>
      <m:oMath>
        <m:sSubSup>
          <m:sSubSupPr>
            <m:ctrlPr>
              <w:rPr>
                <w:rFonts w:ascii="Cambria Math" w:hAnsi="Cambria Math"/>
                <w:i/>
              </w:rPr>
            </m:ctrlPr>
          </m:sSubSupPr>
          <m:e>
            <m:r>
              <w:rPr>
                <w:rFonts w:ascii="Cambria Math" w:hAnsi="Cambria Math" w:hint="eastAsia"/>
              </w:rPr>
              <m:t>Z</m:t>
            </m:r>
          </m:e>
          <m:sub>
            <m:r>
              <w:rPr>
                <w:rFonts w:ascii="Cambria Math" w:hAnsi="Cambria Math" w:hint="eastAsia"/>
              </w:rPr>
              <m:t>i</m:t>
            </m:r>
            <m:r>
              <w:rPr>
                <w:rFonts w:ascii="Cambria Math" w:hAnsi="Cambria Math"/>
              </w:rPr>
              <m:t>,t</m:t>
            </m:r>
          </m:sub>
          <m:sup>
            <m:r>
              <w:rPr>
                <w:rFonts w:ascii="Cambria Math" w:hAnsi="Cambria Math" w:hint="eastAsia"/>
              </w:rPr>
              <m:t>max</m:t>
            </m:r>
          </m:sup>
        </m:sSubSup>
      </m:oMath>
      <w:r>
        <w:t>分别为第</w:t>
      </w:r>
      <w:r>
        <w:t>i</w:t>
      </w:r>
      <w:r>
        <w:t>座水库第</w:t>
      </w:r>
      <w:r>
        <w:t>t</w:t>
      </w:r>
      <w:r>
        <w:t>时段的水位下限和上限。</w:t>
      </w:r>
      <w:bookmarkEnd w:id="59"/>
    </w:p>
    <w:p w14:paraId="2730FA01" w14:textId="77777777" w:rsidR="00810E47" w:rsidRDefault="00000000">
      <w:pPr>
        <w:pStyle w:val="afe"/>
        <w:ind w:firstLine="420"/>
      </w:pPr>
      <w:bookmarkStart w:id="60" w:name="正文段落_60_0"/>
      <w:r>
        <w:t>下泄流量约束条件为：</w:t>
      </w:r>
      <w:bookmarkEnd w:id="60"/>
    </w:p>
    <w:bookmarkStart w:id="61" w:name="公式_29_0"/>
    <w:p w14:paraId="1CF3BCA0"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Sup>
                <m:sSubSupPr>
                  <m:ctrlPr>
                    <w:rPr>
                      <w:rFonts w:ascii="Cambria Math" w:hAnsi="Cambria Math"/>
                      <w:i/>
                    </w:rPr>
                  </m:ctrlPr>
                </m:sSubSupPr>
                <m:e>
                  <m:r>
                    <w:rPr>
                      <w:rFonts w:ascii="Cambria Math" w:hAnsi="Cambria Math" w:hint="eastAsia"/>
                    </w:rPr>
                    <m:t>Q</m:t>
                  </m:r>
                </m:e>
                <m:sub>
                  <m:r>
                    <w:rPr>
                      <w:rFonts w:ascii="Cambria Math" w:hAnsi="Cambria Math" w:hint="eastAsia"/>
                    </w:rPr>
                    <m:t>i</m:t>
                  </m:r>
                  <m:r>
                    <w:rPr>
                      <w:rFonts w:ascii="Cambria Math" w:hAnsi="Cambria Math"/>
                    </w:rPr>
                    <m:t>,t</m:t>
                  </m:r>
                </m:sub>
                <m:sup>
                  <m:r>
                    <w:rPr>
                      <w:rFonts w:ascii="Cambria Math" w:hAnsi="Cambria Math"/>
                    </w:rPr>
                    <m:t>min</m:t>
                  </m:r>
                </m:sup>
              </m:sSubSup>
              <m:r>
                <w:rPr>
                  <w:rFonts w:ascii="Cambria Math" w:hAnsi="Cambria Math" w:hint="eastAsia"/>
                </w:rPr>
                <m:t>≤</m:t>
              </m:r>
              <m:sSubSup>
                <m:sSubSupPr>
                  <m:ctrlPr>
                    <w:rPr>
                      <w:rFonts w:ascii="Cambria Math" w:hAnsi="Cambria Math"/>
                      <w:i/>
                    </w:rPr>
                  </m:ctrlPr>
                </m:sSubSupPr>
                <m:e>
                  <m:sSub>
                    <m:sSubPr>
                      <m:ctrlPr>
                        <w:rPr>
                          <w:rFonts w:ascii="Cambria Math" w:hAnsi="Cambria Math"/>
                          <w:i/>
                        </w:rPr>
                      </m:ctrlPr>
                    </m:sSubPr>
                    <m:e>
                      <m:r>
                        <w:rPr>
                          <w:rFonts w:ascii="Cambria Math" w:hAnsi="Cambria Math" w:hint="eastAsia"/>
                        </w:rPr>
                        <m:t>Q</m:t>
                      </m:r>
                    </m:e>
                    <m:sub>
                      <m:r>
                        <w:rPr>
                          <w:rFonts w:ascii="Cambria Math" w:hAnsi="Cambria Math"/>
                        </w:rPr>
                        <m:t>i,t</m:t>
                      </m:r>
                    </m:sub>
                  </m:sSub>
                  <m:r>
                    <w:rPr>
                      <w:rFonts w:ascii="Cambria Math" w:hAnsi="Cambria Math" w:hint="eastAsia"/>
                    </w:rPr>
                    <m:t>≤</m:t>
                  </m:r>
                  <m:r>
                    <w:rPr>
                      <w:rFonts w:ascii="Cambria Math" w:hAnsi="Cambria Math" w:hint="eastAsia"/>
                    </w:rPr>
                    <m:t>Q</m:t>
                  </m:r>
                </m:e>
                <m:sub>
                  <m:r>
                    <w:rPr>
                      <w:rFonts w:ascii="Cambria Math" w:hAnsi="Cambria Math" w:hint="eastAsia"/>
                    </w:rPr>
                    <m:t>i</m:t>
                  </m:r>
                  <m:r>
                    <w:rPr>
                      <w:rFonts w:ascii="Cambria Math" w:hAnsi="Cambria Math"/>
                    </w:rPr>
                    <m:t>,t</m:t>
                  </m:r>
                </m:sub>
                <m:sup>
                  <m:r>
                    <w:rPr>
                      <w:rFonts w:ascii="Cambria Math" w:hAnsi="Cambria Math" w:hint="eastAsia"/>
                    </w:rPr>
                    <m:t>max</m:t>
                  </m:r>
                </m:sup>
              </m:sSubSup>
              <m:r>
                <w:rPr>
                  <w:rFonts w:ascii="Cambria Math" w:hAnsi="Cambria Math"/>
                </w:rPr>
                <m:t>#</m:t>
              </m:r>
              <m:d>
                <m:dPr>
                  <m:ctrlPr>
                    <w:rPr>
                      <w:rFonts w:ascii="Cambria Math" w:hAnsi="Cambria Math"/>
                      <w:i/>
                    </w:rPr>
                  </m:ctrlPr>
                </m:dPr>
                <m:e>
                  <m:r>
                    <w:rPr>
                      <w:rFonts w:ascii="Cambria Math" w:hAnsi="Cambria Math"/>
                    </w:rPr>
                    <m:t>10</m:t>
                  </m:r>
                </m:e>
              </m:d>
            </m:e>
          </m:eqArr>
        </m:oMath>
      </m:oMathPara>
      <w:bookmarkEnd w:id="61"/>
    </w:p>
    <w:p w14:paraId="4D980BCF" w14:textId="77777777" w:rsidR="00810E47" w:rsidRDefault="00000000">
      <w:pPr>
        <w:pStyle w:val="afe"/>
        <w:ind w:firstLine="420"/>
      </w:pPr>
      <w:bookmarkStart w:id="62" w:name="正文段落_62_0"/>
      <w:r>
        <w:t>式中：</w:t>
      </w:r>
      <m:oMath>
        <m:sSubSup>
          <m:sSubSupPr>
            <m:ctrlPr>
              <w:rPr>
                <w:rFonts w:ascii="Cambria Math" w:hAnsi="Cambria Math"/>
                <w:i/>
              </w:rPr>
            </m:ctrlPr>
          </m:sSubSupPr>
          <m:e>
            <m:r>
              <w:rPr>
                <w:rFonts w:ascii="Cambria Math" w:hAnsi="Cambria Math" w:hint="eastAsia"/>
              </w:rPr>
              <m:t>Q</m:t>
            </m:r>
          </m:e>
          <m:sub>
            <m:r>
              <w:rPr>
                <w:rFonts w:ascii="Cambria Math" w:hAnsi="Cambria Math" w:hint="eastAsia"/>
              </w:rPr>
              <m:t>i</m:t>
            </m:r>
            <m:r>
              <w:rPr>
                <w:rFonts w:ascii="Cambria Math" w:hAnsi="Cambria Math"/>
              </w:rPr>
              <m:t>,t</m:t>
            </m:r>
          </m:sub>
          <m:sup>
            <m:r>
              <w:rPr>
                <w:rFonts w:ascii="Cambria Math" w:hAnsi="Cambria Math"/>
              </w:rPr>
              <m:t>min</m:t>
            </m:r>
          </m:sup>
        </m:sSubSup>
      </m:oMath>
      <w:r>
        <w:t>和</w:t>
      </w:r>
      <m:oMath>
        <m:sSubSup>
          <m:sSubSupPr>
            <m:ctrlPr>
              <w:rPr>
                <w:rFonts w:ascii="Cambria Math" w:hAnsi="Cambria Math"/>
                <w:i/>
              </w:rPr>
            </m:ctrlPr>
          </m:sSubSupPr>
          <m:e>
            <m:r>
              <w:rPr>
                <w:rFonts w:ascii="Cambria Math" w:hAnsi="Cambria Math" w:hint="eastAsia"/>
              </w:rPr>
              <m:t>Q</m:t>
            </m:r>
          </m:e>
          <m:sub>
            <m:r>
              <w:rPr>
                <w:rFonts w:ascii="Cambria Math" w:hAnsi="Cambria Math" w:hint="eastAsia"/>
              </w:rPr>
              <m:t>i</m:t>
            </m:r>
            <m:r>
              <w:rPr>
                <w:rFonts w:ascii="Cambria Math" w:hAnsi="Cambria Math"/>
              </w:rPr>
              <m:t>,t</m:t>
            </m:r>
          </m:sub>
          <m:sup>
            <m:r>
              <w:rPr>
                <w:rFonts w:ascii="Cambria Math" w:hAnsi="Cambria Math" w:hint="eastAsia"/>
              </w:rPr>
              <m:t>max</m:t>
            </m:r>
          </m:sup>
        </m:sSubSup>
      </m:oMath>
      <w:r>
        <w:t>分别为第</w:t>
      </w:r>
      <w:r>
        <w:t>i</w:t>
      </w:r>
      <w:r>
        <w:t>座水库第</w:t>
      </w:r>
      <w:r>
        <w:t>t</w:t>
      </w:r>
      <w:r>
        <w:t>时段的下泄流量的下限和上限。</w:t>
      </w:r>
      <w:bookmarkEnd w:id="62"/>
    </w:p>
    <w:p w14:paraId="5D09DB31" w14:textId="77777777" w:rsidR="00810E47" w:rsidRDefault="00000000">
      <w:pPr>
        <w:pStyle w:val="afe"/>
        <w:ind w:firstLine="420"/>
      </w:pPr>
      <w:bookmarkStart w:id="63" w:name="正文段落_64_0"/>
      <w:r>
        <w:t>梯级水库间水力联系约束条件为：</w:t>
      </w:r>
      <w:bookmarkEnd w:id="63"/>
    </w:p>
    <w:bookmarkStart w:id="64" w:name="公式_31_0"/>
    <w:p w14:paraId="5E2ABC38"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hint="eastAsia"/>
                    </w:rPr>
                    <m:t>I</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i-1,t</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i,t</m:t>
                  </m:r>
                </m:sub>
              </m:sSub>
              <m:r>
                <w:rPr>
                  <w:rFonts w:ascii="Cambria Math" w:hAnsi="Cambria Math"/>
                </w:rPr>
                <m:t>#</m:t>
              </m:r>
              <m:d>
                <m:dPr>
                  <m:ctrlPr>
                    <w:rPr>
                      <w:rFonts w:ascii="Cambria Math" w:hAnsi="Cambria Math"/>
                      <w:i/>
                    </w:rPr>
                  </m:ctrlPr>
                </m:dPr>
                <m:e>
                  <m:r>
                    <w:rPr>
                      <w:rFonts w:ascii="Cambria Math" w:hAnsi="Cambria Math"/>
                    </w:rPr>
                    <m:t>11</m:t>
                  </m:r>
                </m:e>
              </m:d>
            </m:e>
          </m:eqArr>
        </m:oMath>
      </m:oMathPara>
      <w:bookmarkEnd w:id="64"/>
    </w:p>
    <w:p w14:paraId="28838CE2" w14:textId="77777777" w:rsidR="00810E47" w:rsidRDefault="00000000">
      <w:pPr>
        <w:pStyle w:val="afe"/>
        <w:ind w:firstLine="420"/>
      </w:pPr>
      <w:bookmarkStart w:id="65" w:name="正文段落_66_0"/>
      <w:r>
        <w:t>由于本文研究范围为日内水库调度，为了平衡短期收益与长期收益，假设日内各级水库出流量不大于入流量，日内流量可以达到平衡：</w:t>
      </w:r>
      <w:bookmarkEnd w:id="65"/>
    </w:p>
    <w:bookmarkStart w:id="66" w:name="公式_33_0"/>
    <w:p w14:paraId="59C07A17"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iCs/>
                </w:rPr>
              </m:ctrlPr>
            </m:eqArrPr>
            <m:e>
              <m:nary>
                <m:naryPr>
                  <m:chr m:val="∑"/>
                  <m:limLoc m:val="undOvr"/>
                  <m:ctrlPr>
                    <w:rPr>
                      <w:rFonts w:ascii="Cambria Math" w:hAnsi="Cambria Math"/>
                      <w:i/>
                      <w:iCs/>
                    </w:rPr>
                  </m:ctrlPr>
                </m:naryPr>
                <m:sub>
                  <m:r>
                    <w:rPr>
                      <w:rFonts w:ascii="Cambria Math" w:hAnsi="Cambria Math" w:hint="eastAsia"/>
                    </w:rPr>
                    <m:t>t</m:t>
                  </m:r>
                  <m:r>
                    <w:rPr>
                      <w:rFonts w:ascii="Cambria Math" w:hAnsi="Cambria Math"/>
                    </w:rPr>
                    <m:t>=1</m:t>
                  </m:r>
                </m:sub>
                <m:sup>
                  <m:r>
                    <w:rPr>
                      <w:rFonts w:ascii="Cambria Math" w:hAnsi="Cambria Math" w:hint="eastAsia"/>
                    </w:rPr>
                    <m:t>T</m:t>
                  </m:r>
                </m:sup>
                <m:e>
                  <m:sSub>
                    <m:sSubPr>
                      <m:ctrlPr>
                        <w:rPr>
                          <w:rFonts w:ascii="Cambria Math" w:hAnsi="Cambria Math"/>
                          <w:i/>
                          <w:iCs/>
                        </w:rPr>
                      </m:ctrlPr>
                    </m:sSubPr>
                    <m:e>
                      <m:r>
                        <w:rPr>
                          <w:rFonts w:ascii="Cambria Math" w:hAnsi="Cambria Math" w:hint="eastAsia"/>
                        </w:rPr>
                        <m:t>Q</m:t>
                      </m:r>
                    </m:e>
                    <m:sub>
                      <m:r>
                        <w:rPr>
                          <w:rFonts w:ascii="Cambria Math" w:hAnsi="Cambria Math"/>
                        </w:rPr>
                        <m:t>i,t</m:t>
                      </m:r>
                    </m:sub>
                  </m:sSub>
                </m:e>
              </m:nary>
              <m:r>
                <w:rPr>
                  <w:rFonts w:ascii="Cambria Math" w:hAnsi="Cambria Math" w:hint="eastAsia"/>
                </w:rPr>
                <m:t>≤</m:t>
              </m:r>
              <m:sSub>
                <m:sSubPr>
                  <m:ctrlPr>
                    <w:rPr>
                      <w:rFonts w:ascii="Cambria Math" w:hAnsi="Cambria Math"/>
                      <w:i/>
                      <w:iCs/>
                    </w:rPr>
                  </m:ctrlPr>
                </m:sSubPr>
                <m:e>
                  <m:r>
                    <w:rPr>
                      <w:rFonts w:ascii="Cambria Math" w:hAnsi="Cambria Math" w:hint="eastAsia"/>
                    </w:rPr>
                    <m:t>Q</m:t>
                  </m:r>
                </m:e>
                <m:sub>
                  <m:r>
                    <w:rPr>
                      <w:rFonts w:ascii="Cambria Math" w:hAnsi="Cambria Math" w:hint="eastAsia"/>
                    </w:rPr>
                    <m:t>i</m:t>
                  </m:r>
                </m:sub>
              </m:sSub>
              <m:r>
                <w:rPr>
                  <w:rFonts w:ascii="Cambria Math" w:hAnsi="Cambria Math"/>
                </w:rPr>
                <m:t>#</m:t>
              </m:r>
              <m:d>
                <m:dPr>
                  <m:ctrlPr>
                    <w:rPr>
                      <w:rFonts w:ascii="Cambria Math" w:hAnsi="Cambria Math"/>
                      <w:i/>
                      <w:iCs/>
                    </w:rPr>
                  </m:ctrlPr>
                </m:dPr>
                <m:e>
                  <m:r>
                    <w:rPr>
                      <w:rFonts w:ascii="Cambria Math" w:hAnsi="Cambria Math"/>
                    </w:rPr>
                    <m:t>12</m:t>
                  </m:r>
                </m:e>
              </m:d>
            </m:e>
          </m:eqArr>
        </m:oMath>
      </m:oMathPara>
      <w:bookmarkEnd w:id="66"/>
    </w:p>
    <w:p w14:paraId="4818A2D7" w14:textId="77777777" w:rsidR="00810E47" w:rsidRDefault="00000000">
      <w:pPr>
        <w:pStyle w:val="aff0"/>
        <w:keepNext/>
      </w:pPr>
      <w:bookmarkStart w:id="67" w:name="二级标题序号_5_0"/>
      <w:bookmarkStart w:id="68" w:name="二级标题_8_0"/>
      <w:r>
        <w:rPr>
          <w:rStyle w:val="affff2"/>
          <w:b/>
          <w:szCs w:val="20"/>
        </w:rPr>
        <w:t xml:space="preserve">1.4  </w:t>
      </w:r>
      <w:bookmarkEnd w:id="67"/>
      <w:r>
        <w:t>场景生成</w:t>
      </w:r>
      <w:r>
        <w:t xml:space="preserve">         </w:t>
      </w:r>
      <w:bookmarkEnd w:id="68"/>
    </w:p>
    <w:p w14:paraId="742BEDD1" w14:textId="452E08BA"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69" w:name="正文段落_68_0"/>
      <w:r>
        <w:t>分别收集光伏出力与电力市场电价历史数据，采用</w:t>
      </w:r>
      <w:r w:rsidR="0050529C">
        <w:rPr>
          <w:rFonts w:hint="eastAsia"/>
        </w:rPr>
        <w:t>主成分分析（</w:t>
      </w:r>
      <w:r w:rsidR="0050529C" w:rsidRPr="0050529C">
        <w:t xml:space="preserve">principal component </w:t>
      </w:r>
      <w:proofErr w:type="spellStart"/>
      <w:r w:rsidR="0050529C" w:rsidRPr="0050529C">
        <w:t>analysis</w:t>
      </w:r>
      <w:r w:rsidR="00F4330A">
        <w:rPr>
          <w:rFonts w:hint="eastAsia"/>
        </w:rPr>
        <w:t>,</w:t>
      </w:r>
      <w:r w:rsidR="0050529C">
        <w:rPr>
          <w:rFonts w:hint="eastAsia"/>
        </w:rPr>
        <w:t>PCA</w:t>
      </w:r>
      <w:proofErr w:type="spellEnd"/>
      <w:r w:rsidR="0050529C">
        <w:rPr>
          <w:rFonts w:hint="eastAsia"/>
        </w:rPr>
        <w:t>）</w:t>
      </w:r>
      <w:r>
        <w:t>与</w:t>
      </w:r>
      <w:r w:rsidR="0050529C" w:rsidRPr="0050529C">
        <w:rPr>
          <w:rFonts w:hint="eastAsia"/>
        </w:rPr>
        <w:t>K</w:t>
      </w:r>
      <w:r w:rsidR="0050529C" w:rsidRPr="0050529C">
        <w:rPr>
          <w:rFonts w:hint="eastAsia"/>
        </w:rPr>
        <w:t>均值聚类算法</w:t>
      </w:r>
      <w:r w:rsidR="0050529C">
        <w:rPr>
          <w:rFonts w:hint="eastAsia"/>
        </w:rPr>
        <w:t>（</w:t>
      </w:r>
      <w:r w:rsidR="0050529C" w:rsidRPr="0050529C">
        <w:t xml:space="preserve">K-Means </w:t>
      </w:r>
      <w:r w:rsidR="00AF6B0B">
        <w:rPr>
          <w:rFonts w:hint="eastAsia"/>
        </w:rPr>
        <w:t>c</w:t>
      </w:r>
      <w:r w:rsidR="0050529C" w:rsidRPr="0050529C">
        <w:t xml:space="preserve">lustering </w:t>
      </w:r>
      <w:proofErr w:type="spellStart"/>
      <w:r w:rsidR="00AF6B0B">
        <w:rPr>
          <w:rFonts w:hint="eastAsia"/>
        </w:rPr>
        <w:t>a</w:t>
      </w:r>
      <w:r w:rsidR="0050529C" w:rsidRPr="0050529C">
        <w:t>lgorithm</w:t>
      </w:r>
      <w:r w:rsidR="00F4330A">
        <w:rPr>
          <w:rFonts w:hint="eastAsia"/>
        </w:rPr>
        <w:t>,</w:t>
      </w:r>
      <w:r w:rsidR="0050529C">
        <w:rPr>
          <w:rFonts w:hint="eastAsia"/>
        </w:rPr>
        <w:t>K</w:t>
      </w:r>
      <w:proofErr w:type="spellEnd"/>
      <w:r w:rsidR="0050529C">
        <w:rPr>
          <w:rFonts w:hint="eastAsia"/>
        </w:rPr>
        <w:t>-means</w:t>
      </w:r>
      <w:r w:rsidR="0050529C">
        <w:rPr>
          <w:rFonts w:hint="eastAsia"/>
        </w:rPr>
        <w:t>）</w:t>
      </w:r>
      <w:r>
        <w:t>的方式生成典型日光伏出力场景和典型日受端市场电价场景。通过光伏出力场景和电价场景生成联合场景，生成方法如下图</w:t>
      </w:r>
      <w:r>
        <w:t>1</w:t>
      </w:r>
      <w:r>
        <w:t>所示：</w:t>
      </w:r>
      <w:bookmarkEnd w:id="69"/>
    </w:p>
    <w:p w14:paraId="544F515A" w14:textId="77777777" w:rsidR="00810E47" w:rsidRDefault="00000000">
      <w:pPr>
        <w:pStyle w:val="affff"/>
        <w:keepLines/>
      </w:pPr>
      <w:bookmarkStart w:id="70" w:name="嵌入式图形_1_0"/>
      <w:r>
        <w:rPr>
          <w:noProof/>
        </w:rPr>
        <w:lastRenderedPageBreak/>
        <w:drawing>
          <wp:inline distT="0" distB="0" distL="0" distR="0" wp14:anchorId="531376D8" wp14:editId="2CC32C7D">
            <wp:extent cx="2942590" cy="2232660"/>
            <wp:effectExtent l="0" t="0" r="0" b="0"/>
            <wp:docPr id="356951816" name="Nam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134300" name="图片 356951816"/>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42590" cy="2232660"/>
                    </a:xfrm>
                    <a:prstGeom prst="rect">
                      <a:avLst/>
                    </a:prstGeom>
                  </pic:spPr>
                </pic:pic>
              </a:graphicData>
            </a:graphic>
          </wp:inline>
        </w:drawing>
      </w:r>
      <w:bookmarkEnd w:id="70"/>
    </w:p>
    <w:p w14:paraId="01F0CF3A" w14:textId="77777777" w:rsidR="00810E47" w:rsidRDefault="00000000">
      <w:pPr>
        <w:pStyle w:val="afffd"/>
        <w:sectPr w:rsidR="00810E47" w:rsidSect="00013ABE">
          <w:endnotePr>
            <w:numFmt w:val="decimal"/>
          </w:endnotePr>
          <w:type w:val="continuous"/>
          <w:pgSz w:w="11906" w:h="16838" w:code="9"/>
          <w:pgMar w:top="1701" w:right="1134" w:bottom="1134" w:left="1134" w:header="992" w:footer="992" w:gutter="0"/>
          <w:cols w:space="420"/>
          <w:docGrid w:type="lines" w:linePitch="312"/>
        </w:sectPr>
      </w:pPr>
      <w:bookmarkStart w:id="71" w:name="中文图序_1_0"/>
      <w:bookmarkStart w:id="72" w:name="中文图题_1_0"/>
      <w:r>
        <w:rPr>
          <w:rFonts w:ascii="Cambria" w:eastAsia="Cambria" w:hAnsi="Cambria" w:cs="Cambria"/>
        </w:rPr>
        <w:t>图1</w:t>
      </w:r>
      <w:bookmarkEnd w:id="71"/>
      <w:r>
        <w:rPr>
          <w:rFonts w:ascii="Cambria" w:eastAsia="Cambria" w:hAnsi="Cambria" w:cs="Cambria"/>
        </w:rPr>
        <w:t xml:space="preserve"> 联合场景生成</w:t>
      </w:r>
      <w:bookmarkEnd w:id="72"/>
    </w:p>
    <w:p w14:paraId="0E4A9C45" w14:textId="78B6CD69" w:rsidR="00810E47" w:rsidRDefault="00000000">
      <w:pPr>
        <w:pStyle w:val="afe"/>
        <w:ind w:firstLine="420"/>
      </w:pPr>
      <w:bookmarkStart w:id="73" w:name="正文段落_怀疑_5_0"/>
      <w:r>
        <w:t>图</w:t>
      </w:r>
      <w:r>
        <w:t>1</w:t>
      </w:r>
      <w:r>
        <w:t>中，</w:t>
      </w:r>
      <w:r>
        <w:t>A</w:t>
      </w:r>
      <w:r>
        <w:rPr>
          <w:vertAlign w:val="subscript"/>
        </w:rPr>
        <w:t>1</w:t>
      </w:r>
      <w:r>
        <w:t>-A</w:t>
      </w:r>
      <w:r>
        <w:rPr>
          <w:vertAlign w:val="subscript"/>
        </w:rPr>
        <w:t>5</w:t>
      </w:r>
      <w:r>
        <w:t>为</w:t>
      </w:r>
      <w:r>
        <w:t>5</w:t>
      </w:r>
      <w:r>
        <w:t>个典型日光伏出力场景，</w:t>
      </w:r>
      <w:r>
        <w:t>B</w:t>
      </w:r>
      <w:r>
        <w:rPr>
          <w:vertAlign w:val="subscript"/>
        </w:rPr>
        <w:t>1</w:t>
      </w:r>
      <w:r>
        <w:t>-B</w:t>
      </w:r>
      <w:r>
        <w:rPr>
          <w:vertAlign w:val="subscript"/>
        </w:rPr>
        <w:t>5</w:t>
      </w:r>
      <w:r>
        <w:t>为</w:t>
      </w:r>
      <w:r>
        <w:t>5</w:t>
      </w:r>
      <w:r>
        <w:t>个典型日电价场景，</w:t>
      </w:r>
      <w:proofErr w:type="spellStart"/>
      <w:r>
        <w:t>p</w:t>
      </w:r>
      <w:r w:rsidR="00F4330A" w:rsidRPr="00F4330A">
        <w:rPr>
          <w:rFonts w:hint="eastAsia"/>
          <w:i/>
          <w:iCs/>
          <w:vertAlign w:val="subscript"/>
        </w:rPr>
        <w:t>ij</w:t>
      </w:r>
      <w:proofErr w:type="spellEnd"/>
      <w:r>
        <w:t>为光伏场景</w:t>
      </w:r>
      <w:r>
        <w:t>A</w:t>
      </w:r>
      <w:r>
        <w:rPr>
          <w:vertAlign w:val="subscript"/>
        </w:rPr>
        <w:t>i</w:t>
      </w:r>
      <w:r>
        <w:t>与电价场景</w:t>
      </w:r>
      <w:r>
        <w:t>B</w:t>
      </w:r>
      <w:r>
        <w:rPr>
          <w:vertAlign w:val="subscript"/>
        </w:rPr>
        <w:t>j</w:t>
      </w:r>
      <w:r>
        <w:t>采用笛卡尔积生成的联合场景。假设送端光伏出力与受端市场电价互相独立，联合场景概率计算方式为：</w:t>
      </w:r>
      <w:bookmarkEnd w:id="73"/>
    </w:p>
    <w:bookmarkStart w:id="74" w:name="公式_35_0"/>
    <w:p w14:paraId="5F59BF62" w14:textId="1834ABD9"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p</m:t>
                  </m:r>
                </m:e>
                <m:sub>
                  <m:r>
                    <w:rPr>
                      <w:rFonts w:ascii="Cambria Math" w:hAnsi="Cambria Math"/>
                    </w:rPr>
                    <m:t>i,j</m:t>
                  </m:r>
                </m:sub>
              </m:sSub>
              <m:r>
                <w:rPr>
                  <w:rFonts w:ascii="Cambria Math" w:hAnsi="Cambria Math"/>
                </w:rPr>
                <m:t>=</m:t>
              </m:r>
              <m:sSub>
                <m:sSubPr>
                  <m:ctrlPr>
                    <w:rPr>
                      <w:rFonts w:ascii="Cambria Math" w:hAnsi="Cambria Math"/>
                      <w:i/>
                    </w:rPr>
                  </m:ctrlPr>
                </m:sSubPr>
                <m:e>
                  <m:r>
                    <w:rPr>
                      <w:rFonts w:ascii="Cambria Math" w:hAnsi="Cambria Math" w:hint="eastAsia"/>
                    </w:rPr>
                    <m:t>a</m:t>
                  </m:r>
                </m:e>
                <m:sub>
                  <m:r>
                    <w:rPr>
                      <w:rFonts w:ascii="Cambria Math" w:hAnsi="Cambria Math"/>
                    </w:rPr>
                    <m:t>i</m:t>
                  </m:r>
                </m:sub>
              </m:sSub>
              <m:r>
                <w:rPr>
                  <w:rFonts w:ascii="Cambria Math" w:hAnsi="Cambria Math" w:hint="eastAsia"/>
                </w:rPr>
                <m:t>×</m:t>
              </m:r>
              <m:sSub>
                <m:sSubPr>
                  <m:ctrlPr>
                    <w:rPr>
                      <w:rFonts w:ascii="Cambria Math" w:hAnsi="Cambria Math"/>
                      <w:i/>
                    </w:rPr>
                  </m:ctrlPr>
                </m:sSubPr>
                <m:e>
                  <m:r>
                    <w:rPr>
                      <w:rFonts w:ascii="Cambria Math" w:hAnsi="Cambria Math" w:hint="eastAsia"/>
                    </w:rPr>
                    <m:t>b</m:t>
                  </m:r>
                </m:e>
                <m:sub>
                  <m:r>
                    <w:rPr>
                      <w:rFonts w:ascii="Cambria Math" w:hAnsi="Cambria Math"/>
                    </w:rPr>
                    <m:t>j</m:t>
                  </m:r>
                </m:sub>
              </m:sSub>
              <m:r>
                <w:rPr>
                  <w:rFonts w:ascii="Cambria Math" w:hAnsi="Cambria Math"/>
                </w:rPr>
                <m:t>#</m:t>
              </m:r>
              <m:d>
                <m:dPr>
                  <m:ctrlPr>
                    <w:rPr>
                      <w:rFonts w:ascii="Cambria Math" w:hAnsi="Cambria Math"/>
                      <w:i/>
                    </w:rPr>
                  </m:ctrlPr>
                </m:dPr>
                <m:e>
                  <m:r>
                    <w:rPr>
                      <w:rFonts w:ascii="Cambria Math" w:hAnsi="Cambria Math"/>
                    </w:rPr>
                    <m:t>13</m:t>
                  </m:r>
                </m:e>
              </m:d>
            </m:e>
          </m:eqArr>
        </m:oMath>
      </m:oMathPara>
      <w:bookmarkEnd w:id="74"/>
    </w:p>
    <w:p w14:paraId="11100BEA" w14:textId="4DB5D5E9" w:rsidR="00810E47" w:rsidRDefault="00000000">
      <w:pPr>
        <w:pStyle w:val="afe"/>
        <w:ind w:firstLine="420"/>
      </w:pPr>
      <w:bookmarkStart w:id="75" w:name="正文段落_72_0"/>
      <w:r>
        <w:t>其中，</w:t>
      </w:r>
      <m:oMath>
        <m:sSub>
          <m:sSubPr>
            <m:ctrlPr>
              <w:rPr>
                <w:rFonts w:ascii="Cambria Math" w:hAnsi="Cambria Math"/>
                <w:i/>
              </w:rPr>
            </m:ctrlPr>
          </m:sSubPr>
          <m:e>
            <m:r>
              <w:rPr>
                <w:rFonts w:ascii="Cambria Math" w:hAnsi="Cambria Math" w:hint="eastAsia"/>
              </w:rPr>
              <m:t>a</m:t>
            </m:r>
          </m:e>
          <m:sub>
            <m:r>
              <w:rPr>
                <w:rFonts w:ascii="Cambria Math" w:hAnsi="Cambria Math"/>
              </w:rPr>
              <m:t>i</m:t>
            </m:r>
          </m:sub>
        </m:sSub>
      </m:oMath>
      <w:r>
        <w:t>是光伏场景</w:t>
      </w:r>
      <m:oMath>
        <m:sSub>
          <m:sSubPr>
            <m:ctrlPr>
              <w:rPr>
                <w:rFonts w:ascii="Cambria Math" w:hAnsi="Cambria Math"/>
                <w:i/>
              </w:rPr>
            </m:ctrlPr>
          </m:sSubPr>
          <m:e>
            <m:r>
              <w:rPr>
                <w:rFonts w:ascii="Cambria Math" w:hAnsi="Cambria Math" w:hint="eastAsia"/>
              </w:rPr>
              <m:t>A</m:t>
            </m:r>
          </m:e>
          <m:sub>
            <m:r>
              <w:rPr>
                <w:rFonts w:ascii="Cambria Math" w:hAnsi="Cambria Math" w:hint="eastAsia"/>
              </w:rPr>
              <m:t>i</m:t>
            </m:r>
          </m:sub>
        </m:sSub>
      </m:oMath>
      <w:r>
        <w:t>的概率，</w:t>
      </w:r>
      <m:oMath>
        <m:sSub>
          <m:sSubPr>
            <m:ctrlPr>
              <w:rPr>
                <w:rFonts w:ascii="Cambria Math" w:hAnsi="Cambria Math"/>
                <w:i/>
              </w:rPr>
            </m:ctrlPr>
          </m:sSubPr>
          <m:e>
            <m:r>
              <w:rPr>
                <w:rFonts w:ascii="Cambria Math" w:hAnsi="Cambria Math" w:hint="eastAsia"/>
              </w:rPr>
              <m:t>b</m:t>
            </m:r>
          </m:e>
          <m:sub>
            <m:r>
              <w:rPr>
                <w:rFonts w:ascii="Cambria Math" w:hAnsi="Cambria Math"/>
              </w:rPr>
              <m:t>j</m:t>
            </m:r>
          </m:sub>
        </m:sSub>
      </m:oMath>
      <w:r>
        <w:t>是电价场景</w:t>
      </w:r>
      <m:oMath>
        <m:sSub>
          <m:sSubPr>
            <m:ctrlPr>
              <w:rPr>
                <w:rFonts w:ascii="Cambria Math" w:hAnsi="Cambria Math"/>
                <w:i/>
              </w:rPr>
            </m:ctrlPr>
          </m:sSubPr>
          <m:e>
            <m:r>
              <w:rPr>
                <w:rFonts w:ascii="Cambria Math" w:hAnsi="Cambria Math" w:hint="eastAsia"/>
              </w:rPr>
              <m:t>B</m:t>
            </m:r>
          </m:e>
          <m:sub>
            <m:r>
              <w:rPr>
                <w:rFonts w:ascii="Cambria Math" w:hAnsi="Cambria Math" w:hint="eastAsia"/>
              </w:rPr>
              <m:t>j</m:t>
            </m:r>
          </m:sub>
        </m:sSub>
      </m:oMath>
      <w:r>
        <w:t>的概率，</w:t>
      </w:r>
      <m:oMath>
        <m:sSub>
          <m:sSubPr>
            <m:ctrlPr>
              <w:rPr>
                <w:rFonts w:ascii="Cambria Math" w:hAnsi="Cambria Math"/>
                <w:i/>
              </w:rPr>
            </m:ctrlPr>
          </m:sSubPr>
          <m:e>
            <m:r>
              <w:rPr>
                <w:rFonts w:ascii="Cambria Math" w:hAnsi="Cambria Math"/>
              </w:rPr>
              <m:t>p</m:t>
            </m:r>
          </m:e>
          <m:sub>
            <m:r>
              <w:rPr>
                <w:rFonts w:ascii="Cambria Math" w:hAnsi="Cambria Math"/>
              </w:rPr>
              <m:t>i,j</m:t>
            </m:r>
          </m:sub>
        </m:sSub>
      </m:oMath>
      <w:r>
        <w:t>是光伏出力场景取</w:t>
      </w:r>
      <m:oMath>
        <m:sSub>
          <m:sSubPr>
            <m:ctrlPr>
              <w:rPr>
                <w:rFonts w:ascii="Cambria Math" w:hAnsi="Cambria Math"/>
                <w:i/>
              </w:rPr>
            </m:ctrlPr>
          </m:sSubPr>
          <m:e>
            <m:r>
              <w:rPr>
                <w:rFonts w:ascii="Cambria Math" w:hAnsi="Cambria Math" w:hint="eastAsia"/>
              </w:rPr>
              <m:t>A</m:t>
            </m:r>
          </m:e>
          <m:sub>
            <m:r>
              <w:rPr>
                <w:rFonts w:ascii="Cambria Math" w:hAnsi="Cambria Math" w:hint="eastAsia"/>
              </w:rPr>
              <m:t>i</m:t>
            </m:r>
          </m:sub>
        </m:sSub>
      </m:oMath>
      <w:r>
        <w:t>，电价场景取</w:t>
      </w:r>
      <m:oMath>
        <m:sSub>
          <m:sSubPr>
            <m:ctrlPr>
              <w:rPr>
                <w:rFonts w:ascii="Cambria Math" w:hAnsi="Cambria Math"/>
                <w:i/>
              </w:rPr>
            </m:ctrlPr>
          </m:sSubPr>
          <m:e>
            <m:r>
              <w:rPr>
                <w:rFonts w:ascii="Cambria Math" w:hAnsi="Cambria Math" w:hint="eastAsia"/>
              </w:rPr>
              <m:t>B</m:t>
            </m:r>
          </m:e>
          <m:sub>
            <m:r>
              <w:rPr>
                <w:rFonts w:ascii="Cambria Math" w:hAnsi="Cambria Math" w:hint="eastAsia"/>
              </w:rPr>
              <m:t>j</m:t>
            </m:r>
          </m:sub>
        </m:sSub>
      </m:oMath>
      <w:r>
        <w:t>时的场景联合概率分布。</w:t>
      </w:r>
      <w:bookmarkEnd w:id="75"/>
    </w:p>
    <w:p w14:paraId="2FA5C668" w14:textId="77777777" w:rsidR="00810E47" w:rsidRDefault="00000000">
      <w:pPr>
        <w:pStyle w:val="aff"/>
        <w:keepNext/>
        <w:spacing w:before="156" w:after="156"/>
      </w:pPr>
      <w:bookmarkStart w:id="76" w:name="一级标题序号_6_0"/>
      <w:bookmarkStart w:id="77" w:name="一级标题_4_0"/>
      <w:r>
        <w:rPr>
          <w:rStyle w:val="afffa"/>
          <w:b/>
          <w:kern w:val="0"/>
          <w:szCs w:val="20"/>
        </w:rPr>
        <w:t xml:space="preserve">2  </w:t>
      </w:r>
      <w:bookmarkEnd w:id="76"/>
      <w:r>
        <w:t>求解方法</w:t>
      </w:r>
      <w:bookmarkEnd w:id="77"/>
    </w:p>
    <w:p w14:paraId="05B958AE" w14:textId="77777777" w:rsidR="00810E47" w:rsidRDefault="00000000">
      <w:pPr>
        <w:pStyle w:val="aff0"/>
        <w:keepNext/>
      </w:pPr>
      <w:bookmarkStart w:id="78" w:name="二级标题序号_7_0"/>
      <w:bookmarkStart w:id="79" w:name="二级标题_10_0"/>
      <w:r>
        <w:rPr>
          <w:rStyle w:val="affff2"/>
          <w:b/>
          <w:szCs w:val="20"/>
        </w:rPr>
        <w:t xml:space="preserve">2.1  </w:t>
      </w:r>
      <w:bookmarkEnd w:id="78"/>
      <w:r>
        <w:t>求解思路</w:t>
      </w:r>
      <w:bookmarkEnd w:id="79"/>
    </w:p>
    <w:p w14:paraId="328BB6F8" w14:textId="77777777" w:rsidR="00810E47" w:rsidRDefault="00000000">
      <w:pPr>
        <w:pStyle w:val="afe"/>
        <w:ind w:firstLine="420"/>
      </w:pPr>
      <w:bookmarkStart w:id="80" w:name="正文段落_74_0"/>
      <w:r>
        <w:rPr>
          <w:rFonts w:ascii="Cambria Math" w:eastAsia="Cambria Math" w:hAnsi="Cambria Math" w:cs="Cambria Math"/>
        </w:rPr>
        <w:t>收益模型求解有两层优化，外层为电量在不同市场中投标策略的优化，内层为给定投标策略下对梯级水电与抽水蓄能调度方案的优化，从而模拟已知电价预期、光伏出力预期后，水电即时调度的真实情况。外层优化采用高斯-贝叶斯优化算法，最小化评估次数，高效寻找全局最优解，有效提升了模型的求解速度；内层通过多层嵌套动态规划算法，遍历状态寻找最优解，保证求解结果具有良好的可信度。模型整体求解思路如图2所示：</w:t>
      </w:r>
      <w:bookmarkEnd w:id="80"/>
    </w:p>
    <w:p w14:paraId="34F724EE" w14:textId="77777777" w:rsidR="00810E47" w:rsidRDefault="00000000">
      <w:pPr>
        <w:pStyle w:val="affff"/>
        <w:keepLines/>
      </w:pPr>
      <w:bookmarkStart w:id="81" w:name="嵌入式图形_2_0"/>
      <w:r>
        <w:rPr>
          <w:rFonts w:hint="eastAsia"/>
          <w:noProof/>
        </w:rPr>
        <w:drawing>
          <wp:inline distT="0" distB="0" distL="0" distR="0" wp14:anchorId="568E8017" wp14:editId="33D4D38A">
            <wp:extent cx="1623060" cy="1946157"/>
            <wp:effectExtent l="0" t="0" r="0" b="0"/>
            <wp:docPr id="1639607345" name="Nam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552310" name="图片 1639607345"/>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661480" cy="1992225"/>
                    </a:xfrm>
                    <a:prstGeom prst="rect">
                      <a:avLst/>
                    </a:prstGeom>
                  </pic:spPr>
                </pic:pic>
              </a:graphicData>
            </a:graphic>
          </wp:inline>
        </w:drawing>
      </w:r>
      <w:bookmarkEnd w:id="81"/>
    </w:p>
    <w:p w14:paraId="08509A54" w14:textId="77777777" w:rsidR="00810E47" w:rsidRDefault="00000000">
      <w:pPr>
        <w:pStyle w:val="afffd"/>
      </w:pPr>
      <w:bookmarkStart w:id="82" w:name="中文图序_2_0"/>
      <w:bookmarkStart w:id="83" w:name="中文图题_2_0"/>
      <w:r>
        <w:rPr>
          <w:rFonts w:ascii="Cambria" w:eastAsia="Cambria" w:hAnsi="Cambria" w:cs="Cambria"/>
        </w:rPr>
        <w:t>图2</w:t>
      </w:r>
      <w:bookmarkEnd w:id="82"/>
      <w:r>
        <w:rPr>
          <w:rFonts w:ascii="Cambria" w:eastAsia="Cambria" w:hAnsi="Cambria" w:cs="Cambria"/>
        </w:rPr>
        <w:t xml:space="preserve"> 模型整体求解流程图</w:t>
      </w:r>
      <w:bookmarkEnd w:id="83"/>
    </w:p>
    <w:p w14:paraId="173D3028" w14:textId="77777777" w:rsidR="00810E47" w:rsidRDefault="00000000">
      <w:pPr>
        <w:pStyle w:val="afe"/>
        <w:ind w:firstLine="420"/>
      </w:pPr>
      <w:bookmarkStart w:id="84" w:name="正文段落_76_0"/>
      <w:r>
        <w:rPr>
          <w:rFonts w:ascii="Cambria Math" w:eastAsia="Cambria Math" w:hAnsi="Cambria Math" w:cs="Cambria Math"/>
        </w:rPr>
        <w:t>（1）生成投标策略，包括中长期市场投标量、日前市场投标量</w:t>
      </w:r>
      <w:bookmarkEnd w:id="84"/>
    </w:p>
    <w:p w14:paraId="216D2562" w14:textId="77777777" w:rsidR="00810E47" w:rsidRDefault="00000000">
      <w:pPr>
        <w:pStyle w:val="afe"/>
        <w:ind w:firstLine="420"/>
      </w:pPr>
      <w:bookmarkStart w:id="85" w:name="正文段落_78_0"/>
      <w:r>
        <w:rPr>
          <w:rFonts w:ascii="Cambria Math" w:eastAsia="Cambria Math" w:hAnsi="Cambria Math" w:cs="Cambria Math"/>
        </w:rPr>
        <w:t>（2）将投标策略代入场景集，并针对每个场景进行一次水库调度优化，加权得到该投标策略下的期望最优收益：</w:t>
      </w:r>
      <w:bookmarkEnd w:id="85"/>
    </w:p>
    <w:bookmarkStart w:id="86" w:name="公式_38_0"/>
    <w:p w14:paraId="733FD293"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r>
                <w:rPr>
                  <w:rFonts w:ascii="Cambria Math" w:hAnsi="Cambria Math" w:hint="eastAsia"/>
                </w:rPr>
                <m:t>E</m:t>
              </m:r>
              <m:r>
                <m:rPr>
                  <m:sty m:val="p"/>
                </m:rPr>
                <w:rPr>
                  <w:rFonts w:ascii="Cambria Math" w:hAnsi="Cambria Math"/>
                </w:rPr>
                <m:t>=</m:t>
              </m:r>
              <m:nary>
                <m:naryPr>
                  <m:chr m:val="∑"/>
                  <m:limLoc m:val="undOvr"/>
                  <m:ctrlPr>
                    <w:rPr>
                      <w:rFonts w:ascii="Cambria Math" w:hAnsi="Cambria Math"/>
                    </w:rPr>
                  </m:ctrlPr>
                </m:naryPr>
                <m:sub>
                  <m:r>
                    <w:rPr>
                      <w:rFonts w:ascii="Cambria Math" w:hAnsi="Cambria Math" w:hint="eastAsia"/>
                    </w:rPr>
                    <m:t>i</m:t>
                  </m:r>
                  <m:r>
                    <m:rPr>
                      <m:sty m:val="p"/>
                    </m:rPr>
                    <w:rPr>
                      <w:rFonts w:ascii="Cambria Math" w:hAnsi="Cambria Math"/>
                    </w:rPr>
                    <m:t>=1</m:t>
                  </m:r>
                </m:sub>
                <m:sup>
                  <m:r>
                    <w:rPr>
                      <w:rFonts w:ascii="Cambria Math" w:hAnsi="Cambria Math" w:hint="eastAsia"/>
                    </w:rPr>
                    <m:t>I</m:t>
                  </m:r>
                </m:sup>
                <m:e>
                  <m:nary>
                    <m:naryPr>
                      <m:chr m:val="∑"/>
                      <m:limLoc m:val="undOvr"/>
                      <m:ctrlPr>
                        <w:rPr>
                          <w:rFonts w:ascii="Cambria Math" w:hAnsi="Cambria Math"/>
                        </w:rPr>
                      </m:ctrlPr>
                    </m:naryPr>
                    <m:sub>
                      <m:r>
                        <w:rPr>
                          <w:rFonts w:ascii="Cambria Math" w:hAnsi="Cambria Math" w:hint="eastAsia"/>
                        </w:rPr>
                        <m:t>j</m:t>
                      </m:r>
                      <m:r>
                        <m:rPr>
                          <m:sty m:val="p"/>
                        </m:rPr>
                        <w:rPr>
                          <w:rFonts w:ascii="Cambria Math" w:hAnsi="Cambria Math"/>
                        </w:rPr>
                        <m:t>=1</m:t>
                      </m:r>
                    </m:sub>
                    <m:sup>
                      <m:r>
                        <w:rPr>
                          <w:rFonts w:ascii="Cambria Math" w:hAnsi="Cambria Math" w:hint="eastAsia"/>
                        </w:rPr>
                        <m:t>J</m:t>
                      </m:r>
                    </m:sup>
                    <m:e>
                      <m:sSub>
                        <m:sSubPr>
                          <m:ctrlPr>
                            <w:rPr>
                              <w:rFonts w:ascii="Cambria Math" w:hAnsi="Cambria Math"/>
                            </w:rPr>
                          </m:ctrlPr>
                        </m:sSubPr>
                        <m:e>
                          <m:r>
                            <w:rPr>
                              <w:rFonts w:ascii="Cambria Math" w:hAnsi="Cambria Math"/>
                            </w:rPr>
                            <m:t>p</m:t>
                          </m:r>
                        </m:e>
                        <m:sub>
                          <m:r>
                            <w:rPr>
                              <w:rFonts w:ascii="Cambria Math" w:hAnsi="Cambria Math"/>
                            </w:rPr>
                            <m:t>i</m:t>
                          </m:r>
                          <m:r>
                            <m:rPr>
                              <m:sty m:val="p"/>
                            </m:rPr>
                            <w:rPr>
                              <w:rFonts w:ascii="Cambria Math" w:hAnsi="Cambria Math"/>
                            </w:rPr>
                            <m:t>,</m:t>
                          </m:r>
                          <m:r>
                            <w:rPr>
                              <w:rFonts w:ascii="Cambria Math" w:hAnsi="Cambria Math"/>
                            </w:rPr>
                            <m:t>j</m:t>
                          </m:r>
                        </m:sub>
                      </m:sSub>
                      <m:sSubSup>
                        <m:sSubSupPr>
                          <m:ctrlPr>
                            <w:rPr>
                              <w:rFonts w:ascii="Cambria Math" w:hAnsi="Cambria Math"/>
                            </w:rPr>
                          </m:ctrlPr>
                        </m:sSubSupPr>
                        <m:e>
                          <m:r>
                            <w:rPr>
                              <w:rFonts w:ascii="Cambria Math" w:hAnsi="Cambria Math"/>
                            </w:rPr>
                            <m:t>R</m:t>
                          </m:r>
                        </m:e>
                        <m:sub>
                          <m:r>
                            <w:rPr>
                              <w:rFonts w:ascii="Cambria Math" w:hAnsi="Cambria Math"/>
                            </w:rPr>
                            <m:t>i</m:t>
                          </m:r>
                          <m:r>
                            <m:rPr>
                              <m:sty m:val="p"/>
                            </m:rPr>
                            <w:rPr>
                              <w:rFonts w:ascii="Cambria Math" w:hAnsi="Cambria Math"/>
                            </w:rPr>
                            <m:t>,</m:t>
                          </m:r>
                          <m:r>
                            <w:rPr>
                              <w:rFonts w:ascii="Cambria Math" w:hAnsi="Cambria Math"/>
                            </w:rPr>
                            <m:t>j</m:t>
                          </m:r>
                        </m:sub>
                        <m:sup>
                          <m:r>
                            <w:rPr>
                              <w:rFonts w:ascii="Cambria Math" w:hAnsi="Cambria Math"/>
                            </w:rPr>
                            <m:t>max</m:t>
                          </m:r>
                        </m:sup>
                      </m:sSubSup>
                    </m:e>
                  </m:nary>
                </m:e>
              </m:nary>
              <m:r>
                <w:rPr>
                  <w:rFonts w:ascii="Cambria Math" w:hAnsi="Cambria Math"/>
                </w:rPr>
                <m:t>#</m:t>
              </m:r>
              <m:d>
                <m:dPr>
                  <m:ctrlPr>
                    <w:rPr>
                      <w:rFonts w:ascii="Cambria Math" w:hAnsi="Cambria Math"/>
                      <w:i/>
                    </w:rPr>
                  </m:ctrlPr>
                </m:dPr>
                <m:e>
                  <m:r>
                    <w:rPr>
                      <w:rFonts w:ascii="Cambria Math" w:hAnsi="Cambria Math"/>
                    </w:rPr>
                    <m:t>14</m:t>
                  </m:r>
                </m:e>
              </m:d>
            </m:e>
          </m:eqArr>
        </m:oMath>
      </m:oMathPara>
      <w:bookmarkEnd w:id="86"/>
    </w:p>
    <w:p w14:paraId="727E5785" w14:textId="77777777" w:rsidR="00810E47" w:rsidRDefault="00000000">
      <w:pPr>
        <w:pStyle w:val="afe"/>
        <w:ind w:firstLine="420"/>
      </w:pPr>
      <w:bookmarkStart w:id="87" w:name="正文段落_80_0"/>
      <w:r>
        <w:rPr>
          <w:rFonts w:ascii="Cambria Math" w:eastAsia="Cambria Math" w:hAnsi="Cambria Math" w:cs="Cambria Math"/>
        </w:rPr>
        <w:t>式中：</w:t>
      </w:r>
      <m:oMath>
        <m:sSubSup>
          <m:sSubSupPr>
            <m:ctrlPr>
              <w:rPr>
                <w:rFonts w:ascii="Cambria Math" w:hAnsi="Cambria Math"/>
              </w:rPr>
            </m:ctrlPr>
          </m:sSubSupPr>
          <m:e>
            <m:r>
              <m:rPr>
                <m:sty m:val="p"/>
              </m:rPr>
              <w:rPr>
                <w:rFonts w:ascii="Cambria Math" w:hAnsi="Cambria Math"/>
              </w:rPr>
              <m:t>R</m:t>
            </m:r>
          </m:e>
          <m:sub>
            <m:r>
              <m:rPr>
                <m:sty m:val="p"/>
              </m:rPr>
              <w:rPr>
                <w:rFonts w:ascii="Cambria Math" w:hAnsi="Cambria Math"/>
              </w:rPr>
              <m:t>i,j</m:t>
            </m:r>
          </m:sub>
          <m:sup>
            <m:r>
              <m:rPr>
                <m:sty m:val="p"/>
              </m:rPr>
              <w:rPr>
                <w:rFonts w:ascii="Cambria Math" w:hAnsi="Cambria Math"/>
              </w:rPr>
              <m:t>max</m:t>
            </m:r>
          </m:sup>
        </m:sSubSup>
      </m:oMath>
      <w:r>
        <w:rPr>
          <w:rFonts w:ascii="Cambria Math" w:eastAsia="Cambria Math" w:hAnsi="Cambria Math" w:cs="Cambria Math"/>
        </w:rPr>
        <w:t>为光伏场景i、电价场景j下的最优收益。</w:t>
      </w:r>
      <w:bookmarkEnd w:id="87"/>
    </w:p>
    <w:p w14:paraId="73F08EE9" w14:textId="77777777" w:rsidR="00810E47" w:rsidRDefault="00000000">
      <w:pPr>
        <w:pStyle w:val="afe"/>
        <w:ind w:firstLine="420"/>
      </w:pPr>
      <w:bookmarkStart w:id="88" w:name="正文段落_82_0"/>
      <w:r>
        <w:rPr>
          <w:rFonts w:ascii="Cambria Math" w:eastAsia="Cambria Math" w:hAnsi="Cambria Math" w:cs="Cambria Math"/>
        </w:rPr>
        <w:t>（3）判断是否达到收敛条件或预设最大迭代次数，若达到，则输出最优解结束优化；若未达到，则优化生成新的投标策略，重复（1）~（2）。</w:t>
      </w:r>
      <w:bookmarkEnd w:id="88"/>
    </w:p>
    <w:p w14:paraId="6EA77BC0" w14:textId="77777777" w:rsidR="00810E47" w:rsidRDefault="00000000">
      <w:pPr>
        <w:pStyle w:val="aff0"/>
        <w:keepNext/>
      </w:pPr>
      <w:bookmarkStart w:id="89" w:name="二级标题序号_8_0"/>
      <w:bookmarkStart w:id="90" w:name="二级标题_12_0"/>
      <w:r>
        <w:rPr>
          <w:rStyle w:val="affff2"/>
          <w:b/>
          <w:szCs w:val="20"/>
        </w:rPr>
        <w:t xml:space="preserve">2.2  </w:t>
      </w:r>
      <w:bookmarkEnd w:id="89"/>
      <w:r>
        <w:t>高斯</w:t>
      </w:r>
      <w:r>
        <w:t>-</w:t>
      </w:r>
      <w:r>
        <w:t>贝叶斯优化算法</w:t>
      </w:r>
      <w:bookmarkEnd w:id="90"/>
    </w:p>
    <w:p w14:paraId="2A435F60" w14:textId="2D1559C4" w:rsidR="00810E47" w:rsidRDefault="00000000">
      <w:pPr>
        <w:pStyle w:val="afe"/>
        <w:ind w:firstLine="420"/>
      </w:pPr>
      <w:bookmarkStart w:id="91" w:name="正文段落_84_0"/>
      <w:r>
        <w:t>本文的求解流程共有两层优化，考虑到内层要进行多次水库调度求解，计算负担较大，为提高计算效率，采用高斯</w:t>
      </w:r>
      <w:r>
        <w:t>-</w:t>
      </w:r>
      <w:r>
        <w:t>贝叶斯优化算法（</w:t>
      </w:r>
      <w:r>
        <w:t xml:space="preserve">Gaussian Process Bayesian </w:t>
      </w:r>
      <w:proofErr w:type="spellStart"/>
      <w:r>
        <w:t>Optimization</w:t>
      </w:r>
      <w:r w:rsidR="00F4330A">
        <w:rPr>
          <w:rFonts w:hint="eastAsia"/>
        </w:rPr>
        <w:t>,</w:t>
      </w:r>
      <w:r>
        <w:t>GPBO</w:t>
      </w:r>
      <w:proofErr w:type="spellEnd"/>
      <w:r>
        <w:t>）。</w:t>
      </w:r>
      <w:r>
        <w:t>GPBO</w:t>
      </w:r>
      <w:r>
        <w:t>通过构建采集函数，选择最优评估点，最大化求解效率，可以在最小化真实评估次数的前提下，高效地寻找全局最优解</w:t>
      </w:r>
      <w:r>
        <w:rPr>
          <w:vertAlign w:val="superscript"/>
        </w:rPr>
        <w:t>[14]</w:t>
      </w:r>
      <w:r>
        <w:t xml:space="preserve"> </w:t>
      </w:r>
      <w:r>
        <w:t>。</w:t>
      </w:r>
      <w:bookmarkEnd w:id="91"/>
    </w:p>
    <w:p w14:paraId="75AEABA1" w14:textId="77777777" w:rsidR="00810E47" w:rsidRDefault="00000000">
      <w:pPr>
        <w:pStyle w:val="afe"/>
        <w:ind w:firstLine="420"/>
      </w:pPr>
      <w:bookmarkStart w:id="92" w:name="正文段落_86_0"/>
      <w:r>
        <w:t>GPBO</w:t>
      </w:r>
      <w:r>
        <w:t>算法主要流程如图</w:t>
      </w:r>
      <w:r>
        <w:t>3</w:t>
      </w:r>
      <w:r>
        <w:t>所示：</w:t>
      </w:r>
      <w:bookmarkEnd w:id="92"/>
    </w:p>
    <w:p w14:paraId="48FB43D0" w14:textId="77777777" w:rsidR="00810E47" w:rsidRDefault="00000000">
      <w:pPr>
        <w:pStyle w:val="affff"/>
        <w:keepLines/>
      </w:pPr>
      <w:bookmarkStart w:id="93" w:name="嵌入式图形_3_0"/>
      <w:r>
        <w:rPr>
          <w:rFonts w:hint="eastAsia"/>
          <w:noProof/>
        </w:rPr>
        <w:lastRenderedPageBreak/>
        <w:drawing>
          <wp:inline distT="0" distB="0" distL="0" distR="0" wp14:anchorId="06C41F2A" wp14:editId="2CEC536B">
            <wp:extent cx="811530" cy="2137231"/>
            <wp:effectExtent l="0" t="0" r="7620" b="0"/>
            <wp:docPr id="1015683867" name="Nam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594149" name="图片 101568386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836431" cy="2202811"/>
                    </a:xfrm>
                    <a:prstGeom prst="rect">
                      <a:avLst/>
                    </a:prstGeom>
                  </pic:spPr>
                </pic:pic>
              </a:graphicData>
            </a:graphic>
          </wp:inline>
        </w:drawing>
      </w:r>
      <w:bookmarkEnd w:id="93"/>
    </w:p>
    <w:p w14:paraId="6A655402" w14:textId="77777777" w:rsidR="00810E47" w:rsidRDefault="00000000">
      <w:pPr>
        <w:pStyle w:val="afffd"/>
      </w:pPr>
      <w:bookmarkStart w:id="94" w:name="中文图序_3_0"/>
      <w:bookmarkStart w:id="95" w:name="中文图题_3_0"/>
      <w:r>
        <w:rPr>
          <w:rFonts w:ascii="Cambria" w:eastAsia="Cambria" w:hAnsi="Cambria" w:cs="Cambria"/>
        </w:rPr>
        <w:t>图3</w:t>
      </w:r>
      <w:bookmarkEnd w:id="94"/>
      <w:r>
        <w:rPr>
          <w:rFonts w:ascii="Cambria" w:eastAsia="Cambria" w:hAnsi="Cambria" w:cs="Cambria"/>
        </w:rPr>
        <w:t xml:space="preserve"> GPBO算法流程图</w:t>
      </w:r>
      <w:bookmarkEnd w:id="95"/>
    </w:p>
    <w:p w14:paraId="4C54BB93" w14:textId="77777777" w:rsidR="00810E47" w:rsidRDefault="00000000">
      <w:pPr>
        <w:pStyle w:val="afe"/>
        <w:ind w:firstLine="420"/>
      </w:pPr>
      <w:bookmarkStart w:id="96" w:name="正文段落_88_0"/>
      <w:r>
        <w:t>（</w:t>
      </w:r>
      <w:r>
        <w:t>1</w:t>
      </w:r>
      <w:r>
        <w:t>）构建采集函数，衡量在给定</w:t>
      </w:r>
      <w:r>
        <w:t>GP</w:t>
      </w:r>
      <w:r>
        <w:t>后验分布下，再采样某个点的</w:t>
      </w:r>
      <w:r>
        <w:t>“</w:t>
      </w:r>
      <w:r>
        <w:t>潜在收益</w:t>
      </w:r>
      <w:r>
        <w:t>”</w:t>
      </w:r>
      <w:r>
        <w:t>，本文利用</w:t>
      </w:r>
      <w:r>
        <w:t>“</w:t>
      </w:r>
      <w:r>
        <w:t>期望改进</w:t>
      </w:r>
      <w:r>
        <w:t>”</w:t>
      </w:r>
      <w:r>
        <w:t>作为采集函数。</w:t>
      </w:r>
      <w:bookmarkEnd w:id="96"/>
    </w:p>
    <w:p w14:paraId="69ACD0FD" w14:textId="77777777" w:rsidR="00810E47" w:rsidRDefault="00000000">
      <w:pPr>
        <w:pStyle w:val="afe"/>
        <w:ind w:firstLine="420"/>
      </w:pPr>
      <w:bookmarkStart w:id="97" w:name="正文段落_90_0"/>
      <w:r>
        <w:t>对于任意候选点</w:t>
      </w:r>
      <w:r>
        <w:t>X</w:t>
      </w:r>
      <w:r>
        <w:t>，其</w:t>
      </w:r>
      <w:r>
        <w:t>GP</w:t>
      </w:r>
      <w:r>
        <w:t>后验为：</w:t>
      </w:r>
      <w:bookmarkEnd w:id="97"/>
    </w:p>
    <w:p w14:paraId="25DA6AE7" w14:textId="77777777" w:rsidR="00810E47" w:rsidRDefault="00000000">
      <w:pPr>
        <w:pStyle w:val="afff4"/>
        <w:tabs>
          <w:tab w:val="center" w:pos="2274"/>
          <w:tab w:val="right" w:pos="4549"/>
        </w:tabs>
        <w:ind w:left="0"/>
        <w:jc w:val="center"/>
      </w:pPr>
      <w:bookmarkStart w:id="98" w:name="公式_40_0"/>
      <m:oMathPara>
        <m:oMath>
          <m:r>
            <w:rPr>
              <w:rStyle w:val="affff7"/>
              <w:rFonts w:ascii="Cambria Math" w:hAnsi="Cambria Math"/>
              <w:color w:val="auto"/>
            </w:rPr>
            <m:t>f</m:t>
          </m:r>
          <m:d>
            <m:dPr>
              <m:ctrlPr>
                <w:rPr>
                  <w:rStyle w:val="affff7"/>
                  <w:rFonts w:ascii="Cambria Math" w:hAnsi="Cambria Math"/>
                  <w:i/>
                  <w:color w:val="auto"/>
                </w:rPr>
              </m:ctrlPr>
            </m:dPr>
            <m:e>
              <m:r>
                <w:rPr>
                  <w:rStyle w:val="affff7"/>
                  <w:rFonts w:ascii="Cambria Math" w:hAnsi="Cambria Math"/>
                  <w:color w:val="auto"/>
                </w:rPr>
                <m:t>x</m:t>
              </m:r>
            </m:e>
          </m:d>
          <m:r>
            <w:rPr>
              <w:rStyle w:val="affff7"/>
              <w:rFonts w:ascii="Cambria Math" w:hAnsi="Cambria Math"/>
              <w:color w:val="auto"/>
            </w:rPr>
            <m:t>|</m:t>
          </m:r>
          <m:sSub>
            <m:sSubPr>
              <m:ctrlPr>
                <w:rPr>
                  <w:rStyle w:val="affff7"/>
                  <w:rFonts w:ascii="Cambria Math" w:hAnsi="Cambria Math"/>
                  <w:i/>
                  <w:color w:val="auto"/>
                </w:rPr>
              </m:ctrlPr>
            </m:sSubPr>
            <m:e>
              <m:r>
                <w:rPr>
                  <w:rStyle w:val="affff7"/>
                  <w:rFonts w:ascii="Cambria Math" w:hAnsi="Cambria Math"/>
                  <w:color w:val="auto"/>
                </w:rPr>
                <m:t>D</m:t>
              </m:r>
            </m:e>
            <m:sub>
              <m:r>
                <w:rPr>
                  <w:rStyle w:val="affff7"/>
                  <w:rFonts w:ascii="Cambria Math" w:hAnsi="Cambria Math"/>
                  <w:color w:val="auto"/>
                </w:rPr>
                <m:t>n</m:t>
              </m:r>
            </m:sub>
          </m:sSub>
          <m:r>
            <w:rPr>
              <w:rStyle w:val="affff7"/>
              <w:rFonts w:ascii="Cambria Math" w:hAnsi="Cambria Math"/>
              <w:color w:val="auto"/>
            </w:rPr>
            <m:t>~</m:t>
          </m:r>
          <m:r>
            <w:rPr>
              <w:rFonts w:ascii="Cambria Math" w:hAnsi="Cambria Math"/>
            </w:rPr>
            <m:t>N</m:t>
          </m:r>
          <m:d>
            <m:dPr>
              <m:ctrlPr>
                <w:rPr>
                  <w:rFonts w:ascii="Cambria Math" w:hAnsi="Cambria Math"/>
                  <w:i/>
                </w:rPr>
              </m:ctrlPr>
            </m:dPr>
            <m:e>
              <m:sSub>
                <m:sSubPr>
                  <m:ctrlPr>
                    <w:rPr>
                      <w:rFonts w:ascii="Cambria Math" w:hAnsi="Cambria Math"/>
                      <w:i/>
                    </w:rPr>
                  </m:ctrlPr>
                </m:sSubPr>
                <m:e>
                  <m:r>
                    <w:rPr>
                      <w:rFonts w:ascii="Cambria Math" w:hAnsi="Cambria Math" w:hint="eastAsia"/>
                    </w:rPr>
                    <m:t>μ</m:t>
                  </m:r>
                </m:e>
                <m:sub>
                  <m:r>
                    <w:rPr>
                      <w:rFonts w:ascii="Cambria Math" w:hAnsi="Cambria Math"/>
                    </w:rPr>
                    <m:t>n</m:t>
                  </m:r>
                </m:sub>
              </m:sSub>
              <m:d>
                <m:dPr>
                  <m:ctrlPr>
                    <w:rPr>
                      <w:rFonts w:ascii="Cambria Math" w:hAnsi="Cambria Math"/>
                      <w:i/>
                    </w:rPr>
                  </m:ctrlPr>
                </m:dPr>
                <m:e>
                  <m:r>
                    <w:rPr>
                      <w:rFonts w:ascii="Cambria Math" w:hAnsi="Cambria Math"/>
                    </w:rPr>
                    <m:t>x</m:t>
                  </m:r>
                </m:e>
              </m:d>
              <m:r>
                <w:rPr>
                  <w:rFonts w:ascii="Cambria Math" w:hAnsi="Cambria Math"/>
                </w:rPr>
                <m:t>,</m:t>
              </m:r>
              <m:sSubSup>
                <m:sSubSupPr>
                  <m:ctrlPr>
                    <w:rPr>
                      <w:rFonts w:ascii="Cambria Math" w:hAnsi="Cambria Math"/>
                      <w:i/>
                    </w:rPr>
                  </m:ctrlPr>
                </m:sSubSupPr>
                <m:e>
                  <m:r>
                    <w:rPr>
                      <w:rFonts w:ascii="Cambria Math" w:hAnsi="Cambria Math"/>
                    </w:rPr>
                    <m:t>σ</m:t>
                  </m:r>
                </m:e>
                <m:sub>
                  <m:r>
                    <w:rPr>
                      <w:rFonts w:ascii="Cambria Math" w:hAnsi="Cambria Math"/>
                    </w:rPr>
                    <m:t>n</m:t>
                  </m:r>
                </m:sub>
                <m:sup>
                  <m:r>
                    <w:rPr>
                      <w:rFonts w:ascii="Cambria Math" w:hAnsi="Cambria Math"/>
                    </w:rPr>
                    <m:t>2</m:t>
                  </m:r>
                </m:sup>
              </m:sSubSup>
              <m:d>
                <m:dPr>
                  <m:ctrlPr>
                    <w:rPr>
                      <w:rFonts w:ascii="Cambria Math" w:hAnsi="Cambria Math"/>
                      <w:i/>
                    </w:rPr>
                  </m:ctrlPr>
                </m:dPr>
                <m:e>
                  <m:r>
                    <w:rPr>
                      <w:rFonts w:ascii="Cambria Math" w:hAnsi="Cambria Math"/>
                    </w:rPr>
                    <m:t>x</m:t>
                  </m:r>
                </m:e>
              </m:d>
            </m:e>
          </m:d>
        </m:oMath>
      </m:oMathPara>
      <w:bookmarkEnd w:id="98"/>
    </w:p>
    <w:p w14:paraId="4743F676" w14:textId="77777777" w:rsidR="00810E47" w:rsidRDefault="00000000">
      <w:pPr>
        <w:pStyle w:val="afe"/>
        <w:ind w:firstLine="420"/>
      </w:pPr>
      <w:bookmarkStart w:id="99" w:name="正文段落_怀疑_6_0"/>
      <w:r>
        <w:t>其中</w:t>
      </w:r>
      <m:oMath>
        <m:sSub>
          <m:sSubPr>
            <m:ctrlPr>
              <w:rPr>
                <w:rFonts w:ascii="Cambria Math" w:hAnsi="Cambria Math"/>
                <w:i/>
                <w:iCs/>
              </w:rPr>
            </m:ctrlPr>
          </m:sSubPr>
          <m:e>
            <m:r>
              <w:rPr>
                <w:rFonts w:ascii="Cambria Math" w:hAnsi="Cambria Math"/>
              </w:rPr>
              <m:t>D</m:t>
            </m:r>
          </m:e>
          <m:sub>
            <m:r>
              <w:rPr>
                <w:rFonts w:ascii="Cambria Math" w:hAnsi="Cambria Math"/>
              </w:rPr>
              <m:t>n</m:t>
            </m:r>
          </m:sub>
        </m:sSub>
      </m:oMath>
      <w:r>
        <w:t>为</w:t>
      </w:r>
      <w:r>
        <w:t>n</w:t>
      </w:r>
      <w:r>
        <w:t>个采集过的数据点，作为训练集使用。</w:t>
      </w:r>
      <w:bookmarkEnd w:id="99"/>
    </w:p>
    <w:p w14:paraId="1552DED7" w14:textId="77777777" w:rsidR="00810E47" w:rsidRDefault="00000000">
      <w:pPr>
        <w:pStyle w:val="afe"/>
        <w:ind w:firstLine="420"/>
      </w:pPr>
      <w:bookmarkStart w:id="100" w:name="正文段落_94_0"/>
      <w:r>
        <w:t>记</w:t>
      </w:r>
      <w:r>
        <w:t>“</w:t>
      </w:r>
      <w:r>
        <w:t>改进量</w:t>
      </w:r>
      <w:r>
        <w:t>”</w:t>
      </w:r>
      <w:r>
        <w:t>为：</w:t>
      </w:r>
      <w:bookmarkEnd w:id="100"/>
    </w:p>
    <w:bookmarkStart w:id="101" w:name="公式_42_0"/>
    <w:p w14:paraId="273BAD02"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r>
                <w:rPr>
                  <w:rFonts w:ascii="Cambria Math" w:hAnsi="Cambria Math"/>
                </w:rPr>
                <m:t>I</m:t>
              </m:r>
              <m:d>
                <m:dPr>
                  <m:ctrlPr>
                    <w:rPr>
                      <w:rFonts w:ascii="Cambria Math" w:hAnsi="Cambria Math"/>
                      <w:i/>
                    </w:rPr>
                  </m:ctrlPr>
                </m:dPr>
                <m:e>
                  <m:r>
                    <w:rPr>
                      <w:rFonts w:ascii="Cambria Math" w:hAnsi="Cambria Math"/>
                    </w:rPr>
                    <m:t>x</m:t>
                  </m:r>
                </m:e>
              </m:d>
              <m:r>
                <w:rPr>
                  <w:rFonts w:ascii="Cambria Math" w:hAnsi="Cambria Math"/>
                </w:rPr>
                <m:t>=</m:t>
              </m:r>
              <m:func>
                <m:funcPr>
                  <m:ctrlPr>
                    <w:rPr>
                      <w:rFonts w:ascii="Cambria Math" w:hAnsi="Cambria Math"/>
                    </w:rPr>
                  </m:ctrlPr>
                </m:funcPr>
                <m:fName>
                  <m:r>
                    <m:rPr>
                      <m:sty m:val="p"/>
                    </m:rPr>
                    <w:rPr>
                      <w:rFonts w:ascii="Cambria Math" w:hAnsi="Cambria Math"/>
                    </w:rPr>
                    <m:t>max</m:t>
                  </m:r>
                </m:fName>
                <m:e>
                  <m:d>
                    <m:dPr>
                      <m:begChr m:val="{"/>
                      <m:endChr m:val="}"/>
                      <m:ctrlPr>
                        <w:rPr>
                          <w:rFonts w:ascii="Cambria Math" w:hAnsi="Cambria Math"/>
                          <w:i/>
                        </w:rPr>
                      </m:ctrlPr>
                    </m:dPr>
                    <m:e>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sSubSup>
                        <m:sSubSupPr>
                          <m:ctrlPr>
                            <w:rPr>
                              <w:rFonts w:ascii="Cambria Math" w:hAnsi="Cambria Math"/>
                              <w:i/>
                            </w:rPr>
                          </m:ctrlPr>
                        </m:sSubSupPr>
                        <m:e>
                          <m:r>
                            <w:rPr>
                              <w:rFonts w:ascii="Cambria Math" w:hAnsi="Cambria Math"/>
                            </w:rPr>
                            <m:t>y</m:t>
                          </m:r>
                        </m:e>
                        <m:sub>
                          <m:r>
                            <w:rPr>
                              <w:rFonts w:ascii="Cambria Math" w:hAnsi="Cambria Math"/>
                            </w:rPr>
                            <m:t>n</m:t>
                          </m:r>
                        </m:sub>
                        <m:sup>
                          <m:r>
                            <w:rPr>
                              <w:rFonts w:ascii="Cambria Math" w:hAnsi="Cambria Math"/>
                            </w:rPr>
                            <m:t>max</m:t>
                          </m:r>
                        </m:sup>
                      </m:sSubSup>
                      <m:r>
                        <w:rPr>
                          <w:rFonts w:ascii="Cambria Math" w:hAnsi="Cambria Math"/>
                        </w:rPr>
                        <m:t>,0</m:t>
                      </m:r>
                    </m:e>
                  </m:d>
                </m:e>
              </m:func>
              <m:r>
                <w:rPr>
                  <w:rFonts w:ascii="Cambria Math" w:hAnsi="Cambria Math"/>
                </w:rPr>
                <m:t>#</m:t>
              </m:r>
              <m:d>
                <m:dPr>
                  <m:ctrlPr>
                    <w:rPr>
                      <w:rFonts w:ascii="Cambria Math" w:hAnsi="Cambria Math"/>
                      <w:i/>
                    </w:rPr>
                  </m:ctrlPr>
                </m:dPr>
                <m:e>
                  <m:r>
                    <w:rPr>
                      <w:rFonts w:ascii="Cambria Math" w:hAnsi="Cambria Math"/>
                    </w:rPr>
                    <m:t>15</m:t>
                  </m:r>
                </m:e>
              </m:d>
            </m:e>
          </m:eqArr>
        </m:oMath>
      </m:oMathPara>
      <w:bookmarkEnd w:id="101"/>
    </w:p>
    <w:p w14:paraId="3768E378" w14:textId="77777777" w:rsidR="00810E47" w:rsidRDefault="00000000">
      <w:pPr>
        <w:pStyle w:val="afe"/>
        <w:ind w:firstLine="420"/>
      </w:pPr>
      <w:bookmarkStart w:id="102" w:name="正文段落_96_0"/>
      <w:r>
        <w:t>期望改进（</w:t>
      </w:r>
      <w:r>
        <w:t>EI</w:t>
      </w:r>
      <w:r>
        <w:t>）就是对随机改进量取条件期望：</w:t>
      </w:r>
      <w:bookmarkEnd w:id="102"/>
    </w:p>
    <w:bookmarkStart w:id="103" w:name="公式_44_0"/>
    <w:p w14:paraId="4DEB3FD8" w14:textId="77777777" w:rsidR="00810E47" w:rsidRDefault="00000000">
      <w:pPr>
        <w:pStyle w:val="afff4"/>
        <w:tabs>
          <w:tab w:val="center" w:pos="2274"/>
          <w:tab w:val="right" w:pos="4549"/>
        </w:tabs>
        <w:ind w:left="0"/>
        <w:jc w:val="center"/>
      </w:pPr>
      <m:oMathPara>
        <m:oMathParaPr>
          <m:jc m:val="center"/>
        </m:oMathParaPr>
        <m:oMath>
          <m:sSub>
            <m:sSubPr>
              <m:ctrlPr>
                <w:rPr>
                  <w:rFonts w:ascii="Cambria Math" w:hAnsi="Cambria Math"/>
                  <w:i/>
                </w:rPr>
              </m:ctrlPr>
            </m:sSubPr>
            <m:e>
              <m:r>
                <w:rPr>
                  <w:rFonts w:ascii="Cambria Math" w:hAnsi="Cambria Math" w:hint="eastAsia"/>
                </w:rPr>
                <m:t>EI</m:t>
              </m:r>
            </m:e>
            <m:sub>
              <m:r>
                <w:rPr>
                  <w:rFonts w:ascii="Cambria Math" w:hAnsi="Cambria Math" w:hint="eastAsia"/>
                </w:rPr>
                <m:t>n</m:t>
              </m:r>
            </m:sub>
          </m:sSub>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n</m:t>
                  </m:r>
                </m:sub>
              </m:sSub>
            </m:sub>
          </m:sSub>
          <m:d>
            <m:dPr>
              <m:begChr m:val="["/>
              <m:endChr m:val="]"/>
              <m:ctrlPr>
                <w:rPr>
                  <w:rFonts w:ascii="Cambria Math" w:hAnsi="Cambria Math"/>
                  <w:i/>
                </w:rPr>
              </m:ctrlPr>
            </m:dPr>
            <m:e>
              <m:r>
                <w:rPr>
                  <w:rFonts w:ascii="Cambria Math" w:hAnsi="Cambria Math"/>
                </w:rPr>
                <m:t>I</m:t>
              </m:r>
              <m:d>
                <m:dPr>
                  <m:ctrlPr>
                    <w:rPr>
                      <w:rFonts w:ascii="Cambria Math" w:hAnsi="Cambria Math"/>
                      <w:i/>
                    </w:rPr>
                  </m:ctrlPr>
                </m:dPr>
                <m:e>
                  <m:r>
                    <w:rPr>
                      <w:rFonts w:ascii="Cambria Math" w:hAnsi="Cambria Math"/>
                    </w:rPr>
                    <m:t>x</m:t>
                  </m:r>
                </m:e>
              </m:d>
            </m:e>
          </m:d>
        </m:oMath>
      </m:oMathPara>
      <w:bookmarkEnd w:id="103"/>
    </w:p>
    <w:bookmarkStart w:id="104" w:name="公式_46_0"/>
    <w:p w14:paraId="54FD25B9"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r>
                <w:rPr>
                  <w:rFonts w:ascii="Cambria Math" w:hAnsi="Cambria Math"/>
                </w:rPr>
                <m:t>=E</m:t>
              </m:r>
              <m:d>
                <m:dPr>
                  <m:begChr m:val="["/>
                  <m:endChr m:val="]"/>
                  <m:ctrlPr>
                    <w:rPr>
                      <w:rFonts w:ascii="Cambria Math" w:hAnsi="Cambria Math"/>
                      <w:i/>
                    </w:rPr>
                  </m:ctrlPr>
                </m:dPr>
                <m:e>
                  <m:func>
                    <m:funcPr>
                      <m:ctrlPr>
                        <w:rPr>
                          <w:rFonts w:ascii="Cambria Math" w:hAnsi="Cambria Math"/>
                        </w:rPr>
                      </m:ctrlPr>
                    </m:funcPr>
                    <m:fName>
                      <m:r>
                        <m:rPr>
                          <m:sty m:val="p"/>
                        </m:rPr>
                        <w:rPr>
                          <w:rFonts w:ascii="Cambria Math" w:hAnsi="Cambria Math"/>
                        </w:rPr>
                        <m:t>max</m:t>
                      </m:r>
                      <m:ctrlPr>
                        <w:rPr>
                          <w:rFonts w:ascii="Cambria Math" w:hAnsi="Cambria Math"/>
                          <w:i/>
                        </w:rPr>
                      </m:ctrlPr>
                    </m:fName>
                    <m:e>
                      <m:d>
                        <m:dPr>
                          <m:begChr m:val="{"/>
                          <m:endChr m:val="}"/>
                          <m:ctrlPr>
                            <w:rPr>
                              <w:rFonts w:ascii="Cambria Math" w:hAnsi="Cambria Math"/>
                              <w:i/>
                            </w:rPr>
                          </m:ctrlPr>
                        </m:dPr>
                        <m:e>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sSubSup>
                            <m:sSubSupPr>
                              <m:ctrlPr>
                                <w:rPr>
                                  <w:rFonts w:ascii="Cambria Math" w:hAnsi="Cambria Math"/>
                                  <w:i/>
                                </w:rPr>
                              </m:ctrlPr>
                            </m:sSubSupPr>
                            <m:e>
                              <m:r>
                                <w:rPr>
                                  <w:rFonts w:ascii="Cambria Math" w:hAnsi="Cambria Math"/>
                                </w:rPr>
                                <m:t>y</m:t>
                              </m:r>
                            </m:e>
                            <m:sub>
                              <m:r>
                                <w:rPr>
                                  <w:rFonts w:ascii="Cambria Math" w:hAnsi="Cambria Math"/>
                                </w:rPr>
                                <m:t>n</m:t>
                              </m:r>
                            </m:sub>
                            <m:sup>
                              <m:r>
                                <w:rPr>
                                  <w:rFonts w:ascii="Cambria Math" w:hAnsi="Cambria Math"/>
                                </w:rPr>
                                <m:t>max</m:t>
                              </m:r>
                            </m:sup>
                          </m:sSubSup>
                          <m:r>
                            <w:rPr>
                              <w:rFonts w:ascii="Cambria Math" w:hAnsi="Cambria Math"/>
                            </w:rPr>
                            <m:t>,0</m:t>
                          </m:r>
                        </m:e>
                      </m:d>
                    </m:e>
                  </m:func>
                </m:e>
              </m:d>
              <m:r>
                <w:rPr>
                  <w:rFonts w:ascii="Cambria Math" w:hAnsi="Cambria Math"/>
                </w:rPr>
                <m:t>#</m:t>
              </m:r>
              <m:d>
                <m:dPr>
                  <m:begChr m:val="（"/>
                  <m:endChr m:val="）"/>
                  <m:ctrlPr>
                    <w:rPr>
                      <w:rFonts w:ascii="Cambria Math" w:hAnsi="Cambria Math"/>
                      <w:i/>
                    </w:rPr>
                  </m:ctrlPr>
                </m:dPr>
                <m:e>
                  <m:r>
                    <w:rPr>
                      <w:rFonts w:ascii="Cambria Math" w:hAnsi="Cambria Math"/>
                    </w:rPr>
                    <m:t>16</m:t>
                  </m:r>
                </m:e>
              </m:d>
            </m:e>
          </m:eqArr>
        </m:oMath>
      </m:oMathPara>
      <w:bookmarkEnd w:id="104"/>
    </w:p>
    <w:p w14:paraId="0E9D0566" w14:textId="77777777" w:rsidR="00810E47" w:rsidRDefault="00000000">
      <w:pPr>
        <w:pStyle w:val="afe"/>
        <w:ind w:firstLine="420"/>
      </w:pPr>
      <w:bookmarkStart w:id="105" w:name="正文段落_98_0"/>
      <w:r>
        <w:t>代入后验分布，则</w:t>
      </w:r>
      <w:r>
        <w:t>EI</w:t>
      </w:r>
      <w:r>
        <w:t>的封闭式表达为：</w:t>
      </w:r>
      <w:bookmarkEnd w:id="105"/>
    </w:p>
    <w:bookmarkStart w:id="106" w:name="公式_48_0"/>
    <w:p w14:paraId="38E4CFB4"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
                <m:sSubPr>
                  <m:ctrlPr>
                    <w:rPr>
                      <w:rFonts w:ascii="Cambria Math" w:hAnsi="Cambria Math"/>
                      <w:i/>
                      <w:iCs/>
                    </w:rPr>
                  </m:ctrlPr>
                </m:sSubPr>
                <m:e>
                  <m:r>
                    <w:rPr>
                      <w:rFonts w:ascii="Cambria Math" w:hAnsi="Cambria Math"/>
                    </w:rPr>
                    <m:t>EI</m:t>
                  </m:r>
                </m:e>
                <m:sub>
                  <m:r>
                    <w:rPr>
                      <w:rFonts w:ascii="Cambria Math" w:hAnsi="Cambria Math"/>
                    </w:rPr>
                    <m:t>n</m:t>
                  </m:r>
                </m:sub>
              </m:sSub>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hint="eastAsia"/>
                    </w:rPr>
                    <m:t>Δ</m:t>
                  </m:r>
                </m:e>
                <m:sub>
                  <m:r>
                    <w:rPr>
                      <w:rFonts w:ascii="Cambria Math" w:hAnsi="Cambria Math"/>
                    </w:rPr>
                    <m:t>n</m:t>
                  </m:r>
                </m:sub>
              </m:sSub>
              <m:r>
                <m:rPr>
                  <m:sty m:val="p"/>
                </m:rPr>
                <w:rPr>
                  <w:rFonts w:ascii="Cambria Math" w:hAnsi="Cambria Math"/>
                </w:rPr>
                <m:t>Φ</m:t>
              </m:r>
              <m:d>
                <m:dPr>
                  <m:ctrlPr>
                    <w:rPr>
                      <w:rFonts w:ascii="Cambria Math" w:hAnsi="Cambria Math"/>
                      <w:i/>
                      <w:iCs/>
                    </w:rPr>
                  </m:ctrlPr>
                </m:dPr>
                <m:e>
                  <m:r>
                    <w:rPr>
                      <w:rFonts w:ascii="Cambria Math" w:hAnsi="Cambria Math"/>
                    </w:rPr>
                    <m:t>Z</m:t>
                  </m:r>
                </m:e>
              </m:d>
              <m:r>
                <w:rPr>
                  <w:rFonts w:ascii="Cambria Math" w:hAnsi="Cambria Math"/>
                </w:rPr>
                <m:t>+</m:t>
              </m:r>
              <m:sSub>
                <m:sSubPr>
                  <m:ctrlPr>
                    <w:rPr>
                      <w:rFonts w:ascii="Cambria Math" w:hAnsi="Cambria Math"/>
                      <w:i/>
                      <w:iCs/>
                    </w:rPr>
                  </m:ctrlPr>
                </m:sSubPr>
                <m:e>
                  <m:r>
                    <w:rPr>
                      <w:rFonts w:ascii="Cambria Math" w:hAnsi="Cambria Math"/>
                    </w:rPr>
                    <m:t>σ</m:t>
                  </m:r>
                </m:e>
                <m:sub>
                  <m:r>
                    <w:rPr>
                      <w:rFonts w:ascii="Cambria Math" w:hAnsi="Cambria Math"/>
                    </w:rPr>
                    <m:t>n</m:t>
                  </m:r>
                </m:sub>
              </m:sSub>
              <m:d>
                <m:dPr>
                  <m:ctrlPr>
                    <w:rPr>
                      <w:rFonts w:ascii="Cambria Math" w:hAnsi="Cambria Math"/>
                      <w:i/>
                    </w:rPr>
                  </m:ctrlPr>
                </m:dPr>
                <m:e>
                  <m:r>
                    <w:rPr>
                      <w:rFonts w:ascii="Cambria Math" w:hAnsi="Cambria Math"/>
                    </w:rPr>
                    <m:t>x</m:t>
                  </m:r>
                </m:e>
              </m:d>
              <m:r>
                <w:rPr>
                  <w:rFonts w:ascii="Cambria Math" w:hAnsi="Cambria Math"/>
                </w:rPr>
                <m:t>ϕ</m:t>
              </m:r>
              <m:d>
                <m:dPr>
                  <m:ctrlPr>
                    <w:rPr>
                      <w:rFonts w:ascii="Cambria Math" w:hAnsi="Cambria Math"/>
                      <w:i/>
                    </w:rPr>
                  </m:ctrlPr>
                </m:dPr>
                <m:e>
                  <m:r>
                    <w:rPr>
                      <w:rFonts w:ascii="Cambria Math" w:hAnsi="Cambria Math"/>
                    </w:rPr>
                    <m:t>Z</m:t>
                  </m:r>
                </m:e>
              </m:d>
              <m:r>
                <w:rPr>
                  <w:rFonts w:ascii="Cambria Math" w:hAnsi="Cambria Math"/>
                </w:rPr>
                <m:t>#</m:t>
              </m:r>
              <m:d>
                <m:dPr>
                  <m:ctrlPr>
                    <w:rPr>
                      <w:rFonts w:ascii="Cambria Math" w:hAnsi="Cambria Math"/>
                      <w:i/>
                    </w:rPr>
                  </m:ctrlPr>
                </m:dPr>
                <m:e>
                  <m:r>
                    <w:rPr>
                      <w:rFonts w:ascii="Cambria Math" w:hAnsi="Cambria Math"/>
                    </w:rPr>
                    <m:t>17</m:t>
                  </m:r>
                </m:e>
              </m:d>
              <m:ctrlPr>
                <w:rPr>
                  <w:rFonts w:ascii="Cambria Math" w:hAnsi="Cambria Math"/>
                  <w:i/>
                  <w:iCs/>
                </w:rPr>
              </m:ctrlPr>
            </m:e>
          </m:eqArr>
        </m:oMath>
      </m:oMathPara>
      <w:bookmarkEnd w:id="106"/>
    </w:p>
    <w:p w14:paraId="3D010854" w14:textId="77777777" w:rsidR="00810E47" w:rsidRDefault="00000000">
      <w:pPr>
        <w:pStyle w:val="afe"/>
        <w:ind w:firstLine="420"/>
      </w:pPr>
      <w:bookmarkStart w:id="107" w:name="正文段落_100_0"/>
      <w:r>
        <w:t>（</w:t>
      </w:r>
      <w:r>
        <w:t>2</w:t>
      </w:r>
      <w:r>
        <w:t>）在</w:t>
      </w:r>
      <w:r>
        <w:t>X</w:t>
      </w:r>
      <w:r>
        <w:t>上求采集函数最大值，即求：</w:t>
      </w:r>
      <w:bookmarkEnd w:id="107"/>
    </w:p>
    <w:bookmarkStart w:id="108" w:name="公式_50_0"/>
    <w:p w14:paraId="6BA9537B"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hint="eastAsia"/>
                    </w:rPr>
                    <m:t>x</m:t>
                  </m:r>
                </m:e>
                <m:sub>
                  <m:r>
                    <w:rPr>
                      <w:rFonts w:ascii="Cambria Math" w:hAnsi="Cambria Math"/>
                    </w:rPr>
                    <m:t>n+1</m:t>
                  </m:r>
                </m:sub>
              </m:sSub>
              <m:r>
                <w:rPr>
                  <w:rFonts w:ascii="Cambria Math" w:hAnsi="Cambria Math"/>
                </w:rPr>
                <m:t>=</m:t>
              </m:r>
              <m:func>
                <m:funcPr>
                  <m:ctrlPr>
                    <w:rPr>
                      <w:rFonts w:ascii="Cambria Math" w:hAnsi="Cambria Math"/>
                      <w:i/>
                    </w:rPr>
                  </m:ctrlPr>
                </m:funcPr>
                <m:fName>
                  <m:r>
                    <m:rPr>
                      <m:sty m:val="p"/>
                    </m:rPr>
                    <w:rPr>
                      <w:rFonts w:ascii="Cambria Math" w:hAnsi="Cambria Math"/>
                    </w:rPr>
                    <m:t>arg</m:t>
                  </m:r>
                </m:fName>
                <m:e>
                  <m:func>
                    <m:funcPr>
                      <m:ctrlPr>
                        <w:rPr>
                          <w:rFonts w:ascii="Cambria Math" w:hAnsi="Cambria Math"/>
                          <w:i/>
                        </w:rPr>
                      </m:ctrlPr>
                    </m:funcPr>
                    <m:fName>
                      <m:r>
                        <m:rPr>
                          <m:sty m:val="p"/>
                        </m:rPr>
                        <w:rPr>
                          <w:rFonts w:ascii="Cambria Math" w:hAnsi="Cambria Math"/>
                        </w:rPr>
                        <m:t>max</m:t>
                      </m:r>
                    </m:fName>
                    <m:e>
                      <m:sSub>
                        <m:sSubPr>
                          <m:ctrlPr>
                            <w:rPr>
                              <w:rFonts w:ascii="Cambria Math" w:hAnsi="Cambria Math"/>
                              <w:i/>
                            </w:rPr>
                          </m:ctrlPr>
                        </m:sSubPr>
                        <m:e>
                          <m:r>
                            <w:rPr>
                              <w:rFonts w:ascii="Cambria Math" w:hAnsi="Cambria Math"/>
                            </w:rPr>
                            <m:t>EI</m:t>
                          </m:r>
                        </m:e>
                        <m:sub>
                          <m:r>
                            <w:rPr>
                              <w:rFonts w:ascii="Cambria Math" w:hAnsi="Cambria Math"/>
                            </w:rPr>
                            <m:t>n</m:t>
                          </m:r>
                        </m:sub>
                      </m:sSub>
                      <m:d>
                        <m:dPr>
                          <m:ctrlPr>
                            <w:rPr>
                              <w:rFonts w:ascii="Cambria Math" w:hAnsi="Cambria Math"/>
                              <w:i/>
                            </w:rPr>
                          </m:ctrlPr>
                        </m:dPr>
                        <m:e>
                          <m:r>
                            <w:rPr>
                              <w:rFonts w:ascii="Cambria Math" w:hAnsi="Cambria Math"/>
                            </w:rPr>
                            <m:t>x</m:t>
                          </m:r>
                        </m:e>
                      </m:d>
                    </m:e>
                  </m:func>
                </m:e>
              </m:func>
              <m:r>
                <w:rPr>
                  <w:rFonts w:ascii="Cambria Math" w:hAnsi="Cambria Math"/>
                </w:rPr>
                <m:t>#</m:t>
              </m:r>
              <m:d>
                <m:dPr>
                  <m:ctrlPr>
                    <w:rPr>
                      <w:rFonts w:ascii="Cambria Math" w:hAnsi="Cambria Math"/>
                      <w:i/>
                    </w:rPr>
                  </m:ctrlPr>
                </m:dPr>
                <m:e>
                  <m:r>
                    <w:rPr>
                      <w:rFonts w:ascii="Cambria Math" w:hAnsi="Cambria Math"/>
                    </w:rPr>
                    <m:t>18</m:t>
                  </m:r>
                </m:e>
              </m:d>
            </m:e>
          </m:eqArr>
        </m:oMath>
      </m:oMathPara>
      <w:bookmarkEnd w:id="108"/>
    </w:p>
    <w:p w14:paraId="59F49523" w14:textId="77777777" w:rsidR="00810E47" w:rsidRDefault="00000000">
      <w:pPr>
        <w:pStyle w:val="afe"/>
        <w:ind w:firstLine="420"/>
      </w:pPr>
      <w:bookmarkStart w:id="109" w:name="正文段落_102_0"/>
      <w:r>
        <w:t>（</w:t>
      </w:r>
      <w:r>
        <w:t>3</w:t>
      </w:r>
      <w:r>
        <w:t>）对</w:t>
      </w:r>
      <m:oMath>
        <m:sSub>
          <m:sSubPr>
            <m:ctrlPr>
              <w:rPr>
                <w:rFonts w:ascii="Cambria Math" w:hAnsi="Cambria Math"/>
                <w:i/>
              </w:rPr>
            </m:ctrlPr>
          </m:sSubPr>
          <m:e>
            <m:r>
              <w:rPr>
                <w:rFonts w:ascii="Cambria Math" w:hAnsi="Cambria Math" w:hint="eastAsia"/>
              </w:rPr>
              <m:t>x</m:t>
            </m:r>
          </m:e>
          <m:sub>
            <m:r>
              <w:rPr>
                <w:rFonts w:ascii="Cambria Math" w:hAnsi="Cambria Math"/>
              </w:rPr>
              <m:t>n+1</m:t>
            </m:r>
          </m:sub>
        </m:sSub>
      </m:oMath>
      <w:r>
        <w:t>调用一次目标函数计算。</w:t>
      </w:r>
      <w:bookmarkEnd w:id="109"/>
    </w:p>
    <w:p w14:paraId="170A3882" w14:textId="77777777" w:rsidR="00810E47" w:rsidRDefault="00000000">
      <w:pPr>
        <w:pStyle w:val="afe"/>
        <w:ind w:firstLine="420"/>
      </w:pPr>
      <w:bookmarkStart w:id="110" w:name="正文段落_104_0"/>
      <w:r>
        <w:t>（</w:t>
      </w:r>
      <w:r>
        <w:t>4</w:t>
      </w:r>
      <w:r>
        <w:t>）把</w:t>
      </w:r>
      <m:oMath>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n+1</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n+1</m:t>
            </m:r>
          </m:sub>
        </m:sSub>
        <m:r>
          <w:rPr>
            <w:rFonts w:ascii="Cambria Math" w:hAnsi="Cambria Math"/>
          </w:rPr>
          <m:t>)</m:t>
        </m:r>
      </m:oMath>
      <w:r>
        <w:t>加入训练集</w:t>
      </w:r>
      <m:oMath>
        <m:sSub>
          <m:sSubPr>
            <m:ctrlPr>
              <w:rPr>
                <w:rFonts w:ascii="Cambria Math" w:hAnsi="Cambria Math"/>
                <w:i/>
              </w:rPr>
            </m:ctrlPr>
          </m:sSubPr>
          <m:e>
            <m:r>
              <w:rPr>
                <w:rFonts w:ascii="Cambria Math" w:hAnsi="Cambria Math"/>
              </w:rPr>
              <m:t>D</m:t>
            </m:r>
          </m:e>
          <m:sub>
            <m:r>
              <w:rPr>
                <w:rFonts w:ascii="Cambria Math" w:hAnsi="Cambria Math"/>
              </w:rPr>
              <m:t>n+1</m:t>
            </m:r>
          </m:sub>
        </m:sSub>
      </m:oMath>
      <w:r>
        <w:t>,</w:t>
      </w:r>
      <w:r>
        <w:t>更新</w:t>
      </w:r>
      <w:r>
        <w:t>GP</w:t>
      </w:r>
      <w:r>
        <w:t>后</w:t>
      </w:r>
      <w:r>
        <w:t>验，进行下次迭代。</w:t>
      </w:r>
      <w:bookmarkEnd w:id="110"/>
    </w:p>
    <w:p w14:paraId="7E269011" w14:textId="77777777" w:rsidR="00810E47" w:rsidRDefault="00000000">
      <w:pPr>
        <w:pStyle w:val="afe"/>
        <w:ind w:firstLine="420"/>
      </w:pPr>
      <w:bookmarkStart w:id="111" w:name="正文段落_106_0"/>
      <w:r>
        <w:t>通过构建采集函数，实现了尽可能少得调用目标函数进行实际计算，使得该算法适合优化复杂函数。</w:t>
      </w:r>
      <w:bookmarkEnd w:id="111"/>
    </w:p>
    <w:p w14:paraId="2871C8E6" w14:textId="77777777" w:rsidR="00810E47" w:rsidRDefault="00000000">
      <w:pPr>
        <w:pStyle w:val="aff0"/>
        <w:keepNext/>
      </w:pPr>
      <w:bookmarkStart w:id="112" w:name="二级标题序号_9_0"/>
      <w:bookmarkStart w:id="113" w:name="二级标题_14_0"/>
      <w:r>
        <w:rPr>
          <w:rStyle w:val="affff2"/>
          <w:b/>
          <w:szCs w:val="20"/>
        </w:rPr>
        <w:t xml:space="preserve">2.3  </w:t>
      </w:r>
      <w:bookmarkEnd w:id="112"/>
      <w:r>
        <w:t>多层嵌套动态规划算法</w:t>
      </w:r>
      <w:bookmarkEnd w:id="113"/>
    </w:p>
    <w:p w14:paraId="3034E89C" w14:textId="77777777" w:rsidR="00810E47" w:rsidRDefault="00000000">
      <w:pPr>
        <w:pStyle w:val="afe"/>
        <w:ind w:firstLine="420"/>
      </w:pPr>
      <w:bookmarkStart w:id="114" w:name="正文段落_108_0"/>
      <w:r>
        <w:t>在进行内层水库调度问题计算时，本文采用多层嵌套动态规划算法（</w:t>
      </w:r>
      <w:r>
        <w:t>Multi-Layer Nested Dynamic Programming</w:t>
      </w:r>
      <w:r>
        <w:t>，</w:t>
      </w:r>
      <w:r>
        <w:t>MNDP</w:t>
      </w:r>
      <w:r>
        <w:t>）。多层嵌套动态规划算法的设计思想是将多库联合调度问题分解为几个低层数调度问题，采用嵌套结构和递归求解来降低计算复杂度和内存占用</w:t>
      </w:r>
      <w:r>
        <w:rPr>
          <w:vertAlign w:val="superscript"/>
        </w:rPr>
        <w:t>[15]</w:t>
      </w:r>
      <w:r>
        <w:t>，基本流程如下：</w:t>
      </w:r>
      <w:bookmarkEnd w:id="114"/>
    </w:p>
    <w:p w14:paraId="78CC8654" w14:textId="77777777" w:rsidR="00810E47" w:rsidRDefault="00000000">
      <w:pPr>
        <w:pStyle w:val="afe"/>
        <w:ind w:firstLine="420"/>
      </w:pPr>
      <w:bookmarkStart w:id="115" w:name="正文段落_110_0"/>
      <w:r>
        <w:t>（</w:t>
      </w:r>
      <w:r>
        <w:t>1</w:t>
      </w:r>
      <w:r>
        <w:t>）系统分解：设有一个由</w:t>
      </w:r>
      <w:r>
        <w:t>N</w:t>
      </w:r>
      <w:r>
        <w:t>个水库构成的联合调度系统，为了降低计算复杂度，将其划分为</w:t>
      </w:r>
      <w:r>
        <w:t>M</w:t>
      </w:r>
      <w:r>
        <w:t>个子系统</w:t>
      </w:r>
      <m:oMath>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M</m:t>
            </m:r>
          </m:sub>
        </m:sSub>
        <m:r>
          <w:rPr>
            <w:rFonts w:ascii="Cambria Math" w:hAnsi="Cambria Math"/>
          </w:rPr>
          <m:t>}</m:t>
        </m:r>
      </m:oMath>
      <w:r>
        <w:t>，其中每个子系统</w:t>
      </w:r>
      <m:oMath>
        <m:sSub>
          <m:sSubPr>
            <m:ctrlPr>
              <w:rPr>
                <w:rFonts w:ascii="Cambria Math" w:hAnsi="Cambria Math"/>
                <w:i/>
              </w:rPr>
            </m:ctrlPr>
          </m:sSubPr>
          <m:e>
            <m:r>
              <w:rPr>
                <w:rFonts w:ascii="Cambria Math" w:hAnsi="Cambria Math"/>
              </w:rPr>
              <m:t>S</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N</m:t>
            </m:r>
          </m:sub>
        </m:sSub>
        <m:r>
          <w:rPr>
            <w:rFonts w:ascii="Cambria Math" w:hAnsi="Cambria Math"/>
          </w:rPr>
          <m:t>}</m:t>
        </m:r>
      </m:oMath>
      <w:r>
        <w:t>，一般会将龙头水库单独作为一个子系统，其余水库中，</w:t>
      </w:r>
      <w:r>
        <w:t>2~3</w:t>
      </w:r>
      <w:r>
        <w:t>个水库作为一个子系统。</w:t>
      </w:r>
      <w:bookmarkEnd w:id="115"/>
    </w:p>
    <w:p w14:paraId="594A46AA" w14:textId="77777777" w:rsidR="00810E47" w:rsidRDefault="00000000">
      <w:pPr>
        <w:pStyle w:val="afe"/>
        <w:ind w:firstLine="420"/>
      </w:pPr>
      <w:bookmarkStart w:id="116" w:name="正文段落_112_0"/>
      <w:r>
        <w:t>（</w:t>
      </w:r>
      <w:r>
        <w:t>2</w:t>
      </w:r>
      <w:r>
        <w:t>）逆时序递归计算：设调度期为</w:t>
      </w:r>
      <m:oMath>
        <m:r>
          <w:rPr>
            <w:rFonts w:ascii="Cambria Math" w:hAnsi="Cambria Math"/>
          </w:rPr>
          <m:t>t=1,2,…,T</m:t>
        </m:r>
      </m:oMath>
      <w:r>
        <w:t xml:space="preserve"> </w:t>
      </w:r>
      <w:r>
        <w:t>，定义第</w:t>
      </w:r>
      <w:r>
        <w:t>t</w:t>
      </w:r>
      <w:r>
        <w:t>期状态变量为：</w:t>
      </w:r>
      <w:bookmarkEnd w:id="116"/>
    </w:p>
    <w:bookmarkStart w:id="117" w:name="公式_52_0"/>
    <w:p w14:paraId="1185D53B"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Sup>
                <m:sSubSupPr>
                  <m:ctrlPr>
                    <w:rPr>
                      <w:rFonts w:ascii="Cambria Math" w:hAnsi="Cambria Math"/>
                      <w:i/>
                    </w:rPr>
                  </m:ctrlPr>
                </m:sSubSupPr>
                <m:e>
                  <m:r>
                    <w:rPr>
                      <w:rFonts w:ascii="Cambria Math" w:hAnsi="Cambria Math"/>
                    </w:rPr>
                    <m:t>s</m:t>
                  </m:r>
                </m:e>
                <m:sub>
                  <m:r>
                    <w:rPr>
                      <w:rFonts w:ascii="Cambria Math" w:hAnsi="Cambria Math"/>
                    </w:rPr>
                    <m:t>t</m:t>
                  </m:r>
                </m:sub>
                <m:sup>
                  <m:r>
                    <w:rPr>
                      <w:rFonts w:ascii="Cambria Math" w:hAnsi="Cambria Math"/>
                    </w:rPr>
                    <m:t>m</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s</m:t>
                      </m:r>
                    </m:e>
                    <m:sub>
                      <m:r>
                        <w:rPr>
                          <w:rFonts w:ascii="Cambria Math" w:hAnsi="Cambria Math"/>
                        </w:rPr>
                        <m:t>t,1</m:t>
                      </m:r>
                    </m:sub>
                    <m:sup>
                      <m:r>
                        <w:rPr>
                          <w:rFonts w:ascii="Cambria Math" w:hAnsi="Cambria Math"/>
                        </w:rPr>
                        <m:t>m</m:t>
                      </m:r>
                    </m:sup>
                  </m:sSubSup>
                  <m:r>
                    <w:rPr>
                      <w:rFonts w:ascii="Cambria Math" w:hAnsi="Cambria Math"/>
                    </w:rPr>
                    <m:t>,</m:t>
                  </m:r>
                  <m:sSubSup>
                    <m:sSubSupPr>
                      <m:ctrlPr>
                        <w:rPr>
                          <w:rFonts w:ascii="Cambria Math" w:hAnsi="Cambria Math"/>
                          <w:i/>
                        </w:rPr>
                      </m:ctrlPr>
                    </m:sSubSupPr>
                    <m:e>
                      <m:r>
                        <w:rPr>
                          <w:rFonts w:ascii="Cambria Math" w:hAnsi="Cambria Math"/>
                        </w:rPr>
                        <m:t>s</m:t>
                      </m:r>
                    </m:e>
                    <m:sub>
                      <m:r>
                        <w:rPr>
                          <w:rFonts w:ascii="Cambria Math" w:hAnsi="Cambria Math"/>
                        </w:rPr>
                        <m:t>t,2</m:t>
                      </m:r>
                    </m:sub>
                    <m:sup>
                      <m:r>
                        <w:rPr>
                          <w:rFonts w:ascii="Cambria Math" w:hAnsi="Cambria Math"/>
                        </w:rPr>
                        <m:t>m</m:t>
                      </m:r>
                    </m:sup>
                  </m:sSubSup>
                  <m:r>
                    <w:rPr>
                      <w:rFonts w:ascii="Cambria Math" w:hAnsi="Cambria Math"/>
                    </w:rPr>
                    <m:t>,…,</m:t>
                  </m:r>
                  <m:sSubSup>
                    <m:sSubSupPr>
                      <m:ctrlPr>
                        <w:rPr>
                          <w:rFonts w:ascii="Cambria Math" w:hAnsi="Cambria Math"/>
                          <w:i/>
                        </w:rPr>
                      </m:ctrlPr>
                    </m:sSubSupPr>
                    <m:e>
                      <m:r>
                        <w:rPr>
                          <w:rFonts w:ascii="Cambria Math" w:hAnsi="Cambria Math"/>
                        </w:rPr>
                        <m:t>s</m:t>
                      </m:r>
                    </m:e>
                    <m:sub>
                      <m:r>
                        <w:rPr>
                          <w:rFonts w:ascii="Cambria Math" w:hAnsi="Cambria Math"/>
                        </w:rPr>
                        <m:t>t,</m:t>
                      </m:r>
                      <m:sSub>
                        <m:sSubPr>
                          <m:ctrlPr>
                            <w:rPr>
                              <w:rFonts w:ascii="Cambria Math" w:hAnsi="Cambria Math"/>
                              <w:i/>
                            </w:rPr>
                          </m:ctrlPr>
                        </m:sSubPr>
                        <m:e>
                          <m:r>
                            <w:rPr>
                              <w:rFonts w:ascii="Cambria Math" w:hAnsi="Cambria Math"/>
                            </w:rPr>
                            <m:t>n</m:t>
                          </m:r>
                        </m:e>
                        <m:sub>
                          <m:r>
                            <w:rPr>
                              <w:rFonts w:ascii="Cambria Math" w:hAnsi="Cambria Math"/>
                            </w:rPr>
                            <m:t>m</m:t>
                          </m:r>
                        </m:sub>
                      </m:sSub>
                    </m:sub>
                    <m:sup>
                      <m:r>
                        <w:rPr>
                          <w:rFonts w:ascii="Cambria Math" w:hAnsi="Cambria Math"/>
                        </w:rPr>
                        <m:t>m</m:t>
                      </m:r>
                    </m:sup>
                  </m:sSubSup>
                </m:e>
              </m:d>
              <m:r>
                <w:rPr>
                  <w:rFonts w:ascii="Cambria Math" w:hAnsi="Cambria Math"/>
                </w:rPr>
                <m:t>#</m:t>
              </m:r>
              <m:d>
                <m:dPr>
                  <m:ctrlPr>
                    <w:rPr>
                      <w:rFonts w:ascii="Cambria Math" w:hAnsi="Cambria Math"/>
                      <w:i/>
                    </w:rPr>
                  </m:ctrlPr>
                </m:dPr>
                <m:e>
                  <m:r>
                    <w:rPr>
                      <w:rFonts w:ascii="Cambria Math" w:hAnsi="Cambria Math"/>
                    </w:rPr>
                    <m:t>19</m:t>
                  </m:r>
                </m:e>
              </m:d>
            </m:e>
          </m:eqArr>
        </m:oMath>
      </m:oMathPara>
      <w:bookmarkEnd w:id="117"/>
    </w:p>
    <w:p w14:paraId="5651FA5F" w14:textId="77777777" w:rsidR="00810E47" w:rsidRDefault="00000000">
      <w:pPr>
        <w:pStyle w:val="afe"/>
        <w:ind w:firstLine="420"/>
      </w:pPr>
      <w:bookmarkStart w:id="118" w:name="正文段落_怀疑_7_0"/>
      <w:r>
        <w:t>表示子系统</w:t>
      </w:r>
      <m:oMath>
        <m:sSub>
          <m:sSubPr>
            <m:ctrlPr>
              <w:rPr>
                <w:rFonts w:ascii="Cambria Math" w:hAnsi="Cambria Math"/>
                <w:i/>
              </w:rPr>
            </m:ctrlPr>
          </m:sSubPr>
          <m:e>
            <m:r>
              <w:rPr>
                <w:rFonts w:ascii="Cambria Math" w:hAnsi="Cambria Math"/>
              </w:rPr>
              <m:t>S</m:t>
            </m:r>
          </m:e>
          <m:sub>
            <m:r>
              <w:rPr>
                <w:rFonts w:ascii="Cambria Math" w:hAnsi="Cambria Math"/>
              </w:rPr>
              <m:t>m</m:t>
            </m:r>
          </m:sub>
        </m:sSub>
      </m:oMath>
      <w:r>
        <w:t>中各水库的期初库容状态，其中</w:t>
      </w:r>
      <m:oMath>
        <m:sSub>
          <m:sSubPr>
            <m:ctrlPr>
              <w:rPr>
                <w:rFonts w:ascii="Cambria Math" w:hAnsi="Cambria Math"/>
                <w:i/>
              </w:rPr>
            </m:ctrlPr>
          </m:sSubPr>
          <m:e>
            <m:r>
              <w:rPr>
                <w:rFonts w:ascii="Cambria Math" w:hAnsi="Cambria Math"/>
              </w:rPr>
              <m:t>n</m:t>
            </m:r>
          </m:e>
          <m:sub>
            <m:r>
              <w:rPr>
                <w:rFonts w:ascii="Cambria Math" w:hAnsi="Cambria Math"/>
              </w:rPr>
              <m:t>m</m:t>
            </m:r>
          </m:sub>
        </m:sSub>
      </m:oMath>
      <w:r>
        <w:t>是第</w:t>
      </w:r>
      <w:r>
        <w:t>m</w:t>
      </w:r>
      <w:r>
        <w:t>个子系统中包含的水库数量。</w:t>
      </w:r>
      <w:bookmarkEnd w:id="118"/>
    </w:p>
    <w:p w14:paraId="21FEE25C" w14:textId="77777777" w:rsidR="00810E47" w:rsidRDefault="00000000">
      <w:pPr>
        <w:pStyle w:val="afe"/>
        <w:ind w:firstLine="420"/>
      </w:pPr>
      <w:bookmarkStart w:id="119" w:name="正文段落_116_0"/>
      <w:r>
        <w:t>引入调度决策变量：</w:t>
      </w:r>
      <w:bookmarkEnd w:id="119"/>
    </w:p>
    <w:bookmarkStart w:id="120" w:name="公式_54_0"/>
    <w:p w14:paraId="4A3EA0B7" w14:textId="7777777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Sup>
                <m:sSubSupPr>
                  <m:ctrlPr>
                    <w:rPr>
                      <w:rFonts w:ascii="Cambria Math" w:hAnsi="Cambria Math"/>
                      <w:i/>
                    </w:rPr>
                  </m:ctrlPr>
                </m:sSubSupPr>
                <m:e>
                  <m:r>
                    <w:rPr>
                      <w:rFonts w:ascii="Cambria Math" w:hAnsi="Cambria Math"/>
                    </w:rPr>
                    <m:t>u</m:t>
                  </m:r>
                </m:e>
                <m:sub>
                  <m:r>
                    <w:rPr>
                      <w:rFonts w:ascii="Cambria Math" w:hAnsi="Cambria Math"/>
                    </w:rPr>
                    <m:t>t</m:t>
                  </m:r>
                </m:sub>
                <m:sup>
                  <m:r>
                    <w:rPr>
                      <w:rFonts w:ascii="Cambria Math" w:hAnsi="Cambria Math"/>
                    </w:rPr>
                    <m:t>m</m:t>
                  </m:r>
                </m:sup>
              </m:sSubSup>
              <m:r>
                <w:rPr>
                  <w:rFonts w:ascii="Cambria Math" w:hAnsi="Cambria Math"/>
                </w:rPr>
                <m:t>=</m:t>
              </m:r>
              <m:d>
                <m:dPr>
                  <m:ctrlPr>
                    <w:rPr>
                      <w:rFonts w:ascii="Cambria Math" w:hAnsi="Cambria Math"/>
                      <w:i/>
                    </w:rPr>
                  </m:ctrlPr>
                </m:dPr>
                <m:e>
                  <m:sSubSup>
                    <m:sSubSupPr>
                      <m:ctrlPr>
                        <w:rPr>
                          <w:rFonts w:ascii="Cambria Math" w:hAnsi="Cambria Math"/>
                          <w:i/>
                        </w:rPr>
                      </m:ctrlPr>
                    </m:sSubSupPr>
                    <m:e>
                      <m:r>
                        <w:rPr>
                          <w:rFonts w:ascii="Cambria Math" w:hAnsi="Cambria Math"/>
                        </w:rPr>
                        <m:t>u</m:t>
                      </m:r>
                    </m:e>
                    <m:sub>
                      <m:r>
                        <w:rPr>
                          <w:rFonts w:ascii="Cambria Math" w:hAnsi="Cambria Math"/>
                        </w:rPr>
                        <m:t>t,1</m:t>
                      </m:r>
                    </m:sub>
                    <m:sup>
                      <m:r>
                        <w:rPr>
                          <w:rFonts w:ascii="Cambria Math" w:hAnsi="Cambria Math"/>
                        </w:rPr>
                        <m:t>m</m:t>
                      </m:r>
                    </m:sup>
                  </m:sSubSup>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t,2</m:t>
                      </m:r>
                    </m:sub>
                    <m:sup>
                      <m:r>
                        <w:rPr>
                          <w:rFonts w:ascii="Cambria Math" w:hAnsi="Cambria Math"/>
                        </w:rPr>
                        <m:t>m</m:t>
                      </m:r>
                    </m:sup>
                  </m:sSubSup>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t,</m:t>
                      </m:r>
                      <m:sSub>
                        <m:sSubPr>
                          <m:ctrlPr>
                            <w:rPr>
                              <w:rFonts w:ascii="Cambria Math" w:hAnsi="Cambria Math"/>
                              <w:i/>
                            </w:rPr>
                          </m:ctrlPr>
                        </m:sSubPr>
                        <m:e>
                          <m:r>
                            <w:rPr>
                              <w:rFonts w:ascii="Cambria Math" w:hAnsi="Cambria Math"/>
                            </w:rPr>
                            <m:t>n</m:t>
                          </m:r>
                        </m:e>
                        <m:sub>
                          <m:r>
                            <w:rPr>
                              <w:rFonts w:ascii="Cambria Math" w:hAnsi="Cambria Math"/>
                            </w:rPr>
                            <m:t>m</m:t>
                          </m:r>
                        </m:sub>
                      </m:sSub>
                    </m:sub>
                    <m:sup>
                      <m:r>
                        <w:rPr>
                          <w:rFonts w:ascii="Cambria Math" w:hAnsi="Cambria Math"/>
                        </w:rPr>
                        <m:t>m</m:t>
                      </m:r>
                    </m:sup>
                  </m:sSubSup>
                </m:e>
              </m:d>
              <m:r>
                <w:rPr>
                  <w:rFonts w:ascii="Cambria Math" w:hAnsi="Cambria Math"/>
                </w:rPr>
                <m:t>#</m:t>
              </m:r>
              <m:d>
                <m:dPr>
                  <m:ctrlPr>
                    <w:rPr>
                      <w:rFonts w:ascii="Cambria Math" w:hAnsi="Cambria Math"/>
                      <w:i/>
                    </w:rPr>
                  </m:ctrlPr>
                </m:dPr>
                <m:e>
                  <m:r>
                    <w:rPr>
                      <w:rFonts w:ascii="Cambria Math" w:hAnsi="Cambria Math"/>
                    </w:rPr>
                    <m:t>20</m:t>
                  </m:r>
                </m:e>
              </m:d>
            </m:e>
          </m:eqArr>
        </m:oMath>
      </m:oMathPara>
      <w:bookmarkEnd w:id="120"/>
    </w:p>
    <w:p w14:paraId="5FA85649" w14:textId="77777777" w:rsidR="00810E47" w:rsidRDefault="00000000">
      <w:pPr>
        <w:pStyle w:val="afe"/>
        <w:ind w:firstLine="420"/>
      </w:pPr>
      <w:bookmarkStart w:id="121" w:name="正文段落_怀疑_8_0"/>
      <w:r>
        <w:t>表示该子系统在第</w:t>
      </w:r>
      <w:r>
        <w:t>t</w:t>
      </w:r>
      <w:r>
        <w:t>期内的出库流量。</w:t>
      </w:r>
      <w:bookmarkEnd w:id="121"/>
    </w:p>
    <w:p w14:paraId="58030523" w14:textId="77777777" w:rsidR="00810E47" w:rsidRDefault="00000000">
      <w:pPr>
        <w:pStyle w:val="afe"/>
        <w:ind w:firstLine="420"/>
      </w:pPr>
      <w:bookmarkStart w:id="122" w:name="正文段落_120_0"/>
      <w:r>
        <w:t>子系统的阶段效益函数为：</w:t>
      </w:r>
      <w:bookmarkEnd w:id="122"/>
    </w:p>
    <w:bookmarkStart w:id="123" w:name="公式_56_0"/>
    <w:p w14:paraId="06E8E8A9" w14:textId="77777777" w:rsidR="00810E47" w:rsidRDefault="00000000">
      <w:pPr>
        <w:pStyle w:val="afff4"/>
        <w:tabs>
          <w:tab w:val="center" w:pos="2274"/>
          <w:tab w:val="right" w:pos="4549"/>
        </w:tabs>
        <w:ind w:left="0"/>
        <w:jc w:val="center"/>
      </w:pPr>
      <m:oMathPara>
        <m:oMath>
          <m:sSubSup>
            <m:sSubSupPr>
              <m:ctrlPr>
                <w:rPr>
                  <w:rFonts w:ascii="Cambria Math" w:hAnsi="Cambria Math"/>
                  <w:i/>
                </w:rPr>
              </m:ctrlPr>
            </m:sSubSupPr>
            <m:e>
              <m:r>
                <w:rPr>
                  <w:rFonts w:ascii="Cambria Math" w:hAnsi="Cambria Math"/>
                </w:rPr>
                <m:t>f</m:t>
              </m:r>
            </m:e>
            <m:sub>
              <m:r>
                <w:rPr>
                  <w:rFonts w:ascii="Cambria Math" w:hAnsi="Cambria Math"/>
                </w:rPr>
                <m:t>t</m:t>
              </m:r>
            </m:sub>
            <m:sup>
              <m:r>
                <w:rPr>
                  <w:rFonts w:ascii="Cambria Math" w:hAnsi="Cambria Math"/>
                </w:rPr>
                <m:t>m</m:t>
              </m:r>
            </m:sup>
          </m:sSubSup>
          <m:r>
            <w:rPr>
              <w:rFonts w:ascii="Cambria Math" w:hAnsi="Cambria Math"/>
            </w:rPr>
            <m:t>(</m:t>
          </m:r>
          <m:sSubSup>
            <m:sSubSupPr>
              <m:ctrlPr>
                <w:rPr>
                  <w:rFonts w:ascii="Cambria Math" w:hAnsi="Cambria Math"/>
                  <w:i/>
                </w:rPr>
              </m:ctrlPr>
            </m:sSubSupPr>
            <m:e>
              <m:r>
                <w:rPr>
                  <w:rFonts w:ascii="Cambria Math" w:hAnsi="Cambria Math" w:hint="eastAsia"/>
                </w:rPr>
                <m:t>s</m:t>
              </m:r>
            </m:e>
            <m:sub>
              <m:r>
                <w:rPr>
                  <w:rFonts w:ascii="Cambria Math" w:hAnsi="Cambria Math"/>
                </w:rPr>
                <m:t>t</m:t>
              </m:r>
            </m:sub>
            <m:sup>
              <m:r>
                <w:rPr>
                  <w:rFonts w:ascii="Cambria Math" w:hAnsi="Cambria Math"/>
                </w:rPr>
                <m:t>m</m:t>
              </m:r>
            </m:sup>
          </m:sSubSup>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t</m:t>
              </m:r>
            </m:sub>
            <m:sup>
              <m:r>
                <w:rPr>
                  <w:rFonts w:ascii="Cambria Math" w:hAnsi="Cambria Math"/>
                </w:rPr>
                <m:t>m</m:t>
              </m:r>
            </m:sup>
          </m:sSubSup>
          <m:r>
            <w:rPr>
              <w:rFonts w:ascii="Cambria Math" w:hAnsi="Cambria Math"/>
            </w:rPr>
            <m:t>)</m:t>
          </m:r>
        </m:oMath>
      </m:oMathPara>
      <w:bookmarkEnd w:id="123"/>
    </w:p>
    <w:p w14:paraId="30323FD0" w14:textId="77777777" w:rsidR="00810E47" w:rsidRDefault="00000000">
      <w:pPr>
        <w:pStyle w:val="afe"/>
        <w:ind w:firstLine="420"/>
      </w:pPr>
      <w:bookmarkStart w:id="124" w:name="正文段落_怀疑_9_0"/>
      <w:r>
        <w:t>本文中阶段效益函数仅考虑发电带来的收益。</w:t>
      </w:r>
      <w:bookmarkEnd w:id="124"/>
    </w:p>
    <w:p w14:paraId="12C6CCAE"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25" w:name="正文段落_124_0"/>
      <w:r>
        <w:t>子系统的余留期效益函数可表示为如下的嵌套动态规划形式：</w:t>
      </w:r>
      <w:bookmarkEnd w:id="125"/>
    </w:p>
    <w:bookmarkStart w:id="126" w:name="公式_58_0"/>
    <w:p w14:paraId="6FA6F8F0" w14:textId="77777777" w:rsidR="00810E47" w:rsidRDefault="00000000">
      <w:pPr>
        <w:pStyle w:val="afff4"/>
        <w:tabs>
          <w:tab w:val="center" w:pos="4789"/>
          <w:tab w:val="right" w:pos="9578"/>
        </w:tabs>
        <w:jc w:val="center"/>
        <w:sectPr w:rsidR="00810E47" w:rsidSect="00013ABE">
          <w:endnotePr>
            <w:numFmt w:val="decimal"/>
          </w:endnotePr>
          <w:type w:val="continuous"/>
          <w:pgSz w:w="11906" w:h="16838" w:code="9"/>
          <w:pgMar w:top="1701" w:right="1134" w:bottom="1134" w:left="1134" w:header="992" w:footer="992" w:gutter="0"/>
          <w:cols w:space="420"/>
          <w:docGrid w:type="lines" w:linePitch="312"/>
        </w:sectPr>
      </w:pPr>
      <m:oMathPara>
        <m:oMath>
          <m:eqArr>
            <m:eqArrPr>
              <m:maxDist m:val="1"/>
              <m:ctrlPr>
                <w:rPr>
                  <w:rFonts w:ascii="Cambria Math" w:hAnsi="Cambria Math"/>
                  <w:i/>
                </w:rPr>
              </m:ctrlPr>
            </m:eqArrPr>
            <m:e>
              <m:sSubSup>
                <m:sSubSupPr>
                  <m:ctrlPr>
                    <w:rPr>
                      <w:rFonts w:ascii="Cambria Math" w:hAnsi="Cambria Math"/>
                      <w:i/>
                    </w:rPr>
                  </m:ctrlPr>
                </m:sSubSupPr>
                <m:e>
                  <m:r>
                    <w:rPr>
                      <w:rFonts w:ascii="Cambria Math" w:hAnsi="Cambria Math"/>
                    </w:rPr>
                    <m:t>V</m:t>
                  </m:r>
                </m:e>
                <m:sub>
                  <m:r>
                    <w:rPr>
                      <w:rFonts w:ascii="Cambria Math" w:hAnsi="Cambria Math"/>
                    </w:rPr>
                    <m:t>t</m:t>
                  </m:r>
                </m:sub>
                <m:sup>
                  <m:r>
                    <w:rPr>
                      <w:rFonts w:ascii="Cambria Math" w:hAnsi="Cambria Math"/>
                    </w:rPr>
                    <m:t>m</m:t>
                  </m:r>
                </m:sup>
              </m:sSubSup>
              <m:d>
                <m:dPr>
                  <m:ctrlPr>
                    <w:rPr>
                      <w:rFonts w:ascii="Cambria Math" w:hAnsi="Cambria Math"/>
                      <w:i/>
                    </w:rPr>
                  </m:ctrlPr>
                </m:dPr>
                <m:e>
                  <m:sSubSup>
                    <m:sSubSupPr>
                      <m:ctrlPr>
                        <w:rPr>
                          <w:rFonts w:ascii="Cambria Math" w:hAnsi="Cambria Math"/>
                          <w:i/>
                        </w:rPr>
                      </m:ctrlPr>
                    </m:sSubSupPr>
                    <m:e>
                      <m:r>
                        <w:rPr>
                          <w:rFonts w:ascii="Cambria Math" w:hAnsi="Cambria Math"/>
                        </w:rPr>
                        <m:t>s</m:t>
                      </m:r>
                    </m:e>
                    <m:sub>
                      <m:r>
                        <w:rPr>
                          <w:rFonts w:ascii="Cambria Math" w:hAnsi="Cambria Math"/>
                        </w:rPr>
                        <m:t>t</m:t>
                      </m:r>
                    </m:sub>
                    <m:sup>
                      <m:r>
                        <w:rPr>
                          <w:rFonts w:ascii="Cambria Math" w:hAnsi="Cambria Math"/>
                        </w:rPr>
                        <m:t>m</m:t>
                      </m:r>
                    </m:sup>
                  </m:sSubSup>
                </m:e>
              </m:d>
              <m:r>
                <w:rPr>
                  <w:rFonts w:ascii="Cambria Math" w:hAnsi="Cambria Math"/>
                </w:rPr>
                <m:t>=</m:t>
              </m:r>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max</m:t>
                      </m:r>
                    </m:e>
                    <m:lim>
                      <m:sSubSup>
                        <m:sSubSupPr>
                          <m:ctrlPr>
                            <w:rPr>
                              <w:rFonts w:ascii="Cambria Math" w:hAnsi="Cambria Math"/>
                              <w:i/>
                            </w:rPr>
                          </m:ctrlPr>
                        </m:sSubSupPr>
                        <m:e>
                          <m:r>
                            <w:rPr>
                              <w:rFonts w:ascii="Cambria Math" w:hAnsi="Cambria Math"/>
                            </w:rPr>
                            <m:t>u</m:t>
                          </m:r>
                        </m:e>
                        <m:sub>
                          <m:r>
                            <w:rPr>
                              <w:rFonts w:ascii="Cambria Math" w:hAnsi="Cambria Math"/>
                            </w:rPr>
                            <m:t>t</m:t>
                          </m:r>
                        </m:sub>
                        <m:sup>
                          <m:r>
                            <w:rPr>
                              <w:rFonts w:ascii="Cambria Math" w:hAnsi="Cambria Math"/>
                            </w:rPr>
                            <m:t>m</m:t>
                          </m:r>
                        </m:sup>
                      </m:sSubSup>
                      <m:r>
                        <w:rPr>
                          <w:rFonts w:ascii="Cambria Math" w:hAnsi="Cambria Math" w:hint="eastAsia"/>
                        </w:rPr>
                        <m:t>∈</m:t>
                      </m:r>
                      <m:sSubSup>
                        <m:sSubSupPr>
                          <m:ctrlPr>
                            <w:rPr>
                              <w:rFonts w:ascii="Cambria Math" w:hAnsi="Cambria Math"/>
                              <w:i/>
                            </w:rPr>
                          </m:ctrlPr>
                        </m:sSubSupPr>
                        <m:e>
                          <m:r>
                            <w:rPr>
                              <w:rFonts w:ascii="Cambria Math" w:hAnsi="Cambria Math" w:hint="eastAsia"/>
                            </w:rPr>
                            <m:t>U</m:t>
                          </m:r>
                        </m:e>
                        <m:sub>
                          <m:r>
                            <w:rPr>
                              <w:rFonts w:ascii="Cambria Math" w:hAnsi="Cambria Math"/>
                            </w:rPr>
                            <m:t>t</m:t>
                          </m:r>
                        </m:sub>
                        <m:sup>
                          <m:r>
                            <w:rPr>
                              <w:rFonts w:ascii="Cambria Math" w:hAnsi="Cambria Math"/>
                            </w:rPr>
                            <m:t>m</m:t>
                          </m:r>
                        </m:sup>
                      </m:sSubSup>
                    </m:lim>
                  </m:limLow>
                </m:fName>
                <m:e>
                  <m:d>
                    <m:dPr>
                      <m:begChr m:val="{"/>
                      <m:endChr m:val="}"/>
                      <m:ctrlPr>
                        <w:rPr>
                          <w:rFonts w:ascii="Cambria Math" w:hAnsi="Cambria Math"/>
                          <w:i/>
                        </w:rPr>
                      </m:ctrlPr>
                    </m:dPr>
                    <m:e>
                      <m:eqArr>
                        <m:eqArrPr>
                          <m:ctrlPr>
                            <w:rPr>
                              <w:rFonts w:ascii="Cambria Math" w:hAnsi="Cambria Math"/>
                              <w:i/>
                            </w:rPr>
                          </m:ctrlPr>
                        </m:eqArrPr>
                        <m:e>
                          <m:sSubSup>
                            <m:sSubSupPr>
                              <m:ctrlPr>
                                <w:rPr>
                                  <w:rFonts w:ascii="Cambria Math" w:hAnsi="Cambria Math"/>
                                  <w:i/>
                                </w:rPr>
                              </m:ctrlPr>
                            </m:sSubSupPr>
                            <m:e>
                              <m:r>
                                <w:rPr>
                                  <w:rFonts w:ascii="Cambria Math" w:hAnsi="Cambria Math"/>
                                </w:rPr>
                                <m:t>f</m:t>
                              </m:r>
                            </m:e>
                            <m:sub>
                              <m:r>
                                <w:rPr>
                                  <w:rFonts w:ascii="Cambria Math" w:hAnsi="Cambria Math"/>
                                </w:rPr>
                                <m:t>t</m:t>
                              </m:r>
                            </m:sub>
                            <m:sup>
                              <m:r>
                                <w:rPr>
                                  <w:rFonts w:ascii="Cambria Math" w:hAnsi="Cambria Math"/>
                                </w:rPr>
                                <m:t>m</m:t>
                              </m:r>
                            </m:sup>
                          </m:sSubSup>
                          <m:d>
                            <m:dPr>
                              <m:ctrlPr>
                                <w:rPr>
                                  <w:rFonts w:ascii="Cambria Math" w:hAnsi="Cambria Math"/>
                                  <w:i/>
                                </w:rPr>
                              </m:ctrlPr>
                            </m:dPr>
                            <m:e>
                              <m:sSubSup>
                                <m:sSubSupPr>
                                  <m:ctrlPr>
                                    <w:rPr>
                                      <w:rFonts w:ascii="Cambria Math" w:hAnsi="Cambria Math"/>
                                      <w:i/>
                                    </w:rPr>
                                  </m:ctrlPr>
                                </m:sSubSupPr>
                                <m:e>
                                  <m:r>
                                    <w:rPr>
                                      <w:rFonts w:ascii="Cambria Math" w:hAnsi="Cambria Math"/>
                                    </w:rPr>
                                    <m:t>s</m:t>
                                  </m:r>
                                </m:e>
                                <m:sub>
                                  <m:r>
                                    <w:rPr>
                                      <w:rFonts w:ascii="Cambria Math" w:hAnsi="Cambria Math"/>
                                    </w:rPr>
                                    <m:t>t</m:t>
                                  </m:r>
                                </m:sub>
                                <m:sup>
                                  <m:r>
                                    <w:rPr>
                                      <w:rFonts w:ascii="Cambria Math" w:hAnsi="Cambria Math"/>
                                    </w:rPr>
                                    <m:t>m</m:t>
                                  </m:r>
                                </m:sup>
                              </m:sSubSup>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t</m:t>
                                  </m:r>
                                </m:sub>
                                <m:sup>
                                  <m:r>
                                    <w:rPr>
                                      <w:rFonts w:ascii="Cambria Math" w:hAnsi="Cambria Math"/>
                                    </w:rPr>
                                    <m:t>m</m:t>
                                  </m:r>
                                </m:sup>
                              </m:sSubSup>
                            </m:e>
                          </m:d>
                          <m:r>
                            <w:rPr>
                              <w:rFonts w:ascii="Cambria Math" w:hAnsi="Cambria Math"/>
                            </w:rPr>
                            <m:t>+</m:t>
                          </m:r>
                          <m:sSubSup>
                            <m:sSubSupPr>
                              <m:ctrlPr>
                                <w:rPr>
                                  <w:rFonts w:ascii="Cambria Math" w:hAnsi="Cambria Math"/>
                                  <w:i/>
                                </w:rPr>
                              </m:ctrlPr>
                            </m:sSubSupPr>
                            <m:e>
                              <m:r>
                                <w:rPr>
                                  <w:rFonts w:ascii="Cambria Math" w:hAnsi="Cambria Math"/>
                                </w:rPr>
                                <m:t>V</m:t>
                              </m:r>
                            </m:e>
                            <m:sub>
                              <m:r>
                                <w:rPr>
                                  <w:rFonts w:ascii="Cambria Math" w:hAnsi="Cambria Math"/>
                                </w:rPr>
                                <m:t>t+1</m:t>
                              </m:r>
                            </m:sub>
                            <m:sup>
                              <m:r>
                                <w:rPr>
                                  <w:rFonts w:ascii="Cambria Math" w:hAnsi="Cambria Math"/>
                                </w:rPr>
                                <m:t>m</m:t>
                              </m:r>
                            </m:sup>
                          </m:sSubSup>
                          <m:d>
                            <m:dPr>
                              <m:ctrlPr>
                                <w:rPr>
                                  <w:rFonts w:ascii="Cambria Math" w:hAnsi="Cambria Math"/>
                                  <w:i/>
                                </w:rPr>
                              </m:ctrlPr>
                            </m:dPr>
                            <m:e>
                              <m:sSubSup>
                                <m:sSubSupPr>
                                  <m:ctrlPr>
                                    <w:rPr>
                                      <w:rFonts w:ascii="Cambria Math" w:hAnsi="Cambria Math"/>
                                      <w:i/>
                                    </w:rPr>
                                  </m:ctrlPr>
                                </m:sSubSupPr>
                                <m:e>
                                  <m:r>
                                    <w:rPr>
                                      <w:rFonts w:ascii="Cambria Math" w:hAnsi="Cambria Math"/>
                                    </w:rPr>
                                    <m:t>s</m:t>
                                  </m:r>
                                </m:e>
                                <m:sub>
                                  <m:r>
                                    <w:rPr>
                                      <w:rFonts w:ascii="Cambria Math" w:hAnsi="Cambria Math"/>
                                    </w:rPr>
                                    <m:t>t+1</m:t>
                                  </m:r>
                                </m:sub>
                                <m:sup>
                                  <m:r>
                                    <w:rPr>
                                      <w:rFonts w:ascii="Cambria Math" w:hAnsi="Cambria Math"/>
                                    </w:rPr>
                                    <m:t>m</m:t>
                                  </m:r>
                                </m:sup>
                              </m:sSubSup>
                            </m:e>
                          </m:d>
                          <m:r>
                            <w:rPr>
                              <w:rFonts w:ascii="Cambria Math" w:hAnsi="Cambria Math"/>
                            </w:rPr>
                            <m:t>+</m:t>
                          </m:r>
                        </m:e>
                        <m:e>
                          <m:nary>
                            <m:naryPr>
                              <m:chr m:val="∑"/>
                              <m:limLoc m:val="undOvr"/>
                              <m:supHide m:val="1"/>
                              <m:ctrlPr>
                                <w:rPr>
                                  <w:rFonts w:ascii="Cambria Math" w:hAnsi="Cambria Math"/>
                                  <w:i/>
                                </w:rPr>
                              </m:ctrlPr>
                            </m:naryPr>
                            <m:sub>
                              <m:r>
                                <w:rPr>
                                  <w:rFonts w:ascii="Cambria Math" w:hAnsi="Cambria Math"/>
                                </w:rPr>
                                <m:t>n</m:t>
                              </m:r>
                              <m:r>
                                <w:rPr>
                                  <w:rFonts w:ascii="Cambria Math" w:hAnsi="Cambria Math" w:hint="eastAsia"/>
                                </w:rPr>
                                <m:t>∈</m:t>
                              </m:r>
                              <m:r>
                                <w:rPr>
                                  <w:rFonts w:ascii="Cambria Math" w:hAnsi="Cambria Math" w:hint="eastAsia"/>
                                </w:rPr>
                                <m:t>D</m:t>
                              </m:r>
                              <m:d>
                                <m:dPr>
                                  <m:ctrlPr>
                                    <w:rPr>
                                      <w:rFonts w:ascii="Cambria Math" w:hAnsi="Cambria Math"/>
                                      <w:i/>
                                    </w:rPr>
                                  </m:ctrlPr>
                                </m:dPr>
                                <m:e>
                                  <m:r>
                                    <w:rPr>
                                      <w:rFonts w:ascii="Cambria Math" w:hAnsi="Cambria Math"/>
                                    </w:rPr>
                                    <m:t>m</m:t>
                                  </m:r>
                                </m:e>
                              </m:d>
                            </m:sub>
                            <m:sup/>
                            <m:e>
                              <m:sSubSup>
                                <m:sSubSupPr>
                                  <m:ctrlPr>
                                    <w:rPr>
                                      <w:rFonts w:ascii="Cambria Math" w:hAnsi="Cambria Math"/>
                                      <w:i/>
                                    </w:rPr>
                                  </m:ctrlPr>
                                </m:sSubSupPr>
                                <m:e>
                                  <m:r>
                                    <w:rPr>
                                      <w:rFonts w:ascii="Cambria Math" w:hAnsi="Cambria Math"/>
                                    </w:rPr>
                                    <m:t>V</m:t>
                                  </m:r>
                                </m:e>
                                <m:sub>
                                  <m:r>
                                    <w:rPr>
                                      <w:rFonts w:ascii="Cambria Math" w:hAnsi="Cambria Math"/>
                                    </w:rPr>
                                    <m:t>t+1</m:t>
                                  </m:r>
                                </m:sub>
                                <m:sup>
                                  <m:r>
                                    <w:rPr>
                                      <w:rFonts w:ascii="Cambria Math" w:hAnsi="Cambria Math"/>
                                    </w:rPr>
                                    <m:t>n</m:t>
                                  </m:r>
                                </m:sup>
                              </m:sSubSup>
                              <m:d>
                                <m:dPr>
                                  <m:ctrlPr>
                                    <w:rPr>
                                      <w:rFonts w:ascii="Cambria Math" w:hAnsi="Cambria Math"/>
                                      <w:i/>
                                    </w:rPr>
                                  </m:ctrlPr>
                                </m:dPr>
                                <m:e>
                                  <m:sSubSup>
                                    <m:sSubSupPr>
                                      <m:ctrlPr>
                                        <w:rPr>
                                          <w:rFonts w:ascii="Cambria Math" w:hAnsi="Cambria Math"/>
                                          <w:i/>
                                        </w:rPr>
                                      </m:ctrlPr>
                                    </m:sSubSupPr>
                                    <m:e>
                                      <m:r>
                                        <w:rPr>
                                          <w:rFonts w:ascii="Cambria Math" w:hAnsi="Cambria Math"/>
                                        </w:rPr>
                                        <m:t>s</m:t>
                                      </m:r>
                                    </m:e>
                                    <m:sub>
                                      <m:r>
                                        <w:rPr>
                                          <w:rFonts w:ascii="Cambria Math" w:hAnsi="Cambria Math"/>
                                        </w:rPr>
                                        <m:t>t+1</m:t>
                                      </m:r>
                                    </m:sub>
                                    <m:sup>
                                      <m:r>
                                        <w:rPr>
                                          <w:rFonts w:ascii="Cambria Math" w:hAnsi="Cambria Math"/>
                                        </w:rPr>
                                        <m:t>n</m:t>
                                      </m:r>
                                    </m:sup>
                                  </m:sSubSup>
                                </m:e>
                              </m:d>
                            </m:e>
                          </m:nary>
                        </m:e>
                      </m:eqArr>
                    </m:e>
                  </m:d>
                </m:e>
              </m:func>
              <m:r>
                <w:rPr>
                  <w:rFonts w:ascii="Cambria Math" w:hAnsi="Cambria Math"/>
                </w:rPr>
                <m:t>#</m:t>
              </m:r>
              <m:d>
                <m:dPr>
                  <m:ctrlPr>
                    <w:rPr>
                      <w:rFonts w:ascii="Cambria Math" w:hAnsi="Cambria Math"/>
                      <w:i/>
                    </w:rPr>
                  </m:ctrlPr>
                </m:dPr>
                <m:e>
                  <m:r>
                    <w:rPr>
                      <w:rFonts w:ascii="Cambria Math" w:hAnsi="Cambria Math"/>
                    </w:rPr>
                    <m:t>21</m:t>
                  </m:r>
                </m:e>
              </m:d>
            </m:e>
          </m:eqArr>
        </m:oMath>
      </m:oMathPara>
      <w:bookmarkEnd w:id="126"/>
    </w:p>
    <w:p w14:paraId="73A90532" w14:textId="77777777" w:rsidR="00810E47" w:rsidRDefault="00000000">
      <w:pPr>
        <w:pStyle w:val="afe"/>
        <w:ind w:firstLine="420"/>
      </w:pPr>
      <w:bookmarkStart w:id="127" w:name="正文段落_126_0"/>
      <w:r>
        <w:t>其中：</w:t>
      </w:r>
      <m:oMath>
        <m:sSubSup>
          <m:sSubSupPr>
            <m:ctrlPr>
              <w:rPr>
                <w:rFonts w:ascii="Cambria Math" w:hAnsi="Cambria Math"/>
                <w:i/>
              </w:rPr>
            </m:ctrlPr>
          </m:sSubSupPr>
          <m:e>
            <m:r>
              <w:rPr>
                <w:rFonts w:ascii="Cambria Math" w:hAnsi="Cambria Math"/>
              </w:rPr>
              <m:t>V</m:t>
            </m:r>
          </m:e>
          <m:sub>
            <m:r>
              <w:rPr>
                <w:rFonts w:ascii="Cambria Math" w:hAnsi="Cambria Math"/>
              </w:rPr>
              <m:t>t</m:t>
            </m:r>
          </m:sub>
          <m:sup>
            <m:r>
              <w:rPr>
                <w:rFonts w:ascii="Cambria Math" w:hAnsi="Cambria Math"/>
              </w:rPr>
              <m:t>m</m:t>
            </m:r>
          </m:sup>
        </m:sSubSup>
        <m:d>
          <m:dPr>
            <m:ctrlPr>
              <w:rPr>
                <w:rFonts w:ascii="Cambria Math" w:hAnsi="Cambria Math"/>
                <w:i/>
              </w:rPr>
            </m:ctrlPr>
          </m:dPr>
          <m:e>
            <m:sSubSup>
              <m:sSubSupPr>
                <m:ctrlPr>
                  <w:rPr>
                    <w:rFonts w:ascii="Cambria Math" w:hAnsi="Cambria Math"/>
                    <w:i/>
                  </w:rPr>
                </m:ctrlPr>
              </m:sSubSupPr>
              <m:e>
                <m:r>
                  <w:rPr>
                    <w:rFonts w:ascii="Cambria Math" w:hAnsi="Cambria Math"/>
                  </w:rPr>
                  <m:t>s</m:t>
                </m:r>
              </m:e>
              <m:sub>
                <m:r>
                  <w:rPr>
                    <w:rFonts w:ascii="Cambria Math" w:hAnsi="Cambria Math"/>
                  </w:rPr>
                  <m:t>t</m:t>
                </m:r>
              </m:sub>
              <m:sup>
                <m:r>
                  <w:rPr>
                    <w:rFonts w:ascii="Cambria Math" w:hAnsi="Cambria Math"/>
                  </w:rPr>
                  <m:t>m</m:t>
                </m:r>
              </m:sup>
            </m:sSubSup>
          </m:e>
        </m:d>
      </m:oMath>
      <w:r>
        <w:t>是子系统</w:t>
      </w:r>
      <m:oMath>
        <m:sSub>
          <m:sSubPr>
            <m:ctrlPr>
              <w:rPr>
                <w:rFonts w:ascii="Cambria Math" w:hAnsi="Cambria Math"/>
                <w:i/>
              </w:rPr>
            </m:ctrlPr>
          </m:sSubPr>
          <m:e>
            <m:r>
              <w:rPr>
                <w:rFonts w:ascii="Cambria Math" w:hAnsi="Cambria Math"/>
              </w:rPr>
              <m:t>S</m:t>
            </m:r>
          </m:e>
          <m:sub>
            <m:r>
              <w:rPr>
                <w:rFonts w:ascii="Cambria Math" w:hAnsi="Cambria Math"/>
              </w:rPr>
              <m:t>m</m:t>
            </m:r>
          </m:sub>
        </m:sSub>
      </m:oMath>
      <w:r>
        <w:t>在状态</w:t>
      </w:r>
      <m:oMath>
        <m:sSubSup>
          <m:sSubSupPr>
            <m:ctrlPr>
              <w:rPr>
                <w:rFonts w:ascii="Cambria Math" w:hAnsi="Cambria Math"/>
                <w:i/>
              </w:rPr>
            </m:ctrlPr>
          </m:sSubSupPr>
          <m:e>
            <m:r>
              <w:rPr>
                <w:rFonts w:ascii="Cambria Math" w:hAnsi="Cambria Math"/>
              </w:rPr>
              <m:t>s</m:t>
            </m:r>
          </m:e>
          <m:sub>
            <m:r>
              <w:rPr>
                <w:rFonts w:ascii="Cambria Math" w:hAnsi="Cambria Math"/>
              </w:rPr>
              <m:t>t</m:t>
            </m:r>
          </m:sub>
          <m:sup>
            <m:r>
              <w:rPr>
                <w:rFonts w:ascii="Cambria Math" w:hAnsi="Cambria Math"/>
              </w:rPr>
              <m:t>m</m:t>
            </m:r>
          </m:sup>
        </m:sSubSup>
      </m:oMath>
      <w:r>
        <w:t>下，从</w:t>
      </w:r>
      <w:r>
        <w:t>t</w:t>
      </w:r>
      <w:r>
        <w:t>期到终期的最大效益；</w:t>
      </w:r>
      <m:oMath>
        <m:sSubSup>
          <m:sSubSupPr>
            <m:ctrlPr>
              <w:rPr>
                <w:rFonts w:ascii="Cambria Math" w:hAnsi="Cambria Math"/>
                <w:i/>
              </w:rPr>
            </m:ctrlPr>
          </m:sSubSupPr>
          <m:e>
            <m:r>
              <w:rPr>
                <w:rFonts w:ascii="Cambria Math" w:hAnsi="Cambria Math" w:hint="eastAsia"/>
              </w:rPr>
              <m:t>U</m:t>
            </m:r>
          </m:e>
          <m:sub>
            <m:r>
              <w:rPr>
                <w:rFonts w:ascii="Cambria Math" w:hAnsi="Cambria Math"/>
              </w:rPr>
              <m:t>t</m:t>
            </m:r>
          </m:sub>
          <m:sup>
            <m:r>
              <w:rPr>
                <w:rFonts w:ascii="Cambria Math" w:hAnsi="Cambria Math"/>
              </w:rPr>
              <m:t>m</m:t>
            </m:r>
          </m:sup>
        </m:sSubSup>
      </m:oMath>
      <w:r>
        <w:t>是可行调度集合；</w:t>
      </w:r>
      <m:oMath>
        <m:r>
          <w:rPr>
            <w:rFonts w:ascii="Cambria Math" w:hAnsi="Cambria Math" w:hint="eastAsia"/>
          </w:rPr>
          <m:t>D</m:t>
        </m:r>
        <m:r>
          <w:rPr>
            <w:rFonts w:ascii="Cambria Math" w:hAnsi="Cambria Math"/>
          </w:rPr>
          <m:t>(m)</m:t>
        </m:r>
      </m:oMath>
      <w:r>
        <w:t>是下游被当前子系统</w:t>
      </w:r>
      <m:oMath>
        <m:sSub>
          <m:sSubPr>
            <m:ctrlPr>
              <w:rPr>
                <w:rFonts w:ascii="Cambria Math" w:hAnsi="Cambria Math"/>
                <w:i/>
              </w:rPr>
            </m:ctrlPr>
          </m:sSubPr>
          <m:e>
            <m:r>
              <w:rPr>
                <w:rFonts w:ascii="Cambria Math" w:hAnsi="Cambria Math"/>
              </w:rPr>
              <m:t>S</m:t>
            </m:r>
          </m:e>
          <m:sub>
            <m:r>
              <w:rPr>
                <w:rFonts w:ascii="Cambria Math" w:hAnsi="Cambria Math"/>
              </w:rPr>
              <m:t>m</m:t>
            </m:r>
          </m:sub>
        </m:sSub>
      </m:oMath>
      <w:r>
        <w:t>影响的子系统集合。</w:t>
      </w:r>
      <w:bookmarkEnd w:id="127"/>
    </w:p>
    <w:p w14:paraId="363952AA" w14:textId="77777777" w:rsidR="00810E47" w:rsidRDefault="00000000">
      <w:pPr>
        <w:pStyle w:val="afe"/>
        <w:ind w:firstLine="420"/>
      </w:pPr>
      <w:bookmarkStart w:id="128" w:name="正文段落_128_0"/>
      <w:r>
        <w:t>每一级子系统的优化需要嵌套调用下一级子系统的最优值函数，因此形成嵌套结构，在实际求</w:t>
      </w:r>
      <w:r>
        <w:t>解时采用逆序递推，先从下游最底层子系统开始计算</w:t>
      </w:r>
      <m:oMath>
        <m:sSubSup>
          <m:sSubSupPr>
            <m:ctrlPr>
              <w:rPr>
                <w:rFonts w:ascii="Cambria Math" w:hAnsi="Cambria Math"/>
                <w:i/>
              </w:rPr>
            </m:ctrlPr>
          </m:sSubSupPr>
          <m:e>
            <m:r>
              <w:rPr>
                <w:rFonts w:ascii="Cambria Math" w:hAnsi="Cambria Math"/>
              </w:rPr>
              <m:t>V</m:t>
            </m:r>
          </m:e>
          <m:sub>
            <m:r>
              <w:rPr>
                <w:rFonts w:ascii="Cambria Math" w:hAnsi="Cambria Math"/>
              </w:rPr>
              <m:t>t</m:t>
            </m:r>
          </m:sub>
          <m:sup>
            <m:r>
              <w:rPr>
                <w:rFonts w:ascii="Cambria Math" w:hAnsi="Cambria Math"/>
              </w:rPr>
              <m:t>m</m:t>
            </m:r>
          </m:sup>
        </m:sSubSup>
      </m:oMath>
      <w:r>
        <w:t>，再向上游推进。</w:t>
      </w:r>
      <w:bookmarkEnd w:id="128"/>
    </w:p>
    <w:p w14:paraId="50251534"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29" w:name="正文段落_130_0"/>
      <w:r>
        <w:t>（</w:t>
      </w:r>
      <w:r>
        <w:t>3</w:t>
      </w:r>
      <w:r>
        <w:t>）正序回溯与调度路径生成：在完成所有子系统的余留期效益函数</w:t>
      </w:r>
      <m:oMath>
        <m:sSubSup>
          <m:sSubSupPr>
            <m:ctrlPr>
              <w:rPr>
                <w:rFonts w:ascii="Cambria Math" w:hAnsi="Cambria Math"/>
                <w:i/>
              </w:rPr>
            </m:ctrlPr>
          </m:sSubSupPr>
          <m:e>
            <m:r>
              <w:rPr>
                <w:rFonts w:ascii="Cambria Math" w:hAnsi="Cambria Math"/>
              </w:rPr>
              <m:t>V</m:t>
            </m:r>
          </m:e>
          <m:sub>
            <m:r>
              <w:rPr>
                <w:rFonts w:ascii="Cambria Math" w:hAnsi="Cambria Math"/>
              </w:rPr>
              <m:t>t</m:t>
            </m:r>
          </m:sub>
          <m:sup>
            <m:r>
              <w:rPr>
                <w:rFonts w:ascii="Cambria Math" w:hAnsi="Cambria Math"/>
              </w:rPr>
              <m:t>m</m:t>
            </m:r>
          </m:sup>
        </m:sSubSup>
      </m:oMath>
      <w:r>
        <w:t>构建后，从初始状态</w:t>
      </w:r>
      <m:oMath>
        <m:sSubSup>
          <m:sSubSupPr>
            <m:ctrlPr>
              <w:rPr>
                <w:rFonts w:ascii="Cambria Math" w:hAnsi="Cambria Math"/>
                <w:i/>
              </w:rPr>
            </m:ctrlPr>
          </m:sSubSupPr>
          <m:e>
            <m:r>
              <w:rPr>
                <w:rFonts w:ascii="Cambria Math" w:hAnsi="Cambria Math"/>
              </w:rPr>
              <m:t>s</m:t>
            </m:r>
          </m:e>
          <m:sub>
            <m:r>
              <w:rPr>
                <w:rFonts w:ascii="Cambria Math" w:hAnsi="Cambria Math"/>
              </w:rPr>
              <m:t>1</m:t>
            </m:r>
          </m:sub>
          <m:sup>
            <m:r>
              <w:rPr>
                <w:rFonts w:ascii="Cambria Math" w:hAnsi="Cambria Math"/>
              </w:rPr>
              <m:t>m</m:t>
            </m:r>
          </m:sup>
        </m:sSubSup>
      </m:oMath>
      <w:r>
        <w:t>出发，采用正序回溯最优路径：</w:t>
      </w:r>
      <w:bookmarkEnd w:id="129"/>
    </w:p>
    <w:bookmarkStart w:id="130" w:name="公式_60_0"/>
    <w:p w14:paraId="39AB56BD" w14:textId="77777777" w:rsidR="00810E47" w:rsidRDefault="00000000">
      <w:pPr>
        <w:pStyle w:val="afff4"/>
        <w:tabs>
          <w:tab w:val="center" w:pos="4789"/>
          <w:tab w:val="right" w:pos="9578"/>
        </w:tabs>
        <w:jc w:val="center"/>
        <w:sectPr w:rsidR="00810E47" w:rsidSect="00013ABE">
          <w:endnotePr>
            <w:numFmt w:val="decimal"/>
          </w:endnotePr>
          <w:type w:val="continuous"/>
          <w:pgSz w:w="11906" w:h="16838" w:code="9"/>
          <w:pgMar w:top="1701" w:right="1134" w:bottom="1134" w:left="1134" w:header="992" w:footer="992" w:gutter="0"/>
          <w:cols w:space="420"/>
          <w:docGrid w:type="lines" w:linePitch="312"/>
        </w:sectPr>
      </w:pPr>
      <m:oMathPara>
        <m:oMath>
          <m:eqArr>
            <m:eqArrPr>
              <m:maxDist m:val="1"/>
              <m:ctrlPr>
                <w:rPr>
                  <w:rFonts w:ascii="Cambria Math" w:hAnsi="Cambria Math"/>
                  <w:i/>
                </w:rPr>
              </m:ctrlPr>
            </m:eqArrPr>
            <m:e>
              <m:sSubSup>
                <m:sSubSupPr>
                  <m:ctrlPr>
                    <w:rPr>
                      <w:rFonts w:ascii="Cambria Math" w:hAnsi="Cambria Math"/>
                      <w:i/>
                    </w:rPr>
                  </m:ctrlPr>
                </m:sSubSupPr>
                <m:e>
                  <m:r>
                    <w:rPr>
                      <w:rFonts w:ascii="Cambria Math" w:hAnsi="Cambria Math"/>
                    </w:rPr>
                    <m:t>u</m:t>
                  </m:r>
                </m:e>
                <m:sub>
                  <m:r>
                    <w:rPr>
                      <w:rFonts w:ascii="Cambria Math" w:hAnsi="Cambria Math"/>
                    </w:rPr>
                    <m:t>t</m:t>
                  </m:r>
                </m:sub>
                <m:sup>
                  <m:r>
                    <w:rPr>
                      <w:rFonts w:ascii="Cambria Math" w:hAnsi="Cambria Math"/>
                    </w:rPr>
                    <m:t>m,*</m:t>
                  </m:r>
                </m:sup>
              </m:sSubSup>
              <m:r>
                <w:rPr>
                  <w:rFonts w:ascii="Cambria Math" w:hAnsi="Cambria Math"/>
                </w:rPr>
                <m:t>=</m:t>
              </m:r>
              <m:func>
                <m:funcPr>
                  <m:ctrlPr>
                    <w:rPr>
                      <w:rFonts w:ascii="Cambria Math" w:hAnsi="Cambria Math"/>
                      <w:i/>
                    </w:rPr>
                  </m:ctrlPr>
                </m:funcPr>
                <m:fName>
                  <m:r>
                    <m:rPr>
                      <m:sty m:val="p"/>
                    </m:rPr>
                    <w:rPr>
                      <w:rFonts w:ascii="Cambria Math" w:hAnsi="Cambria Math"/>
                    </w:rPr>
                    <m:t>arg</m:t>
                  </m:r>
                </m:fName>
                <m:e>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max</m:t>
                          </m:r>
                        </m:e>
                        <m:lim>
                          <m:sSubSup>
                            <m:sSubSupPr>
                              <m:ctrlPr>
                                <w:rPr>
                                  <w:rFonts w:ascii="Cambria Math" w:hAnsi="Cambria Math"/>
                                  <w:i/>
                                </w:rPr>
                              </m:ctrlPr>
                            </m:sSubSupPr>
                            <m:e>
                              <m:r>
                                <w:rPr>
                                  <w:rFonts w:ascii="Cambria Math" w:hAnsi="Cambria Math"/>
                                </w:rPr>
                                <m:t>u</m:t>
                              </m:r>
                            </m:e>
                            <m:sub>
                              <m:r>
                                <w:rPr>
                                  <w:rFonts w:ascii="Cambria Math" w:hAnsi="Cambria Math"/>
                                </w:rPr>
                                <m:t>t</m:t>
                              </m:r>
                            </m:sub>
                            <m:sup>
                              <m:r>
                                <w:rPr>
                                  <w:rFonts w:ascii="Cambria Math" w:hAnsi="Cambria Math"/>
                                </w:rPr>
                                <m:t>m</m:t>
                              </m:r>
                            </m:sup>
                          </m:sSubSup>
                          <m:r>
                            <w:rPr>
                              <w:rFonts w:ascii="Cambria Math" w:hAnsi="Cambria Math" w:hint="eastAsia"/>
                            </w:rPr>
                            <m:t>∈</m:t>
                          </m:r>
                          <m:sSubSup>
                            <m:sSubSupPr>
                              <m:ctrlPr>
                                <w:rPr>
                                  <w:rFonts w:ascii="Cambria Math" w:hAnsi="Cambria Math"/>
                                  <w:i/>
                                </w:rPr>
                              </m:ctrlPr>
                            </m:sSubSupPr>
                            <m:e>
                              <m:r>
                                <w:rPr>
                                  <w:rFonts w:ascii="Cambria Math" w:hAnsi="Cambria Math" w:hint="eastAsia"/>
                                </w:rPr>
                                <m:t>U</m:t>
                              </m:r>
                            </m:e>
                            <m:sub>
                              <m:r>
                                <w:rPr>
                                  <w:rFonts w:ascii="Cambria Math" w:hAnsi="Cambria Math"/>
                                </w:rPr>
                                <m:t>t</m:t>
                              </m:r>
                            </m:sub>
                            <m:sup>
                              <m:r>
                                <w:rPr>
                                  <w:rFonts w:ascii="Cambria Math" w:hAnsi="Cambria Math"/>
                                </w:rPr>
                                <m:t>m</m:t>
                              </m:r>
                            </m:sup>
                          </m:sSubSup>
                        </m:lim>
                      </m:limLow>
                    </m:fName>
                    <m:e>
                      <m:d>
                        <m:dPr>
                          <m:begChr m:val="{"/>
                          <m:endChr m:val="}"/>
                          <m:ctrlPr>
                            <w:rPr>
                              <w:rFonts w:ascii="Cambria Math" w:hAnsi="Cambria Math"/>
                              <w:i/>
                            </w:rPr>
                          </m:ctrlPr>
                        </m:dPr>
                        <m:e>
                          <m:eqArr>
                            <m:eqArrPr>
                              <m:ctrlPr>
                                <w:rPr>
                                  <w:rFonts w:ascii="Cambria Math" w:hAnsi="Cambria Math"/>
                                  <w:i/>
                                </w:rPr>
                              </m:ctrlPr>
                            </m:eqArrPr>
                            <m:e>
                              <m:sSubSup>
                                <m:sSubSupPr>
                                  <m:ctrlPr>
                                    <w:rPr>
                                      <w:rFonts w:ascii="Cambria Math" w:hAnsi="Cambria Math"/>
                                      <w:i/>
                                    </w:rPr>
                                  </m:ctrlPr>
                                </m:sSubSupPr>
                                <m:e>
                                  <m:r>
                                    <w:rPr>
                                      <w:rFonts w:ascii="Cambria Math" w:hAnsi="Cambria Math"/>
                                    </w:rPr>
                                    <m:t>f</m:t>
                                  </m:r>
                                </m:e>
                                <m:sub>
                                  <m:r>
                                    <w:rPr>
                                      <w:rFonts w:ascii="Cambria Math" w:hAnsi="Cambria Math"/>
                                    </w:rPr>
                                    <m:t>t</m:t>
                                  </m:r>
                                </m:sub>
                                <m:sup>
                                  <m:r>
                                    <w:rPr>
                                      <w:rFonts w:ascii="Cambria Math" w:hAnsi="Cambria Math"/>
                                    </w:rPr>
                                    <m:t>m</m:t>
                                  </m:r>
                                </m:sup>
                              </m:sSubSup>
                              <m:d>
                                <m:dPr>
                                  <m:ctrlPr>
                                    <w:rPr>
                                      <w:rFonts w:ascii="Cambria Math" w:hAnsi="Cambria Math"/>
                                      <w:i/>
                                    </w:rPr>
                                  </m:ctrlPr>
                                </m:dPr>
                                <m:e>
                                  <m:sSubSup>
                                    <m:sSubSupPr>
                                      <m:ctrlPr>
                                        <w:rPr>
                                          <w:rFonts w:ascii="Cambria Math" w:hAnsi="Cambria Math"/>
                                          <w:i/>
                                        </w:rPr>
                                      </m:ctrlPr>
                                    </m:sSubSupPr>
                                    <m:e>
                                      <m:r>
                                        <w:rPr>
                                          <w:rFonts w:ascii="Cambria Math" w:hAnsi="Cambria Math"/>
                                        </w:rPr>
                                        <m:t>s</m:t>
                                      </m:r>
                                    </m:e>
                                    <m:sub>
                                      <m:r>
                                        <w:rPr>
                                          <w:rFonts w:ascii="Cambria Math" w:hAnsi="Cambria Math"/>
                                        </w:rPr>
                                        <m:t>t</m:t>
                                      </m:r>
                                    </m:sub>
                                    <m:sup>
                                      <m:r>
                                        <w:rPr>
                                          <w:rFonts w:ascii="Cambria Math" w:hAnsi="Cambria Math"/>
                                        </w:rPr>
                                        <m:t>m</m:t>
                                      </m:r>
                                    </m:sup>
                                  </m:sSubSup>
                                  <m:r>
                                    <w:rPr>
                                      <w:rFonts w:ascii="Cambria Math" w:hAnsi="Cambria Math"/>
                                    </w:rPr>
                                    <m:t>,</m:t>
                                  </m:r>
                                  <m:sSubSup>
                                    <m:sSubSupPr>
                                      <m:ctrlPr>
                                        <w:rPr>
                                          <w:rFonts w:ascii="Cambria Math" w:hAnsi="Cambria Math"/>
                                          <w:i/>
                                        </w:rPr>
                                      </m:ctrlPr>
                                    </m:sSubSupPr>
                                    <m:e>
                                      <m:r>
                                        <w:rPr>
                                          <w:rFonts w:ascii="Cambria Math" w:hAnsi="Cambria Math"/>
                                        </w:rPr>
                                        <m:t>u</m:t>
                                      </m:r>
                                    </m:e>
                                    <m:sub>
                                      <m:r>
                                        <w:rPr>
                                          <w:rFonts w:ascii="Cambria Math" w:hAnsi="Cambria Math"/>
                                        </w:rPr>
                                        <m:t>t</m:t>
                                      </m:r>
                                    </m:sub>
                                    <m:sup>
                                      <m:r>
                                        <w:rPr>
                                          <w:rFonts w:ascii="Cambria Math" w:hAnsi="Cambria Math"/>
                                        </w:rPr>
                                        <m:t>m</m:t>
                                      </m:r>
                                    </m:sup>
                                  </m:sSubSup>
                                </m:e>
                              </m:d>
                              <m:r>
                                <w:rPr>
                                  <w:rFonts w:ascii="Cambria Math" w:hAnsi="Cambria Math"/>
                                </w:rPr>
                                <m:t>+</m:t>
                              </m:r>
                              <m:sSubSup>
                                <m:sSubSupPr>
                                  <m:ctrlPr>
                                    <w:rPr>
                                      <w:rFonts w:ascii="Cambria Math" w:hAnsi="Cambria Math"/>
                                      <w:i/>
                                    </w:rPr>
                                  </m:ctrlPr>
                                </m:sSubSupPr>
                                <m:e>
                                  <m:r>
                                    <w:rPr>
                                      <w:rFonts w:ascii="Cambria Math" w:hAnsi="Cambria Math"/>
                                    </w:rPr>
                                    <m:t>V</m:t>
                                  </m:r>
                                </m:e>
                                <m:sub>
                                  <m:r>
                                    <w:rPr>
                                      <w:rFonts w:ascii="Cambria Math" w:hAnsi="Cambria Math"/>
                                    </w:rPr>
                                    <m:t>t+1</m:t>
                                  </m:r>
                                </m:sub>
                                <m:sup>
                                  <m:r>
                                    <w:rPr>
                                      <w:rFonts w:ascii="Cambria Math" w:hAnsi="Cambria Math"/>
                                    </w:rPr>
                                    <m:t>m</m:t>
                                  </m:r>
                                </m:sup>
                              </m:sSubSup>
                              <m:d>
                                <m:dPr>
                                  <m:ctrlPr>
                                    <w:rPr>
                                      <w:rFonts w:ascii="Cambria Math" w:hAnsi="Cambria Math"/>
                                      <w:i/>
                                    </w:rPr>
                                  </m:ctrlPr>
                                </m:dPr>
                                <m:e>
                                  <m:sSubSup>
                                    <m:sSubSupPr>
                                      <m:ctrlPr>
                                        <w:rPr>
                                          <w:rFonts w:ascii="Cambria Math" w:hAnsi="Cambria Math"/>
                                          <w:i/>
                                        </w:rPr>
                                      </m:ctrlPr>
                                    </m:sSubSupPr>
                                    <m:e>
                                      <m:r>
                                        <w:rPr>
                                          <w:rFonts w:ascii="Cambria Math" w:hAnsi="Cambria Math"/>
                                        </w:rPr>
                                        <m:t>s</m:t>
                                      </m:r>
                                    </m:e>
                                    <m:sub>
                                      <m:r>
                                        <w:rPr>
                                          <w:rFonts w:ascii="Cambria Math" w:hAnsi="Cambria Math"/>
                                        </w:rPr>
                                        <m:t>t+1</m:t>
                                      </m:r>
                                    </m:sub>
                                    <m:sup>
                                      <m:r>
                                        <w:rPr>
                                          <w:rFonts w:ascii="Cambria Math" w:hAnsi="Cambria Math"/>
                                        </w:rPr>
                                        <m:t>m</m:t>
                                      </m:r>
                                    </m:sup>
                                  </m:sSubSup>
                                </m:e>
                              </m:d>
                              <m:r>
                                <w:rPr>
                                  <w:rFonts w:ascii="Cambria Math" w:hAnsi="Cambria Math"/>
                                </w:rPr>
                                <m:t>+</m:t>
                              </m:r>
                            </m:e>
                            <m:e>
                              <m:nary>
                                <m:naryPr>
                                  <m:chr m:val="∑"/>
                                  <m:limLoc m:val="undOvr"/>
                                  <m:supHide m:val="1"/>
                                  <m:ctrlPr>
                                    <w:rPr>
                                      <w:rFonts w:ascii="Cambria Math" w:hAnsi="Cambria Math"/>
                                      <w:i/>
                                    </w:rPr>
                                  </m:ctrlPr>
                                </m:naryPr>
                                <m:sub>
                                  <m:r>
                                    <w:rPr>
                                      <w:rFonts w:ascii="Cambria Math" w:hAnsi="Cambria Math"/>
                                    </w:rPr>
                                    <m:t>n</m:t>
                                  </m:r>
                                  <m:r>
                                    <w:rPr>
                                      <w:rFonts w:ascii="Cambria Math" w:hAnsi="Cambria Math" w:hint="eastAsia"/>
                                    </w:rPr>
                                    <m:t>∈</m:t>
                                  </m:r>
                                  <m:r>
                                    <w:rPr>
                                      <w:rFonts w:ascii="Cambria Math" w:hAnsi="Cambria Math" w:hint="eastAsia"/>
                                    </w:rPr>
                                    <m:t>D</m:t>
                                  </m:r>
                                  <m:d>
                                    <m:dPr>
                                      <m:ctrlPr>
                                        <w:rPr>
                                          <w:rFonts w:ascii="Cambria Math" w:hAnsi="Cambria Math"/>
                                          <w:i/>
                                        </w:rPr>
                                      </m:ctrlPr>
                                    </m:dPr>
                                    <m:e>
                                      <m:r>
                                        <w:rPr>
                                          <w:rFonts w:ascii="Cambria Math" w:hAnsi="Cambria Math"/>
                                        </w:rPr>
                                        <m:t>m</m:t>
                                      </m:r>
                                    </m:e>
                                  </m:d>
                                </m:sub>
                                <m:sup/>
                                <m:e>
                                  <m:sSubSup>
                                    <m:sSubSupPr>
                                      <m:ctrlPr>
                                        <w:rPr>
                                          <w:rFonts w:ascii="Cambria Math" w:hAnsi="Cambria Math"/>
                                          <w:i/>
                                        </w:rPr>
                                      </m:ctrlPr>
                                    </m:sSubSupPr>
                                    <m:e>
                                      <m:r>
                                        <w:rPr>
                                          <w:rFonts w:ascii="Cambria Math" w:hAnsi="Cambria Math"/>
                                        </w:rPr>
                                        <m:t>V</m:t>
                                      </m:r>
                                    </m:e>
                                    <m:sub>
                                      <m:r>
                                        <w:rPr>
                                          <w:rFonts w:ascii="Cambria Math" w:hAnsi="Cambria Math"/>
                                        </w:rPr>
                                        <m:t>t+1</m:t>
                                      </m:r>
                                    </m:sub>
                                    <m:sup>
                                      <m:r>
                                        <w:rPr>
                                          <w:rFonts w:ascii="Cambria Math" w:hAnsi="Cambria Math"/>
                                        </w:rPr>
                                        <m:t>n</m:t>
                                      </m:r>
                                    </m:sup>
                                  </m:sSubSup>
                                  <m:d>
                                    <m:dPr>
                                      <m:ctrlPr>
                                        <w:rPr>
                                          <w:rFonts w:ascii="Cambria Math" w:hAnsi="Cambria Math"/>
                                          <w:i/>
                                        </w:rPr>
                                      </m:ctrlPr>
                                    </m:dPr>
                                    <m:e>
                                      <m:sSubSup>
                                        <m:sSubSupPr>
                                          <m:ctrlPr>
                                            <w:rPr>
                                              <w:rFonts w:ascii="Cambria Math" w:hAnsi="Cambria Math"/>
                                              <w:i/>
                                            </w:rPr>
                                          </m:ctrlPr>
                                        </m:sSubSupPr>
                                        <m:e>
                                          <m:r>
                                            <w:rPr>
                                              <w:rFonts w:ascii="Cambria Math" w:hAnsi="Cambria Math"/>
                                            </w:rPr>
                                            <m:t>s</m:t>
                                          </m:r>
                                        </m:e>
                                        <m:sub>
                                          <m:r>
                                            <w:rPr>
                                              <w:rFonts w:ascii="Cambria Math" w:hAnsi="Cambria Math"/>
                                            </w:rPr>
                                            <m:t>t+1</m:t>
                                          </m:r>
                                        </m:sub>
                                        <m:sup>
                                          <m:r>
                                            <w:rPr>
                                              <w:rFonts w:ascii="Cambria Math" w:hAnsi="Cambria Math"/>
                                            </w:rPr>
                                            <m:t>n</m:t>
                                          </m:r>
                                        </m:sup>
                                      </m:sSubSup>
                                    </m:e>
                                  </m:d>
                                </m:e>
                              </m:nary>
                            </m:e>
                          </m:eqArr>
                        </m:e>
                      </m:d>
                    </m:e>
                  </m:func>
                </m:e>
              </m:func>
              <m:r>
                <w:rPr>
                  <w:rFonts w:ascii="Cambria Math" w:hAnsi="Cambria Math"/>
                </w:rPr>
                <m:t>#</m:t>
              </m:r>
              <m:d>
                <m:dPr>
                  <m:ctrlPr>
                    <w:rPr>
                      <w:rFonts w:ascii="Cambria Math" w:hAnsi="Cambria Math"/>
                      <w:i/>
                    </w:rPr>
                  </m:ctrlPr>
                </m:dPr>
                <m:e>
                  <m:r>
                    <w:rPr>
                      <w:rFonts w:ascii="Cambria Math" w:hAnsi="Cambria Math"/>
                    </w:rPr>
                    <m:t>22</m:t>
                  </m:r>
                </m:e>
              </m:d>
            </m:e>
          </m:eqArr>
        </m:oMath>
      </m:oMathPara>
      <w:bookmarkEnd w:id="130"/>
    </w:p>
    <w:p w14:paraId="7D2B6B3F" w14:textId="77777777" w:rsidR="00810E47" w:rsidRDefault="00000000">
      <w:pPr>
        <w:pStyle w:val="afe"/>
        <w:ind w:firstLine="420"/>
      </w:pPr>
      <w:bookmarkStart w:id="131" w:name="正文段落_怀疑_10_0"/>
      <w:r>
        <w:t>沿此路径可得出整个调度期内的联合调度决策序列。</w:t>
      </w:r>
      <w:bookmarkEnd w:id="131"/>
    </w:p>
    <w:p w14:paraId="05BE40E2" w14:textId="77777777" w:rsidR="00810E47" w:rsidRDefault="00000000">
      <w:pPr>
        <w:pStyle w:val="aff"/>
        <w:keepNext/>
        <w:spacing w:before="156" w:after="156"/>
      </w:pPr>
      <w:bookmarkStart w:id="132" w:name="一级标题序号_10_0"/>
      <w:bookmarkStart w:id="133" w:name="一级标题_6_0"/>
      <w:r>
        <w:rPr>
          <w:rStyle w:val="afffa"/>
          <w:b/>
          <w:kern w:val="0"/>
          <w:szCs w:val="20"/>
        </w:rPr>
        <w:lastRenderedPageBreak/>
        <w:t xml:space="preserve">3  </w:t>
      </w:r>
      <w:bookmarkEnd w:id="132"/>
      <w:r>
        <w:t>实例计算</w:t>
      </w:r>
      <w:bookmarkEnd w:id="133"/>
    </w:p>
    <w:p w14:paraId="6ECBCE47" w14:textId="77777777" w:rsidR="00810E47" w:rsidRDefault="00000000">
      <w:pPr>
        <w:pStyle w:val="aff0"/>
        <w:keepNext/>
      </w:pPr>
      <w:bookmarkStart w:id="134" w:name="二级标题序号_11_0"/>
      <w:bookmarkStart w:id="135" w:name="二级标题_16_0"/>
      <w:r>
        <w:rPr>
          <w:rStyle w:val="affff2"/>
          <w:b/>
          <w:szCs w:val="20"/>
        </w:rPr>
        <w:t xml:space="preserve">3.1  </w:t>
      </w:r>
      <w:bookmarkEnd w:id="134"/>
      <w:r>
        <w:t>实例概况</w:t>
      </w:r>
      <w:bookmarkEnd w:id="135"/>
    </w:p>
    <w:p w14:paraId="1BB57221" w14:textId="77777777" w:rsidR="00810E47" w:rsidRDefault="00000000">
      <w:pPr>
        <w:pStyle w:val="afe"/>
        <w:ind w:firstLine="420"/>
      </w:pPr>
      <w:bookmarkStart w:id="136" w:name="正文段落_134_0"/>
      <w:r>
        <w:t>本文以</w:t>
      </w:r>
      <w:r>
        <w:t>L</w:t>
      </w:r>
      <w:r>
        <w:t>江上游清洁能源基地及其规划为例进行研究，清洁能源基地包含</w:t>
      </w:r>
      <w:r>
        <w:t>6</w:t>
      </w:r>
      <w:r>
        <w:t>座梯级水电站、抽水蓄能电站及光伏电站，梯级水电站具体特征见表</w:t>
      </w:r>
      <w:r>
        <w:t>2</w:t>
      </w:r>
      <w:r>
        <w:t>。基地目前初拟抽水蓄能开发装机容量</w:t>
      </w:r>
      <w:r>
        <w:t>660</w:t>
      </w:r>
      <w:r>
        <w:t>万</w:t>
      </w:r>
      <w:r>
        <w:t>kW</w:t>
      </w:r>
      <w:r>
        <w:t>，因此本文设定抽水蓄能装机容量</w:t>
      </w:r>
      <w:r>
        <w:t>660</w:t>
      </w:r>
      <w:r>
        <w:t>万</w:t>
      </w:r>
      <w:r>
        <w:t>kW</w:t>
      </w:r>
      <w:r>
        <w:t>。基地目前规</w:t>
      </w:r>
      <w:r>
        <w:t>划光伏发电总装机规模</w:t>
      </w:r>
      <w:r>
        <w:t>3781</w:t>
      </w:r>
      <w:r>
        <w:t>万</w:t>
      </w:r>
      <w:r>
        <w:t>kW</w:t>
      </w:r>
      <w:r>
        <w:t>，因此本文设定光伏装机容量为</w:t>
      </w:r>
      <w:r>
        <w:t>3781</w:t>
      </w:r>
      <w:r>
        <w:t>万</w:t>
      </w:r>
      <w:r>
        <w:t>kW</w:t>
      </w:r>
      <w:r>
        <w:t>。</w:t>
      </w:r>
      <w:bookmarkEnd w:id="136"/>
    </w:p>
    <w:p w14:paraId="1AE82B0A"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37" w:name="正文段落_136_0"/>
      <w:r>
        <w:t>受端电力市场为广东省电力市场，</w:t>
      </w:r>
      <w:r>
        <w:t>2024</w:t>
      </w:r>
      <w:r>
        <w:t>年度中长期合约均价为</w:t>
      </w:r>
      <w:r>
        <w:t>449.4</w:t>
      </w:r>
      <w:r>
        <w:t>元</w:t>
      </w:r>
      <w:r>
        <w:t>/MWh</w:t>
      </w:r>
      <w:r>
        <w:t>，广东省电力市场作为我国最早试点的电力市场之一，目前已初步建成现货结算机制，广东省电力现货市场特征参数见表</w:t>
      </w:r>
      <w:r>
        <w:t>3</w:t>
      </w:r>
      <w:r>
        <w:t>。</w:t>
      </w:r>
      <w:bookmarkEnd w:id="137"/>
    </w:p>
    <w:p w14:paraId="57C7EA4F" w14:textId="77777777" w:rsidR="00810E47" w:rsidRDefault="00000000">
      <w:pPr>
        <w:pStyle w:val="afffb"/>
        <w:keepNext/>
        <w:keepLines/>
      </w:pPr>
      <w:bookmarkStart w:id="138" w:name="中文表序_2_0"/>
      <w:bookmarkStart w:id="139" w:name="中文表题_4_0"/>
      <w:r>
        <w:rPr>
          <w:rFonts w:ascii="Cambria" w:eastAsia="Cambria" w:hAnsi="Cambria" w:cs="Cambria"/>
        </w:rPr>
        <w:t>表2</w:t>
      </w:r>
      <w:bookmarkEnd w:id="138"/>
      <w:r>
        <w:rPr>
          <w:rFonts w:ascii="Cambria" w:eastAsia="Cambria" w:hAnsi="Cambria" w:cs="Cambria"/>
        </w:rPr>
        <w:t xml:space="preserve"> 梯级水电基本情况</w:t>
      </w:r>
      <w:bookmarkEnd w:id="139"/>
    </w:p>
    <w:tbl>
      <w:tblPr>
        <w:tblStyle w:val="21"/>
        <w:tblW w:w="9538" w:type="dxa"/>
        <w:tblLook w:val="04A0" w:firstRow="1" w:lastRow="0" w:firstColumn="1" w:lastColumn="0" w:noHBand="0" w:noVBand="1"/>
      </w:tblPr>
      <w:tblGrid>
        <w:gridCol w:w="1339"/>
        <w:gridCol w:w="1505"/>
        <w:gridCol w:w="1674"/>
        <w:gridCol w:w="1841"/>
        <w:gridCol w:w="1506"/>
        <w:gridCol w:w="1673"/>
      </w:tblGrid>
      <w:tr w:rsidR="00810E47" w14:paraId="5735E29F" w14:textId="77777777" w:rsidTr="00810E47">
        <w:trPr>
          <w:cnfStyle w:val="100000000000" w:firstRow="1" w:lastRow="0" w:firstColumn="0" w:lastColumn="0" w:oddVBand="0" w:evenVBand="0" w:oddHBand="0" w:evenHBand="0" w:firstRowFirstColumn="0" w:firstRowLastColumn="0" w:lastRowFirstColumn="0" w:lastRowLastColumn="0"/>
          <w:tblHeader/>
        </w:trPr>
        <w:tc>
          <w:tcPr>
            <w:tcW w:w="1134" w:type="dxa"/>
          </w:tcPr>
          <w:p w14:paraId="2B74C413" w14:textId="77777777" w:rsidR="00955AEE" w:rsidRPr="005D4439" w:rsidRDefault="00000000" w:rsidP="00A27A95">
            <w:pPr>
              <w:pStyle w:val="affd"/>
              <w:spacing w:before="0" w:after="0"/>
              <w:rPr>
                <w:rFonts w:eastAsiaTheme="minorEastAsia" w:hint="eastAsia"/>
              </w:rPr>
            </w:pPr>
            <w:r>
              <w:rPr>
                <w:rFonts w:cs="宋体"/>
              </w:rPr>
              <w:t>电站名称</w:t>
            </w:r>
            <w:bookmarkStart w:id="140" w:name="表格_2_0"/>
          </w:p>
        </w:tc>
        <w:tc>
          <w:tcPr>
            <w:tcW w:w="1275" w:type="dxa"/>
          </w:tcPr>
          <w:p w14:paraId="3992CB8B" w14:textId="77777777" w:rsidR="00955AEE" w:rsidRDefault="00000000" w:rsidP="00A27A95">
            <w:pPr>
              <w:pStyle w:val="affd"/>
              <w:spacing w:before="0" w:after="0"/>
              <w:rPr>
                <w:rFonts w:hint="eastAsia"/>
              </w:rPr>
            </w:pPr>
            <w:r>
              <w:rPr>
                <w:rFonts w:cs="宋体"/>
              </w:rPr>
              <w:t>调节性能</w:t>
            </w:r>
          </w:p>
        </w:tc>
        <w:tc>
          <w:tcPr>
            <w:tcW w:w="1418" w:type="dxa"/>
          </w:tcPr>
          <w:p w14:paraId="4F9767A4" w14:textId="09D7B6C2" w:rsidR="00955AEE" w:rsidRDefault="00000000" w:rsidP="00A27A95">
            <w:pPr>
              <w:pStyle w:val="affd"/>
              <w:spacing w:before="0" w:after="0"/>
              <w:rPr>
                <w:rFonts w:hint="eastAsia"/>
              </w:rPr>
            </w:pPr>
            <w:r>
              <w:rPr>
                <w:rFonts w:cs="宋体"/>
              </w:rPr>
              <w:t>调节库容/(亿</w:t>
            </w:r>
            <w:r w:rsidR="00F17C44" w:rsidRPr="00F17C44">
              <w:rPr>
                <w:rFonts w:ascii="Times New Roman" w:hAnsi="Times New Roman" w:cs="Times New Roman"/>
              </w:rPr>
              <w:t>m</w:t>
            </w:r>
            <w:r w:rsidR="00F17C44" w:rsidRPr="00F17C44">
              <w:rPr>
                <w:rFonts w:ascii="Times New Roman" w:hAnsi="Times New Roman" w:cs="Times New Roman"/>
                <w:vertAlign w:val="superscript"/>
              </w:rPr>
              <w:t>3</w:t>
            </w:r>
            <w:r>
              <w:rPr>
                <w:rFonts w:cs="宋体"/>
              </w:rPr>
              <w:t>)</w:t>
            </w:r>
          </w:p>
        </w:tc>
        <w:tc>
          <w:tcPr>
            <w:tcW w:w="1559" w:type="dxa"/>
          </w:tcPr>
          <w:p w14:paraId="7E6FD7BD" w14:textId="3D0ACC79" w:rsidR="00955AEE" w:rsidRDefault="00000000" w:rsidP="00A27A95">
            <w:pPr>
              <w:pStyle w:val="affd"/>
              <w:spacing w:before="0" w:after="0"/>
              <w:rPr>
                <w:rFonts w:hint="eastAsia"/>
              </w:rPr>
            </w:pPr>
            <w:r>
              <w:rPr>
                <w:rFonts w:cs="宋体"/>
              </w:rPr>
              <w:t>多年平均流量/(</w:t>
            </w:r>
            <w:r w:rsidRPr="00F17C44">
              <w:rPr>
                <w:rFonts w:ascii="Times New Roman" w:hAnsi="Times New Roman" w:cs="Times New Roman"/>
              </w:rPr>
              <w:t>m³</w:t>
            </w:r>
            <w:r w:rsidR="00F17C44" w:rsidRPr="00F17C44">
              <w:rPr>
                <w:rFonts w:ascii="Times New Roman" w:hAnsi="Times New Roman" w:cs="Times New Roman"/>
              </w:rPr>
              <w:t>/</w:t>
            </w:r>
            <w:r w:rsidRPr="00F17C44">
              <w:rPr>
                <w:rFonts w:ascii="Times New Roman" w:hAnsi="Times New Roman" w:cs="Times New Roman"/>
              </w:rPr>
              <w:t>s</w:t>
            </w:r>
            <w:r>
              <w:rPr>
                <w:rFonts w:cs="宋体"/>
              </w:rPr>
              <w:t>)</w:t>
            </w:r>
          </w:p>
        </w:tc>
        <w:tc>
          <w:tcPr>
            <w:tcW w:w="1276" w:type="dxa"/>
          </w:tcPr>
          <w:p w14:paraId="23B473B5" w14:textId="77777777" w:rsidR="00955AEE" w:rsidRDefault="00000000" w:rsidP="00A27A95">
            <w:pPr>
              <w:pStyle w:val="affd"/>
              <w:spacing w:before="0" w:after="0"/>
              <w:rPr>
                <w:rFonts w:hint="eastAsia"/>
              </w:rPr>
            </w:pPr>
            <w:r>
              <w:rPr>
                <w:rFonts w:cs="宋体"/>
              </w:rPr>
              <w:t>正常蓄水位/m</w:t>
            </w:r>
          </w:p>
        </w:tc>
        <w:tc>
          <w:tcPr>
            <w:tcW w:w="1417" w:type="dxa"/>
          </w:tcPr>
          <w:p w14:paraId="5CC7BEF1" w14:textId="77777777" w:rsidR="00955AEE" w:rsidRDefault="00000000" w:rsidP="00A27A95">
            <w:pPr>
              <w:pStyle w:val="affd"/>
              <w:spacing w:before="0" w:after="0"/>
              <w:rPr>
                <w:rFonts w:eastAsiaTheme="minorEastAsia" w:hint="eastAsia"/>
              </w:rPr>
            </w:pPr>
            <w:r>
              <w:rPr>
                <w:rFonts w:cs="宋体"/>
              </w:rPr>
              <w:t>装机容量/</w:t>
            </w:r>
          </w:p>
          <w:p w14:paraId="75F51BBC" w14:textId="00A6D5C7" w:rsidR="00955AEE" w:rsidRPr="005D4439" w:rsidRDefault="00000000" w:rsidP="00A27A95">
            <w:pPr>
              <w:pStyle w:val="affd"/>
              <w:spacing w:before="0" w:after="0"/>
              <w:rPr>
                <w:rFonts w:eastAsiaTheme="minorEastAsia" w:hint="eastAsia"/>
              </w:rPr>
            </w:pPr>
            <w:r>
              <w:rPr>
                <w:rFonts w:cs="宋体"/>
              </w:rPr>
              <w:t>(万</w:t>
            </w:r>
            <w:r w:rsidR="00F17C44" w:rsidRPr="00F17C44">
              <w:rPr>
                <w:rFonts w:ascii="Times New Roman" w:hAnsi="Times New Roman" w:cs="Times New Roman"/>
              </w:rPr>
              <w:t>kW</w:t>
            </w:r>
            <w:r>
              <w:rPr>
                <w:rFonts w:cs="宋体"/>
              </w:rPr>
              <w:t>)</w:t>
            </w:r>
          </w:p>
        </w:tc>
      </w:tr>
      <w:tr w:rsidR="00810E47" w14:paraId="0CBACC98" w14:textId="77777777" w:rsidTr="00810E47">
        <w:tc>
          <w:tcPr>
            <w:tcW w:w="1134" w:type="dxa"/>
          </w:tcPr>
          <w:p w14:paraId="4943DA2F" w14:textId="77777777" w:rsidR="005A16E6" w:rsidRDefault="00000000" w:rsidP="005A16E6">
            <w:pPr>
              <w:pStyle w:val="affd"/>
              <w:spacing w:before="0" w:after="0"/>
              <w:rPr>
                <w:rFonts w:asciiTheme="minorEastAsia" w:hAnsiTheme="minorEastAsia" w:hint="eastAsia"/>
              </w:rPr>
            </w:pPr>
            <w:r>
              <w:rPr>
                <w:rFonts w:cs="宋体"/>
              </w:rPr>
              <w:t>RM</w:t>
            </w:r>
          </w:p>
        </w:tc>
        <w:tc>
          <w:tcPr>
            <w:tcW w:w="1275" w:type="dxa"/>
          </w:tcPr>
          <w:p w14:paraId="4B16108B" w14:textId="77777777" w:rsidR="005A16E6" w:rsidRDefault="00000000" w:rsidP="005A16E6">
            <w:pPr>
              <w:pStyle w:val="affd"/>
              <w:spacing w:before="0" w:after="0"/>
              <w:rPr>
                <w:rFonts w:cs="宋体" w:hint="eastAsia"/>
              </w:rPr>
            </w:pPr>
            <w:r>
              <w:rPr>
                <w:rFonts w:cs="宋体"/>
              </w:rPr>
              <w:t>年</w:t>
            </w:r>
          </w:p>
        </w:tc>
        <w:tc>
          <w:tcPr>
            <w:tcW w:w="1418" w:type="dxa"/>
          </w:tcPr>
          <w:p w14:paraId="28858BAD" w14:textId="77777777" w:rsidR="005A16E6" w:rsidRDefault="00000000" w:rsidP="005A16E6">
            <w:pPr>
              <w:pStyle w:val="affd"/>
              <w:spacing w:before="0" w:after="0"/>
              <w:rPr>
                <w:rFonts w:hint="eastAsia"/>
              </w:rPr>
            </w:pPr>
            <w:r>
              <w:rPr>
                <w:rFonts w:cs="宋体"/>
              </w:rPr>
              <w:t>24.33</w:t>
            </w:r>
          </w:p>
        </w:tc>
        <w:tc>
          <w:tcPr>
            <w:tcW w:w="1559" w:type="dxa"/>
          </w:tcPr>
          <w:p w14:paraId="264C23E5" w14:textId="77777777" w:rsidR="005A16E6" w:rsidRDefault="00000000" w:rsidP="005A16E6">
            <w:pPr>
              <w:pStyle w:val="affd"/>
              <w:spacing w:before="0" w:after="0"/>
              <w:rPr>
                <w:rFonts w:hint="eastAsia"/>
              </w:rPr>
            </w:pPr>
            <w:r>
              <w:rPr>
                <w:rFonts w:cs="宋体"/>
              </w:rPr>
              <w:t>650</w:t>
            </w:r>
          </w:p>
        </w:tc>
        <w:tc>
          <w:tcPr>
            <w:tcW w:w="1276" w:type="dxa"/>
          </w:tcPr>
          <w:p w14:paraId="5209DCEF" w14:textId="77777777" w:rsidR="005A16E6" w:rsidRDefault="00000000" w:rsidP="005A16E6">
            <w:pPr>
              <w:pStyle w:val="affd"/>
              <w:spacing w:before="0" w:after="0"/>
              <w:rPr>
                <w:rFonts w:hint="eastAsia"/>
              </w:rPr>
            </w:pPr>
            <w:r>
              <w:rPr>
                <w:rFonts w:cs="宋体"/>
              </w:rPr>
              <w:t>2895</w:t>
            </w:r>
          </w:p>
        </w:tc>
        <w:tc>
          <w:tcPr>
            <w:tcW w:w="1417" w:type="dxa"/>
          </w:tcPr>
          <w:p w14:paraId="5F6DA75F" w14:textId="77777777" w:rsidR="005A16E6" w:rsidRDefault="00000000" w:rsidP="005A16E6">
            <w:pPr>
              <w:pStyle w:val="affd"/>
              <w:spacing w:before="0" w:after="0"/>
              <w:rPr>
                <w:rFonts w:hint="eastAsia"/>
              </w:rPr>
            </w:pPr>
            <w:r>
              <w:rPr>
                <w:rFonts w:cs="宋体"/>
              </w:rPr>
              <w:t>260</w:t>
            </w:r>
          </w:p>
        </w:tc>
      </w:tr>
      <w:tr w:rsidR="00810E47" w14:paraId="2174C5EA" w14:textId="77777777" w:rsidTr="00810E47">
        <w:tc>
          <w:tcPr>
            <w:tcW w:w="1134" w:type="dxa"/>
          </w:tcPr>
          <w:p w14:paraId="754797F7" w14:textId="77777777" w:rsidR="00955AEE" w:rsidRDefault="00000000" w:rsidP="00A27A95">
            <w:pPr>
              <w:pStyle w:val="affd"/>
              <w:spacing w:before="0" w:after="0"/>
              <w:rPr>
                <w:rFonts w:hint="eastAsia"/>
              </w:rPr>
            </w:pPr>
            <w:r>
              <w:rPr>
                <w:rFonts w:cs="宋体"/>
              </w:rPr>
              <w:t>BD</w:t>
            </w:r>
          </w:p>
        </w:tc>
        <w:tc>
          <w:tcPr>
            <w:tcW w:w="1275" w:type="dxa"/>
          </w:tcPr>
          <w:p w14:paraId="569DDA23" w14:textId="77777777" w:rsidR="00955AEE" w:rsidRDefault="00000000" w:rsidP="00A27A95">
            <w:pPr>
              <w:pStyle w:val="affd"/>
              <w:spacing w:before="0" w:after="0"/>
              <w:rPr>
                <w:rFonts w:hint="eastAsia"/>
              </w:rPr>
            </w:pPr>
            <w:r>
              <w:rPr>
                <w:rFonts w:cs="宋体"/>
              </w:rPr>
              <w:t>季</w:t>
            </w:r>
          </w:p>
        </w:tc>
        <w:tc>
          <w:tcPr>
            <w:tcW w:w="1418" w:type="dxa"/>
          </w:tcPr>
          <w:p w14:paraId="00C650DA" w14:textId="77777777" w:rsidR="00955AEE" w:rsidRPr="005D4439" w:rsidRDefault="00000000" w:rsidP="00A27A95">
            <w:pPr>
              <w:pStyle w:val="affd"/>
              <w:spacing w:before="0" w:after="0"/>
              <w:rPr>
                <w:rFonts w:eastAsiaTheme="minorEastAsia" w:hint="eastAsia"/>
              </w:rPr>
            </w:pPr>
            <w:r>
              <w:rPr>
                <w:rFonts w:cs="宋体"/>
              </w:rPr>
              <w:t>4.74</w:t>
            </w:r>
          </w:p>
        </w:tc>
        <w:tc>
          <w:tcPr>
            <w:tcW w:w="1559" w:type="dxa"/>
          </w:tcPr>
          <w:p w14:paraId="53187065" w14:textId="77777777" w:rsidR="00955AEE" w:rsidRPr="00955AEE" w:rsidRDefault="00000000" w:rsidP="00A27A95">
            <w:pPr>
              <w:pStyle w:val="affd"/>
              <w:spacing w:before="0" w:after="0"/>
              <w:rPr>
                <w:rFonts w:eastAsiaTheme="minorEastAsia" w:hint="eastAsia"/>
              </w:rPr>
            </w:pPr>
            <w:r>
              <w:rPr>
                <w:rFonts w:cs="宋体"/>
              </w:rPr>
              <w:t>621</w:t>
            </w:r>
          </w:p>
        </w:tc>
        <w:tc>
          <w:tcPr>
            <w:tcW w:w="1276" w:type="dxa"/>
          </w:tcPr>
          <w:p w14:paraId="6B9CAB2E" w14:textId="77777777" w:rsidR="00955AEE" w:rsidRPr="00955AEE" w:rsidRDefault="00000000" w:rsidP="00A27A95">
            <w:pPr>
              <w:pStyle w:val="affd"/>
              <w:spacing w:before="0" w:after="0"/>
              <w:rPr>
                <w:rFonts w:eastAsiaTheme="minorEastAsia" w:hint="eastAsia"/>
              </w:rPr>
            </w:pPr>
            <w:r>
              <w:rPr>
                <w:rFonts w:cs="宋体"/>
              </w:rPr>
              <w:t>3054</w:t>
            </w:r>
          </w:p>
        </w:tc>
        <w:tc>
          <w:tcPr>
            <w:tcW w:w="1417" w:type="dxa"/>
          </w:tcPr>
          <w:p w14:paraId="745FFCDE" w14:textId="77777777" w:rsidR="00955AEE" w:rsidRPr="00955AEE" w:rsidRDefault="00000000" w:rsidP="00A27A95">
            <w:pPr>
              <w:pStyle w:val="affd"/>
              <w:spacing w:before="0" w:after="0"/>
              <w:rPr>
                <w:rFonts w:eastAsiaTheme="minorEastAsia" w:hint="eastAsia"/>
              </w:rPr>
            </w:pPr>
            <w:r>
              <w:rPr>
                <w:rFonts w:cs="宋体"/>
              </w:rPr>
              <w:t>150</w:t>
            </w:r>
          </w:p>
        </w:tc>
      </w:tr>
      <w:tr w:rsidR="00810E47" w14:paraId="281CB6AC" w14:textId="77777777" w:rsidTr="00810E47">
        <w:tc>
          <w:tcPr>
            <w:tcW w:w="1134" w:type="dxa"/>
          </w:tcPr>
          <w:p w14:paraId="17D95FD4" w14:textId="77777777" w:rsidR="00955AEE" w:rsidRDefault="00000000" w:rsidP="00A27A95">
            <w:pPr>
              <w:pStyle w:val="affd"/>
              <w:spacing w:before="0" w:after="0"/>
              <w:rPr>
                <w:rFonts w:hint="eastAsia"/>
              </w:rPr>
            </w:pPr>
            <w:r>
              <w:rPr>
                <w:rFonts w:cs="宋体"/>
              </w:rPr>
              <w:t>BDU</w:t>
            </w:r>
          </w:p>
        </w:tc>
        <w:tc>
          <w:tcPr>
            <w:tcW w:w="1275" w:type="dxa"/>
          </w:tcPr>
          <w:p w14:paraId="093DF5E0" w14:textId="77777777" w:rsidR="00955AEE" w:rsidRDefault="00000000" w:rsidP="00A27A95">
            <w:pPr>
              <w:pStyle w:val="affd"/>
              <w:spacing w:before="0" w:after="0"/>
              <w:rPr>
                <w:rFonts w:hint="eastAsia"/>
              </w:rPr>
            </w:pPr>
            <w:r>
              <w:rPr>
                <w:rFonts w:cs="宋体"/>
              </w:rPr>
              <w:t>日</w:t>
            </w:r>
          </w:p>
        </w:tc>
        <w:tc>
          <w:tcPr>
            <w:tcW w:w="1418" w:type="dxa"/>
          </w:tcPr>
          <w:p w14:paraId="290E4C25" w14:textId="77777777" w:rsidR="00955AEE" w:rsidRPr="005D4439" w:rsidRDefault="00000000" w:rsidP="00A27A95">
            <w:pPr>
              <w:pStyle w:val="affd"/>
              <w:spacing w:before="0" w:after="0"/>
              <w:rPr>
                <w:rFonts w:eastAsiaTheme="minorEastAsia" w:hint="eastAsia"/>
              </w:rPr>
            </w:pPr>
            <w:r>
              <w:rPr>
                <w:rFonts w:cs="宋体"/>
              </w:rPr>
              <w:t>0.12</w:t>
            </w:r>
          </w:p>
        </w:tc>
        <w:tc>
          <w:tcPr>
            <w:tcW w:w="1559" w:type="dxa"/>
          </w:tcPr>
          <w:p w14:paraId="248C0301" w14:textId="77777777" w:rsidR="00955AEE" w:rsidRPr="00955AEE" w:rsidRDefault="00000000" w:rsidP="00A27A95">
            <w:pPr>
              <w:pStyle w:val="affd"/>
              <w:spacing w:before="0" w:after="0"/>
              <w:rPr>
                <w:rFonts w:eastAsiaTheme="minorEastAsia" w:hint="eastAsia"/>
              </w:rPr>
            </w:pPr>
            <w:r>
              <w:rPr>
                <w:rFonts w:cs="宋体"/>
              </w:rPr>
              <w:t>662</w:t>
            </w:r>
          </w:p>
        </w:tc>
        <w:tc>
          <w:tcPr>
            <w:tcW w:w="1276" w:type="dxa"/>
          </w:tcPr>
          <w:p w14:paraId="2A5C15DB" w14:textId="77777777" w:rsidR="00955AEE" w:rsidRPr="00955AEE" w:rsidRDefault="00000000" w:rsidP="00A27A95">
            <w:pPr>
              <w:pStyle w:val="affd"/>
              <w:spacing w:before="0" w:after="0"/>
              <w:rPr>
                <w:rFonts w:eastAsiaTheme="minorEastAsia" w:hint="eastAsia"/>
              </w:rPr>
            </w:pPr>
            <w:r>
              <w:rPr>
                <w:rFonts w:cs="宋体"/>
              </w:rPr>
              <w:t>2605</w:t>
            </w:r>
          </w:p>
        </w:tc>
        <w:tc>
          <w:tcPr>
            <w:tcW w:w="1417" w:type="dxa"/>
          </w:tcPr>
          <w:p w14:paraId="29BF39E4" w14:textId="77777777" w:rsidR="00955AEE" w:rsidRPr="00955AEE" w:rsidRDefault="00000000" w:rsidP="00A27A95">
            <w:pPr>
              <w:pStyle w:val="affd"/>
              <w:spacing w:before="0" w:after="0"/>
              <w:rPr>
                <w:rFonts w:eastAsiaTheme="minorEastAsia" w:hint="eastAsia"/>
              </w:rPr>
            </w:pPr>
            <w:r>
              <w:rPr>
                <w:rFonts w:cs="宋体"/>
              </w:rPr>
              <w:t>72</w:t>
            </w:r>
          </w:p>
        </w:tc>
      </w:tr>
      <w:tr w:rsidR="00810E47" w14:paraId="0647DFC1" w14:textId="77777777" w:rsidTr="00810E47">
        <w:tc>
          <w:tcPr>
            <w:tcW w:w="1134" w:type="dxa"/>
          </w:tcPr>
          <w:p w14:paraId="7098ABF7" w14:textId="77777777" w:rsidR="00955AEE" w:rsidRDefault="00000000" w:rsidP="00A27A95">
            <w:pPr>
              <w:pStyle w:val="affd"/>
              <w:spacing w:before="0" w:after="0"/>
              <w:rPr>
                <w:rFonts w:hint="eastAsia"/>
              </w:rPr>
            </w:pPr>
            <w:r>
              <w:rPr>
                <w:rFonts w:cs="宋体"/>
              </w:rPr>
              <w:t>GX</w:t>
            </w:r>
          </w:p>
        </w:tc>
        <w:tc>
          <w:tcPr>
            <w:tcW w:w="1275" w:type="dxa"/>
          </w:tcPr>
          <w:p w14:paraId="2C0A0783" w14:textId="77777777" w:rsidR="00955AEE" w:rsidRDefault="00000000" w:rsidP="00A27A95">
            <w:pPr>
              <w:pStyle w:val="affd"/>
              <w:spacing w:before="0" w:after="0"/>
              <w:rPr>
                <w:rFonts w:hint="eastAsia"/>
              </w:rPr>
            </w:pPr>
            <w:r>
              <w:rPr>
                <w:rFonts w:cs="宋体"/>
              </w:rPr>
              <w:t>日</w:t>
            </w:r>
          </w:p>
        </w:tc>
        <w:tc>
          <w:tcPr>
            <w:tcW w:w="1418" w:type="dxa"/>
          </w:tcPr>
          <w:p w14:paraId="17CEEBE8" w14:textId="77777777" w:rsidR="00955AEE" w:rsidRPr="005D4439" w:rsidRDefault="00000000" w:rsidP="00A27A95">
            <w:pPr>
              <w:pStyle w:val="affd"/>
              <w:spacing w:before="0" w:after="0"/>
              <w:rPr>
                <w:rFonts w:eastAsiaTheme="minorEastAsia" w:hint="eastAsia"/>
              </w:rPr>
            </w:pPr>
            <w:r>
              <w:rPr>
                <w:rFonts w:cs="宋体"/>
              </w:rPr>
              <w:t>0.45</w:t>
            </w:r>
          </w:p>
        </w:tc>
        <w:tc>
          <w:tcPr>
            <w:tcW w:w="1559" w:type="dxa"/>
          </w:tcPr>
          <w:p w14:paraId="783CE969" w14:textId="77777777" w:rsidR="00955AEE" w:rsidRPr="00955AEE" w:rsidRDefault="00000000" w:rsidP="00A27A95">
            <w:pPr>
              <w:pStyle w:val="affd"/>
              <w:spacing w:before="0" w:after="0"/>
              <w:rPr>
                <w:rFonts w:eastAsiaTheme="minorEastAsia" w:hint="eastAsia"/>
              </w:rPr>
            </w:pPr>
            <w:r>
              <w:rPr>
                <w:rFonts w:cs="宋体"/>
              </w:rPr>
              <w:t>677</w:t>
            </w:r>
          </w:p>
        </w:tc>
        <w:tc>
          <w:tcPr>
            <w:tcW w:w="1276" w:type="dxa"/>
          </w:tcPr>
          <w:p w14:paraId="53D361F2" w14:textId="77777777" w:rsidR="00955AEE" w:rsidRPr="00955AEE" w:rsidRDefault="00000000" w:rsidP="00A27A95">
            <w:pPr>
              <w:pStyle w:val="affd"/>
              <w:spacing w:before="0" w:after="0"/>
              <w:rPr>
                <w:rFonts w:eastAsiaTheme="minorEastAsia" w:hint="eastAsia"/>
              </w:rPr>
            </w:pPr>
            <w:r>
              <w:rPr>
                <w:rFonts w:cs="宋体"/>
              </w:rPr>
              <w:t>2535</w:t>
            </w:r>
          </w:p>
        </w:tc>
        <w:tc>
          <w:tcPr>
            <w:tcW w:w="1417" w:type="dxa"/>
          </w:tcPr>
          <w:p w14:paraId="6F61640B" w14:textId="77777777" w:rsidR="00955AEE" w:rsidRPr="00955AEE" w:rsidRDefault="00000000" w:rsidP="00A27A95">
            <w:pPr>
              <w:pStyle w:val="affd"/>
              <w:spacing w:before="0" w:after="0"/>
              <w:rPr>
                <w:rFonts w:eastAsiaTheme="minorEastAsia" w:hint="eastAsia"/>
              </w:rPr>
            </w:pPr>
            <w:r>
              <w:rPr>
                <w:rFonts w:cs="宋体"/>
              </w:rPr>
              <w:t>210</w:t>
            </w:r>
          </w:p>
        </w:tc>
      </w:tr>
      <w:tr w:rsidR="00810E47" w14:paraId="4E197F0B" w14:textId="77777777" w:rsidTr="00810E47">
        <w:tc>
          <w:tcPr>
            <w:tcW w:w="1134" w:type="dxa"/>
          </w:tcPr>
          <w:p w14:paraId="0E5F9601" w14:textId="77777777" w:rsidR="00955AEE" w:rsidRDefault="00000000" w:rsidP="00A27A95">
            <w:pPr>
              <w:pStyle w:val="affd"/>
              <w:spacing w:before="0" w:after="0"/>
              <w:rPr>
                <w:rFonts w:hint="eastAsia"/>
              </w:rPr>
            </w:pPr>
            <w:r>
              <w:rPr>
                <w:rFonts w:cs="宋体"/>
              </w:rPr>
              <w:t>QZK</w:t>
            </w:r>
          </w:p>
        </w:tc>
        <w:tc>
          <w:tcPr>
            <w:tcW w:w="1275" w:type="dxa"/>
          </w:tcPr>
          <w:p w14:paraId="040A6242" w14:textId="77777777" w:rsidR="00955AEE" w:rsidRDefault="00000000" w:rsidP="00A27A95">
            <w:pPr>
              <w:pStyle w:val="affd"/>
              <w:spacing w:before="0" w:after="0"/>
              <w:rPr>
                <w:rFonts w:hint="eastAsia"/>
              </w:rPr>
            </w:pPr>
            <w:r>
              <w:rPr>
                <w:rFonts w:cs="宋体"/>
              </w:rPr>
              <w:t>日</w:t>
            </w:r>
          </w:p>
        </w:tc>
        <w:tc>
          <w:tcPr>
            <w:tcW w:w="1418" w:type="dxa"/>
          </w:tcPr>
          <w:p w14:paraId="1D6832CE" w14:textId="77777777" w:rsidR="00955AEE" w:rsidRPr="005D4439" w:rsidRDefault="00000000" w:rsidP="00A27A95">
            <w:pPr>
              <w:pStyle w:val="affd"/>
              <w:spacing w:before="0" w:after="0"/>
              <w:rPr>
                <w:rFonts w:eastAsiaTheme="minorEastAsia" w:hint="eastAsia"/>
              </w:rPr>
            </w:pPr>
            <w:r>
              <w:rPr>
                <w:rFonts w:cs="宋体"/>
              </w:rPr>
              <w:t>0.13</w:t>
            </w:r>
          </w:p>
        </w:tc>
        <w:tc>
          <w:tcPr>
            <w:tcW w:w="1559" w:type="dxa"/>
          </w:tcPr>
          <w:p w14:paraId="4171BE7C" w14:textId="77777777" w:rsidR="00955AEE" w:rsidRPr="00955AEE" w:rsidRDefault="00000000" w:rsidP="00A27A95">
            <w:pPr>
              <w:pStyle w:val="affd"/>
              <w:spacing w:before="0" w:after="0"/>
              <w:rPr>
                <w:rFonts w:eastAsiaTheme="minorEastAsia" w:hint="eastAsia"/>
              </w:rPr>
            </w:pPr>
            <w:r>
              <w:rPr>
                <w:rFonts w:cs="宋体"/>
              </w:rPr>
              <w:t>677</w:t>
            </w:r>
          </w:p>
        </w:tc>
        <w:tc>
          <w:tcPr>
            <w:tcW w:w="1276" w:type="dxa"/>
          </w:tcPr>
          <w:p w14:paraId="43A576FC" w14:textId="77777777" w:rsidR="00955AEE" w:rsidRPr="00955AEE" w:rsidRDefault="00000000" w:rsidP="00A27A95">
            <w:pPr>
              <w:pStyle w:val="affd"/>
              <w:spacing w:before="0" w:after="0"/>
              <w:rPr>
                <w:rFonts w:eastAsiaTheme="minorEastAsia" w:hint="eastAsia"/>
              </w:rPr>
            </w:pPr>
            <w:r>
              <w:rPr>
                <w:rFonts w:cs="宋体"/>
              </w:rPr>
              <w:t>2345</w:t>
            </w:r>
          </w:p>
        </w:tc>
        <w:tc>
          <w:tcPr>
            <w:tcW w:w="1417" w:type="dxa"/>
          </w:tcPr>
          <w:p w14:paraId="3DD27684" w14:textId="77777777" w:rsidR="00955AEE" w:rsidRPr="00955AEE" w:rsidRDefault="00000000" w:rsidP="00A27A95">
            <w:pPr>
              <w:pStyle w:val="affd"/>
              <w:spacing w:before="0" w:after="0"/>
              <w:rPr>
                <w:rFonts w:eastAsiaTheme="minorEastAsia" w:hint="eastAsia"/>
              </w:rPr>
            </w:pPr>
            <w:r>
              <w:rPr>
                <w:rFonts w:cs="宋体"/>
              </w:rPr>
              <w:t>40.5</w:t>
            </w:r>
          </w:p>
        </w:tc>
      </w:tr>
      <w:tr w:rsidR="00810E47" w14:paraId="0F399747" w14:textId="77777777" w:rsidTr="00810E47">
        <w:tc>
          <w:tcPr>
            <w:tcW w:w="1134" w:type="dxa"/>
          </w:tcPr>
          <w:p w14:paraId="432BA1B6" w14:textId="77777777" w:rsidR="00955AEE" w:rsidRDefault="00000000" w:rsidP="00A27A95">
            <w:pPr>
              <w:pStyle w:val="affd"/>
              <w:spacing w:before="0" w:after="0"/>
              <w:rPr>
                <w:rFonts w:asciiTheme="minorEastAsia" w:hAnsiTheme="minorEastAsia" w:hint="eastAsia"/>
              </w:rPr>
            </w:pPr>
            <w:r>
              <w:rPr>
                <w:rFonts w:cs="宋体"/>
              </w:rPr>
              <w:t>GS</w:t>
            </w:r>
          </w:p>
        </w:tc>
        <w:tc>
          <w:tcPr>
            <w:tcW w:w="1275" w:type="dxa"/>
          </w:tcPr>
          <w:p w14:paraId="7BE79F5A" w14:textId="77777777" w:rsidR="00955AEE" w:rsidRDefault="00000000" w:rsidP="00A27A95">
            <w:pPr>
              <w:pStyle w:val="affd"/>
              <w:spacing w:before="0" w:after="0"/>
              <w:rPr>
                <w:rFonts w:hint="eastAsia"/>
              </w:rPr>
            </w:pPr>
            <w:r>
              <w:rPr>
                <w:rFonts w:cs="宋体"/>
              </w:rPr>
              <w:t>季</w:t>
            </w:r>
          </w:p>
        </w:tc>
        <w:tc>
          <w:tcPr>
            <w:tcW w:w="1418" w:type="dxa"/>
          </w:tcPr>
          <w:p w14:paraId="7FD93089" w14:textId="77777777" w:rsidR="00955AEE" w:rsidRPr="005D4439" w:rsidRDefault="00000000" w:rsidP="00A27A95">
            <w:pPr>
              <w:pStyle w:val="affd"/>
              <w:spacing w:before="0" w:after="0"/>
              <w:rPr>
                <w:rFonts w:eastAsiaTheme="minorEastAsia" w:hint="eastAsia"/>
              </w:rPr>
            </w:pPr>
            <w:r>
              <w:rPr>
                <w:rFonts w:cs="宋体"/>
              </w:rPr>
              <w:t>7.17</w:t>
            </w:r>
          </w:p>
        </w:tc>
        <w:tc>
          <w:tcPr>
            <w:tcW w:w="1559" w:type="dxa"/>
          </w:tcPr>
          <w:p w14:paraId="4A27E6E3" w14:textId="77777777" w:rsidR="00955AEE" w:rsidRPr="00955AEE" w:rsidRDefault="00000000" w:rsidP="00A27A95">
            <w:pPr>
              <w:pStyle w:val="affd"/>
              <w:spacing w:before="0" w:after="0"/>
              <w:rPr>
                <w:rFonts w:eastAsiaTheme="minorEastAsia" w:hint="eastAsia"/>
              </w:rPr>
            </w:pPr>
            <w:r>
              <w:rPr>
                <w:rFonts w:cs="宋体"/>
              </w:rPr>
              <w:t>682</w:t>
            </w:r>
          </w:p>
        </w:tc>
        <w:tc>
          <w:tcPr>
            <w:tcW w:w="1276" w:type="dxa"/>
          </w:tcPr>
          <w:p w14:paraId="77D17AB0" w14:textId="77777777" w:rsidR="00955AEE" w:rsidRPr="00955AEE" w:rsidRDefault="00000000" w:rsidP="00A27A95">
            <w:pPr>
              <w:pStyle w:val="affd"/>
              <w:spacing w:before="0" w:after="0"/>
              <w:rPr>
                <w:rFonts w:eastAsiaTheme="minorEastAsia" w:hint="eastAsia"/>
              </w:rPr>
            </w:pPr>
            <w:r>
              <w:rPr>
                <w:rFonts w:cs="宋体"/>
              </w:rPr>
              <w:t>2267</w:t>
            </w:r>
          </w:p>
        </w:tc>
        <w:tc>
          <w:tcPr>
            <w:tcW w:w="1417" w:type="dxa"/>
          </w:tcPr>
          <w:p w14:paraId="3A5CA52E" w14:textId="77777777" w:rsidR="00955AEE" w:rsidRPr="00955AEE" w:rsidRDefault="00000000" w:rsidP="00A27A95">
            <w:pPr>
              <w:pStyle w:val="affd"/>
              <w:spacing w:before="0" w:after="0"/>
              <w:rPr>
                <w:rFonts w:eastAsiaTheme="minorEastAsia" w:hint="eastAsia"/>
              </w:rPr>
            </w:pPr>
            <w:r>
              <w:rPr>
                <w:rFonts w:cs="宋体"/>
              </w:rPr>
              <w:t>220</w:t>
            </w:r>
            <w:bookmarkEnd w:id="140"/>
          </w:p>
        </w:tc>
      </w:tr>
    </w:tbl>
    <w:p w14:paraId="2F6D2FCC" w14:textId="77777777" w:rsidR="00810E47" w:rsidRDefault="00810E47">
      <w:pPr>
        <w:sectPr w:rsidR="00810E47" w:rsidSect="00013ABE">
          <w:endnotePr>
            <w:numFmt w:val="decimal"/>
          </w:endnotePr>
          <w:type w:val="continuous"/>
          <w:pgSz w:w="11906" w:h="16838" w:code="9"/>
          <w:pgMar w:top="1701" w:right="1134" w:bottom="1134" w:left="1134" w:header="992" w:footer="992" w:gutter="0"/>
          <w:cols w:space="420"/>
          <w:docGrid w:type="lines" w:linePitch="312"/>
        </w:sectPr>
      </w:pPr>
    </w:p>
    <w:p w14:paraId="0ACF7702" w14:textId="77777777" w:rsidR="00810E47" w:rsidRDefault="00000000">
      <w:pPr>
        <w:pStyle w:val="afffb"/>
        <w:keepNext/>
        <w:keepLines/>
      </w:pPr>
      <w:bookmarkStart w:id="141" w:name="中文表序_3_0"/>
      <w:bookmarkStart w:id="142" w:name="中文表题_6_0"/>
      <w:r>
        <w:rPr>
          <w:rFonts w:ascii="Cambria" w:eastAsia="Cambria" w:hAnsi="Cambria" w:cs="Cambria"/>
        </w:rPr>
        <w:t>表3</w:t>
      </w:r>
      <w:bookmarkEnd w:id="141"/>
      <w:r>
        <w:rPr>
          <w:rFonts w:ascii="Cambria" w:eastAsia="Cambria" w:hAnsi="Cambria" w:cs="Cambria"/>
        </w:rPr>
        <w:t xml:space="preserve"> 广东省电力市场电价基本情况</w:t>
      </w:r>
      <w:bookmarkEnd w:id="142"/>
    </w:p>
    <w:tbl>
      <w:tblPr>
        <w:tblStyle w:val="affff8"/>
        <w:tblW w:w="5000" w:type="pct"/>
        <w:tblLook w:val="04A0" w:firstRow="1" w:lastRow="0" w:firstColumn="1" w:lastColumn="0" w:noHBand="0" w:noVBand="1"/>
      </w:tblPr>
      <w:tblGrid>
        <w:gridCol w:w="988"/>
        <w:gridCol w:w="1440"/>
        <w:gridCol w:w="1440"/>
        <w:gridCol w:w="741"/>
      </w:tblGrid>
      <w:tr w:rsidR="00810E47" w14:paraId="1524FA7E" w14:textId="77777777" w:rsidTr="00810E4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4154FA8" w14:textId="77777777" w:rsidR="00810E47" w:rsidRDefault="00810E47"/>
        </w:tc>
        <w:tc>
          <w:tcPr>
            <w:tcW w:w="0" w:type="auto"/>
            <w:vAlign w:val="center"/>
          </w:tcPr>
          <w:p w14:paraId="509DC841" w14:textId="77777777" w:rsidR="00C60C11" w:rsidRDefault="00000000" w:rsidP="00C60C11">
            <w:pPr>
              <w:pStyle w:val="affd"/>
              <w:spacing w:line="240" w:lineRule="auto"/>
              <w:cnfStyle w:val="100000000000" w:firstRow="1" w:lastRow="0" w:firstColumn="0" w:lastColumn="0" w:oddVBand="0" w:evenVBand="0" w:oddHBand="0" w:evenHBand="0" w:firstRowFirstColumn="0" w:firstRowLastColumn="0" w:lastRowFirstColumn="0" w:lastRowLastColumn="0"/>
              <w:rPr>
                <w:rFonts w:hint="eastAsia"/>
              </w:rPr>
            </w:pPr>
            <w:r>
              <w:rPr>
                <w:rFonts w:cs="宋体"/>
              </w:rPr>
              <w:t>均值</w:t>
            </w:r>
          </w:p>
          <w:p w14:paraId="501858DA" w14:textId="77777777" w:rsidR="00986356" w:rsidRDefault="00000000" w:rsidP="00C60C11">
            <w:pPr>
              <w:pStyle w:val="affd"/>
              <w:spacing w:line="240" w:lineRule="auto"/>
              <w:cnfStyle w:val="100000000000" w:firstRow="1" w:lastRow="0" w:firstColumn="0" w:lastColumn="0" w:oddVBand="0" w:evenVBand="0" w:oddHBand="0" w:evenHBand="0" w:firstRowFirstColumn="0" w:firstRowLastColumn="0" w:lastRowFirstColumn="0" w:lastRowLastColumn="0"/>
              <w:rPr>
                <w:rFonts w:hint="eastAsia"/>
              </w:rPr>
            </w:pPr>
            <w:r>
              <w:rPr>
                <w:rFonts w:cs="宋体"/>
              </w:rPr>
              <w:t>（元/</w:t>
            </w:r>
            <w:r w:rsidRPr="00F17C44">
              <w:rPr>
                <w:rFonts w:ascii="Times New Roman" w:hAnsi="Times New Roman" w:cs="Times New Roman"/>
              </w:rPr>
              <w:t>MWh</w:t>
            </w:r>
            <w:r>
              <w:rPr>
                <w:rFonts w:cs="宋体"/>
              </w:rPr>
              <w:t>）</w:t>
            </w:r>
          </w:p>
        </w:tc>
        <w:tc>
          <w:tcPr>
            <w:tcW w:w="0" w:type="auto"/>
            <w:vAlign w:val="center"/>
          </w:tcPr>
          <w:p w14:paraId="51158AF8" w14:textId="77777777" w:rsidR="00986356" w:rsidRDefault="00000000" w:rsidP="00C60C11">
            <w:pPr>
              <w:pStyle w:val="affd"/>
              <w:spacing w:line="240" w:lineRule="auto"/>
              <w:cnfStyle w:val="100000000000" w:firstRow="1" w:lastRow="0" w:firstColumn="0" w:lastColumn="0" w:oddVBand="0" w:evenVBand="0" w:oddHBand="0" w:evenHBand="0" w:firstRowFirstColumn="0" w:firstRowLastColumn="0" w:lastRowFirstColumn="0" w:lastRowLastColumn="0"/>
              <w:rPr>
                <w:rFonts w:cs="宋体" w:hint="eastAsia"/>
              </w:rPr>
            </w:pPr>
            <w:r>
              <w:rPr>
                <w:rFonts w:cs="宋体"/>
              </w:rPr>
              <w:t>标准差</w:t>
            </w:r>
          </w:p>
          <w:p w14:paraId="42813BE3" w14:textId="39642BC3" w:rsidR="008B1722" w:rsidRDefault="00000000" w:rsidP="00C60C11">
            <w:pPr>
              <w:pStyle w:val="affd"/>
              <w:spacing w:line="240" w:lineRule="auto"/>
              <w:cnfStyle w:val="100000000000" w:firstRow="1" w:lastRow="0" w:firstColumn="0" w:lastColumn="0" w:oddVBand="0" w:evenVBand="0" w:oddHBand="0" w:evenHBand="0" w:firstRowFirstColumn="0" w:firstRowLastColumn="0" w:lastRowFirstColumn="0" w:lastRowLastColumn="0"/>
              <w:rPr>
                <w:rFonts w:hint="eastAsia"/>
              </w:rPr>
            </w:pPr>
            <w:r>
              <w:rPr>
                <w:rFonts w:cs="宋体"/>
              </w:rPr>
              <w:t>（元</w:t>
            </w:r>
            <w:r w:rsidR="00F17C44">
              <w:rPr>
                <w:rFonts w:cs="宋体" w:hint="eastAsia"/>
              </w:rPr>
              <w:t>/</w:t>
            </w:r>
            <w:r w:rsidRPr="00F17C44">
              <w:rPr>
                <w:rFonts w:ascii="Times New Roman" w:hAnsi="Times New Roman" w:cs="Times New Roman"/>
              </w:rPr>
              <w:t>MWh</w:t>
            </w:r>
            <w:r>
              <w:rPr>
                <w:rFonts w:cs="宋体"/>
              </w:rPr>
              <w:t>）</w:t>
            </w:r>
          </w:p>
        </w:tc>
        <w:tc>
          <w:tcPr>
            <w:tcW w:w="0" w:type="auto"/>
            <w:vAlign w:val="center"/>
          </w:tcPr>
          <w:p w14:paraId="72E34D9A" w14:textId="77777777" w:rsidR="00986356" w:rsidRDefault="00000000" w:rsidP="00C60C11">
            <w:pPr>
              <w:pStyle w:val="affd"/>
              <w:spacing w:line="240" w:lineRule="auto"/>
              <w:cnfStyle w:val="100000000000" w:firstRow="1" w:lastRow="0" w:firstColumn="0" w:lastColumn="0" w:oddVBand="0" w:evenVBand="0" w:oddHBand="0" w:evenHBand="0" w:firstRowFirstColumn="0" w:firstRowLastColumn="0" w:lastRowFirstColumn="0" w:lastRowLastColumn="0"/>
              <w:rPr>
                <w:rFonts w:hint="eastAsia"/>
              </w:rPr>
            </w:pPr>
            <w:r>
              <w:rPr>
                <w:rFonts w:cs="宋体"/>
              </w:rPr>
              <w:t>波动率</w:t>
            </w:r>
          </w:p>
        </w:tc>
      </w:tr>
      <w:tr w:rsidR="00810E47" w14:paraId="5DEFA438" w14:textId="77777777" w:rsidTr="00810E47">
        <w:tc>
          <w:tcPr>
            <w:cnfStyle w:val="001000000000" w:firstRow="0" w:lastRow="0" w:firstColumn="1" w:lastColumn="0" w:oddVBand="0" w:evenVBand="0" w:oddHBand="0" w:evenHBand="0" w:firstRowFirstColumn="0" w:firstRowLastColumn="0" w:lastRowFirstColumn="0" w:lastRowLastColumn="0"/>
            <w:tcW w:w="0" w:type="auto"/>
            <w:vAlign w:val="center"/>
          </w:tcPr>
          <w:p w14:paraId="46AA7CD4" w14:textId="77777777" w:rsidR="00986356" w:rsidRDefault="00000000" w:rsidP="00C60C11">
            <w:pPr>
              <w:pStyle w:val="affd"/>
              <w:spacing w:line="240" w:lineRule="auto"/>
              <w:rPr>
                <w:rFonts w:hint="eastAsia"/>
              </w:rPr>
            </w:pPr>
            <w:r>
              <w:rPr>
                <w:rFonts w:cs="宋体"/>
              </w:rPr>
              <w:t>日前电价</w:t>
            </w:r>
          </w:p>
        </w:tc>
        <w:tc>
          <w:tcPr>
            <w:tcW w:w="0" w:type="auto"/>
            <w:vAlign w:val="center"/>
          </w:tcPr>
          <w:p w14:paraId="1583AEAE" w14:textId="77777777" w:rsidR="00986356" w:rsidRDefault="00000000" w:rsidP="00C60C11">
            <w:pPr>
              <w:pStyle w:val="affd"/>
              <w:spacing w:line="240" w:lineRule="auto"/>
              <w:cnfStyle w:val="000000000000" w:firstRow="0" w:lastRow="0" w:firstColumn="0" w:lastColumn="0" w:oddVBand="0" w:evenVBand="0" w:oddHBand="0" w:evenHBand="0" w:firstRowFirstColumn="0" w:firstRowLastColumn="0" w:lastRowFirstColumn="0" w:lastRowLastColumn="0"/>
              <w:rPr>
                <w:rFonts w:hint="eastAsia"/>
              </w:rPr>
            </w:pPr>
            <w:r>
              <w:rPr>
                <w:rFonts w:cs="宋体"/>
              </w:rPr>
              <w:t>340.75</w:t>
            </w:r>
          </w:p>
        </w:tc>
        <w:tc>
          <w:tcPr>
            <w:tcW w:w="0" w:type="auto"/>
            <w:vAlign w:val="center"/>
          </w:tcPr>
          <w:p w14:paraId="77D0FEA2" w14:textId="77777777" w:rsidR="00986356" w:rsidRDefault="00000000" w:rsidP="00C60C11">
            <w:pPr>
              <w:pStyle w:val="affd"/>
              <w:spacing w:line="240" w:lineRule="auto"/>
              <w:cnfStyle w:val="000000000000" w:firstRow="0" w:lastRow="0" w:firstColumn="0" w:lastColumn="0" w:oddVBand="0" w:evenVBand="0" w:oddHBand="0" w:evenHBand="0" w:firstRowFirstColumn="0" w:firstRowLastColumn="0" w:lastRowFirstColumn="0" w:lastRowLastColumn="0"/>
              <w:rPr>
                <w:rFonts w:hint="eastAsia"/>
              </w:rPr>
            </w:pPr>
            <w:r>
              <w:rPr>
                <w:rFonts w:cs="宋体"/>
              </w:rPr>
              <w:t>93.50</w:t>
            </w:r>
          </w:p>
        </w:tc>
        <w:tc>
          <w:tcPr>
            <w:tcW w:w="0" w:type="auto"/>
            <w:vAlign w:val="center"/>
          </w:tcPr>
          <w:p w14:paraId="27C57A40" w14:textId="77777777" w:rsidR="00986356" w:rsidRDefault="00000000" w:rsidP="00C60C11">
            <w:pPr>
              <w:pStyle w:val="affd"/>
              <w:spacing w:line="240" w:lineRule="auto"/>
              <w:cnfStyle w:val="000000000000" w:firstRow="0" w:lastRow="0" w:firstColumn="0" w:lastColumn="0" w:oddVBand="0" w:evenVBand="0" w:oddHBand="0" w:evenHBand="0" w:firstRowFirstColumn="0" w:firstRowLastColumn="0" w:lastRowFirstColumn="0" w:lastRowLastColumn="0"/>
              <w:rPr>
                <w:rFonts w:hint="eastAsia"/>
              </w:rPr>
            </w:pPr>
            <w:r>
              <w:rPr>
                <w:rFonts w:cs="宋体"/>
              </w:rPr>
              <w:t>0.2744</w:t>
            </w:r>
          </w:p>
        </w:tc>
      </w:tr>
      <w:tr w:rsidR="00810E47" w14:paraId="53A6C7D8" w14:textId="77777777" w:rsidTr="00810E47">
        <w:tc>
          <w:tcPr>
            <w:cnfStyle w:val="001000000000" w:firstRow="0" w:lastRow="0" w:firstColumn="1" w:lastColumn="0" w:oddVBand="0" w:evenVBand="0" w:oddHBand="0" w:evenHBand="0" w:firstRowFirstColumn="0" w:firstRowLastColumn="0" w:lastRowFirstColumn="0" w:lastRowLastColumn="0"/>
            <w:tcW w:w="0" w:type="auto"/>
            <w:vAlign w:val="center"/>
          </w:tcPr>
          <w:p w14:paraId="4D7BD04F" w14:textId="77777777" w:rsidR="00986356" w:rsidRDefault="00000000" w:rsidP="00C60C11">
            <w:pPr>
              <w:pStyle w:val="affd"/>
              <w:spacing w:line="240" w:lineRule="auto"/>
              <w:rPr>
                <w:rFonts w:hint="eastAsia"/>
              </w:rPr>
            </w:pPr>
            <w:r>
              <w:rPr>
                <w:rFonts w:cs="宋体"/>
              </w:rPr>
              <w:t>实时电价</w:t>
            </w:r>
          </w:p>
        </w:tc>
        <w:tc>
          <w:tcPr>
            <w:tcW w:w="0" w:type="auto"/>
            <w:vAlign w:val="center"/>
          </w:tcPr>
          <w:p w14:paraId="21F349FB" w14:textId="77777777" w:rsidR="00986356" w:rsidRDefault="00000000" w:rsidP="00C60C11">
            <w:pPr>
              <w:pStyle w:val="affd"/>
              <w:spacing w:line="240" w:lineRule="auto"/>
              <w:cnfStyle w:val="000000000000" w:firstRow="0" w:lastRow="0" w:firstColumn="0" w:lastColumn="0" w:oddVBand="0" w:evenVBand="0" w:oddHBand="0" w:evenHBand="0" w:firstRowFirstColumn="0" w:firstRowLastColumn="0" w:lastRowFirstColumn="0" w:lastRowLastColumn="0"/>
              <w:rPr>
                <w:rFonts w:hint="eastAsia"/>
              </w:rPr>
            </w:pPr>
            <w:r>
              <w:rPr>
                <w:rFonts w:cs="宋体"/>
              </w:rPr>
              <w:t>336.40</w:t>
            </w:r>
          </w:p>
        </w:tc>
        <w:tc>
          <w:tcPr>
            <w:tcW w:w="0" w:type="auto"/>
            <w:vAlign w:val="center"/>
          </w:tcPr>
          <w:p w14:paraId="0D69EF83" w14:textId="77777777" w:rsidR="00986356" w:rsidRDefault="00000000" w:rsidP="00C60C11">
            <w:pPr>
              <w:pStyle w:val="affd"/>
              <w:spacing w:line="240" w:lineRule="auto"/>
              <w:cnfStyle w:val="000000000000" w:firstRow="0" w:lastRow="0" w:firstColumn="0" w:lastColumn="0" w:oddVBand="0" w:evenVBand="0" w:oddHBand="0" w:evenHBand="0" w:firstRowFirstColumn="0" w:firstRowLastColumn="0" w:lastRowFirstColumn="0" w:lastRowLastColumn="0"/>
              <w:rPr>
                <w:rFonts w:hint="eastAsia"/>
              </w:rPr>
            </w:pPr>
            <w:r>
              <w:rPr>
                <w:rFonts w:cs="宋体"/>
              </w:rPr>
              <w:t>138.05</w:t>
            </w:r>
          </w:p>
        </w:tc>
        <w:tc>
          <w:tcPr>
            <w:tcW w:w="0" w:type="auto"/>
            <w:vAlign w:val="center"/>
          </w:tcPr>
          <w:p w14:paraId="34163973" w14:textId="77777777" w:rsidR="00986356" w:rsidRDefault="00000000" w:rsidP="00C60C11">
            <w:pPr>
              <w:pStyle w:val="affd"/>
              <w:spacing w:line="240" w:lineRule="auto"/>
              <w:cnfStyle w:val="000000000000" w:firstRow="0" w:lastRow="0" w:firstColumn="0" w:lastColumn="0" w:oddVBand="0" w:evenVBand="0" w:oddHBand="0" w:evenHBand="0" w:firstRowFirstColumn="0" w:firstRowLastColumn="0" w:lastRowFirstColumn="0" w:lastRowLastColumn="0"/>
              <w:rPr>
                <w:rFonts w:hint="eastAsia"/>
              </w:rPr>
            </w:pPr>
            <w:r>
              <w:rPr>
                <w:rFonts w:cs="宋体"/>
              </w:rPr>
              <w:t>0.4104</w:t>
            </w:r>
          </w:p>
        </w:tc>
      </w:tr>
    </w:tbl>
    <w:p w14:paraId="404D85DB" w14:textId="77777777" w:rsidR="00810E47" w:rsidRDefault="00000000">
      <w:pPr>
        <w:pStyle w:val="afe"/>
        <w:ind w:firstLine="420"/>
      </w:pPr>
      <w:bookmarkStart w:id="143" w:name="正文段落_138_0"/>
      <w:r>
        <w:t>表</w:t>
      </w:r>
      <w:r>
        <w:t>3</w:t>
      </w:r>
      <w:r>
        <w:t>中，日前市场均价略高于实时市场，实时市场与日前市场的标准差与波动率均较大，且实时市</w:t>
      </w:r>
      <w:r>
        <w:t>场的标准差与波动率均显著高于日前市场，反应短期市场波动性高、风险大的特征。</w:t>
      </w:r>
      <w:bookmarkEnd w:id="143"/>
    </w:p>
    <w:p w14:paraId="7914FAF9" w14:textId="77777777" w:rsidR="00810E47" w:rsidRDefault="00000000">
      <w:pPr>
        <w:pStyle w:val="aff0"/>
        <w:keepNext/>
      </w:pPr>
      <w:bookmarkStart w:id="144" w:name="二级标题序号_12_0"/>
      <w:bookmarkStart w:id="145" w:name="二级标题_18_0"/>
      <w:r>
        <w:rPr>
          <w:rStyle w:val="affff2"/>
          <w:b/>
          <w:szCs w:val="20"/>
        </w:rPr>
        <w:t xml:space="preserve">3.2  </w:t>
      </w:r>
      <w:bookmarkEnd w:id="144"/>
      <w:r>
        <w:t>实例计算</w:t>
      </w:r>
      <w:bookmarkEnd w:id="145"/>
    </w:p>
    <w:p w14:paraId="34ED092F" w14:textId="77777777" w:rsidR="00810E47" w:rsidRDefault="00000000">
      <w:pPr>
        <w:ind w:firstLine="422"/>
      </w:pPr>
      <w:bookmarkStart w:id="146" w:name="怀疑其他_6_0"/>
      <w:r>
        <w:rPr>
          <w:rFonts w:hint="eastAsia"/>
          <w:b/>
          <w:bCs/>
        </w:rPr>
        <w:t>（</w:t>
      </w:r>
      <w:r>
        <w:rPr>
          <w:rFonts w:hint="eastAsia"/>
          <w:b/>
          <w:bCs/>
        </w:rPr>
        <w:t>1</w:t>
      </w:r>
      <w:r>
        <w:rPr>
          <w:rFonts w:hint="eastAsia"/>
          <w:b/>
          <w:bCs/>
        </w:rPr>
        <w:t>）结算函数</w:t>
      </w:r>
      <w:bookmarkEnd w:id="146"/>
    </w:p>
    <w:p w14:paraId="04862B1E"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47" w:name="正文段落_140_0"/>
      <w:r>
        <w:t>广东省电力市场实际结算函数在</w:t>
      </w:r>
      <w:r>
        <w:t>1.2</w:t>
      </w:r>
      <w:r>
        <w:t>节中目标函数的基础上有所拓展，根据《广东省可再生能源交易规则（试行）》规定，现阶段广东省电能量电费在现货结算部分采用偏差结算：</w:t>
      </w:r>
      <w:bookmarkEnd w:id="147"/>
    </w:p>
    <w:bookmarkStart w:id="148" w:name="公式_62_0"/>
    <w:p w14:paraId="2A30C59D" w14:textId="126CA080" w:rsidR="00810E47" w:rsidRDefault="00000000">
      <w:pPr>
        <w:pStyle w:val="afff4"/>
        <w:tabs>
          <w:tab w:val="center" w:pos="4789"/>
          <w:tab w:val="right" w:pos="9578"/>
        </w:tabs>
        <w:jc w:val="center"/>
        <w:sectPr w:rsidR="00810E47" w:rsidSect="00013ABE">
          <w:endnotePr>
            <w:numFmt w:val="decimal"/>
          </w:endnotePr>
          <w:type w:val="continuous"/>
          <w:pgSz w:w="11906" w:h="16838" w:code="9"/>
          <w:pgMar w:top="1701" w:right="1134" w:bottom="1134" w:left="1134" w:header="992" w:footer="992" w:gutter="0"/>
          <w:cols w:space="420"/>
          <w:docGrid w:type="lines" w:linePitch="312"/>
        </w:sectPr>
      </w:pPr>
      <m:oMathPara>
        <m:oMath>
          <m:eqArr>
            <m:eqArrPr>
              <m:maxDist m:val="1"/>
              <m:ctrlPr>
                <w:rPr>
                  <w:rFonts w:ascii="Cambria Math" w:hAnsi="Cambria Math"/>
                  <w:i/>
                </w:rPr>
              </m:ctrlPr>
            </m:eqArrPr>
            <m:e>
              <m:eqArr>
                <m:eqArrPr>
                  <m:maxDist m:val="1"/>
                  <m:ctrlPr>
                    <w:rPr>
                      <w:rFonts w:ascii="Cambria Math" w:hAnsi="Cambria Math"/>
                      <w:i/>
                    </w:rPr>
                  </m:ctrlPr>
                </m:eqArrPr>
                <m:e>
                  <m:sSub>
                    <m:sSubPr>
                      <m:ctrlPr>
                        <w:rPr>
                          <w:rFonts w:ascii="Cambria Math" w:hAnsi="Cambria Math"/>
                          <w:i/>
                        </w:rPr>
                      </m:ctrlPr>
                    </m:sSubPr>
                    <m:e>
                      <m:r>
                        <w:rPr>
                          <w:rFonts w:ascii="Cambria Math" w:hAnsi="Cambria Math" w:hint="eastAsia"/>
                        </w:rPr>
                        <m:t>R</m:t>
                      </m:r>
                    </m:e>
                    <m:sub>
                      <m:r>
                        <w:rPr>
                          <w:rFonts w:ascii="Cambria Math" w:hAnsi="Cambria Math" w:hint="eastAsia"/>
                        </w:rPr>
                        <m:t>偏差</m:t>
                      </m:r>
                    </m:sub>
                  </m:sSub>
                  <m:r>
                    <w:rPr>
                      <w:rFonts w:ascii="Cambria Math" w:hAnsi="Cambria Math"/>
                    </w:rPr>
                    <m:t>=</m:t>
                  </m:r>
                  <m:sSub>
                    <m:sSubPr>
                      <m:ctrlPr>
                        <w:rPr>
                          <w:rFonts w:ascii="Cambria Math" w:hAnsi="Cambria Math"/>
                          <w:i/>
                        </w:rPr>
                      </m:ctrlPr>
                    </m:sSubPr>
                    <m:e>
                      <m:r>
                        <w:rPr>
                          <w:rFonts w:ascii="Cambria Math" w:hAnsi="Cambria Math" w:hint="eastAsia"/>
                        </w:rPr>
                        <m:t>Q</m:t>
                      </m:r>
                    </m:e>
                    <m:sub>
                      <m:r>
                        <w:rPr>
                          <w:rFonts w:ascii="Cambria Math" w:hAnsi="Cambria Math" w:hint="eastAsia"/>
                        </w:rPr>
                        <m:t>现货偏差</m:t>
                      </m:r>
                    </m:sub>
                  </m:sSub>
                  <m:r>
                    <w:rPr>
                      <w:rFonts w:ascii="Cambria Math" w:hAnsi="Cambria Math" w:hint="eastAsia"/>
                    </w:rPr>
                    <m:t>×</m:t>
                  </m:r>
                  <m:sSub>
                    <m:sSubPr>
                      <m:ctrlPr>
                        <w:rPr>
                          <w:rFonts w:ascii="Cambria Math" w:hAnsi="Cambria Math"/>
                          <w:i/>
                        </w:rPr>
                      </m:ctrlPr>
                    </m:sSubPr>
                    <m:e>
                      <m:r>
                        <w:rPr>
                          <w:rFonts w:ascii="Cambria Math" w:hAnsi="Cambria Math" w:hint="eastAsia"/>
                        </w:rPr>
                        <m:t>P</m:t>
                      </m:r>
                    </m:e>
                    <m:sub>
                      <m:r>
                        <w:rPr>
                          <w:rFonts w:ascii="Cambria Math" w:hAnsi="Cambria Math" w:hint="eastAsia"/>
                        </w:rPr>
                        <m:t>现货</m:t>
                      </m:r>
                    </m:sub>
                  </m:sSub>
                  <m:ctrlPr>
                    <w:rPr>
                      <w:rFonts w:ascii="Cambria Math" w:eastAsia="Cambria Math" w:hAnsi="Cambria Math" w:cs="Cambria Math"/>
                      <w:i/>
                    </w:rPr>
                  </m:ctrlPr>
                </m:e>
                <m:e>
                  <m:r>
                    <w:rPr>
                      <w:rFonts w:ascii="Cambria Math" w:hAnsi="Cambria Math"/>
                    </w:rPr>
                    <m:t>=</m:t>
                  </m:r>
                  <m:nary>
                    <m:naryPr>
                      <m:chr m:val="∑"/>
                      <m:limLoc m:val="undOvr"/>
                      <m:ctrlPr>
                        <w:rPr>
                          <w:rFonts w:ascii="Cambria Math" w:hAnsi="Cambria Math"/>
                          <w:i/>
                        </w:rPr>
                      </m:ctrlPr>
                    </m:naryPr>
                    <m:sub>
                      <m:r>
                        <w:rPr>
                          <w:rFonts w:ascii="Cambria Math" w:hAnsi="Cambria Math" w:hint="eastAsia"/>
                        </w:rPr>
                        <m:t>t</m:t>
                      </m:r>
                      <m:r>
                        <w:rPr>
                          <w:rFonts w:ascii="Cambria Math" w:hAnsi="Cambria Math"/>
                        </w:rPr>
                        <m:t>=1</m:t>
                      </m:r>
                    </m:sub>
                    <m:sup>
                      <m:r>
                        <w:rPr>
                          <w:rFonts w:ascii="Cambria Math" w:hAnsi="Cambria Math" w:hint="eastAsia"/>
                        </w:rPr>
                        <m:t>时段数</m:t>
                      </m:r>
                    </m:sup>
                    <m:e>
                      <m:d>
                        <m:dPr>
                          <m:ctrlPr>
                            <w:rPr>
                              <w:rFonts w:ascii="Cambria Math" w:hAnsi="Cambria Math"/>
                              <w:i/>
                            </w:rPr>
                          </m:ctrlPr>
                        </m:dPr>
                        <m:e>
                          <m:sSub>
                            <m:sSubPr>
                              <m:ctrlPr>
                                <w:rPr>
                                  <w:rFonts w:ascii="Cambria Math" w:hAnsi="Cambria Math"/>
                                  <w:i/>
                                </w:rPr>
                              </m:ctrlPr>
                            </m:sSubPr>
                            <m:e>
                              <m:r>
                                <w:rPr>
                                  <w:rFonts w:ascii="Cambria Math" w:hAnsi="Cambria Math"/>
                                </w:rPr>
                                <m:t>Q</m:t>
                              </m:r>
                            </m:e>
                            <m:sub>
                              <m:r>
                                <w:rPr>
                                  <w:rFonts w:ascii="Cambria Math" w:hAnsi="Cambria Math" w:hint="eastAsia"/>
                                </w:rPr>
                                <m:t>日前</m:t>
                              </m:r>
                              <m:r>
                                <w:rPr>
                                  <w:rFonts w:ascii="Cambria Math" w:hAnsi="Cambria Math"/>
                                </w:rPr>
                                <m:t>,t</m:t>
                              </m:r>
                            </m:sub>
                          </m:sSub>
                          <m:r>
                            <w:rPr>
                              <w:rFonts w:ascii="Cambria Math" w:hAnsi="Cambria Math"/>
                            </w:rPr>
                            <m:t>-</m:t>
                          </m:r>
                          <m:nary>
                            <m:naryPr>
                              <m:chr m:val="∑"/>
                              <m:limLoc m:val="undOvr"/>
                              <m:ctrlPr>
                                <w:rPr>
                                  <w:rFonts w:ascii="Cambria Math" w:hAnsi="Cambria Math"/>
                                  <w:i/>
                                </w:rPr>
                              </m:ctrlPr>
                            </m:naryPr>
                            <m:sub>
                              <m:r>
                                <w:rPr>
                                  <w:rFonts w:ascii="Cambria Math" w:hAnsi="Cambria Math" w:hint="eastAsia"/>
                                </w:rPr>
                                <m:t>i</m:t>
                              </m:r>
                              <m:r>
                                <w:rPr>
                                  <w:rFonts w:ascii="Cambria Math" w:hAnsi="Cambria Math"/>
                                </w:rPr>
                                <m:t>=1</m:t>
                              </m:r>
                            </m:sub>
                            <m:sup>
                              <m:r>
                                <w:rPr>
                                  <w:rFonts w:ascii="Cambria Math" w:hAnsi="Cambria Math" w:hint="eastAsia"/>
                                </w:rPr>
                                <m:t>合约数量</m:t>
                              </m:r>
                            </m:sup>
                            <m:e>
                              <m:sSub>
                                <m:sSubPr>
                                  <m:ctrlPr>
                                    <w:rPr>
                                      <w:rFonts w:ascii="Cambria Math" w:hAnsi="Cambria Math"/>
                                      <w:i/>
                                    </w:rPr>
                                  </m:ctrlPr>
                                </m:sSubPr>
                                <m:e>
                                  <m:r>
                                    <w:rPr>
                                      <w:rFonts w:ascii="Cambria Math" w:hAnsi="Cambria Math"/>
                                    </w:rPr>
                                    <m:t>Q</m:t>
                                  </m:r>
                                </m:e>
                                <m:sub>
                                  <m:r>
                                    <w:rPr>
                                      <w:rFonts w:ascii="Cambria Math" w:hAnsi="Cambria Math" w:hint="eastAsia"/>
                                    </w:rPr>
                                    <m:t>合约电能量</m:t>
                                  </m:r>
                                  <m:r>
                                    <w:rPr>
                                      <w:rFonts w:ascii="Cambria Math" w:hAnsi="Cambria Math" w:hint="eastAsia"/>
                                    </w:rPr>
                                    <m:t>i</m:t>
                                  </m:r>
                                  <m:r>
                                    <w:rPr>
                                      <w:rFonts w:ascii="Cambria Math" w:hAnsi="Cambria Math"/>
                                    </w:rPr>
                                    <m:t>,t</m:t>
                                  </m:r>
                                </m:sub>
                              </m:sSub>
                            </m:e>
                          </m:nary>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hint="eastAsia"/>
                                </w:rPr>
                                <m:t>基数</m:t>
                              </m:r>
                              <m:r>
                                <w:rPr>
                                  <w:rFonts w:ascii="Cambria Math" w:hAnsi="Cambria Math"/>
                                </w:rPr>
                                <m:t>,t</m:t>
                              </m:r>
                            </m:sub>
                          </m:sSub>
                        </m:e>
                      </m:d>
                    </m:e>
                  </m:nary>
                  <m:ctrlPr>
                    <w:rPr>
                      <w:rFonts w:ascii="Cambria Math" w:eastAsia="Cambria Math" w:hAnsi="Cambria Math" w:cs="Cambria Math"/>
                      <w:i/>
                    </w:rPr>
                  </m:ctrlPr>
                </m:e>
                <m:e>
                  <m:r>
                    <w:rPr>
                      <w:rFonts w:ascii="Cambria Math" w:hAnsi="Cambria Math" w:hint="eastAsia"/>
                    </w:rPr>
                    <m:t>×</m:t>
                  </m:r>
                  <m:sSub>
                    <m:sSubPr>
                      <m:ctrlPr>
                        <w:rPr>
                          <w:rFonts w:ascii="Cambria Math" w:hAnsi="Cambria Math"/>
                          <w:i/>
                        </w:rPr>
                      </m:ctrlPr>
                    </m:sSubPr>
                    <m:e>
                      <m:r>
                        <w:rPr>
                          <w:rFonts w:ascii="Cambria Math" w:hAnsi="Cambria Math" w:hint="eastAsia"/>
                        </w:rPr>
                        <m:t>P</m:t>
                      </m:r>
                    </m:e>
                    <m:sub>
                      <m:r>
                        <w:rPr>
                          <w:rFonts w:ascii="Cambria Math" w:hAnsi="Cambria Math" w:hint="eastAsia"/>
                        </w:rPr>
                        <m:t>日前</m:t>
                      </m:r>
                      <m:r>
                        <w:rPr>
                          <w:rFonts w:ascii="Cambria Math" w:hAnsi="Cambria Math"/>
                        </w:rPr>
                        <m:t>,</m:t>
                      </m:r>
                      <m:r>
                        <w:rPr>
                          <w:rFonts w:ascii="Cambria Math" w:hAnsi="Cambria Math" w:hint="eastAsia"/>
                        </w:rPr>
                        <m:t>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hint="eastAsia"/>
                            </w:rPr>
                            <m:t>Q</m:t>
                          </m:r>
                        </m:e>
                        <m:sub>
                          <m:r>
                            <w:rPr>
                              <w:rFonts w:ascii="Cambria Math" w:hAnsi="Cambria Math" w:hint="eastAsia"/>
                            </w:rPr>
                            <m:t>上网</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hint="eastAsia"/>
                            </w:rPr>
                            <m:t>日前</m:t>
                          </m:r>
                          <m:r>
                            <w:rPr>
                              <w:rFonts w:ascii="Cambria Math" w:hAnsi="Cambria Math"/>
                            </w:rPr>
                            <m:t>,t</m:t>
                          </m:r>
                        </m:sub>
                      </m:sSub>
                    </m:e>
                  </m:d>
                  <m:r>
                    <w:rPr>
                      <w:rFonts w:ascii="Cambria Math" w:hAnsi="Cambria Math" w:hint="eastAsia"/>
                    </w:rPr>
                    <m:t>×</m:t>
                  </m:r>
                  <m:sSub>
                    <m:sSubPr>
                      <m:ctrlPr>
                        <w:rPr>
                          <w:rFonts w:ascii="Cambria Math" w:hAnsi="Cambria Math"/>
                          <w:i/>
                        </w:rPr>
                      </m:ctrlPr>
                    </m:sSubPr>
                    <m:e>
                      <m:r>
                        <w:rPr>
                          <w:rFonts w:ascii="Cambria Math" w:hAnsi="Cambria Math" w:hint="eastAsia"/>
                        </w:rPr>
                        <m:t>P</m:t>
                      </m:r>
                    </m:e>
                    <m:sub>
                      <m:r>
                        <w:rPr>
                          <w:rFonts w:ascii="Cambria Math" w:hAnsi="Cambria Math" w:hint="eastAsia"/>
                        </w:rPr>
                        <m:t>实时</m:t>
                      </m:r>
                      <m:r>
                        <w:rPr>
                          <w:rFonts w:ascii="Cambria Math" w:hAnsi="Cambria Math"/>
                        </w:rPr>
                        <m:t>,t</m:t>
                      </m:r>
                    </m:sub>
                  </m:sSub>
                  <m:r>
                    <w:rPr>
                      <w:rFonts w:ascii="Cambria Math" w:hAnsi="Cambria Math"/>
                    </w:rPr>
                    <m:t>#</m:t>
                  </m:r>
                </m:e>
              </m:eqArr>
              <m:r>
                <w:rPr>
                  <w:rFonts w:ascii="Cambria Math" w:hAnsi="Cambria Math"/>
                </w:rPr>
                <m:t>#</m:t>
              </m:r>
              <m:d>
                <m:dPr>
                  <m:ctrlPr>
                    <w:rPr>
                      <w:rFonts w:ascii="Cambria Math" w:hAnsi="Cambria Math"/>
                      <w:i/>
                    </w:rPr>
                  </m:ctrlPr>
                </m:dPr>
                <m:e>
                  <m:r>
                    <w:rPr>
                      <w:rFonts w:ascii="Cambria Math" w:hAnsi="Cambria Math"/>
                    </w:rPr>
                    <m:t>23</m:t>
                  </m:r>
                </m:e>
              </m:d>
            </m:e>
          </m:eqArr>
        </m:oMath>
      </m:oMathPara>
      <w:bookmarkEnd w:id="148"/>
    </w:p>
    <w:p w14:paraId="2C19D5DA" w14:textId="145E64FF" w:rsidR="00810E47" w:rsidRDefault="00000000">
      <w:pPr>
        <w:pStyle w:val="afe"/>
        <w:ind w:firstLine="420"/>
      </w:pPr>
      <w:bookmarkStart w:id="149" w:name="正文段落_142_0"/>
      <w:r>
        <w:t>其中</w:t>
      </w:r>
      <m:oMath>
        <m:sSub>
          <m:sSubPr>
            <m:ctrlPr>
              <w:rPr>
                <w:rFonts w:ascii="Cambria Math" w:hAnsi="Cambria Math"/>
                <w:i/>
              </w:rPr>
            </m:ctrlPr>
          </m:sSubPr>
          <m:e>
            <m:r>
              <w:rPr>
                <w:rFonts w:ascii="Cambria Math" w:hAnsi="Cambria Math"/>
              </w:rPr>
              <m:t>Q</m:t>
            </m:r>
          </m:e>
          <m:sub>
            <m:r>
              <w:rPr>
                <w:rFonts w:ascii="Cambria Math" w:hAnsi="Cambria Math" w:hint="eastAsia"/>
              </w:rPr>
              <m:t>日前，</m:t>
            </m:r>
            <m:r>
              <w:rPr>
                <w:rFonts w:ascii="Cambria Math" w:hAnsi="Cambria Math"/>
              </w:rPr>
              <m:t>t</m:t>
            </m:r>
          </m:sub>
        </m:sSub>
      </m:oMath>
      <w:r>
        <w:t>为</w:t>
      </w:r>
      <w:r>
        <w:t>t</w:t>
      </w:r>
      <w:r>
        <w:t>时段日前成交电量，</w:t>
      </w:r>
      <m:oMath>
        <m:sSub>
          <m:sSubPr>
            <m:ctrlPr>
              <w:rPr>
                <w:rFonts w:ascii="Cambria Math" w:hAnsi="Cambria Math"/>
                <w:i/>
              </w:rPr>
            </m:ctrlPr>
          </m:sSubPr>
          <m:e>
            <m:r>
              <w:rPr>
                <w:rFonts w:ascii="Cambria Math" w:hAnsi="Cambria Math"/>
              </w:rPr>
              <m:t>P</m:t>
            </m:r>
          </m:e>
          <m:sub>
            <m:r>
              <w:rPr>
                <w:rFonts w:ascii="Cambria Math" w:hAnsi="Cambria Math" w:hint="eastAsia"/>
              </w:rPr>
              <m:t>日前</m:t>
            </m:r>
            <m:r>
              <w:rPr>
                <w:rFonts w:ascii="Cambria Math" w:hAnsi="Cambria Math"/>
              </w:rPr>
              <m:t>,t</m:t>
            </m:r>
          </m:sub>
        </m:sSub>
      </m:oMath>
      <w:r>
        <w:t>为</w:t>
      </w:r>
      <w:r>
        <w:t>t</w:t>
      </w:r>
      <w:r>
        <w:t>时段日前电价，</w:t>
      </w:r>
      <m:oMath>
        <m:sSub>
          <m:sSubPr>
            <m:ctrlPr>
              <w:rPr>
                <w:rFonts w:ascii="Cambria Math" w:hAnsi="Cambria Math"/>
                <w:i/>
              </w:rPr>
            </m:ctrlPr>
          </m:sSubPr>
          <m:e>
            <m:r>
              <w:rPr>
                <w:rFonts w:ascii="Cambria Math" w:hAnsi="Cambria Math"/>
              </w:rPr>
              <m:t>Q</m:t>
            </m:r>
          </m:e>
          <m:sub>
            <m:r>
              <w:rPr>
                <w:rFonts w:ascii="Cambria Math" w:hAnsi="Cambria Math" w:hint="eastAsia"/>
              </w:rPr>
              <m:t>上网</m:t>
            </m:r>
            <m:r>
              <w:rPr>
                <w:rFonts w:ascii="Cambria Math" w:hAnsi="Cambria Math"/>
              </w:rPr>
              <m:t>,t</m:t>
            </m:r>
          </m:sub>
        </m:sSub>
      </m:oMath>
      <w:r>
        <w:t>为</w:t>
      </w:r>
      <w:r>
        <w:t>t</w:t>
      </w:r>
      <w:r>
        <w:t>时段实际上网电量，</w:t>
      </w:r>
      <m:oMath>
        <m:sSub>
          <m:sSubPr>
            <m:ctrlPr>
              <w:rPr>
                <w:rFonts w:ascii="Cambria Math" w:hAnsi="Cambria Math"/>
                <w:i/>
              </w:rPr>
            </m:ctrlPr>
          </m:sSubPr>
          <m:e>
            <m:r>
              <w:rPr>
                <w:rFonts w:ascii="Cambria Math" w:hAnsi="Cambria Math" w:hint="eastAsia"/>
              </w:rPr>
              <m:t>P</m:t>
            </m:r>
          </m:e>
          <m:sub>
            <m:r>
              <w:rPr>
                <w:rFonts w:ascii="Cambria Math" w:hAnsi="Cambria Math" w:hint="eastAsia"/>
              </w:rPr>
              <m:t>实时</m:t>
            </m:r>
            <m:r>
              <w:rPr>
                <w:rFonts w:ascii="Cambria Math" w:hAnsi="Cambria Math"/>
              </w:rPr>
              <m:t>,t</m:t>
            </m:r>
          </m:sub>
        </m:sSub>
      </m:oMath>
      <w:r>
        <w:t>为实时电价。</w:t>
      </w:r>
      <w:bookmarkEnd w:id="149"/>
    </w:p>
    <w:p w14:paraId="762DE069" w14:textId="77777777" w:rsidR="00810E47" w:rsidRDefault="00000000">
      <w:pPr>
        <w:pStyle w:val="afe"/>
        <w:ind w:firstLine="420"/>
      </w:pPr>
      <w:bookmarkStart w:id="150" w:name="正文段落_144_0"/>
      <w:r>
        <w:t>此外，广东省引入基数电量电费及中长期合约阻塞电费：</w:t>
      </w:r>
      <w:bookmarkEnd w:id="150"/>
    </w:p>
    <w:bookmarkStart w:id="151" w:name="公式_64_0"/>
    <w:p w14:paraId="590722A4" w14:textId="77777777" w:rsidR="00810E47" w:rsidRDefault="00000000">
      <w:pPr>
        <w:pStyle w:val="afff4"/>
        <w:tabs>
          <w:tab w:val="center" w:pos="2274"/>
          <w:tab w:val="right" w:pos="4549"/>
        </w:tabs>
        <w:ind w:left="0"/>
        <w:jc w:val="center"/>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hint="eastAsia"/>
                    </w:rPr>
                    <m:t>R</m:t>
                  </m:r>
                </m:e>
                <m:sub>
                  <m:r>
                    <w:rPr>
                      <w:rFonts w:ascii="Cambria Math" w:hAnsi="Cambria Math" w:hint="eastAsia"/>
                    </w:rPr>
                    <m:t>基数</m:t>
                  </m:r>
                </m:sub>
              </m:sSub>
              <m:r>
                <w:rPr>
                  <w:rFonts w:ascii="Cambria Math" w:hAnsi="Cambria Math"/>
                </w:rPr>
                <m:t>=</m:t>
              </m:r>
              <m:sSub>
                <m:sSubPr>
                  <m:ctrlPr>
                    <w:rPr>
                      <w:rFonts w:ascii="Cambria Math" w:hAnsi="Cambria Math"/>
                      <w:i/>
                    </w:rPr>
                  </m:ctrlPr>
                </m:sSubPr>
                <m:e>
                  <m:r>
                    <w:rPr>
                      <w:rFonts w:ascii="Cambria Math" w:hAnsi="Cambria Math" w:hint="eastAsia"/>
                    </w:rPr>
                    <m:t>Q</m:t>
                  </m:r>
                </m:e>
                <m:sub>
                  <m:r>
                    <w:rPr>
                      <w:rFonts w:ascii="Cambria Math" w:hAnsi="Cambria Math" w:hint="eastAsia"/>
                    </w:rPr>
                    <m:t>基数</m:t>
                  </m:r>
                </m:sub>
              </m:sSub>
              <m:r>
                <w:rPr>
                  <w:rFonts w:ascii="Cambria Math" w:hAnsi="Cambria Math" w:hint="eastAsia"/>
                </w:rPr>
                <m:t>×</m:t>
              </m:r>
              <m:sSub>
                <m:sSubPr>
                  <m:ctrlPr>
                    <w:rPr>
                      <w:rFonts w:ascii="Cambria Math" w:hAnsi="Cambria Math"/>
                      <w:i/>
                    </w:rPr>
                  </m:ctrlPr>
                </m:sSubPr>
                <m:e>
                  <m:r>
                    <w:rPr>
                      <w:rFonts w:ascii="Cambria Math" w:hAnsi="Cambria Math" w:hint="eastAsia"/>
                    </w:rPr>
                    <m:t>P</m:t>
                  </m:r>
                </m:e>
                <m:sub>
                  <m:r>
                    <w:rPr>
                      <w:rFonts w:ascii="Cambria Math" w:hAnsi="Cambria Math" w:hint="eastAsia"/>
                    </w:rPr>
                    <m:t>基数</m:t>
                  </m:r>
                </m:sub>
              </m:sSub>
              <m:r>
                <w:rPr>
                  <w:rFonts w:ascii="Cambria Math" w:hAnsi="Cambria Math"/>
                </w:rPr>
                <m:t>#</m:t>
              </m:r>
              <m:d>
                <m:dPr>
                  <m:ctrlPr>
                    <w:rPr>
                      <w:rFonts w:ascii="Cambria Math" w:hAnsi="Cambria Math"/>
                      <w:i/>
                    </w:rPr>
                  </m:ctrlPr>
                </m:dPr>
                <m:e>
                  <m:r>
                    <w:rPr>
                      <w:rFonts w:ascii="Cambria Math" w:hAnsi="Cambria Math"/>
                    </w:rPr>
                    <m:t>24</m:t>
                  </m:r>
                </m:e>
              </m:d>
            </m:e>
          </m:eqArr>
        </m:oMath>
      </m:oMathPara>
      <w:bookmarkEnd w:id="151"/>
    </w:p>
    <w:bookmarkStart w:id="152" w:name="公式_66_0"/>
    <w:p w14:paraId="01C8C938" w14:textId="77777777" w:rsidR="00810E47" w:rsidRDefault="00000000">
      <w:pPr>
        <w:pStyle w:val="afff4"/>
        <w:tabs>
          <w:tab w:val="center" w:pos="4789"/>
          <w:tab w:val="right" w:pos="9578"/>
        </w:tabs>
        <w:jc w:val="center"/>
        <w:sectPr w:rsidR="00810E47" w:rsidSect="00013ABE">
          <w:endnotePr>
            <w:numFmt w:val="decimal"/>
          </w:endnotePr>
          <w:type w:val="continuous"/>
          <w:pgSz w:w="11906" w:h="16838" w:code="9"/>
          <w:pgMar w:top="1701" w:right="1134" w:bottom="1134" w:left="1134" w:header="992" w:footer="992" w:gutter="0"/>
          <w:cols w:space="420"/>
          <w:docGrid w:type="lines" w:linePitch="312"/>
        </w:sectP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hint="eastAsia"/>
                    </w:rPr>
                    <m:t>Q</m:t>
                  </m:r>
                </m:e>
                <m:sub>
                  <m:r>
                    <w:rPr>
                      <w:rFonts w:ascii="Cambria Math" w:hAnsi="Cambria Math" w:hint="eastAsia"/>
                    </w:rPr>
                    <m:t>基数</m:t>
                  </m:r>
                </m:sub>
              </m:sSub>
              <m:r>
                <w:rPr>
                  <w:rFonts w:ascii="Cambria Math" w:hAnsi="Cambria Math"/>
                </w:rPr>
                <m:t>=</m:t>
              </m:r>
              <m:sSub>
                <m:sSubPr>
                  <m:ctrlPr>
                    <w:rPr>
                      <w:rFonts w:ascii="Cambria Math" w:hAnsi="Cambria Math"/>
                      <w:i/>
                    </w:rPr>
                  </m:ctrlPr>
                </m:sSubPr>
                <m:e>
                  <m:r>
                    <w:rPr>
                      <w:rFonts w:ascii="Cambria Math" w:hAnsi="Cambria Math" w:hint="eastAsia"/>
                    </w:rPr>
                    <m:t>Q</m:t>
                  </m:r>
                </m:e>
                <m:sub>
                  <m:r>
                    <w:rPr>
                      <w:rFonts w:ascii="Cambria Math" w:hAnsi="Cambria Math" w:hint="eastAsia"/>
                    </w:rPr>
                    <m:t>上网电量</m:t>
                  </m:r>
                </m:sub>
              </m:sSub>
              <m:r>
                <w:rPr>
                  <w:rFonts w:ascii="Cambria Math" w:hAnsi="Cambria Math" w:hint="eastAsia"/>
                </w:rPr>
                <m:t>×</m:t>
              </m:r>
              <m:r>
                <w:rPr>
                  <w:rFonts w:ascii="Cambria Math" w:hAnsi="Cambria Math" w:hint="eastAsia"/>
                </w:rPr>
                <m:t>α</m:t>
              </m:r>
              <m:r>
                <w:rPr>
                  <w:rFonts w:ascii="Cambria Math" w:hAnsi="Cambria Math"/>
                </w:rPr>
                <m:t>-</m:t>
              </m:r>
              <m:nary>
                <m:naryPr>
                  <m:chr m:val="∑"/>
                  <m:limLoc m:val="undOvr"/>
                  <m:ctrlPr>
                    <w:rPr>
                      <w:rFonts w:ascii="Cambria Math" w:hAnsi="Cambria Math"/>
                      <w:i/>
                    </w:rPr>
                  </m:ctrlPr>
                </m:naryPr>
                <m:sub>
                  <m:r>
                    <w:rPr>
                      <w:rFonts w:ascii="Cambria Math" w:hAnsi="Cambria Math" w:hint="eastAsia"/>
                    </w:rPr>
                    <m:t>i</m:t>
                  </m:r>
                  <m:r>
                    <w:rPr>
                      <w:rFonts w:ascii="Cambria Math" w:hAnsi="Cambria Math"/>
                    </w:rPr>
                    <m:t>=1</m:t>
                  </m:r>
                </m:sub>
                <m:sup>
                  <m:r>
                    <w:rPr>
                      <w:rFonts w:ascii="Cambria Math" w:hAnsi="Cambria Math" w:hint="eastAsia"/>
                    </w:rPr>
                    <m:t>合约数量</m:t>
                  </m:r>
                </m:sup>
                <m:e>
                  <m:sSub>
                    <m:sSubPr>
                      <m:ctrlPr>
                        <w:rPr>
                          <w:rFonts w:ascii="Cambria Math" w:hAnsi="Cambria Math"/>
                          <w:i/>
                        </w:rPr>
                      </m:ctrlPr>
                    </m:sSubPr>
                    <m:e>
                      <m:r>
                        <w:rPr>
                          <w:rFonts w:ascii="Cambria Math" w:hAnsi="Cambria Math" w:hint="eastAsia"/>
                        </w:rPr>
                        <m:t>Q</m:t>
                      </m:r>
                    </m:e>
                    <m:sub>
                      <m:r>
                        <w:rPr>
                          <w:rFonts w:ascii="Cambria Math" w:hAnsi="Cambria Math" w:hint="eastAsia"/>
                        </w:rPr>
                        <m:t>合约电能量</m:t>
                      </m:r>
                      <m:r>
                        <w:rPr>
                          <w:rFonts w:ascii="Cambria Math" w:hAnsi="Cambria Math" w:hint="eastAsia"/>
                        </w:rPr>
                        <m:t>i</m:t>
                      </m:r>
                    </m:sub>
                  </m:sSub>
                </m:e>
              </m:nary>
              <m:r>
                <w:rPr>
                  <w:rFonts w:ascii="Cambria Math" w:hAnsi="Cambria Math"/>
                </w:rPr>
                <m:t>#</m:t>
              </m:r>
              <m:d>
                <m:dPr>
                  <m:ctrlPr>
                    <w:rPr>
                      <w:rFonts w:ascii="Cambria Math" w:hAnsi="Cambria Math"/>
                      <w:i/>
                    </w:rPr>
                  </m:ctrlPr>
                </m:dPr>
                <m:e>
                  <m:r>
                    <w:rPr>
                      <w:rFonts w:ascii="Cambria Math" w:hAnsi="Cambria Math"/>
                    </w:rPr>
                    <m:t>25</m:t>
                  </m:r>
                </m:e>
              </m:d>
            </m:e>
          </m:eqArr>
        </m:oMath>
      </m:oMathPara>
      <w:bookmarkEnd w:id="152"/>
    </w:p>
    <w:p w14:paraId="0EDC2271" w14:textId="77777777" w:rsidR="00810E47" w:rsidRDefault="00000000">
      <w:pPr>
        <w:pStyle w:val="afe"/>
        <w:ind w:firstLine="420"/>
      </w:pPr>
      <w:bookmarkStart w:id="153" w:name="正文段落_146_0"/>
      <w:r>
        <w:t>其中</w:t>
      </w:r>
      <m:oMath>
        <m:sSub>
          <m:sSubPr>
            <m:ctrlPr>
              <w:rPr>
                <w:rFonts w:ascii="Cambria Math" w:hAnsi="Cambria Math"/>
                <w:i/>
              </w:rPr>
            </m:ctrlPr>
          </m:sSubPr>
          <m:e>
            <m:r>
              <w:rPr>
                <w:rFonts w:ascii="Cambria Math" w:hAnsi="Cambria Math" w:hint="eastAsia"/>
              </w:rPr>
              <m:t>R</m:t>
            </m:r>
          </m:e>
          <m:sub>
            <m:r>
              <w:rPr>
                <w:rFonts w:ascii="Cambria Math" w:hAnsi="Cambria Math" w:hint="eastAsia"/>
              </w:rPr>
              <m:t>基数</m:t>
            </m:r>
          </m:sub>
        </m:sSub>
      </m:oMath>
      <w:r>
        <w:t>为基数电量电费，</w:t>
      </w:r>
      <m:oMath>
        <m:sSub>
          <m:sSubPr>
            <m:ctrlPr>
              <w:rPr>
                <w:rFonts w:ascii="Cambria Math" w:hAnsi="Cambria Math"/>
                <w:i/>
              </w:rPr>
            </m:ctrlPr>
          </m:sSubPr>
          <m:e>
            <m:r>
              <w:rPr>
                <w:rFonts w:ascii="Cambria Math" w:hAnsi="Cambria Math" w:hint="eastAsia"/>
              </w:rPr>
              <m:t>Q</m:t>
            </m:r>
          </m:e>
          <m:sub>
            <m:r>
              <w:rPr>
                <w:rFonts w:ascii="Cambria Math" w:hAnsi="Cambria Math" w:hint="eastAsia"/>
              </w:rPr>
              <m:t>基数</m:t>
            </m:r>
          </m:sub>
        </m:sSub>
      </m:oMath>
      <w:r>
        <w:t>为基数，</w:t>
      </w:r>
      <m:oMath>
        <m:sSub>
          <m:sSubPr>
            <m:ctrlPr>
              <w:rPr>
                <w:rFonts w:ascii="Cambria Math" w:hAnsi="Cambria Math"/>
                <w:i/>
              </w:rPr>
            </m:ctrlPr>
          </m:sSubPr>
          <m:e>
            <m:r>
              <w:rPr>
                <w:rFonts w:ascii="Cambria Math" w:hAnsi="Cambria Math"/>
              </w:rPr>
              <m:t>Q</m:t>
            </m:r>
          </m:e>
          <m:sub>
            <m:r>
              <w:rPr>
                <w:rFonts w:ascii="Cambria Math" w:hAnsi="Cambria Math" w:hint="eastAsia"/>
              </w:rPr>
              <m:t>上网电量</m:t>
            </m:r>
          </m:sub>
        </m:sSub>
      </m:oMath>
      <w:r>
        <w:t>为实际上网电量，</w:t>
      </w:r>
      <m:oMath>
        <m:sSub>
          <m:sSubPr>
            <m:ctrlPr>
              <w:rPr>
                <w:rFonts w:ascii="Cambria Math" w:hAnsi="Cambria Math"/>
                <w:i/>
              </w:rPr>
            </m:ctrlPr>
          </m:sSubPr>
          <m:e>
            <m:r>
              <w:rPr>
                <w:rFonts w:ascii="Cambria Math" w:hAnsi="Cambria Math" w:hint="eastAsia"/>
              </w:rPr>
              <m:t>P</m:t>
            </m:r>
          </m:e>
          <m:sub>
            <m:r>
              <w:rPr>
                <w:rFonts w:ascii="Cambria Math" w:hAnsi="Cambria Math" w:hint="eastAsia"/>
              </w:rPr>
              <m:t>基数</m:t>
            </m:r>
          </m:sub>
        </m:sSub>
      </m:oMath>
      <w:r>
        <w:t>为基数电价。根据</w:t>
      </w:r>
      <w:r>
        <w:t>《交易规则》，基数电价取</w:t>
      </w:r>
      <w:r>
        <w:t>442</w:t>
      </w:r>
      <w:r>
        <w:t>元</w:t>
      </w:r>
      <w:r>
        <w:t>/MWh</w:t>
      </w:r>
      <w:r>
        <w:t>，</w:t>
      </w:r>
      <w:r>
        <w:t>α</w:t>
      </w:r>
      <w:r>
        <w:t>取</w:t>
      </w:r>
      <w:r>
        <w:t>0.9</w:t>
      </w:r>
      <w:r>
        <w:t>。</w:t>
      </w:r>
      <w:bookmarkEnd w:id="153"/>
    </w:p>
    <w:bookmarkStart w:id="154" w:name="公式_68_0"/>
    <w:p w14:paraId="2E220C44" w14:textId="77777777" w:rsidR="00810E47" w:rsidRDefault="00000000">
      <w:pPr>
        <w:pStyle w:val="afff4"/>
        <w:tabs>
          <w:tab w:val="center" w:pos="2274"/>
          <w:tab w:val="right" w:pos="4549"/>
        </w:tabs>
        <w:ind w:left="0"/>
        <w:jc w:val="center"/>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m:oMathPara>
        <m:oMath>
          <m:sSub>
            <m:sSubPr>
              <m:ctrlPr>
                <w:rPr>
                  <w:rFonts w:ascii="Cambria Math" w:hAnsi="Cambria Math"/>
                  <w:i/>
                </w:rPr>
              </m:ctrlPr>
            </m:sSubPr>
            <m:e>
              <m:r>
                <w:rPr>
                  <w:rFonts w:ascii="Cambria Math" w:hAnsi="Cambria Math" w:hint="eastAsia"/>
                </w:rPr>
                <m:t>R</m:t>
              </m:r>
            </m:e>
            <m:sub>
              <m:r>
                <w:rPr>
                  <w:rFonts w:ascii="Cambria Math" w:hAnsi="Cambria Math" w:hint="eastAsia"/>
                </w:rPr>
                <m:t>中长期合约阻塞</m:t>
              </m:r>
            </m:sub>
          </m:sSub>
        </m:oMath>
      </m:oMathPara>
      <w:bookmarkEnd w:id="154"/>
    </w:p>
    <w:bookmarkStart w:id="155" w:name="公式_70_0"/>
    <w:p w14:paraId="6B3D548F" w14:textId="3D6B04E7" w:rsidR="00810E47" w:rsidRDefault="00000000">
      <w:pPr>
        <w:pStyle w:val="afff4"/>
        <w:tabs>
          <w:tab w:val="center" w:pos="4789"/>
          <w:tab w:val="right" w:pos="9578"/>
        </w:tabs>
        <w:jc w:val="center"/>
        <w:sectPr w:rsidR="00810E47" w:rsidSect="00013ABE">
          <w:endnotePr>
            <w:numFmt w:val="decimal"/>
          </w:endnotePr>
          <w:type w:val="continuous"/>
          <w:pgSz w:w="11906" w:h="16838" w:code="9"/>
          <w:pgMar w:top="1701" w:right="1134" w:bottom="1134" w:left="1134" w:header="992" w:footer="992" w:gutter="0"/>
          <w:cols w:space="420"/>
          <w:docGrid w:type="lines" w:linePitch="312"/>
        </w:sectPr>
      </w:pPr>
      <m:oMathPara>
        <m:oMath>
          <m:eqArr>
            <m:eqArrPr>
              <m:maxDist m:val="1"/>
              <m:ctrlPr>
                <w:rPr>
                  <w:rFonts w:ascii="Cambria Math" w:hAnsi="Cambria Math"/>
                  <w:i/>
                </w:rPr>
              </m:ctrlPr>
            </m:eqArrPr>
            <m:e>
              <m:r>
                <w:rPr>
                  <w:rFonts w:ascii="Cambria Math" w:hAnsi="Cambria Math"/>
                </w:rPr>
                <m:t>=</m:t>
              </m:r>
              <m:nary>
                <m:naryPr>
                  <m:chr m:val="∑"/>
                  <m:limLoc m:val="undOvr"/>
                  <m:ctrlPr>
                    <w:rPr>
                      <w:rFonts w:ascii="Cambria Math" w:hAnsi="Cambria Math"/>
                      <w:i/>
                    </w:rPr>
                  </m:ctrlPr>
                </m:naryPr>
                <m:sub>
                  <m:r>
                    <w:rPr>
                      <w:rFonts w:ascii="Cambria Math" w:hAnsi="Cambria Math" w:hint="eastAsia"/>
                    </w:rPr>
                    <m:t>t</m:t>
                  </m:r>
                  <m:r>
                    <w:rPr>
                      <w:rFonts w:ascii="Cambria Math" w:hAnsi="Cambria Math"/>
                    </w:rPr>
                    <m:t>=1</m:t>
                  </m:r>
                </m:sub>
                <m:sup>
                  <m:r>
                    <w:rPr>
                      <w:rFonts w:ascii="Cambria Math" w:hAnsi="Cambria Math" w:hint="eastAsia"/>
                    </w:rPr>
                    <m:t>时段数</m:t>
                  </m:r>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Q</m:t>
                          </m:r>
                        </m:e>
                        <m:sub>
                          <m:r>
                            <w:rPr>
                              <w:rFonts w:ascii="Cambria Math" w:hAnsi="Cambria Math" w:hint="eastAsia"/>
                            </w:rPr>
                            <m:t>中长期净合约</m:t>
                          </m:r>
                          <m:r>
                            <w:rPr>
                              <w:rFonts w:ascii="Cambria Math" w:hAnsi="Cambria Math"/>
                            </w:rPr>
                            <m:t>,t</m:t>
                          </m:r>
                        </m:sub>
                      </m:sSub>
                      <m:r>
                        <w:rPr>
                          <w:rFonts w:ascii="Cambria Math" w:hAnsi="Cambria Math" w:hint="eastAsia"/>
                        </w:rPr>
                        <m:t>×</m:t>
                      </m:r>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hint="eastAsia"/>
                                </w:rPr>
                                <m:t>日前</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hint="eastAsia"/>
                                </w:rPr>
                                <m:t>P</m:t>
                              </m:r>
                            </m:e>
                            <m:sub>
                              <m:r>
                                <w:rPr>
                                  <w:rFonts w:ascii="Cambria Math" w:hAnsi="Cambria Math" w:hint="eastAsia"/>
                                </w:rPr>
                                <m:t>参考电价</m:t>
                              </m:r>
                            </m:sub>
                          </m:sSub>
                        </m:e>
                      </m:d>
                    </m:e>
                  </m:d>
                </m:e>
              </m:nary>
              <m:r>
                <w:rPr>
                  <w:rFonts w:ascii="Cambria Math" w:hAnsi="Cambria Math"/>
                </w:rPr>
                <m:t>#</m:t>
              </m:r>
              <m:d>
                <m:dPr>
                  <m:ctrlPr>
                    <w:rPr>
                      <w:rFonts w:ascii="Cambria Math" w:hAnsi="Cambria Math"/>
                      <w:i/>
                    </w:rPr>
                  </m:ctrlPr>
                </m:dPr>
                <m:e>
                  <m:r>
                    <w:rPr>
                      <w:rFonts w:ascii="Cambria Math" w:hAnsi="Cambria Math"/>
                    </w:rPr>
                    <m:t>26</m:t>
                  </m:r>
                </m:e>
              </m:d>
            </m:e>
          </m:eqArr>
        </m:oMath>
      </m:oMathPara>
      <w:bookmarkEnd w:id="155"/>
    </w:p>
    <w:p w14:paraId="2AE1D335" w14:textId="77777777" w:rsidR="00810E47" w:rsidRDefault="00000000">
      <w:pPr>
        <w:pStyle w:val="afe"/>
        <w:ind w:firstLine="420"/>
      </w:pPr>
      <w:bookmarkStart w:id="156" w:name="正文段落_148_0"/>
      <w:r>
        <w:t>其中</w:t>
      </w:r>
      <m:oMath>
        <m:sSub>
          <m:sSubPr>
            <m:ctrlPr>
              <w:rPr>
                <w:rFonts w:ascii="Cambria Math" w:hAnsi="Cambria Math"/>
                <w:i/>
              </w:rPr>
            </m:ctrlPr>
          </m:sSubPr>
          <m:e>
            <m:r>
              <w:rPr>
                <w:rFonts w:ascii="Cambria Math" w:hAnsi="Cambria Math" w:hint="eastAsia"/>
              </w:rPr>
              <m:t>P</m:t>
            </m:r>
          </m:e>
          <m:sub>
            <m:r>
              <w:rPr>
                <w:rFonts w:ascii="Cambria Math" w:hAnsi="Cambria Math" w:hint="eastAsia"/>
              </w:rPr>
              <m:t>参考电价</m:t>
            </m:r>
          </m:sub>
        </m:sSub>
      </m:oMath>
      <w:r>
        <w:t>为统一规定。</w:t>
      </w:r>
      <w:bookmarkEnd w:id="156"/>
    </w:p>
    <w:p w14:paraId="34706967"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57" w:name="正文段落_150_0"/>
      <w:r>
        <w:t>为了督促发电企业提高预测精度，促进申报电</w:t>
      </w:r>
      <w:r>
        <w:t>量与实际上网电量相符，降低电网运行风险，某些省份引入考核电费：</w:t>
      </w:r>
      <w:bookmarkEnd w:id="157"/>
    </w:p>
    <w:bookmarkStart w:id="158" w:name="公式_72_0"/>
    <w:p w14:paraId="57886364" w14:textId="77777777" w:rsidR="00810E47" w:rsidRDefault="00000000">
      <w:pPr>
        <w:pStyle w:val="afff4"/>
        <w:tabs>
          <w:tab w:val="center" w:pos="4789"/>
          <w:tab w:val="right" w:pos="9578"/>
        </w:tabs>
        <w:jc w:val="center"/>
        <w:sectPr w:rsidR="00810E47" w:rsidSect="00013ABE">
          <w:endnotePr>
            <w:numFmt w:val="decimal"/>
          </w:endnotePr>
          <w:type w:val="continuous"/>
          <w:pgSz w:w="11906" w:h="16838" w:code="9"/>
          <w:pgMar w:top="1701" w:right="1134" w:bottom="1134" w:left="1134" w:header="992" w:footer="992" w:gutter="0"/>
          <w:cols w:space="420"/>
          <w:docGrid w:type="lines" w:linePitch="312"/>
        </w:sectPr>
      </w:pPr>
      <m:oMathPara>
        <m:oMath>
          <m:sSub>
            <m:sSubPr>
              <m:ctrlPr>
                <w:rPr>
                  <w:rFonts w:ascii="Cambria Math" w:hAnsi="Cambria Math"/>
                  <w:i/>
                </w:rPr>
              </m:ctrlPr>
            </m:sSubPr>
            <m:e>
              <m:r>
                <w:rPr>
                  <w:rFonts w:ascii="Cambria Math" w:hAnsi="Cambria Math" w:hint="eastAsia"/>
                </w:rPr>
                <m:t>R</m:t>
              </m:r>
            </m:e>
            <m:sub>
              <m:r>
                <w:rPr>
                  <w:rFonts w:ascii="Cambria Math" w:hAnsi="Cambria Math" w:hint="eastAsia"/>
                </w:rPr>
                <m:t>偏差考核</m:t>
              </m:r>
            </m:sub>
          </m:sSub>
          <m:r>
            <w:rPr>
              <w:rFonts w:ascii="Cambria Math" w:hAnsi="Cambria Math"/>
            </w:rPr>
            <m:t>=</m:t>
          </m:r>
          <m:sSub>
            <m:sSubPr>
              <m:ctrlPr>
                <w:rPr>
                  <w:rFonts w:ascii="Cambria Math" w:hAnsi="Cambria Math"/>
                  <w:i/>
                </w:rPr>
              </m:ctrlPr>
            </m:sSubPr>
            <m:e>
              <m:r>
                <w:rPr>
                  <w:rFonts w:ascii="Cambria Math" w:hAnsi="Cambria Math" w:hint="eastAsia"/>
                </w:rPr>
                <m:t>P</m:t>
              </m:r>
            </m:e>
            <m:sub>
              <m:r>
                <w:rPr>
                  <w:rFonts w:ascii="Cambria Math" w:hAnsi="Cambria Math" w:hint="eastAsia"/>
                </w:rPr>
                <m:t>偏差考核</m:t>
              </m:r>
            </m:sub>
          </m:sSub>
          <m:r>
            <w:rPr>
              <w:rFonts w:ascii="Cambria Math" w:hAnsi="Cambria Math" w:hint="eastAsia"/>
            </w:rPr>
            <m:t>×</m:t>
          </m:r>
          <m:r>
            <w:rPr>
              <w:rFonts w:ascii="Cambria Math" w:hAnsi="Cambria Math" w:hint="eastAsia"/>
            </w:rPr>
            <m:t>max</m:t>
          </m:r>
          <m:r>
            <w:rPr>
              <w:rFonts w:ascii="Cambria Math" w:hAnsi="Cambria Math"/>
            </w:rPr>
            <m:t>(</m:t>
          </m:r>
          <m:sSub>
            <m:sSubPr>
              <m:ctrlPr>
                <w:rPr>
                  <w:rFonts w:ascii="Cambria Math" w:hAnsi="Cambria Math"/>
                  <w:i/>
                </w:rPr>
              </m:ctrlPr>
            </m:sSubPr>
            <m:e>
              <m:r>
                <w:rPr>
                  <w:rFonts w:ascii="Cambria Math" w:hAnsi="Cambria Math" w:hint="eastAsia"/>
                </w:rPr>
                <m:t>Q</m:t>
              </m:r>
            </m:e>
            <m:sub>
              <m:r>
                <w:rPr>
                  <w:rFonts w:ascii="Cambria Math" w:hAnsi="Cambria Math" w:hint="eastAsia"/>
                </w:rPr>
                <m:t>偏差</m:t>
              </m:r>
            </m:sub>
          </m:sSub>
          <m:r>
            <w:rPr>
              <w:rFonts w:ascii="Cambria Math" w:hAnsi="Cambria Math"/>
            </w:rPr>
            <m:t>-0.02*</m:t>
          </m:r>
          <m:sSub>
            <m:sSubPr>
              <m:ctrlPr>
                <w:rPr>
                  <w:rFonts w:ascii="Cambria Math" w:hAnsi="Cambria Math"/>
                  <w:i/>
                </w:rPr>
              </m:ctrlPr>
            </m:sSubPr>
            <m:e>
              <m:r>
                <w:rPr>
                  <w:rFonts w:ascii="Cambria Math" w:hAnsi="Cambria Math" w:hint="eastAsia"/>
                </w:rPr>
                <m:t>Q</m:t>
              </m:r>
            </m:e>
            <m:sub>
              <m:r>
                <w:rPr>
                  <w:rFonts w:ascii="Cambria Math" w:hAnsi="Cambria Math" w:hint="eastAsia"/>
                </w:rPr>
                <m:t>申报</m:t>
              </m:r>
            </m:sub>
          </m:sSub>
          <m:r>
            <w:rPr>
              <w:rFonts w:ascii="Cambria Math" w:hAnsi="Cambria Math"/>
            </w:rPr>
            <m:t>,0)</m:t>
          </m:r>
        </m:oMath>
      </m:oMathPara>
      <w:bookmarkEnd w:id="158"/>
    </w:p>
    <w:bookmarkStart w:id="159" w:name="公式_74_0"/>
    <w:p w14:paraId="2659DE67" w14:textId="6F9DDE47" w:rsidR="00810E47" w:rsidRDefault="00000000">
      <w:pPr>
        <w:pStyle w:val="afff4"/>
        <w:tabs>
          <w:tab w:val="center" w:pos="2274"/>
          <w:tab w:val="right" w:pos="4549"/>
        </w:tabs>
        <w:ind w:left="0"/>
        <w:jc w:val="center"/>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hint="eastAsia"/>
                    </w:rPr>
                    <m:t>Q</m:t>
                  </m:r>
                </m:e>
                <m:sub>
                  <m:r>
                    <w:rPr>
                      <w:rFonts w:ascii="Cambria Math" w:hAnsi="Cambria Math" w:hint="eastAsia"/>
                    </w:rPr>
                    <m:t>偏差</m:t>
                  </m:r>
                </m:sub>
              </m:sSub>
              <m:r>
                <w:rPr>
                  <w:rFonts w:ascii="Cambria Math" w:hAnsi="Cambria Math"/>
                </w:rPr>
                <m:t>=</m:t>
              </m:r>
              <m:nary>
                <m:naryPr>
                  <m:chr m:val="∑"/>
                  <m:limLoc m:val="undOvr"/>
                  <m:ctrlPr>
                    <w:rPr>
                      <w:rFonts w:ascii="Cambria Math" w:hAnsi="Cambria Math"/>
                      <w:i/>
                    </w:rPr>
                  </m:ctrlPr>
                </m:naryPr>
                <m:sub>
                  <m:r>
                    <w:rPr>
                      <w:rFonts w:ascii="Cambria Math" w:hAnsi="Cambria Math" w:hint="eastAsia"/>
                    </w:rPr>
                    <m:t>t</m:t>
                  </m:r>
                  <m:r>
                    <w:rPr>
                      <w:rFonts w:ascii="Cambria Math" w:hAnsi="Cambria Math"/>
                    </w:rPr>
                    <m:t>=1</m:t>
                  </m:r>
                </m:sub>
                <m:sup>
                  <m:r>
                    <w:rPr>
                      <w:rFonts w:ascii="Cambria Math" w:hAnsi="Cambria Math" w:hint="eastAsia"/>
                    </w:rPr>
                    <m:t>时段数</m:t>
                  </m:r>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hint="eastAsia"/>
                            </w:rPr>
                            <m:t>Q</m:t>
                          </m:r>
                        </m:e>
                        <m:sub>
                          <m:r>
                            <w:rPr>
                              <w:rFonts w:ascii="Cambria Math" w:hAnsi="Cambria Math" w:hint="eastAsia"/>
                            </w:rPr>
                            <m:t>申报</m:t>
                          </m:r>
                          <m:r>
                            <w:rPr>
                              <w:rFonts w:ascii="Cambria Math" w:hAnsi="Cambria Math"/>
                            </w:rPr>
                            <m:t>,</m:t>
                          </m:r>
                          <m:r>
                            <w:rPr>
                              <w:rFonts w:ascii="Cambria Math" w:hAnsi="Cambria Math" w:hint="eastAsia"/>
                            </w:rPr>
                            <m:t>t</m:t>
                          </m:r>
                        </m:sub>
                      </m:sSub>
                      <m:r>
                        <w:rPr>
                          <w:rFonts w:ascii="Cambria Math" w:hAnsi="Cambria Math"/>
                        </w:rPr>
                        <m:t>-</m:t>
                      </m:r>
                      <m:sSub>
                        <m:sSubPr>
                          <m:ctrlPr>
                            <w:rPr>
                              <w:rFonts w:ascii="Cambria Math" w:hAnsi="Cambria Math"/>
                              <w:i/>
                            </w:rPr>
                          </m:ctrlPr>
                        </m:sSubPr>
                        <m:e>
                          <m:r>
                            <w:rPr>
                              <w:rFonts w:ascii="Cambria Math" w:hAnsi="Cambria Math" w:hint="eastAsia"/>
                            </w:rPr>
                            <m:t>Q</m:t>
                          </m:r>
                        </m:e>
                        <m:sub>
                          <m:r>
                            <w:rPr>
                              <w:rFonts w:ascii="Cambria Math" w:hAnsi="Cambria Math" w:hint="eastAsia"/>
                            </w:rPr>
                            <m:t>上网</m:t>
                          </m:r>
                          <m:r>
                            <w:rPr>
                              <w:rFonts w:ascii="Cambria Math" w:hAnsi="Cambria Math"/>
                            </w:rPr>
                            <m:t>,</m:t>
                          </m:r>
                          <m:r>
                            <w:rPr>
                              <w:rFonts w:ascii="Cambria Math" w:hAnsi="Cambria Math" w:hint="eastAsia"/>
                            </w:rPr>
                            <m:t>t</m:t>
                          </m:r>
                        </m:sub>
                      </m:sSub>
                    </m:e>
                  </m:d>
                </m:e>
              </m:nary>
              <m:r>
                <w:rPr>
                  <w:rFonts w:ascii="Cambria Math" w:hAnsi="Cambria Math"/>
                </w:rPr>
                <m:t>#</m:t>
              </m:r>
              <m:d>
                <m:dPr>
                  <m:ctrlPr>
                    <w:rPr>
                      <w:rFonts w:ascii="Cambria Math" w:hAnsi="Cambria Math"/>
                      <w:i/>
                    </w:rPr>
                  </m:ctrlPr>
                </m:dPr>
                <m:e>
                  <m:r>
                    <w:rPr>
                      <w:rFonts w:ascii="Cambria Math" w:hAnsi="Cambria Math"/>
                    </w:rPr>
                    <m:t>27</m:t>
                  </m:r>
                </m:e>
              </m:d>
            </m:e>
          </m:eqArr>
        </m:oMath>
      </m:oMathPara>
      <w:bookmarkEnd w:id="159"/>
    </w:p>
    <w:p w14:paraId="60B5DE8C" w14:textId="77777777" w:rsidR="00810E47" w:rsidRDefault="00000000">
      <w:pPr>
        <w:pStyle w:val="afe"/>
        <w:ind w:firstLine="420"/>
      </w:pPr>
      <w:bookmarkStart w:id="160" w:name="正文段落_152_0"/>
      <w:r>
        <w:t>偏差电量为发电企业申报的中长期电量、日前电量与实际上网电量的差值。允许发电企业存在</w:t>
      </w:r>
      <w:r>
        <w:t>2%</w:t>
      </w:r>
      <w:r>
        <w:t>的预报误差，对于大于</w:t>
      </w:r>
      <w:r>
        <w:t>2%</w:t>
      </w:r>
      <w:r>
        <w:t>的误差部分，按偏差考核电费与偏差电量相乘进行惩罚，本次引入偏差考核电价为</w:t>
      </w:r>
      <w:r>
        <w:t>150</w:t>
      </w:r>
      <w:r>
        <w:t>元</w:t>
      </w:r>
      <w:r>
        <w:t>/MWh</w:t>
      </w:r>
      <w:r>
        <w:t>。</w:t>
      </w:r>
      <w:bookmarkEnd w:id="160"/>
    </w:p>
    <w:p w14:paraId="3C27857D" w14:textId="77777777" w:rsidR="00810E47" w:rsidRDefault="00000000">
      <w:pPr>
        <w:ind w:firstLine="420"/>
      </w:pPr>
      <w:bookmarkStart w:id="161" w:name="怀疑其他_8_0"/>
      <w:r w:rsidRPr="00295815">
        <w:rPr>
          <w:rFonts w:ascii="Calibri" w:hAnsi="Calibri" w:hint="eastAsia"/>
          <w:b/>
          <w:bCs/>
        </w:rPr>
        <w:t>（</w:t>
      </w:r>
      <w:r w:rsidRPr="00295815">
        <w:rPr>
          <w:rFonts w:ascii="Calibri" w:hAnsi="Calibri" w:hint="eastAsia"/>
          <w:b/>
          <w:bCs/>
        </w:rPr>
        <w:t>2</w:t>
      </w:r>
      <w:r w:rsidRPr="00295815">
        <w:rPr>
          <w:rFonts w:ascii="Calibri" w:hAnsi="Calibri" w:hint="eastAsia"/>
          <w:b/>
          <w:bCs/>
        </w:rPr>
        <w:t>）数据收集与典型场景生成</w:t>
      </w:r>
      <w:bookmarkEnd w:id="161"/>
    </w:p>
    <w:p w14:paraId="5338E413" w14:textId="49722B25"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62" w:name="正文段落_154_0"/>
      <w:r>
        <w:t>综合考虑基地光照强度、光照方向及气候变化等自然条件，以及光伏安装倾角、光伏装机容量等条件，采用</w:t>
      </w:r>
      <w:r w:rsidR="0050529C">
        <w:rPr>
          <w:rFonts w:hint="eastAsia"/>
        </w:rPr>
        <w:t>PCA</w:t>
      </w:r>
      <w:r>
        <w:t>降维（考虑</w:t>
      </w:r>
      <w:r>
        <w:t>95%</w:t>
      </w:r>
      <w:r>
        <w:t>方差）及</w:t>
      </w:r>
      <w:r w:rsidR="0050529C">
        <w:rPr>
          <w:rFonts w:hint="eastAsia"/>
        </w:rPr>
        <w:t>K-means</w:t>
      </w:r>
      <w:r w:rsidR="0050529C">
        <w:rPr>
          <w:rFonts w:hint="eastAsia"/>
        </w:rPr>
        <w:t>聚类</w:t>
      </w:r>
      <w:r>
        <w:t>，得到</w:t>
      </w:r>
      <w:r>
        <w:t>5</w:t>
      </w:r>
      <w:r>
        <w:t>个典型日光伏出力场景如图</w:t>
      </w:r>
      <w:r>
        <w:t>4</w:t>
      </w:r>
      <w:r>
        <w:t>所示；收集广东省电力交易中心官方平台</w:t>
      </w:r>
      <w:r>
        <w:t>2024</w:t>
      </w:r>
      <w:r>
        <w:t>年数据，得到</w:t>
      </w:r>
      <w:r>
        <w:t>5</w:t>
      </w:r>
      <w:r>
        <w:t>个典型日电价曲线如图</w:t>
      </w:r>
      <w:r>
        <w:t>5</w:t>
      </w:r>
      <w:r>
        <w:t>与</w:t>
      </w:r>
      <w:r>
        <w:t>6</w:t>
      </w:r>
      <w:r>
        <w:t>所示。</w:t>
      </w:r>
      <w:bookmarkEnd w:id="162"/>
    </w:p>
    <w:p w14:paraId="48929AAC" w14:textId="77777777" w:rsidR="00810E47" w:rsidRDefault="003647E4">
      <w:pPr>
        <w:pStyle w:val="affff"/>
        <w:keepLines/>
      </w:pPr>
      <w:r>
        <w:rPr>
          <w:noProof/>
        </w:rPr>
        <w:drawing>
          <wp:inline distT="0" distB="0" distL="0" distR="0" wp14:anchorId="0148FC74" wp14:editId="680993AD">
            <wp:extent cx="4524938" cy="2069889"/>
            <wp:effectExtent l="0" t="0" r="0" b="6985"/>
            <wp:docPr id="114305709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057093" name="图片 1143057093"/>
                    <pic:cNvPicPr/>
                  </pic:nvPicPr>
                  <pic:blipFill>
                    <a:blip r:embed="rId16"/>
                    <a:stretch>
                      <a:fillRect/>
                    </a:stretch>
                  </pic:blipFill>
                  <pic:spPr>
                    <a:xfrm>
                      <a:off x="0" y="0"/>
                      <a:ext cx="4524938" cy="2069889"/>
                    </a:xfrm>
                    <a:prstGeom prst="rect">
                      <a:avLst/>
                    </a:prstGeom>
                  </pic:spPr>
                </pic:pic>
              </a:graphicData>
            </a:graphic>
          </wp:inline>
        </w:drawing>
      </w:r>
    </w:p>
    <w:p w14:paraId="3B44964C" w14:textId="77777777" w:rsidR="00810E47" w:rsidRDefault="00000000">
      <w:pPr>
        <w:pStyle w:val="afffd"/>
      </w:pPr>
      <w:bookmarkStart w:id="163" w:name="中文图序_4_0"/>
      <w:bookmarkStart w:id="164" w:name="中文图题_4_0"/>
      <w:r>
        <w:rPr>
          <w:rFonts w:ascii="Cambria" w:eastAsia="Cambria" w:hAnsi="Cambria" w:cs="Cambria"/>
        </w:rPr>
        <w:t>图4</w:t>
      </w:r>
      <w:bookmarkEnd w:id="163"/>
      <w:r>
        <w:rPr>
          <w:rFonts w:ascii="Cambria" w:eastAsia="Cambria" w:hAnsi="Cambria" w:cs="Cambria"/>
        </w:rPr>
        <w:t xml:space="preserve"> 光伏典型场景</w:t>
      </w:r>
      <w:bookmarkEnd w:id="164"/>
    </w:p>
    <w:p w14:paraId="5146A4F8" w14:textId="77777777" w:rsidR="00810E47" w:rsidRDefault="003647E4">
      <w:pPr>
        <w:pStyle w:val="affff"/>
        <w:keepLines/>
      </w:pPr>
      <w:r>
        <w:rPr>
          <w:noProof/>
        </w:rPr>
        <w:drawing>
          <wp:inline distT="0" distB="0" distL="0" distR="0" wp14:anchorId="52735420" wp14:editId="2D6F33BB">
            <wp:extent cx="5857875" cy="2475230"/>
            <wp:effectExtent l="0" t="0" r="9525" b="1270"/>
            <wp:docPr id="34511829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118299" name="图片 345118299"/>
                    <pic:cNvPicPr/>
                  </pic:nvPicPr>
                  <pic:blipFill>
                    <a:blip r:embed="rId17"/>
                    <a:stretch>
                      <a:fillRect/>
                    </a:stretch>
                  </pic:blipFill>
                  <pic:spPr>
                    <a:xfrm>
                      <a:off x="0" y="0"/>
                      <a:ext cx="5857875" cy="2475230"/>
                    </a:xfrm>
                    <a:prstGeom prst="rect">
                      <a:avLst/>
                    </a:prstGeom>
                  </pic:spPr>
                </pic:pic>
              </a:graphicData>
            </a:graphic>
          </wp:inline>
        </w:drawing>
      </w:r>
    </w:p>
    <w:p w14:paraId="1E33A340" w14:textId="77777777" w:rsidR="00810E47" w:rsidRDefault="00000000">
      <w:pPr>
        <w:pStyle w:val="afffd"/>
        <w:sectPr w:rsidR="00810E47" w:rsidSect="00013ABE">
          <w:endnotePr>
            <w:numFmt w:val="decimal"/>
          </w:endnotePr>
          <w:type w:val="continuous"/>
          <w:pgSz w:w="11906" w:h="16838" w:code="9"/>
          <w:pgMar w:top="1701" w:right="1134" w:bottom="1134" w:left="1134" w:header="992" w:footer="992" w:gutter="0"/>
          <w:cols w:space="420"/>
          <w:docGrid w:type="lines" w:linePitch="312"/>
        </w:sectPr>
      </w:pPr>
      <w:bookmarkStart w:id="165" w:name="中文图序_5_0"/>
      <w:bookmarkStart w:id="166" w:name="中文图题_5_0"/>
      <w:r>
        <w:rPr>
          <w:rFonts w:ascii="Cambria" w:eastAsia="Cambria" w:hAnsi="Cambria" w:cs="Cambria"/>
        </w:rPr>
        <w:t>图5</w:t>
      </w:r>
      <w:bookmarkEnd w:id="165"/>
      <w:r>
        <w:rPr>
          <w:rFonts w:ascii="Cambria" w:eastAsia="Cambria" w:hAnsi="Cambria" w:cs="Cambria"/>
        </w:rPr>
        <w:t xml:space="preserve"> 日前电价典型场景</w:t>
      </w:r>
      <w:bookmarkEnd w:id="166"/>
    </w:p>
    <w:p w14:paraId="3E0A89F8" w14:textId="77777777" w:rsidR="00810E47" w:rsidRDefault="003647E4">
      <w:pPr>
        <w:pStyle w:val="affff"/>
        <w:keepLines/>
      </w:pPr>
      <w:r>
        <w:rPr>
          <w:noProof/>
        </w:rPr>
        <w:lastRenderedPageBreak/>
        <w:drawing>
          <wp:inline distT="0" distB="0" distL="0" distR="0" wp14:anchorId="1E205A30" wp14:editId="5A30A154">
            <wp:extent cx="5810250" cy="2430780"/>
            <wp:effectExtent l="0" t="0" r="0" b="7620"/>
            <wp:docPr id="169750388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503889" name="图片 1697503889"/>
                    <pic:cNvPicPr/>
                  </pic:nvPicPr>
                  <pic:blipFill>
                    <a:blip r:embed="rId18"/>
                    <a:stretch>
                      <a:fillRect/>
                    </a:stretch>
                  </pic:blipFill>
                  <pic:spPr>
                    <a:xfrm>
                      <a:off x="0" y="0"/>
                      <a:ext cx="5810250" cy="2430780"/>
                    </a:xfrm>
                    <a:prstGeom prst="rect">
                      <a:avLst/>
                    </a:prstGeom>
                  </pic:spPr>
                </pic:pic>
              </a:graphicData>
            </a:graphic>
          </wp:inline>
        </w:drawing>
      </w:r>
    </w:p>
    <w:p w14:paraId="355BC004" w14:textId="77777777" w:rsidR="00810E47" w:rsidRDefault="00000000">
      <w:pPr>
        <w:pStyle w:val="afffd"/>
        <w:sectPr w:rsidR="00810E47" w:rsidSect="00013ABE">
          <w:endnotePr>
            <w:numFmt w:val="decimal"/>
          </w:endnotePr>
          <w:type w:val="continuous"/>
          <w:pgSz w:w="11906" w:h="16838" w:code="9"/>
          <w:pgMar w:top="1701" w:right="1134" w:bottom="1134" w:left="1134" w:header="992" w:footer="992" w:gutter="0"/>
          <w:cols w:space="420"/>
          <w:docGrid w:type="lines" w:linePitch="312"/>
        </w:sectPr>
      </w:pPr>
      <w:bookmarkStart w:id="167" w:name="中文图序_6_0"/>
      <w:bookmarkStart w:id="168" w:name="中文图题_6_0"/>
      <w:r>
        <w:rPr>
          <w:rFonts w:ascii="Cambria" w:eastAsia="Cambria" w:hAnsi="Cambria" w:cs="Cambria"/>
        </w:rPr>
        <w:t>图6</w:t>
      </w:r>
      <w:bookmarkEnd w:id="167"/>
      <w:r>
        <w:rPr>
          <w:rFonts w:ascii="Cambria" w:eastAsia="Cambria" w:hAnsi="Cambria" w:cs="Cambria"/>
        </w:rPr>
        <w:t xml:space="preserve"> 实时电价典型场景</w:t>
      </w:r>
      <w:bookmarkEnd w:id="168"/>
    </w:p>
    <w:p w14:paraId="1BE239E3" w14:textId="45037C19" w:rsidR="00810E47" w:rsidRDefault="00000000">
      <w:pPr>
        <w:pStyle w:val="afe"/>
        <w:ind w:firstLine="420"/>
      </w:pPr>
      <w:bookmarkStart w:id="169" w:name="正文段落_怀疑_11_0"/>
      <w:r>
        <w:t>图</w:t>
      </w:r>
      <w:r>
        <w:t>4-6</w:t>
      </w:r>
      <w:r>
        <w:t>中，灰色曲线为原始数据，彩色曲线为聚类后得到的典型光伏与电价场景数据。在图</w:t>
      </w:r>
      <w:r>
        <w:t>4</w:t>
      </w:r>
      <w:r>
        <w:t>中，光伏集中出力时间段为</w:t>
      </w:r>
      <w:r>
        <w:t>10</w:t>
      </w:r>
      <w:r w:rsidR="00F4330A">
        <w:rPr>
          <w:rFonts w:hint="eastAsia"/>
        </w:rPr>
        <w:t>:</w:t>
      </w:r>
      <w:r>
        <w:t>00-15</w:t>
      </w:r>
      <w:r w:rsidR="00F4330A">
        <w:rPr>
          <w:rFonts w:hint="eastAsia"/>
        </w:rPr>
        <w:t>:</w:t>
      </w:r>
      <w:r>
        <w:t>00</w:t>
      </w:r>
      <w:r>
        <w:t>，具有显著的昼夜特征；在图</w:t>
      </w:r>
      <w:r>
        <w:t>5</w:t>
      </w:r>
      <w:r>
        <w:t>与图</w:t>
      </w:r>
      <w:r>
        <w:t>6</w:t>
      </w:r>
      <w:r>
        <w:t>中，日前市场与实时市场电价均具有较大的波动，实时市场电价波动更加显著。</w:t>
      </w:r>
      <w:bookmarkEnd w:id="169"/>
    </w:p>
    <w:p w14:paraId="50D38A89" w14:textId="77777777" w:rsidR="00810E47" w:rsidRDefault="00000000">
      <w:pPr>
        <w:pStyle w:val="afe"/>
        <w:ind w:firstLine="420"/>
      </w:pPr>
      <w:bookmarkStart w:id="170" w:name="正文段落_158_0"/>
      <w:r>
        <w:t>利用</w:t>
      </w:r>
      <w:r>
        <w:t>5</w:t>
      </w:r>
      <w:r>
        <w:t>个典型日光伏场景和</w:t>
      </w:r>
      <w:r>
        <w:t>5</w:t>
      </w:r>
      <w:r>
        <w:t>个典型电价场景，</w:t>
      </w:r>
      <w:r>
        <w:t>采用</w:t>
      </w:r>
      <w:r>
        <w:t>1.4</w:t>
      </w:r>
      <w:r>
        <w:t>节中笛卡尔积的方式生成联合场景，共得到</w:t>
      </w:r>
      <w:r>
        <w:t>25</w:t>
      </w:r>
      <w:r>
        <w:t>个光伏出力和受端电价组成的联合场景。</w:t>
      </w:r>
      <w:bookmarkEnd w:id="170"/>
    </w:p>
    <w:p w14:paraId="5E769823" w14:textId="77777777" w:rsidR="00810E47" w:rsidRDefault="00000000">
      <w:pPr>
        <w:ind w:firstLine="420"/>
      </w:pPr>
      <w:bookmarkStart w:id="171" w:name="怀疑其他_10_0"/>
      <w:r w:rsidRPr="00295815">
        <w:rPr>
          <w:rFonts w:ascii="Calibri" w:hAnsi="Calibri" w:hint="eastAsia"/>
          <w:b/>
          <w:bCs/>
        </w:rPr>
        <w:t>（</w:t>
      </w:r>
      <w:r w:rsidRPr="00295815">
        <w:rPr>
          <w:rFonts w:ascii="Calibri" w:hAnsi="Calibri" w:hint="eastAsia"/>
          <w:b/>
          <w:bCs/>
        </w:rPr>
        <w:t>3</w:t>
      </w:r>
      <w:r w:rsidRPr="00295815">
        <w:rPr>
          <w:rFonts w:ascii="Calibri" w:hAnsi="Calibri" w:hint="eastAsia"/>
          <w:b/>
          <w:bCs/>
        </w:rPr>
        <w:t>）梯级水电层级划分</w:t>
      </w:r>
      <w:bookmarkEnd w:id="171"/>
    </w:p>
    <w:p w14:paraId="06B765EA"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72" w:name="正文段落_160_0"/>
      <w:r>
        <w:t>L</w:t>
      </w:r>
      <w:r>
        <w:t>江基地最上游水库为龙头水库，最下游水库为抽水蓄能电站，构建水库分层如图</w:t>
      </w:r>
      <w:r>
        <w:t>7</w:t>
      </w:r>
      <w:r>
        <w:t>所示：</w:t>
      </w:r>
      <w:bookmarkEnd w:id="172"/>
    </w:p>
    <w:p w14:paraId="44CD6466" w14:textId="77777777" w:rsidR="00810E47" w:rsidRDefault="00000000">
      <w:pPr>
        <w:pStyle w:val="affff"/>
        <w:keepLines/>
      </w:pPr>
      <w:bookmarkStart w:id="173" w:name="嵌入式图形_7_0"/>
      <w:r>
        <w:rPr>
          <w:rFonts w:hint="eastAsia"/>
          <w:noProof/>
        </w:rPr>
        <w:drawing>
          <wp:inline distT="0" distB="0" distL="0" distR="0" wp14:anchorId="16A9EEB5" wp14:editId="10374B68">
            <wp:extent cx="4195989" cy="1672325"/>
            <wp:effectExtent l="0" t="0" r="0" b="4445"/>
            <wp:docPr id="656161971" name="Nam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381264" name="图片 65616197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221813" cy="1682617"/>
                    </a:xfrm>
                    <a:prstGeom prst="rect">
                      <a:avLst/>
                    </a:prstGeom>
                  </pic:spPr>
                </pic:pic>
              </a:graphicData>
            </a:graphic>
          </wp:inline>
        </w:drawing>
      </w:r>
      <w:bookmarkEnd w:id="173"/>
    </w:p>
    <w:p w14:paraId="16918535" w14:textId="77777777" w:rsidR="00810E47" w:rsidRDefault="00000000">
      <w:pPr>
        <w:pStyle w:val="afffd"/>
        <w:sectPr w:rsidR="00810E47" w:rsidSect="00013ABE">
          <w:endnotePr>
            <w:numFmt w:val="decimal"/>
          </w:endnotePr>
          <w:type w:val="continuous"/>
          <w:pgSz w:w="11906" w:h="16838" w:code="9"/>
          <w:pgMar w:top="1701" w:right="1134" w:bottom="1134" w:left="1134" w:header="992" w:footer="992" w:gutter="0"/>
          <w:cols w:space="420"/>
          <w:docGrid w:type="lines" w:linePitch="312"/>
        </w:sectPr>
      </w:pPr>
      <w:bookmarkStart w:id="174" w:name="中文图序_7_0"/>
      <w:bookmarkStart w:id="175" w:name="中文图题_7_0"/>
      <w:r>
        <w:rPr>
          <w:rFonts w:ascii="Cambria" w:eastAsia="Cambria" w:hAnsi="Cambria" w:cs="Cambria"/>
        </w:rPr>
        <w:t>图7</w:t>
      </w:r>
      <w:bookmarkEnd w:id="174"/>
      <w:r>
        <w:rPr>
          <w:rFonts w:ascii="Cambria" w:eastAsia="Cambria" w:hAnsi="Cambria" w:cs="Cambria"/>
        </w:rPr>
        <w:t xml:space="preserve"> 多层嵌套划分示意图</w:t>
      </w:r>
      <w:bookmarkEnd w:id="175"/>
    </w:p>
    <w:p w14:paraId="67B00829" w14:textId="77777777" w:rsidR="00810E47" w:rsidRDefault="00000000">
      <w:pPr>
        <w:pStyle w:val="afe"/>
        <w:ind w:firstLine="420"/>
      </w:pPr>
      <w:bookmarkStart w:id="176" w:name="正文段落_怀疑_12_0"/>
      <w:r>
        <w:t>图</w:t>
      </w:r>
      <w:r>
        <w:t>7</w:t>
      </w:r>
      <w:r>
        <w:t>中，第</w:t>
      </w:r>
      <w:r>
        <w:t>1</w:t>
      </w:r>
      <w:r>
        <w:t>级龙头水库单独作为一层，第</w:t>
      </w:r>
      <w:r>
        <w:t>2</w:t>
      </w:r>
      <w:r>
        <w:t>、</w:t>
      </w:r>
      <w:r>
        <w:t>3</w:t>
      </w:r>
      <w:r>
        <w:t>级水库作为第二层，第</w:t>
      </w:r>
      <w:r>
        <w:t>4</w:t>
      </w:r>
      <w:r>
        <w:t>、</w:t>
      </w:r>
      <w:r>
        <w:t>5</w:t>
      </w:r>
      <w:r>
        <w:t>、</w:t>
      </w:r>
      <w:r>
        <w:t>6</w:t>
      </w:r>
      <w:r>
        <w:t>级水库作为第三层，抽水蓄能电站作为第四层，计算量最复杂为第三层，需要枚举</w:t>
      </w:r>
      <w:r>
        <w:t>3</w:t>
      </w:r>
      <w:r>
        <w:t>层水库的状态变量。综合考虑计算精度与计算负担，选取水库动态规划调度计算步长为</w:t>
      </w:r>
      <w:r>
        <w:t>0.02</w:t>
      </w:r>
      <w:r>
        <w:t>，即水库允许调水区间的</w:t>
      </w:r>
      <w:r>
        <w:t>2%</w:t>
      </w:r>
      <w:r>
        <w:t>，经验证后，计算精度较好，计算量可接受。</w:t>
      </w:r>
      <w:bookmarkEnd w:id="176"/>
    </w:p>
    <w:p w14:paraId="6735F8CA" w14:textId="77777777" w:rsidR="00810E47" w:rsidRDefault="00000000">
      <w:pPr>
        <w:pStyle w:val="aff0"/>
        <w:keepNext/>
      </w:pPr>
      <w:bookmarkStart w:id="177" w:name="二级标题序号_13_0"/>
      <w:bookmarkStart w:id="178" w:name="二级标题_20_0"/>
      <w:r>
        <w:rPr>
          <w:rStyle w:val="affff2"/>
          <w:b/>
          <w:szCs w:val="20"/>
        </w:rPr>
        <w:t xml:space="preserve">3.3  </w:t>
      </w:r>
      <w:bookmarkEnd w:id="177"/>
      <w:r>
        <w:t>结果分析</w:t>
      </w:r>
      <w:bookmarkEnd w:id="178"/>
    </w:p>
    <w:p w14:paraId="1C964CCE" w14:textId="77777777" w:rsidR="00810E47" w:rsidRDefault="00000000">
      <w:pPr>
        <w:pStyle w:val="aff1"/>
        <w:keepNext/>
      </w:pPr>
      <w:bookmarkStart w:id="179" w:name="三级标题序号_14_0"/>
      <w:bookmarkStart w:id="180" w:name="三级标题_2_0"/>
      <w:r>
        <w:rPr>
          <w:rStyle w:val="affff1"/>
          <w:szCs w:val="20"/>
        </w:rPr>
        <w:t>3.3.1</w:t>
      </w:r>
      <w:bookmarkEnd w:id="179"/>
      <w:r>
        <w:t xml:space="preserve"> </w:t>
      </w:r>
      <w:r>
        <w:t>优化结果</w:t>
      </w:r>
      <w:bookmarkEnd w:id="180"/>
    </w:p>
    <w:p w14:paraId="4D0D3222" w14:textId="77777777" w:rsidR="00810E47" w:rsidRDefault="00000000">
      <w:pPr>
        <w:pStyle w:val="afe"/>
        <w:ind w:firstLine="420"/>
      </w:pPr>
      <w:bookmarkStart w:id="181" w:name="正文段落_164_0"/>
      <w:r>
        <w:t>利用高斯贝叶斯优化与多层嵌套动态规划算法，对收益模型、梯级水电站和抽水蓄能电站调度进行求解，经过计算，得到在日前市场与实时市场的电量投标优化结果如下图</w:t>
      </w:r>
      <w:r>
        <w:t>8</w:t>
      </w:r>
      <w:r>
        <w:t>所示：</w:t>
      </w:r>
      <w:bookmarkEnd w:id="181"/>
    </w:p>
    <w:p w14:paraId="0E491E24" w14:textId="77777777" w:rsidR="00810E47" w:rsidRDefault="00000000">
      <w:pPr>
        <w:pStyle w:val="affff"/>
        <w:keepLines/>
      </w:pPr>
      <w:bookmarkStart w:id="182" w:name="嵌入式图形_8_0"/>
      <w:r>
        <w:rPr>
          <w:noProof/>
        </w:rPr>
        <w:drawing>
          <wp:inline distT="0" distB="0" distL="0" distR="0" wp14:anchorId="34548A5B" wp14:editId="2A4C9A07">
            <wp:extent cx="2493818" cy="2233930"/>
            <wp:effectExtent l="0" t="0" r="1905" b="0"/>
            <wp:docPr id="922655733" name="Nam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136532" name="图片 922655733"/>
                    <pic:cNvPicPr/>
                  </pic:nvPicPr>
                  <pic:blipFill>
                    <a:blip r:embed="rId20" cstate="print">
                      <a:extLst>
                        <a:ext uri="{28A0092B-C50C-407E-A947-70E740481C1C}">
                          <a14:useLocalDpi xmlns:a14="http://schemas.microsoft.com/office/drawing/2010/main" val="0"/>
                        </a:ext>
                      </a:extLst>
                    </a:blip>
                    <a:srcRect l="994"/>
                    <a:stretch>
                      <a:fillRect/>
                    </a:stretch>
                  </pic:blipFill>
                  <pic:spPr bwMode="auto">
                    <a:xfrm>
                      <a:off x="0" y="0"/>
                      <a:ext cx="2535596" cy="2271354"/>
                    </a:xfrm>
                    <a:prstGeom prst="rect">
                      <a:avLst/>
                    </a:prstGeom>
                    <a:ln>
                      <a:noFill/>
                    </a:ln>
                    <a:extLst>
                      <a:ext uri="{53640926-AAD7-44D8-BBD7-CCE9431645EC}">
                        <a14:shadowObscured xmlns:a14="http://schemas.microsoft.com/office/drawing/2010/main"/>
                      </a:ext>
                    </a:extLst>
                  </pic:spPr>
                </pic:pic>
              </a:graphicData>
            </a:graphic>
          </wp:inline>
        </w:drawing>
      </w:r>
      <w:bookmarkEnd w:id="182"/>
    </w:p>
    <w:p w14:paraId="2616121D" w14:textId="77777777" w:rsidR="00810E47" w:rsidRDefault="00000000">
      <w:pPr>
        <w:pStyle w:val="afffd"/>
      </w:pPr>
      <w:bookmarkStart w:id="183" w:name="中文图序_8_0"/>
      <w:bookmarkStart w:id="184" w:name="中文图题_8_0"/>
      <w:r>
        <w:rPr>
          <w:rFonts w:ascii="Cambria" w:eastAsia="Cambria" w:hAnsi="Cambria" w:cs="Cambria"/>
        </w:rPr>
        <w:t>图8</w:t>
      </w:r>
      <w:bookmarkEnd w:id="183"/>
      <w:r>
        <w:rPr>
          <w:rFonts w:ascii="Cambria" w:eastAsia="Cambria" w:hAnsi="Cambria" w:cs="Cambria"/>
        </w:rPr>
        <w:t xml:space="preserve"> 优化结果图</w:t>
      </w:r>
      <w:bookmarkEnd w:id="184"/>
    </w:p>
    <w:p w14:paraId="37C19D81" w14:textId="77777777" w:rsidR="00810E47" w:rsidRDefault="00000000">
      <w:pPr>
        <w:pStyle w:val="afe"/>
        <w:ind w:firstLine="420"/>
      </w:pPr>
      <w:bookmarkStart w:id="185" w:name="正文段落_166_0"/>
      <w:r>
        <w:t>图</w:t>
      </w:r>
      <w:r>
        <w:t>8</w:t>
      </w:r>
      <w:r>
        <w:t>中横轴</w:t>
      </w:r>
      <w:r>
        <w:t>α</w:t>
      </w:r>
      <w:r>
        <w:t>为投放在中长期市场的电量比例，</w:t>
      </w:r>
      <w:r>
        <w:lastRenderedPageBreak/>
        <w:t>纵轴</w:t>
      </w:r>
      <w:r>
        <w:t>β</w:t>
      </w:r>
      <w:r>
        <w:t>为投放在日前市场的电量比例，每个散点代表一种电量分配方式，散点的颜色代表收益值。</w:t>
      </w:r>
      <w:r>
        <w:t>GPBO</w:t>
      </w:r>
      <w:r>
        <w:t>算法通过全局筛选、局部精算的方式，找到最优解。将所有电量投入到中长期合约市场中时，最大总收益约为</w:t>
      </w:r>
      <w:r>
        <w:t>1.28</w:t>
      </w:r>
      <w:r>
        <w:t>亿元。广东省中长期合约市场均价显著高于日前市场及现货市场均价，日前市场、实时市场与中长期市场相比缺乏竞争力，目前现货</w:t>
      </w:r>
      <w:r>
        <w:t>市场只是中长期合约市场外的辅助，因此，发电企业将生产电量全部投入到中长期市场中是较优策略。</w:t>
      </w:r>
      <w:bookmarkEnd w:id="185"/>
    </w:p>
    <w:p w14:paraId="19C435D5"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86" w:name="正文段落_168_0"/>
      <w:r>
        <w:t>在</w:t>
      </w:r>
      <w:r>
        <w:t>3.2</w:t>
      </w:r>
      <w:r>
        <w:t>节（</w:t>
      </w:r>
      <w:r>
        <w:t>2</w:t>
      </w:r>
      <w:r>
        <w:t>）中采用笛卡尔积得到了</w:t>
      </w:r>
      <w:r>
        <w:t>25</w:t>
      </w:r>
      <w:r>
        <w:t>个由光伏出力场景与电力市场电价场景构成的联合场景，其中一个联合场景下，水库最优调度结果如下图</w:t>
      </w:r>
      <w:r>
        <w:t>9</w:t>
      </w:r>
      <w:r>
        <w:t>所示：</w:t>
      </w:r>
      <w:bookmarkEnd w:id="186"/>
    </w:p>
    <w:p w14:paraId="1751E94C" w14:textId="77777777" w:rsidR="00810E47" w:rsidRDefault="00000000">
      <w:pPr>
        <w:pStyle w:val="affff"/>
        <w:keepLines/>
      </w:pPr>
      <w:bookmarkStart w:id="187" w:name="嵌入式图形_9_0"/>
      <w:r>
        <w:rPr>
          <w:noProof/>
        </w:rPr>
        <w:drawing>
          <wp:inline distT="0" distB="0" distL="0" distR="0" wp14:anchorId="57BDD7A2" wp14:editId="29063A92">
            <wp:extent cx="2942590" cy="1754505"/>
            <wp:effectExtent l="0" t="0" r="0" b="0"/>
            <wp:docPr id="1919672987" name="Nam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681988" name="图片 191967298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942590" cy="1754505"/>
                    </a:xfrm>
                    <a:prstGeom prst="rect">
                      <a:avLst/>
                    </a:prstGeom>
                  </pic:spPr>
                </pic:pic>
              </a:graphicData>
            </a:graphic>
          </wp:inline>
        </w:drawing>
      </w:r>
      <w:bookmarkEnd w:id="187"/>
    </w:p>
    <w:p w14:paraId="3C6FD5F0" w14:textId="77777777" w:rsidR="00810E47" w:rsidRDefault="00000000">
      <w:pPr>
        <w:pStyle w:val="afffd"/>
        <w:sectPr w:rsidR="00810E47" w:rsidSect="00013ABE">
          <w:endnotePr>
            <w:numFmt w:val="decimal"/>
          </w:endnotePr>
          <w:type w:val="continuous"/>
          <w:pgSz w:w="11906" w:h="16838" w:code="9"/>
          <w:pgMar w:top="1701" w:right="1134" w:bottom="1134" w:left="1134" w:header="992" w:footer="992" w:gutter="0"/>
          <w:cols w:space="420"/>
          <w:docGrid w:type="lines" w:linePitch="312"/>
        </w:sectPr>
      </w:pPr>
      <w:bookmarkStart w:id="188" w:name="中文图序_9_0"/>
      <w:bookmarkStart w:id="189" w:name="中文图题_9_0"/>
      <w:r>
        <w:rPr>
          <w:rFonts w:ascii="Cambria" w:eastAsia="Cambria" w:hAnsi="Cambria" w:cs="Cambria"/>
        </w:rPr>
        <w:t>图9</w:t>
      </w:r>
      <w:bookmarkEnd w:id="188"/>
      <w:r>
        <w:rPr>
          <w:rFonts w:ascii="Cambria" w:eastAsia="Cambria" w:hAnsi="Cambria" w:cs="Cambria"/>
        </w:rPr>
        <w:t xml:space="preserve"> 梯级水电调度图</w:t>
      </w:r>
      <w:bookmarkEnd w:id="189"/>
    </w:p>
    <w:p w14:paraId="296F1D0C" w14:textId="77777777" w:rsidR="00810E47" w:rsidRDefault="00000000">
      <w:pPr>
        <w:pStyle w:val="afe"/>
        <w:ind w:firstLine="420"/>
      </w:pPr>
      <w:bookmarkStart w:id="190" w:name="正文段落_170_0"/>
      <w:r>
        <w:t>图</w:t>
      </w:r>
      <w:r>
        <w:t>9</w:t>
      </w:r>
      <w:r>
        <w:t>中，纵轴为水电出力情况，正值代表发电，负值代表抽水（粉色为抽水蓄能电站）。在光伏集中出力时段（</w:t>
      </w:r>
      <w:r>
        <w:t>10:00-15:00</w:t>
      </w:r>
      <w:r>
        <w:t>）梯级水电几乎不出力，抽水蓄能进行抽水。在电价较高且光伏出力较少时间段（</w:t>
      </w:r>
      <w:r>
        <w:t>6:00-10:00</w:t>
      </w:r>
      <w:r>
        <w:t>与</w:t>
      </w:r>
      <w:r>
        <w:t>20:00-23:00</w:t>
      </w:r>
      <w:r>
        <w:t>）梯级水电与抽水蓄能进行发电，符合多能互补基本原则。在电价低谷时段（</w:t>
      </w:r>
      <w:r>
        <w:t>4:00-6:00</w:t>
      </w:r>
      <w:r>
        <w:t>）梯级水电不出力或出力较少，抽水蓄能电站进行抽水。模型分析结果明确了抽水蓄能发电企业的抽水发电时段。</w:t>
      </w:r>
      <w:bookmarkEnd w:id="190"/>
    </w:p>
    <w:p w14:paraId="26BA2C6E" w14:textId="77777777" w:rsidR="00810E47" w:rsidRDefault="00000000">
      <w:pPr>
        <w:pStyle w:val="aff1"/>
        <w:keepNext/>
      </w:pPr>
      <w:bookmarkStart w:id="191" w:name="三级标题序号_15_0"/>
      <w:bookmarkStart w:id="192" w:name="三级标题_4_0"/>
      <w:r>
        <w:rPr>
          <w:rStyle w:val="affff1"/>
          <w:szCs w:val="20"/>
        </w:rPr>
        <w:t>3.3.2</w:t>
      </w:r>
      <w:bookmarkEnd w:id="191"/>
      <w:r>
        <w:t xml:space="preserve"> </w:t>
      </w:r>
      <w:r>
        <w:t>敏感性分析</w:t>
      </w:r>
      <w:bookmarkEnd w:id="192"/>
    </w:p>
    <w:p w14:paraId="4F472DFC" w14:textId="77777777" w:rsidR="00810E47" w:rsidRDefault="00000000">
      <w:pPr>
        <w:pStyle w:val="afe"/>
        <w:ind w:firstLine="420"/>
      </w:pPr>
      <w:bookmarkStart w:id="193" w:name="正文段落_172_0"/>
      <w:r>
        <w:t>得到最优电量交易策略、梯级水电站和抽水蓄能电站调度策略后，对光伏出力、日前市场电价和实时市场电价引入蒙特卡洛模拟进行敏感性分析。</w:t>
      </w:r>
      <w:r>
        <w:t>分别针对光伏出力、日前市场电价、实时市场电价赋予不同的噪声，从而验证在不同的预测误差下，最优收益的变化情况。</w:t>
      </w:r>
      <w:bookmarkEnd w:id="193"/>
    </w:p>
    <w:p w14:paraId="78BBF4F6" w14:textId="54F7B34F" w:rsidR="00810E47" w:rsidRDefault="00000000">
      <w:pPr>
        <w:pStyle w:val="afe"/>
        <w:ind w:firstLine="420"/>
      </w:pPr>
      <w:bookmarkStart w:id="194" w:name="正文段落_174_0"/>
      <w:r>
        <w:t>蒙特卡洛模拟（</w:t>
      </w:r>
      <w:r>
        <w:t xml:space="preserve">Monte Carlo </w:t>
      </w:r>
      <w:proofErr w:type="spellStart"/>
      <w:r>
        <w:t>Simulation</w:t>
      </w:r>
      <w:r w:rsidR="00F4330A">
        <w:rPr>
          <w:rFonts w:hint="eastAsia"/>
        </w:rPr>
        <w:t>,</w:t>
      </w:r>
      <w:r>
        <w:t>MCS</w:t>
      </w:r>
      <w:proofErr w:type="spellEnd"/>
      <w:r>
        <w:t>）基于随机抽样和统计学方法，生成大量随机样本，并在大量样本内对收益变化进行分析，排除了随机性与偶然性的影响。因此得出的结果具有较好代表性和精度，可以代表长期情况下，收益对各影响因素的敏感性</w:t>
      </w:r>
      <w:r>
        <w:rPr>
          <w:vertAlign w:val="superscript"/>
        </w:rPr>
        <w:t>[16]</w:t>
      </w:r>
      <w:r>
        <w:t>。</w:t>
      </w:r>
      <w:bookmarkEnd w:id="194"/>
    </w:p>
    <w:p w14:paraId="5DB16818" w14:textId="77777777" w:rsidR="00810E47" w:rsidRDefault="003F3382">
      <w:pPr>
        <w:ind w:firstLineChars="200" w:firstLine="422"/>
      </w:pPr>
      <w:bookmarkStart w:id="195" w:name="怀疑其他_12_0"/>
      <w:r>
        <w:rPr>
          <w:rFonts w:ascii="Calibri" w:hAnsi="Calibri" w:hint="eastAsia"/>
          <w:b/>
          <w:bCs/>
        </w:rPr>
        <w:t>（</w:t>
      </w:r>
      <w:r>
        <w:rPr>
          <w:rFonts w:ascii="Calibri" w:hAnsi="Calibri" w:hint="eastAsia"/>
          <w:b/>
          <w:bCs/>
        </w:rPr>
        <w:t>1</w:t>
      </w:r>
      <w:r>
        <w:rPr>
          <w:rFonts w:ascii="Calibri" w:hAnsi="Calibri" w:hint="eastAsia"/>
          <w:b/>
          <w:bCs/>
        </w:rPr>
        <w:t>）引入均值为</w:t>
      </w:r>
      <w:r>
        <w:rPr>
          <w:rFonts w:ascii="Calibri" w:hAnsi="Calibri" w:hint="eastAsia"/>
          <w:b/>
          <w:bCs/>
        </w:rPr>
        <w:t>0</w:t>
      </w:r>
      <w:r>
        <w:rPr>
          <w:rFonts w:ascii="Calibri" w:hAnsi="Calibri" w:hint="eastAsia"/>
          <w:b/>
          <w:bCs/>
        </w:rPr>
        <w:t>、幅度不同的噪声</w:t>
      </w:r>
      <w:bookmarkEnd w:id="195"/>
    </w:p>
    <w:p w14:paraId="79F33BC1"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196" w:name="正文段落_176_0"/>
      <w:r>
        <w:t>当引入均值为</w:t>
      </w:r>
      <w:r>
        <w:t>0</w:t>
      </w:r>
      <w:r>
        <w:t>、幅度为</w:t>
      </w:r>
      <w:r>
        <w:t>1%-20%</w:t>
      </w:r>
      <w:r>
        <w:t>的日前电价、实时电价、光伏出力噪声时，得到的结果如图</w:t>
      </w:r>
      <w:r>
        <w:t>10</w:t>
      </w:r>
      <w:r>
        <w:t>所示：</w:t>
      </w:r>
      <w:bookmarkEnd w:id="196"/>
    </w:p>
    <w:p w14:paraId="03484F8E" w14:textId="77777777" w:rsidR="00810E47" w:rsidRDefault="00000000">
      <w:pPr>
        <w:pStyle w:val="affff"/>
        <w:keepLines/>
      </w:pPr>
      <w:bookmarkStart w:id="197" w:name="嵌入式图形_10_0"/>
      <w:r>
        <w:rPr>
          <w:noProof/>
        </w:rPr>
        <w:drawing>
          <wp:inline distT="0" distB="0" distL="0" distR="0" wp14:anchorId="6F01A8E9" wp14:editId="2DB9E37D">
            <wp:extent cx="2942590" cy="1751330"/>
            <wp:effectExtent l="0" t="0" r="0" b="1270"/>
            <wp:docPr id="698050394" name="Nam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408806" name="图片 69805039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942590" cy="1751330"/>
                    </a:xfrm>
                    <a:prstGeom prst="rect">
                      <a:avLst/>
                    </a:prstGeom>
                  </pic:spPr>
                </pic:pic>
              </a:graphicData>
            </a:graphic>
          </wp:inline>
        </w:drawing>
      </w:r>
      <w:bookmarkEnd w:id="197"/>
    </w:p>
    <w:p w14:paraId="0820B88E" w14:textId="77777777" w:rsidR="00810E47" w:rsidRDefault="00000000">
      <w:pPr>
        <w:pStyle w:val="afffd"/>
        <w:sectPr w:rsidR="00810E47" w:rsidSect="00013ABE">
          <w:endnotePr>
            <w:numFmt w:val="decimal"/>
          </w:endnotePr>
          <w:type w:val="continuous"/>
          <w:pgSz w:w="11906" w:h="16838" w:code="9"/>
          <w:pgMar w:top="1701" w:right="1134" w:bottom="1134" w:left="1134" w:header="992" w:footer="992" w:gutter="0"/>
          <w:cols w:space="420"/>
          <w:docGrid w:type="lines" w:linePitch="312"/>
        </w:sectPr>
      </w:pPr>
      <w:bookmarkStart w:id="198" w:name="中文图序_10_0"/>
      <w:bookmarkStart w:id="199" w:name="中文图题_10_0"/>
      <w:r>
        <w:rPr>
          <w:rFonts w:ascii="Cambria" w:eastAsia="Cambria" w:hAnsi="Cambria" w:cs="Cambria"/>
        </w:rPr>
        <w:t>图10</w:t>
      </w:r>
      <w:bookmarkEnd w:id="198"/>
      <w:r>
        <w:rPr>
          <w:rFonts w:ascii="Cambria" w:eastAsia="Cambria" w:hAnsi="Cambria" w:cs="Cambria"/>
        </w:rPr>
        <w:t xml:space="preserve"> 均值0误差对收益影响图</w:t>
      </w:r>
      <w:bookmarkEnd w:id="199"/>
    </w:p>
    <w:p w14:paraId="6A54DB61" w14:textId="77777777" w:rsidR="00810E47" w:rsidRDefault="00000000">
      <w:pPr>
        <w:pStyle w:val="afe"/>
        <w:ind w:firstLine="420"/>
      </w:pPr>
      <w:bookmarkStart w:id="200" w:name="正文段落_怀疑_13_0"/>
      <w:r>
        <w:t>如图</w:t>
      </w:r>
      <w:r>
        <w:t>10</w:t>
      </w:r>
      <w:r>
        <w:t>所示，纵轴为收益，横轴为噪声幅度，幅度范围为</w:t>
      </w:r>
      <w:r>
        <w:t>0-20%</w:t>
      </w:r>
      <w:r>
        <w:t>。日前电价与实时电价的波动几乎不对收益产生影响；光伏出力波动会对收益产生影响，但影响极小，相对变化小于</w:t>
      </w:r>
      <w:r>
        <w:t>0.5%</w:t>
      </w:r>
      <w:r>
        <w:t>，几乎可以</w:t>
      </w:r>
      <w:r>
        <w:t>忽略不计。由于蒙特卡洛模拟引入大量样本，所得到的收益体现了长期收益结果，因而上述结果表明光伏出力和电价的波动性对长期收益影响较小。</w:t>
      </w:r>
      <w:bookmarkEnd w:id="200"/>
    </w:p>
    <w:p w14:paraId="5471071F" w14:textId="77777777" w:rsidR="00810E47" w:rsidRDefault="00000000">
      <w:pPr>
        <w:pStyle w:val="afe"/>
        <w:ind w:firstLine="420"/>
      </w:pPr>
      <w:bookmarkStart w:id="201" w:name="正文段落_180_0"/>
      <w:r>
        <w:t>（</w:t>
      </w:r>
      <w:r>
        <w:t>2</w:t>
      </w:r>
      <w:r>
        <w:t>）</w:t>
      </w:r>
      <w:r>
        <w:rPr>
          <w:b/>
        </w:rPr>
        <w:t>引入不同均值的误差</w:t>
      </w:r>
      <w:bookmarkEnd w:id="201"/>
    </w:p>
    <w:p w14:paraId="0F2B1A97" w14:textId="77777777" w:rsidR="00810E47" w:rsidRDefault="00000000">
      <w:pPr>
        <w:pStyle w:val="afe"/>
        <w:ind w:firstLine="42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202" w:name="正文段落_182_0"/>
      <w:r>
        <w:lastRenderedPageBreak/>
        <w:t>当引入幅度为</w:t>
      </w:r>
      <w:r>
        <w:t>5%</w:t>
      </w:r>
      <w:r>
        <w:t>、均值为</w:t>
      </w:r>
      <w:r>
        <w:t>-10%-10%</w:t>
      </w:r>
      <w:r>
        <w:t>的日前电价、实时电价、光伏出力噪声时，得到的结果如图</w:t>
      </w:r>
      <w:r>
        <w:t>11</w:t>
      </w:r>
      <w:r>
        <w:t>所示：</w:t>
      </w:r>
      <w:bookmarkEnd w:id="202"/>
    </w:p>
    <w:p w14:paraId="03A7BCAB" w14:textId="77777777" w:rsidR="00810E47" w:rsidRDefault="00000000">
      <w:pPr>
        <w:pStyle w:val="affff"/>
        <w:keepLines/>
      </w:pPr>
      <w:bookmarkStart w:id="203" w:name="嵌入式图形_11_0"/>
      <w:r>
        <w:rPr>
          <w:noProof/>
        </w:rPr>
        <w:drawing>
          <wp:inline distT="0" distB="0" distL="0" distR="0" wp14:anchorId="4F58FB2A" wp14:editId="23A86269">
            <wp:extent cx="2942590" cy="1752600"/>
            <wp:effectExtent l="0" t="0" r="0" b="0"/>
            <wp:docPr id="1078773023" name="Nam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802743" name="图片 1078773023"/>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942590" cy="1752600"/>
                    </a:xfrm>
                    <a:prstGeom prst="rect">
                      <a:avLst/>
                    </a:prstGeom>
                  </pic:spPr>
                </pic:pic>
              </a:graphicData>
            </a:graphic>
          </wp:inline>
        </w:drawing>
      </w:r>
      <w:bookmarkEnd w:id="203"/>
    </w:p>
    <w:p w14:paraId="54FDAD3C" w14:textId="77777777" w:rsidR="00810E47" w:rsidRDefault="00000000">
      <w:pPr>
        <w:pStyle w:val="afffd"/>
        <w:sectPr w:rsidR="00810E47" w:rsidSect="00013ABE">
          <w:endnotePr>
            <w:numFmt w:val="decimal"/>
          </w:endnotePr>
          <w:type w:val="continuous"/>
          <w:pgSz w:w="11906" w:h="16838" w:code="9"/>
          <w:pgMar w:top="1701" w:right="1134" w:bottom="1134" w:left="1134" w:header="992" w:footer="992" w:gutter="0"/>
          <w:cols w:space="420"/>
          <w:docGrid w:type="lines" w:linePitch="312"/>
        </w:sectPr>
      </w:pPr>
      <w:bookmarkStart w:id="204" w:name="中文图序_11_0"/>
      <w:bookmarkStart w:id="205" w:name="中文图题_11_0"/>
      <w:r>
        <w:rPr>
          <w:rFonts w:ascii="Cambria" w:eastAsia="Cambria" w:hAnsi="Cambria" w:cs="Cambria"/>
        </w:rPr>
        <w:t>图11</w:t>
      </w:r>
      <w:bookmarkEnd w:id="204"/>
      <w:r>
        <w:rPr>
          <w:rFonts w:ascii="Cambria" w:eastAsia="Cambria" w:hAnsi="Cambria" w:cs="Cambria"/>
        </w:rPr>
        <w:t xml:space="preserve"> 均值-10%-10%误差对收益影响图</w:t>
      </w:r>
      <w:bookmarkEnd w:id="205"/>
    </w:p>
    <w:p w14:paraId="22EBAAB8" w14:textId="77777777" w:rsidR="00810E47" w:rsidRDefault="00000000">
      <w:pPr>
        <w:pStyle w:val="afe"/>
        <w:ind w:firstLine="420"/>
      </w:pPr>
      <w:bookmarkStart w:id="206" w:name="正文段落_怀疑_14_0"/>
      <w:r>
        <w:t>如图</w:t>
      </w:r>
      <w:r>
        <w:t>11</w:t>
      </w:r>
      <w:r>
        <w:t>所示</w:t>
      </w:r>
      <w:r>
        <w:t>,</w:t>
      </w:r>
      <w:r>
        <w:t>纵轴为收益，横轴为噪声均值，均值范围为</w:t>
      </w:r>
      <w:r>
        <w:t>-10%-10%</w:t>
      </w:r>
      <w:r>
        <w:t>。随着三个变量噪声均值绝对值的增加，都对收益产生了显著的影响。当光伏出力与实时电价均值增大时，总收益增大；当日前电价增大时，由于最优投标策略中未分配电量参与日前市场，且由于广东省电力市场</w:t>
      </w:r>
      <w:r>
        <w:t>“</w:t>
      </w:r>
      <w:r>
        <w:t>双偏差</w:t>
      </w:r>
      <w:r>
        <w:t>”</w:t>
      </w:r>
      <w:r>
        <w:t>结算的特殊性（见式（</w:t>
      </w:r>
      <w:r>
        <w:t>23</w:t>
      </w:r>
      <w:r>
        <w:t>）），更高的日前均价导致偏差结算中负数项的增大，导致整体收益下降。</w:t>
      </w:r>
      <w:bookmarkEnd w:id="206"/>
    </w:p>
    <w:p w14:paraId="4601191A" w14:textId="77777777" w:rsidR="00810E47" w:rsidRDefault="00000000">
      <w:pPr>
        <w:pStyle w:val="aff"/>
        <w:keepNext/>
        <w:spacing w:before="156" w:after="156"/>
      </w:pPr>
      <w:bookmarkStart w:id="207" w:name="一级标题序号_16_0"/>
      <w:bookmarkStart w:id="208" w:name="一级标题_8_0"/>
      <w:r>
        <w:rPr>
          <w:rStyle w:val="afffa"/>
          <w:b/>
          <w:kern w:val="0"/>
          <w:szCs w:val="20"/>
        </w:rPr>
        <w:t xml:space="preserve">4  </w:t>
      </w:r>
      <w:bookmarkEnd w:id="207"/>
      <w:r>
        <w:t>结论与展望</w:t>
      </w:r>
      <w:bookmarkEnd w:id="208"/>
    </w:p>
    <w:p w14:paraId="332CE67E" w14:textId="77777777" w:rsidR="00810E47" w:rsidRDefault="00000000">
      <w:pPr>
        <w:pStyle w:val="afe"/>
        <w:ind w:firstLine="420"/>
      </w:pPr>
      <w:bookmarkStart w:id="209" w:name="正文段落_186_0"/>
      <w:r>
        <w:t>本文基于多能互补视角，构建了包含梯级水电站、光伏电站和抽水蓄能电站的清洁能源基地参与电力市场的收益优化模型，综合考虑中长期、日前和实时市场的协同交易策略，并结合</w:t>
      </w:r>
      <w:r>
        <w:t>L</w:t>
      </w:r>
      <w:r>
        <w:t>江上游新能源基地与广东省电力市场实际情况进行了实例计算。主要结论如下：</w:t>
      </w:r>
      <w:bookmarkEnd w:id="209"/>
    </w:p>
    <w:p w14:paraId="5C9346C4" w14:textId="2C7D53FD" w:rsidR="00810E47" w:rsidRDefault="00000000">
      <w:pPr>
        <w:pStyle w:val="afe"/>
        <w:ind w:firstLine="420"/>
      </w:pPr>
      <w:bookmarkStart w:id="210" w:name="正文段落_188_0"/>
      <w:r>
        <w:t>1)</w:t>
      </w:r>
      <w:r>
        <w:t>在现有电价机制下，发电企业最优策略为将全部电量投入中长期市场，参与日前市场动力不足。</w:t>
      </w:r>
      <w:bookmarkEnd w:id="210"/>
    </w:p>
    <w:p w14:paraId="190EA2A0" w14:textId="562A962F" w:rsidR="00810E47" w:rsidRDefault="00000000">
      <w:pPr>
        <w:pStyle w:val="afe"/>
        <w:ind w:firstLine="420"/>
      </w:pPr>
      <w:bookmarkStart w:id="211" w:name="正文段落_190_0"/>
      <w:r>
        <w:t>2)</w:t>
      </w:r>
      <w:r>
        <w:t>当以最大收益为目标时，梯级水电与抽水蓄能会能与光伏出力形成良好互补，模型分析结果明确了抽水蓄能电站的抽水发电时段。</w:t>
      </w:r>
      <w:bookmarkEnd w:id="211"/>
    </w:p>
    <w:p w14:paraId="61818A4C" w14:textId="5736F255" w:rsidR="00810E47" w:rsidRDefault="00000000">
      <w:pPr>
        <w:pStyle w:val="afe"/>
        <w:ind w:firstLine="420"/>
      </w:pPr>
      <w:bookmarkStart w:id="212" w:name="正文段落_192_0"/>
      <w:r>
        <w:t>3</w:t>
      </w:r>
      <w:r w:rsidR="00FA2C65">
        <w:rPr>
          <w:rFonts w:hint="eastAsia"/>
        </w:rPr>
        <w:t>)</w:t>
      </w:r>
      <w:r>
        <w:t>通过蒙特卡洛模拟，引入噪声，发现对光伏出力、日前电价、实时电价预测的波动性误差对长期收益影响较小。光伏出力均值和电价均值的预测误差对长期收益影响显著，指示发电企业应注重提高对电价和光伏出力的预测精度。</w:t>
      </w:r>
      <w:bookmarkEnd w:id="212"/>
    </w:p>
    <w:p w14:paraId="41A36BF6" w14:textId="77777777" w:rsidR="00810E47" w:rsidRDefault="00000000">
      <w:pPr>
        <w:pStyle w:val="afe"/>
        <w:ind w:firstLine="420"/>
      </w:pPr>
      <w:bookmarkStart w:id="213" w:name="正文段落_194_0"/>
      <w:r>
        <w:t>以上成果对于我国清洁能源基地电力交易具有理论与实践指导价值。</w:t>
      </w:r>
      <w:bookmarkEnd w:id="213"/>
    </w:p>
    <w:p w14:paraId="35719ADA" w14:textId="77777777" w:rsidR="00810E47" w:rsidRDefault="00000000">
      <w:pPr>
        <w:pStyle w:val="afe"/>
        <w:ind w:firstLine="420"/>
      </w:pPr>
      <w:bookmarkStart w:id="214" w:name="正文段落_196_0"/>
      <w:r>
        <w:t>本文主要考虑典型日日内收益情况，对水库设置了日流量平衡条件，未考虑水库长时间调节能力，低估了在多能互补过程中水电的调节性能。后续可以在日尺度模型的基础上，继续研究月尺度乃至年</w:t>
      </w:r>
      <w:r>
        <w:t>尺度下的收益模型。此外，目前的模型未考虑</w:t>
      </w:r>
      <w:r>
        <w:t>L</w:t>
      </w:r>
      <w:r>
        <w:t>江新能源基地作为大型发电主体，参与电力市场后对价格产生的冲击，之后可以引入博弈模型等市场分析方法，进一步拟合真实市场环境，提高结果可信度。</w:t>
      </w:r>
      <w:bookmarkEnd w:id="214"/>
    </w:p>
    <w:p w14:paraId="624E78E8" w14:textId="77777777" w:rsidR="00152BDF" w:rsidRPr="002A2366" w:rsidRDefault="00000000" w:rsidP="002A2366">
      <w:pPr>
        <w:pStyle w:val="afff2"/>
      </w:pPr>
      <w:bookmarkStart w:id="215" w:name="参考文献_0"/>
      <w:r>
        <w:t>参考文献（</w:t>
      </w:r>
      <w:r>
        <w:t>References</w:t>
      </w:r>
      <w:r>
        <w:t>）</w:t>
      </w:r>
      <w:bookmarkEnd w:id="215"/>
    </w:p>
    <w:p w14:paraId="778142B5" w14:textId="77777777" w:rsidR="00810E47" w:rsidRDefault="00000000">
      <w:pPr>
        <w:pStyle w:val="a"/>
        <w:ind w:left="300" w:hanging="300"/>
      </w:pPr>
      <w:bookmarkStart w:id="216" w:name="参考文献内容_2_0"/>
      <w:r>
        <w:t>陈国平</w:t>
      </w:r>
      <w:r>
        <w:t>,</w:t>
      </w:r>
      <w:r>
        <w:t>董昱</w:t>
      </w:r>
      <w:r>
        <w:t>,</w:t>
      </w:r>
      <w:r>
        <w:t>梁志峰</w:t>
      </w:r>
      <w:r>
        <w:t>.</w:t>
      </w:r>
      <w:r>
        <w:t>能源转型中的中国特色新能源高质量发展分析与思考</w:t>
      </w:r>
      <w:r>
        <w:t>[J].</w:t>
      </w:r>
      <w:r>
        <w:t>中国电机工程学报</w:t>
      </w:r>
      <w:r>
        <w:t>,2020,40(17):5493-5506.</w:t>
      </w:r>
      <w:bookmarkEnd w:id="216"/>
    </w:p>
    <w:p w14:paraId="34E8FF35" w14:textId="77777777" w:rsidR="00810E47" w:rsidRDefault="00000000">
      <w:pPr>
        <w:pStyle w:val="affff0"/>
        <w:ind w:left="300" w:hanging="300"/>
      </w:pPr>
      <w:r>
        <w:rPr>
          <w:rFonts w:eastAsia="宋体"/>
        </w:rPr>
        <w:tab/>
      </w:r>
      <w:bookmarkStart w:id="217" w:name="参考文献中英文对照_2_0"/>
      <w:r>
        <w:rPr>
          <w:rFonts w:eastAsia="宋体"/>
        </w:rPr>
        <w:t>CHEN Guoping, DONG Yu, LIANG Zhifeng. Analysis and reflections on high-quality development of new energy with Chinese characteristics during energy transition [J]. Proceedings of the CSEE, 2020, 40(17): 5493–5506. (in Chinese)</w:t>
      </w:r>
      <w:bookmarkEnd w:id="217"/>
    </w:p>
    <w:p w14:paraId="69936BFE" w14:textId="77777777" w:rsidR="00810E47" w:rsidRDefault="00000000">
      <w:pPr>
        <w:pStyle w:val="a"/>
        <w:ind w:left="300" w:hanging="300"/>
      </w:pPr>
      <w:bookmarkStart w:id="218" w:name="参考文献内容_4_0"/>
      <w:r>
        <w:t>武新宇</w:t>
      </w:r>
      <w:r>
        <w:t xml:space="preserve">, </w:t>
      </w:r>
      <w:r>
        <w:t>宋宇航</w:t>
      </w:r>
      <w:r>
        <w:t xml:space="preserve">, </w:t>
      </w:r>
      <w:r>
        <w:t>曾博宇</w:t>
      </w:r>
      <w:r>
        <w:t xml:space="preserve">, </w:t>
      </w:r>
      <w:r>
        <w:t>等</w:t>
      </w:r>
      <w:r>
        <w:t xml:space="preserve">. </w:t>
      </w:r>
      <w:r>
        <w:t>水风光资源互补与调度互补评价方法研究</w:t>
      </w:r>
      <w:r>
        <w:t xml:space="preserve">[J/OL]. </w:t>
      </w:r>
      <w:r>
        <w:t>人民珠江</w:t>
      </w:r>
      <w:r>
        <w:t>, 2025,(05):1‑10.</w:t>
      </w:r>
      <w:bookmarkEnd w:id="218"/>
    </w:p>
    <w:p w14:paraId="57A2E403" w14:textId="77777777" w:rsidR="00810E47" w:rsidRDefault="00000000">
      <w:pPr>
        <w:pStyle w:val="affff0"/>
        <w:ind w:left="300" w:hanging="300"/>
      </w:pPr>
      <w:r>
        <w:rPr>
          <w:rFonts w:eastAsia="宋体"/>
        </w:rPr>
        <w:tab/>
      </w:r>
      <w:bookmarkStart w:id="219" w:name="参考文献中英文对照_4_0"/>
      <w:r>
        <w:rPr>
          <w:rFonts w:eastAsia="宋体"/>
        </w:rPr>
        <w:t>WU X Y, SONG Y H, ZENG B Y, et al. Research on complementary evaluation methods of water-wind-solar resources and dispatch coordination[J/OL]. Renmin Zhujiang, 2025, (05): 1–10. (in Chinese)</w:t>
      </w:r>
      <w:bookmarkEnd w:id="219"/>
    </w:p>
    <w:p w14:paraId="1F1220C8" w14:textId="77777777" w:rsidR="00810E47" w:rsidRDefault="00000000">
      <w:pPr>
        <w:pStyle w:val="a"/>
        <w:ind w:left="300" w:hanging="300"/>
      </w:pPr>
      <w:bookmarkStart w:id="220" w:name="参考文献内容_6_0"/>
      <w:r>
        <w:t>韩晓言</w:t>
      </w:r>
      <w:r>
        <w:t xml:space="preserve">, </w:t>
      </w:r>
      <w:r>
        <w:t>丁理杰</w:t>
      </w:r>
      <w:r>
        <w:t xml:space="preserve">, </w:t>
      </w:r>
      <w:r>
        <w:t>陈刚</w:t>
      </w:r>
      <w:r>
        <w:t xml:space="preserve">, </w:t>
      </w:r>
      <w:r>
        <w:t>等</w:t>
      </w:r>
      <w:r>
        <w:t xml:space="preserve">. </w:t>
      </w:r>
      <w:r>
        <w:t>梯级水光蓄互补联合发电关键技术与研究展望</w:t>
      </w:r>
      <w:r>
        <w:t xml:space="preserve">[J]. </w:t>
      </w:r>
      <w:r>
        <w:t>电工技术学报</w:t>
      </w:r>
      <w:r>
        <w:t>, 2020.Han, X., Ding, L., Chen, G., et al. (2020). Key technologies and research prospects of cascade hydro</w:t>
      </w:r>
      <w:r>
        <w:noBreakHyphen/>
        <w:t>PV</w:t>
      </w:r>
      <w:r>
        <w:noBreakHyphen/>
        <w:t xml:space="preserve">storage hybrid generation. </w:t>
      </w:r>
      <w:r>
        <w:rPr>
          <w:i/>
        </w:rPr>
        <w:t>Journal of Electrical Engineering</w:t>
      </w:r>
      <w:r>
        <w:t>, (in Chinese)</w:t>
      </w:r>
      <w:bookmarkEnd w:id="220"/>
    </w:p>
    <w:p w14:paraId="15805C65" w14:textId="77777777" w:rsidR="00810E47" w:rsidRDefault="00000000">
      <w:pPr>
        <w:pStyle w:val="a"/>
        <w:ind w:left="300" w:hanging="300"/>
      </w:pPr>
      <w:bookmarkStart w:id="221" w:name="参考文献内容_8_0"/>
      <w:r>
        <w:t>Zhou H, Li X, Wang Y, et al. Research on joint dispatch of wind, solar, hydro, and thermal power: Pumped storage regulation effect[J]. Energy Research, 2024.</w:t>
      </w:r>
      <w:bookmarkEnd w:id="221"/>
    </w:p>
    <w:p w14:paraId="786549F5" w14:textId="77777777" w:rsidR="00810E47" w:rsidRDefault="00000000">
      <w:pPr>
        <w:pStyle w:val="a"/>
        <w:ind w:left="300" w:hanging="300"/>
      </w:pPr>
      <w:bookmarkStart w:id="222" w:name="参考文献内容_10_0"/>
      <w:r>
        <w:t>Liu H, Brown T, Andresen G B, Schlachtberger D P, Greiner M. The role of hydro power, storage and transmission in the decarbonization of the Chinese power system[J]. arXiv preprint arXiv:1810.10347, 2018.</w:t>
      </w:r>
      <w:bookmarkEnd w:id="222"/>
    </w:p>
    <w:p w14:paraId="60D32FD7" w14:textId="77777777" w:rsidR="00810E47" w:rsidRDefault="00000000">
      <w:pPr>
        <w:pStyle w:val="a"/>
        <w:ind w:left="300" w:hanging="300"/>
      </w:pPr>
      <w:bookmarkStart w:id="223" w:name="参考文献内容_12_0"/>
      <w:r>
        <w:t>中国电力企业联合会</w:t>
      </w:r>
      <w:r>
        <w:t xml:space="preserve">. </w:t>
      </w:r>
      <w:r>
        <w:t>中国电力市场建设路径及市场运行关键问题</w:t>
      </w:r>
      <w:r>
        <w:t xml:space="preserve">[J]. </w:t>
      </w:r>
      <w:r>
        <w:t>中国电力</w:t>
      </w:r>
      <w:r>
        <w:t>, 2020, 53(12): 1-9.</w:t>
      </w:r>
      <w:bookmarkEnd w:id="223"/>
    </w:p>
    <w:p w14:paraId="20DF446B" w14:textId="77777777" w:rsidR="00810E47" w:rsidRDefault="00000000">
      <w:pPr>
        <w:pStyle w:val="affff0"/>
        <w:ind w:left="300" w:hanging="300"/>
      </w:pPr>
      <w:r>
        <w:rPr>
          <w:rFonts w:eastAsia="宋体"/>
        </w:rPr>
        <w:tab/>
      </w:r>
      <w:bookmarkStart w:id="224" w:name="参考文献中英文对照_6_0"/>
      <w:r>
        <w:rPr>
          <w:rFonts w:eastAsia="宋体"/>
        </w:rPr>
        <w:t>ZHONGGUO DIANLI QIYE LIANHEHUI. Construction path and key issues in operation of China’s electricity market[J]. Zhongguo Dianli, 2020, 53(12): 1-9. (in Chinese)</w:t>
      </w:r>
      <w:bookmarkEnd w:id="224"/>
    </w:p>
    <w:p w14:paraId="30507345" w14:textId="77777777" w:rsidR="00810E47" w:rsidRDefault="00000000">
      <w:pPr>
        <w:pStyle w:val="a"/>
        <w:ind w:left="300" w:hanging="300"/>
      </w:pPr>
      <w:bookmarkStart w:id="225" w:name="参考文献内容_14_0"/>
      <w:r>
        <w:lastRenderedPageBreak/>
        <w:t>Jiang L, Kahrl F, Yuan J, et al. Economic and carbon emission impacts of electricity market transition in China: A case study of Guangdong Province[J]. Applied Energy, 2019,238:1093-1107.</w:t>
      </w:r>
      <w:bookmarkEnd w:id="225"/>
    </w:p>
    <w:p w14:paraId="1962F2F6" w14:textId="77777777" w:rsidR="00810E47" w:rsidRDefault="00000000">
      <w:pPr>
        <w:pStyle w:val="a"/>
        <w:ind w:left="300" w:hanging="300"/>
      </w:pPr>
      <w:bookmarkStart w:id="226" w:name="参考文献内容_16_0"/>
      <w:r>
        <w:t>Liu T, Xu J. Equilibrium strategy based policy shifts towards the integration of wind power in spot electricity markets: A perspective from China[J]. Energy Policy, 2021,157:112482.</w:t>
      </w:r>
      <w:bookmarkEnd w:id="226"/>
    </w:p>
    <w:p w14:paraId="040F997E" w14:textId="77777777" w:rsidR="00810E47" w:rsidRDefault="00000000">
      <w:pPr>
        <w:pStyle w:val="a"/>
        <w:ind w:left="300" w:hanging="300"/>
      </w:pPr>
      <w:bookmarkStart w:id="227" w:name="参考文献内容_18_0"/>
      <w:r>
        <w:t>Marí L, Nabona N, Pagès-Bernaus A. Medium-term power planning in electricity markets with pool and bilateral contracts[J]. European Journal of Operational Research, 2017,260(2):432-443.</w:t>
      </w:r>
      <w:bookmarkEnd w:id="227"/>
    </w:p>
    <w:p w14:paraId="65802D3F" w14:textId="77777777" w:rsidR="00810E47" w:rsidRDefault="00000000">
      <w:pPr>
        <w:pStyle w:val="a"/>
        <w:ind w:left="300" w:hanging="300"/>
      </w:pPr>
      <w:bookmarkStart w:id="228" w:name="参考文献内容_20_0"/>
      <w:r>
        <w:t>陈康婷</w:t>
      </w:r>
      <w:r>
        <w:t>.</w:t>
      </w:r>
      <w:r>
        <w:t>风光储联合参与电力现货市场的优化策略</w:t>
      </w:r>
      <w:r>
        <w:t>[J].</w:t>
      </w:r>
      <w:r>
        <w:t>企业改革与管理</w:t>
      </w:r>
      <w:r>
        <w:t>,2024,(05):146-148.</w:t>
      </w:r>
      <w:bookmarkEnd w:id="228"/>
    </w:p>
    <w:p w14:paraId="0154A5C1" w14:textId="77777777" w:rsidR="00810E47" w:rsidRDefault="00000000">
      <w:pPr>
        <w:pStyle w:val="affff0"/>
        <w:ind w:left="300" w:hanging="300"/>
      </w:pPr>
      <w:r>
        <w:rPr>
          <w:rFonts w:eastAsia="宋体"/>
        </w:rPr>
        <w:tab/>
      </w:r>
      <w:bookmarkStart w:id="229" w:name="参考文献中英文对照_8_0"/>
      <w:r>
        <w:rPr>
          <w:rFonts w:eastAsia="宋体"/>
        </w:rPr>
        <w:t>CHEN K T. Optimization strategy for wind–solar–storage joint participation in the electricity spot market[J]. Qiye Gaige yu Guanli, 2024, (05): 146–148. (in Chinese)</w:t>
      </w:r>
      <w:bookmarkEnd w:id="229"/>
    </w:p>
    <w:p w14:paraId="276784C1" w14:textId="77777777" w:rsidR="00810E47" w:rsidRDefault="00000000">
      <w:pPr>
        <w:pStyle w:val="a"/>
        <w:ind w:left="300" w:hanging="300"/>
      </w:pPr>
      <w:bookmarkStart w:id="230" w:name="参考文献内容_22_0"/>
      <w:r>
        <w:t>Wang H, Wang C, Zhao W. Decision on mixed trading between medium-and long-term markets and spot markets for electricity sales companies under new electricity reform policies[J]. Energies, 2022, 15(24): 9568.</w:t>
      </w:r>
      <w:bookmarkEnd w:id="230"/>
    </w:p>
    <w:p w14:paraId="495C96F6" w14:textId="77777777" w:rsidR="00810E47" w:rsidRDefault="00000000">
      <w:pPr>
        <w:pStyle w:val="a"/>
        <w:ind w:left="300" w:hanging="300"/>
      </w:pPr>
      <w:bookmarkStart w:id="231" w:name="参考文献内容_24_0"/>
      <w:r>
        <w:t>王娜</w:t>
      </w:r>
      <w:r>
        <w:t>,</w:t>
      </w:r>
      <w:r>
        <w:t>范莹</w:t>
      </w:r>
      <w:r>
        <w:t>,</w:t>
      </w:r>
      <w:r>
        <w:t>曹颖爽</w:t>
      </w:r>
      <w:r>
        <w:t>,</w:t>
      </w:r>
      <w:r>
        <w:t>等</w:t>
      </w:r>
      <w:r>
        <w:t>.</w:t>
      </w:r>
      <w:r>
        <w:t>省级电网公司中长期购电决策与风险研究综述</w:t>
      </w:r>
      <w:r>
        <w:t>[J].</w:t>
      </w:r>
      <w:r>
        <w:t>电力与能源</w:t>
      </w:r>
      <w:r>
        <w:t>,2025,46(02):117-120+125.</w:t>
      </w:r>
      <w:bookmarkEnd w:id="231"/>
    </w:p>
    <w:p w14:paraId="00183F37" w14:textId="77777777" w:rsidR="00810E47" w:rsidRDefault="00000000">
      <w:pPr>
        <w:pStyle w:val="affff0"/>
        <w:ind w:left="300" w:hanging="300"/>
      </w:pPr>
      <w:r>
        <w:rPr>
          <w:rFonts w:eastAsia="宋体"/>
        </w:rPr>
        <w:tab/>
      </w:r>
      <w:bookmarkStart w:id="232" w:name="参考文献中英文对照_10_0"/>
      <w:r>
        <w:rPr>
          <w:rFonts w:eastAsia="宋体"/>
        </w:rPr>
        <w:t xml:space="preserve">WANG N, FAN Y, CAO Y S, et al. Review of mid- and long-term power </w:t>
      </w:r>
      <w:r>
        <w:rPr>
          <w:rFonts w:eastAsia="宋体"/>
        </w:rPr>
        <w:t>purchase decisions and risk research in provincial power grid companies[J]. Dianli yu Nengyuan, 2025, 46(02): 117–120, 125. (in Chinese)</w:t>
      </w:r>
      <w:bookmarkEnd w:id="232"/>
    </w:p>
    <w:p w14:paraId="3D3DC2B3" w14:textId="77777777" w:rsidR="00810E47" w:rsidRDefault="00000000">
      <w:pPr>
        <w:pStyle w:val="a"/>
        <w:ind w:left="300" w:hanging="300"/>
      </w:pPr>
      <w:bookmarkStart w:id="233" w:name="参考文献内容_26_0"/>
      <w:r>
        <w:t>张玮</w:t>
      </w:r>
      <w:r>
        <w:t>,</w:t>
      </w:r>
      <w:r>
        <w:t>黄康迪</w:t>
      </w:r>
      <w:r>
        <w:t>,</w:t>
      </w:r>
      <w:r>
        <w:t>张璐</w:t>
      </w:r>
      <w:r>
        <w:t>,</w:t>
      </w:r>
      <w:r>
        <w:t>等</w:t>
      </w:r>
      <w:r>
        <w:t>.</w:t>
      </w:r>
      <w:r>
        <w:t>金沙江下游流域水风光多能互补调度研究</w:t>
      </w:r>
      <w:r>
        <w:t>[J].</w:t>
      </w:r>
      <w:r>
        <w:t>水电与新能源</w:t>
      </w:r>
      <w:r>
        <w:t>,2024,38(07):1-7+20.</w:t>
      </w:r>
      <w:bookmarkEnd w:id="233"/>
    </w:p>
    <w:p w14:paraId="05631CD5" w14:textId="77777777" w:rsidR="009B2638" w:rsidRDefault="009B2638" w:rsidP="009B2638">
      <w:pPr>
        <w:pStyle w:val="a"/>
        <w:numPr>
          <w:ilvl w:val="0"/>
          <w:numId w:val="0"/>
        </w:numPr>
        <w:ind w:left="300"/>
      </w:pPr>
      <w:r w:rsidRPr="009B2638">
        <w:t>Zhang, W., Huang, K. D., Zhang, L., et al. Study on multi-energy complementary dispatch of hydro-wind-solar in the lower reaches of the Jinsha River Basin. Hydropower and New Energy, 2024, 38(07): 1-7+20.</w:t>
      </w:r>
      <w:r>
        <w:rPr>
          <w:rFonts w:hint="eastAsia"/>
        </w:rPr>
        <w:t>(in Chinese)</w:t>
      </w:r>
    </w:p>
    <w:p w14:paraId="4655C349" w14:textId="77777777" w:rsidR="00810E47" w:rsidRDefault="00000000">
      <w:pPr>
        <w:pStyle w:val="a"/>
        <w:ind w:left="300" w:hanging="300"/>
      </w:pPr>
      <w:bookmarkStart w:id="234" w:name="参考文献内容_28_0"/>
      <w:r>
        <w:t>Frazier P I. A tutorial on Bayesian optimization[EB/OL]. 2018[2025-05-30].</w:t>
      </w:r>
      <w:bookmarkEnd w:id="234"/>
    </w:p>
    <w:p w14:paraId="6331B24A" w14:textId="77777777" w:rsidR="00810E47" w:rsidRDefault="00000000">
      <w:pPr>
        <w:pStyle w:val="a"/>
        <w:ind w:left="300" w:hanging="300"/>
      </w:pPr>
      <w:bookmarkStart w:id="235" w:name="参考文献内容_30_0"/>
      <w:r>
        <w:t>孙平</w:t>
      </w:r>
      <w:r>
        <w:t>,</w:t>
      </w:r>
      <w:r>
        <w:t>王丽萍</w:t>
      </w:r>
      <w:r>
        <w:t>,</w:t>
      </w:r>
      <w:r>
        <w:t>蒋志强</w:t>
      </w:r>
      <w:r>
        <w:t>,</w:t>
      </w:r>
      <w:r>
        <w:t>等</w:t>
      </w:r>
      <w:r>
        <w:t>.</w:t>
      </w:r>
      <w:r>
        <w:t>两种多维动态规划算法在梯级水库优化调度中的应用</w:t>
      </w:r>
      <w:r>
        <w:t>[J].</w:t>
      </w:r>
      <w:r>
        <w:t>水利学报</w:t>
      </w:r>
      <w:r>
        <w:t>,2014,45(11):1327-1335.</w:t>
      </w:r>
      <w:bookmarkEnd w:id="235"/>
    </w:p>
    <w:p w14:paraId="0491BADF" w14:textId="77777777" w:rsidR="00810E47" w:rsidRDefault="00000000">
      <w:pPr>
        <w:pStyle w:val="affff0"/>
        <w:ind w:left="300" w:hanging="300"/>
      </w:pPr>
      <w:r>
        <w:rPr>
          <w:rFonts w:eastAsia="宋体"/>
        </w:rPr>
        <w:tab/>
      </w:r>
      <w:bookmarkStart w:id="236" w:name="参考文献中英文对照_12_0"/>
      <w:r>
        <w:rPr>
          <w:rFonts w:eastAsia="宋体"/>
        </w:rPr>
        <w:t>SUN Ping, WANG Liping, JIANG Zhiqiang, et al. Application of two kinds of multidimensional dynamic programming algorithms in optimal operation of cascade reservoirs[J]. Journal of Hydraulic Engineering, 2014, 45(11): 1327–1335. (in Chinese)</w:t>
      </w:r>
      <w:bookmarkEnd w:id="236"/>
    </w:p>
    <w:p w14:paraId="65BAA565" w14:textId="77777777" w:rsidR="00810E47" w:rsidRDefault="00000000">
      <w:pPr>
        <w:pStyle w:val="a"/>
        <w:ind w:left="300" w:hanging="300"/>
        <w:sectPr w:rsidR="00810E47" w:rsidSect="00013ABE">
          <w:endnotePr>
            <w:numFmt w:val="decimal"/>
          </w:endnotePr>
          <w:type w:val="continuous"/>
          <w:pgSz w:w="11906" w:h="16838" w:code="9"/>
          <w:pgMar w:top="1701" w:right="1134" w:bottom="1134" w:left="1134" w:header="992" w:footer="992" w:gutter="0"/>
          <w:cols w:num="2" w:space="420"/>
          <w:docGrid w:type="lines" w:linePitch="312"/>
        </w:sectPr>
      </w:pPr>
      <w:bookmarkStart w:id="237" w:name="参考文献内容_32_0"/>
      <w:r>
        <w:t>Harrison RL. Introduction to Monte Carlo Simulation [J]. AIP Conference Proceedings, 2010, 1204: 17–21.</w:t>
      </w:r>
      <w:bookmarkEnd w:id="237"/>
    </w:p>
    <w:p w14:paraId="44681039" w14:textId="77777777" w:rsidR="00BC62FB" w:rsidRDefault="00000000" w:rsidP="00592690">
      <w:pPr>
        <w:pStyle w:val="af8"/>
      </w:pPr>
      <w:bookmarkStart w:id="238" w:name="空行_1"/>
      <w:r>
        <w:rPr>
          <w:rFonts w:hint="eastAsia"/>
        </w:rPr>
        <w:t xml:space="preserve"> </w:t>
      </w:r>
      <w:r>
        <w:t xml:space="preserve"> </w:t>
      </w:r>
      <w:bookmarkEnd w:id="238"/>
    </w:p>
    <w:p w14:paraId="67433033" w14:textId="77777777" w:rsidR="00102F1A" w:rsidRDefault="00000000" w:rsidP="00592690">
      <w:pPr>
        <w:pStyle w:val="af8"/>
      </w:pPr>
      <w:bookmarkStart w:id="239" w:name="空行_2"/>
      <w:r>
        <w:rPr>
          <w:rFonts w:hint="eastAsia"/>
        </w:rPr>
        <w:t xml:space="preserve"> </w:t>
      </w:r>
      <w:r>
        <w:t xml:space="preserve"> </w:t>
      </w:r>
      <w:bookmarkEnd w:id="239"/>
    </w:p>
    <w:p w14:paraId="179CF809" w14:textId="77777777" w:rsidR="00810E47" w:rsidRDefault="00810E47">
      <w:pPr>
        <w:pStyle w:val="af8"/>
        <w:sectPr w:rsidR="00810E47" w:rsidSect="00BE161D">
          <w:endnotePr>
            <w:numFmt w:val="decimal"/>
          </w:endnotePr>
          <w:type w:val="continuous"/>
          <w:pgSz w:w="11906" w:h="16838" w:code="9"/>
          <w:pgMar w:top="1701" w:right="1134" w:bottom="1134" w:left="1134" w:header="992" w:footer="992" w:gutter="0"/>
          <w:cols w:space="420"/>
          <w:docGrid w:type="lines" w:linePitch="312"/>
        </w:sectPr>
      </w:pPr>
    </w:p>
    <w:p w14:paraId="7BE42D22" w14:textId="77777777" w:rsidR="00810E47" w:rsidRDefault="00000000">
      <w:pPr>
        <w:pStyle w:val="af8"/>
      </w:pPr>
      <w:bookmarkStart w:id="240" w:name="英文标题_2_0"/>
      <w:r>
        <w:t>Clean-energy participation in power markets from a multi-energy complementarity perspective</w:t>
      </w:r>
      <w:bookmarkEnd w:id="240"/>
    </w:p>
    <w:p w14:paraId="32AD14B0" w14:textId="77777777" w:rsidR="00BE161D" w:rsidRPr="003334EB" w:rsidRDefault="00000000" w:rsidP="00B77620">
      <w:pPr>
        <w:pStyle w:val="affff4"/>
      </w:pPr>
      <w:r w:rsidRPr="003334EB">
        <w:rPr>
          <w:rStyle w:val="afb"/>
          <w:szCs w:val="15"/>
        </w:rPr>
        <w:t>Abstract:</w:t>
      </w:r>
      <w:r w:rsidRPr="003334EB">
        <w:rPr>
          <w:b/>
        </w:rPr>
        <w:t xml:space="preserve"> </w:t>
      </w:r>
      <w:bookmarkStart w:id="241" w:name="英文摘要_2_0"/>
      <w:r>
        <w:t>To achieve the “dual carbon” goals, China is actively promoting the participation of clean energy in power market transactions. However, there is still room for improvement in optimizing the overall benefits of power transactions for clean energy bases. This paper constructs a revenue optimization model for clean energy bases participating in the power market from a multi-energy complementary perspective, incorporating cascade hydropower stations, photovoltaic power stations, and pumped-storage hydropower stations. The model is solved using the Gaussian-Bayesian optimization algorithm and multi-level nested dynamic programming, with an analysis conducted using the upper reaches of the L River clean energy base as an example. The results indicate: 1) Under the current electricity pricing mechanism, the optimal strategy for power generation companies is to allocate all electricity to the medium- and long-term market. 2) When maximizing revenue is the objective, cascade hydropower and pumped-storage hydropower form a good complement to photovoltaic output, and the model analysis results clearly define the pumping and generating periods for pumped-storage hydropower plants. 3) Through Monte Carlo simulation, introducing noise revealed that the volatility errors in photovoltaic output, day-ahead electricity prices, and real-time electricity price forecasts have a minor impact on long-term revenue; however, the prediction errors in the mean photovoltaic output and mean electricity prices significantly affect long-term revenue, indicating that power generation companies should focus on improving the accuracy of electricity price and photovoltaic output forecasts. These findings have both theoretical and practical guidance value for electricity trading in China's clean energy bases.</w:t>
      </w:r>
      <w:bookmarkEnd w:id="241"/>
    </w:p>
    <w:p w14:paraId="34FF6D85" w14:textId="77777777" w:rsidR="00BE161D" w:rsidRPr="003334EB" w:rsidRDefault="00000000" w:rsidP="00BE161D">
      <w:pPr>
        <w:ind w:rightChars="150" w:right="315"/>
        <w:rPr>
          <w:rStyle w:val="afd"/>
          <w:szCs w:val="15"/>
        </w:rPr>
        <w:sectPr w:rsidR="00BE161D" w:rsidRPr="003334EB" w:rsidSect="00BE161D">
          <w:endnotePr>
            <w:numFmt w:val="decimal"/>
          </w:endnotePr>
          <w:type w:val="continuous"/>
          <w:pgSz w:w="11906" w:h="16838" w:code="9"/>
          <w:pgMar w:top="1701" w:right="1134" w:bottom="1134" w:left="1134" w:header="992" w:footer="992" w:gutter="0"/>
          <w:cols w:space="420"/>
          <w:docGrid w:type="lines" w:linePitch="312"/>
        </w:sectPr>
      </w:pPr>
      <w:r w:rsidRPr="003334EB">
        <w:rPr>
          <w:rStyle w:val="afc"/>
          <w:sz w:val="15"/>
          <w:szCs w:val="15"/>
        </w:rPr>
        <w:t>Key words:</w:t>
      </w:r>
      <w:r w:rsidRPr="003334EB">
        <w:rPr>
          <w:b/>
          <w:sz w:val="15"/>
          <w:szCs w:val="15"/>
        </w:rPr>
        <w:t xml:space="preserve"> </w:t>
      </w:r>
      <w:bookmarkStart w:id="242" w:name="英文关键词_2_0"/>
      <w:r>
        <w:rPr>
          <w:rStyle w:val="afd"/>
          <w:rFonts w:eastAsia="宋体"/>
          <w:szCs w:val="20"/>
        </w:rPr>
        <w:t>Multi-energy complementarity; Clean energy; Electricity market; Revenue optimization</w:t>
      </w:r>
      <w:bookmarkEnd w:id="242"/>
    </w:p>
    <w:p w14:paraId="46194907" w14:textId="77777777" w:rsidR="00810E47" w:rsidRDefault="00810E47"/>
    <w:sectPr w:rsidR="00810E47" w:rsidSect="00E21659">
      <w:endnotePr>
        <w:numFmt w:val="decimal"/>
      </w:endnotePr>
      <w:type w:val="continuous"/>
      <w:pgSz w:w="11906" w:h="16838"/>
      <w:pgMar w:top="1701" w:right="1134" w:bottom="1134" w:left="1134" w:header="992" w:footer="992" w:gutter="0"/>
      <w:cols w:space="720"/>
      <w:docGrid w:type="lines" w:linePitch="312"/>
    </w:sectPr>
  </w:body>
</w:document>
</file>

<file path=word/customizations.xml><?xml version="1.0" encoding="utf-8"?>
<wne:tcg xmlns:r="http://schemas.openxmlformats.org/officeDocument/2006/relationships" xmlns:wne="http://schemas.microsoft.com/office/word/2006/wordml">
  <wne:keymaps>
    <wne:keymap wne:kcmPrimary="0431">
      <wne:acd wne:acdName="acd13"/>
    </wne:keymap>
    <wne:keymap wne:kcmPrimary="0432">
      <wne:acd wne:acdName="acd12"/>
    </wne:keymap>
    <wne:keymap wne:kcmPrimary="0433">
      <wne:acd wne:acdName="acd11"/>
    </wne:keymap>
    <wne:keymap wne:kcmPrimary="0434">
      <wne:acd wne:acdName="acd14"/>
    </wne:keymap>
    <wne:keymap wne:kcmPrimary="0435">
      <wne:acd wne:acdName="acd15"/>
    </wne:keymap>
    <wne:keymap wne:kcmPrimary="0436">
      <wne:acd wne:acdName="acd16"/>
    </wne:keymap>
    <wne:keymap wne:kcmPrimary="0437">
      <wne:acd wne:acdName="acd17"/>
    </wne:keymap>
    <wne:keymap wne:kcmPrimary="0438">
      <wne:acd wne:acdName="acd18"/>
    </wne:keymap>
    <wne:keymap wne:kcmPrimary="0442">
      <wne:acd wne:acdName="acd25"/>
    </wne:keymap>
    <wne:keymap wne:kcmPrimary="0447">
      <wne:acd wne:acdName="acd10"/>
    </wne:keymap>
    <wne:keymap wne:kcmPrimary="044A">
      <wne:acd wne:acdName="acd3"/>
    </wne:keymap>
    <wne:keymap wne:kcmPrimary="0450">
      <wne:acd wne:acdName="acd26"/>
    </wne:keymap>
    <wne:keymap wne:kcmPrimary="0452">
      <wne:acd wne:acdName="acd0"/>
    </wne:keymap>
    <wne:keymap wne:kcmPrimary="045A">
      <wne:acd wne:acdName="acd9"/>
    </wne:keymap>
    <wne:keymap wne:kcmPrimary="0542">
      <wne:acd wne:acdName="acd5"/>
    </wne:keymap>
    <wne:keymap wne:kcmPrimary="0547">
      <wne:acd wne:acdName="acd7"/>
    </wne:keymap>
    <wne:keymap wne:kcmPrimary="0550">
      <wne:acd wne:acdName="acd1"/>
    </wne:keymap>
    <wne:keymap wne:kcmPrimary="0634">
      <wne:acd wne:acdName="acd19"/>
    </wne:keymap>
    <wne:keymap wne:kcmPrimary="0635">
      <wne:acd wne:acdName="acd20"/>
    </wne:keymap>
    <wne:keymap wne:kcmPrimary="0636">
      <wne:acd wne:acdName="acd21"/>
    </wne:keymap>
    <wne:keymap wne:kcmPrimary="0637">
      <wne:acd wne:acdName="acd22"/>
    </wne:keymap>
    <wne:keymap wne:kcmPrimary="0638">
      <wne:acd wne:acdName="acd23"/>
    </wne:keymap>
    <wne:keymap wne:kcmPrimary="0642">
      <wne:acd wne:acdName="acd6"/>
    </wne:keymap>
    <wne:keymap wne:kcmPrimary="0647">
      <wne:acd wne:acdName="acd8"/>
    </wne:keymap>
    <wne:keymap wne:kcmPrimary="064A">
      <wne:acd wne:acdName="acd4"/>
    </wne:keymap>
    <wne:keymap wne:kcmPrimary="0650">
      <wne:acd wne:acdName="acd2"/>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Manifest>
  </wne:toolbars>
  <wne:acds>
    <wne:acd wne:argValue="AgDCUwOAh2Uuc4VRuVs3aA9f" wne:acdName="acd0" wne:fciIndexBasedOn="0065"/>
    <wne:acd wne:argValue="AgAI/y1OCf/+VpiYN2gPXw==" wne:acdName="acd1" wne:fciIndexBasedOn="0065"/>
    <wne:acd wne:argValue="AgAI//GCCf/+VpiYN2gPXw==" wne:acdName="acd2" wne:fciIndexBasedOn="0065"/>
    <wne:acd wne:argValue="AgAI/y1OCf/+VuhsN2gPXw==" wne:acdName="acd3" wne:fciIndexBasedOn="0065"/>
    <wne:acd wne:argValue="AgAI//GCCf/+VuhsN2gPXw==" wne:acdName="acd4" wne:fciIndexBasedOn="0065"/>
    <wne:acd wne:argValue="AgAI/y1OCf9oiJiYN2gPXw==" wne:acdName="acd5" wne:fciIndexBasedOn="0065"/>
    <wne:acd wne:argValue="AgAI//GCCf9oiJiYN2gPXw==" wne:acdName="acd6" wne:fciIndexBasedOn="0065"/>
    <wne:acd wne:argValue="AgAI/y1OCf9oiOhsN2gPXw==" wne:acdName="acd7" wne:fciIndexBasedOn="0065"/>
    <wne:acd wne:argValue="AgAI//GCCf9oiOhsN2gPXw==" wne:acdName="acd8" wne:fciIndexBasedOn="0065"/>
    <wne:acd wne:argValue="AgBja4dlN2gPXw==" wne:acdName="acd9" wne:fciIndexBasedOn="0065"/>
    <wne:acd wne:argValue="AgBsUQ9fN2gPXw==" wne:acdName="acd10" wne:fciIndexBasedOn="0065"/>
    <wne:acd wne:argValue="AgAJTqd+B2iYmDdoD18=" wne:acdName="acd11" wne:fciIndexBasedOn="0065"/>
    <wne:acd wne:argValue="AgCMTqd+B2iYmDdoD18=" wne:acdName="acd12" wne:fciIndexBasedOn="0065"/>
    <wne:acd wne:argValue="AgAATqd+B2iYmDdoD18=" wne:acdName="acd13" wne:fciIndexBasedOn="0065"/>
    <wne:acd wne:argValue="AgAI/y1OCf8HaJiYN2gPXw==" wne:acdName="acd14" wne:fciIndexBasedOn="0065"/>
    <wne:acd wne:argValue="AgAI/y1OCf9cTwWA01kNVDdoD18=" wne:acdName="acd15" wne:fciIndexBasedOn="0065"/>
    <wne:acd wne:argValue="AgAI/y1OCf9cTwWAVVNNTzdoD18=" wne:acdName="acd16" wne:fciIndexBasedOn="0065"/>
    <wne:acd wne:argValue="AgAI/y1OCf9YZIGJN2gPXw==" wne:acdName="acd17" wne:fciIndexBasedOn="0065"/>
    <wne:acd wne:argValue="AgAI/y1OCf9zUS6VzYs3aA9f" wne:acdName="acd18" wne:fciIndexBasedOn="0065"/>
    <wne:acd wne:argValue="AgAI//GCCf8HaJiYN2gPXw==" wne:acdName="acd19" wne:fciIndexBasedOn="0065"/>
    <wne:acd wne:argValue="AgAI//GCCf9cTwWA01kNVDdoD18=" wne:acdName="acd20" wne:fciIndexBasedOn="0065"/>
    <wne:acd wne:argValue="AgAI//GCCf9cTwWAVVNNTzdoD18=" wne:acdName="acd21" wne:fciIndexBasedOn="0065"/>
    <wne:acd wne:argValue="AgAI//GCCf9YZIGJN2gPXw==" wne:acdName="acd22" wne:fciIndexBasedOn="0065"/>
    <wne:acd wne:argValue="AgAI//GCCf9zUS6VzYs3aA9f" wne:acdName="acd23" wne:fciIndexBasedOn="0065"/>
    <wne:acd wne:acdName="acd24" wne:fciIndexBasedOn="0065"/>
    <wne:acd wne:argValue="AgBoiDxoN2gPXw==" wne:acdName="acd25" wne:fciIndexBasedOn="0065"/>
    <wne:acd wne:argValue="AgD+VjdoD18=" wne:acdName="acd26"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5CD7AA" w14:textId="77777777" w:rsidR="008B50E5" w:rsidRDefault="008B50E5">
      <w:r>
        <w:separator/>
      </w:r>
    </w:p>
  </w:endnote>
  <w:endnote w:type="continuationSeparator" w:id="0">
    <w:p w14:paraId="102BF9D8" w14:textId="77777777" w:rsidR="008B50E5" w:rsidRDefault="008B50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仿宋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STKaiti">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8D342F" w14:textId="77777777" w:rsidR="007A47A7" w:rsidRDefault="00000000">
    <w:pPr>
      <w:pStyle w:val="a9"/>
      <w:tabs>
        <w:tab w:val="clear" w:pos="4153"/>
        <w:tab w:val="clear" w:pos="8306"/>
      </w:tabs>
      <w:ind w:leftChars="150" w:left="315"/>
      <w:rPr>
        <w:rFonts w:eastAsia="楷体_GB2312"/>
        <w:sz w:val="16"/>
        <w:szCs w:val="16"/>
      </w:rPr>
    </w:pPr>
    <w:r>
      <w:rPr>
        <w:rFonts w:eastAsia="楷体_GB2312" w:hint="eastAsia"/>
        <w:noProof/>
        <w:sz w:val="16"/>
        <w:szCs w:val="16"/>
      </w:rPr>
      <mc:AlternateContent>
        <mc:Choice Requires="wps">
          <w:drawing>
            <wp:anchor distT="0" distB="0" distL="114300" distR="114300" simplePos="0" relativeHeight="251658240" behindDoc="0" locked="0" layoutInCell="1" allowOverlap="1" wp14:anchorId="694AD647" wp14:editId="770B5494">
              <wp:simplePos x="0" y="0"/>
              <wp:positionH relativeFrom="column">
                <wp:posOffset>0</wp:posOffset>
              </wp:positionH>
              <wp:positionV relativeFrom="paragraph">
                <wp:posOffset>64135</wp:posOffset>
              </wp:positionV>
              <wp:extent cx="1619885" cy="0"/>
              <wp:effectExtent l="9525" t="6985" r="8890" b="12065"/>
              <wp:wrapNone/>
              <wp:docPr id="1" name="直线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88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线 6" o:spid="_x0000_s2049" style="mso-height-percent:0;mso-height-relative:page;mso-width-percent:0;mso-width-relative:page;mso-wrap-distance-bottom:0;mso-wrap-distance-left:9pt;mso-wrap-distance-right:9pt;mso-wrap-distance-top:0;mso-wrap-style:square;position:absolute;visibility:visible;z-index:251659264" from="0,5.05pt" to="127.55pt,5.05pt" strokeweight="0.5pt"/>
          </w:pict>
        </mc:Fallback>
      </mc:AlternateContent>
    </w:r>
  </w:p>
  <w:p w14:paraId="34AF3D4C" w14:textId="79457FD4" w:rsidR="009277C8" w:rsidRDefault="009277C8" w:rsidP="009277C8">
    <w:pPr>
      <w:pStyle w:val="a9"/>
      <w:tabs>
        <w:tab w:val="clear" w:pos="4153"/>
        <w:tab w:val="clear" w:pos="8306"/>
      </w:tabs>
      <w:ind w:leftChars="150" w:left="1115" w:hangingChars="500" w:hanging="800"/>
      <w:rPr>
        <w:rFonts w:hAnsi="宋体" w:hint="eastAs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38A67" w14:textId="77777777" w:rsidR="008B50E5" w:rsidRDefault="008B50E5">
      <w:r>
        <w:separator/>
      </w:r>
    </w:p>
  </w:footnote>
  <w:footnote w:type="continuationSeparator" w:id="0">
    <w:p w14:paraId="22A6DB0F" w14:textId="77777777" w:rsidR="008B50E5" w:rsidRDefault="008B50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A631DF" w14:textId="77777777" w:rsidR="007A47A7" w:rsidRDefault="007A47A7">
    <w:pPr>
      <w:pStyle w:val="ab"/>
      <w:pBdr>
        <w:bottom w:val="none" w:sz="0" w:space="0" w:color="auto"/>
      </w:pBdr>
      <w:tabs>
        <w:tab w:val="clear" w:pos="4153"/>
        <w:tab w:val="clear" w:pos="8306"/>
      </w:tabs>
      <w:rPr>
        <w:sz w:val="11"/>
        <w:szCs w:val="11"/>
      </w:rPr>
    </w:pPr>
  </w:p>
  <w:p w14:paraId="58D41239" w14:textId="77777777" w:rsidR="007A47A7" w:rsidRDefault="007A47A7">
    <w:pPr>
      <w:pStyle w:val="ab"/>
      <w:pBdr>
        <w:bottom w:val="none" w:sz="0" w:space="0" w:color="auto"/>
      </w:pBdr>
      <w:tabs>
        <w:tab w:val="clear" w:pos="4153"/>
        <w:tab w:val="clear" w:pos="8306"/>
      </w:tabs>
      <w:rPr>
        <w:sz w:val="11"/>
        <w:szCs w:val="11"/>
      </w:rPr>
    </w:pPr>
  </w:p>
  <w:tbl>
    <w:tblPr>
      <w:tblW w:w="5000" w:type="pct"/>
      <w:tblLook w:val="0000" w:firstRow="0" w:lastRow="0" w:firstColumn="0" w:lastColumn="0" w:noHBand="0" w:noVBand="0"/>
    </w:tblPr>
    <w:tblGrid>
      <w:gridCol w:w="1927"/>
      <w:gridCol w:w="5783"/>
      <w:gridCol w:w="1928"/>
    </w:tblGrid>
    <w:tr w:rsidR="00810E47" w14:paraId="3209CC85" w14:textId="77777777" w:rsidTr="00C37250">
      <w:tc>
        <w:tcPr>
          <w:tcW w:w="1000" w:type="pct"/>
          <w:tcBorders>
            <w:bottom w:val="single" w:sz="6" w:space="0" w:color="auto"/>
          </w:tcBorders>
          <w:vAlign w:val="center"/>
        </w:tcPr>
        <w:p w14:paraId="5ACC0938" w14:textId="77777777" w:rsidR="00557BD0" w:rsidRDefault="00000000" w:rsidP="00557BD0">
          <w:pPr>
            <w:rPr>
              <w:sz w:val="18"/>
              <w:szCs w:val="18"/>
            </w:rPr>
          </w:pPr>
          <w:r>
            <w:rPr>
              <w:sz w:val="18"/>
              <w:szCs w:val="18"/>
            </w:rPr>
            <w:fldChar w:fldCharType="begin"/>
          </w:r>
          <w:r>
            <w:rPr>
              <w:sz w:val="18"/>
              <w:szCs w:val="18"/>
            </w:rPr>
            <w:instrText xml:space="preserve"> PAGE </w:instrText>
          </w:r>
          <w:r>
            <w:rPr>
              <w:sz w:val="18"/>
              <w:szCs w:val="18"/>
            </w:rPr>
            <w:fldChar w:fldCharType="separate"/>
          </w:r>
          <w:r w:rsidR="00B77620">
            <w:rPr>
              <w:noProof/>
              <w:sz w:val="18"/>
              <w:szCs w:val="18"/>
            </w:rPr>
            <w:t>2</w:t>
          </w:r>
          <w:r>
            <w:rPr>
              <w:sz w:val="18"/>
              <w:szCs w:val="18"/>
            </w:rPr>
            <w:fldChar w:fldCharType="end"/>
          </w:r>
        </w:p>
      </w:tc>
      <w:tc>
        <w:tcPr>
          <w:tcW w:w="3000" w:type="pct"/>
          <w:tcBorders>
            <w:bottom w:val="single" w:sz="6" w:space="0" w:color="auto"/>
          </w:tcBorders>
          <w:vAlign w:val="center"/>
        </w:tcPr>
        <w:p w14:paraId="608A947D" w14:textId="77777777" w:rsidR="00557BD0" w:rsidRDefault="00000000" w:rsidP="00557BD0">
          <w:pPr>
            <w:jc w:val="center"/>
            <w:rPr>
              <w:rFonts w:hAnsi="宋体" w:hint="eastAsia"/>
              <w:sz w:val="18"/>
              <w:szCs w:val="18"/>
              <w:highlight w:val="yellow"/>
            </w:rPr>
          </w:pPr>
          <w:r w:rsidRPr="00557BD0">
            <w:rPr>
              <w:rFonts w:hint="eastAsia"/>
              <w:sz w:val="18"/>
              <w:szCs w:val="18"/>
            </w:rPr>
            <w:t>清华大学学报（自然科学版）</w:t>
          </w:r>
        </w:p>
      </w:tc>
      <w:tc>
        <w:tcPr>
          <w:tcW w:w="1000" w:type="pct"/>
          <w:tcBorders>
            <w:bottom w:val="single" w:sz="6" w:space="0" w:color="auto"/>
          </w:tcBorders>
          <w:vAlign w:val="center"/>
        </w:tcPr>
        <w:p w14:paraId="3F6F75DF" w14:textId="77777777" w:rsidR="00557BD0" w:rsidRDefault="00000000" w:rsidP="00557BD0">
          <w:pPr>
            <w:jc w:val="right"/>
            <w:rPr>
              <w:sz w:val="18"/>
              <w:szCs w:val="18"/>
            </w:rPr>
          </w:pPr>
          <w:r>
            <w:rPr>
              <w:rFonts w:hAnsi="宋体"/>
              <w:sz w:val="18"/>
              <w:szCs w:val="18"/>
            </w:rPr>
            <w:t>第</w:t>
          </w:r>
          <w:r>
            <w:rPr>
              <w:sz w:val="18"/>
            </w:rPr>
            <w:t>**</w:t>
          </w:r>
          <w:r>
            <w:rPr>
              <w:rFonts w:hAnsi="宋体"/>
              <w:sz w:val="18"/>
              <w:szCs w:val="18"/>
            </w:rPr>
            <w:t>卷</w:t>
          </w:r>
        </w:p>
      </w:tc>
    </w:tr>
  </w:tbl>
  <w:p w14:paraId="3CF7E25C" w14:textId="77777777" w:rsidR="007A47A7" w:rsidRDefault="007A47A7">
    <w:pPr>
      <w:pStyle w:val="ab"/>
      <w:pBdr>
        <w:bottom w:val="none" w:sz="0" w:space="0" w:color="auto"/>
      </w:pBdr>
      <w:tabs>
        <w:tab w:val="clear" w:pos="4153"/>
        <w:tab w:val="clear" w:pos="8306"/>
      </w:tabs>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64AE7" w14:textId="77777777" w:rsidR="007A47A7" w:rsidRDefault="007A47A7">
    <w:pPr>
      <w:pStyle w:val="ab"/>
      <w:pBdr>
        <w:bottom w:val="none" w:sz="0" w:space="0" w:color="auto"/>
      </w:pBdr>
      <w:tabs>
        <w:tab w:val="clear" w:pos="4153"/>
        <w:tab w:val="clear" w:pos="8306"/>
      </w:tabs>
      <w:rPr>
        <w:sz w:val="11"/>
        <w:szCs w:val="11"/>
      </w:rPr>
    </w:pPr>
  </w:p>
  <w:p w14:paraId="4C360688" w14:textId="77777777" w:rsidR="007A47A7" w:rsidRDefault="007A47A7">
    <w:pPr>
      <w:pStyle w:val="ab"/>
      <w:pBdr>
        <w:bottom w:val="none" w:sz="0" w:space="0" w:color="auto"/>
      </w:pBdr>
      <w:tabs>
        <w:tab w:val="clear" w:pos="4153"/>
        <w:tab w:val="clear" w:pos="8306"/>
      </w:tabs>
      <w:rPr>
        <w:sz w:val="10"/>
        <w:szCs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000" w:firstRow="0" w:lastRow="0" w:firstColumn="0" w:lastColumn="0" w:noHBand="0" w:noVBand="0"/>
    </w:tblPr>
    <w:tblGrid>
      <w:gridCol w:w="7710"/>
      <w:gridCol w:w="1928"/>
    </w:tblGrid>
    <w:tr w:rsidR="00810E47" w14:paraId="1605A585" w14:textId="77777777" w:rsidTr="00557BD0">
      <w:tc>
        <w:tcPr>
          <w:tcW w:w="4000" w:type="pct"/>
          <w:vAlign w:val="center"/>
        </w:tcPr>
        <w:p w14:paraId="19BD50CD" w14:textId="77777777" w:rsidR="00557BD0" w:rsidRDefault="00000000" w:rsidP="00557BD0">
          <w:pPr>
            <w:jc w:val="left"/>
            <w:rPr>
              <w:sz w:val="18"/>
              <w:szCs w:val="18"/>
            </w:rPr>
          </w:pPr>
          <w:r w:rsidRPr="00557BD0">
            <w:rPr>
              <w:rFonts w:hint="eastAsia"/>
              <w:sz w:val="18"/>
              <w:szCs w:val="18"/>
            </w:rPr>
            <w:t>清华大学学报（</w:t>
          </w:r>
          <w:r w:rsidRPr="00557BD0">
            <w:rPr>
              <w:rFonts w:hint="eastAsia"/>
              <w:sz w:val="18"/>
              <w:szCs w:val="18"/>
            </w:rPr>
            <w:t>自然科学版）</w:t>
          </w:r>
          <w:r>
            <w:rPr>
              <w:sz w:val="18"/>
            </w:rPr>
            <w:t>****</w:t>
          </w:r>
          <w:r>
            <w:rPr>
              <w:rFonts w:hAnsi="宋体"/>
              <w:sz w:val="18"/>
              <w:szCs w:val="18"/>
            </w:rPr>
            <w:t>年第</w:t>
          </w:r>
          <w:r>
            <w:rPr>
              <w:sz w:val="18"/>
            </w:rPr>
            <w:t>**</w:t>
          </w:r>
          <w:r>
            <w:rPr>
              <w:rFonts w:hAnsi="宋体"/>
              <w:sz w:val="18"/>
              <w:szCs w:val="18"/>
            </w:rPr>
            <w:t>卷第</w:t>
          </w:r>
          <w:r>
            <w:rPr>
              <w:sz w:val="18"/>
            </w:rPr>
            <w:t>**</w:t>
          </w:r>
          <w:r>
            <w:rPr>
              <w:rFonts w:hAnsi="宋体"/>
              <w:sz w:val="18"/>
              <w:szCs w:val="18"/>
            </w:rPr>
            <w:t>期</w:t>
          </w:r>
        </w:p>
      </w:tc>
      <w:tc>
        <w:tcPr>
          <w:tcW w:w="1000" w:type="pct"/>
          <w:vAlign w:val="center"/>
        </w:tcPr>
        <w:p w14:paraId="0ED17F19" w14:textId="77777777" w:rsidR="00557BD0" w:rsidRDefault="00557BD0" w:rsidP="00557BD0">
          <w:pPr>
            <w:jc w:val="right"/>
            <w:rPr>
              <w:sz w:val="18"/>
              <w:szCs w:val="18"/>
            </w:rPr>
          </w:pPr>
        </w:p>
      </w:tc>
    </w:tr>
    <w:tr w:rsidR="00810E47" w14:paraId="587C9ABB" w14:textId="77777777" w:rsidTr="00557BD0">
      <w:tc>
        <w:tcPr>
          <w:tcW w:w="4000" w:type="pct"/>
          <w:vAlign w:val="center"/>
        </w:tcPr>
        <w:p w14:paraId="71ABA512" w14:textId="77777777" w:rsidR="00557BD0" w:rsidRDefault="00000000" w:rsidP="00557BD0">
          <w:pPr>
            <w:jc w:val="left"/>
            <w:rPr>
              <w:sz w:val="18"/>
              <w:szCs w:val="18"/>
            </w:rPr>
          </w:pPr>
          <w:r w:rsidRPr="00557BD0">
            <w:rPr>
              <w:sz w:val="18"/>
              <w:szCs w:val="18"/>
            </w:rPr>
            <w:t>J Tsinghua Univ(Sci &amp; Technol),</w:t>
          </w:r>
          <w:r w:rsidRPr="003710DD">
            <w:rPr>
              <w:sz w:val="18"/>
              <w:szCs w:val="18"/>
            </w:rPr>
            <w:t xml:space="preserve"> </w:t>
          </w:r>
          <w:r>
            <w:rPr>
              <w:sz w:val="18"/>
            </w:rPr>
            <w:t>****</w:t>
          </w:r>
          <w:r>
            <w:rPr>
              <w:sz w:val="18"/>
              <w:szCs w:val="18"/>
            </w:rPr>
            <w:t>, Vol.</w:t>
          </w:r>
          <w:r w:rsidRPr="003710DD">
            <w:rPr>
              <w:sz w:val="18"/>
              <w:szCs w:val="18"/>
            </w:rPr>
            <w:t xml:space="preserve"> </w:t>
          </w:r>
          <w:r>
            <w:rPr>
              <w:sz w:val="18"/>
            </w:rPr>
            <w:t>**</w:t>
          </w:r>
          <w:r>
            <w:rPr>
              <w:sz w:val="18"/>
              <w:szCs w:val="18"/>
            </w:rPr>
            <w:t>, No.</w:t>
          </w:r>
          <w:r w:rsidRPr="003710DD">
            <w:rPr>
              <w:sz w:val="18"/>
              <w:szCs w:val="18"/>
            </w:rPr>
            <w:t xml:space="preserve"> </w:t>
          </w:r>
          <w:r>
            <w:rPr>
              <w:sz w:val="18"/>
            </w:rPr>
            <w:t>**</w:t>
          </w:r>
        </w:p>
      </w:tc>
      <w:tc>
        <w:tcPr>
          <w:tcW w:w="1000" w:type="pct"/>
          <w:vAlign w:val="center"/>
        </w:tcPr>
        <w:p w14:paraId="60E8A7DC" w14:textId="77777777" w:rsidR="00557BD0" w:rsidRDefault="00000000" w:rsidP="00557BD0">
          <w:pPr>
            <w:jc w:val="right"/>
            <w:rPr>
              <w:sz w:val="18"/>
              <w:szCs w:val="18"/>
            </w:rPr>
          </w:pPr>
          <w:r>
            <w:rPr>
              <w:sz w:val="18"/>
              <w:szCs w:val="18"/>
            </w:rPr>
            <w:fldChar w:fldCharType="begin"/>
          </w:r>
          <w:r>
            <w:rPr>
              <w:sz w:val="18"/>
              <w:szCs w:val="18"/>
            </w:rPr>
            <w:instrText xml:space="preserve"> PAGE </w:instrText>
          </w:r>
          <w:r>
            <w:rPr>
              <w:sz w:val="18"/>
              <w:szCs w:val="18"/>
            </w:rPr>
            <w:fldChar w:fldCharType="separate"/>
          </w:r>
          <w:r w:rsidR="00B77620">
            <w:rPr>
              <w:noProof/>
              <w:sz w:val="18"/>
              <w:szCs w:val="18"/>
            </w:rPr>
            <w:t>1</w:t>
          </w:r>
          <w:r>
            <w:rPr>
              <w:sz w:val="18"/>
              <w:szCs w:val="18"/>
            </w:rPr>
            <w:fldChar w:fldCharType="end"/>
          </w:r>
        </w:p>
      </w:tc>
    </w:tr>
    <w:tr w:rsidR="00810E47" w14:paraId="6A30ED3E" w14:textId="77777777" w:rsidTr="00557BD0">
      <w:trPr>
        <w:trHeight w:hRule="exact" w:val="28"/>
      </w:trPr>
      <w:tc>
        <w:tcPr>
          <w:tcW w:w="5000" w:type="pct"/>
          <w:gridSpan w:val="2"/>
          <w:tcBorders>
            <w:bottom w:val="double" w:sz="6" w:space="0" w:color="auto"/>
          </w:tcBorders>
          <w:vAlign w:val="center"/>
        </w:tcPr>
        <w:p w14:paraId="3F48E2C8" w14:textId="77777777" w:rsidR="00557BD0" w:rsidRDefault="00557BD0" w:rsidP="00557BD0">
          <w:pPr>
            <w:spacing w:afterLines="25" w:after="60"/>
            <w:jc w:val="center"/>
            <w:rPr>
              <w:sz w:val="18"/>
              <w:szCs w:val="18"/>
            </w:rPr>
          </w:pPr>
        </w:p>
      </w:tc>
    </w:tr>
  </w:tbl>
  <w:p w14:paraId="720A5483" w14:textId="77777777" w:rsidR="007A47A7" w:rsidRDefault="007A47A7">
    <w:pPr>
      <w:pStyle w:val="ab"/>
      <w:pBdr>
        <w:bottom w:val="none" w:sz="0" w:space="0" w:color="auto"/>
      </w:pBdr>
      <w:tabs>
        <w:tab w:val="clear" w:pos="4153"/>
        <w:tab w:val="clear" w:pos="8306"/>
      </w:tabs>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7E5F49"/>
    <w:multiLevelType w:val="hybridMultilevel"/>
    <w:tmpl w:val="A03E1D16"/>
    <w:lvl w:ilvl="0" w:tplc="4E28AF0A">
      <w:start w:val="6"/>
      <w:numFmt w:val="decimal"/>
      <w:lvlText w:val="[%1]"/>
      <w:lvlJc w:val="left"/>
      <w:pPr>
        <w:tabs>
          <w:tab w:val="num" w:pos="473"/>
        </w:tabs>
        <w:ind w:left="473" w:hanging="420"/>
      </w:pPr>
      <w:rPr>
        <w:rFonts w:hint="eastAsia"/>
      </w:rPr>
    </w:lvl>
    <w:lvl w:ilvl="1" w:tplc="AFCEF706" w:tentative="1">
      <w:start w:val="1"/>
      <w:numFmt w:val="lowerLetter"/>
      <w:lvlText w:val="%2)"/>
      <w:lvlJc w:val="left"/>
      <w:pPr>
        <w:tabs>
          <w:tab w:val="num" w:pos="840"/>
        </w:tabs>
        <w:ind w:left="840" w:hanging="420"/>
      </w:pPr>
    </w:lvl>
    <w:lvl w:ilvl="2" w:tplc="5FA4933C" w:tentative="1">
      <w:start w:val="1"/>
      <w:numFmt w:val="lowerRoman"/>
      <w:lvlText w:val="%3."/>
      <w:lvlJc w:val="right"/>
      <w:pPr>
        <w:tabs>
          <w:tab w:val="num" w:pos="1260"/>
        </w:tabs>
        <w:ind w:left="1260" w:hanging="420"/>
      </w:pPr>
    </w:lvl>
    <w:lvl w:ilvl="3" w:tplc="FB12766E" w:tentative="1">
      <w:start w:val="1"/>
      <w:numFmt w:val="decimal"/>
      <w:lvlText w:val="%4."/>
      <w:lvlJc w:val="left"/>
      <w:pPr>
        <w:tabs>
          <w:tab w:val="num" w:pos="1680"/>
        </w:tabs>
        <w:ind w:left="1680" w:hanging="420"/>
      </w:pPr>
    </w:lvl>
    <w:lvl w:ilvl="4" w:tplc="F7DC7158" w:tentative="1">
      <w:start w:val="1"/>
      <w:numFmt w:val="lowerLetter"/>
      <w:lvlText w:val="%5)"/>
      <w:lvlJc w:val="left"/>
      <w:pPr>
        <w:tabs>
          <w:tab w:val="num" w:pos="2100"/>
        </w:tabs>
        <w:ind w:left="2100" w:hanging="420"/>
      </w:pPr>
    </w:lvl>
    <w:lvl w:ilvl="5" w:tplc="97505D3E" w:tentative="1">
      <w:start w:val="1"/>
      <w:numFmt w:val="lowerRoman"/>
      <w:lvlText w:val="%6."/>
      <w:lvlJc w:val="right"/>
      <w:pPr>
        <w:tabs>
          <w:tab w:val="num" w:pos="2520"/>
        </w:tabs>
        <w:ind w:left="2520" w:hanging="420"/>
      </w:pPr>
    </w:lvl>
    <w:lvl w:ilvl="6" w:tplc="91DC2E82" w:tentative="1">
      <w:start w:val="1"/>
      <w:numFmt w:val="decimal"/>
      <w:lvlText w:val="%7."/>
      <w:lvlJc w:val="left"/>
      <w:pPr>
        <w:tabs>
          <w:tab w:val="num" w:pos="2940"/>
        </w:tabs>
        <w:ind w:left="2940" w:hanging="420"/>
      </w:pPr>
    </w:lvl>
    <w:lvl w:ilvl="7" w:tplc="AED49C02" w:tentative="1">
      <w:start w:val="1"/>
      <w:numFmt w:val="lowerLetter"/>
      <w:lvlText w:val="%8)"/>
      <w:lvlJc w:val="left"/>
      <w:pPr>
        <w:tabs>
          <w:tab w:val="num" w:pos="3360"/>
        </w:tabs>
        <w:ind w:left="3360" w:hanging="420"/>
      </w:pPr>
    </w:lvl>
    <w:lvl w:ilvl="8" w:tplc="9A2886F2" w:tentative="1">
      <w:start w:val="1"/>
      <w:numFmt w:val="lowerRoman"/>
      <w:lvlText w:val="%9."/>
      <w:lvlJc w:val="right"/>
      <w:pPr>
        <w:tabs>
          <w:tab w:val="num" w:pos="3780"/>
        </w:tabs>
        <w:ind w:left="3780" w:hanging="420"/>
      </w:pPr>
    </w:lvl>
  </w:abstractNum>
  <w:abstractNum w:abstractNumId="1" w15:restartNumberingAfterBreak="0">
    <w:nsid w:val="29B700D6"/>
    <w:multiLevelType w:val="multilevel"/>
    <w:tmpl w:val="DED4E93A"/>
    <w:lvl w:ilvl="0">
      <w:start w:val="1"/>
      <w:numFmt w:val="decimal"/>
      <w:pStyle w:val="a"/>
      <w:lvlText w:val="[%1]"/>
      <w:lvlJc w:val="left"/>
      <w:pPr>
        <w:tabs>
          <w:tab w:val="num" w:pos="473"/>
        </w:tabs>
        <w:ind w:left="473" w:hanging="420"/>
      </w:pPr>
      <w:rPr>
        <w:b w:val="0"/>
        <w:i w:val="0"/>
        <w:sz w:val="15"/>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 w15:restartNumberingAfterBreak="0">
    <w:nsid w:val="4D1F6FC5"/>
    <w:multiLevelType w:val="multilevel"/>
    <w:tmpl w:val="D43804A4"/>
    <w:lvl w:ilvl="0">
      <w:start w:val="1"/>
      <w:numFmt w:val="decimal"/>
      <w:lvlText w:val="%1"/>
      <w:lvlJc w:val="left"/>
      <w:pPr>
        <w:tabs>
          <w:tab w:val="num" w:pos="425"/>
        </w:tabs>
        <w:ind w:left="425" w:hanging="425"/>
      </w:pPr>
      <w:rPr>
        <w:rFonts w:hint="eastAsia"/>
      </w:rPr>
    </w:lvl>
    <w:lvl w:ilvl="1">
      <w:start w:val="1"/>
      <w:numFmt w:val="decimal"/>
      <w:lvlText w:val="%1.%2"/>
      <w:lvlJc w:val="left"/>
      <w:pPr>
        <w:tabs>
          <w:tab w:val="num" w:pos="992"/>
        </w:tabs>
        <w:ind w:left="992" w:hanging="567"/>
      </w:pPr>
      <w:rPr>
        <w:rFonts w:hint="eastAsia"/>
      </w:rPr>
    </w:lvl>
    <w:lvl w:ilvl="2">
      <w:start w:val="1"/>
      <w:numFmt w:val="decimal"/>
      <w:lvlText w:val="%1.%2.%3"/>
      <w:lvlJc w:val="left"/>
      <w:pPr>
        <w:tabs>
          <w:tab w:val="num" w:pos="1418"/>
        </w:tabs>
        <w:ind w:left="1418" w:hanging="567"/>
      </w:pPr>
      <w:rPr>
        <w:rFonts w:hint="eastAsia"/>
      </w:rPr>
    </w:lvl>
    <w:lvl w:ilvl="3">
      <w:start w:val="1"/>
      <w:numFmt w:val="decimal"/>
      <w:lvlText w:val="%1.%2.%3.%4"/>
      <w:lvlJc w:val="left"/>
      <w:pPr>
        <w:tabs>
          <w:tab w:val="num" w:pos="1984"/>
        </w:tabs>
        <w:ind w:left="1984" w:hanging="708"/>
      </w:pPr>
      <w:rPr>
        <w:rFonts w:hint="eastAsia"/>
      </w:rPr>
    </w:lvl>
    <w:lvl w:ilvl="4">
      <w:start w:val="1"/>
      <w:numFmt w:val="decimal"/>
      <w:lvlText w:val="%1.%2.%3.%4.%5"/>
      <w:lvlJc w:val="left"/>
      <w:pPr>
        <w:tabs>
          <w:tab w:val="num" w:pos="2551"/>
        </w:tabs>
        <w:ind w:left="2551" w:hanging="850"/>
      </w:pPr>
      <w:rPr>
        <w:rFonts w:hint="eastAsia"/>
      </w:rPr>
    </w:lvl>
    <w:lvl w:ilvl="5">
      <w:start w:val="1"/>
      <w:numFmt w:val="decimal"/>
      <w:lvlText w:val="%1.%2.%3.%4.%5.%6"/>
      <w:lvlJc w:val="left"/>
      <w:pPr>
        <w:tabs>
          <w:tab w:val="num" w:pos="3260"/>
        </w:tabs>
        <w:ind w:left="3260" w:hanging="1134"/>
      </w:pPr>
      <w:rPr>
        <w:rFonts w:hint="eastAsia"/>
      </w:rPr>
    </w:lvl>
    <w:lvl w:ilvl="6">
      <w:start w:val="1"/>
      <w:numFmt w:val="decimal"/>
      <w:lvlText w:val="%1.%2.%3.%4.%5.%6.%7"/>
      <w:lvlJc w:val="left"/>
      <w:pPr>
        <w:tabs>
          <w:tab w:val="num" w:pos="3827"/>
        </w:tabs>
        <w:ind w:left="3827" w:hanging="1276"/>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num w:numId="1" w16cid:durableId="1036737463">
    <w:abstractNumId w:val="2"/>
  </w:num>
  <w:num w:numId="2" w16cid:durableId="2015761037">
    <w:abstractNumId w:val="1"/>
  </w:num>
  <w:num w:numId="3" w16cid:durableId="903234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C29"/>
    <w:rsid w:val="0000332D"/>
    <w:rsid w:val="00004124"/>
    <w:rsid w:val="0001112B"/>
    <w:rsid w:val="0001197E"/>
    <w:rsid w:val="00013ABE"/>
    <w:rsid w:val="00014462"/>
    <w:rsid w:val="00015743"/>
    <w:rsid w:val="00017E00"/>
    <w:rsid w:val="000210B7"/>
    <w:rsid w:val="000211A6"/>
    <w:rsid w:val="00023B18"/>
    <w:rsid w:val="0003010D"/>
    <w:rsid w:val="000309E2"/>
    <w:rsid w:val="00030B34"/>
    <w:rsid w:val="000368DF"/>
    <w:rsid w:val="000419CC"/>
    <w:rsid w:val="00042793"/>
    <w:rsid w:val="00043C7D"/>
    <w:rsid w:val="00045E14"/>
    <w:rsid w:val="00047F6F"/>
    <w:rsid w:val="00052100"/>
    <w:rsid w:val="0005297D"/>
    <w:rsid w:val="000529D3"/>
    <w:rsid w:val="000539FB"/>
    <w:rsid w:val="0005534D"/>
    <w:rsid w:val="00055399"/>
    <w:rsid w:val="00055951"/>
    <w:rsid w:val="00062FFF"/>
    <w:rsid w:val="00067E2B"/>
    <w:rsid w:val="00070F5B"/>
    <w:rsid w:val="00071015"/>
    <w:rsid w:val="00071D2F"/>
    <w:rsid w:val="00072458"/>
    <w:rsid w:val="00077718"/>
    <w:rsid w:val="000777F7"/>
    <w:rsid w:val="00077F9F"/>
    <w:rsid w:val="0008296D"/>
    <w:rsid w:val="00083893"/>
    <w:rsid w:val="000872BC"/>
    <w:rsid w:val="00090ADF"/>
    <w:rsid w:val="000942E4"/>
    <w:rsid w:val="00095BE8"/>
    <w:rsid w:val="000A2302"/>
    <w:rsid w:val="000A2307"/>
    <w:rsid w:val="000A2B0E"/>
    <w:rsid w:val="000A3FD0"/>
    <w:rsid w:val="000A44CE"/>
    <w:rsid w:val="000A4F21"/>
    <w:rsid w:val="000A5063"/>
    <w:rsid w:val="000B28E7"/>
    <w:rsid w:val="000B7F45"/>
    <w:rsid w:val="000C0410"/>
    <w:rsid w:val="000D4CD6"/>
    <w:rsid w:val="000D64AE"/>
    <w:rsid w:val="000E2AC4"/>
    <w:rsid w:val="000E2B46"/>
    <w:rsid w:val="000E71E5"/>
    <w:rsid w:val="000F119D"/>
    <w:rsid w:val="000F1223"/>
    <w:rsid w:val="000F737E"/>
    <w:rsid w:val="000F7CA9"/>
    <w:rsid w:val="001010E5"/>
    <w:rsid w:val="00101FC2"/>
    <w:rsid w:val="00102468"/>
    <w:rsid w:val="0010260B"/>
    <w:rsid w:val="00102B00"/>
    <w:rsid w:val="00102F1A"/>
    <w:rsid w:val="00104831"/>
    <w:rsid w:val="0010561A"/>
    <w:rsid w:val="00106CA2"/>
    <w:rsid w:val="00111C98"/>
    <w:rsid w:val="001125C2"/>
    <w:rsid w:val="00114715"/>
    <w:rsid w:val="00115696"/>
    <w:rsid w:val="00116E07"/>
    <w:rsid w:val="00117321"/>
    <w:rsid w:val="001219BB"/>
    <w:rsid w:val="00130EF5"/>
    <w:rsid w:val="0013490A"/>
    <w:rsid w:val="001367B9"/>
    <w:rsid w:val="00136C1A"/>
    <w:rsid w:val="00137724"/>
    <w:rsid w:val="001378AD"/>
    <w:rsid w:val="001410CC"/>
    <w:rsid w:val="00141C30"/>
    <w:rsid w:val="00143495"/>
    <w:rsid w:val="00143F82"/>
    <w:rsid w:val="001444F9"/>
    <w:rsid w:val="00146F89"/>
    <w:rsid w:val="0015005B"/>
    <w:rsid w:val="001510EA"/>
    <w:rsid w:val="00151515"/>
    <w:rsid w:val="00152BDF"/>
    <w:rsid w:val="00152F2C"/>
    <w:rsid w:val="0015305F"/>
    <w:rsid w:val="00154284"/>
    <w:rsid w:val="001545C1"/>
    <w:rsid w:val="00154C33"/>
    <w:rsid w:val="00162D92"/>
    <w:rsid w:val="001661D7"/>
    <w:rsid w:val="00171C1F"/>
    <w:rsid w:val="0017335C"/>
    <w:rsid w:val="001746DD"/>
    <w:rsid w:val="001831AA"/>
    <w:rsid w:val="0018615D"/>
    <w:rsid w:val="00186C65"/>
    <w:rsid w:val="00186D62"/>
    <w:rsid w:val="001903DA"/>
    <w:rsid w:val="001951C2"/>
    <w:rsid w:val="001973AF"/>
    <w:rsid w:val="001A0D12"/>
    <w:rsid w:val="001A1C05"/>
    <w:rsid w:val="001A3DA4"/>
    <w:rsid w:val="001A4454"/>
    <w:rsid w:val="001A4CDE"/>
    <w:rsid w:val="001A4EE8"/>
    <w:rsid w:val="001B3392"/>
    <w:rsid w:val="001B4CA9"/>
    <w:rsid w:val="001B5BD9"/>
    <w:rsid w:val="001B6E20"/>
    <w:rsid w:val="001C145B"/>
    <w:rsid w:val="001C19E5"/>
    <w:rsid w:val="001C4D64"/>
    <w:rsid w:val="001C4ECE"/>
    <w:rsid w:val="001C6D6C"/>
    <w:rsid w:val="001D059C"/>
    <w:rsid w:val="001D0FC5"/>
    <w:rsid w:val="001E10D1"/>
    <w:rsid w:val="001E33FF"/>
    <w:rsid w:val="001E5D2B"/>
    <w:rsid w:val="001E6217"/>
    <w:rsid w:val="001E6FD4"/>
    <w:rsid w:val="001E719A"/>
    <w:rsid w:val="001F2AA3"/>
    <w:rsid w:val="001F71B7"/>
    <w:rsid w:val="00201089"/>
    <w:rsid w:val="00202560"/>
    <w:rsid w:val="00202B73"/>
    <w:rsid w:val="00202E68"/>
    <w:rsid w:val="00202ECF"/>
    <w:rsid w:val="00203CDD"/>
    <w:rsid w:val="00204DCF"/>
    <w:rsid w:val="0020532C"/>
    <w:rsid w:val="00205FE8"/>
    <w:rsid w:val="00207073"/>
    <w:rsid w:val="00207E0C"/>
    <w:rsid w:val="00213384"/>
    <w:rsid w:val="00216455"/>
    <w:rsid w:val="0021711C"/>
    <w:rsid w:val="002205F5"/>
    <w:rsid w:val="00224363"/>
    <w:rsid w:val="002307EA"/>
    <w:rsid w:val="00235B62"/>
    <w:rsid w:val="002408DD"/>
    <w:rsid w:val="0024176D"/>
    <w:rsid w:val="00242CE7"/>
    <w:rsid w:val="00245899"/>
    <w:rsid w:val="00247D2C"/>
    <w:rsid w:val="002501B5"/>
    <w:rsid w:val="002548EF"/>
    <w:rsid w:val="00255138"/>
    <w:rsid w:val="00255E98"/>
    <w:rsid w:val="002571B3"/>
    <w:rsid w:val="002602D7"/>
    <w:rsid w:val="00260619"/>
    <w:rsid w:val="0026166D"/>
    <w:rsid w:val="00265B9A"/>
    <w:rsid w:val="00270FE8"/>
    <w:rsid w:val="00272EBB"/>
    <w:rsid w:val="00280ECE"/>
    <w:rsid w:val="0028660B"/>
    <w:rsid w:val="002929FD"/>
    <w:rsid w:val="0029417D"/>
    <w:rsid w:val="00295815"/>
    <w:rsid w:val="00295A27"/>
    <w:rsid w:val="00297166"/>
    <w:rsid w:val="002A2366"/>
    <w:rsid w:val="002A2990"/>
    <w:rsid w:val="002B02D8"/>
    <w:rsid w:val="002B1DF0"/>
    <w:rsid w:val="002B4D7B"/>
    <w:rsid w:val="002B5482"/>
    <w:rsid w:val="002B6997"/>
    <w:rsid w:val="002B6D33"/>
    <w:rsid w:val="002B7A88"/>
    <w:rsid w:val="002C35B8"/>
    <w:rsid w:val="002C3624"/>
    <w:rsid w:val="002C77AE"/>
    <w:rsid w:val="002D0B7E"/>
    <w:rsid w:val="002D1159"/>
    <w:rsid w:val="002D1F11"/>
    <w:rsid w:val="002D2135"/>
    <w:rsid w:val="002D7892"/>
    <w:rsid w:val="002E15AE"/>
    <w:rsid w:val="002E2021"/>
    <w:rsid w:val="002E22EA"/>
    <w:rsid w:val="002E2F2E"/>
    <w:rsid w:val="002E6630"/>
    <w:rsid w:val="002E7C16"/>
    <w:rsid w:val="002F210E"/>
    <w:rsid w:val="002F4248"/>
    <w:rsid w:val="002F45F1"/>
    <w:rsid w:val="002F461F"/>
    <w:rsid w:val="002F4A5B"/>
    <w:rsid w:val="002F561E"/>
    <w:rsid w:val="00303218"/>
    <w:rsid w:val="00304B6F"/>
    <w:rsid w:val="003050BA"/>
    <w:rsid w:val="00307D7C"/>
    <w:rsid w:val="00310A97"/>
    <w:rsid w:val="00311143"/>
    <w:rsid w:val="00311715"/>
    <w:rsid w:val="00317EC9"/>
    <w:rsid w:val="00321559"/>
    <w:rsid w:val="00322197"/>
    <w:rsid w:val="003226DC"/>
    <w:rsid w:val="003233EF"/>
    <w:rsid w:val="003275B9"/>
    <w:rsid w:val="00330D02"/>
    <w:rsid w:val="00332E8D"/>
    <w:rsid w:val="0033327C"/>
    <w:rsid w:val="003334EB"/>
    <w:rsid w:val="00335E1D"/>
    <w:rsid w:val="00335F4F"/>
    <w:rsid w:val="00337FEC"/>
    <w:rsid w:val="003416C7"/>
    <w:rsid w:val="003419B4"/>
    <w:rsid w:val="0034265E"/>
    <w:rsid w:val="0034348C"/>
    <w:rsid w:val="00344202"/>
    <w:rsid w:val="00346FA3"/>
    <w:rsid w:val="00346FEA"/>
    <w:rsid w:val="00347004"/>
    <w:rsid w:val="003533B4"/>
    <w:rsid w:val="00354CAA"/>
    <w:rsid w:val="00354E3C"/>
    <w:rsid w:val="00355885"/>
    <w:rsid w:val="00356C1B"/>
    <w:rsid w:val="00361F82"/>
    <w:rsid w:val="003640AB"/>
    <w:rsid w:val="00364659"/>
    <w:rsid w:val="003647E4"/>
    <w:rsid w:val="00365139"/>
    <w:rsid w:val="003710DD"/>
    <w:rsid w:val="00371103"/>
    <w:rsid w:val="00372B1B"/>
    <w:rsid w:val="00372F05"/>
    <w:rsid w:val="00373497"/>
    <w:rsid w:val="0037444A"/>
    <w:rsid w:val="003762D7"/>
    <w:rsid w:val="00376688"/>
    <w:rsid w:val="00377054"/>
    <w:rsid w:val="003803DA"/>
    <w:rsid w:val="0038081E"/>
    <w:rsid w:val="00382B63"/>
    <w:rsid w:val="00383979"/>
    <w:rsid w:val="00383D17"/>
    <w:rsid w:val="00383F2B"/>
    <w:rsid w:val="0038459F"/>
    <w:rsid w:val="00385DB4"/>
    <w:rsid w:val="00386EC4"/>
    <w:rsid w:val="003909B3"/>
    <w:rsid w:val="0039167C"/>
    <w:rsid w:val="00394D48"/>
    <w:rsid w:val="00396422"/>
    <w:rsid w:val="003A1B14"/>
    <w:rsid w:val="003A24E1"/>
    <w:rsid w:val="003A4336"/>
    <w:rsid w:val="003B022B"/>
    <w:rsid w:val="003B1455"/>
    <w:rsid w:val="003B177D"/>
    <w:rsid w:val="003B1EC2"/>
    <w:rsid w:val="003B22BC"/>
    <w:rsid w:val="003B4A19"/>
    <w:rsid w:val="003B5C16"/>
    <w:rsid w:val="003B68B6"/>
    <w:rsid w:val="003C1775"/>
    <w:rsid w:val="003C3D65"/>
    <w:rsid w:val="003C4084"/>
    <w:rsid w:val="003C6816"/>
    <w:rsid w:val="003C7DB3"/>
    <w:rsid w:val="003D2A94"/>
    <w:rsid w:val="003D2CC0"/>
    <w:rsid w:val="003D4EBA"/>
    <w:rsid w:val="003E0DA2"/>
    <w:rsid w:val="003E0DAE"/>
    <w:rsid w:val="003E1950"/>
    <w:rsid w:val="003E1B2F"/>
    <w:rsid w:val="003E630D"/>
    <w:rsid w:val="003E64B1"/>
    <w:rsid w:val="003E663D"/>
    <w:rsid w:val="003E6FC3"/>
    <w:rsid w:val="003E791C"/>
    <w:rsid w:val="003F0CE2"/>
    <w:rsid w:val="003F1C80"/>
    <w:rsid w:val="003F3382"/>
    <w:rsid w:val="003F7227"/>
    <w:rsid w:val="004006AC"/>
    <w:rsid w:val="004116CF"/>
    <w:rsid w:val="004118F7"/>
    <w:rsid w:val="00412E58"/>
    <w:rsid w:val="00412FFD"/>
    <w:rsid w:val="0041436F"/>
    <w:rsid w:val="00414404"/>
    <w:rsid w:val="00414D69"/>
    <w:rsid w:val="00421398"/>
    <w:rsid w:val="0042208B"/>
    <w:rsid w:val="00425A1A"/>
    <w:rsid w:val="004305D5"/>
    <w:rsid w:val="00435D18"/>
    <w:rsid w:val="004368A9"/>
    <w:rsid w:val="004400AE"/>
    <w:rsid w:val="004436DA"/>
    <w:rsid w:val="004437AB"/>
    <w:rsid w:val="00443963"/>
    <w:rsid w:val="00446777"/>
    <w:rsid w:val="00446AE4"/>
    <w:rsid w:val="00450722"/>
    <w:rsid w:val="00451832"/>
    <w:rsid w:val="004518A4"/>
    <w:rsid w:val="00455AEC"/>
    <w:rsid w:val="00456620"/>
    <w:rsid w:val="00457E23"/>
    <w:rsid w:val="004611F4"/>
    <w:rsid w:val="00462F24"/>
    <w:rsid w:val="00467176"/>
    <w:rsid w:val="004675F0"/>
    <w:rsid w:val="004679A2"/>
    <w:rsid w:val="00471B3C"/>
    <w:rsid w:val="004740C1"/>
    <w:rsid w:val="00474452"/>
    <w:rsid w:val="00474894"/>
    <w:rsid w:val="004772CC"/>
    <w:rsid w:val="0047768D"/>
    <w:rsid w:val="004779C8"/>
    <w:rsid w:val="00490915"/>
    <w:rsid w:val="00493593"/>
    <w:rsid w:val="0049594A"/>
    <w:rsid w:val="00495B85"/>
    <w:rsid w:val="0049628D"/>
    <w:rsid w:val="00496750"/>
    <w:rsid w:val="00497E09"/>
    <w:rsid w:val="004A1008"/>
    <w:rsid w:val="004A25B3"/>
    <w:rsid w:val="004A3F56"/>
    <w:rsid w:val="004B2E13"/>
    <w:rsid w:val="004C00C5"/>
    <w:rsid w:val="004C3BD4"/>
    <w:rsid w:val="004C3CA6"/>
    <w:rsid w:val="004C4BD8"/>
    <w:rsid w:val="004C5E87"/>
    <w:rsid w:val="004C7264"/>
    <w:rsid w:val="004D1BED"/>
    <w:rsid w:val="004D2669"/>
    <w:rsid w:val="004D5946"/>
    <w:rsid w:val="004D7855"/>
    <w:rsid w:val="004E03CD"/>
    <w:rsid w:val="004E1EFE"/>
    <w:rsid w:val="004E34C3"/>
    <w:rsid w:val="004E3877"/>
    <w:rsid w:val="004E50B5"/>
    <w:rsid w:val="004E6AA6"/>
    <w:rsid w:val="004F2123"/>
    <w:rsid w:val="004F24B3"/>
    <w:rsid w:val="004F2906"/>
    <w:rsid w:val="004F6F43"/>
    <w:rsid w:val="00500D46"/>
    <w:rsid w:val="0050107F"/>
    <w:rsid w:val="00503BA6"/>
    <w:rsid w:val="0050529C"/>
    <w:rsid w:val="0050585E"/>
    <w:rsid w:val="00506409"/>
    <w:rsid w:val="00511B1C"/>
    <w:rsid w:val="00514A53"/>
    <w:rsid w:val="00517F12"/>
    <w:rsid w:val="005206DF"/>
    <w:rsid w:val="005248A3"/>
    <w:rsid w:val="00524F61"/>
    <w:rsid w:val="005259AE"/>
    <w:rsid w:val="00526D4A"/>
    <w:rsid w:val="005315C5"/>
    <w:rsid w:val="00531784"/>
    <w:rsid w:val="0053349F"/>
    <w:rsid w:val="00535DA3"/>
    <w:rsid w:val="00543218"/>
    <w:rsid w:val="00543285"/>
    <w:rsid w:val="00544458"/>
    <w:rsid w:val="00544A37"/>
    <w:rsid w:val="005470B1"/>
    <w:rsid w:val="00550189"/>
    <w:rsid w:val="0055187B"/>
    <w:rsid w:val="005550AD"/>
    <w:rsid w:val="00557BD0"/>
    <w:rsid w:val="00560807"/>
    <w:rsid w:val="00560EF6"/>
    <w:rsid w:val="005610FE"/>
    <w:rsid w:val="00562468"/>
    <w:rsid w:val="00562DF6"/>
    <w:rsid w:val="0056367A"/>
    <w:rsid w:val="00570E06"/>
    <w:rsid w:val="005719DD"/>
    <w:rsid w:val="00572DE4"/>
    <w:rsid w:val="00573AED"/>
    <w:rsid w:val="00574386"/>
    <w:rsid w:val="00575274"/>
    <w:rsid w:val="0058181D"/>
    <w:rsid w:val="00585729"/>
    <w:rsid w:val="005901B4"/>
    <w:rsid w:val="00590541"/>
    <w:rsid w:val="0059207B"/>
    <w:rsid w:val="00592690"/>
    <w:rsid w:val="0059576A"/>
    <w:rsid w:val="005969E3"/>
    <w:rsid w:val="005A16E6"/>
    <w:rsid w:val="005A1CE5"/>
    <w:rsid w:val="005A2EE6"/>
    <w:rsid w:val="005A3EFB"/>
    <w:rsid w:val="005A4624"/>
    <w:rsid w:val="005A7BBB"/>
    <w:rsid w:val="005B46B1"/>
    <w:rsid w:val="005B4B5C"/>
    <w:rsid w:val="005B504C"/>
    <w:rsid w:val="005C5290"/>
    <w:rsid w:val="005D119A"/>
    <w:rsid w:val="005D22F9"/>
    <w:rsid w:val="005D2358"/>
    <w:rsid w:val="005D320C"/>
    <w:rsid w:val="005D4439"/>
    <w:rsid w:val="005D4C7D"/>
    <w:rsid w:val="005D6832"/>
    <w:rsid w:val="005E017B"/>
    <w:rsid w:val="005E0DE1"/>
    <w:rsid w:val="005E209E"/>
    <w:rsid w:val="005E3FC8"/>
    <w:rsid w:val="005E4654"/>
    <w:rsid w:val="005E6508"/>
    <w:rsid w:val="005F0601"/>
    <w:rsid w:val="005F6CB2"/>
    <w:rsid w:val="006024A0"/>
    <w:rsid w:val="00604731"/>
    <w:rsid w:val="006048DF"/>
    <w:rsid w:val="00607C31"/>
    <w:rsid w:val="00610E20"/>
    <w:rsid w:val="006111DD"/>
    <w:rsid w:val="00614894"/>
    <w:rsid w:val="00616D6A"/>
    <w:rsid w:val="006204E1"/>
    <w:rsid w:val="00621926"/>
    <w:rsid w:val="0062389A"/>
    <w:rsid w:val="006268B7"/>
    <w:rsid w:val="00627C8A"/>
    <w:rsid w:val="006314A6"/>
    <w:rsid w:val="00632316"/>
    <w:rsid w:val="006361A6"/>
    <w:rsid w:val="006367C4"/>
    <w:rsid w:val="00644EE7"/>
    <w:rsid w:val="00645DB4"/>
    <w:rsid w:val="006460CF"/>
    <w:rsid w:val="00646C87"/>
    <w:rsid w:val="00650158"/>
    <w:rsid w:val="00652A91"/>
    <w:rsid w:val="006554CF"/>
    <w:rsid w:val="0066557F"/>
    <w:rsid w:val="00667E95"/>
    <w:rsid w:val="00667FFB"/>
    <w:rsid w:val="006724B3"/>
    <w:rsid w:val="00682B3B"/>
    <w:rsid w:val="00687BAB"/>
    <w:rsid w:val="00693D10"/>
    <w:rsid w:val="00695492"/>
    <w:rsid w:val="0069549F"/>
    <w:rsid w:val="006A3CB1"/>
    <w:rsid w:val="006A3FD3"/>
    <w:rsid w:val="006B0203"/>
    <w:rsid w:val="006B10D9"/>
    <w:rsid w:val="006C0375"/>
    <w:rsid w:val="006C1233"/>
    <w:rsid w:val="006C176A"/>
    <w:rsid w:val="006C1B8C"/>
    <w:rsid w:val="006C32BC"/>
    <w:rsid w:val="006C3E1C"/>
    <w:rsid w:val="006C4212"/>
    <w:rsid w:val="006C4F81"/>
    <w:rsid w:val="006D07B0"/>
    <w:rsid w:val="006D13CB"/>
    <w:rsid w:val="006D5200"/>
    <w:rsid w:val="006D5758"/>
    <w:rsid w:val="006D6E58"/>
    <w:rsid w:val="006E0A44"/>
    <w:rsid w:val="006E0D34"/>
    <w:rsid w:val="006E7985"/>
    <w:rsid w:val="006F025F"/>
    <w:rsid w:val="006F387E"/>
    <w:rsid w:val="006F3FD7"/>
    <w:rsid w:val="006F44EA"/>
    <w:rsid w:val="006F5DCA"/>
    <w:rsid w:val="007016D4"/>
    <w:rsid w:val="00703A43"/>
    <w:rsid w:val="0070461A"/>
    <w:rsid w:val="00704765"/>
    <w:rsid w:val="00704BFA"/>
    <w:rsid w:val="007101A5"/>
    <w:rsid w:val="007117A1"/>
    <w:rsid w:val="007124AB"/>
    <w:rsid w:val="00712871"/>
    <w:rsid w:val="007143D3"/>
    <w:rsid w:val="0071501A"/>
    <w:rsid w:val="00716541"/>
    <w:rsid w:val="00717AF6"/>
    <w:rsid w:val="00723B9A"/>
    <w:rsid w:val="007252A7"/>
    <w:rsid w:val="0072560F"/>
    <w:rsid w:val="0072615D"/>
    <w:rsid w:val="00730A69"/>
    <w:rsid w:val="00732226"/>
    <w:rsid w:val="0073332B"/>
    <w:rsid w:val="0073720C"/>
    <w:rsid w:val="007407A3"/>
    <w:rsid w:val="007437CB"/>
    <w:rsid w:val="007454E1"/>
    <w:rsid w:val="00746091"/>
    <w:rsid w:val="00747194"/>
    <w:rsid w:val="00747435"/>
    <w:rsid w:val="00750728"/>
    <w:rsid w:val="00756542"/>
    <w:rsid w:val="00756EBD"/>
    <w:rsid w:val="007603FE"/>
    <w:rsid w:val="00760C29"/>
    <w:rsid w:val="0076138C"/>
    <w:rsid w:val="00761A9D"/>
    <w:rsid w:val="00767FFB"/>
    <w:rsid w:val="00771E63"/>
    <w:rsid w:val="007737CD"/>
    <w:rsid w:val="00774CB3"/>
    <w:rsid w:val="007775BE"/>
    <w:rsid w:val="0078145F"/>
    <w:rsid w:val="007817BD"/>
    <w:rsid w:val="00782029"/>
    <w:rsid w:val="00783374"/>
    <w:rsid w:val="00783480"/>
    <w:rsid w:val="0078472A"/>
    <w:rsid w:val="00785568"/>
    <w:rsid w:val="00787ADF"/>
    <w:rsid w:val="0079223F"/>
    <w:rsid w:val="00792704"/>
    <w:rsid w:val="00793057"/>
    <w:rsid w:val="00794E5A"/>
    <w:rsid w:val="007A47A7"/>
    <w:rsid w:val="007A4A89"/>
    <w:rsid w:val="007A520C"/>
    <w:rsid w:val="007A5B32"/>
    <w:rsid w:val="007B2818"/>
    <w:rsid w:val="007B4844"/>
    <w:rsid w:val="007C1595"/>
    <w:rsid w:val="007C22CB"/>
    <w:rsid w:val="007C5BEF"/>
    <w:rsid w:val="007C5E5E"/>
    <w:rsid w:val="007C7EC6"/>
    <w:rsid w:val="007D3094"/>
    <w:rsid w:val="007D69DF"/>
    <w:rsid w:val="007D7B50"/>
    <w:rsid w:val="007E0BE7"/>
    <w:rsid w:val="007E305F"/>
    <w:rsid w:val="007E4AE7"/>
    <w:rsid w:val="007E5589"/>
    <w:rsid w:val="007F0908"/>
    <w:rsid w:val="007F10CC"/>
    <w:rsid w:val="007F10F2"/>
    <w:rsid w:val="007F3391"/>
    <w:rsid w:val="007F58C2"/>
    <w:rsid w:val="007F6252"/>
    <w:rsid w:val="0080092A"/>
    <w:rsid w:val="00802A08"/>
    <w:rsid w:val="00803A6D"/>
    <w:rsid w:val="00805690"/>
    <w:rsid w:val="00805E90"/>
    <w:rsid w:val="0080711B"/>
    <w:rsid w:val="00810E47"/>
    <w:rsid w:val="0082011D"/>
    <w:rsid w:val="008225A6"/>
    <w:rsid w:val="00823A3C"/>
    <w:rsid w:val="008251A9"/>
    <w:rsid w:val="00831531"/>
    <w:rsid w:val="00831F2F"/>
    <w:rsid w:val="00833FA4"/>
    <w:rsid w:val="008350A8"/>
    <w:rsid w:val="00835D8D"/>
    <w:rsid w:val="008449AA"/>
    <w:rsid w:val="00844BAA"/>
    <w:rsid w:val="00844BE9"/>
    <w:rsid w:val="00845C04"/>
    <w:rsid w:val="00855F04"/>
    <w:rsid w:val="00861D02"/>
    <w:rsid w:val="00863E92"/>
    <w:rsid w:val="008675C9"/>
    <w:rsid w:val="008679F2"/>
    <w:rsid w:val="00870037"/>
    <w:rsid w:val="008774AF"/>
    <w:rsid w:val="00881AF5"/>
    <w:rsid w:val="00883B1C"/>
    <w:rsid w:val="0088446E"/>
    <w:rsid w:val="0088514B"/>
    <w:rsid w:val="008855E1"/>
    <w:rsid w:val="00887462"/>
    <w:rsid w:val="00890637"/>
    <w:rsid w:val="008915C5"/>
    <w:rsid w:val="008916F4"/>
    <w:rsid w:val="008920F6"/>
    <w:rsid w:val="0089728B"/>
    <w:rsid w:val="00897C5D"/>
    <w:rsid w:val="008B1722"/>
    <w:rsid w:val="008B50E5"/>
    <w:rsid w:val="008B5A64"/>
    <w:rsid w:val="008B66CB"/>
    <w:rsid w:val="008C286B"/>
    <w:rsid w:val="008C565D"/>
    <w:rsid w:val="008C56A4"/>
    <w:rsid w:val="008C63A2"/>
    <w:rsid w:val="008D1874"/>
    <w:rsid w:val="008D2484"/>
    <w:rsid w:val="008D3DC6"/>
    <w:rsid w:val="008D4981"/>
    <w:rsid w:val="008D56BD"/>
    <w:rsid w:val="008D7381"/>
    <w:rsid w:val="008E4686"/>
    <w:rsid w:val="008F0F53"/>
    <w:rsid w:val="008F3618"/>
    <w:rsid w:val="008F74DD"/>
    <w:rsid w:val="00906F29"/>
    <w:rsid w:val="00907228"/>
    <w:rsid w:val="00907939"/>
    <w:rsid w:val="00910F67"/>
    <w:rsid w:val="009131ED"/>
    <w:rsid w:val="00915CF3"/>
    <w:rsid w:val="0091740E"/>
    <w:rsid w:val="00917860"/>
    <w:rsid w:val="00920E1E"/>
    <w:rsid w:val="00924DC0"/>
    <w:rsid w:val="00925046"/>
    <w:rsid w:val="009277C8"/>
    <w:rsid w:val="00930C70"/>
    <w:rsid w:val="009357FF"/>
    <w:rsid w:val="009365B8"/>
    <w:rsid w:val="00936BCD"/>
    <w:rsid w:val="00937F8F"/>
    <w:rsid w:val="00940A1C"/>
    <w:rsid w:val="00941641"/>
    <w:rsid w:val="00945629"/>
    <w:rsid w:val="009466D8"/>
    <w:rsid w:val="00947BF7"/>
    <w:rsid w:val="009529A9"/>
    <w:rsid w:val="0095380E"/>
    <w:rsid w:val="00955174"/>
    <w:rsid w:val="00955289"/>
    <w:rsid w:val="00955AEE"/>
    <w:rsid w:val="00955BBA"/>
    <w:rsid w:val="00960B0C"/>
    <w:rsid w:val="00961BF8"/>
    <w:rsid w:val="009650FC"/>
    <w:rsid w:val="00971881"/>
    <w:rsid w:val="00977175"/>
    <w:rsid w:val="00986356"/>
    <w:rsid w:val="00986BF0"/>
    <w:rsid w:val="0099147A"/>
    <w:rsid w:val="0099251F"/>
    <w:rsid w:val="00994A8F"/>
    <w:rsid w:val="00996553"/>
    <w:rsid w:val="009A23AE"/>
    <w:rsid w:val="009A7357"/>
    <w:rsid w:val="009B2638"/>
    <w:rsid w:val="009B3A06"/>
    <w:rsid w:val="009B3A66"/>
    <w:rsid w:val="009B572A"/>
    <w:rsid w:val="009B6E01"/>
    <w:rsid w:val="009B729D"/>
    <w:rsid w:val="009C3944"/>
    <w:rsid w:val="009C5205"/>
    <w:rsid w:val="009C7885"/>
    <w:rsid w:val="009D19A3"/>
    <w:rsid w:val="009D1C0A"/>
    <w:rsid w:val="009D1FC3"/>
    <w:rsid w:val="009D7B6F"/>
    <w:rsid w:val="009D7FF0"/>
    <w:rsid w:val="009E0B17"/>
    <w:rsid w:val="009E0D49"/>
    <w:rsid w:val="009E36F4"/>
    <w:rsid w:val="009E4978"/>
    <w:rsid w:val="009E6FFA"/>
    <w:rsid w:val="009F015B"/>
    <w:rsid w:val="009F26A4"/>
    <w:rsid w:val="009F7276"/>
    <w:rsid w:val="009F7F31"/>
    <w:rsid w:val="00A00CBA"/>
    <w:rsid w:val="00A02373"/>
    <w:rsid w:val="00A03674"/>
    <w:rsid w:val="00A03728"/>
    <w:rsid w:val="00A03915"/>
    <w:rsid w:val="00A04636"/>
    <w:rsid w:val="00A07954"/>
    <w:rsid w:val="00A117D7"/>
    <w:rsid w:val="00A14750"/>
    <w:rsid w:val="00A155BB"/>
    <w:rsid w:val="00A15A4E"/>
    <w:rsid w:val="00A26965"/>
    <w:rsid w:val="00A27A95"/>
    <w:rsid w:val="00A36CEA"/>
    <w:rsid w:val="00A40CF4"/>
    <w:rsid w:val="00A42F85"/>
    <w:rsid w:val="00A45DAA"/>
    <w:rsid w:val="00A552C6"/>
    <w:rsid w:val="00A55DAE"/>
    <w:rsid w:val="00A577B3"/>
    <w:rsid w:val="00A6274D"/>
    <w:rsid w:val="00A62E55"/>
    <w:rsid w:val="00A7052A"/>
    <w:rsid w:val="00A7092D"/>
    <w:rsid w:val="00A72416"/>
    <w:rsid w:val="00A76C13"/>
    <w:rsid w:val="00A80FF9"/>
    <w:rsid w:val="00A8199F"/>
    <w:rsid w:val="00A82937"/>
    <w:rsid w:val="00A82C10"/>
    <w:rsid w:val="00A84994"/>
    <w:rsid w:val="00A8541C"/>
    <w:rsid w:val="00A8579B"/>
    <w:rsid w:val="00A860C5"/>
    <w:rsid w:val="00A86B75"/>
    <w:rsid w:val="00A90D2C"/>
    <w:rsid w:val="00A92739"/>
    <w:rsid w:val="00A9423F"/>
    <w:rsid w:val="00A94DC3"/>
    <w:rsid w:val="00A96E45"/>
    <w:rsid w:val="00A96E9E"/>
    <w:rsid w:val="00AA2AED"/>
    <w:rsid w:val="00AA3989"/>
    <w:rsid w:val="00AA3D27"/>
    <w:rsid w:val="00AA5087"/>
    <w:rsid w:val="00AA55F7"/>
    <w:rsid w:val="00AA6517"/>
    <w:rsid w:val="00AB3102"/>
    <w:rsid w:val="00AB3A07"/>
    <w:rsid w:val="00AB632D"/>
    <w:rsid w:val="00AB7760"/>
    <w:rsid w:val="00AC076B"/>
    <w:rsid w:val="00AC1FE1"/>
    <w:rsid w:val="00AC71A1"/>
    <w:rsid w:val="00AD3EDD"/>
    <w:rsid w:val="00AD4B0D"/>
    <w:rsid w:val="00AD5A84"/>
    <w:rsid w:val="00AE2B2C"/>
    <w:rsid w:val="00AE3F7A"/>
    <w:rsid w:val="00AE46C8"/>
    <w:rsid w:val="00AF0C86"/>
    <w:rsid w:val="00AF0F7E"/>
    <w:rsid w:val="00AF6261"/>
    <w:rsid w:val="00AF6B0B"/>
    <w:rsid w:val="00AF7024"/>
    <w:rsid w:val="00B00890"/>
    <w:rsid w:val="00B01528"/>
    <w:rsid w:val="00B01A3C"/>
    <w:rsid w:val="00B03D21"/>
    <w:rsid w:val="00B0667F"/>
    <w:rsid w:val="00B07B88"/>
    <w:rsid w:val="00B11E20"/>
    <w:rsid w:val="00B127EF"/>
    <w:rsid w:val="00B14C23"/>
    <w:rsid w:val="00B21CF2"/>
    <w:rsid w:val="00B27A9F"/>
    <w:rsid w:val="00B27E2E"/>
    <w:rsid w:val="00B30710"/>
    <w:rsid w:val="00B34CAC"/>
    <w:rsid w:val="00B351B9"/>
    <w:rsid w:val="00B40791"/>
    <w:rsid w:val="00B4258B"/>
    <w:rsid w:val="00B45A2D"/>
    <w:rsid w:val="00B47711"/>
    <w:rsid w:val="00B47D68"/>
    <w:rsid w:val="00B51F6F"/>
    <w:rsid w:val="00B603EF"/>
    <w:rsid w:val="00B61A59"/>
    <w:rsid w:val="00B621BA"/>
    <w:rsid w:val="00B623EE"/>
    <w:rsid w:val="00B6445B"/>
    <w:rsid w:val="00B66D95"/>
    <w:rsid w:val="00B66FA7"/>
    <w:rsid w:val="00B70201"/>
    <w:rsid w:val="00B70CB5"/>
    <w:rsid w:val="00B715D2"/>
    <w:rsid w:val="00B77620"/>
    <w:rsid w:val="00B80110"/>
    <w:rsid w:val="00B80F6A"/>
    <w:rsid w:val="00B83787"/>
    <w:rsid w:val="00B8431F"/>
    <w:rsid w:val="00B86A62"/>
    <w:rsid w:val="00B878AF"/>
    <w:rsid w:val="00B944AA"/>
    <w:rsid w:val="00B9770D"/>
    <w:rsid w:val="00BA073C"/>
    <w:rsid w:val="00BA235E"/>
    <w:rsid w:val="00BA6B7F"/>
    <w:rsid w:val="00BA7721"/>
    <w:rsid w:val="00BB1A93"/>
    <w:rsid w:val="00BB21F7"/>
    <w:rsid w:val="00BB3982"/>
    <w:rsid w:val="00BB6343"/>
    <w:rsid w:val="00BB6909"/>
    <w:rsid w:val="00BC20B5"/>
    <w:rsid w:val="00BC33D1"/>
    <w:rsid w:val="00BC4B56"/>
    <w:rsid w:val="00BC53BF"/>
    <w:rsid w:val="00BC62FB"/>
    <w:rsid w:val="00BC6442"/>
    <w:rsid w:val="00BC746F"/>
    <w:rsid w:val="00BD0CCB"/>
    <w:rsid w:val="00BD448D"/>
    <w:rsid w:val="00BD7236"/>
    <w:rsid w:val="00BD72E0"/>
    <w:rsid w:val="00BE0BA7"/>
    <w:rsid w:val="00BE161D"/>
    <w:rsid w:val="00BE2C06"/>
    <w:rsid w:val="00BE31B8"/>
    <w:rsid w:val="00BE37B5"/>
    <w:rsid w:val="00BE68CB"/>
    <w:rsid w:val="00BE6C43"/>
    <w:rsid w:val="00BE72C1"/>
    <w:rsid w:val="00BF0487"/>
    <w:rsid w:val="00BF068B"/>
    <w:rsid w:val="00BF0758"/>
    <w:rsid w:val="00BF1910"/>
    <w:rsid w:val="00BF3187"/>
    <w:rsid w:val="00BF3534"/>
    <w:rsid w:val="00BF3A38"/>
    <w:rsid w:val="00BF53BC"/>
    <w:rsid w:val="00BF6089"/>
    <w:rsid w:val="00BF66A4"/>
    <w:rsid w:val="00C058EF"/>
    <w:rsid w:val="00C05FDC"/>
    <w:rsid w:val="00C0651B"/>
    <w:rsid w:val="00C06DD8"/>
    <w:rsid w:val="00C07568"/>
    <w:rsid w:val="00C07F2F"/>
    <w:rsid w:val="00C153C9"/>
    <w:rsid w:val="00C22C85"/>
    <w:rsid w:val="00C242C9"/>
    <w:rsid w:val="00C248B1"/>
    <w:rsid w:val="00C27D73"/>
    <w:rsid w:val="00C31450"/>
    <w:rsid w:val="00C321CB"/>
    <w:rsid w:val="00C35FA7"/>
    <w:rsid w:val="00C3725E"/>
    <w:rsid w:val="00C412E3"/>
    <w:rsid w:val="00C43319"/>
    <w:rsid w:val="00C439FB"/>
    <w:rsid w:val="00C51EFC"/>
    <w:rsid w:val="00C54226"/>
    <w:rsid w:val="00C548B8"/>
    <w:rsid w:val="00C54E31"/>
    <w:rsid w:val="00C56B57"/>
    <w:rsid w:val="00C6020B"/>
    <w:rsid w:val="00C60C11"/>
    <w:rsid w:val="00C66917"/>
    <w:rsid w:val="00C70491"/>
    <w:rsid w:val="00C70F3B"/>
    <w:rsid w:val="00C75E4A"/>
    <w:rsid w:val="00C80A70"/>
    <w:rsid w:val="00C813A3"/>
    <w:rsid w:val="00C85799"/>
    <w:rsid w:val="00C92A4F"/>
    <w:rsid w:val="00C93FA1"/>
    <w:rsid w:val="00C95B64"/>
    <w:rsid w:val="00CA1D2F"/>
    <w:rsid w:val="00CA2D2C"/>
    <w:rsid w:val="00CA2F03"/>
    <w:rsid w:val="00CA4329"/>
    <w:rsid w:val="00CA7F68"/>
    <w:rsid w:val="00CB16EC"/>
    <w:rsid w:val="00CB7955"/>
    <w:rsid w:val="00CC7041"/>
    <w:rsid w:val="00CC76CE"/>
    <w:rsid w:val="00CC7AED"/>
    <w:rsid w:val="00CD02FA"/>
    <w:rsid w:val="00CD0C7E"/>
    <w:rsid w:val="00CD143C"/>
    <w:rsid w:val="00CD24F6"/>
    <w:rsid w:val="00CD6449"/>
    <w:rsid w:val="00CE11CC"/>
    <w:rsid w:val="00CE251A"/>
    <w:rsid w:val="00CE362F"/>
    <w:rsid w:val="00CE5D77"/>
    <w:rsid w:val="00CE618B"/>
    <w:rsid w:val="00CF1431"/>
    <w:rsid w:val="00CF5C4F"/>
    <w:rsid w:val="00CF6B0C"/>
    <w:rsid w:val="00CF73B3"/>
    <w:rsid w:val="00CF7DFC"/>
    <w:rsid w:val="00D04CD4"/>
    <w:rsid w:val="00D07E4F"/>
    <w:rsid w:val="00D13EB0"/>
    <w:rsid w:val="00D15465"/>
    <w:rsid w:val="00D16199"/>
    <w:rsid w:val="00D16427"/>
    <w:rsid w:val="00D16818"/>
    <w:rsid w:val="00D16AC0"/>
    <w:rsid w:val="00D22C4D"/>
    <w:rsid w:val="00D24CE2"/>
    <w:rsid w:val="00D27FE8"/>
    <w:rsid w:val="00D31FFE"/>
    <w:rsid w:val="00D403B2"/>
    <w:rsid w:val="00D5086B"/>
    <w:rsid w:val="00D50941"/>
    <w:rsid w:val="00D52D8C"/>
    <w:rsid w:val="00D57564"/>
    <w:rsid w:val="00D57CAF"/>
    <w:rsid w:val="00D629F1"/>
    <w:rsid w:val="00D64808"/>
    <w:rsid w:val="00D64CF3"/>
    <w:rsid w:val="00D654BB"/>
    <w:rsid w:val="00D70225"/>
    <w:rsid w:val="00D708F2"/>
    <w:rsid w:val="00D723FD"/>
    <w:rsid w:val="00D731B0"/>
    <w:rsid w:val="00D74831"/>
    <w:rsid w:val="00D767B5"/>
    <w:rsid w:val="00D76D4C"/>
    <w:rsid w:val="00D776AC"/>
    <w:rsid w:val="00D80D03"/>
    <w:rsid w:val="00D82D25"/>
    <w:rsid w:val="00D8364E"/>
    <w:rsid w:val="00D86EF0"/>
    <w:rsid w:val="00D877E4"/>
    <w:rsid w:val="00D910E3"/>
    <w:rsid w:val="00D95B09"/>
    <w:rsid w:val="00D9624E"/>
    <w:rsid w:val="00D97573"/>
    <w:rsid w:val="00DA25B6"/>
    <w:rsid w:val="00DA27C5"/>
    <w:rsid w:val="00DB0439"/>
    <w:rsid w:val="00DB0FE6"/>
    <w:rsid w:val="00DB3EC4"/>
    <w:rsid w:val="00DB3F6E"/>
    <w:rsid w:val="00DB4516"/>
    <w:rsid w:val="00DB5F57"/>
    <w:rsid w:val="00DB6CF0"/>
    <w:rsid w:val="00DC2690"/>
    <w:rsid w:val="00DC2F82"/>
    <w:rsid w:val="00DC315B"/>
    <w:rsid w:val="00DC6474"/>
    <w:rsid w:val="00DC7CEE"/>
    <w:rsid w:val="00DE0B65"/>
    <w:rsid w:val="00DE0F20"/>
    <w:rsid w:val="00DE62AF"/>
    <w:rsid w:val="00DE7013"/>
    <w:rsid w:val="00E01F3F"/>
    <w:rsid w:val="00E04EB9"/>
    <w:rsid w:val="00E05041"/>
    <w:rsid w:val="00E11896"/>
    <w:rsid w:val="00E13501"/>
    <w:rsid w:val="00E160A0"/>
    <w:rsid w:val="00E16921"/>
    <w:rsid w:val="00E212A7"/>
    <w:rsid w:val="00E21659"/>
    <w:rsid w:val="00E347E7"/>
    <w:rsid w:val="00E362C9"/>
    <w:rsid w:val="00E408BF"/>
    <w:rsid w:val="00E40D62"/>
    <w:rsid w:val="00E4225A"/>
    <w:rsid w:val="00E423A8"/>
    <w:rsid w:val="00E437A6"/>
    <w:rsid w:val="00E439A6"/>
    <w:rsid w:val="00E469BC"/>
    <w:rsid w:val="00E520F5"/>
    <w:rsid w:val="00E54612"/>
    <w:rsid w:val="00E578AC"/>
    <w:rsid w:val="00E60057"/>
    <w:rsid w:val="00E6522A"/>
    <w:rsid w:val="00E672D3"/>
    <w:rsid w:val="00E73C36"/>
    <w:rsid w:val="00E7498F"/>
    <w:rsid w:val="00E76A2E"/>
    <w:rsid w:val="00E773A3"/>
    <w:rsid w:val="00E7797B"/>
    <w:rsid w:val="00E82099"/>
    <w:rsid w:val="00E84522"/>
    <w:rsid w:val="00E8489E"/>
    <w:rsid w:val="00E90E1D"/>
    <w:rsid w:val="00E92A25"/>
    <w:rsid w:val="00E97DB4"/>
    <w:rsid w:val="00EA0E21"/>
    <w:rsid w:val="00EA7AA0"/>
    <w:rsid w:val="00EB608A"/>
    <w:rsid w:val="00EB6BA5"/>
    <w:rsid w:val="00EC019B"/>
    <w:rsid w:val="00EC2DEB"/>
    <w:rsid w:val="00EC53DA"/>
    <w:rsid w:val="00EC67D9"/>
    <w:rsid w:val="00EC7758"/>
    <w:rsid w:val="00EC7C69"/>
    <w:rsid w:val="00ED0F9E"/>
    <w:rsid w:val="00ED3124"/>
    <w:rsid w:val="00ED32F0"/>
    <w:rsid w:val="00ED4E8C"/>
    <w:rsid w:val="00EE127E"/>
    <w:rsid w:val="00EE3927"/>
    <w:rsid w:val="00EE5F4E"/>
    <w:rsid w:val="00EF2B82"/>
    <w:rsid w:val="00EF302E"/>
    <w:rsid w:val="00EF3BDE"/>
    <w:rsid w:val="00EF3EA2"/>
    <w:rsid w:val="00EF634D"/>
    <w:rsid w:val="00EF692C"/>
    <w:rsid w:val="00F010E2"/>
    <w:rsid w:val="00F01C1A"/>
    <w:rsid w:val="00F02DEB"/>
    <w:rsid w:val="00F02E6E"/>
    <w:rsid w:val="00F03F21"/>
    <w:rsid w:val="00F0587A"/>
    <w:rsid w:val="00F06EEF"/>
    <w:rsid w:val="00F07FD1"/>
    <w:rsid w:val="00F13014"/>
    <w:rsid w:val="00F14121"/>
    <w:rsid w:val="00F15409"/>
    <w:rsid w:val="00F17C44"/>
    <w:rsid w:val="00F22C15"/>
    <w:rsid w:val="00F258EC"/>
    <w:rsid w:val="00F26EC3"/>
    <w:rsid w:val="00F309AF"/>
    <w:rsid w:val="00F33A00"/>
    <w:rsid w:val="00F342CB"/>
    <w:rsid w:val="00F34395"/>
    <w:rsid w:val="00F3696C"/>
    <w:rsid w:val="00F378E6"/>
    <w:rsid w:val="00F4019C"/>
    <w:rsid w:val="00F40C3E"/>
    <w:rsid w:val="00F4202F"/>
    <w:rsid w:val="00F4330A"/>
    <w:rsid w:val="00F43C57"/>
    <w:rsid w:val="00F43FFF"/>
    <w:rsid w:val="00F46AEE"/>
    <w:rsid w:val="00F47846"/>
    <w:rsid w:val="00F530DF"/>
    <w:rsid w:val="00F53866"/>
    <w:rsid w:val="00F54D4E"/>
    <w:rsid w:val="00F56F21"/>
    <w:rsid w:val="00F60470"/>
    <w:rsid w:val="00F62704"/>
    <w:rsid w:val="00F63765"/>
    <w:rsid w:val="00F6411D"/>
    <w:rsid w:val="00F66BAB"/>
    <w:rsid w:val="00F673BC"/>
    <w:rsid w:val="00F67FCC"/>
    <w:rsid w:val="00F71D00"/>
    <w:rsid w:val="00F8381C"/>
    <w:rsid w:val="00F83EE2"/>
    <w:rsid w:val="00F84E93"/>
    <w:rsid w:val="00F856C4"/>
    <w:rsid w:val="00F928AC"/>
    <w:rsid w:val="00F9290D"/>
    <w:rsid w:val="00F92FC8"/>
    <w:rsid w:val="00F954E3"/>
    <w:rsid w:val="00F95B9D"/>
    <w:rsid w:val="00F97A49"/>
    <w:rsid w:val="00FA01DB"/>
    <w:rsid w:val="00FA23A9"/>
    <w:rsid w:val="00FA2C65"/>
    <w:rsid w:val="00FA3CFF"/>
    <w:rsid w:val="00FA3D90"/>
    <w:rsid w:val="00FA3DDB"/>
    <w:rsid w:val="00FA62B3"/>
    <w:rsid w:val="00FB1D47"/>
    <w:rsid w:val="00FB2085"/>
    <w:rsid w:val="00FB6BB2"/>
    <w:rsid w:val="00FB71E2"/>
    <w:rsid w:val="00FC27F8"/>
    <w:rsid w:val="00FC3F80"/>
    <w:rsid w:val="00FC542B"/>
    <w:rsid w:val="00FC5A4E"/>
    <w:rsid w:val="00FD110D"/>
    <w:rsid w:val="00FD1D64"/>
    <w:rsid w:val="00FD2B49"/>
    <w:rsid w:val="00FE1681"/>
    <w:rsid w:val="00FE62AF"/>
    <w:rsid w:val="00FF07DA"/>
    <w:rsid w:val="00FF3787"/>
    <w:rsid w:val="00FF429D"/>
    <w:rsid w:val="00FF476D"/>
    <w:rsid w:val="00FF4CE4"/>
    <w:rsid w:val="00FF510F"/>
    <w:rsid w:val="041532AF"/>
    <w:rsid w:val="103537C6"/>
    <w:rsid w:val="107F6913"/>
    <w:rsid w:val="1D3407A3"/>
    <w:rsid w:val="221D1711"/>
    <w:rsid w:val="23D71AF9"/>
    <w:rsid w:val="24F47900"/>
    <w:rsid w:val="256C48DC"/>
    <w:rsid w:val="25C13A4C"/>
    <w:rsid w:val="25CD40A6"/>
    <w:rsid w:val="265F7320"/>
    <w:rsid w:val="26A427CC"/>
    <w:rsid w:val="27434DB4"/>
    <w:rsid w:val="28040C15"/>
    <w:rsid w:val="29F762BC"/>
    <w:rsid w:val="2B0C55CA"/>
    <w:rsid w:val="2CD87DED"/>
    <w:rsid w:val="30D84D01"/>
    <w:rsid w:val="34D72AFA"/>
    <w:rsid w:val="35D01B33"/>
    <w:rsid w:val="369530AE"/>
    <w:rsid w:val="3991180D"/>
    <w:rsid w:val="3CD73D9A"/>
    <w:rsid w:val="44D777C8"/>
    <w:rsid w:val="46812423"/>
    <w:rsid w:val="47AE31B1"/>
    <w:rsid w:val="48D92773"/>
    <w:rsid w:val="4BD93EAB"/>
    <w:rsid w:val="53A9718A"/>
    <w:rsid w:val="589D2B8C"/>
    <w:rsid w:val="5C8929E3"/>
    <w:rsid w:val="5F061996"/>
    <w:rsid w:val="6375705B"/>
    <w:rsid w:val="63BF45E5"/>
    <w:rsid w:val="63E72823"/>
    <w:rsid w:val="65BB0967"/>
    <w:rsid w:val="66C07F14"/>
    <w:rsid w:val="66D7010C"/>
    <w:rsid w:val="69D17AB0"/>
    <w:rsid w:val="6A660AEF"/>
    <w:rsid w:val="6CED7022"/>
    <w:rsid w:val="79221B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3CBBB9"/>
  <w15:docId w15:val="{D46F5234-5BE6-4703-926A-EEB785692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B34CAC"/>
    <w:pPr>
      <w:widowControl w:val="0"/>
      <w:jc w:val="both"/>
    </w:pPr>
    <w:rPr>
      <w:kern w:val="2"/>
      <w:sz w:val="21"/>
      <w:szCs w:val="24"/>
    </w:rPr>
  </w:style>
  <w:style w:type="paragraph" w:styleId="1">
    <w:name w:val="heading 1"/>
    <w:basedOn w:val="a0"/>
    <w:next w:val="a0"/>
    <w:link w:val="10"/>
    <w:qFormat/>
    <w:pPr>
      <w:keepNext/>
      <w:keepLines/>
      <w:spacing w:before="340" w:after="330" w:line="578" w:lineRule="auto"/>
      <w:outlineLvl w:val="0"/>
    </w:pPr>
    <w:rPr>
      <w:b/>
      <w:bCs/>
      <w:kern w:val="44"/>
      <w:sz w:val="44"/>
      <w:szCs w:val="44"/>
    </w:rPr>
  </w:style>
  <w:style w:type="paragraph" w:styleId="2">
    <w:name w:val="heading 2"/>
    <w:basedOn w:val="a0"/>
    <w:next w:val="a0"/>
    <w:link w:val="20"/>
    <w:qFormat/>
    <w:pPr>
      <w:keepNext/>
      <w:keepLines/>
      <w:spacing w:before="260" w:after="260" w:line="416" w:lineRule="auto"/>
      <w:outlineLvl w:val="1"/>
    </w:pPr>
    <w:rPr>
      <w:rFonts w:ascii="Cambria" w:hAnsi="Cambria"/>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color w:val="0000FF"/>
      <w:u w:val="single"/>
    </w:rPr>
  </w:style>
  <w:style w:type="character" w:styleId="a5">
    <w:name w:val="footnote reference"/>
    <w:semiHidden/>
    <w:rPr>
      <w:vertAlign w:val="superscript"/>
    </w:rPr>
  </w:style>
  <w:style w:type="character" w:styleId="a6">
    <w:name w:val="annotation reference"/>
    <w:semiHidden/>
    <w:rPr>
      <w:sz w:val="21"/>
      <w:szCs w:val="21"/>
    </w:rPr>
  </w:style>
  <w:style w:type="character" w:styleId="a7">
    <w:name w:val="page number"/>
    <w:basedOn w:val="a1"/>
  </w:style>
  <w:style w:type="character" w:customStyle="1" w:styleId="a8">
    <w:name w:val="页脚 字符"/>
    <w:link w:val="a9"/>
    <w:locked/>
    <w:rPr>
      <w:kern w:val="2"/>
      <w:sz w:val="18"/>
      <w:szCs w:val="18"/>
    </w:rPr>
  </w:style>
  <w:style w:type="character" w:customStyle="1" w:styleId="aa">
    <w:name w:val="页眉 字符"/>
    <w:link w:val="ab"/>
    <w:semiHidden/>
    <w:locked/>
    <w:rPr>
      <w:rFonts w:eastAsia="宋体"/>
      <w:kern w:val="2"/>
      <w:sz w:val="18"/>
      <w:szCs w:val="18"/>
      <w:lang w:val="en-US" w:eastAsia="zh-CN" w:bidi="ar-SA"/>
    </w:rPr>
  </w:style>
  <w:style w:type="character" w:customStyle="1" w:styleId="10">
    <w:name w:val="标题 1 字符"/>
    <w:link w:val="1"/>
    <w:rPr>
      <w:b/>
      <w:bCs/>
      <w:kern w:val="44"/>
      <w:sz w:val="44"/>
      <w:szCs w:val="44"/>
    </w:rPr>
  </w:style>
  <w:style w:type="character" w:customStyle="1" w:styleId="CharChar2">
    <w:name w:val="Char Char2"/>
    <w:locked/>
    <w:rPr>
      <w:rFonts w:eastAsia="宋体"/>
      <w:kern w:val="2"/>
      <w:sz w:val="18"/>
      <w:szCs w:val="18"/>
      <w:lang w:val="en-US" w:eastAsia="zh-CN" w:bidi="ar-SA"/>
    </w:rPr>
  </w:style>
  <w:style w:type="character" w:customStyle="1" w:styleId="11">
    <w:name w:val="未处理的提及1"/>
    <w:uiPriority w:val="99"/>
    <w:unhideWhenUsed/>
    <w:rPr>
      <w:color w:val="605E5C"/>
      <w:shd w:val="clear" w:color="auto" w:fill="E1DFDD"/>
    </w:rPr>
  </w:style>
  <w:style w:type="character" w:customStyle="1" w:styleId="20">
    <w:name w:val="标题 2 字符"/>
    <w:link w:val="2"/>
    <w:rPr>
      <w:rFonts w:ascii="Cambria" w:hAnsi="Cambria"/>
      <w:b/>
      <w:bCs/>
      <w:kern w:val="2"/>
      <w:sz w:val="32"/>
      <w:szCs w:val="32"/>
    </w:rPr>
  </w:style>
  <w:style w:type="paragraph" w:styleId="a9">
    <w:name w:val="footer"/>
    <w:basedOn w:val="a0"/>
    <w:link w:val="a8"/>
    <w:pPr>
      <w:tabs>
        <w:tab w:val="center" w:pos="4153"/>
        <w:tab w:val="right" w:pos="8306"/>
      </w:tabs>
      <w:snapToGrid w:val="0"/>
      <w:jc w:val="left"/>
    </w:pPr>
    <w:rPr>
      <w:sz w:val="18"/>
      <w:szCs w:val="18"/>
    </w:rPr>
  </w:style>
  <w:style w:type="paragraph" w:styleId="ac">
    <w:name w:val="Balloon Text"/>
    <w:basedOn w:val="a0"/>
    <w:semiHidden/>
    <w:rPr>
      <w:sz w:val="18"/>
      <w:szCs w:val="18"/>
    </w:rPr>
  </w:style>
  <w:style w:type="paragraph" w:styleId="ad">
    <w:name w:val="annotation text"/>
    <w:basedOn w:val="a0"/>
    <w:semiHidden/>
    <w:pPr>
      <w:jc w:val="left"/>
    </w:pPr>
  </w:style>
  <w:style w:type="paragraph" w:styleId="ae">
    <w:name w:val="Normal (Web)"/>
    <w:basedOn w:val="a0"/>
    <w:uiPriority w:val="99"/>
    <w:unhideWhenUsed/>
    <w:pPr>
      <w:spacing w:before="100" w:beforeAutospacing="1" w:after="100" w:afterAutospacing="1"/>
      <w:jc w:val="left"/>
    </w:pPr>
    <w:rPr>
      <w:kern w:val="0"/>
      <w:sz w:val="24"/>
    </w:rPr>
  </w:style>
  <w:style w:type="paragraph" w:styleId="af">
    <w:name w:val="footnote text"/>
    <w:basedOn w:val="a0"/>
    <w:semiHidden/>
    <w:pPr>
      <w:snapToGrid w:val="0"/>
      <w:jc w:val="left"/>
    </w:pPr>
    <w:rPr>
      <w:sz w:val="18"/>
      <w:szCs w:val="18"/>
    </w:rPr>
  </w:style>
  <w:style w:type="paragraph" w:styleId="ab">
    <w:name w:val="header"/>
    <w:basedOn w:val="a0"/>
    <w:link w:val="aa"/>
    <w:pPr>
      <w:pBdr>
        <w:bottom w:val="single" w:sz="6" w:space="1" w:color="auto"/>
      </w:pBdr>
      <w:tabs>
        <w:tab w:val="center" w:pos="4153"/>
        <w:tab w:val="right" w:pos="8306"/>
      </w:tabs>
      <w:snapToGrid w:val="0"/>
      <w:jc w:val="center"/>
    </w:pPr>
    <w:rPr>
      <w:sz w:val="18"/>
      <w:szCs w:val="18"/>
    </w:rPr>
  </w:style>
  <w:style w:type="paragraph" w:styleId="af0">
    <w:name w:val="annotation subject"/>
    <w:basedOn w:val="ad"/>
    <w:next w:val="ad"/>
    <w:semiHidden/>
    <w:rPr>
      <w:b/>
      <w:bCs/>
    </w:rPr>
  </w:style>
  <w:style w:type="paragraph" w:customStyle="1" w:styleId="Char">
    <w:name w:val="Char"/>
    <w:basedOn w:val="a0"/>
    <w:pPr>
      <w:widowControl/>
      <w:spacing w:after="160" w:line="240" w:lineRule="exact"/>
      <w:jc w:val="left"/>
    </w:pPr>
    <w:rPr>
      <w:rFonts w:ascii="Verdana" w:eastAsia="仿宋_GB2312" w:hAnsi="Verdana"/>
      <w:kern w:val="0"/>
      <w:sz w:val="24"/>
      <w:szCs w:val="20"/>
      <w:lang w:eastAsia="en-US"/>
    </w:rPr>
  </w:style>
  <w:style w:type="paragraph" w:customStyle="1" w:styleId="p0">
    <w:name w:val="p0"/>
    <w:basedOn w:val="a0"/>
    <w:qFormat/>
    <w:pPr>
      <w:widowControl/>
    </w:pPr>
    <w:rPr>
      <w:kern w:val="0"/>
      <w:szCs w:val="21"/>
    </w:rPr>
  </w:style>
  <w:style w:type="table" w:styleId="af1">
    <w:name w:val="Table Grid"/>
    <w:basedOn w:val="a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2">
    <w:name w:val="Table Classic 1"/>
    <w:basedOn w:val="a2"/>
    <w:pPr>
      <w:widowControl w:val="0"/>
      <w:jc w:val="both"/>
    </w:pPr>
    <w:tblPr>
      <w:tblBorders>
        <w:top w:val="single" w:sz="12" w:space="0" w:color="000000"/>
        <w:bottom w:val="single" w:sz="12" w:space="0" w:color="000000"/>
      </w:tblBorders>
    </w:tblPr>
    <w:tcPr>
      <w:shd w:val="clear" w:color="auto" w:fill="auto"/>
    </w:tcPr>
    <w:tblStylePr w:type="firstRow">
      <w:rPr>
        <w:i/>
        <w:iCs/>
      </w:rPr>
      <w:tblPr/>
      <w:tcPr>
        <w:tcBorders>
          <w:top w:val="nil"/>
          <w:left w:val="nil"/>
          <w:bottom w:val="single" w:sz="6" w:space="0" w:color="000000"/>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paragraph" w:customStyle="1" w:styleId="af2">
    <w:name w:val="（中）标题样式"/>
    <w:rsid w:val="001B5BD9"/>
    <w:pPr>
      <w:jc w:val="center"/>
    </w:pPr>
    <w:rPr>
      <w:rFonts w:hAnsi="黑体"/>
      <w:b/>
      <w:kern w:val="2"/>
      <w:sz w:val="36"/>
      <w:szCs w:val="36"/>
    </w:rPr>
  </w:style>
  <w:style w:type="paragraph" w:customStyle="1" w:styleId="af3">
    <w:name w:val="（中）作者姓名样式"/>
    <w:rsid w:val="001B5BD9"/>
    <w:pPr>
      <w:jc w:val="center"/>
    </w:pPr>
    <w:rPr>
      <w:rFonts w:eastAsia="楷体_GB2312" w:hAnsi="STKaiti"/>
      <w:kern w:val="2"/>
      <w:sz w:val="21"/>
      <w:szCs w:val="21"/>
    </w:rPr>
  </w:style>
  <w:style w:type="paragraph" w:customStyle="1" w:styleId="af4">
    <w:name w:val="（中）作者单位样式"/>
    <w:rsid w:val="00774CB3"/>
    <w:pPr>
      <w:jc w:val="center"/>
    </w:pPr>
    <w:rPr>
      <w:rFonts w:hAnsi="宋体"/>
      <w:kern w:val="2"/>
      <w:sz w:val="18"/>
      <w:szCs w:val="18"/>
    </w:rPr>
  </w:style>
  <w:style w:type="character" w:customStyle="1" w:styleId="af5">
    <w:name w:val="中文摘要特征词样式"/>
    <w:basedOn w:val="a1"/>
    <w:rsid w:val="003E0DA2"/>
    <w:rPr>
      <w:rFonts w:ascii="黑体" w:eastAsia="黑体" w:hAnsi="黑体"/>
    </w:rPr>
  </w:style>
  <w:style w:type="character" w:customStyle="1" w:styleId="af6">
    <w:name w:val="中文关键词特征词样式"/>
    <w:basedOn w:val="a1"/>
    <w:rsid w:val="003E0DA2"/>
    <w:rPr>
      <w:rFonts w:ascii="黑体" w:eastAsia="黑体" w:hAnsi="黑体"/>
    </w:rPr>
  </w:style>
  <w:style w:type="character" w:customStyle="1" w:styleId="af7">
    <w:name w:val="（中）关键词样式"/>
    <w:rsid w:val="00B77620"/>
    <w:rPr>
      <w:rFonts w:eastAsia="仿宋" w:hAnsi="楷体"/>
      <w:b w:val="0"/>
      <w:sz w:val="18"/>
    </w:rPr>
  </w:style>
  <w:style w:type="paragraph" w:customStyle="1" w:styleId="af8">
    <w:name w:val="（英）标题样式"/>
    <w:qFormat/>
    <w:rsid w:val="00BC62FB"/>
    <w:pPr>
      <w:spacing w:line="360" w:lineRule="exact"/>
      <w:jc w:val="center"/>
      <w:outlineLvl w:val="0"/>
    </w:pPr>
    <w:rPr>
      <w:b/>
      <w:kern w:val="2"/>
      <w:sz w:val="24"/>
      <w:szCs w:val="24"/>
    </w:rPr>
  </w:style>
  <w:style w:type="paragraph" w:customStyle="1" w:styleId="af9">
    <w:name w:val="（英）作者姓名样式"/>
    <w:rsid w:val="00AA6517"/>
    <w:pPr>
      <w:jc w:val="center"/>
    </w:pPr>
    <w:rPr>
      <w:rFonts w:ascii="Arial" w:eastAsia="黑体" w:hAnsi="Arial"/>
      <w:spacing w:val="-4"/>
      <w:kern w:val="2"/>
      <w:sz w:val="15"/>
      <w:szCs w:val="21"/>
    </w:rPr>
  </w:style>
  <w:style w:type="paragraph" w:customStyle="1" w:styleId="afa">
    <w:name w:val="（英）作者单位样式"/>
    <w:basedOn w:val="af9"/>
    <w:qFormat/>
    <w:rsid w:val="00A96E45"/>
    <w:rPr>
      <w:szCs w:val="24"/>
    </w:rPr>
  </w:style>
  <w:style w:type="character" w:customStyle="1" w:styleId="afb">
    <w:name w:val="英文摘要特征词样式"/>
    <w:basedOn w:val="a1"/>
    <w:rsid w:val="0049594A"/>
    <w:rPr>
      <w:b/>
    </w:rPr>
  </w:style>
  <w:style w:type="character" w:customStyle="1" w:styleId="afc">
    <w:name w:val="英文关键词特征词样式"/>
    <w:basedOn w:val="a1"/>
    <w:rsid w:val="0049594A"/>
    <w:rPr>
      <w:b/>
    </w:rPr>
  </w:style>
  <w:style w:type="character" w:customStyle="1" w:styleId="afd">
    <w:name w:val="（英）关键词样式"/>
    <w:basedOn w:val="a1"/>
    <w:rsid w:val="003334EB"/>
    <w:rPr>
      <w:rFonts w:eastAsiaTheme="minorEastAsia"/>
      <w:kern w:val="0"/>
      <w:sz w:val="15"/>
    </w:rPr>
  </w:style>
  <w:style w:type="paragraph" w:customStyle="1" w:styleId="afe">
    <w:name w:val="正文样式"/>
    <w:basedOn w:val="a0"/>
    <w:rsid w:val="00B47711"/>
    <w:pPr>
      <w:autoSpaceDE w:val="0"/>
      <w:autoSpaceDN w:val="0"/>
      <w:ind w:firstLineChars="200" w:firstLine="200"/>
    </w:pPr>
  </w:style>
  <w:style w:type="paragraph" w:customStyle="1" w:styleId="aff">
    <w:name w:val="一级标题样式"/>
    <w:rsid w:val="00146F89"/>
    <w:pPr>
      <w:spacing w:beforeLines="50" w:before="50" w:afterLines="50" w:after="50"/>
      <w:jc w:val="both"/>
    </w:pPr>
    <w:rPr>
      <w:b/>
      <w:kern w:val="2"/>
      <w:sz w:val="24"/>
      <w:szCs w:val="24"/>
    </w:rPr>
  </w:style>
  <w:style w:type="paragraph" w:customStyle="1" w:styleId="aff0">
    <w:name w:val="二级标题样式"/>
    <w:rsid w:val="00146F89"/>
    <w:pPr>
      <w:jc w:val="both"/>
    </w:pPr>
    <w:rPr>
      <w:rFonts w:eastAsia="黑体"/>
      <w:b/>
      <w:kern w:val="2"/>
      <w:sz w:val="21"/>
      <w:szCs w:val="24"/>
    </w:rPr>
  </w:style>
  <w:style w:type="paragraph" w:customStyle="1" w:styleId="aff1">
    <w:name w:val="三级标题样式"/>
    <w:rsid w:val="00BD0CCB"/>
    <w:pPr>
      <w:jc w:val="both"/>
    </w:pPr>
    <w:rPr>
      <w:kern w:val="2"/>
      <w:sz w:val="21"/>
      <w:szCs w:val="24"/>
    </w:rPr>
  </w:style>
  <w:style w:type="character" w:customStyle="1" w:styleId="aff2">
    <w:name w:val="（中）收稿日期样式"/>
    <w:basedOn w:val="a1"/>
    <w:rsid w:val="00B77620"/>
    <w:rPr>
      <w:rFonts w:ascii="Times New Roman" w:eastAsia="宋体" w:hAnsi="Times New Roman"/>
      <w:sz w:val="18"/>
      <w:szCs w:val="16"/>
    </w:rPr>
  </w:style>
  <w:style w:type="character" w:customStyle="1" w:styleId="aff3">
    <w:name w:val="（中）基金项目样式"/>
    <w:basedOn w:val="a1"/>
    <w:rsid w:val="00B77620"/>
    <w:rPr>
      <w:rFonts w:ascii="Times New Roman" w:eastAsia="宋体" w:hAnsi="Times New Roman"/>
      <w:sz w:val="18"/>
      <w:szCs w:val="16"/>
    </w:rPr>
  </w:style>
  <w:style w:type="character" w:customStyle="1" w:styleId="aff4">
    <w:name w:val="并列作者样式"/>
    <w:basedOn w:val="a1"/>
    <w:rsid w:val="00E8489E"/>
    <w:rPr>
      <w:rFonts w:ascii="Times New Roman" w:eastAsia="宋体" w:hAnsi="Times New Roman"/>
      <w:sz w:val="18"/>
      <w:szCs w:val="18"/>
    </w:rPr>
  </w:style>
  <w:style w:type="character" w:customStyle="1" w:styleId="aff5">
    <w:name w:val="（中）栏目样式"/>
    <w:basedOn w:val="a1"/>
    <w:rsid w:val="000F1223"/>
  </w:style>
  <w:style w:type="character" w:customStyle="1" w:styleId="aff6">
    <w:name w:val="中图分类号样式"/>
    <w:basedOn w:val="a1"/>
    <w:uiPriority w:val="1"/>
    <w:qFormat/>
    <w:rsid w:val="00716541"/>
  </w:style>
  <w:style w:type="character" w:customStyle="1" w:styleId="aff7">
    <w:name w:val="文献标志码样式"/>
    <w:basedOn w:val="a1"/>
    <w:uiPriority w:val="1"/>
    <w:qFormat/>
    <w:rsid w:val="00AF6261"/>
  </w:style>
  <w:style w:type="character" w:customStyle="1" w:styleId="aff8">
    <w:name w:val="文章编号样式"/>
    <w:basedOn w:val="a1"/>
    <w:uiPriority w:val="1"/>
    <w:qFormat/>
    <w:rsid w:val="00AF6261"/>
  </w:style>
  <w:style w:type="paragraph" w:customStyle="1" w:styleId="aff9">
    <w:name w:val="（中）图题样式"/>
    <w:qFormat/>
    <w:rsid w:val="00474452"/>
    <w:pPr>
      <w:jc w:val="center"/>
    </w:pPr>
    <w:rPr>
      <w:b/>
      <w:kern w:val="2"/>
      <w:sz w:val="18"/>
      <w:szCs w:val="18"/>
    </w:rPr>
  </w:style>
  <w:style w:type="paragraph" w:customStyle="1" w:styleId="affa">
    <w:name w:val="（英）图题样式"/>
    <w:qFormat/>
    <w:rsid w:val="00E82099"/>
    <w:pPr>
      <w:jc w:val="center"/>
    </w:pPr>
    <w:rPr>
      <w:b/>
      <w:kern w:val="2"/>
      <w:sz w:val="18"/>
      <w:szCs w:val="18"/>
    </w:rPr>
  </w:style>
  <w:style w:type="paragraph" w:customStyle="1" w:styleId="affb">
    <w:name w:val="（中）表题样式"/>
    <w:link w:val="Char0"/>
    <w:qFormat/>
    <w:rsid w:val="00EF2B82"/>
    <w:pPr>
      <w:jc w:val="center"/>
    </w:pPr>
    <w:rPr>
      <w:b/>
      <w:kern w:val="2"/>
      <w:sz w:val="18"/>
      <w:szCs w:val="18"/>
    </w:rPr>
  </w:style>
  <w:style w:type="paragraph" w:customStyle="1" w:styleId="affc">
    <w:name w:val="（英）表题样式"/>
    <w:qFormat/>
    <w:rsid w:val="00B47711"/>
    <w:pPr>
      <w:jc w:val="center"/>
    </w:pPr>
    <w:rPr>
      <w:b/>
      <w:kern w:val="2"/>
      <w:sz w:val="18"/>
      <w:szCs w:val="18"/>
    </w:rPr>
  </w:style>
  <w:style w:type="paragraph" w:customStyle="1" w:styleId="affd">
    <w:name w:val="表格样式"/>
    <w:qFormat/>
    <w:rsid w:val="00A8579B"/>
    <w:pPr>
      <w:jc w:val="both"/>
    </w:pPr>
    <w:rPr>
      <w:rFonts w:ascii="宋体" w:hAnsi="宋体"/>
      <w:kern w:val="2"/>
      <w:sz w:val="18"/>
      <w:szCs w:val="21"/>
    </w:rPr>
  </w:style>
  <w:style w:type="paragraph" w:customStyle="1" w:styleId="affe">
    <w:name w:val="（中）表注样式"/>
    <w:basedOn w:val="a0"/>
    <w:qFormat/>
    <w:rsid w:val="007A47A7"/>
    <w:rPr>
      <w:rFonts w:hAnsi="宋体"/>
      <w:sz w:val="15"/>
      <w:szCs w:val="15"/>
    </w:rPr>
  </w:style>
  <w:style w:type="paragraph" w:customStyle="1" w:styleId="afff">
    <w:name w:val="（英）表注样式"/>
    <w:basedOn w:val="affe"/>
    <w:qFormat/>
    <w:rsid w:val="007A47A7"/>
  </w:style>
  <w:style w:type="paragraph" w:customStyle="1" w:styleId="afff0">
    <w:name w:val="（英）图注样式"/>
    <w:basedOn w:val="afff"/>
    <w:qFormat/>
    <w:rsid w:val="007A47A7"/>
    <w:pPr>
      <w:jc w:val="center"/>
    </w:pPr>
  </w:style>
  <w:style w:type="paragraph" w:customStyle="1" w:styleId="afff1">
    <w:name w:val="（中）图注样式"/>
    <w:qFormat/>
    <w:rsid w:val="00E82099"/>
    <w:pPr>
      <w:jc w:val="center"/>
    </w:pPr>
    <w:rPr>
      <w:rFonts w:hAnsi="宋体"/>
      <w:kern w:val="2"/>
      <w:sz w:val="15"/>
      <w:szCs w:val="15"/>
    </w:rPr>
  </w:style>
  <w:style w:type="paragraph" w:customStyle="1" w:styleId="afff2">
    <w:name w:val="参考文献样式"/>
    <w:basedOn w:val="a0"/>
    <w:rsid w:val="001B6E20"/>
    <w:pPr>
      <w:spacing w:beforeLines="100" w:before="312"/>
      <w:jc w:val="center"/>
    </w:pPr>
    <w:rPr>
      <w:rFonts w:eastAsia="黑体"/>
    </w:rPr>
  </w:style>
  <w:style w:type="paragraph" w:customStyle="1" w:styleId="a">
    <w:name w:val="参考文献内容样式"/>
    <w:basedOn w:val="a0"/>
    <w:qFormat/>
    <w:rsid w:val="001B6E20"/>
    <w:pPr>
      <w:numPr>
        <w:numId w:val="2"/>
      </w:numPr>
      <w:tabs>
        <w:tab w:val="clear" w:pos="473"/>
        <w:tab w:val="left" w:pos="420"/>
      </w:tabs>
      <w:ind w:left="0" w:hangingChars="200" w:hanging="200"/>
    </w:pPr>
    <w:rPr>
      <w:sz w:val="15"/>
      <w:szCs w:val="18"/>
    </w:rPr>
  </w:style>
  <w:style w:type="character" w:customStyle="1" w:styleId="afff3">
    <w:name w:val="（中）通信作者样式"/>
    <w:basedOn w:val="aff4"/>
    <w:uiPriority w:val="1"/>
    <w:qFormat/>
    <w:rsid w:val="009277C8"/>
    <w:rPr>
      <w:rFonts w:ascii="Times New Roman" w:eastAsia="宋体" w:hAnsi="Times New Roman"/>
      <w:sz w:val="18"/>
      <w:szCs w:val="18"/>
    </w:rPr>
  </w:style>
  <w:style w:type="paragraph" w:customStyle="1" w:styleId="afff4">
    <w:name w:val="公式样式"/>
    <w:basedOn w:val="a0"/>
    <w:qFormat/>
    <w:rsid w:val="0026166D"/>
    <w:pPr>
      <w:ind w:left="420" w:firstLineChars="200" w:firstLine="420"/>
    </w:pPr>
  </w:style>
  <w:style w:type="paragraph" w:customStyle="1" w:styleId="DOI">
    <w:name w:val="DOI样式"/>
    <w:qFormat/>
    <w:rsid w:val="008E4686"/>
    <w:pPr>
      <w:jc w:val="both"/>
    </w:pPr>
    <w:rPr>
      <w:kern w:val="2"/>
      <w:sz w:val="18"/>
      <w:szCs w:val="18"/>
    </w:rPr>
  </w:style>
  <w:style w:type="paragraph" w:customStyle="1" w:styleId="afff5">
    <w:name w:val="引用样式"/>
    <w:qFormat/>
    <w:rsid w:val="005B46B1"/>
    <w:pPr>
      <w:jc w:val="both"/>
    </w:pPr>
    <w:rPr>
      <w:kern w:val="2"/>
      <w:sz w:val="18"/>
      <w:szCs w:val="18"/>
    </w:rPr>
  </w:style>
  <w:style w:type="paragraph" w:customStyle="1" w:styleId="CITE">
    <w:name w:val="CITE样式"/>
    <w:qFormat/>
    <w:rsid w:val="005B46B1"/>
    <w:pPr>
      <w:jc w:val="both"/>
    </w:pPr>
    <w:rPr>
      <w:kern w:val="2"/>
      <w:sz w:val="18"/>
      <w:szCs w:val="18"/>
    </w:rPr>
  </w:style>
  <w:style w:type="paragraph" w:customStyle="1" w:styleId="afff6">
    <w:name w:val="（中）副标题样式"/>
    <w:basedOn w:val="a0"/>
    <w:qFormat/>
    <w:rsid w:val="00D57564"/>
    <w:pPr>
      <w:jc w:val="center"/>
    </w:pPr>
    <w:rPr>
      <w:rFonts w:eastAsia="黑体"/>
      <w:sz w:val="24"/>
      <w:szCs w:val="21"/>
    </w:rPr>
  </w:style>
  <w:style w:type="paragraph" w:customStyle="1" w:styleId="afff7">
    <w:name w:val="（英）副标题样式"/>
    <w:basedOn w:val="afff6"/>
    <w:qFormat/>
    <w:rsid w:val="00D57564"/>
  </w:style>
  <w:style w:type="paragraph" w:customStyle="1" w:styleId="afff8">
    <w:name w:val="致谢样式"/>
    <w:qFormat/>
    <w:rsid w:val="00D57564"/>
    <w:pPr>
      <w:jc w:val="both"/>
    </w:pPr>
    <w:rPr>
      <w:b/>
      <w:kern w:val="2"/>
      <w:sz w:val="18"/>
      <w:szCs w:val="18"/>
    </w:rPr>
  </w:style>
  <w:style w:type="paragraph" w:customStyle="1" w:styleId="afff9">
    <w:name w:val="编辑样式"/>
    <w:qFormat/>
    <w:rsid w:val="00D57564"/>
    <w:pPr>
      <w:jc w:val="right"/>
    </w:pPr>
    <w:rPr>
      <w:b/>
      <w:kern w:val="2"/>
      <w:sz w:val="18"/>
      <w:szCs w:val="18"/>
    </w:rPr>
  </w:style>
  <w:style w:type="character" w:customStyle="1" w:styleId="afffa">
    <w:name w:val="一级标题序号样式"/>
    <w:basedOn w:val="a1"/>
    <w:uiPriority w:val="1"/>
    <w:qFormat/>
    <w:rsid w:val="00146F89"/>
    <w:rPr>
      <w:rFonts w:ascii="Times New Roman" w:hAnsi="Times New Roman"/>
      <w:b/>
      <w:sz w:val="24"/>
    </w:rPr>
  </w:style>
  <w:style w:type="paragraph" w:customStyle="1" w:styleId="afffb">
    <w:name w:val="中文表序样式"/>
    <w:basedOn w:val="affb"/>
    <w:link w:val="Char1"/>
    <w:rsid w:val="003B1EC2"/>
  </w:style>
  <w:style w:type="character" w:customStyle="1" w:styleId="afffc">
    <w:name w:val="英文表序样式"/>
    <w:basedOn w:val="a1"/>
    <w:uiPriority w:val="1"/>
    <w:qFormat/>
    <w:rsid w:val="003B1EC2"/>
  </w:style>
  <w:style w:type="character" w:customStyle="1" w:styleId="Char0">
    <w:name w:val="（中）表题样式 Char"/>
    <w:basedOn w:val="a1"/>
    <w:link w:val="affb"/>
    <w:rsid w:val="003B1EC2"/>
    <w:rPr>
      <w:b/>
      <w:kern w:val="2"/>
      <w:sz w:val="18"/>
      <w:szCs w:val="18"/>
    </w:rPr>
  </w:style>
  <w:style w:type="character" w:customStyle="1" w:styleId="Char1">
    <w:name w:val="中文表序样式 Char"/>
    <w:basedOn w:val="Char0"/>
    <w:link w:val="afffb"/>
    <w:rsid w:val="003B1EC2"/>
    <w:rPr>
      <w:b/>
      <w:kern w:val="2"/>
      <w:sz w:val="18"/>
      <w:szCs w:val="18"/>
    </w:rPr>
  </w:style>
  <w:style w:type="paragraph" w:customStyle="1" w:styleId="afffd">
    <w:name w:val="中文图序样式"/>
    <w:basedOn w:val="aff9"/>
    <w:qFormat/>
    <w:rsid w:val="003B1EC2"/>
  </w:style>
  <w:style w:type="paragraph" w:customStyle="1" w:styleId="afffe">
    <w:name w:val="英文图序样式"/>
    <w:basedOn w:val="affa"/>
    <w:qFormat/>
    <w:rsid w:val="003B1EC2"/>
  </w:style>
  <w:style w:type="paragraph" w:customStyle="1" w:styleId="affff">
    <w:name w:val="图样式"/>
    <w:qFormat/>
    <w:rsid w:val="00C92A4F"/>
    <w:pPr>
      <w:jc w:val="center"/>
    </w:pPr>
    <w:rPr>
      <w:b/>
      <w:kern w:val="2"/>
      <w:sz w:val="18"/>
      <w:szCs w:val="18"/>
    </w:rPr>
  </w:style>
  <w:style w:type="paragraph" w:customStyle="1" w:styleId="affff0">
    <w:name w:val="参考文献中英文对照样式"/>
    <w:rsid w:val="001B6E20"/>
    <w:pPr>
      <w:widowControl w:val="0"/>
      <w:ind w:left="200" w:hangingChars="200" w:hanging="200"/>
      <w:jc w:val="both"/>
    </w:pPr>
    <w:rPr>
      <w:rFonts w:eastAsiaTheme="minorEastAsia"/>
      <w:kern w:val="2"/>
      <w:sz w:val="15"/>
    </w:rPr>
  </w:style>
  <w:style w:type="character" w:customStyle="1" w:styleId="affff1">
    <w:name w:val="三级标题序号样式"/>
    <w:rPr>
      <w:rFonts w:ascii="Times New Roman" w:eastAsia="宋体" w:hAnsi="Times New Roman" w:cs="Times New Roman"/>
      <w:b w:val="0"/>
      <w:i w:val="0"/>
      <w:caps w:val="0"/>
      <w:smallCaps w:val="0"/>
      <w:strike w:val="0"/>
      <w:dstrike w:val="0"/>
      <w:vanish w:val="0"/>
      <w:color w:val="auto"/>
      <w:w w:val="100"/>
      <w:kern w:val="2"/>
      <w:sz w:val="21"/>
      <w:u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affff2">
    <w:name w:val="二级标题序号样式"/>
    <w:rPr>
      <w:rFonts w:ascii="Times New Roman" w:eastAsia="黑体" w:hAnsi="Times New Roman" w:cs="Times New Roman"/>
      <w:b/>
      <w:i w:val="0"/>
      <w:caps w:val="0"/>
      <w:smallCaps w:val="0"/>
      <w:strike w:val="0"/>
      <w:dstrike w:val="0"/>
      <w:vanish w:val="0"/>
      <w:color w:val="auto"/>
      <w:w w:val="100"/>
      <w:kern w:val="2"/>
      <w:sz w:val="21"/>
      <w:u w:val="none"/>
      <w:vertAlign w:val="baseline"/>
      <w14:shadow w14:blurRad="0" w14:dist="0" w14:dir="0" w14:sx="0" w14:sy="0" w14:kx="0" w14:ky="0" w14:algn="none">
        <w14:srgbClr w14:val="000000"/>
      </w14:shadow>
      <w14:textOutline w14:w="0" w14:cap="rnd" w14:cmpd="sng" w14:algn="ctr">
        <w14:noFill/>
        <w14:prstDash w14:val="solid"/>
        <w14:bevel/>
      </w14:textOutline>
    </w:rPr>
  </w:style>
  <w:style w:type="paragraph" w:customStyle="1" w:styleId="affff3">
    <w:name w:val="（中）摘要样式"/>
    <w:rsid w:val="00B77620"/>
    <w:pPr>
      <w:widowControl w:val="0"/>
      <w:jc w:val="both"/>
    </w:pPr>
    <w:rPr>
      <w:rFonts w:eastAsia="仿宋" w:hAnsi="楷体"/>
      <w:sz w:val="18"/>
    </w:rPr>
  </w:style>
  <w:style w:type="paragraph" w:customStyle="1" w:styleId="affff4">
    <w:name w:val="（英）摘要样式"/>
    <w:pPr>
      <w:widowControl w:val="0"/>
      <w:ind w:right="315"/>
      <w:jc w:val="both"/>
    </w:pPr>
    <w:rPr>
      <w:sz w:val="15"/>
    </w:rPr>
  </w:style>
  <w:style w:type="paragraph" w:customStyle="1" w:styleId="affff5">
    <w:name w:val="表格内容"/>
    <w:basedOn w:val="a0"/>
    <w:link w:val="affff6"/>
    <w:qFormat/>
    <w:rsid w:val="00DA061E"/>
    <w:pPr>
      <w:spacing w:before="60" w:after="60"/>
      <w:jc w:val="left"/>
    </w:pPr>
    <w:rPr>
      <w:kern w:val="0"/>
      <w:sz w:val="22"/>
      <w:szCs w:val="22"/>
    </w:rPr>
  </w:style>
  <w:style w:type="character" w:customStyle="1" w:styleId="affff6">
    <w:name w:val="表格内容 字符"/>
    <w:basedOn w:val="a1"/>
    <w:link w:val="affff5"/>
    <w:rsid w:val="00DA061E"/>
    <w:rPr>
      <w:sz w:val="22"/>
      <w:szCs w:val="22"/>
    </w:rPr>
  </w:style>
  <w:style w:type="character" w:styleId="affff7">
    <w:name w:val="Placeholder Text"/>
    <w:basedOn w:val="a1"/>
    <w:uiPriority w:val="99"/>
    <w:semiHidden/>
    <w:rsid w:val="002D41C8"/>
    <w:rPr>
      <w:color w:val="808080"/>
    </w:rPr>
  </w:style>
  <w:style w:type="table" w:customStyle="1" w:styleId="21">
    <w:name w:val="三线2"/>
    <w:basedOn w:val="a2"/>
    <w:uiPriority w:val="99"/>
    <w:qFormat/>
    <w:rsid w:val="00DA061E"/>
    <w:pPr>
      <w:spacing w:before="60" w:after="60"/>
      <w:jc w:val="center"/>
    </w:pPr>
    <w:rPr>
      <w:rFonts w:cstheme="minorBidi"/>
      <w:kern w:val="2"/>
      <w:sz w:val="22"/>
      <w:szCs w:val="22"/>
    </w:rPr>
    <w:tblPr>
      <w:jc w:val="center"/>
      <w:tblBorders>
        <w:top w:val="single" w:sz="12" w:space="0" w:color="auto"/>
        <w:bottom w:val="single" w:sz="12" w:space="0" w:color="auto"/>
      </w:tblBorders>
    </w:tblPr>
    <w:trPr>
      <w:jc w:val="center"/>
    </w:trPr>
    <w:tcPr>
      <w:vAlign w:val="center"/>
    </w:tcPr>
    <w:tblStylePr w:type="firstRow">
      <w:tblPr/>
      <w:tcPr>
        <w:tcBorders>
          <w:bottom w:val="single" w:sz="8" w:space="0" w:color="auto"/>
        </w:tcBorders>
      </w:tcPr>
    </w:tblStylePr>
  </w:style>
  <w:style w:type="table" w:customStyle="1" w:styleId="affff8">
    <w:name w:val="三线表"/>
    <w:uiPriority w:val="99"/>
    <w:rsid w:val="00E957E7"/>
    <w:pPr>
      <w:spacing w:line="400" w:lineRule="atLeast"/>
      <w:jc w:val="center"/>
    </w:pPr>
    <w:rPr>
      <w:rFonts w:cstheme="minorBidi"/>
      <w:kern w:val="2"/>
      <w:sz w:val="21"/>
      <w:szCs w:val="24"/>
    </w:rPr>
    <w:tblPr>
      <w:tblInd w:w="0" w:type="dxa"/>
      <w:tblBorders>
        <w:top w:val="single" w:sz="12" w:space="0" w:color="auto"/>
        <w:bottom w:val="single" w:sz="12" w:space="0" w:color="auto"/>
      </w:tblBorders>
      <w:tblCellMar>
        <w:top w:w="0" w:type="dxa"/>
        <w:left w:w="0" w:type="dxa"/>
        <w:bottom w:w="0" w:type="dxa"/>
        <w:right w:w="0" w:type="dxa"/>
      </w:tblCellMar>
    </w:tblPr>
    <w:tblStylePr w:type="firstRow">
      <w:rPr>
        <w:rFonts w:ascii="Times New Roman" w:eastAsia="宋体" w:hAnsi="Times New Roman"/>
      </w:rPr>
      <w:tblPr>
        <w:jc w:val="center"/>
      </w:tblPr>
      <w:trPr>
        <w:jc w:val="center"/>
      </w:trPr>
      <w:tcPr>
        <w:tcBorders>
          <w:bottom w:val="single" w:sz="8" w:space="0" w:color="auto"/>
        </w:tcBorders>
      </w:tcPr>
    </w:tblStylePr>
    <w:tblStylePr w:type="firstCol">
      <w:rPr>
        <w:rFonts w:ascii="Times New Roman" w:eastAsia="宋体" w:hAnsi="Times New Roman"/>
      </w:rPr>
      <w:tblPr>
        <w:jc w:val="center"/>
      </w:tblPr>
      <w:trPr>
        <w:jc w:val="center"/>
      </w:trPr>
    </w:tblStylePr>
  </w:style>
  <w:style w:type="paragraph" w:customStyle="1" w:styleId="new1">
    <w:name w:val="公式样式_new_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6.png"/><Relationship Id="rId3" Type="http://schemas.openxmlformats.org/officeDocument/2006/relationships/numbering" Target="numbering.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customXml" Target="../customXml/item1.xml"/><Relationship Id="rId16" Type="http://schemas.openxmlformats.org/officeDocument/2006/relationships/image" Target="media/image4.png"/><Relationship Id="rId20" Type="http://schemas.openxmlformats.org/officeDocument/2006/relationships/image" Target="media/image8.png"/><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10" Type="http://schemas.openxmlformats.org/officeDocument/2006/relationships/header" Target="header2.xml"/><Relationship Id="rId19" Type="http://schemas.openxmlformats.org/officeDocument/2006/relationships/image" Target="media/image7.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6B4EDB-3C8C-4BE2-9A42-8513D7F1B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10</Pages>
  <Words>2340</Words>
  <Characters>13343</Characters>
  <Application>Microsoft Office Word</Application>
  <DocSecurity>0</DocSecurity>
  <Lines>111</Lines>
  <Paragraphs>31</Paragraphs>
  <ScaleCrop>false</ScaleCrop>
  <Company/>
  <LinksUpToDate>false</LinksUpToDate>
  <CharactersWithSpaces>15652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排版要求：</dc:title>
  <dc:creator>lenovo</dc:creator>
  <cp:lastModifiedBy>yh X</cp:lastModifiedBy>
  <cp:revision>169</cp:revision>
  <cp:lastPrinted>2021-01-26T02:16:00Z</cp:lastPrinted>
  <dcterms:created xsi:type="dcterms:W3CDTF">2021-03-15T06:31:00Z</dcterms:created>
  <dcterms:modified xsi:type="dcterms:W3CDTF">2026-05-20T06:15:00Z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OID">
    <vt:i4>1051714</vt:i4>
  </property>
  <property fmtid="{D5CDD505-2E9C-101B-9397-08002B2CF9AE}" pid="3" name="KSOProductBuildVer">
    <vt:lpwstr>2052-11.1.0.10228</vt:lpwstr>
  </property>
  <property fmtid="{D5CDD505-2E9C-101B-9397-08002B2CF9AE}" pid="4" name="MTWinEqns">
    <vt:bool>true</vt:bool>
  </property>
</Properties>
</file>