
<file path=[Content_Types].xml><?xml version="1.0" encoding="utf-8"?>
<Types xmlns="http://schemas.openxmlformats.org/package/2006/content-types">
  <Default Extension="jpeg" ContentType="image/jpe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743B1B" w14:textId="3E2BACBE" w:rsidR="00D75E94" w:rsidRPr="003246A1" w:rsidRDefault="00CD49D9" w:rsidP="00FA1719">
      <w:pPr>
        <w:widowControl/>
        <w:spacing w:line="240" w:lineRule="atLeast"/>
        <w:jc w:val="center"/>
        <w:rPr>
          <w:rFonts w:ascii="Times New Roman" w:eastAsiaTheme="majorEastAsia" w:hAnsi="Times New Roman" w:cs="Times New Roman"/>
          <w:b/>
          <w:bCs/>
          <w:kern w:val="0"/>
          <w:sz w:val="44"/>
          <w:szCs w:val="44"/>
        </w:rPr>
      </w:pPr>
      <w:r w:rsidRPr="003246A1">
        <w:rPr>
          <w:rFonts w:ascii="Times New Roman" w:eastAsiaTheme="majorEastAsia" w:hAnsi="Times New Roman" w:cs="Times New Roman" w:hint="eastAsia"/>
          <w:b/>
          <w:bCs/>
          <w:kern w:val="0"/>
          <w:sz w:val="44"/>
          <w:szCs w:val="44"/>
        </w:rPr>
        <w:t>雅江中游风光资源评估与互补性评估方法研究</w:t>
      </w:r>
      <w:r w:rsidR="001729EF" w:rsidRPr="003246A1">
        <w:rPr>
          <w:rStyle w:val="ab"/>
          <w:rFonts w:ascii="Times New Roman" w:eastAsiaTheme="majorEastAsia" w:hAnsi="Times New Roman" w:cs="Times New Roman"/>
          <w:color w:val="FFFFFF" w:themeColor="background1"/>
          <w:kern w:val="0"/>
          <w:sz w:val="44"/>
          <w:szCs w:val="44"/>
        </w:rPr>
        <w:footnoteReference w:id="1"/>
      </w:r>
    </w:p>
    <w:p w14:paraId="5259E208" w14:textId="77777777" w:rsidR="00314763" w:rsidRPr="003246A1" w:rsidRDefault="00314763" w:rsidP="008B7F9D">
      <w:pPr>
        <w:widowControl/>
        <w:spacing w:line="240" w:lineRule="atLeast"/>
        <w:jc w:val="center"/>
        <w:rPr>
          <w:rFonts w:ascii="Times New Roman" w:hAnsi="Times New Roman" w:cs="Times New Roman"/>
          <w:kern w:val="0"/>
          <w:szCs w:val="21"/>
        </w:rPr>
      </w:pPr>
    </w:p>
    <w:p w14:paraId="3D51A99A" w14:textId="77B18DD0" w:rsidR="00101090" w:rsidRPr="003246A1" w:rsidRDefault="00CA0541" w:rsidP="005F4CDD">
      <w:pPr>
        <w:widowControl/>
        <w:spacing w:line="240" w:lineRule="atLeast"/>
        <w:rPr>
          <w:rFonts w:ascii="Times New Roman" w:eastAsia="宋体" w:hAnsi="Times New Roman" w:cs="Times New Roman"/>
          <w:kern w:val="0"/>
          <w:szCs w:val="21"/>
        </w:rPr>
      </w:pPr>
      <w:r w:rsidRPr="003246A1">
        <w:rPr>
          <w:rFonts w:ascii="Times New Roman" w:eastAsia="黑体" w:hAnsi="Times New Roman" w:cs="Times New Roman"/>
          <w:kern w:val="0"/>
          <w:szCs w:val="21"/>
        </w:rPr>
        <w:t>摘</w:t>
      </w:r>
      <w:r w:rsidR="00D5686E" w:rsidRPr="003246A1">
        <w:rPr>
          <w:rFonts w:ascii="Times New Roman" w:eastAsia="黑体" w:hAnsi="Times New Roman" w:cs="Times New Roman"/>
          <w:kern w:val="0"/>
          <w:szCs w:val="21"/>
        </w:rPr>
        <w:t xml:space="preserve"> </w:t>
      </w:r>
      <w:r w:rsidRPr="003246A1">
        <w:rPr>
          <w:rFonts w:ascii="Times New Roman" w:eastAsia="黑体" w:hAnsi="Times New Roman" w:cs="Times New Roman"/>
          <w:kern w:val="0"/>
          <w:szCs w:val="21"/>
        </w:rPr>
        <w:t>要</w:t>
      </w:r>
      <w:r w:rsidR="00501499" w:rsidRPr="003246A1">
        <w:rPr>
          <w:rFonts w:ascii="Times New Roman" w:eastAsia="宋体" w:hAnsi="Times New Roman" w:cs="Times New Roman"/>
          <w:kern w:val="0"/>
          <w:szCs w:val="21"/>
        </w:rPr>
        <w:t>：</w:t>
      </w:r>
      <w:r w:rsidR="00CD49D9" w:rsidRPr="003246A1">
        <w:rPr>
          <w:rFonts w:ascii="Times New Roman" w:eastAsia="宋体" w:hAnsi="Times New Roman" w:cs="Times New Roman" w:hint="eastAsia"/>
          <w:kern w:val="0"/>
          <w:szCs w:val="21"/>
        </w:rPr>
        <w:t>清洁能源转型是应对全球气候变化的关键举措，但频发的极端天气和水风光新能源的脆弱性对新型电力系统的供需平衡构成了挑战。水风光新能源显著的时空异质性决定了其潜在的互补性，因此通过优化水风光资源开发区域和容量配置可以提高系统韧性。然而具有明确物理含义同时考虑水电出力过程的互补性指标仍然缺乏。本研究基于水风光功率曲线特征构建了水风光互补性量化指标，并以雅鲁藏布江中游山南市为例，定量评估了雅鲁藏布江中游山南市风光资源开发潜力及水风光互补性时空特征。结果表明山南市光伏电站技术和经济可开发量分别为</w:t>
      </w:r>
      <w:r w:rsidR="00CD49D9" w:rsidRPr="003246A1">
        <w:rPr>
          <w:rFonts w:ascii="Times New Roman" w:eastAsia="宋体" w:hAnsi="Times New Roman" w:cs="Times New Roman" w:hint="eastAsia"/>
          <w:kern w:val="0"/>
          <w:szCs w:val="21"/>
        </w:rPr>
        <w:t>183.9</w:t>
      </w:r>
      <w:r w:rsidR="00CC0427" w:rsidRPr="003246A1">
        <w:rPr>
          <w:rFonts w:ascii="Times New Roman" w:eastAsia="宋体" w:hAnsi="Times New Roman" w:cs="Times New Roman" w:hint="eastAsia"/>
          <w:kern w:val="0"/>
          <w:szCs w:val="21"/>
        </w:rPr>
        <w:t xml:space="preserve"> </w:t>
      </w:r>
      <w:r w:rsidR="00CD49D9" w:rsidRPr="003246A1">
        <w:rPr>
          <w:rFonts w:ascii="Times New Roman" w:eastAsia="宋体" w:hAnsi="Times New Roman" w:cs="Times New Roman" w:hint="eastAsia"/>
          <w:kern w:val="0"/>
          <w:szCs w:val="21"/>
        </w:rPr>
        <w:t>GW</w:t>
      </w:r>
      <w:r w:rsidR="00CD49D9" w:rsidRPr="003246A1">
        <w:rPr>
          <w:rFonts w:ascii="Times New Roman" w:eastAsia="宋体" w:hAnsi="Times New Roman" w:cs="Times New Roman" w:hint="eastAsia"/>
          <w:kern w:val="0"/>
          <w:szCs w:val="21"/>
        </w:rPr>
        <w:t>和</w:t>
      </w:r>
      <w:r w:rsidR="00CD49D9" w:rsidRPr="003246A1">
        <w:rPr>
          <w:rFonts w:ascii="Times New Roman" w:eastAsia="宋体" w:hAnsi="Times New Roman" w:cs="Times New Roman" w:hint="eastAsia"/>
          <w:kern w:val="0"/>
          <w:szCs w:val="21"/>
        </w:rPr>
        <w:t>183.3</w:t>
      </w:r>
      <w:r w:rsidR="00CC0427" w:rsidRPr="003246A1">
        <w:rPr>
          <w:rFonts w:ascii="Times New Roman" w:eastAsia="宋体" w:hAnsi="Times New Roman" w:cs="Times New Roman" w:hint="eastAsia"/>
          <w:kern w:val="0"/>
          <w:szCs w:val="21"/>
        </w:rPr>
        <w:t xml:space="preserve"> </w:t>
      </w:r>
      <w:r w:rsidR="00CD49D9" w:rsidRPr="003246A1">
        <w:rPr>
          <w:rFonts w:ascii="Times New Roman" w:eastAsia="宋体" w:hAnsi="Times New Roman" w:cs="Times New Roman" w:hint="eastAsia"/>
          <w:kern w:val="0"/>
          <w:szCs w:val="21"/>
        </w:rPr>
        <w:t>GW</w:t>
      </w:r>
      <w:r w:rsidR="00CD49D9" w:rsidRPr="003246A1">
        <w:rPr>
          <w:rFonts w:ascii="Times New Roman" w:eastAsia="宋体" w:hAnsi="Times New Roman" w:cs="Times New Roman" w:hint="eastAsia"/>
          <w:kern w:val="0"/>
          <w:szCs w:val="21"/>
        </w:rPr>
        <w:t>；风力电站技术可开发量为</w:t>
      </w:r>
      <w:r w:rsidR="00CD49D9" w:rsidRPr="003246A1">
        <w:rPr>
          <w:rFonts w:ascii="Times New Roman" w:eastAsia="宋体" w:hAnsi="Times New Roman" w:cs="Times New Roman" w:hint="eastAsia"/>
          <w:kern w:val="0"/>
          <w:szCs w:val="21"/>
        </w:rPr>
        <w:t>75.5</w:t>
      </w:r>
      <w:r w:rsidR="00CC0427" w:rsidRPr="003246A1">
        <w:rPr>
          <w:rFonts w:ascii="Times New Roman" w:eastAsia="宋体" w:hAnsi="Times New Roman" w:cs="Times New Roman" w:hint="eastAsia"/>
          <w:kern w:val="0"/>
          <w:szCs w:val="21"/>
        </w:rPr>
        <w:t xml:space="preserve"> </w:t>
      </w:r>
      <w:r w:rsidR="00CD49D9" w:rsidRPr="003246A1">
        <w:rPr>
          <w:rFonts w:ascii="Times New Roman" w:eastAsia="宋体" w:hAnsi="Times New Roman" w:cs="Times New Roman" w:hint="eastAsia"/>
          <w:kern w:val="0"/>
          <w:szCs w:val="21"/>
        </w:rPr>
        <w:t>GW</w:t>
      </w:r>
      <w:r w:rsidR="00CD49D9" w:rsidRPr="003246A1">
        <w:rPr>
          <w:rFonts w:ascii="Times New Roman" w:eastAsia="宋体" w:hAnsi="Times New Roman" w:cs="Times New Roman" w:hint="eastAsia"/>
          <w:kern w:val="0"/>
          <w:szCs w:val="21"/>
        </w:rPr>
        <w:t>，经济可开发量仅</w:t>
      </w:r>
      <w:r w:rsidR="00CD49D9" w:rsidRPr="003246A1">
        <w:rPr>
          <w:rFonts w:ascii="Times New Roman" w:eastAsia="宋体" w:hAnsi="Times New Roman" w:cs="Times New Roman" w:hint="eastAsia"/>
          <w:kern w:val="0"/>
          <w:szCs w:val="21"/>
        </w:rPr>
        <w:t>42.6%</w:t>
      </w:r>
      <w:r w:rsidR="00CD49D9" w:rsidRPr="003246A1">
        <w:rPr>
          <w:rFonts w:ascii="Times New Roman" w:eastAsia="宋体" w:hAnsi="Times New Roman" w:cs="Times New Roman" w:hint="eastAsia"/>
          <w:kern w:val="0"/>
          <w:szCs w:val="21"/>
        </w:rPr>
        <w:t>（</w:t>
      </w:r>
      <w:r w:rsidR="00CD49D9" w:rsidRPr="003246A1">
        <w:rPr>
          <w:rFonts w:ascii="Times New Roman" w:eastAsia="宋体" w:hAnsi="Times New Roman" w:cs="Times New Roman" w:hint="eastAsia"/>
          <w:kern w:val="0"/>
          <w:szCs w:val="21"/>
        </w:rPr>
        <w:t>32.2</w:t>
      </w:r>
      <w:r w:rsidR="00CC0427" w:rsidRPr="003246A1">
        <w:rPr>
          <w:rFonts w:ascii="Times New Roman" w:eastAsia="宋体" w:hAnsi="Times New Roman" w:cs="Times New Roman" w:hint="eastAsia"/>
          <w:kern w:val="0"/>
          <w:szCs w:val="21"/>
        </w:rPr>
        <w:t xml:space="preserve"> </w:t>
      </w:r>
      <w:r w:rsidR="00CD49D9" w:rsidRPr="003246A1">
        <w:rPr>
          <w:rFonts w:ascii="Times New Roman" w:eastAsia="宋体" w:hAnsi="Times New Roman" w:cs="Times New Roman" w:hint="eastAsia"/>
          <w:kern w:val="0"/>
          <w:szCs w:val="21"/>
        </w:rPr>
        <w:t>GW</w:t>
      </w:r>
      <w:r w:rsidR="00CD49D9" w:rsidRPr="003246A1">
        <w:rPr>
          <w:rFonts w:ascii="Times New Roman" w:eastAsia="宋体" w:hAnsi="Times New Roman" w:cs="Times New Roman" w:hint="eastAsia"/>
          <w:kern w:val="0"/>
          <w:szCs w:val="21"/>
        </w:rPr>
        <w:t>）。受区域风速和辐射下降影响，区域风光资源互补性也呈下降趋势；但考虑水电灵活性调节作用后，水风光互补方案显著缓解了风光资源互补性的下降趋势</w:t>
      </w:r>
      <w:r w:rsidR="00C52B6B" w:rsidRPr="003246A1">
        <w:rPr>
          <w:rFonts w:ascii="Times New Roman" w:eastAsia="宋体" w:hAnsi="Times New Roman" w:cs="Times New Roman" w:hint="eastAsia"/>
          <w:kern w:val="0"/>
          <w:szCs w:val="21"/>
        </w:rPr>
        <w:t>，同时</w:t>
      </w:r>
      <w:r w:rsidR="00CD49D9" w:rsidRPr="003246A1">
        <w:rPr>
          <w:rFonts w:ascii="Times New Roman" w:eastAsia="宋体" w:hAnsi="Times New Roman" w:cs="Times New Roman" w:hint="eastAsia"/>
          <w:kern w:val="0"/>
          <w:szCs w:val="21"/>
        </w:rPr>
        <w:t>年际波动性降低约</w:t>
      </w:r>
      <w:r w:rsidR="00CD49D9" w:rsidRPr="003246A1">
        <w:rPr>
          <w:rFonts w:ascii="Times New Roman" w:eastAsia="宋体" w:hAnsi="Times New Roman" w:cs="Times New Roman" w:hint="eastAsia"/>
          <w:kern w:val="0"/>
          <w:szCs w:val="21"/>
        </w:rPr>
        <w:t>36.8%</w:t>
      </w:r>
      <w:r w:rsidR="00C52B6B" w:rsidRPr="003246A1">
        <w:rPr>
          <w:rFonts w:ascii="Times New Roman" w:eastAsia="宋体" w:hAnsi="Times New Roman" w:cs="Times New Roman" w:hint="eastAsia"/>
          <w:kern w:val="0"/>
          <w:szCs w:val="21"/>
        </w:rPr>
        <w:t>。</w:t>
      </w:r>
      <w:r w:rsidR="00CD49D9" w:rsidRPr="003246A1">
        <w:rPr>
          <w:rFonts w:ascii="Times New Roman" w:eastAsia="宋体" w:hAnsi="Times New Roman" w:cs="Times New Roman" w:hint="eastAsia"/>
          <w:kern w:val="0"/>
          <w:szCs w:val="21"/>
        </w:rPr>
        <w:t>水电对风光资源互补性的季节波动抑制作用更为显著（夏季水风光资源互补性相比于风光资源互补性增加</w:t>
      </w:r>
      <w:r w:rsidR="00CD49D9" w:rsidRPr="003246A1">
        <w:rPr>
          <w:rFonts w:ascii="Times New Roman" w:eastAsia="宋体" w:hAnsi="Times New Roman" w:cs="Times New Roman" w:hint="eastAsia"/>
          <w:kern w:val="0"/>
          <w:szCs w:val="21"/>
        </w:rPr>
        <w:t>3.4</w:t>
      </w:r>
      <w:r w:rsidR="00CD49D9" w:rsidRPr="003246A1">
        <w:rPr>
          <w:rFonts w:ascii="Times New Roman" w:eastAsia="宋体" w:hAnsi="Times New Roman" w:cs="Times New Roman" w:hint="eastAsia"/>
          <w:kern w:val="0"/>
          <w:szCs w:val="21"/>
        </w:rPr>
        <w:t>倍）。本研究结果从互补性的角度证实了雅江中游水风光出力的长期稳定性，为雅江中游水风光清洁能源基地规划和建设提供了科学参考。</w:t>
      </w:r>
    </w:p>
    <w:p w14:paraId="5B8A5061" w14:textId="723CBDD1" w:rsidR="00101090" w:rsidRPr="003246A1" w:rsidRDefault="00101090" w:rsidP="005F4CDD">
      <w:pPr>
        <w:widowControl/>
        <w:spacing w:line="240" w:lineRule="atLeast"/>
        <w:rPr>
          <w:rFonts w:ascii="Times New Roman" w:eastAsia="宋体" w:hAnsi="Times New Roman" w:cs="Times New Roman"/>
          <w:bCs/>
          <w:kern w:val="0"/>
          <w:szCs w:val="21"/>
        </w:rPr>
      </w:pPr>
      <w:r w:rsidRPr="003246A1">
        <w:rPr>
          <w:rFonts w:ascii="Times New Roman" w:eastAsia="黑体" w:hAnsi="Times New Roman" w:cs="Times New Roman"/>
          <w:kern w:val="0"/>
          <w:szCs w:val="21"/>
        </w:rPr>
        <w:t>关键词：</w:t>
      </w:r>
      <w:r w:rsidR="00CD49D9" w:rsidRPr="003246A1">
        <w:rPr>
          <w:rFonts w:ascii="Times New Roman" w:eastAsia="宋体" w:hAnsi="Times New Roman" w:cs="Times New Roman" w:hint="eastAsia"/>
          <w:kern w:val="0"/>
          <w:szCs w:val="21"/>
        </w:rPr>
        <w:t>水电；风能；太阳能；雅鲁藏布江中游；水风光资源互补性</w:t>
      </w:r>
    </w:p>
    <w:p w14:paraId="47C32B2C" w14:textId="5CA97360" w:rsidR="00314763" w:rsidRPr="003246A1" w:rsidRDefault="00101090" w:rsidP="00314763">
      <w:pPr>
        <w:widowControl/>
        <w:spacing w:line="240" w:lineRule="atLeast"/>
        <w:rPr>
          <w:rFonts w:ascii="Times New Roman" w:eastAsia="宋体" w:hAnsi="Times New Roman" w:cs="Times New Roman"/>
          <w:kern w:val="0"/>
          <w:szCs w:val="21"/>
        </w:rPr>
      </w:pPr>
      <w:r w:rsidRPr="003246A1">
        <w:rPr>
          <w:rFonts w:ascii="Times New Roman" w:eastAsia="黑体" w:hAnsi="Times New Roman" w:cs="Times New Roman"/>
          <w:kern w:val="0"/>
          <w:szCs w:val="21"/>
        </w:rPr>
        <w:t>中图分类号：</w:t>
      </w:r>
      <w:r w:rsidR="00CD49D9" w:rsidRPr="003246A1">
        <w:rPr>
          <w:rFonts w:ascii="Times New Roman" w:eastAsia="宋体" w:hAnsi="Times New Roman" w:cs="Times New Roman"/>
          <w:kern w:val="0"/>
          <w:szCs w:val="21"/>
        </w:rPr>
        <w:t>TV213, T</w:t>
      </w:r>
      <w:r w:rsidR="001729EF" w:rsidRPr="003246A1">
        <w:rPr>
          <w:rFonts w:ascii="Times New Roman" w:eastAsia="宋体" w:hAnsi="Times New Roman" w:cs="Times New Roman" w:hint="eastAsia"/>
          <w:kern w:val="0"/>
          <w:szCs w:val="21"/>
        </w:rPr>
        <w:t>K89</w:t>
      </w:r>
      <w:r w:rsidR="00CD49D9" w:rsidRPr="003246A1">
        <w:rPr>
          <w:rFonts w:ascii="Times New Roman" w:eastAsia="宋体" w:hAnsi="Times New Roman" w:cs="Times New Roman"/>
          <w:kern w:val="0"/>
          <w:szCs w:val="21"/>
        </w:rPr>
        <w:t>, T</w:t>
      </w:r>
      <w:r w:rsidR="001729EF" w:rsidRPr="003246A1">
        <w:rPr>
          <w:rFonts w:ascii="Times New Roman" w:eastAsia="宋体" w:hAnsi="Times New Roman" w:cs="Times New Roman" w:hint="eastAsia"/>
          <w:kern w:val="0"/>
          <w:szCs w:val="21"/>
        </w:rPr>
        <w:t>K79</w:t>
      </w:r>
      <w:r w:rsidRPr="003246A1">
        <w:rPr>
          <w:rFonts w:ascii="Times New Roman" w:eastAsia="宋体" w:hAnsi="Times New Roman" w:cs="Times New Roman"/>
          <w:kern w:val="0"/>
          <w:szCs w:val="21"/>
        </w:rPr>
        <w:t xml:space="preserve">    </w:t>
      </w:r>
      <w:r w:rsidRPr="003246A1">
        <w:rPr>
          <w:rFonts w:ascii="Times New Roman" w:eastAsia="黑体" w:hAnsi="Times New Roman" w:cs="Times New Roman"/>
          <w:kern w:val="0"/>
          <w:szCs w:val="21"/>
        </w:rPr>
        <w:t>文献标志码：</w:t>
      </w:r>
      <w:r w:rsidRPr="003246A1">
        <w:rPr>
          <w:rFonts w:ascii="Times New Roman" w:eastAsia="宋体" w:hAnsi="Times New Roman" w:cs="Times New Roman"/>
          <w:kern w:val="0"/>
          <w:szCs w:val="21"/>
        </w:rPr>
        <w:t>A</w:t>
      </w:r>
    </w:p>
    <w:p w14:paraId="1E30E2C5" w14:textId="77777777" w:rsidR="008B7F9D" w:rsidRPr="003246A1" w:rsidRDefault="008B7F9D" w:rsidP="005F4CDD">
      <w:pPr>
        <w:widowControl/>
        <w:spacing w:line="240" w:lineRule="atLeast"/>
        <w:rPr>
          <w:rFonts w:ascii="Times New Roman" w:eastAsia="宋体" w:hAnsi="Times New Roman" w:cs="Times New Roman"/>
          <w:kern w:val="0"/>
          <w:szCs w:val="21"/>
        </w:rPr>
      </w:pPr>
    </w:p>
    <w:p w14:paraId="3280F036" w14:textId="77777777" w:rsidR="00A62905" w:rsidRPr="003246A1" w:rsidRDefault="00A62905" w:rsidP="005F4CDD">
      <w:pPr>
        <w:widowControl/>
        <w:spacing w:line="240" w:lineRule="atLeast"/>
        <w:rPr>
          <w:rFonts w:ascii="Times New Roman" w:eastAsiaTheme="majorEastAsia" w:hAnsi="Times New Roman" w:cs="Times New Roman"/>
          <w:kern w:val="0"/>
          <w:szCs w:val="21"/>
        </w:rPr>
        <w:sectPr w:rsidR="00A62905" w:rsidRPr="003246A1" w:rsidSect="00A62905">
          <w:footerReference w:type="default" r:id="rId16"/>
          <w:footerReference w:type="first" r:id="rId17"/>
          <w:type w:val="continuous"/>
          <w:pgSz w:w="11906" w:h="16838"/>
          <w:pgMar w:top="1440" w:right="1106" w:bottom="1440" w:left="1106" w:header="851" w:footer="992" w:gutter="0"/>
          <w:cols w:space="425"/>
          <w:titlePg/>
          <w:docGrid w:type="linesAndChars" w:linePitch="312"/>
        </w:sectPr>
      </w:pPr>
    </w:p>
    <w:p w14:paraId="05A8291E" w14:textId="226CEF8E" w:rsidR="001729EF" w:rsidRPr="003246A1" w:rsidRDefault="00CA0F54" w:rsidP="001729EF">
      <w:pPr>
        <w:spacing w:line="240" w:lineRule="atLeast"/>
        <w:ind w:firstLineChars="200" w:firstLine="420"/>
        <w:rPr>
          <w:rFonts w:ascii="Times New Roman" w:eastAsia="宋体" w:hAnsi="Times New Roman"/>
          <w:szCs w:val="21"/>
        </w:rPr>
      </w:pPr>
      <w:r w:rsidRPr="003246A1">
        <w:rPr>
          <w:rFonts w:ascii="Times New Roman" w:eastAsia="宋体" w:hAnsi="Times New Roman" w:hint="eastAsia"/>
          <w:szCs w:val="21"/>
        </w:rPr>
        <w:t>清洁</w:t>
      </w:r>
      <w:r w:rsidR="001729EF" w:rsidRPr="003246A1">
        <w:rPr>
          <w:rFonts w:ascii="Times New Roman" w:eastAsia="宋体" w:hAnsi="Times New Roman" w:hint="eastAsia"/>
          <w:szCs w:val="21"/>
        </w:rPr>
        <w:t>能源转型是应对气候变化的重要举措，但以风光新能源为主的新型电力系统正面临气候波动性增加导致的稳定性风险</w:t>
      </w:r>
      <w:r w:rsidR="001729EF" w:rsidRPr="003246A1">
        <w:rPr>
          <w:rFonts w:ascii="Times New Roman" w:eastAsia="宋体" w:hAnsi="Times New Roman"/>
          <w:szCs w:val="21"/>
        </w:rPr>
        <w:fldChar w:fldCharType="begin"/>
      </w:r>
      <w:r w:rsidR="001729EF" w:rsidRPr="003246A1">
        <w:rPr>
          <w:rFonts w:ascii="Times New Roman" w:eastAsia="宋体" w:hAnsi="Times New Roman"/>
          <w:szCs w:val="21"/>
        </w:rPr>
        <w:instrText xml:space="preserve"> ADDIN EN.CITE &lt;EndNote&gt;&lt;Cite&gt;&lt;Author&gt;Perera&lt;/Author&gt;&lt;Year&gt;2020&lt;/Year&gt;&lt;RecNum&gt;2215&lt;/RecNum&gt;&lt;DisplayText&gt;&lt;style face="superscript"&gt;[1]&lt;/style&gt;&lt;/DisplayText&gt;&lt;record&gt;&lt;rec-number&gt;2215&lt;/rec-number&gt;&lt;foreign-keys&gt;&lt;key app="EN" db-id="x9vrs20sraspdzepdv8pevvmw9epv0xzrwef" timestamp="1705287748"&gt;2215&lt;/key&gt;&lt;/foreign-keys&gt;&lt;ref-type name="Journal Article"&gt;17&lt;/ref-type&gt;&lt;contributors&gt;&lt;authors&gt;&lt;author&gt;Perera, A. T. D.&lt;/author&gt;&lt;author&gt;Nik, Vahid M.&lt;/author&gt;&lt;author&gt;Chen, Deliang&lt;/author&gt;&lt;author&gt;Scartezzini, Jean-Louis&lt;/author&gt;&lt;author&gt;Hong, Tianzhen&lt;/author&gt;&lt;/authors&gt;&lt;/contributors&gt;&lt;titles&gt;&lt;title&gt;Quantifying the impacts of climate change and extreme climate events on energy systems&lt;/title&gt;&lt;secondary-title&gt;Nature Energy&lt;/secondary-title&gt;&lt;/titles&gt;&lt;periodical&gt;&lt;full-title&gt;Nature Energy&lt;/full-title&gt;&lt;abbr-1&gt;Nat. Energy&lt;/abbr-1&gt;&lt;/periodical&gt;&lt;pages&gt;150-159&lt;/pages&gt;&lt;volume&gt;5&lt;/volume&gt;&lt;number&gt;2&lt;/number&gt;&lt;dates&gt;&lt;year&gt;2020&lt;/year&gt;&lt;pub-dates&gt;&lt;date&gt;2020/02/01&lt;/date&gt;&lt;/pub-dates&gt;&lt;/dates&gt;&lt;isbn&gt;2058-7546&lt;/isbn&gt;&lt;urls&gt;&lt;related-urls&gt;&lt;url&gt;https://doi.org/10.1038/s41560-020-0558-0&lt;/url&gt;&lt;/related-urls&gt;&lt;/urls&gt;&lt;electronic-resource-num&gt;https://doi.org/10.1038/s41560-020-0558-0&lt;/electronic-resource-num&gt;&lt;/record&gt;&lt;/Cite&gt;&lt;/EndNote&gt;</w:instrText>
      </w:r>
      <w:r w:rsidR="001729EF" w:rsidRPr="003246A1">
        <w:rPr>
          <w:rFonts w:ascii="Times New Roman" w:eastAsia="宋体" w:hAnsi="Times New Roman"/>
          <w:szCs w:val="21"/>
        </w:rPr>
        <w:fldChar w:fldCharType="separate"/>
      </w:r>
      <w:r w:rsidR="001729EF" w:rsidRPr="003246A1">
        <w:rPr>
          <w:rFonts w:ascii="Times New Roman" w:eastAsia="宋体" w:hAnsi="Times New Roman"/>
          <w:noProof/>
          <w:szCs w:val="21"/>
          <w:vertAlign w:val="superscript"/>
        </w:rPr>
        <w:t>[1]</w:t>
      </w:r>
      <w:r w:rsidR="001729EF" w:rsidRPr="003246A1">
        <w:rPr>
          <w:rFonts w:ascii="Times New Roman" w:eastAsia="宋体" w:hAnsi="Times New Roman"/>
          <w:szCs w:val="21"/>
        </w:rPr>
        <w:fldChar w:fldCharType="end"/>
      </w:r>
      <w:r w:rsidR="001729EF" w:rsidRPr="003246A1">
        <w:rPr>
          <w:rFonts w:ascii="Times New Roman" w:eastAsia="宋体" w:hAnsi="Times New Roman" w:hint="eastAsia"/>
          <w:szCs w:val="21"/>
        </w:rPr>
        <w:t>。与传统化石能源（如煤和石油）相比，受陆气耦合作用的复杂影响，风能和太阳能具有显著的随机性、波动性和间歇性，同时表现出高度的空间异质性和区域差异</w:t>
      </w:r>
      <w:r w:rsidR="001729EF" w:rsidRPr="003246A1">
        <w:rPr>
          <w:rFonts w:ascii="Times New Roman" w:eastAsia="宋体" w:hAnsi="Times New Roman"/>
          <w:szCs w:val="21"/>
        </w:rPr>
        <w:fldChar w:fldCharType="begin">
          <w:fldData xml:space="preserve">PEVuZE5vdGU+PENpdGU+PEF1dGhvcj5XYW5nPC9BdXRob3I+PFllYXI+MjAyNTwvWWVhcj48UmVj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</w:fldData>
        </w:fldChar>
      </w:r>
      <w:r w:rsidR="001729EF" w:rsidRPr="003246A1">
        <w:rPr>
          <w:rFonts w:ascii="Times New Roman" w:eastAsia="宋体" w:hAnsi="Times New Roman"/>
          <w:szCs w:val="21"/>
        </w:rPr>
        <w:instrText xml:space="preserve"> ADDIN EN.CITE </w:instrText>
      </w:r>
      <w:r w:rsidR="001729EF" w:rsidRPr="003246A1">
        <w:rPr>
          <w:rFonts w:ascii="Times New Roman" w:eastAsia="宋体" w:hAnsi="Times New Roman"/>
          <w:szCs w:val="21"/>
        </w:rPr>
        <w:fldChar w:fldCharType="begin">
          <w:fldData xml:space="preserve">PEVuZE5vdGU+PENpdGU+PEF1dGhvcj5XYW5nPC9BdXRob3I+PFllYXI+MjAyNTwvWWVhcj48UmVj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</w:fldData>
        </w:fldChar>
      </w:r>
      <w:r w:rsidR="001729EF" w:rsidRPr="003246A1">
        <w:rPr>
          <w:rFonts w:ascii="Times New Roman" w:eastAsia="宋体" w:hAnsi="Times New Roman"/>
          <w:szCs w:val="21"/>
        </w:rPr>
        <w:instrText xml:space="preserve"> ADDIN EN.CITE.DATA </w:instrText>
      </w:r>
      <w:r w:rsidR="001729EF" w:rsidRPr="003246A1">
        <w:rPr>
          <w:rFonts w:ascii="Times New Roman" w:eastAsia="宋体" w:hAnsi="Times New Roman"/>
          <w:szCs w:val="21"/>
        </w:rPr>
      </w:r>
      <w:r w:rsidR="001729EF" w:rsidRPr="003246A1">
        <w:rPr>
          <w:rFonts w:ascii="Times New Roman" w:eastAsia="宋体" w:hAnsi="Times New Roman"/>
          <w:szCs w:val="21"/>
        </w:rPr>
        <w:fldChar w:fldCharType="end"/>
      </w:r>
      <w:r w:rsidR="001729EF" w:rsidRPr="003246A1">
        <w:rPr>
          <w:rFonts w:ascii="Times New Roman" w:eastAsia="宋体" w:hAnsi="Times New Roman"/>
          <w:szCs w:val="21"/>
        </w:rPr>
      </w:r>
      <w:r w:rsidR="001729EF" w:rsidRPr="003246A1">
        <w:rPr>
          <w:rFonts w:ascii="Times New Roman" w:eastAsia="宋体" w:hAnsi="Times New Roman"/>
          <w:szCs w:val="21"/>
        </w:rPr>
        <w:fldChar w:fldCharType="separate"/>
      </w:r>
      <w:r w:rsidR="001729EF" w:rsidRPr="003246A1">
        <w:rPr>
          <w:rFonts w:ascii="Times New Roman" w:eastAsia="宋体" w:hAnsi="Times New Roman"/>
          <w:noProof/>
          <w:szCs w:val="21"/>
          <w:vertAlign w:val="superscript"/>
        </w:rPr>
        <w:t>[2, 3]</w:t>
      </w:r>
      <w:r w:rsidR="001729EF" w:rsidRPr="003246A1">
        <w:rPr>
          <w:rFonts w:ascii="Times New Roman" w:eastAsia="宋体" w:hAnsi="Times New Roman"/>
          <w:szCs w:val="21"/>
        </w:rPr>
        <w:fldChar w:fldCharType="end"/>
      </w:r>
      <w:r w:rsidR="001729EF" w:rsidRPr="003246A1">
        <w:rPr>
          <w:rFonts w:ascii="Times New Roman" w:eastAsia="宋体" w:hAnsi="Times New Roman" w:hint="eastAsia"/>
          <w:szCs w:val="21"/>
        </w:rPr>
        <w:t>。这类与天气过程紧密相关的波动性阻碍了风光新能源直接规模化开发利用，</w:t>
      </w:r>
      <w:r w:rsidRPr="003246A1">
        <w:rPr>
          <w:rFonts w:ascii="Times New Roman" w:eastAsia="宋体" w:hAnsi="Times New Roman" w:hint="eastAsia"/>
          <w:szCs w:val="21"/>
        </w:rPr>
        <w:t>并可能</w:t>
      </w:r>
      <w:r w:rsidR="001729EF" w:rsidRPr="003246A1">
        <w:rPr>
          <w:rFonts w:ascii="Times New Roman" w:eastAsia="宋体" w:hAnsi="Times New Roman" w:hint="eastAsia"/>
          <w:szCs w:val="21"/>
        </w:rPr>
        <w:t>增加电力系统稳定性风险</w:t>
      </w:r>
      <w:r w:rsidR="001729EF" w:rsidRPr="003246A1">
        <w:rPr>
          <w:rFonts w:ascii="Times New Roman" w:eastAsia="宋体" w:hAnsi="Times New Roman"/>
          <w:szCs w:val="21"/>
        </w:rPr>
        <w:fldChar w:fldCharType="begin"/>
      </w:r>
      <w:r w:rsidR="001729EF" w:rsidRPr="003246A1">
        <w:rPr>
          <w:rFonts w:ascii="Times New Roman" w:eastAsia="宋体" w:hAnsi="Times New Roman"/>
          <w:szCs w:val="21"/>
        </w:rPr>
        <w:instrText xml:space="preserve"> ADDIN EN.CITE &lt;EndNote&gt;&lt;Cite&gt;&lt;Author&gt;Wen&lt;/Author&gt;&lt;Year&gt;2025&lt;/Year&gt;&lt;RecNum&gt;2896&lt;/RecNum&gt;&lt;DisplayText&gt;&lt;style face="superscript"&gt;[4]&lt;/style&gt;&lt;/DisplayText&gt;&lt;record&gt;&lt;rec-number&gt;2896&lt;/rec-number&gt;&lt;foreign-keys&gt;&lt;key app="EN" db-id="x9vrs20sraspdzepdv8pevvmw9epv0xzrwef" timestamp="1757550634"&gt;2896&lt;/key&gt;&lt;/foreign-keys&gt;&lt;ref-type name="Journal Article"&gt;17&lt;/ref-type&gt;&lt;contributors&gt;&lt;authors&gt;&lt;author&gt;Wen, Qi&lt;/author&gt;&lt;author&gt;Xia, Siyou&lt;/author&gt;&lt;author&gt;Yang, Yu&lt;/author&gt;&lt;/authors&gt;&lt;/contributors&gt;&lt;titles&gt;&lt;title&gt;Enhance the climate resilience of renewable power systems&lt;/title&gt;&lt;secondary-title&gt;The Innovation Energy&lt;/secondary-title&gt;&lt;/titles&gt;&lt;periodical&gt;&lt;full-title&gt;The Innovation Energy&lt;/full-title&gt;&lt;/periodical&gt;&lt;pages&gt;100101&lt;/pages&gt;&lt;volume&gt;2&lt;/volume&gt;&lt;number&gt;3&lt;/number&gt;&lt;dates&gt;&lt;year&gt;2025&lt;/year&gt;&lt;pub-dates&gt;&lt;date&gt;2025/07/09&lt;/date&gt;&lt;/pub-dates&gt;&lt;/dates&gt;&lt;isbn&gt;3006-418X&lt;/isbn&gt;&lt;urls&gt;&lt;related-urls&gt;&lt;url&gt;https://www.the-innovation.org/energy//article/doi/10.59717/j.xinn-energy.2025.100101&lt;/url&gt;&lt;/related-urls&gt;&lt;/urls&gt;&lt;electronic-resource-num&gt;10.59717/j.xinn-energy.2025.100101&lt;/electronic-resource-num&gt;&lt;/record&gt;&lt;/Cite&gt;&lt;/EndNote&gt;</w:instrText>
      </w:r>
      <w:r w:rsidR="001729EF" w:rsidRPr="003246A1">
        <w:rPr>
          <w:rFonts w:ascii="Times New Roman" w:eastAsia="宋体" w:hAnsi="Times New Roman"/>
          <w:szCs w:val="21"/>
        </w:rPr>
        <w:fldChar w:fldCharType="separate"/>
      </w:r>
      <w:r w:rsidR="001729EF" w:rsidRPr="003246A1">
        <w:rPr>
          <w:rFonts w:ascii="Times New Roman" w:eastAsia="宋体" w:hAnsi="Times New Roman"/>
          <w:noProof/>
          <w:szCs w:val="21"/>
          <w:vertAlign w:val="superscript"/>
        </w:rPr>
        <w:t>[4]</w:t>
      </w:r>
      <w:r w:rsidR="001729EF" w:rsidRPr="003246A1">
        <w:rPr>
          <w:rFonts w:ascii="Times New Roman" w:eastAsia="宋体" w:hAnsi="Times New Roman"/>
          <w:szCs w:val="21"/>
        </w:rPr>
        <w:fldChar w:fldCharType="end"/>
      </w:r>
      <w:r w:rsidR="001729EF" w:rsidRPr="003246A1">
        <w:rPr>
          <w:rFonts w:ascii="Times New Roman" w:eastAsia="宋体" w:hAnsi="Times New Roman" w:hint="eastAsia"/>
          <w:szCs w:val="21"/>
        </w:rPr>
        <w:t>。例如，</w:t>
      </w:r>
      <w:r w:rsidR="001729EF" w:rsidRPr="003246A1">
        <w:rPr>
          <w:rFonts w:ascii="Times New Roman" w:eastAsia="宋体" w:hAnsi="Times New Roman" w:hint="eastAsia"/>
          <w:szCs w:val="21"/>
        </w:rPr>
        <w:t>2021</w:t>
      </w:r>
      <w:r w:rsidR="001729EF" w:rsidRPr="003246A1">
        <w:rPr>
          <w:rFonts w:ascii="Times New Roman" w:eastAsia="宋体" w:hAnsi="Times New Roman" w:hint="eastAsia"/>
          <w:szCs w:val="21"/>
        </w:rPr>
        <w:t>年</w:t>
      </w:r>
      <w:r w:rsidR="001729EF" w:rsidRPr="003246A1">
        <w:rPr>
          <w:rFonts w:ascii="Times New Roman" w:eastAsia="宋体" w:hAnsi="Times New Roman" w:hint="eastAsia"/>
          <w:szCs w:val="21"/>
        </w:rPr>
        <w:t>9</w:t>
      </w:r>
      <w:r w:rsidR="001729EF" w:rsidRPr="003246A1">
        <w:rPr>
          <w:rFonts w:ascii="Times New Roman" w:eastAsia="宋体" w:hAnsi="Times New Roman" w:hint="eastAsia"/>
          <w:szCs w:val="21"/>
        </w:rPr>
        <w:t>月持续的微风导致中国辽宁省和黑龙江省的电力短缺达</w:t>
      </w:r>
      <w:r w:rsidR="001729EF" w:rsidRPr="003246A1">
        <w:rPr>
          <w:rFonts w:ascii="Times New Roman" w:eastAsia="宋体" w:hAnsi="Times New Roman" w:hint="eastAsia"/>
          <w:szCs w:val="21"/>
        </w:rPr>
        <w:t>10%</w:t>
      </w:r>
      <w:r w:rsidR="001729EF" w:rsidRPr="003246A1">
        <w:rPr>
          <w:rFonts w:ascii="Times New Roman" w:eastAsia="宋体" w:hAnsi="Times New Roman" w:hint="eastAsia"/>
          <w:szCs w:val="21"/>
        </w:rPr>
        <w:t>至</w:t>
      </w:r>
      <w:r w:rsidR="001729EF" w:rsidRPr="003246A1">
        <w:rPr>
          <w:rFonts w:ascii="Times New Roman" w:eastAsia="宋体" w:hAnsi="Times New Roman" w:hint="eastAsia"/>
          <w:szCs w:val="21"/>
        </w:rPr>
        <w:t>20%</w:t>
      </w:r>
      <w:r w:rsidR="001729EF" w:rsidRPr="003246A1">
        <w:rPr>
          <w:rFonts w:ascii="Times New Roman" w:eastAsia="宋体" w:hAnsi="Times New Roman"/>
          <w:szCs w:val="21"/>
        </w:rPr>
        <w:fldChar w:fldCharType="begin"/>
      </w:r>
      <w:r w:rsidR="001729EF" w:rsidRPr="003246A1">
        <w:rPr>
          <w:rFonts w:ascii="Times New Roman" w:eastAsia="宋体" w:hAnsi="Times New Roman"/>
          <w:szCs w:val="21"/>
        </w:rPr>
        <w:instrText xml:space="preserve"> ADDIN EN.CITE &lt;EndNote&gt;&lt;Cite&gt;&lt;Author&gt;Shen&lt;/Author&gt;&lt;Year&gt;2025&lt;/Year&gt;&lt;RecNum&gt;2765&lt;/RecNum&gt;&lt;DisplayText&gt;&lt;style face="superscript"&gt;[5]&lt;/style&gt;&lt;/DisplayText&gt;&lt;record&gt;&lt;rec-number&gt;2765&lt;/rec-number&gt;&lt;foreign-keys&gt;&lt;key app="EN" db-id="x9vrs20sraspdzepdv8pevvmw9epv0xzrwef" timestamp="1744168303"&gt;2765&lt;/key&gt;&lt;/foreign-keys&gt;&lt;ref-type name="Journal Article"&gt;17&lt;/ref-type&gt;&lt;contributors&gt;&lt;authors&gt;&lt;author&gt;Shen, Jianjian&lt;/author&gt;&lt;author&gt;Wang, Yue&lt;/author&gt;&lt;author&gt;Lin, Mengke&lt;/author&gt;&lt;author&gt;Cheng, Chuntian&lt;/author&gt;&lt;author&gt;Kazak, Jan K.&lt;/author&gt;&lt;author&gt;Wang, Jian&lt;/author&gt;&lt;author&gt;Guo, Xihai&lt;/author&gt;&lt;author&gt;Li, Xiufeng&lt;/author&gt;&lt;author&gt;Zhou, Binbin&lt;/author&gt;&lt;author&gt;Ge, Linsong&lt;/author&gt;&lt;/authors&gt;&lt;/contributors&gt;&lt;titles&gt;&lt;title&gt;Quantifying the impact of extreme weather on China’s hydropower–wind–solar renewable energy system&lt;/title&gt;&lt;secondary-title&gt;Nature Water&lt;/secondary-title&gt;&lt;/titles&gt;&lt;periodical&gt;&lt;full-title&gt;Nature Water&lt;/full-title&gt;&lt;/periodical&gt;&lt;dates&gt;&lt;year&gt;2025&lt;/year&gt;&lt;pub-dates&gt;&lt;date&gt;2025/04/03&lt;/date&gt;&lt;/pub-dates&gt;&lt;/dates&gt;&lt;isbn&gt;2731-6084&lt;/isbn&gt;&lt;urls&gt;&lt;related-urls&gt;&lt;url&gt;https://doi.org/10.1038/s44221-025-00408-9&lt;/url&gt;&lt;/related-urls&gt;&lt;/urls&gt;&lt;electronic-resource-num&gt;10.1038/s44221-025-00408-9&lt;/electronic-resource-num&gt;&lt;/record&gt;&lt;/Cite&gt;&lt;/EndNote&gt;</w:instrText>
      </w:r>
      <w:r w:rsidR="001729EF" w:rsidRPr="003246A1">
        <w:rPr>
          <w:rFonts w:ascii="Times New Roman" w:eastAsia="宋体" w:hAnsi="Times New Roman"/>
          <w:szCs w:val="21"/>
        </w:rPr>
        <w:fldChar w:fldCharType="separate"/>
      </w:r>
      <w:r w:rsidR="001729EF" w:rsidRPr="003246A1">
        <w:rPr>
          <w:rFonts w:ascii="Times New Roman" w:eastAsia="宋体" w:hAnsi="Times New Roman"/>
          <w:noProof/>
          <w:szCs w:val="21"/>
          <w:vertAlign w:val="superscript"/>
        </w:rPr>
        <w:t>[5]</w:t>
      </w:r>
      <w:r w:rsidR="001729EF" w:rsidRPr="003246A1">
        <w:rPr>
          <w:rFonts w:ascii="Times New Roman" w:eastAsia="宋体" w:hAnsi="Times New Roman"/>
          <w:szCs w:val="21"/>
        </w:rPr>
        <w:fldChar w:fldCharType="end"/>
      </w:r>
      <w:r w:rsidR="001729EF" w:rsidRPr="003246A1">
        <w:rPr>
          <w:rFonts w:ascii="Times New Roman" w:eastAsia="宋体" w:hAnsi="Times New Roman" w:hint="eastAsia"/>
          <w:szCs w:val="21"/>
        </w:rPr>
        <w:t>；</w:t>
      </w:r>
      <w:r w:rsidR="001729EF" w:rsidRPr="003246A1">
        <w:rPr>
          <w:rFonts w:ascii="Times New Roman" w:eastAsia="宋体" w:hAnsi="Times New Roman" w:hint="eastAsia"/>
          <w:szCs w:val="21"/>
        </w:rPr>
        <w:t>2020</w:t>
      </w:r>
      <w:r w:rsidR="001729EF" w:rsidRPr="003246A1">
        <w:rPr>
          <w:rFonts w:ascii="Times New Roman" w:eastAsia="宋体" w:hAnsi="Times New Roman" w:hint="eastAsia"/>
          <w:szCs w:val="21"/>
        </w:rPr>
        <w:t>年</w:t>
      </w:r>
      <w:r w:rsidR="001729EF" w:rsidRPr="003246A1">
        <w:rPr>
          <w:rFonts w:ascii="Times New Roman" w:eastAsia="宋体" w:hAnsi="Times New Roman" w:hint="eastAsia"/>
          <w:szCs w:val="21"/>
        </w:rPr>
        <w:t>8</w:t>
      </w:r>
      <w:r w:rsidR="001729EF" w:rsidRPr="003246A1">
        <w:rPr>
          <w:rFonts w:ascii="Times New Roman" w:eastAsia="宋体" w:hAnsi="Times New Roman" w:hint="eastAsia"/>
          <w:szCs w:val="21"/>
        </w:rPr>
        <w:t>月，加利福尼亚州因热浪引发的前所未有的野火产生的烟雾使光伏效率降低，</w:t>
      </w:r>
      <w:r w:rsidR="001729EF" w:rsidRPr="003246A1">
        <w:rPr>
          <w:rFonts w:ascii="Times New Roman" w:eastAsia="宋体" w:hAnsi="Times New Roman" w:hint="eastAsia"/>
          <w:color w:val="EE0000"/>
          <w:szCs w:val="21"/>
        </w:rPr>
        <w:t>导致</w:t>
      </w:r>
      <w:r w:rsidR="001729EF" w:rsidRPr="003246A1">
        <w:rPr>
          <w:rFonts w:ascii="Times New Roman" w:eastAsia="宋体" w:hAnsi="Times New Roman" w:hint="eastAsia"/>
          <w:color w:val="EE0000"/>
          <w:szCs w:val="21"/>
        </w:rPr>
        <w:t>49</w:t>
      </w:r>
      <w:r w:rsidR="00FF35C8" w:rsidRPr="003246A1">
        <w:rPr>
          <w:rFonts w:ascii="Times New Roman" w:eastAsia="宋体" w:hAnsi="Times New Roman" w:hint="eastAsia"/>
          <w:color w:val="EE0000"/>
          <w:szCs w:val="21"/>
        </w:rPr>
        <w:t xml:space="preserve"> </w:t>
      </w:r>
      <w:r w:rsidR="001729EF" w:rsidRPr="003246A1">
        <w:rPr>
          <w:rFonts w:ascii="Times New Roman" w:eastAsia="宋体" w:hAnsi="Times New Roman" w:hint="eastAsia"/>
          <w:color w:val="EE0000"/>
          <w:szCs w:val="21"/>
        </w:rPr>
        <w:t>000</w:t>
      </w:r>
      <w:r w:rsidR="001729EF" w:rsidRPr="003246A1">
        <w:rPr>
          <w:rFonts w:ascii="Times New Roman" w:eastAsia="宋体" w:hAnsi="Times New Roman" w:hint="eastAsia"/>
          <w:color w:val="EE0000"/>
          <w:szCs w:val="21"/>
        </w:rPr>
        <w:t>用户停电</w:t>
      </w:r>
      <w:r w:rsidR="001729EF" w:rsidRPr="003246A1">
        <w:rPr>
          <w:rFonts w:ascii="Times New Roman" w:eastAsia="宋体" w:hAnsi="Times New Roman"/>
          <w:szCs w:val="21"/>
        </w:rPr>
        <w:fldChar w:fldCharType="begin"/>
      </w:r>
      <w:r w:rsidR="001729EF" w:rsidRPr="003246A1">
        <w:rPr>
          <w:rFonts w:ascii="Times New Roman" w:eastAsia="宋体" w:hAnsi="Times New Roman"/>
          <w:szCs w:val="21"/>
        </w:rPr>
        <w:instrText xml:space="preserve"> ADDIN EN.CITE &lt;EndNote&gt;&lt;Cite&gt;&lt;RecNum&gt;2781&lt;/RecNum&gt;&lt;DisplayText&gt;&lt;style face="superscript"&gt;[6]&lt;/style&gt;&lt;/DisplayText&gt;&lt;record&gt;&lt;rec-number&gt;2781&lt;/rec-number&gt;&lt;foreign-keys&gt;&lt;key app="EN" db-id="x9vrs20sraspdzepdv8pevvmw9epv0xzrwef" timestamp="1745409628"&gt;2781&lt;/key&gt;&lt;/foreign-keys&gt;&lt;ref-type name="Journal Article"&gt;17&lt;/ref-type&gt;&lt;contributors&gt;&lt;/contributors&gt;&lt;titles&gt;&lt;title&gt;California ISO. Preliminary root cause analysis mid-August 2020 heat storm. htttp://www.caiso.com/Documents/Preliminary-Root-Cuse-Analysis-Rotating-Outages-August-2020.pdf&lt;/title&gt;&lt;/titles&gt;&lt;dates&gt;&lt;/dates&gt;&lt;urls&gt;&lt;/urls&gt;&lt;/record&gt;&lt;/Cite&gt;&lt;/EndNote&gt;</w:instrText>
      </w:r>
      <w:r w:rsidR="001729EF" w:rsidRPr="003246A1">
        <w:rPr>
          <w:rFonts w:ascii="Times New Roman" w:eastAsia="宋体" w:hAnsi="Times New Roman"/>
          <w:szCs w:val="21"/>
        </w:rPr>
        <w:fldChar w:fldCharType="separate"/>
      </w:r>
      <w:r w:rsidR="001729EF" w:rsidRPr="003246A1">
        <w:rPr>
          <w:rFonts w:ascii="Times New Roman" w:eastAsia="宋体" w:hAnsi="Times New Roman"/>
          <w:noProof/>
          <w:szCs w:val="21"/>
          <w:vertAlign w:val="superscript"/>
        </w:rPr>
        <w:t>[6]</w:t>
      </w:r>
      <w:r w:rsidR="001729EF" w:rsidRPr="003246A1">
        <w:rPr>
          <w:rFonts w:ascii="Times New Roman" w:eastAsia="宋体" w:hAnsi="Times New Roman"/>
          <w:szCs w:val="21"/>
        </w:rPr>
        <w:fldChar w:fldCharType="end"/>
      </w:r>
      <w:r w:rsidR="001729EF" w:rsidRPr="003246A1">
        <w:rPr>
          <w:rFonts w:ascii="Times New Roman" w:eastAsia="宋体" w:hAnsi="Times New Roman" w:hint="eastAsia"/>
          <w:szCs w:val="21"/>
        </w:rPr>
        <w:t>；</w:t>
      </w:r>
      <w:r w:rsidR="001729EF" w:rsidRPr="003246A1">
        <w:rPr>
          <w:rFonts w:ascii="Times New Roman" w:eastAsia="宋体" w:hAnsi="Times New Roman" w:hint="eastAsia"/>
          <w:szCs w:val="21"/>
        </w:rPr>
        <w:t>2021</w:t>
      </w:r>
      <w:r w:rsidR="001729EF" w:rsidRPr="003246A1">
        <w:rPr>
          <w:rFonts w:ascii="Times New Roman" w:eastAsia="宋体" w:hAnsi="Times New Roman" w:hint="eastAsia"/>
          <w:szCs w:val="21"/>
        </w:rPr>
        <w:t>年</w:t>
      </w:r>
      <w:r w:rsidR="001729EF" w:rsidRPr="003246A1">
        <w:rPr>
          <w:rFonts w:ascii="Times New Roman" w:eastAsia="宋体" w:hAnsi="Times New Roman" w:hint="eastAsia"/>
          <w:szCs w:val="21"/>
        </w:rPr>
        <w:t>2</w:t>
      </w:r>
      <w:r w:rsidR="001729EF" w:rsidRPr="003246A1">
        <w:rPr>
          <w:rFonts w:ascii="Times New Roman" w:eastAsia="宋体" w:hAnsi="Times New Roman" w:hint="eastAsia"/>
          <w:szCs w:val="21"/>
        </w:rPr>
        <w:t>月美国得克萨斯州极端冬季天气期间，可变可再生能源发电量下降超过</w:t>
      </w:r>
      <w:r w:rsidR="001729EF" w:rsidRPr="003246A1">
        <w:rPr>
          <w:rFonts w:ascii="Times New Roman" w:eastAsia="宋体" w:hAnsi="Times New Roman" w:hint="eastAsia"/>
          <w:szCs w:val="21"/>
        </w:rPr>
        <w:t>60%</w:t>
      </w:r>
      <w:r w:rsidR="001729EF" w:rsidRPr="003246A1">
        <w:rPr>
          <w:rFonts w:ascii="Times New Roman" w:eastAsia="宋体" w:hAnsi="Times New Roman"/>
          <w:szCs w:val="21"/>
        </w:rPr>
        <w:fldChar w:fldCharType="begin"/>
      </w:r>
      <w:r w:rsidR="001729EF" w:rsidRPr="003246A1">
        <w:rPr>
          <w:rFonts w:ascii="Times New Roman" w:eastAsia="宋体" w:hAnsi="Times New Roman"/>
          <w:szCs w:val="21"/>
        </w:rPr>
        <w:instrText xml:space="preserve"> ADDIN EN.CITE &lt;EndNote&gt;&lt;Cite&gt;&lt;Author&gt;Zhao&lt;/Author&gt;&lt;Year&gt;2024&lt;/Year&gt;&lt;RecNum&gt;2648&lt;/RecNum&gt;&lt;DisplayText&gt;&lt;style face="superscript"&gt;[7]&lt;/style&gt;&lt;/DisplayText&gt;&lt;record&gt;&lt;rec-number&gt;2648&lt;/rec-number&gt;&lt;foreign-keys&gt;&lt;key app="EN" db-id="x9vrs20sraspdzepdv8pevvmw9epv0xzrwef" timestamp="1731929133"&gt;2648&lt;/key&gt;&lt;/foreign-keys&gt;&lt;ref-type name="Journal Article"&gt;17&lt;/ref-type&gt;&lt;contributors&gt;&lt;authors&gt;&lt;author&gt;Zhao, Jin&lt;/author&gt;&lt;author&gt;Li, Fangxing&lt;/author&gt;&lt;author&gt;Zhang, Qiwei&lt;/author&gt;&lt;/authors&gt;&lt;/contributors&gt;&lt;titles&gt;&lt;title&gt;Impacts of renewable energy resources on the weather vulnerability of power systems&lt;/title&gt;&lt;secondary-title&gt;Nature Energy&lt;/secondary-title&gt;&lt;/titles&gt;&lt;periodical&gt;&lt;full-title&gt;Nature Energy&lt;/full-title&gt;&lt;abbr-1&gt;Nat. Energy&lt;/abbr-1&gt;&lt;/periodical&gt;&lt;dates&gt;&lt;year&gt;2024&lt;/year&gt;&lt;pub-dates&gt;&lt;date&gt;2024/10/21&lt;/date&gt;&lt;/pub-dates&gt;&lt;/dates&gt;&lt;isbn&gt;2058-7546&lt;/isbn&gt;&lt;urls&gt;&lt;related-urls&gt;&lt;url&gt;https://doi.org/10.1038/s41560-024-01652-1&lt;/url&gt;&lt;/related-urls&gt;&lt;/urls&gt;&lt;electronic-resource-num&gt;10.1038/s41560-024-01652-1&lt;/electronic-resource-num&gt;&lt;/record&gt;&lt;/Cite&gt;&lt;/EndNote&gt;</w:instrText>
      </w:r>
      <w:r w:rsidR="001729EF" w:rsidRPr="003246A1">
        <w:rPr>
          <w:rFonts w:ascii="Times New Roman" w:eastAsia="宋体" w:hAnsi="Times New Roman"/>
          <w:szCs w:val="21"/>
        </w:rPr>
        <w:fldChar w:fldCharType="separate"/>
      </w:r>
      <w:r w:rsidR="001729EF" w:rsidRPr="003246A1">
        <w:rPr>
          <w:rFonts w:ascii="Times New Roman" w:eastAsia="宋体" w:hAnsi="Times New Roman"/>
          <w:noProof/>
          <w:szCs w:val="21"/>
          <w:vertAlign w:val="superscript"/>
        </w:rPr>
        <w:t>[7]</w:t>
      </w:r>
      <w:r w:rsidR="001729EF" w:rsidRPr="003246A1">
        <w:rPr>
          <w:rFonts w:ascii="Times New Roman" w:eastAsia="宋体" w:hAnsi="Times New Roman"/>
          <w:szCs w:val="21"/>
        </w:rPr>
        <w:fldChar w:fldCharType="end"/>
      </w:r>
      <w:r w:rsidR="001729EF" w:rsidRPr="003246A1">
        <w:rPr>
          <w:rFonts w:ascii="Times New Roman" w:eastAsia="宋体" w:hAnsi="Times New Roman" w:hint="eastAsia"/>
          <w:szCs w:val="21"/>
        </w:rPr>
        <w:t>；</w:t>
      </w:r>
      <w:r w:rsidR="001729EF" w:rsidRPr="003246A1">
        <w:rPr>
          <w:rFonts w:ascii="Times New Roman" w:eastAsia="宋体" w:hAnsi="Times New Roman" w:hint="eastAsia"/>
          <w:szCs w:val="21"/>
        </w:rPr>
        <w:t>2025</w:t>
      </w:r>
      <w:r w:rsidR="001729EF" w:rsidRPr="003246A1">
        <w:rPr>
          <w:rFonts w:ascii="Times New Roman" w:eastAsia="宋体" w:hAnsi="Times New Roman" w:hint="eastAsia"/>
          <w:szCs w:val="21"/>
        </w:rPr>
        <w:t>年</w:t>
      </w:r>
      <w:r w:rsidR="001729EF" w:rsidRPr="003246A1">
        <w:rPr>
          <w:rFonts w:ascii="Times New Roman" w:eastAsia="宋体" w:hAnsi="Times New Roman" w:hint="eastAsia"/>
          <w:szCs w:val="21"/>
        </w:rPr>
        <w:t>4</w:t>
      </w:r>
      <w:r w:rsidR="001729EF" w:rsidRPr="003246A1">
        <w:rPr>
          <w:rFonts w:ascii="Times New Roman" w:eastAsia="宋体" w:hAnsi="Times New Roman" w:hint="eastAsia"/>
          <w:szCs w:val="21"/>
        </w:rPr>
        <w:t>月</w:t>
      </w:r>
      <w:r w:rsidR="001729EF" w:rsidRPr="003246A1">
        <w:rPr>
          <w:rFonts w:ascii="Times New Roman" w:eastAsia="宋体" w:hAnsi="Times New Roman" w:hint="eastAsia"/>
          <w:szCs w:val="21"/>
        </w:rPr>
        <w:t xml:space="preserve">28 </w:t>
      </w:r>
      <w:r w:rsidR="001729EF" w:rsidRPr="003246A1">
        <w:rPr>
          <w:rFonts w:ascii="Times New Roman" w:eastAsia="宋体" w:hAnsi="Times New Roman" w:hint="eastAsia"/>
          <w:szCs w:val="21"/>
        </w:rPr>
        <w:t>日，西班牙遭遇了一场几乎影响整个伊比利亚半岛的灾难性电网故障。近年来频发的大</w:t>
      </w:r>
      <w:r w:rsidRPr="003246A1">
        <w:rPr>
          <w:rFonts w:ascii="Times New Roman" w:eastAsia="宋体" w:hAnsi="Times New Roman" w:hint="eastAsia"/>
          <w:szCs w:val="21"/>
        </w:rPr>
        <w:t>范围</w:t>
      </w:r>
      <w:r w:rsidR="001729EF" w:rsidRPr="003246A1">
        <w:rPr>
          <w:rFonts w:ascii="Times New Roman" w:eastAsia="宋体" w:hAnsi="Times New Roman" w:hint="eastAsia"/>
          <w:szCs w:val="21"/>
        </w:rPr>
        <w:t>停电或限电事件表明</w:t>
      </w:r>
      <w:r w:rsidRPr="003246A1">
        <w:rPr>
          <w:rFonts w:ascii="Times New Roman" w:eastAsia="宋体" w:hAnsi="Times New Roman" w:hint="eastAsia"/>
          <w:szCs w:val="21"/>
        </w:rPr>
        <w:t>新型电力系统的</w:t>
      </w:r>
      <w:r w:rsidR="001729EF" w:rsidRPr="003246A1">
        <w:rPr>
          <w:rFonts w:ascii="Times New Roman" w:eastAsia="宋体" w:hAnsi="Times New Roman" w:hint="eastAsia"/>
          <w:szCs w:val="21"/>
        </w:rPr>
        <w:t>供需平衡正面临挑战。</w:t>
      </w:r>
    </w:p>
    <w:p w14:paraId="1F3E2743" w14:textId="10C51EDD" w:rsidR="001729EF" w:rsidRPr="003246A1" w:rsidRDefault="001729EF" w:rsidP="001729EF">
      <w:pPr>
        <w:spacing w:line="240" w:lineRule="atLeast"/>
        <w:ind w:firstLineChars="200" w:firstLine="420"/>
        <w:rPr>
          <w:rFonts w:ascii="Times New Roman" w:eastAsia="宋体" w:hAnsi="Times New Roman"/>
          <w:szCs w:val="21"/>
        </w:rPr>
      </w:pPr>
      <w:r w:rsidRPr="003246A1">
        <w:rPr>
          <w:rFonts w:ascii="Times New Roman" w:eastAsia="宋体" w:hAnsi="Times New Roman" w:hint="eastAsia"/>
          <w:szCs w:val="21"/>
        </w:rPr>
        <w:t>为提高新型电力系统韧性和气候适应性，已有研究讨论了储能、跨区域互联、火电机组灵活性改造、水电和需求侧灵活性等技术措施和发展理念对供需平衡的影响</w:t>
      </w:r>
      <w:r w:rsidRPr="003246A1">
        <w:rPr>
          <w:rFonts w:ascii="Times New Roman" w:eastAsia="宋体" w:hAnsi="Times New Roman"/>
          <w:szCs w:val="21"/>
        </w:rPr>
        <w:fldChar w:fldCharType="begin">
          <w:fldData xml:space="preserve">PEVuZE5vdGU+PENpdGU+PEF1dGhvcj5IdW50PC9BdXRob3I+PFllYXI+MjAyMDwvWWVhcj48UmVj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</w:fldData>
        </w:fldChar>
      </w:r>
      <w:r w:rsidRPr="003246A1">
        <w:rPr>
          <w:rFonts w:ascii="Times New Roman" w:eastAsia="宋体" w:hAnsi="Times New Roman"/>
          <w:szCs w:val="21"/>
        </w:rPr>
        <w:instrText xml:space="preserve"> ADDIN EN.CITE </w:instrText>
      </w:r>
      <w:r w:rsidRPr="003246A1">
        <w:rPr>
          <w:rFonts w:ascii="Times New Roman" w:eastAsia="宋体" w:hAnsi="Times New Roman"/>
          <w:szCs w:val="21"/>
        </w:rPr>
        <w:fldChar w:fldCharType="begin">
          <w:fldData xml:space="preserve">PEVuZE5vdGU+PENpdGU+PEF1dGhvcj5IdW50PC9BdXRob3I+PFllYXI+MjAyMDwvWWVhcj48UmVj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</w:fldData>
        </w:fldChar>
      </w:r>
      <w:r w:rsidRPr="003246A1">
        <w:rPr>
          <w:rFonts w:ascii="Times New Roman" w:eastAsia="宋体" w:hAnsi="Times New Roman"/>
          <w:szCs w:val="21"/>
        </w:rPr>
        <w:instrText xml:space="preserve"> ADDIN EN.CITE.DATA </w:instrText>
      </w:r>
      <w:r w:rsidRPr="003246A1">
        <w:rPr>
          <w:rFonts w:ascii="Times New Roman" w:eastAsia="宋体" w:hAnsi="Times New Roman"/>
          <w:szCs w:val="21"/>
        </w:rPr>
      </w:r>
      <w:r w:rsidRPr="003246A1">
        <w:rPr>
          <w:rFonts w:ascii="Times New Roman" w:eastAsia="宋体" w:hAnsi="Times New Roman"/>
          <w:szCs w:val="21"/>
        </w:rPr>
        <w:fldChar w:fldCharType="end"/>
      </w:r>
      <w:r w:rsidRPr="003246A1">
        <w:rPr>
          <w:rFonts w:ascii="Times New Roman" w:eastAsia="宋体" w:hAnsi="Times New Roman"/>
          <w:szCs w:val="21"/>
        </w:rPr>
      </w:r>
      <w:r w:rsidRPr="003246A1">
        <w:rPr>
          <w:rFonts w:ascii="Times New Roman" w:eastAsia="宋体" w:hAnsi="Times New Roman"/>
          <w:szCs w:val="21"/>
        </w:rPr>
        <w:fldChar w:fldCharType="separate"/>
      </w:r>
      <w:r w:rsidRPr="003246A1">
        <w:rPr>
          <w:rFonts w:ascii="Times New Roman" w:eastAsia="宋体" w:hAnsi="Times New Roman"/>
          <w:noProof/>
          <w:szCs w:val="21"/>
          <w:vertAlign w:val="superscript"/>
        </w:rPr>
        <w:t>[8-11]</w:t>
      </w:r>
      <w:r w:rsidRPr="003246A1">
        <w:rPr>
          <w:rFonts w:ascii="Times New Roman" w:eastAsia="宋体" w:hAnsi="Times New Roman"/>
          <w:szCs w:val="21"/>
        </w:rPr>
        <w:fldChar w:fldCharType="end"/>
      </w:r>
      <w:r w:rsidRPr="003246A1">
        <w:rPr>
          <w:rFonts w:ascii="Times New Roman" w:eastAsia="宋体" w:hAnsi="Times New Roman" w:hint="eastAsia"/>
          <w:szCs w:val="21"/>
        </w:rPr>
        <w:t>。其中，水电作为我国装机规模最大、技术最成熟的可再生能源，依托水电（特别是梯级水电站）构建水风光清洁能源基地，利用水电的灵活性调节能力促进风光新能源开发利用是当前我国能源转型的重要战略举措</w:t>
      </w:r>
      <w:r w:rsidRPr="003246A1">
        <w:rPr>
          <w:rFonts w:ascii="Times New Roman" w:eastAsia="宋体" w:hAnsi="Times New Roman"/>
          <w:szCs w:val="21"/>
        </w:rPr>
        <w:fldChar w:fldCharType="begin"/>
      </w:r>
      <w:r w:rsidRPr="003246A1">
        <w:rPr>
          <w:rFonts w:ascii="Times New Roman" w:eastAsia="宋体" w:hAnsi="Times New Roman"/>
          <w:szCs w:val="21"/>
        </w:rPr>
        <w:instrText xml:space="preserve"> ADDIN EN.CITE &lt;EndNote&gt;&lt;Cite&gt;&lt;RecNum&gt;2672&lt;/RecNum&gt;&lt;DisplayText&gt;&lt;style face="superscript"&gt;[12]&lt;/style&gt;&lt;/DisplayText&gt;&lt;record&gt;&lt;rec-number&gt;2672&lt;/rec-number&gt;&lt;foreign-keys&gt;&lt;key app="EN" db-id="x9vrs20sraspdzepdv8pevvmw9epv0xzrwef" timestamp="1733039634"&gt;2672&lt;/</w:instrText>
      </w:r>
      <w:r w:rsidRPr="003246A1">
        <w:rPr>
          <w:rFonts w:ascii="Times New Roman" w:eastAsia="宋体" w:hAnsi="Times New Roman" w:hint="eastAsia"/>
          <w:szCs w:val="21"/>
        </w:rPr>
        <w:instrText>key&gt;&lt;/foreign-keys&gt;&lt;ref-type name="Journal Article"&gt;17&lt;/ref-type&gt;&lt;contributors&gt;&lt;/contributors&gt;&lt;titles&gt;&lt;title&gt;&lt;style face="normal" font="default" size="100%"&gt;&amp;quot;&lt;/style&gt;&lt;style face="normal" font="default" charset="134" size="100%"&gt;</w:instrText>
      </w:r>
      <w:r w:rsidRPr="003246A1">
        <w:rPr>
          <w:rFonts w:ascii="Times New Roman" w:eastAsia="宋体" w:hAnsi="Times New Roman" w:hint="eastAsia"/>
          <w:szCs w:val="21"/>
        </w:rPr>
        <w:instrText>十四五</w:instrText>
      </w:r>
      <w:r w:rsidRPr="003246A1">
        <w:rPr>
          <w:rFonts w:ascii="Times New Roman" w:eastAsia="宋体" w:hAnsi="Times New Roman" w:hint="eastAsia"/>
          <w:szCs w:val="21"/>
        </w:rPr>
        <w:instrText>&lt;/style&gt;&lt;style face="normal" font="default" size="100%"&gt;&amp;quot;&lt;/style&gt;&lt;style face="normal" font="default" charset="134" size="100%"&gt;</w:instrText>
      </w:r>
      <w:r w:rsidRPr="003246A1">
        <w:rPr>
          <w:rFonts w:ascii="Times New Roman" w:eastAsia="宋体" w:hAnsi="Times New Roman" w:hint="eastAsia"/>
          <w:szCs w:val="21"/>
        </w:rPr>
        <w:instrText>可再生能源规划</w:instrText>
      </w:r>
      <w:r w:rsidRPr="003246A1">
        <w:rPr>
          <w:rFonts w:ascii="Times New Roman" w:eastAsia="宋体" w:hAnsi="Times New Roman" w:hint="eastAsia"/>
          <w:szCs w:val="21"/>
        </w:rPr>
        <w:instrText>&lt;/style&gt;&lt;/title&gt;&lt;/titles&gt;&lt;dates&gt;&lt;/dates&gt;&lt;urls&gt;&lt;/urls&gt;&lt;/record&gt;&lt;/Cite&gt;&lt;/EndNote&gt;</w:instrText>
      </w:r>
      <w:r w:rsidRPr="003246A1">
        <w:rPr>
          <w:rFonts w:ascii="Times New Roman" w:eastAsia="宋体" w:hAnsi="Times New Roman"/>
          <w:szCs w:val="21"/>
        </w:rPr>
        <w:fldChar w:fldCharType="separate"/>
      </w:r>
      <w:r w:rsidRPr="003246A1">
        <w:rPr>
          <w:rFonts w:ascii="Times New Roman" w:eastAsia="宋体" w:hAnsi="Times New Roman"/>
          <w:noProof/>
          <w:szCs w:val="21"/>
          <w:vertAlign w:val="superscript"/>
        </w:rPr>
        <w:t>[12]</w:t>
      </w:r>
      <w:r w:rsidRPr="003246A1">
        <w:rPr>
          <w:rFonts w:ascii="Times New Roman" w:eastAsia="宋体" w:hAnsi="Times New Roman"/>
          <w:szCs w:val="21"/>
        </w:rPr>
        <w:fldChar w:fldCharType="end"/>
      </w:r>
      <w:r w:rsidRPr="003246A1">
        <w:rPr>
          <w:rFonts w:ascii="Times New Roman" w:eastAsia="宋体" w:hAnsi="Times New Roman" w:hint="eastAsia"/>
          <w:szCs w:val="21"/>
        </w:rPr>
        <w:t>。此外，</w:t>
      </w:r>
      <w:r w:rsidR="00A6527E" w:rsidRPr="003246A1">
        <w:rPr>
          <w:rFonts w:ascii="Times New Roman" w:eastAsia="宋体" w:hAnsi="Times New Roman" w:hint="eastAsia"/>
          <w:szCs w:val="21"/>
        </w:rPr>
        <w:t>水</w:t>
      </w:r>
      <w:r w:rsidRPr="003246A1">
        <w:rPr>
          <w:rFonts w:ascii="Times New Roman" w:eastAsia="宋体" w:hAnsi="Times New Roman" w:hint="eastAsia"/>
          <w:szCs w:val="21"/>
        </w:rPr>
        <w:t>风光新能源显著的时空异质性决定了其潜在的互补性（即在空间和时间两个维度上，一种能源的低可用性可由另一种能源补偿</w:t>
      </w:r>
      <w:r w:rsidRPr="003246A1">
        <w:rPr>
          <w:rFonts w:ascii="Times New Roman" w:eastAsia="宋体" w:hAnsi="Times New Roman"/>
          <w:szCs w:val="21"/>
        </w:rPr>
        <w:fldChar w:fldCharType="begin"/>
      </w:r>
      <w:r w:rsidRPr="003246A1">
        <w:rPr>
          <w:rFonts w:ascii="Times New Roman" w:eastAsia="宋体" w:hAnsi="Times New Roman"/>
          <w:szCs w:val="21"/>
        </w:rPr>
        <w:instrText xml:space="preserve"> ADDIN EN.CITE &lt;EndNote&gt;&lt;Cite&gt;&lt;Author&gt;Frías-Paredes&lt;/Author&gt;&lt;Year&gt;2025&lt;/Year&gt;&lt;RecNum&gt;2753&lt;/RecNum&gt;&lt;DisplayText&gt;&lt;style face="superscript"&gt;[13]&lt;/style&gt;&lt;/DisplayText&gt;&lt;record&gt;&lt;rec-number&gt;2753&lt;/rec-number&gt;&lt;foreign-keys&gt;&lt;key app="EN" db-id="x9vrs20sraspdzepdv8pevvmw9epv0xzrwef" timestamp="1742371648"&gt;2753&lt;/key&gt;&lt;/foreign-keys&gt;&lt;ref-type name="Journal Article"&gt;17&lt;/ref-type&gt;&lt;contributors&gt;&lt;authors&gt;&lt;author&gt;Frías-Paredes, Laura&lt;/author&gt;&lt;author&gt;Gastón-Romeo, Martín&lt;/author&gt;&lt;/authors&gt;&lt;/contributors&gt;&lt;titles&gt;&lt;title&gt;A new methodology to easy integrate complementarity criteria in the resource assessment process for hybrid power plants: Offshore wind and floating PV&lt;/title&gt;&lt;secondary-title&gt;Energy Conversion and Management: X&lt;/secondary-title&gt;&lt;/titles&gt;&lt;periodical&gt;&lt;full-title&gt;Energy Conversion and Management: X&lt;/full-title&gt;&lt;/periodical&gt;&lt;pages&gt;100938&lt;/pages&gt;&lt;volume&gt;26&lt;/volume&gt;&lt;keywords&gt;&lt;keyword&gt;Complementarity&lt;/keyword&gt;&lt;keyword&gt;Site assessment&lt;/keyword&gt;&lt;keyword&gt;Suitability&lt;/keyword&gt;&lt;keyword&gt;Offshore wind&lt;/keyword&gt;&lt;keyword&gt;Offshore solar&lt;/keyword&gt;&lt;/keywords&gt;&lt;dates&gt;&lt;year&gt;2025&lt;/year&gt;&lt;pub-dates&gt;&lt;date&gt;2025/04/01/&lt;/date&gt;&lt;/pub-dates&gt;&lt;/dates&gt;&lt;isbn&gt;2590-1745&lt;/isbn&gt;&lt;urls&gt;&lt;related-urls&gt;&lt;url&gt;https://www.sciencedirect.com/science/article/pii/S2590174525000704&lt;/url&gt;&lt;/related-urls&gt;&lt;/urls&gt;&lt;electronic-resource-num&gt;https://doi.org/10.1016/j.ecmx.2025.100938&lt;/electronic-resource-num&gt;&lt;/record&gt;&lt;/Cite&gt;&lt;/EndNote&gt;</w:instrText>
      </w:r>
      <w:r w:rsidRPr="003246A1">
        <w:rPr>
          <w:rFonts w:ascii="Times New Roman" w:eastAsia="宋体" w:hAnsi="Times New Roman"/>
          <w:szCs w:val="21"/>
        </w:rPr>
        <w:fldChar w:fldCharType="separate"/>
      </w:r>
      <w:r w:rsidRPr="003246A1">
        <w:rPr>
          <w:rFonts w:ascii="Times New Roman" w:eastAsia="宋体" w:hAnsi="Times New Roman"/>
          <w:noProof/>
          <w:szCs w:val="21"/>
          <w:vertAlign w:val="superscript"/>
        </w:rPr>
        <w:t>[13]</w:t>
      </w:r>
      <w:r w:rsidRPr="003246A1">
        <w:rPr>
          <w:rFonts w:ascii="Times New Roman" w:eastAsia="宋体" w:hAnsi="Times New Roman"/>
          <w:szCs w:val="21"/>
        </w:rPr>
        <w:fldChar w:fldCharType="end"/>
      </w:r>
      <w:r w:rsidRPr="003246A1">
        <w:rPr>
          <w:rFonts w:ascii="Times New Roman" w:eastAsia="宋体" w:hAnsi="Times New Roman" w:hint="eastAsia"/>
          <w:szCs w:val="21"/>
        </w:rPr>
        <w:t>）。因此，除常规调节性电源外，合理利用</w:t>
      </w:r>
      <w:r w:rsidR="00A6527E" w:rsidRPr="003246A1">
        <w:rPr>
          <w:rFonts w:ascii="Times New Roman" w:eastAsia="宋体" w:hAnsi="Times New Roman" w:hint="eastAsia"/>
          <w:szCs w:val="21"/>
        </w:rPr>
        <w:t>水</w:t>
      </w:r>
      <w:r w:rsidRPr="003246A1">
        <w:rPr>
          <w:rFonts w:ascii="Times New Roman" w:eastAsia="宋体" w:hAnsi="Times New Roman" w:hint="eastAsia"/>
          <w:szCs w:val="21"/>
        </w:rPr>
        <w:t>风光新能源时空互补性从而提高系统韧性及气候适应性也是当前研究的热点</w:t>
      </w:r>
      <w:r w:rsidRPr="003246A1">
        <w:rPr>
          <w:rFonts w:ascii="Times New Roman" w:eastAsia="宋体" w:hAnsi="Times New Roman"/>
          <w:szCs w:val="21"/>
        </w:rPr>
        <w:fldChar w:fldCharType="begin"/>
      </w:r>
      <w:r w:rsidRPr="003246A1">
        <w:rPr>
          <w:rFonts w:ascii="Times New Roman" w:eastAsia="宋体" w:hAnsi="Times New Roman"/>
          <w:szCs w:val="21"/>
        </w:rPr>
        <w:instrText xml:space="preserve"> ADDIN EN.CITE &lt;EndNote&gt;&lt;Cite&gt;&lt;Author&gt;J. Jurasz&lt;/Author&gt;&lt;Year&gt;2020&lt;/Year&gt;&lt;RecNum&gt;2821&lt;/RecNum&gt;&lt;DisplayText&gt;&lt;style face="superscript"&gt;[14]&lt;/style&gt;&lt;/DisplayText&gt;&lt;record&gt;&lt;rec-number&gt;2821&lt;/rec-number&gt;&lt;foreign-keys&gt;&lt;key app="EN" db-id="x9vrs20sraspdzepdv8pevvmw9epv0xzrwef" timestamp="1310867982"&gt;2821&lt;/key&gt;&lt;/foreign-keys&gt;&lt;ref-type name="Journal Article"&gt;17&lt;/ref-type&gt;&lt;contributors&gt;&lt;authors&gt;&lt;author&gt;J. Jurasz,&lt;/author&gt;&lt;author&gt;F.A. Canales,&lt;/author&gt;&lt;author&gt;A. Kies,&lt;/author&gt;&lt;author&gt;M. Guezgouz,&lt;/author&gt;&lt;author&gt;A. Beluco&lt;/author&gt;&lt;/authors&gt;&lt;/contributors&gt;&lt;titles&gt;&lt;title&gt;A review on the complementarity of renewable energy sources: Concept, metrics, application and future research directions&lt;/title&gt;&lt;secondary-title&gt;Solar Energy&lt;/secondary-title&gt;&lt;/titles&gt;&lt;periodical&gt;&lt;full-title&gt;Solar Energy&lt;/full-title&gt;&lt;abbr-1&gt;Sol. Energy&lt;/abbr-1&gt;&lt;/periodical&gt;&lt;pages&gt;703-724&lt;/pages&gt;&lt;volume&gt;195&lt;/volume&gt;&lt;dates&gt;&lt;year&gt;2020&lt;/year&gt;&lt;/dates&gt;&lt;urls&gt;&lt;/urls&gt;&lt;/record&gt;&lt;/Cite&gt;&lt;/EndNote&gt;</w:instrText>
      </w:r>
      <w:r w:rsidRPr="003246A1">
        <w:rPr>
          <w:rFonts w:ascii="Times New Roman" w:eastAsia="宋体" w:hAnsi="Times New Roman"/>
          <w:szCs w:val="21"/>
        </w:rPr>
        <w:fldChar w:fldCharType="separate"/>
      </w:r>
      <w:r w:rsidRPr="003246A1">
        <w:rPr>
          <w:rFonts w:ascii="Times New Roman" w:eastAsia="宋体" w:hAnsi="Times New Roman"/>
          <w:noProof/>
          <w:szCs w:val="21"/>
          <w:vertAlign w:val="superscript"/>
        </w:rPr>
        <w:t>[14]</w:t>
      </w:r>
      <w:r w:rsidRPr="003246A1">
        <w:rPr>
          <w:rFonts w:ascii="Times New Roman" w:eastAsia="宋体" w:hAnsi="Times New Roman"/>
          <w:szCs w:val="21"/>
        </w:rPr>
        <w:fldChar w:fldCharType="end"/>
      </w:r>
      <w:r w:rsidRPr="003246A1">
        <w:rPr>
          <w:rFonts w:ascii="Times New Roman" w:eastAsia="宋体" w:hAnsi="Times New Roman" w:hint="eastAsia"/>
          <w:szCs w:val="21"/>
        </w:rPr>
        <w:t>。例如，与风力和光伏电站独立运行相比，风光互补电站对储能的需求降低了约</w:t>
      </w:r>
      <w:r w:rsidRPr="003246A1">
        <w:rPr>
          <w:rFonts w:ascii="Times New Roman" w:eastAsia="宋体" w:hAnsi="Times New Roman" w:hint="eastAsia"/>
          <w:szCs w:val="21"/>
        </w:rPr>
        <w:t>50%</w:t>
      </w:r>
      <w:r w:rsidRPr="003246A1">
        <w:rPr>
          <w:rFonts w:ascii="Times New Roman" w:eastAsia="宋体" w:hAnsi="Times New Roman" w:hint="eastAsia"/>
          <w:szCs w:val="21"/>
        </w:rPr>
        <w:t>，联合出力波动性下降了约</w:t>
      </w:r>
      <w:r w:rsidRPr="003246A1">
        <w:rPr>
          <w:rFonts w:ascii="Times New Roman" w:eastAsia="宋体" w:hAnsi="Times New Roman" w:hint="eastAsia"/>
          <w:szCs w:val="21"/>
        </w:rPr>
        <w:t>80%</w:t>
      </w:r>
      <w:r w:rsidRPr="003246A1">
        <w:rPr>
          <w:rFonts w:ascii="Times New Roman" w:eastAsia="宋体" w:hAnsi="Times New Roman" w:hint="eastAsia"/>
          <w:szCs w:val="21"/>
        </w:rPr>
        <w:t>，其出力稳定性显著提高</w:t>
      </w:r>
      <w:r w:rsidRPr="003246A1">
        <w:rPr>
          <w:rFonts w:ascii="Times New Roman" w:eastAsia="宋体" w:hAnsi="Times New Roman"/>
          <w:szCs w:val="21"/>
        </w:rPr>
        <w:fldChar w:fldCharType="begin"/>
      </w:r>
      <w:r w:rsidRPr="003246A1">
        <w:rPr>
          <w:rFonts w:ascii="Times New Roman" w:eastAsia="宋体" w:hAnsi="Times New Roman"/>
          <w:szCs w:val="21"/>
        </w:rPr>
        <w:instrText xml:space="preserve"> ADDIN EN.CITE &lt;EndNote&gt;&lt;Cite&gt;&lt;Author&gt;Dominik Heide&lt;/Author&gt;&lt;Year&gt;2010&lt;/Year&gt;&lt;RecNum&gt;2820&lt;/RecNum&gt;&lt;DisplayText&gt;&lt;style face="superscript"&gt;[15]&lt;/style&gt;&lt;/DisplayText&gt;&lt;record&gt;&lt;rec-number&gt;2820&lt;/rec-number&gt;&lt;foreign-keys&gt;&lt;key app="EN" db-id="x9vrs20sraspdzepdv8pevvmw9epv0xzrwef" timestamp="1310867449"&gt;2820&lt;/key&gt;&lt;/foreign-keys&gt;&lt;ref-type name="Journal Article"&gt;17&lt;/ref-type&gt;&lt;contributors&gt;&lt;authors&gt;&lt;author&gt;Dominik Heide,&lt;/author&gt;&lt;author&gt;Lueder von Bremen,&lt;/author&gt;&lt;author&gt;Martin Greiner,&lt;/author&gt;&lt;author&gt;Clemens Hoffmann,&lt;/author&gt;&lt;author&gt;Markus Speckmann,&lt;/author&gt;&lt;author&gt;Stefan Bofinger&lt;/author&gt;&lt;/authors&gt;&lt;/contributors&gt;&lt;titles&gt;&lt;title&gt;Seasonal optimal mix of wind and solar power in a future, highly renewable Europe&lt;/title&gt;&lt;secondary-title&gt;Renewable Energy&lt;/secondary-title&gt;&lt;/titles&gt;&lt;periodical&gt;&lt;full-title&gt;Renewable Energy&lt;/full-title&gt;&lt;abbr-1&gt;Renew. Energy&lt;/abbr-1&gt;&lt;/periodical&gt;&lt;pages&gt;2483-2489&lt;/pages&gt;&lt;volume&gt;35&lt;/volume&gt;&lt;number&gt;11&lt;/number&gt;&lt;dates&gt;&lt;year&gt;2010&lt;/year&gt;&lt;/dates&gt;&lt;urls&gt;&lt;/urls&gt;&lt;/record&gt;&lt;/Cite&gt;&lt;/EndNote&gt;</w:instrText>
      </w:r>
      <w:r w:rsidRPr="003246A1">
        <w:rPr>
          <w:rFonts w:ascii="Times New Roman" w:eastAsia="宋体" w:hAnsi="Times New Roman"/>
          <w:szCs w:val="21"/>
        </w:rPr>
        <w:fldChar w:fldCharType="separate"/>
      </w:r>
      <w:r w:rsidRPr="003246A1">
        <w:rPr>
          <w:rFonts w:ascii="Times New Roman" w:eastAsia="宋体" w:hAnsi="Times New Roman"/>
          <w:noProof/>
          <w:szCs w:val="21"/>
          <w:vertAlign w:val="superscript"/>
        </w:rPr>
        <w:t>[15]</w:t>
      </w:r>
      <w:r w:rsidRPr="003246A1">
        <w:rPr>
          <w:rFonts w:ascii="Times New Roman" w:eastAsia="宋体" w:hAnsi="Times New Roman"/>
          <w:szCs w:val="21"/>
        </w:rPr>
        <w:fldChar w:fldCharType="end"/>
      </w:r>
      <w:r w:rsidRPr="003246A1">
        <w:rPr>
          <w:rFonts w:ascii="Times New Roman" w:eastAsia="宋体" w:hAnsi="Times New Roman" w:hint="eastAsia"/>
          <w:szCs w:val="21"/>
        </w:rPr>
        <w:t>；文献</w:t>
      </w:r>
      <w:r w:rsidRPr="003246A1">
        <w:rPr>
          <w:rFonts w:ascii="Times New Roman" w:eastAsia="宋体" w:hAnsi="Times New Roman"/>
          <w:szCs w:val="21"/>
        </w:rPr>
        <w:fldChar w:fldCharType="begin">
          <w:fldData xml:space="preserve">PEVuZE5vdGU+PENpdGU+PEF1dGhvcj5XYW5nPC9BdXRob3I+PFllYXI+MjAyNDwvWWVhcj48UmVj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</w:fldData>
        </w:fldChar>
      </w:r>
      <w:r w:rsidRPr="003246A1">
        <w:rPr>
          <w:rFonts w:ascii="Times New Roman" w:eastAsia="宋体" w:hAnsi="Times New Roman"/>
          <w:szCs w:val="21"/>
        </w:rPr>
        <w:instrText xml:space="preserve"> ADDIN EN.CITE </w:instrText>
      </w:r>
      <w:r w:rsidRPr="003246A1">
        <w:rPr>
          <w:rFonts w:ascii="Times New Roman" w:eastAsia="宋体" w:hAnsi="Times New Roman"/>
          <w:szCs w:val="21"/>
        </w:rPr>
        <w:fldChar w:fldCharType="begin">
          <w:fldData xml:space="preserve">PEVuZE5vdGU+PENpdGU+PEF1dGhvcj5XYW5nPC9BdXRob3I+PFllYXI+MjAyNDwvWWVhcj48UmVj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</w:fldData>
        </w:fldChar>
      </w:r>
      <w:r w:rsidRPr="003246A1">
        <w:rPr>
          <w:rFonts w:ascii="Times New Roman" w:eastAsia="宋体" w:hAnsi="Times New Roman"/>
          <w:szCs w:val="21"/>
        </w:rPr>
        <w:instrText xml:space="preserve"> ADDIN EN.CITE.DATA </w:instrText>
      </w:r>
      <w:r w:rsidRPr="003246A1">
        <w:rPr>
          <w:rFonts w:ascii="Times New Roman" w:eastAsia="宋体" w:hAnsi="Times New Roman"/>
          <w:szCs w:val="21"/>
        </w:rPr>
      </w:r>
      <w:r w:rsidRPr="003246A1">
        <w:rPr>
          <w:rFonts w:ascii="Times New Roman" w:eastAsia="宋体" w:hAnsi="Times New Roman"/>
          <w:szCs w:val="21"/>
        </w:rPr>
        <w:fldChar w:fldCharType="end"/>
      </w:r>
      <w:r w:rsidRPr="003246A1">
        <w:rPr>
          <w:rFonts w:ascii="Times New Roman" w:eastAsia="宋体" w:hAnsi="Times New Roman"/>
          <w:szCs w:val="21"/>
        </w:rPr>
      </w:r>
      <w:r w:rsidRPr="003246A1">
        <w:rPr>
          <w:rFonts w:ascii="Times New Roman" w:eastAsia="宋体" w:hAnsi="Times New Roman"/>
          <w:szCs w:val="21"/>
        </w:rPr>
        <w:fldChar w:fldCharType="separate"/>
      </w:r>
      <w:r w:rsidRPr="003246A1">
        <w:rPr>
          <w:rFonts w:ascii="Times New Roman" w:eastAsia="宋体" w:hAnsi="Times New Roman"/>
          <w:noProof/>
          <w:szCs w:val="21"/>
          <w:vertAlign w:val="superscript"/>
        </w:rPr>
        <w:t>[10, 16, 17]</w:t>
      </w:r>
      <w:r w:rsidRPr="003246A1">
        <w:rPr>
          <w:rFonts w:ascii="Times New Roman" w:eastAsia="宋体" w:hAnsi="Times New Roman"/>
          <w:szCs w:val="21"/>
        </w:rPr>
        <w:fldChar w:fldCharType="end"/>
      </w:r>
      <w:r w:rsidRPr="003246A1">
        <w:rPr>
          <w:rFonts w:ascii="Times New Roman" w:eastAsia="宋体" w:hAnsi="Times New Roman" w:hint="eastAsia"/>
          <w:szCs w:val="21"/>
        </w:rPr>
        <w:t>则进一步讨论了利用风光新能源的时空异质性，通过构建区域互联措施提高系统供需平衡稳定性的有效性及经济性。</w:t>
      </w:r>
    </w:p>
    <w:p w14:paraId="2E74F422" w14:textId="753DC552" w:rsidR="001729EF" w:rsidRPr="003246A1" w:rsidRDefault="001729EF" w:rsidP="001729EF">
      <w:pPr>
        <w:spacing w:line="240" w:lineRule="atLeast"/>
        <w:ind w:firstLineChars="200" w:firstLine="420"/>
        <w:rPr>
          <w:rFonts w:ascii="Times New Roman" w:eastAsia="宋体" w:hAnsi="Times New Roman"/>
          <w:szCs w:val="21"/>
        </w:rPr>
      </w:pPr>
      <w:r w:rsidRPr="003246A1">
        <w:rPr>
          <w:rFonts w:ascii="Times New Roman" w:eastAsia="宋体" w:hAnsi="Times New Roman" w:hint="eastAsia"/>
          <w:szCs w:val="21"/>
        </w:rPr>
        <w:t>已有研究中多采用决定系数、</w:t>
      </w:r>
      <w:r w:rsidRPr="003246A1">
        <w:rPr>
          <w:rFonts w:ascii="Times New Roman" w:eastAsia="宋体" w:hAnsi="Times New Roman" w:hint="eastAsia"/>
          <w:szCs w:val="21"/>
        </w:rPr>
        <w:t>Person</w:t>
      </w:r>
      <w:r w:rsidRPr="003246A1">
        <w:rPr>
          <w:rFonts w:ascii="Times New Roman" w:eastAsia="宋体" w:hAnsi="Times New Roman" w:hint="eastAsia"/>
          <w:szCs w:val="21"/>
        </w:rPr>
        <w:t>相关系数、</w:t>
      </w:r>
      <w:r w:rsidRPr="003246A1">
        <w:rPr>
          <w:rFonts w:ascii="Times New Roman" w:eastAsia="宋体" w:hAnsi="Times New Roman" w:hint="eastAsia"/>
          <w:szCs w:val="21"/>
        </w:rPr>
        <w:t>Kendall</w:t>
      </w:r>
      <w:r w:rsidRPr="003246A1">
        <w:rPr>
          <w:rFonts w:ascii="Times New Roman" w:eastAsia="宋体" w:hAnsi="Times New Roman" w:hint="eastAsia"/>
          <w:szCs w:val="21"/>
        </w:rPr>
        <w:t>系数等统计指标描述风光新能源互补性，但决定系数和皮尔逊系数的线性假设、</w:t>
      </w:r>
      <w:r w:rsidRPr="003246A1">
        <w:rPr>
          <w:rFonts w:ascii="Times New Roman" w:eastAsia="宋体" w:hAnsi="Times New Roman" w:hint="eastAsia"/>
          <w:szCs w:val="21"/>
        </w:rPr>
        <w:t>Kendall</w:t>
      </w:r>
      <w:r w:rsidRPr="003246A1">
        <w:rPr>
          <w:rFonts w:ascii="Times New Roman" w:eastAsia="宋体" w:hAnsi="Times New Roman" w:hint="eastAsia"/>
          <w:szCs w:val="21"/>
        </w:rPr>
        <w:t>系数忽略了风能和太阳能功率增加或减少的量值变化限制了其互补性量化结果的可解释性。与统计指标不同，基于过程的互补性指标主要关注极端事件的频率或幅度，例如时间互补性指数、负荷追踪指数以及其他与波动性相关的指标</w:t>
      </w:r>
      <w:r w:rsidRPr="003246A1">
        <w:rPr>
          <w:rFonts w:ascii="Times New Roman" w:hAnsi="Times New Roman" w:cs="Times New Roman"/>
          <w:szCs w:val="21"/>
        </w:rPr>
        <w:fldChar w:fldCharType="begin">
          <w:fldData xml:space="preserve">PEVuZE5vdGU+PENpdGU+PEF1dGhvcj5Ba2lub2J1IE11cmF0YTwvQXV0aG9yPjxZZWFyPjIwMDg8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</w:fldData>
        </w:fldChar>
      </w:r>
      <w:r w:rsidRPr="003246A1">
        <w:rPr>
          <w:rFonts w:ascii="Times New Roman" w:hAnsi="Times New Roman" w:cs="Times New Roman"/>
          <w:szCs w:val="21"/>
        </w:rPr>
        <w:instrText xml:space="preserve"> ADDIN EN.CITE </w:instrText>
      </w:r>
      <w:r w:rsidRPr="003246A1">
        <w:rPr>
          <w:rFonts w:ascii="Times New Roman" w:hAnsi="Times New Roman" w:cs="Times New Roman"/>
          <w:szCs w:val="21"/>
        </w:rPr>
        <w:fldChar w:fldCharType="begin">
          <w:fldData xml:space="preserve">PEVuZE5vdGU+PENpdGU+PEF1dGhvcj5Ba2lub2J1IE11cmF0YTwvQXV0aG9yPjxZZWFyPjIwMDg8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</w:fldData>
        </w:fldChar>
      </w:r>
      <w:r w:rsidRPr="003246A1">
        <w:rPr>
          <w:rFonts w:ascii="Times New Roman" w:hAnsi="Times New Roman" w:cs="Times New Roman"/>
          <w:szCs w:val="21"/>
        </w:rPr>
        <w:instrText xml:space="preserve"> ADDIN EN.CITE.DATA </w:instrText>
      </w:r>
      <w:r w:rsidRPr="003246A1">
        <w:rPr>
          <w:rFonts w:ascii="Times New Roman" w:hAnsi="Times New Roman" w:cs="Times New Roman"/>
          <w:szCs w:val="21"/>
        </w:rPr>
      </w:r>
      <w:r w:rsidRPr="003246A1">
        <w:rPr>
          <w:rFonts w:ascii="Times New Roman" w:hAnsi="Times New Roman" w:cs="Times New Roman"/>
          <w:szCs w:val="21"/>
        </w:rPr>
        <w:fldChar w:fldCharType="end"/>
      </w:r>
      <w:r w:rsidRPr="003246A1">
        <w:rPr>
          <w:rFonts w:ascii="Times New Roman" w:hAnsi="Times New Roman" w:cs="Times New Roman"/>
          <w:szCs w:val="21"/>
        </w:rPr>
      </w:r>
      <w:r w:rsidRPr="003246A1">
        <w:rPr>
          <w:rFonts w:ascii="Times New Roman" w:hAnsi="Times New Roman" w:cs="Times New Roman"/>
          <w:szCs w:val="21"/>
        </w:rPr>
        <w:fldChar w:fldCharType="separate"/>
      </w:r>
      <w:r w:rsidRPr="003246A1">
        <w:rPr>
          <w:rFonts w:ascii="Times New Roman" w:hAnsi="Times New Roman" w:cs="Times New Roman"/>
          <w:noProof/>
          <w:szCs w:val="21"/>
          <w:vertAlign w:val="superscript"/>
        </w:rPr>
        <w:t>[18-20]</w:t>
      </w:r>
      <w:r w:rsidRPr="003246A1">
        <w:rPr>
          <w:rFonts w:ascii="Times New Roman" w:hAnsi="Times New Roman" w:cs="Times New Roman"/>
          <w:szCs w:val="21"/>
        </w:rPr>
        <w:fldChar w:fldCharType="end"/>
      </w:r>
      <w:r w:rsidRPr="003246A1">
        <w:rPr>
          <w:rFonts w:ascii="Times New Roman" w:eastAsia="宋体" w:hAnsi="Times New Roman" w:hint="eastAsia"/>
          <w:szCs w:val="21"/>
        </w:rPr>
        <w:t>。尽管这些基于过程的互补性指标捕捉了可再生能源系统面临的极端条件，但它们忽略了表征高概率发生的普遍情况。这些局限性对理解互补性的影响尚不清楚。此外，受水库调蓄过程影响，将水电纳入互补性评价指标仍然存在挑战，但其对于我国水风光清洁能源基地建设具有重要的现实意义。</w:t>
      </w:r>
    </w:p>
    <w:p w14:paraId="6D0576B7" w14:textId="57C67811" w:rsidR="001729EF" w:rsidRPr="003246A1" w:rsidRDefault="001729EF" w:rsidP="001729EF">
      <w:pPr>
        <w:widowControl/>
        <w:spacing w:line="240" w:lineRule="atLeast"/>
        <w:ind w:firstLineChars="200" w:firstLine="420"/>
        <w:rPr>
          <w:rFonts w:ascii="Times New Roman" w:eastAsia="宋体" w:hAnsi="Times New Roman"/>
          <w:szCs w:val="21"/>
        </w:rPr>
      </w:pPr>
      <w:r w:rsidRPr="003246A1">
        <w:rPr>
          <w:rFonts w:ascii="Times New Roman" w:eastAsia="宋体" w:hAnsi="Times New Roman" w:hint="eastAsia"/>
          <w:szCs w:val="21"/>
        </w:rPr>
        <w:lastRenderedPageBreak/>
        <w:t>为克服现有互补性指标的局限性，本研究从风电和光伏电站功率曲线特征出发，提出了具有明确物理含义的风光资源互补性评价指数（</w:t>
      </w:r>
      <w:r w:rsidRPr="003246A1">
        <w:rPr>
          <w:rFonts w:ascii="Times New Roman" w:eastAsia="宋体" w:hAnsi="Times New Roman" w:hint="eastAsia"/>
          <w:szCs w:val="21"/>
        </w:rPr>
        <w:t>Complementarity index of wind and solar power, CIWSP</w:t>
      </w:r>
      <w:r w:rsidRPr="003246A1">
        <w:rPr>
          <w:rFonts w:ascii="Times New Roman" w:eastAsia="宋体" w:hAnsi="Times New Roman" w:hint="eastAsia"/>
          <w:szCs w:val="21"/>
        </w:rPr>
        <w:t>），并进一步发展了耦合水电站出力的水风光资源互补性评价指数（</w:t>
      </w:r>
      <w:r w:rsidRPr="003246A1">
        <w:rPr>
          <w:rFonts w:ascii="Times New Roman" w:eastAsia="宋体" w:hAnsi="Times New Roman" w:hint="eastAsia"/>
          <w:szCs w:val="21"/>
        </w:rPr>
        <w:t>Complementarity index of Hydro-Wind-Solar power, CIHWSP</w:t>
      </w:r>
      <w:r w:rsidRPr="003246A1">
        <w:rPr>
          <w:rFonts w:ascii="Times New Roman" w:eastAsia="宋体" w:hAnsi="Times New Roman" w:hint="eastAsia"/>
          <w:szCs w:val="21"/>
        </w:rPr>
        <w:t>）。雅鲁藏布江中游水风光资源丰富，并被纳入国家“十四五”电力发展规划中清洁能源基地建设项目。但该区域地形复杂（海拔落差大、高山峡谷众多）、风光资源时空异质性强、可利用土地空间分布极为不均匀。因此，本研究以雅鲁藏布江中游山南市为例，评估区域水风光资源开发潜力及互补性时空特征，进一步验证本研究所提出的互补性指数的有效性。研究结</w:t>
      </w:r>
      <w:r w:rsidRPr="003246A1">
        <w:rPr>
          <w:rFonts w:ascii="Times New Roman" w:eastAsia="宋体" w:hAnsi="Times New Roman" w:hint="eastAsia"/>
          <w:szCs w:val="21"/>
        </w:rPr>
        <w:t>果对保障我国能源安全和促进西藏自治区社会经济发展均具有重要意义。</w:t>
      </w:r>
    </w:p>
    <w:p w14:paraId="1CC115F8" w14:textId="77777777" w:rsidR="00264E40" w:rsidRPr="003246A1" w:rsidRDefault="00264E40" w:rsidP="00264E40">
      <w:pPr>
        <w:widowControl/>
        <w:spacing w:beforeLines="50" w:before="156" w:line="240" w:lineRule="atLeast"/>
        <w:rPr>
          <w:rFonts w:ascii="Times New Roman" w:eastAsia="宋体" w:hAnsi="Times New Roman" w:cs="Times New Roman"/>
          <w:b/>
          <w:bCs/>
          <w:kern w:val="0"/>
          <w:sz w:val="24"/>
          <w:szCs w:val="24"/>
        </w:rPr>
      </w:pPr>
      <w:r w:rsidRPr="003246A1">
        <w:rPr>
          <w:rFonts w:ascii="Times New Roman" w:eastAsia="宋体" w:hAnsi="Times New Roman" w:cs="Times New Roman"/>
          <w:b/>
          <w:bCs/>
          <w:kern w:val="0"/>
          <w:sz w:val="24"/>
          <w:szCs w:val="24"/>
        </w:rPr>
        <w:t xml:space="preserve">1 </w:t>
      </w:r>
      <w:r w:rsidRPr="003246A1">
        <w:rPr>
          <w:rFonts w:ascii="Times New Roman" w:eastAsia="宋体" w:hAnsi="Times New Roman" w:cs="Times New Roman" w:hint="eastAsia"/>
          <w:b/>
          <w:bCs/>
          <w:kern w:val="0"/>
          <w:sz w:val="24"/>
          <w:szCs w:val="24"/>
        </w:rPr>
        <w:t>研究区概况与数据</w:t>
      </w:r>
    </w:p>
    <w:p w14:paraId="36747E92" w14:textId="77777777" w:rsidR="00264E40" w:rsidRPr="003246A1" w:rsidRDefault="00264E40" w:rsidP="00264E40">
      <w:pPr>
        <w:widowControl/>
        <w:spacing w:line="240" w:lineRule="atLeast"/>
        <w:rPr>
          <w:rFonts w:ascii="Times New Roman" w:eastAsia="宋体" w:hAnsi="Times New Roman" w:cs="Times New Roman"/>
          <w:kern w:val="0"/>
          <w:szCs w:val="21"/>
        </w:rPr>
      </w:pPr>
      <w:r w:rsidRPr="003246A1">
        <w:rPr>
          <w:rFonts w:ascii="Times New Roman" w:eastAsia="宋体" w:hAnsi="Times New Roman" w:cs="Times New Roman"/>
          <w:b/>
          <w:kern w:val="0"/>
          <w:szCs w:val="21"/>
        </w:rPr>
        <w:t xml:space="preserve">1.1  </w:t>
      </w:r>
      <w:r w:rsidRPr="003246A1">
        <w:rPr>
          <w:rFonts w:ascii="Times New Roman" w:eastAsia="宋体" w:hAnsi="Times New Roman" w:cs="Times New Roman" w:hint="eastAsia"/>
          <w:b/>
          <w:kern w:val="0"/>
          <w:szCs w:val="21"/>
        </w:rPr>
        <w:t>研究区概况</w:t>
      </w:r>
    </w:p>
    <w:p w14:paraId="2E2878B6" w14:textId="5C692F3E" w:rsidR="00264E40" w:rsidRPr="003246A1" w:rsidRDefault="00264E40" w:rsidP="00264E40">
      <w:pPr>
        <w:spacing w:line="240" w:lineRule="atLeast"/>
        <w:ind w:firstLineChars="200" w:firstLine="420"/>
        <w:rPr>
          <w:rFonts w:ascii="Times New Roman" w:hAnsi="Times New Roman" w:cs="Times New Roman"/>
          <w:szCs w:val="21"/>
        </w:rPr>
      </w:pPr>
      <w:r w:rsidRPr="003246A1">
        <w:rPr>
          <w:rFonts w:ascii="Times New Roman" w:hAnsi="Times New Roman" w:cs="Times New Roman" w:hint="eastAsia"/>
          <w:szCs w:val="21"/>
        </w:rPr>
        <w:t>山南市（</w:t>
      </w:r>
      <w:r w:rsidRPr="003246A1">
        <w:rPr>
          <w:rFonts w:ascii="Times New Roman" w:hAnsi="Times New Roman" w:cs="Times New Roman" w:hint="eastAsia"/>
          <w:szCs w:val="21"/>
        </w:rPr>
        <w:t>90.2</w:t>
      </w:r>
      <w:r w:rsidRPr="003246A1">
        <w:rPr>
          <w:rFonts w:ascii="Times New Roman" w:hAnsi="Times New Roman" w:cs="Times New Roman"/>
          <w:szCs w:val="21"/>
        </w:rPr>
        <w:t>°</w:t>
      </w:r>
      <w:r w:rsidRPr="003246A1">
        <w:rPr>
          <w:rFonts w:ascii="Times New Roman" w:hAnsi="Times New Roman" w:cs="Times New Roman" w:hint="eastAsia"/>
          <w:szCs w:val="21"/>
        </w:rPr>
        <w:t>E-94.4</w:t>
      </w:r>
      <w:r w:rsidRPr="003246A1">
        <w:rPr>
          <w:rFonts w:ascii="Times New Roman" w:hAnsi="Times New Roman" w:cs="Times New Roman"/>
          <w:szCs w:val="21"/>
        </w:rPr>
        <w:t>°</w:t>
      </w:r>
      <w:r w:rsidRPr="003246A1">
        <w:rPr>
          <w:rFonts w:ascii="Times New Roman" w:hAnsi="Times New Roman" w:cs="Times New Roman" w:hint="eastAsia"/>
          <w:szCs w:val="21"/>
        </w:rPr>
        <w:t>E</w:t>
      </w:r>
      <w:r w:rsidRPr="003246A1">
        <w:rPr>
          <w:rFonts w:ascii="Times New Roman" w:hAnsi="Times New Roman" w:cs="Times New Roman" w:hint="eastAsia"/>
          <w:szCs w:val="21"/>
        </w:rPr>
        <w:t>，</w:t>
      </w:r>
      <w:r w:rsidRPr="003246A1">
        <w:rPr>
          <w:rFonts w:ascii="Times New Roman" w:hAnsi="Times New Roman" w:cs="Times New Roman" w:hint="eastAsia"/>
          <w:szCs w:val="21"/>
        </w:rPr>
        <w:t>27.1</w:t>
      </w:r>
      <w:r w:rsidRPr="003246A1">
        <w:rPr>
          <w:rFonts w:ascii="Times New Roman" w:hAnsi="Times New Roman" w:cs="Times New Roman"/>
          <w:szCs w:val="21"/>
        </w:rPr>
        <w:t>°</w:t>
      </w:r>
      <w:r w:rsidRPr="003246A1">
        <w:rPr>
          <w:rFonts w:ascii="Times New Roman" w:hAnsi="Times New Roman" w:cs="Times New Roman" w:hint="eastAsia"/>
          <w:szCs w:val="21"/>
        </w:rPr>
        <w:t>N-29.8</w:t>
      </w:r>
      <w:r w:rsidRPr="003246A1">
        <w:rPr>
          <w:rFonts w:ascii="Times New Roman" w:hAnsi="Times New Roman" w:cs="Times New Roman"/>
          <w:szCs w:val="21"/>
        </w:rPr>
        <w:t>°</w:t>
      </w:r>
      <w:r w:rsidRPr="003246A1">
        <w:rPr>
          <w:rFonts w:ascii="Times New Roman" w:hAnsi="Times New Roman" w:cs="Times New Roman" w:hint="eastAsia"/>
          <w:szCs w:val="21"/>
        </w:rPr>
        <w:t>N</w:t>
      </w:r>
      <w:r w:rsidRPr="003246A1">
        <w:rPr>
          <w:rFonts w:ascii="Times New Roman" w:hAnsi="Times New Roman" w:cs="Times New Roman" w:hint="eastAsia"/>
          <w:szCs w:val="21"/>
        </w:rPr>
        <w:t>）隶属于西藏自治区</w:t>
      </w:r>
      <w:r w:rsidR="00395591" w:rsidRPr="003246A1">
        <w:rPr>
          <w:rFonts w:ascii="Times New Roman" w:hAnsi="Times New Roman" w:cs="Times New Roman" w:hint="eastAsia"/>
          <w:szCs w:val="21"/>
        </w:rPr>
        <w:t>（图</w:t>
      </w:r>
      <w:r w:rsidR="00395591" w:rsidRPr="003246A1">
        <w:rPr>
          <w:rFonts w:ascii="Times New Roman" w:hAnsi="Times New Roman" w:cs="Times New Roman" w:hint="eastAsia"/>
          <w:szCs w:val="21"/>
        </w:rPr>
        <w:t>1</w:t>
      </w:r>
      <w:r w:rsidR="00395591" w:rsidRPr="003246A1">
        <w:rPr>
          <w:rFonts w:ascii="Times New Roman" w:hAnsi="Times New Roman" w:cs="Times New Roman" w:hint="eastAsia"/>
          <w:szCs w:val="21"/>
        </w:rPr>
        <w:t>）</w:t>
      </w:r>
      <w:r w:rsidRPr="003246A1">
        <w:rPr>
          <w:rFonts w:ascii="Times New Roman" w:hAnsi="Times New Roman" w:cs="Times New Roman" w:hint="eastAsia"/>
          <w:szCs w:val="21"/>
        </w:rPr>
        <w:t>，位于冈底斯山脉至唐古拉山脉以南的雅鲁藏布江流域中游。</w:t>
      </w:r>
      <w:r w:rsidRPr="003246A1">
        <w:rPr>
          <w:rFonts w:ascii="Times New Roman" w:hAnsi="Times New Roman" w:cs="Times New Roman" w:hint="eastAsia"/>
          <w:color w:val="EE0000"/>
          <w:szCs w:val="21"/>
        </w:rPr>
        <w:t>受印度板块和欧亚板块碰撞的影响，区域地形复杂（最大海拔落差达</w:t>
      </w:r>
      <w:r w:rsidRPr="003246A1">
        <w:rPr>
          <w:rFonts w:ascii="Times New Roman" w:hAnsi="Times New Roman" w:cs="Times New Roman" w:hint="eastAsia"/>
          <w:color w:val="EE0000"/>
          <w:szCs w:val="21"/>
        </w:rPr>
        <w:t>6 980 m</w:t>
      </w:r>
      <w:r w:rsidRPr="003246A1">
        <w:rPr>
          <w:rFonts w:ascii="Times New Roman" w:hAnsi="Times New Roman" w:cs="Times New Roman" w:hint="eastAsia"/>
          <w:color w:val="EE0000"/>
          <w:szCs w:val="21"/>
        </w:rPr>
        <w:t>），整体呈“北高南低、西高东低”。</w:t>
      </w:r>
      <w:r w:rsidRPr="003246A1">
        <w:rPr>
          <w:rFonts w:ascii="Times New Roman" w:hAnsi="Times New Roman" w:cs="Times New Roman" w:hint="eastAsia"/>
          <w:szCs w:val="21"/>
        </w:rPr>
        <w:t>较大的地形落差和丰富的水资源量孕育了区内丰富的水能资源量，截至目前已明确开发境内</w:t>
      </w:r>
      <w:r w:rsidRPr="003246A1">
        <w:rPr>
          <w:rFonts w:ascii="Times New Roman" w:hAnsi="Times New Roman" w:cs="Times New Roman" w:hint="eastAsia"/>
          <w:szCs w:val="21"/>
        </w:rPr>
        <w:t>5</w:t>
      </w:r>
      <w:r w:rsidRPr="003246A1">
        <w:rPr>
          <w:rFonts w:ascii="Times New Roman" w:hAnsi="Times New Roman" w:cs="Times New Roman" w:hint="eastAsia"/>
          <w:szCs w:val="21"/>
        </w:rPr>
        <w:t>座水电站，水电总装机容量达</w:t>
      </w:r>
      <w:r w:rsidRPr="003246A1">
        <w:rPr>
          <w:rFonts w:ascii="Times New Roman" w:hAnsi="Times New Roman" w:cs="Times New Roman" w:hint="eastAsia"/>
          <w:szCs w:val="21"/>
        </w:rPr>
        <w:t>2 130 MW</w:t>
      </w:r>
      <w:r w:rsidRPr="003246A1">
        <w:rPr>
          <w:rFonts w:ascii="Times New Roman" w:hAnsi="Times New Roman" w:cs="Times New Roman" w:hint="eastAsia"/>
          <w:szCs w:val="21"/>
        </w:rPr>
        <w:t>。</w:t>
      </w:r>
    </w:p>
    <w:p w14:paraId="6B28C00B" w14:textId="77777777" w:rsidR="005B00B6" w:rsidRPr="003246A1" w:rsidRDefault="005B00B6" w:rsidP="005B00B6">
      <w:pPr>
        <w:spacing w:line="240" w:lineRule="atLeast"/>
        <w:jc w:val="center"/>
        <w:rPr>
          <w:rFonts w:ascii="Times New Roman" w:hAnsi="Times New Roman" w:cs="Times New Roman"/>
          <w:szCs w:val="21"/>
        </w:rPr>
        <w:sectPr w:rsidR="005B00B6" w:rsidRPr="003246A1" w:rsidSect="00264E40">
          <w:type w:val="continuous"/>
          <w:pgSz w:w="11906" w:h="16838"/>
          <w:pgMar w:top="1440" w:right="1106" w:bottom="1440" w:left="1106" w:header="851" w:footer="992" w:gutter="0"/>
          <w:cols w:num="2" w:space="425"/>
          <w:titlePg/>
          <w:docGrid w:type="linesAndChars" w:linePitch="312"/>
        </w:sectPr>
      </w:pPr>
    </w:p>
    <w:p w14:paraId="568AC300" w14:textId="0509732F" w:rsidR="005B00B6" w:rsidRPr="003246A1" w:rsidRDefault="005B00B6" w:rsidP="005B00B6">
      <w:pPr>
        <w:spacing w:line="240" w:lineRule="atLeast"/>
        <w:jc w:val="center"/>
        <w:rPr>
          <w:rFonts w:ascii="Times New Roman" w:hAnsi="Times New Roman" w:cs="Times New Roman"/>
          <w:szCs w:val="21"/>
        </w:rPr>
      </w:pPr>
      <w:r w:rsidRPr="003246A1">
        <w:rPr>
          <w:rFonts w:ascii="Times New Roman" w:hAnsi="Times New Roman" w:cs="Times New Roman"/>
          <w:noProof/>
          <w:szCs w:val="21"/>
        </w:rPr>
        <w:drawing>
          <wp:inline distT="0" distB="0" distL="0" distR="0" wp14:anchorId="56948D57" wp14:editId="79FB25A1">
            <wp:extent cx="4853381" cy="3094892"/>
            <wp:effectExtent l="0" t="0" r="4445" b="0"/>
            <wp:docPr id="1111159452" name="图片 2" descr="地图&#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1159452" name="图片 2" descr="地图&#10;&#10;AI 生成的内容可能不正确。"/>
                    <pic:cNvPicPr/>
                  </pic:nvPicPr>
                  <pic:blipFill>
                    <a:blip r:embed="rId18" cstate="print">
                      <a:extLst>
                        <a:ext uri="{28A0092B-C50C-407E-A947-70E740481C1C}">
                          <a14:useLocalDpi xmlns:a14="http://schemas.microsoft.com/office/drawing/2010/main" val="0"/>
                        </a:ext>
                      </a:extLst>
                    </a:blip>
                    <a:stretch>
                      <a:fillRect/>
                    </a:stretch>
                  </pic:blipFill>
                  <pic:spPr>
                    <a:xfrm>
                      <a:off x="0" y="0"/>
                      <a:ext cx="4898965" cy="3123960"/>
                    </a:xfrm>
                    <a:prstGeom prst="rect">
                      <a:avLst/>
                    </a:prstGeom>
                  </pic:spPr>
                </pic:pic>
              </a:graphicData>
            </a:graphic>
          </wp:inline>
        </w:drawing>
      </w:r>
    </w:p>
    <w:p w14:paraId="2019552B" w14:textId="14B1C0B5" w:rsidR="005B00B6" w:rsidRPr="00A4534C" w:rsidRDefault="005B00B6" w:rsidP="005B00B6">
      <w:pPr>
        <w:spacing w:line="240" w:lineRule="atLeast"/>
        <w:jc w:val="center"/>
        <w:rPr>
          <w:rFonts w:ascii="Times New Roman" w:hAnsi="Times New Roman" w:cs="Times New Roman"/>
          <w:color w:val="EE0000"/>
          <w:szCs w:val="21"/>
        </w:rPr>
      </w:pPr>
      <w:r w:rsidRPr="00A4534C">
        <w:rPr>
          <w:rFonts w:ascii="Times New Roman" w:hAnsi="Times New Roman" w:cs="Times New Roman" w:hint="eastAsia"/>
          <w:color w:val="EE0000"/>
          <w:szCs w:val="21"/>
        </w:rPr>
        <w:t>图</w:t>
      </w:r>
      <w:r w:rsidRPr="00A4534C">
        <w:rPr>
          <w:rFonts w:ascii="Times New Roman" w:hAnsi="Times New Roman" w:cs="Times New Roman" w:hint="eastAsia"/>
          <w:color w:val="EE0000"/>
          <w:szCs w:val="21"/>
        </w:rPr>
        <w:t xml:space="preserve">1  </w:t>
      </w:r>
      <w:r w:rsidRPr="00A4534C">
        <w:rPr>
          <w:rFonts w:ascii="Times New Roman" w:hAnsi="Times New Roman" w:cs="Times New Roman" w:hint="eastAsia"/>
          <w:color w:val="EE0000"/>
          <w:szCs w:val="21"/>
        </w:rPr>
        <w:t>研究区概况</w:t>
      </w:r>
      <w:r w:rsidRPr="00A4534C">
        <w:rPr>
          <w:rFonts w:ascii="Times New Roman" w:eastAsia="宋体" w:hAnsi="Times New Roman" w:hint="eastAsia"/>
          <w:color w:val="EE0000"/>
          <w:szCs w:val="21"/>
        </w:rPr>
        <w:t>（该图为自然资源部标准地图服务网站下载的审图号为藏</w:t>
      </w:r>
      <w:r w:rsidRPr="00A4534C">
        <w:rPr>
          <w:rFonts w:ascii="Times New Roman" w:eastAsia="宋体" w:hAnsi="Times New Roman" w:hint="eastAsia"/>
          <w:color w:val="EE0000"/>
          <w:szCs w:val="21"/>
        </w:rPr>
        <w:t>S</w:t>
      </w:r>
      <w:r w:rsidRPr="00A4534C">
        <w:rPr>
          <w:rFonts w:ascii="Times New Roman" w:eastAsia="宋体" w:hAnsi="Times New Roman" w:hint="eastAsia"/>
          <w:color w:val="EE0000"/>
          <w:szCs w:val="21"/>
        </w:rPr>
        <w:t>（</w:t>
      </w:r>
      <w:r w:rsidRPr="00A4534C">
        <w:rPr>
          <w:rFonts w:ascii="Times New Roman" w:eastAsia="宋体" w:hAnsi="Times New Roman" w:hint="eastAsia"/>
          <w:color w:val="EE0000"/>
          <w:szCs w:val="21"/>
        </w:rPr>
        <w:t>2024</w:t>
      </w:r>
      <w:r w:rsidRPr="00A4534C">
        <w:rPr>
          <w:rFonts w:ascii="Times New Roman" w:eastAsia="宋体" w:hAnsi="Times New Roman" w:hint="eastAsia"/>
          <w:color w:val="EE0000"/>
          <w:szCs w:val="21"/>
        </w:rPr>
        <w:t>）</w:t>
      </w:r>
      <w:r w:rsidRPr="00A4534C">
        <w:rPr>
          <w:rFonts w:ascii="Times New Roman" w:eastAsia="宋体" w:hAnsi="Times New Roman" w:hint="eastAsia"/>
          <w:color w:val="EE0000"/>
          <w:szCs w:val="21"/>
        </w:rPr>
        <w:t>034</w:t>
      </w:r>
      <w:r w:rsidRPr="00A4534C">
        <w:rPr>
          <w:rFonts w:ascii="Times New Roman" w:eastAsia="宋体" w:hAnsi="Times New Roman" w:hint="eastAsia"/>
          <w:color w:val="EE0000"/>
          <w:szCs w:val="21"/>
        </w:rPr>
        <w:t>号</w:t>
      </w:r>
      <w:r w:rsidR="007125AA" w:rsidRPr="00A4534C">
        <w:rPr>
          <w:rFonts w:ascii="Times New Roman" w:eastAsia="宋体" w:hAnsi="Times New Roman" w:hint="eastAsia"/>
          <w:color w:val="EE0000"/>
          <w:szCs w:val="21"/>
        </w:rPr>
        <w:t>“西藏自治区地图水系版”</w:t>
      </w:r>
      <w:r w:rsidRPr="00A4534C">
        <w:rPr>
          <w:rFonts w:ascii="Times New Roman" w:eastAsia="宋体" w:hAnsi="Times New Roman" w:hint="eastAsia"/>
          <w:color w:val="EE0000"/>
          <w:szCs w:val="21"/>
        </w:rPr>
        <w:t>地图，地图无修改）</w:t>
      </w:r>
    </w:p>
    <w:p w14:paraId="155C568B" w14:textId="77777777" w:rsidR="005B00B6" w:rsidRPr="003246A1" w:rsidRDefault="005B00B6" w:rsidP="00264E40">
      <w:pPr>
        <w:widowControl/>
        <w:spacing w:line="240" w:lineRule="atLeast"/>
        <w:rPr>
          <w:rFonts w:ascii="Times New Roman" w:eastAsia="宋体" w:hAnsi="Times New Roman" w:cs="Times New Roman"/>
          <w:b/>
          <w:kern w:val="0"/>
          <w:szCs w:val="21"/>
        </w:rPr>
        <w:sectPr w:rsidR="005B00B6" w:rsidRPr="003246A1" w:rsidSect="005B00B6">
          <w:type w:val="continuous"/>
          <w:pgSz w:w="11906" w:h="16838"/>
          <w:pgMar w:top="1440" w:right="1106" w:bottom="1440" w:left="1106" w:header="851" w:footer="992" w:gutter="0"/>
          <w:cols w:space="720"/>
          <w:titlePg/>
          <w:docGrid w:type="linesAndChars" w:linePitch="312"/>
        </w:sectPr>
      </w:pPr>
    </w:p>
    <w:p w14:paraId="42B53B37" w14:textId="77777777" w:rsidR="00264E40" w:rsidRPr="003246A1" w:rsidRDefault="00264E40" w:rsidP="00264E40">
      <w:pPr>
        <w:widowControl/>
        <w:spacing w:line="240" w:lineRule="atLeast"/>
        <w:rPr>
          <w:rFonts w:ascii="Times New Roman" w:eastAsia="宋体" w:hAnsi="Times New Roman" w:cs="Times New Roman"/>
          <w:kern w:val="0"/>
          <w:szCs w:val="21"/>
        </w:rPr>
      </w:pPr>
      <w:r w:rsidRPr="003246A1">
        <w:rPr>
          <w:rFonts w:ascii="Times New Roman" w:eastAsia="宋体" w:hAnsi="Times New Roman" w:cs="Times New Roman"/>
          <w:b/>
          <w:kern w:val="0"/>
          <w:szCs w:val="21"/>
        </w:rPr>
        <w:t>1.</w:t>
      </w:r>
      <w:r w:rsidRPr="003246A1">
        <w:rPr>
          <w:rFonts w:ascii="Times New Roman" w:eastAsia="宋体" w:hAnsi="Times New Roman" w:cs="Times New Roman" w:hint="eastAsia"/>
          <w:b/>
          <w:kern w:val="0"/>
          <w:szCs w:val="21"/>
        </w:rPr>
        <w:t>2</w:t>
      </w:r>
      <w:r w:rsidRPr="003246A1">
        <w:rPr>
          <w:rFonts w:ascii="Times New Roman" w:eastAsia="宋体" w:hAnsi="Times New Roman" w:cs="Times New Roman"/>
          <w:b/>
          <w:kern w:val="0"/>
          <w:szCs w:val="21"/>
        </w:rPr>
        <w:t xml:space="preserve">  </w:t>
      </w:r>
      <w:r w:rsidRPr="003246A1">
        <w:rPr>
          <w:rFonts w:ascii="Times New Roman" w:eastAsia="宋体" w:hAnsi="Times New Roman" w:cs="Times New Roman" w:hint="eastAsia"/>
          <w:b/>
          <w:kern w:val="0"/>
          <w:szCs w:val="21"/>
        </w:rPr>
        <w:t>数据来源与处理</w:t>
      </w:r>
    </w:p>
    <w:p w14:paraId="3DAD9761" w14:textId="77777777" w:rsidR="00264E40" w:rsidRPr="003246A1" w:rsidRDefault="00264E40" w:rsidP="00264E40">
      <w:pPr>
        <w:spacing w:line="240" w:lineRule="atLeast"/>
        <w:ind w:firstLineChars="200" w:firstLine="420"/>
        <w:rPr>
          <w:rFonts w:ascii="Times New Roman" w:eastAsia="宋体" w:hAnsi="Times New Roman"/>
        </w:rPr>
      </w:pPr>
      <w:r w:rsidRPr="003246A1">
        <w:rPr>
          <w:rFonts w:ascii="Times New Roman" w:eastAsia="宋体" w:hAnsi="Times New Roman" w:hint="eastAsia"/>
        </w:rPr>
        <w:t>本研究风光资源评估基于国家青藏高原数据中心提供的</w:t>
      </w:r>
      <w:r w:rsidRPr="003246A1">
        <w:rPr>
          <w:rFonts w:ascii="Times New Roman" w:eastAsia="宋体" w:hAnsi="Times New Roman" w:hint="eastAsia"/>
        </w:rPr>
        <w:t>TPMFD</w:t>
      </w:r>
      <w:r w:rsidRPr="003246A1">
        <w:rPr>
          <w:rFonts w:ascii="Times New Roman" w:eastAsia="宋体" w:hAnsi="Times New Roman"/>
        </w:rPr>
        <w:fldChar w:fldCharType="begin"/>
      </w:r>
      <w:r w:rsidRPr="003246A1">
        <w:rPr>
          <w:rFonts w:ascii="Times New Roman" w:eastAsia="宋体" w:hAnsi="Times New Roman" w:hint="eastAsia"/>
        </w:rPr>
        <w:instrText xml:space="preserve"> ADDIN EN.CITE &lt;EndNote&gt;&lt;Cite&gt;&lt;Author&gt;</w:instrText>
      </w:r>
      <w:r w:rsidRPr="003246A1">
        <w:rPr>
          <w:rFonts w:ascii="Times New Roman" w:eastAsia="宋体" w:hAnsi="Times New Roman" w:hint="eastAsia"/>
        </w:rPr>
        <w:instrText>阳坤，</w:instrText>
      </w:r>
      <w:r w:rsidRPr="003246A1">
        <w:rPr>
          <w:rFonts w:ascii="Times New Roman" w:eastAsia="宋体" w:hAnsi="Times New Roman" w:hint="eastAsia"/>
        </w:rPr>
        <w:instrText>&lt;/Author&gt;&lt;Year&gt;2023&lt;/Year&gt;&lt;RecNum&gt;2617&lt;/RecNum&gt;&lt;DisplayText&gt;&lt;style face="superscript"&gt;[21]&lt;/style&gt;&lt;/DisplayText&gt;&lt;record&gt;&lt;rec-number&gt;2617&lt;/rec-number&gt;&lt;foreign-keys&gt;&lt;key app="EN" db-id="x9vrs20sraspdzepdv8pevvmw9epv0xzrwef" timestamp="1730438020"&gt;2617&lt;/key&gt;&lt;/foreign-keys&gt;&lt;ref-type name="Journal Article"&gt;17&lt;/ref-type&gt;&lt;contributors&gt;&lt;authors&gt;&lt;author&gt;&lt;style face="normal" font="default" charset="134" size="100%"&gt;</w:instrText>
      </w:r>
      <w:r w:rsidRPr="003246A1">
        <w:rPr>
          <w:rFonts w:ascii="Times New Roman" w:eastAsia="宋体" w:hAnsi="Times New Roman" w:hint="eastAsia"/>
        </w:rPr>
        <w:instrText>阳坤，</w:instrText>
      </w:r>
      <w:r w:rsidRPr="003246A1">
        <w:rPr>
          <w:rFonts w:ascii="Times New Roman" w:eastAsia="宋体" w:hAnsi="Times New Roman" w:hint="eastAsia"/>
        </w:rPr>
        <w:instrText>&lt;/style&gt;&lt;/author&gt;&lt;author&gt;&lt;style face="normal" font="default" charset="134" size="100%"&gt;</w:instrText>
      </w:r>
      <w:r w:rsidRPr="003246A1">
        <w:rPr>
          <w:rFonts w:ascii="Times New Roman" w:eastAsia="宋体" w:hAnsi="Times New Roman" w:hint="eastAsia"/>
        </w:rPr>
        <w:instrText>姜尧志，</w:instrText>
      </w:r>
      <w:r w:rsidRPr="003246A1">
        <w:rPr>
          <w:rFonts w:ascii="Times New Roman" w:eastAsia="宋体" w:hAnsi="Times New Roman" w:hint="eastAsia"/>
        </w:rPr>
        <w:instrText>&lt;/style&gt;&lt;/author&gt;&lt;author&gt;&lt;style face="normal" font="default" charset="134" size="100%"&gt;</w:instrText>
      </w:r>
      <w:r w:rsidRPr="003246A1">
        <w:rPr>
          <w:rFonts w:ascii="Times New Roman" w:eastAsia="宋体" w:hAnsi="Times New Roman" w:hint="eastAsia"/>
        </w:rPr>
        <w:instrText>唐文君，</w:instrText>
      </w:r>
      <w:r w:rsidRPr="003246A1">
        <w:rPr>
          <w:rFonts w:ascii="Times New Roman" w:eastAsia="宋体" w:hAnsi="Times New Roman" w:hint="eastAsia"/>
        </w:rPr>
        <w:instrText>&lt;/style&gt;&lt;/author&gt;&lt;author&gt;&lt;style face="normal" font="default" charset="134" size="100%"&gt;</w:instrText>
      </w:r>
      <w:r w:rsidRPr="003246A1">
        <w:rPr>
          <w:rFonts w:ascii="Times New Roman" w:eastAsia="宋体" w:hAnsi="Times New Roman" w:hint="eastAsia"/>
        </w:rPr>
        <w:instrText>何杰，</w:instrText>
      </w:r>
      <w:r w:rsidRPr="003246A1">
        <w:rPr>
          <w:rFonts w:ascii="Times New Roman" w:eastAsia="宋体" w:hAnsi="Times New Roman" w:hint="eastAsia"/>
        </w:rPr>
        <w:instrText>&lt;/style&gt;&lt;/author&gt;&lt;author&gt;&lt;style face="normal" font="default" charset="134" size="100%"&gt;</w:instrText>
      </w:r>
      <w:r w:rsidRPr="003246A1">
        <w:rPr>
          <w:rFonts w:ascii="Times New Roman" w:eastAsia="宋体" w:hAnsi="Times New Roman" w:hint="eastAsia"/>
        </w:rPr>
        <w:instrText>邵长坤，</w:instrText>
      </w:r>
      <w:r w:rsidRPr="003246A1">
        <w:rPr>
          <w:rFonts w:ascii="Times New Roman" w:eastAsia="宋体" w:hAnsi="Times New Roman" w:hint="eastAsia"/>
        </w:rPr>
        <w:instrText>&lt;/style&gt;&lt;/author&gt;&lt;author&gt;&lt;style face="normal" font="default" charset="134" size="100%"&gt;ZHOU Xu, &lt;/style&gt;&lt;/author&gt;&lt;author&gt;&lt;style face="normal" font="default" charset="134" size="100%"&gt;</w:instrText>
      </w:r>
      <w:r w:rsidRPr="003246A1">
        <w:rPr>
          <w:rFonts w:ascii="Times New Roman" w:eastAsia="宋体" w:hAnsi="Times New Roman" w:hint="eastAsia"/>
        </w:rPr>
        <w:instrText>卢麾</w:instrText>
      </w:r>
      <w:r w:rsidRPr="003246A1">
        <w:rPr>
          <w:rFonts w:ascii="Times New Roman" w:eastAsia="宋体" w:hAnsi="Times New Roman" w:hint="eastAsia"/>
        </w:rPr>
        <w:instrText>, &lt;/style&gt;&lt;/author&gt;&lt;author&gt;&lt;style face="normal" font="default" charset="134" size="100%"&gt;</w:instrText>
      </w:r>
      <w:r w:rsidRPr="003246A1">
        <w:rPr>
          <w:rFonts w:ascii="Times New Roman" w:eastAsia="宋体" w:hAnsi="Times New Roman" w:hint="eastAsia"/>
        </w:rPr>
        <w:instrText>陈莹莹</w:instrText>
      </w:r>
      <w:r w:rsidRPr="003246A1">
        <w:rPr>
          <w:rFonts w:ascii="Times New Roman" w:eastAsia="宋体" w:hAnsi="Times New Roman" w:hint="eastAsia"/>
        </w:rPr>
        <w:instrText>, &lt;/style&gt;&lt;/author&gt;&lt;author&gt;&lt;style face="normal" font="default" charset="134" size="100%"&gt;</w:instrText>
      </w:r>
      <w:r w:rsidRPr="003246A1">
        <w:rPr>
          <w:rFonts w:ascii="Times New Roman" w:eastAsia="宋体" w:hAnsi="Times New Roman" w:hint="eastAsia"/>
        </w:rPr>
        <w:instrText>李新</w:instrText>
      </w:r>
      <w:r w:rsidRPr="003246A1">
        <w:rPr>
          <w:rFonts w:ascii="Times New Roman" w:eastAsia="宋体" w:hAnsi="Times New Roman" w:hint="eastAsia"/>
        </w:rPr>
        <w:instrText>, &lt;/style&gt;&lt;/author&gt;&lt;author&gt;&lt;style face="normal" font="default" charset="134" size="100%"&gt;</w:instrText>
      </w:r>
      <w:r w:rsidRPr="003246A1">
        <w:rPr>
          <w:rFonts w:ascii="Times New Roman" w:eastAsia="宋体" w:hAnsi="Times New Roman" w:hint="eastAsia"/>
        </w:rPr>
        <w:instrText>施建成</w:instrText>
      </w:r>
      <w:r w:rsidRPr="003246A1">
        <w:rPr>
          <w:rFonts w:ascii="Times New Roman" w:eastAsia="宋体" w:hAnsi="Times New Roman" w:hint="eastAsia"/>
        </w:rPr>
        <w:instrText>&lt;/style&gt;&lt;/author&gt;&lt;/authors&gt;&lt;/contributors&gt;&lt;titles&gt;&lt;title&gt;&lt;style face="normal" font="default" charset="134" size="100%"&gt;</w:instrText>
      </w:r>
      <w:r w:rsidRPr="003246A1">
        <w:rPr>
          <w:rFonts w:ascii="Times New Roman" w:eastAsia="宋体" w:hAnsi="Times New Roman" w:hint="eastAsia"/>
        </w:rPr>
        <w:instrText>第三极地区长时间序列高分辨率地面气象要素驱动数据集（</w:instrText>
      </w:r>
      <w:r w:rsidRPr="003246A1">
        <w:rPr>
          <w:rFonts w:ascii="Times New Roman" w:eastAsia="宋体" w:hAnsi="Times New Roman" w:hint="eastAsia"/>
        </w:rPr>
        <w:instrText>&lt;/style&gt;&lt;style face="normal" font="default" size="100%"&gt;TPMFD, 1979-2022&lt;/style&gt;&lt;style face="normal" font="default" charset="134" size="100%"&gt;</w:instrText>
      </w:r>
      <w:r w:rsidRPr="003246A1">
        <w:rPr>
          <w:rFonts w:ascii="Times New Roman" w:eastAsia="宋体" w:hAnsi="Times New Roman" w:hint="eastAsia"/>
        </w:rPr>
        <w:instrText>）</w:instrText>
      </w:r>
      <w:r w:rsidRPr="003246A1">
        <w:rPr>
          <w:rFonts w:ascii="Times New Roman" w:eastAsia="宋体" w:hAnsi="Times New Roman" w:hint="eastAsia"/>
        </w:rPr>
        <w:instrText>&lt;/style&gt;&lt;/title&gt;&lt;secondary-title&gt;&lt;style face="normal" font="default" charset="134" size="100%"&gt;</w:instrText>
      </w:r>
      <w:r w:rsidRPr="003246A1">
        <w:rPr>
          <w:rFonts w:ascii="Times New Roman" w:eastAsia="宋体" w:hAnsi="Times New Roman" w:hint="eastAsia"/>
        </w:rPr>
        <w:instrText>国家青藏高原数据中心</w:instrText>
      </w:r>
      <w:r w:rsidRPr="003246A1">
        <w:rPr>
          <w:rFonts w:ascii="Times New Roman" w:eastAsia="宋体" w:hAnsi="Times New Roman" w:hint="eastAsia"/>
        </w:rPr>
        <w:instrText>&lt;/style&gt;&lt;/secondary-title&gt;&lt;/titles&gt;&lt;periodical&gt;&lt;full-title&gt;</w:instrText>
      </w:r>
      <w:r w:rsidRPr="003246A1">
        <w:rPr>
          <w:rFonts w:ascii="Times New Roman" w:eastAsia="宋体" w:hAnsi="Times New Roman" w:hint="eastAsia"/>
        </w:rPr>
        <w:instrText>国家青藏高原数据中心</w:instrText>
      </w:r>
      <w:r w:rsidRPr="003246A1">
        <w:rPr>
          <w:rFonts w:ascii="Times New Roman" w:eastAsia="宋体" w:hAnsi="Times New Roman" w:hint="eastAsia"/>
        </w:rPr>
        <w:instrText>&lt;/full-title&gt;&lt;/periodical&gt;&lt;volume&gt;https://doi.o</w:instrText>
      </w:r>
      <w:r w:rsidRPr="003246A1">
        <w:rPr>
          <w:rFonts w:ascii="Times New Roman" w:eastAsia="宋体" w:hAnsi="Times New Roman"/>
        </w:rPr>
        <w:instrText>rg/10.11888/Atmos.tpdc.300398&lt;/volume&gt;&lt;dates&gt;&lt;year&gt;2023&lt;/year&gt;&lt;/dates&gt;&lt;urls&gt;&lt;/urls&gt;&lt;/record&gt;&lt;/Cite&gt;&lt;/EndNote&gt;</w:instrText>
      </w:r>
      <w:r w:rsidRPr="003246A1">
        <w:rPr>
          <w:rFonts w:ascii="Times New Roman" w:eastAsia="宋体" w:hAnsi="Times New Roman"/>
        </w:rPr>
        <w:fldChar w:fldCharType="separate"/>
      </w:r>
      <w:r w:rsidRPr="003246A1">
        <w:rPr>
          <w:rFonts w:ascii="Times New Roman" w:eastAsia="宋体" w:hAnsi="Times New Roman"/>
          <w:noProof/>
          <w:vertAlign w:val="superscript"/>
        </w:rPr>
        <w:t>[21]</w:t>
      </w:r>
      <w:r w:rsidRPr="003246A1">
        <w:rPr>
          <w:rFonts w:ascii="Times New Roman" w:eastAsia="宋体" w:hAnsi="Times New Roman"/>
        </w:rPr>
        <w:fldChar w:fldCharType="end"/>
      </w:r>
      <w:r w:rsidRPr="003246A1">
        <w:rPr>
          <w:rFonts w:ascii="Times New Roman" w:eastAsia="宋体" w:hAnsi="Times New Roman" w:hint="eastAsia"/>
        </w:rPr>
        <w:t>（第三极地区长时间序列高分辨率地面气象要素驱动数据集</w:t>
      </w:r>
      <w:bookmarkStart w:id="0" w:name="_Hlk198293387"/>
      <w:r w:rsidRPr="003246A1">
        <w:rPr>
          <w:rFonts w:ascii="Times New Roman" w:eastAsia="宋体" w:hAnsi="Times New Roman" w:hint="eastAsia"/>
        </w:rPr>
        <w:t>，</w:t>
      </w:r>
      <w:r w:rsidRPr="003246A1">
        <w:rPr>
          <w:rFonts w:ascii="Times New Roman" w:eastAsia="宋体" w:hAnsi="Times New Roman" w:hint="eastAsia"/>
        </w:rPr>
        <w:t>https://www.tpdc.ac.cn/zh-hans/data/44a449ce-e660-44c3-bbf2-31ef7d716ec7</w:t>
      </w:r>
      <w:bookmarkEnd w:id="0"/>
      <w:r w:rsidRPr="003246A1">
        <w:rPr>
          <w:rFonts w:ascii="Times New Roman" w:eastAsia="宋体" w:hAnsi="Times New Roman" w:hint="eastAsia"/>
        </w:rPr>
        <w:t>）和</w:t>
      </w:r>
      <w:r w:rsidRPr="003246A1">
        <w:rPr>
          <w:rFonts w:ascii="Times New Roman" w:eastAsia="宋体" w:hAnsi="Times New Roman" w:hint="eastAsia"/>
        </w:rPr>
        <w:t>ERA5-Land</w:t>
      </w:r>
      <w:r w:rsidRPr="003246A1">
        <w:rPr>
          <w:rFonts w:ascii="Times New Roman" w:eastAsia="宋体" w:hAnsi="Times New Roman" w:hint="eastAsia"/>
        </w:rPr>
        <w:t>数据集中</w:t>
      </w:r>
      <w:r w:rsidRPr="003246A1">
        <w:rPr>
          <w:rFonts w:ascii="Times New Roman" w:eastAsia="宋体" w:hAnsi="Times New Roman"/>
        </w:rPr>
        <w:t>1979</w:t>
      </w:r>
      <w:r w:rsidRPr="003246A1">
        <w:rPr>
          <w:rFonts w:ascii="Times New Roman" w:eastAsia="宋体" w:hAnsi="Times New Roman" w:cs="Times New Roman" w:hint="eastAsia"/>
        </w:rPr>
        <w:t>-</w:t>
      </w:r>
      <w:r w:rsidRPr="003246A1">
        <w:rPr>
          <w:rFonts w:ascii="Times New Roman" w:eastAsia="宋体" w:hAnsi="Times New Roman"/>
        </w:rPr>
        <w:t>20</w:t>
      </w:r>
      <w:r w:rsidRPr="003246A1">
        <w:rPr>
          <w:rFonts w:ascii="Times New Roman" w:eastAsia="宋体" w:hAnsi="Times New Roman" w:hint="eastAsia"/>
        </w:rPr>
        <w:t>23</w:t>
      </w:r>
      <w:r w:rsidRPr="003246A1">
        <w:rPr>
          <w:rFonts w:ascii="Times New Roman" w:eastAsia="宋体" w:hAnsi="Times New Roman" w:hint="eastAsia"/>
        </w:rPr>
        <w:t>年间逐小时气象要素：</w:t>
      </w:r>
      <w:r w:rsidRPr="003246A1">
        <w:rPr>
          <w:rFonts w:ascii="Times New Roman" w:eastAsia="宋体" w:hAnsi="Times New Roman" w:hint="eastAsia"/>
        </w:rPr>
        <w:t>10 m</w:t>
      </w:r>
      <w:r w:rsidRPr="003246A1">
        <w:rPr>
          <w:rFonts w:ascii="Times New Roman" w:eastAsia="宋体" w:hAnsi="Times New Roman" w:hint="eastAsia"/>
        </w:rPr>
        <w:t>风速和下行短波辐射。</w:t>
      </w:r>
      <w:r w:rsidRPr="003246A1">
        <w:rPr>
          <w:rFonts w:ascii="Times New Roman" w:eastAsia="宋体" w:hAnsi="Times New Roman" w:hint="eastAsia"/>
        </w:rPr>
        <w:t>T</w:t>
      </w:r>
      <w:r w:rsidRPr="003246A1">
        <w:rPr>
          <w:rFonts w:ascii="Times New Roman" w:eastAsia="宋体" w:hAnsi="Times New Roman"/>
        </w:rPr>
        <w:t>PMFD</w:t>
      </w:r>
      <w:r w:rsidRPr="003246A1">
        <w:rPr>
          <w:rFonts w:ascii="Times New Roman" w:eastAsia="宋体" w:hAnsi="Times New Roman" w:hint="eastAsia"/>
        </w:rPr>
        <w:t>数据空间分辨率为</w:t>
      </w:r>
      <w:r w:rsidRPr="003246A1">
        <w:rPr>
          <w:rFonts w:ascii="Times New Roman" w:eastAsia="宋体" w:hAnsi="Times New Roman" w:hint="eastAsia"/>
        </w:rPr>
        <w:t>1/30</w:t>
      </w:r>
      <w:r w:rsidRPr="003246A1">
        <w:rPr>
          <w:rFonts w:ascii="Times New Roman" w:eastAsia="宋体" w:hAnsi="Times New Roman"/>
        </w:rPr>
        <w:t>°</w:t>
      </w:r>
      <w:r w:rsidRPr="003246A1">
        <w:rPr>
          <w:rFonts w:ascii="Times New Roman" w:eastAsia="宋体" w:hAnsi="Times New Roman" w:cs="Times New Roman"/>
        </w:rPr>
        <w:t>×</w:t>
      </w:r>
      <w:r w:rsidRPr="003246A1">
        <w:rPr>
          <w:rFonts w:ascii="Times New Roman" w:eastAsia="宋体" w:hAnsi="Times New Roman" w:hint="eastAsia"/>
        </w:rPr>
        <w:t>1/30</w:t>
      </w:r>
      <w:r w:rsidRPr="003246A1">
        <w:rPr>
          <w:rFonts w:ascii="Times New Roman" w:eastAsia="宋体" w:hAnsi="Times New Roman"/>
        </w:rPr>
        <w:t>°</w:t>
      </w:r>
      <w:r w:rsidRPr="003246A1">
        <w:rPr>
          <w:rFonts w:ascii="Times New Roman" w:eastAsia="宋体" w:hAnsi="Times New Roman" w:hint="eastAsia"/>
        </w:rPr>
        <w:t>，</w:t>
      </w:r>
      <w:r w:rsidRPr="003246A1">
        <w:rPr>
          <w:rFonts w:ascii="Times New Roman" w:eastAsia="宋体" w:hAnsi="Times New Roman" w:hint="eastAsia"/>
        </w:rPr>
        <w:t>ERA5-Land</w:t>
      </w:r>
      <w:r w:rsidRPr="003246A1">
        <w:rPr>
          <w:rFonts w:ascii="Times New Roman" w:eastAsia="宋体" w:hAnsi="Times New Roman" w:hint="eastAsia"/>
        </w:rPr>
        <w:t>空间分辨率为</w:t>
      </w:r>
      <w:r w:rsidRPr="003246A1">
        <w:rPr>
          <w:rFonts w:ascii="Times New Roman" w:eastAsia="宋体" w:hAnsi="Times New Roman" w:hint="eastAsia"/>
        </w:rPr>
        <w:t>0.1</w:t>
      </w:r>
      <w:r w:rsidRPr="003246A1">
        <w:rPr>
          <w:rFonts w:ascii="Times New Roman" w:eastAsia="宋体" w:hAnsi="Times New Roman"/>
        </w:rPr>
        <w:t>°</w:t>
      </w:r>
      <w:r w:rsidRPr="003246A1">
        <w:rPr>
          <w:rFonts w:ascii="Times New Roman" w:eastAsia="宋体" w:hAnsi="Times New Roman" w:cs="Times New Roman"/>
        </w:rPr>
        <w:t>×</w:t>
      </w:r>
      <w:r w:rsidRPr="003246A1">
        <w:rPr>
          <w:rFonts w:ascii="Times New Roman" w:eastAsia="宋体" w:hAnsi="Times New Roman" w:hint="eastAsia"/>
        </w:rPr>
        <w:t>0.1</w:t>
      </w:r>
      <w:r w:rsidRPr="003246A1">
        <w:rPr>
          <w:rFonts w:ascii="Times New Roman" w:eastAsia="宋体" w:hAnsi="Times New Roman"/>
        </w:rPr>
        <w:t>°</w:t>
      </w:r>
      <w:r w:rsidRPr="003246A1">
        <w:rPr>
          <w:rFonts w:ascii="Times New Roman" w:eastAsia="宋体" w:hAnsi="Times New Roman" w:hint="eastAsia"/>
        </w:rPr>
        <w:t>。</w:t>
      </w:r>
    </w:p>
    <w:p w14:paraId="47953B61" w14:textId="667E8BA1" w:rsidR="00264E40" w:rsidRPr="003246A1" w:rsidRDefault="00264E40" w:rsidP="00264E40">
      <w:pPr>
        <w:spacing w:line="240" w:lineRule="atLeast"/>
        <w:ind w:firstLineChars="200" w:firstLine="420"/>
        <w:rPr>
          <w:rFonts w:ascii="Times New Roman" w:eastAsia="宋体" w:hAnsi="Times New Roman"/>
        </w:rPr>
      </w:pPr>
      <w:r w:rsidRPr="003246A1">
        <w:rPr>
          <w:rFonts w:ascii="Times New Roman" w:eastAsia="宋体" w:hAnsi="Times New Roman" w:hint="eastAsia"/>
        </w:rPr>
        <w:t>由于高海拔复杂地形区域风速变化较大，本研</w:t>
      </w:r>
      <w:r w:rsidRPr="003246A1">
        <w:rPr>
          <w:rFonts w:ascii="Times New Roman" w:eastAsia="宋体" w:hAnsi="Times New Roman" w:hint="eastAsia"/>
        </w:rPr>
        <w:t>究首先结合山南市测风塔</w:t>
      </w:r>
      <w:r w:rsidRPr="003246A1">
        <w:rPr>
          <w:rFonts w:ascii="Times New Roman" w:eastAsia="宋体" w:hAnsi="Times New Roman" w:hint="eastAsia"/>
        </w:rPr>
        <w:t>100 m</w:t>
      </w:r>
      <w:r w:rsidRPr="003246A1">
        <w:rPr>
          <w:rFonts w:ascii="Times New Roman" w:eastAsia="宋体" w:hAnsi="Times New Roman" w:hint="eastAsia"/>
        </w:rPr>
        <w:t>风速观测数据（</w:t>
      </w:r>
      <w:r w:rsidRPr="003246A1">
        <w:rPr>
          <w:rFonts w:ascii="Times New Roman" w:eastAsia="宋体" w:hAnsi="Times New Roman" w:hint="eastAsia"/>
        </w:rPr>
        <w:t>2023</w:t>
      </w:r>
      <w:r w:rsidRPr="003246A1">
        <w:rPr>
          <w:rFonts w:ascii="Times New Roman" w:eastAsia="宋体" w:hAnsi="Times New Roman" w:hint="eastAsia"/>
        </w:rPr>
        <w:t>年</w:t>
      </w:r>
      <w:r w:rsidRPr="003246A1">
        <w:rPr>
          <w:rFonts w:ascii="Times New Roman" w:eastAsia="宋体" w:hAnsi="Times New Roman" w:hint="eastAsia"/>
        </w:rPr>
        <w:t>7</w:t>
      </w:r>
      <w:r w:rsidRPr="003246A1">
        <w:rPr>
          <w:rFonts w:ascii="Times New Roman" w:eastAsia="宋体" w:hAnsi="Times New Roman" w:hint="eastAsia"/>
        </w:rPr>
        <w:t>月至</w:t>
      </w:r>
      <w:r w:rsidRPr="003246A1">
        <w:rPr>
          <w:rFonts w:ascii="Times New Roman" w:eastAsia="宋体" w:hAnsi="Times New Roman" w:hint="eastAsia"/>
        </w:rPr>
        <w:t>12</w:t>
      </w:r>
      <w:r w:rsidRPr="003246A1">
        <w:rPr>
          <w:rFonts w:ascii="Times New Roman" w:eastAsia="宋体" w:hAnsi="Times New Roman" w:hint="eastAsia"/>
        </w:rPr>
        <w:t>月）对数据集质量进行了评估和验证。结果表明</w:t>
      </w:r>
      <w:r w:rsidRPr="003246A1">
        <w:rPr>
          <w:rFonts w:ascii="Times New Roman" w:eastAsia="宋体" w:hAnsi="Times New Roman" w:hint="eastAsia"/>
        </w:rPr>
        <w:t>ERA5-Land</w:t>
      </w:r>
      <w:r w:rsidRPr="003246A1">
        <w:rPr>
          <w:rFonts w:ascii="Times New Roman" w:eastAsia="宋体" w:hAnsi="Times New Roman" w:hint="eastAsia"/>
        </w:rPr>
        <w:t>能够好地捕捉到山南市风速日内、季节变化特征（</w:t>
      </w:r>
      <w:r w:rsidRPr="003246A1">
        <w:rPr>
          <w:rFonts w:ascii="Times New Roman" w:eastAsia="宋体" w:hAnsi="Times New Roman" w:hint="eastAsia"/>
        </w:rPr>
        <w:t>R</w:t>
      </w:r>
      <w:r w:rsidRPr="003246A1">
        <w:rPr>
          <w:rFonts w:ascii="Times New Roman" w:eastAsia="宋体" w:hAnsi="Times New Roman"/>
          <w:vertAlign w:val="superscript"/>
        </w:rPr>
        <w:t>2</w:t>
      </w:r>
      <w:r w:rsidRPr="003246A1">
        <w:rPr>
          <w:rFonts w:ascii="Times New Roman" w:eastAsia="宋体" w:hAnsi="Times New Roman"/>
        </w:rPr>
        <w:t>=0.65</w:t>
      </w:r>
      <w:r w:rsidRPr="003246A1">
        <w:rPr>
          <w:rFonts w:ascii="Times New Roman" w:eastAsia="宋体" w:hAnsi="Times New Roman" w:hint="eastAsia"/>
        </w:rPr>
        <w:t>；图</w:t>
      </w:r>
      <w:r w:rsidR="005B00B6" w:rsidRPr="003246A1">
        <w:rPr>
          <w:rFonts w:ascii="Times New Roman" w:eastAsia="宋体" w:hAnsi="Times New Roman" w:hint="eastAsia"/>
        </w:rPr>
        <w:t>2</w:t>
      </w:r>
      <w:r w:rsidRPr="003246A1">
        <w:rPr>
          <w:rFonts w:ascii="Times New Roman" w:eastAsia="宋体" w:hAnsi="Times New Roman" w:hint="eastAsia"/>
        </w:rPr>
        <w:t>）。但</w:t>
      </w:r>
      <w:r w:rsidRPr="003246A1">
        <w:rPr>
          <w:rFonts w:ascii="Times New Roman" w:eastAsia="宋体" w:hAnsi="Times New Roman" w:hint="eastAsia"/>
        </w:rPr>
        <w:t>ERA5-Land</w:t>
      </w:r>
      <w:r w:rsidRPr="003246A1">
        <w:rPr>
          <w:rFonts w:ascii="Times New Roman" w:eastAsia="宋体" w:hAnsi="Times New Roman" w:hint="eastAsia"/>
        </w:rPr>
        <w:t>空间分辨率较低，因此，本研究基于</w:t>
      </w:r>
      <w:r w:rsidRPr="003246A1">
        <w:rPr>
          <w:rFonts w:ascii="Times New Roman" w:eastAsia="宋体" w:hAnsi="Times New Roman" w:hint="eastAsia"/>
        </w:rPr>
        <w:t>TPMFD</w:t>
      </w:r>
      <w:r w:rsidRPr="003246A1">
        <w:rPr>
          <w:rFonts w:ascii="Times New Roman" w:eastAsia="宋体" w:hAnsi="Times New Roman" w:hint="eastAsia"/>
        </w:rPr>
        <w:t>风速空间分布特征，对</w:t>
      </w:r>
      <w:r w:rsidRPr="003246A1">
        <w:rPr>
          <w:rFonts w:ascii="Times New Roman" w:eastAsia="宋体" w:hAnsi="Times New Roman" w:hint="eastAsia"/>
        </w:rPr>
        <w:t>ERA5-Land</w:t>
      </w:r>
      <w:r w:rsidRPr="003246A1">
        <w:rPr>
          <w:rFonts w:ascii="Times New Roman" w:eastAsia="宋体" w:hAnsi="Times New Roman" w:hint="eastAsia"/>
        </w:rPr>
        <w:t>风速进行降尺度处理以提高数据空间分辨率。</w:t>
      </w:r>
    </w:p>
    <w:p w14:paraId="4313DB98" w14:textId="77777777" w:rsidR="00264E40" w:rsidRPr="003246A1" w:rsidRDefault="00264E40" w:rsidP="00264E40">
      <w:pPr>
        <w:spacing w:line="240" w:lineRule="atLeast"/>
        <w:ind w:firstLineChars="200" w:firstLine="420"/>
        <w:rPr>
          <w:rFonts w:ascii="Times New Roman" w:eastAsia="宋体" w:hAnsi="Times New Roman"/>
        </w:rPr>
      </w:pPr>
      <w:r w:rsidRPr="003246A1">
        <w:rPr>
          <w:rFonts w:ascii="Times New Roman" w:eastAsia="宋体" w:hAnsi="Times New Roman" w:hint="eastAsia"/>
        </w:rPr>
        <w:t>T</w:t>
      </w:r>
      <w:r w:rsidRPr="003246A1">
        <w:rPr>
          <w:rFonts w:ascii="Times New Roman" w:eastAsia="宋体" w:hAnsi="Times New Roman"/>
        </w:rPr>
        <w:t>PMFD</w:t>
      </w:r>
      <w:r w:rsidRPr="003246A1">
        <w:rPr>
          <w:rFonts w:ascii="Times New Roman" w:eastAsia="宋体" w:hAnsi="Times New Roman" w:hint="eastAsia"/>
        </w:rPr>
        <w:t>数据集中下行短波辐射根据卫星反演数据获得，地面验证结果表明：</w:t>
      </w:r>
      <w:r w:rsidRPr="003246A1">
        <w:rPr>
          <w:rFonts w:ascii="Times New Roman" w:eastAsia="宋体" w:hAnsi="Times New Roman" w:hint="eastAsia"/>
        </w:rPr>
        <w:t>T</w:t>
      </w:r>
      <w:r w:rsidRPr="003246A1">
        <w:rPr>
          <w:rFonts w:ascii="Times New Roman" w:eastAsia="宋体" w:hAnsi="Times New Roman"/>
        </w:rPr>
        <w:t>PMFD</w:t>
      </w:r>
      <w:r w:rsidRPr="003246A1">
        <w:rPr>
          <w:rFonts w:ascii="Times New Roman" w:eastAsia="宋体" w:hAnsi="Times New Roman" w:hint="eastAsia"/>
        </w:rPr>
        <w:t>数据集（</w:t>
      </w:r>
      <w:r w:rsidRPr="003246A1">
        <w:rPr>
          <w:rFonts w:ascii="Times New Roman" w:eastAsia="宋体" w:hAnsi="Times New Roman"/>
        </w:rPr>
        <w:t>RMSE=</w:t>
      </w:r>
      <w:r w:rsidRPr="003246A1">
        <w:rPr>
          <w:rFonts w:ascii="Times New Roman" w:eastAsia="宋体" w:hAnsi="Times New Roman" w:hint="eastAsia"/>
        </w:rPr>
        <w:t>4</w:t>
      </w:r>
      <w:r w:rsidRPr="003246A1">
        <w:rPr>
          <w:rFonts w:ascii="Times New Roman" w:eastAsia="宋体" w:hAnsi="Times New Roman"/>
        </w:rPr>
        <w:t>6.4</w:t>
      </w:r>
      <w:r w:rsidRPr="003246A1">
        <w:rPr>
          <w:rFonts w:ascii="Times New Roman" w:eastAsia="宋体" w:hAnsi="Times New Roman" w:hint="eastAsia"/>
        </w:rPr>
        <w:t xml:space="preserve"> </w:t>
      </w:r>
      <w:r w:rsidRPr="003246A1">
        <w:rPr>
          <w:rFonts w:ascii="Times New Roman" w:eastAsia="宋体" w:hAnsi="Times New Roman"/>
        </w:rPr>
        <w:t>W</w:t>
      </w:r>
      <w:r w:rsidRPr="003246A1">
        <w:rPr>
          <w:rFonts w:ascii="Times New Roman" w:eastAsia="宋体" w:hAnsi="Times New Roman" w:hint="eastAsia"/>
        </w:rPr>
        <w:t>/</w:t>
      </w:r>
      <w:r w:rsidRPr="003246A1">
        <w:rPr>
          <w:rFonts w:ascii="Times New Roman" w:eastAsia="宋体" w:hAnsi="Times New Roman"/>
        </w:rPr>
        <w:t>m</w:t>
      </w:r>
      <w:r w:rsidRPr="003246A1">
        <w:rPr>
          <w:rFonts w:ascii="Times New Roman" w:eastAsia="宋体" w:hAnsi="Times New Roman"/>
          <w:vertAlign w:val="superscript"/>
        </w:rPr>
        <w:t>2</w:t>
      </w:r>
      <w:r w:rsidRPr="003246A1">
        <w:rPr>
          <w:rFonts w:ascii="Times New Roman" w:eastAsia="宋体" w:hAnsi="Times New Roman" w:hint="eastAsia"/>
        </w:rPr>
        <w:t>）相比于</w:t>
      </w:r>
      <w:r w:rsidRPr="003246A1">
        <w:rPr>
          <w:rFonts w:ascii="Times New Roman" w:eastAsia="宋体" w:hAnsi="Times New Roman" w:hint="eastAsia"/>
        </w:rPr>
        <w:t>E</w:t>
      </w:r>
      <w:r w:rsidRPr="003246A1">
        <w:rPr>
          <w:rFonts w:ascii="Times New Roman" w:eastAsia="宋体" w:hAnsi="Times New Roman"/>
        </w:rPr>
        <w:t>RA5</w:t>
      </w:r>
      <w:r w:rsidRPr="003246A1">
        <w:rPr>
          <w:rFonts w:ascii="Times New Roman" w:eastAsia="宋体" w:hAnsi="Times New Roman" w:hint="eastAsia"/>
        </w:rPr>
        <w:t>（</w:t>
      </w:r>
      <w:r w:rsidRPr="003246A1">
        <w:rPr>
          <w:rFonts w:ascii="Times New Roman" w:eastAsia="宋体" w:hAnsi="Times New Roman"/>
        </w:rPr>
        <w:t>RMSE=50.14</w:t>
      </w:r>
      <w:r w:rsidRPr="003246A1">
        <w:rPr>
          <w:rFonts w:ascii="Times New Roman" w:eastAsia="宋体" w:hAnsi="Times New Roman" w:hint="eastAsia"/>
        </w:rPr>
        <w:t xml:space="preserve"> </w:t>
      </w:r>
      <w:r w:rsidRPr="003246A1">
        <w:rPr>
          <w:rFonts w:ascii="Times New Roman" w:eastAsia="宋体" w:hAnsi="Times New Roman"/>
        </w:rPr>
        <w:lastRenderedPageBreak/>
        <w:t>W</w:t>
      </w:r>
      <w:r w:rsidRPr="003246A1">
        <w:rPr>
          <w:rFonts w:ascii="Times New Roman" w:eastAsia="宋体" w:hAnsi="Times New Roman" w:hint="eastAsia"/>
        </w:rPr>
        <w:t>/</w:t>
      </w:r>
      <w:r w:rsidRPr="003246A1">
        <w:rPr>
          <w:rFonts w:ascii="Times New Roman" w:eastAsia="宋体" w:hAnsi="Times New Roman"/>
        </w:rPr>
        <w:t>m</w:t>
      </w:r>
      <w:r w:rsidRPr="003246A1">
        <w:rPr>
          <w:rFonts w:ascii="Times New Roman" w:eastAsia="宋体" w:hAnsi="Times New Roman"/>
          <w:vertAlign w:val="superscript"/>
        </w:rPr>
        <w:t>2</w:t>
      </w:r>
      <w:r w:rsidRPr="003246A1">
        <w:rPr>
          <w:rFonts w:ascii="Times New Roman" w:eastAsia="宋体" w:hAnsi="Times New Roman" w:hint="eastAsia"/>
        </w:rPr>
        <w:t>）和</w:t>
      </w:r>
      <w:r w:rsidRPr="003246A1">
        <w:rPr>
          <w:rFonts w:ascii="Times New Roman" w:eastAsia="宋体" w:hAnsi="Times New Roman" w:hint="eastAsia"/>
        </w:rPr>
        <w:t>E</w:t>
      </w:r>
      <w:r w:rsidRPr="003246A1">
        <w:rPr>
          <w:rFonts w:ascii="Times New Roman" w:eastAsia="宋体" w:hAnsi="Times New Roman"/>
        </w:rPr>
        <w:t>RA5-L</w:t>
      </w:r>
      <w:r w:rsidRPr="003246A1">
        <w:rPr>
          <w:rFonts w:ascii="Times New Roman" w:eastAsia="宋体" w:hAnsi="Times New Roman" w:hint="eastAsia"/>
        </w:rPr>
        <w:t>and</w:t>
      </w:r>
      <w:r w:rsidRPr="003246A1">
        <w:rPr>
          <w:rFonts w:ascii="Times New Roman" w:eastAsia="宋体" w:hAnsi="Times New Roman" w:hint="eastAsia"/>
        </w:rPr>
        <w:t>（</w:t>
      </w:r>
      <w:r w:rsidRPr="003246A1">
        <w:rPr>
          <w:rFonts w:ascii="Times New Roman" w:eastAsia="宋体" w:hAnsi="Times New Roman"/>
        </w:rPr>
        <w:t>RMSE=49.59</w:t>
      </w:r>
      <w:r w:rsidRPr="003246A1">
        <w:rPr>
          <w:rFonts w:ascii="Times New Roman" w:eastAsia="宋体" w:hAnsi="Times New Roman" w:hint="eastAsia"/>
        </w:rPr>
        <w:t xml:space="preserve"> </w:t>
      </w:r>
      <w:r w:rsidRPr="003246A1">
        <w:rPr>
          <w:rFonts w:ascii="Times New Roman" w:eastAsia="宋体" w:hAnsi="Times New Roman"/>
        </w:rPr>
        <w:t>W</w:t>
      </w:r>
      <w:r w:rsidRPr="003246A1">
        <w:rPr>
          <w:rFonts w:ascii="Times New Roman" w:eastAsia="宋体" w:hAnsi="Times New Roman" w:hint="eastAsia"/>
        </w:rPr>
        <w:t>/</w:t>
      </w:r>
      <w:r w:rsidRPr="003246A1">
        <w:rPr>
          <w:rFonts w:ascii="Times New Roman" w:eastAsia="宋体" w:hAnsi="Times New Roman"/>
        </w:rPr>
        <w:t>m</w:t>
      </w:r>
      <w:r w:rsidRPr="003246A1">
        <w:rPr>
          <w:rFonts w:ascii="Times New Roman" w:eastAsia="宋体" w:hAnsi="Times New Roman"/>
          <w:vertAlign w:val="superscript"/>
        </w:rPr>
        <w:t>2</w:t>
      </w:r>
      <w:r w:rsidRPr="003246A1">
        <w:rPr>
          <w:rFonts w:ascii="Times New Roman" w:eastAsia="宋体" w:hAnsi="Times New Roman" w:hint="eastAsia"/>
        </w:rPr>
        <w:t>）具有更高的精度。因此，本研究采用</w:t>
      </w:r>
      <w:r w:rsidRPr="003246A1">
        <w:rPr>
          <w:rFonts w:ascii="Times New Roman" w:eastAsia="宋体" w:hAnsi="Times New Roman" w:hint="eastAsia"/>
        </w:rPr>
        <w:t>TPMFD</w:t>
      </w:r>
      <w:r w:rsidRPr="003246A1">
        <w:rPr>
          <w:rFonts w:ascii="Times New Roman" w:eastAsia="宋体" w:hAnsi="Times New Roman" w:hint="eastAsia"/>
        </w:rPr>
        <w:t>数据集中的辐射数据开展太阳能资源评估。</w:t>
      </w:r>
    </w:p>
    <w:p w14:paraId="6BDC2A83" w14:textId="77777777" w:rsidR="00264E40" w:rsidRPr="003246A1" w:rsidRDefault="00264E40" w:rsidP="00264E40">
      <w:pPr>
        <w:wordWrap w:val="0"/>
        <w:spacing w:line="240" w:lineRule="atLeast"/>
        <w:ind w:firstLineChars="200" w:firstLine="420"/>
        <w:rPr>
          <w:rFonts w:ascii="Times New Roman" w:hAnsi="Times New Roman" w:cs="Times New Roman"/>
          <w:szCs w:val="21"/>
        </w:rPr>
      </w:pPr>
      <w:r w:rsidRPr="003246A1">
        <w:rPr>
          <w:rFonts w:ascii="Times New Roman" w:eastAsia="宋体" w:hAnsi="Times New Roman" w:hint="eastAsia"/>
        </w:rPr>
        <w:t>本研究采用空间分辨率为</w:t>
      </w:r>
      <w:r w:rsidRPr="003246A1">
        <w:rPr>
          <w:rFonts w:ascii="Times New Roman" w:eastAsia="宋体" w:hAnsi="Times New Roman" w:hint="eastAsia"/>
        </w:rPr>
        <w:t>2</w:t>
      </w:r>
      <w:r w:rsidRPr="003246A1">
        <w:rPr>
          <w:rFonts w:ascii="Times New Roman" w:eastAsia="宋体" w:hAnsi="Times New Roman"/>
        </w:rPr>
        <w:t>50</w:t>
      </w:r>
      <w:r w:rsidRPr="003246A1">
        <w:rPr>
          <w:rFonts w:ascii="Times New Roman" w:eastAsia="宋体" w:hAnsi="Times New Roman" w:hint="eastAsia"/>
        </w:rPr>
        <w:t xml:space="preserve"> m</w:t>
      </w:r>
      <w:r w:rsidRPr="003246A1">
        <w:rPr>
          <w:rFonts w:ascii="Times New Roman" w:eastAsia="宋体" w:hAnsi="Times New Roman"/>
        </w:rPr>
        <w:t>×250</w:t>
      </w:r>
      <w:r w:rsidRPr="003246A1">
        <w:rPr>
          <w:rFonts w:ascii="Times New Roman" w:eastAsia="宋体" w:hAnsi="Times New Roman" w:hint="eastAsia"/>
        </w:rPr>
        <w:t xml:space="preserve"> </w:t>
      </w:r>
      <w:r w:rsidRPr="003246A1">
        <w:rPr>
          <w:rFonts w:ascii="Times New Roman" w:eastAsia="宋体" w:hAnsi="Times New Roman"/>
        </w:rPr>
        <w:t>m</w:t>
      </w:r>
      <w:r w:rsidRPr="003246A1">
        <w:rPr>
          <w:rFonts w:ascii="Times New Roman" w:eastAsia="宋体" w:hAnsi="Times New Roman" w:hint="eastAsia"/>
        </w:rPr>
        <w:t>的</w:t>
      </w:r>
      <w:r w:rsidRPr="003246A1">
        <w:rPr>
          <w:rFonts w:ascii="Times New Roman" w:eastAsia="宋体" w:hAnsi="Times New Roman" w:hint="eastAsia"/>
        </w:rPr>
        <w:t>D</w:t>
      </w:r>
      <w:r w:rsidRPr="003246A1">
        <w:rPr>
          <w:rFonts w:ascii="Times New Roman" w:eastAsia="宋体" w:hAnsi="Times New Roman"/>
        </w:rPr>
        <w:t>EM</w:t>
      </w:r>
      <w:r w:rsidRPr="003246A1">
        <w:rPr>
          <w:rFonts w:ascii="Times New Roman" w:eastAsia="宋体" w:hAnsi="Times New Roman" w:hint="eastAsia"/>
        </w:rPr>
        <w:t>数据，用于分析风光电站建设土地可利用性；</w:t>
      </w:r>
      <w:r w:rsidRPr="003246A1">
        <w:rPr>
          <w:rFonts w:ascii="Times New Roman" w:eastAsia="宋体" w:hAnsi="Times New Roman"/>
        </w:rPr>
        <w:t>土地利用数据来自于</w:t>
      </w:r>
      <w:r w:rsidRPr="003246A1">
        <w:rPr>
          <w:rFonts w:ascii="Times New Roman" w:eastAsia="宋体" w:hAnsi="Times New Roman"/>
        </w:rPr>
        <w:t>GlobeLand30</w:t>
      </w:r>
      <w:r w:rsidRPr="003246A1">
        <w:rPr>
          <w:rFonts w:ascii="Times New Roman" w:eastAsia="宋体" w:hAnsi="Times New Roman"/>
        </w:rPr>
        <w:t>（</w:t>
      </w:r>
      <w:r w:rsidRPr="003246A1">
        <w:rPr>
          <w:rFonts w:ascii="Times New Roman" w:eastAsia="宋体" w:hAnsi="Times New Roman"/>
        </w:rPr>
        <w:t>http://globallandcover.com</w:t>
      </w:r>
      <w:r w:rsidRPr="003246A1">
        <w:rPr>
          <w:rFonts w:ascii="Times New Roman" w:eastAsia="宋体" w:hAnsi="Times New Roman"/>
        </w:rPr>
        <w:t>），分辨率为</w:t>
      </w:r>
      <w:r w:rsidRPr="003246A1">
        <w:rPr>
          <w:rFonts w:ascii="Times New Roman" w:eastAsia="宋体" w:hAnsi="Times New Roman"/>
        </w:rPr>
        <w:t>30</w:t>
      </w:r>
      <w:r w:rsidRPr="003246A1">
        <w:rPr>
          <w:rFonts w:ascii="Times New Roman" w:eastAsia="宋体" w:hAnsi="Times New Roman" w:hint="eastAsia"/>
        </w:rPr>
        <w:t xml:space="preserve"> </w:t>
      </w:r>
      <w:r w:rsidRPr="003246A1">
        <w:rPr>
          <w:rFonts w:ascii="Times New Roman" w:eastAsia="宋体" w:hAnsi="Times New Roman"/>
        </w:rPr>
        <w:t>m×</w:t>
      </w:r>
      <w:r w:rsidRPr="003246A1">
        <w:rPr>
          <w:rFonts w:ascii="Times New Roman" w:eastAsia="宋体" w:hAnsi="Times New Roman" w:hint="eastAsia"/>
        </w:rPr>
        <w:t>30 m</w:t>
      </w:r>
      <w:r w:rsidRPr="003246A1">
        <w:rPr>
          <w:rFonts w:ascii="Times New Roman" w:eastAsia="宋体" w:hAnsi="Times New Roman" w:hint="eastAsia"/>
        </w:rPr>
        <w:t>。</w:t>
      </w:r>
    </w:p>
    <w:p w14:paraId="650EB46A" w14:textId="77777777" w:rsidR="00264E40" w:rsidRPr="003246A1" w:rsidRDefault="00264E40" w:rsidP="00264E40">
      <w:pPr>
        <w:pStyle w:val="22"/>
        <w:keepNext/>
      </w:pPr>
      <w:r w:rsidRPr="003246A1">
        <w:drawing>
          <wp:inline distT="0" distB="0" distL="0" distR="0" wp14:anchorId="3C627425" wp14:editId="1FADDB2B">
            <wp:extent cx="2725200" cy="2106676"/>
            <wp:effectExtent l="0" t="0" r="0" b="4445"/>
            <wp:docPr id="510481981" name="图片 1" descr="图表&#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0481981" name="图片 1" descr="图表&#10;&#10;AI 生成的内容可能不正确。"/>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725200" cy="2106676"/>
                    </a:xfrm>
                    <a:prstGeom prst="rect">
                      <a:avLst/>
                    </a:prstGeom>
                  </pic:spPr>
                </pic:pic>
              </a:graphicData>
            </a:graphic>
          </wp:inline>
        </w:drawing>
      </w:r>
    </w:p>
    <w:p w14:paraId="002C3E66" w14:textId="6BC6DDDF" w:rsidR="00264E40" w:rsidRPr="003246A1" w:rsidRDefault="00264E40" w:rsidP="00264E40">
      <w:pPr>
        <w:pStyle w:val="afe"/>
      </w:pPr>
      <w:bookmarkStart w:id="1" w:name="_Ref163250899"/>
      <w:bookmarkStart w:id="2" w:name="_Ref164019656"/>
      <w:bookmarkStart w:id="3" w:name="_Toc168989505"/>
      <w:r w:rsidRPr="003246A1">
        <w:rPr>
          <w:rFonts w:hint="eastAsia"/>
        </w:rPr>
        <w:t>图</w:t>
      </w:r>
      <w:bookmarkEnd w:id="1"/>
      <w:bookmarkEnd w:id="2"/>
      <w:r w:rsidR="005B00B6" w:rsidRPr="003246A1">
        <w:rPr>
          <w:rFonts w:hint="eastAsia"/>
        </w:rPr>
        <w:t xml:space="preserve">2 </w:t>
      </w:r>
      <w:r w:rsidRPr="003246A1">
        <w:rPr>
          <w:rFonts w:hint="eastAsia"/>
        </w:rPr>
        <w:t xml:space="preserve"> </w:t>
      </w:r>
      <w:bookmarkEnd w:id="3"/>
      <w:r w:rsidRPr="003246A1">
        <w:rPr>
          <w:rFonts w:hint="eastAsia"/>
        </w:rPr>
        <w:t>再分析数据集</w:t>
      </w:r>
      <w:r w:rsidRPr="003246A1">
        <w:rPr>
          <w:rFonts w:hint="eastAsia"/>
        </w:rPr>
        <w:t>100 m</w:t>
      </w:r>
      <w:r w:rsidRPr="003246A1">
        <w:rPr>
          <w:rFonts w:hint="eastAsia"/>
        </w:rPr>
        <w:t>风速验证</w:t>
      </w:r>
      <w:r w:rsidR="005B00B6" w:rsidRPr="003246A1">
        <w:rPr>
          <w:rFonts w:hint="eastAsia"/>
        </w:rPr>
        <w:t>结果</w:t>
      </w:r>
    </w:p>
    <w:p w14:paraId="0C298256" w14:textId="77777777" w:rsidR="00264E40" w:rsidRPr="003246A1" w:rsidRDefault="00264E40" w:rsidP="00264E40">
      <w:pPr>
        <w:widowControl/>
        <w:spacing w:beforeLines="50" w:before="156" w:line="240" w:lineRule="atLeast"/>
        <w:rPr>
          <w:rFonts w:ascii="Times New Roman" w:eastAsia="宋体" w:hAnsi="Times New Roman" w:cs="Times New Roman"/>
          <w:b/>
          <w:bCs/>
          <w:kern w:val="0"/>
          <w:sz w:val="24"/>
          <w:szCs w:val="24"/>
        </w:rPr>
      </w:pPr>
      <w:r w:rsidRPr="003246A1">
        <w:rPr>
          <w:rFonts w:ascii="Times New Roman" w:eastAsia="宋体" w:hAnsi="Times New Roman" w:cs="Times New Roman" w:hint="eastAsia"/>
          <w:b/>
          <w:bCs/>
          <w:kern w:val="0"/>
          <w:sz w:val="24"/>
          <w:szCs w:val="24"/>
        </w:rPr>
        <w:t>2</w:t>
      </w:r>
      <w:r w:rsidRPr="003246A1">
        <w:rPr>
          <w:rFonts w:ascii="Times New Roman" w:eastAsia="宋体" w:hAnsi="Times New Roman" w:cs="Times New Roman"/>
          <w:b/>
          <w:bCs/>
          <w:kern w:val="0"/>
          <w:sz w:val="24"/>
          <w:szCs w:val="24"/>
        </w:rPr>
        <w:t xml:space="preserve"> </w:t>
      </w:r>
      <w:r w:rsidRPr="003246A1">
        <w:rPr>
          <w:rFonts w:ascii="Times New Roman" w:eastAsia="宋体" w:hAnsi="Times New Roman" w:cs="Times New Roman" w:hint="eastAsia"/>
          <w:b/>
          <w:bCs/>
          <w:kern w:val="0"/>
          <w:sz w:val="24"/>
          <w:szCs w:val="24"/>
        </w:rPr>
        <w:t>风光资源精细化评估方法</w:t>
      </w:r>
    </w:p>
    <w:p w14:paraId="2F79CA80" w14:textId="77777777" w:rsidR="00264E40" w:rsidRPr="003246A1" w:rsidRDefault="00264E40" w:rsidP="00264E40">
      <w:pPr>
        <w:widowControl/>
        <w:spacing w:line="240" w:lineRule="atLeast"/>
        <w:rPr>
          <w:rFonts w:ascii="Times New Roman" w:eastAsia="宋体" w:hAnsi="Times New Roman" w:cs="Times New Roman"/>
          <w:kern w:val="0"/>
          <w:szCs w:val="21"/>
        </w:rPr>
      </w:pPr>
      <w:r w:rsidRPr="003246A1">
        <w:rPr>
          <w:rFonts w:ascii="Times New Roman" w:eastAsia="宋体" w:hAnsi="Times New Roman" w:cs="Times New Roman" w:hint="eastAsia"/>
          <w:b/>
          <w:kern w:val="0"/>
          <w:szCs w:val="21"/>
        </w:rPr>
        <w:t xml:space="preserve">2.1  </w:t>
      </w:r>
      <w:r w:rsidRPr="003246A1">
        <w:rPr>
          <w:rFonts w:ascii="Times New Roman" w:eastAsia="宋体" w:hAnsi="Times New Roman" w:cs="Times New Roman" w:hint="eastAsia"/>
          <w:b/>
          <w:kern w:val="0"/>
          <w:szCs w:val="21"/>
        </w:rPr>
        <w:t>土地资源限制</w:t>
      </w:r>
    </w:p>
    <w:p w14:paraId="6E5A6AC0" w14:textId="77777777" w:rsidR="00264E40" w:rsidRPr="003246A1" w:rsidRDefault="00264E40" w:rsidP="00264E40">
      <w:pPr>
        <w:spacing w:line="240" w:lineRule="atLeast"/>
        <w:ind w:firstLineChars="200" w:firstLine="420"/>
        <w:rPr>
          <w:rFonts w:ascii="Times New Roman" w:eastAsia="宋体" w:hAnsi="Times New Roman"/>
          <w:szCs w:val="21"/>
        </w:rPr>
      </w:pPr>
      <w:r w:rsidRPr="003246A1">
        <w:rPr>
          <w:rFonts w:ascii="Times New Roman" w:eastAsia="宋体" w:hAnsi="Times New Roman" w:hint="eastAsia"/>
          <w:szCs w:val="21"/>
        </w:rPr>
        <w:t>参考风光资源开发评估标准，基于地理限制条件和资源密度对雅鲁藏布江中游山南市风光资源技</w:t>
      </w:r>
      <w:r w:rsidRPr="003246A1">
        <w:rPr>
          <w:rFonts w:ascii="Times New Roman" w:eastAsia="宋体" w:hAnsi="Times New Roman" w:hint="eastAsia"/>
          <w:szCs w:val="21"/>
        </w:rPr>
        <w:t>术和经济可开发量开展了精细化评估。</w:t>
      </w:r>
      <w:r w:rsidRPr="003246A1">
        <w:rPr>
          <w:rFonts w:ascii="Times New Roman" w:eastAsia="宋体" w:hAnsi="Times New Roman" w:hint="eastAsia"/>
          <w:color w:val="EE0000"/>
          <w:szCs w:val="21"/>
        </w:rPr>
        <w:t>海拔是限制新能源开发的重要地理限制条件，目前国内海拔最高的风电站为位于西藏昌都八宿县的大唐八宿风电站（海拔</w:t>
      </w:r>
      <w:r w:rsidRPr="003246A1">
        <w:rPr>
          <w:rFonts w:ascii="Times New Roman" w:eastAsia="宋体" w:hAnsi="Times New Roman" w:hint="eastAsia"/>
          <w:color w:val="EE0000"/>
          <w:szCs w:val="21"/>
        </w:rPr>
        <w:t xml:space="preserve">5 </w:t>
      </w:r>
      <w:r w:rsidRPr="003246A1">
        <w:rPr>
          <w:rFonts w:ascii="Times New Roman" w:eastAsia="宋体" w:hAnsi="Times New Roman"/>
          <w:color w:val="EE0000"/>
          <w:szCs w:val="21"/>
        </w:rPr>
        <w:t>200</w:t>
      </w:r>
      <w:r w:rsidRPr="003246A1">
        <w:rPr>
          <w:rFonts w:ascii="Times New Roman" w:eastAsia="宋体" w:hAnsi="Times New Roman" w:hint="eastAsia"/>
          <w:color w:val="EE0000"/>
          <w:szCs w:val="21"/>
        </w:rPr>
        <w:t xml:space="preserve"> m</w:t>
      </w:r>
      <w:r w:rsidRPr="003246A1">
        <w:rPr>
          <w:rFonts w:ascii="Times New Roman" w:eastAsia="宋体" w:hAnsi="Times New Roman" w:hint="eastAsia"/>
          <w:color w:val="EE0000"/>
          <w:szCs w:val="21"/>
        </w:rPr>
        <w:t>），海拔最高的光伏电站为位于云南省迪庆藏中自治州德钦县的华能纳古光伏电站（海拔</w:t>
      </w:r>
      <w:r w:rsidRPr="003246A1">
        <w:rPr>
          <w:rFonts w:ascii="Times New Roman" w:eastAsia="宋体" w:hAnsi="Times New Roman" w:hint="eastAsia"/>
          <w:color w:val="EE0000"/>
          <w:szCs w:val="21"/>
        </w:rPr>
        <w:t xml:space="preserve">5 </w:t>
      </w:r>
      <w:r w:rsidRPr="003246A1">
        <w:rPr>
          <w:rFonts w:ascii="Times New Roman" w:eastAsia="宋体" w:hAnsi="Times New Roman"/>
          <w:color w:val="EE0000"/>
          <w:szCs w:val="21"/>
        </w:rPr>
        <w:t>240</w:t>
      </w:r>
      <w:r w:rsidRPr="003246A1">
        <w:rPr>
          <w:rFonts w:ascii="Times New Roman" w:eastAsia="宋体" w:hAnsi="Times New Roman" w:hint="eastAsia"/>
          <w:color w:val="EE0000"/>
          <w:szCs w:val="21"/>
        </w:rPr>
        <w:t xml:space="preserve"> </w:t>
      </w:r>
      <w:r w:rsidRPr="003246A1">
        <w:rPr>
          <w:rFonts w:ascii="Times New Roman" w:eastAsia="宋体" w:hAnsi="Times New Roman"/>
          <w:color w:val="EE0000"/>
          <w:szCs w:val="21"/>
        </w:rPr>
        <w:t>m</w:t>
      </w:r>
      <w:r w:rsidRPr="003246A1">
        <w:rPr>
          <w:rFonts w:ascii="Times New Roman" w:eastAsia="宋体" w:hAnsi="Times New Roman" w:hint="eastAsia"/>
          <w:color w:val="EE0000"/>
          <w:szCs w:val="21"/>
        </w:rPr>
        <w:t>）。因此，本研究中选择海拔</w:t>
      </w:r>
      <w:r w:rsidRPr="003246A1">
        <w:rPr>
          <w:rFonts w:ascii="Times New Roman" w:eastAsia="宋体" w:hAnsi="Times New Roman" w:hint="eastAsia"/>
          <w:color w:val="EE0000"/>
          <w:szCs w:val="21"/>
        </w:rPr>
        <w:t>5 500 m</w:t>
      </w:r>
      <w:r w:rsidRPr="003246A1">
        <w:rPr>
          <w:rFonts w:ascii="Times New Roman" w:eastAsia="宋体" w:hAnsi="Times New Roman" w:hint="eastAsia"/>
          <w:color w:val="EE0000"/>
          <w:szCs w:val="21"/>
        </w:rPr>
        <w:t>作为风光资源开发利用的阈值。</w:t>
      </w:r>
      <w:r w:rsidRPr="003246A1">
        <w:rPr>
          <w:rFonts w:ascii="Times New Roman" w:eastAsia="宋体" w:hAnsi="Times New Roman" w:hint="eastAsia"/>
          <w:szCs w:val="21"/>
        </w:rPr>
        <w:t>坡度对于风光资源开发同样具有显著影响，本研究选择坡度为</w:t>
      </w:r>
      <w:r w:rsidRPr="003246A1">
        <w:rPr>
          <w:rFonts w:ascii="Times New Roman" w:eastAsia="宋体" w:hAnsi="Times New Roman" w:hint="eastAsia"/>
          <w:szCs w:val="21"/>
        </w:rPr>
        <w:t>25</w:t>
      </w:r>
      <w:r w:rsidRPr="003246A1">
        <w:rPr>
          <w:rFonts w:ascii="Times New Roman" w:eastAsia="宋体" w:hAnsi="Times New Roman" w:cs="Times New Roman"/>
          <w:szCs w:val="21"/>
        </w:rPr>
        <w:t>°</w:t>
      </w:r>
      <w:r w:rsidRPr="003246A1">
        <w:rPr>
          <w:rFonts w:ascii="Times New Roman" w:eastAsia="宋体" w:hAnsi="Times New Roman" w:hint="eastAsia"/>
          <w:szCs w:val="21"/>
        </w:rPr>
        <w:t>及以下的区域作为光伏电站可开发区域；坡度为</w:t>
      </w:r>
      <w:r w:rsidRPr="003246A1">
        <w:rPr>
          <w:rFonts w:ascii="Times New Roman" w:eastAsia="宋体" w:hAnsi="Times New Roman" w:hint="eastAsia"/>
          <w:szCs w:val="21"/>
        </w:rPr>
        <w:t>30</w:t>
      </w:r>
      <w:r w:rsidRPr="003246A1">
        <w:rPr>
          <w:rFonts w:ascii="Times New Roman" w:eastAsia="宋体" w:hAnsi="Times New Roman" w:cs="Times New Roman"/>
          <w:szCs w:val="21"/>
        </w:rPr>
        <w:t>°</w:t>
      </w:r>
      <w:r w:rsidRPr="003246A1">
        <w:rPr>
          <w:rFonts w:ascii="Times New Roman" w:eastAsia="宋体" w:hAnsi="Times New Roman" w:hint="eastAsia"/>
          <w:szCs w:val="21"/>
        </w:rPr>
        <w:t>以下的区域作为风力电站可开发区域。此外，基于土地利用类型也是风光资源开发利用的重要限制因子，考虑到山南市生态环境脆弱同时分布有基本草原，本研究中风光资源开发主要集中于未利用土地及低覆盖度草地。</w:t>
      </w:r>
    </w:p>
    <w:p w14:paraId="1DBE2C92" w14:textId="77777777" w:rsidR="00264E40" w:rsidRPr="003246A1" w:rsidRDefault="00264E40" w:rsidP="00264E40">
      <w:pPr>
        <w:widowControl/>
        <w:spacing w:line="240" w:lineRule="atLeast"/>
        <w:rPr>
          <w:rFonts w:ascii="Times New Roman" w:eastAsia="宋体" w:hAnsi="Times New Roman" w:cs="Times New Roman"/>
          <w:kern w:val="0"/>
          <w:szCs w:val="21"/>
        </w:rPr>
      </w:pPr>
      <w:r w:rsidRPr="003246A1">
        <w:rPr>
          <w:rFonts w:ascii="Times New Roman" w:eastAsia="宋体" w:hAnsi="Times New Roman" w:cs="Times New Roman" w:hint="eastAsia"/>
          <w:b/>
          <w:kern w:val="0"/>
          <w:szCs w:val="21"/>
        </w:rPr>
        <w:t xml:space="preserve">2.2  </w:t>
      </w:r>
      <w:r w:rsidRPr="003246A1">
        <w:rPr>
          <w:rFonts w:ascii="Times New Roman" w:eastAsia="宋体" w:hAnsi="Times New Roman" w:cs="Times New Roman" w:hint="eastAsia"/>
          <w:b/>
          <w:kern w:val="0"/>
          <w:szCs w:val="21"/>
        </w:rPr>
        <w:t>风光资源限制</w:t>
      </w:r>
    </w:p>
    <w:p w14:paraId="23C08C9F" w14:textId="77777777" w:rsidR="00264E40" w:rsidRPr="003246A1" w:rsidRDefault="00264E40" w:rsidP="00264E40">
      <w:pPr>
        <w:spacing w:line="240" w:lineRule="atLeast"/>
        <w:ind w:firstLineChars="200" w:firstLine="420"/>
        <w:rPr>
          <w:rFonts w:ascii="Times New Roman" w:eastAsia="宋体" w:hAnsi="Times New Roman"/>
          <w:szCs w:val="21"/>
        </w:rPr>
      </w:pPr>
      <w:r w:rsidRPr="003246A1">
        <w:rPr>
          <w:rFonts w:ascii="Times New Roman" w:eastAsia="宋体" w:hAnsi="Times New Roman" w:hint="eastAsia"/>
          <w:szCs w:val="21"/>
        </w:rPr>
        <w:t>参考《太阳能资源评估方法》（</w:t>
      </w:r>
      <w:r w:rsidRPr="003246A1">
        <w:rPr>
          <w:rFonts w:ascii="Times New Roman" w:eastAsia="宋体" w:hAnsi="Times New Roman" w:hint="eastAsia"/>
          <w:szCs w:val="21"/>
        </w:rPr>
        <w:t>GB/T 3756-2019</w:t>
      </w:r>
      <w:r w:rsidRPr="003246A1">
        <w:rPr>
          <w:rFonts w:ascii="Times New Roman" w:eastAsia="宋体" w:hAnsi="Times New Roman" w:hint="eastAsia"/>
          <w:szCs w:val="21"/>
        </w:rPr>
        <w:t>）和《陆上风电场风能资源评估技术规范》（</w:t>
      </w:r>
      <w:r w:rsidRPr="003246A1">
        <w:rPr>
          <w:rFonts w:ascii="Times New Roman" w:eastAsia="宋体" w:hAnsi="Times New Roman" w:hint="eastAsia"/>
          <w:szCs w:val="21"/>
        </w:rPr>
        <w:t>DB45/T 1898-2018</w:t>
      </w:r>
      <w:r w:rsidRPr="003246A1">
        <w:rPr>
          <w:rFonts w:ascii="Times New Roman" w:eastAsia="宋体" w:hAnsi="Times New Roman" w:hint="eastAsia"/>
          <w:szCs w:val="21"/>
        </w:rPr>
        <w:t>），年水平总辐照量高于</w:t>
      </w:r>
      <w:r w:rsidRPr="003246A1">
        <w:rPr>
          <w:rFonts w:ascii="Times New Roman" w:eastAsia="宋体" w:hAnsi="Times New Roman" w:hint="eastAsia"/>
          <w:szCs w:val="21"/>
        </w:rPr>
        <w:t>5040 MJ/m</w:t>
      </w:r>
      <w:r w:rsidRPr="003246A1">
        <w:rPr>
          <w:rFonts w:ascii="Times New Roman" w:eastAsia="宋体" w:hAnsi="Times New Roman" w:hint="eastAsia"/>
          <w:szCs w:val="21"/>
          <w:vertAlign w:val="superscript"/>
        </w:rPr>
        <w:t>2</w:t>
      </w:r>
      <w:r w:rsidRPr="003246A1">
        <w:rPr>
          <w:rFonts w:ascii="Times New Roman" w:eastAsia="宋体" w:hAnsi="Times New Roman" w:hint="eastAsia"/>
          <w:szCs w:val="21"/>
        </w:rPr>
        <w:t>及风功率密度高于</w:t>
      </w:r>
      <w:r w:rsidRPr="003246A1">
        <w:rPr>
          <w:rFonts w:ascii="Times New Roman" w:eastAsia="宋体" w:hAnsi="Times New Roman" w:hint="eastAsia"/>
          <w:szCs w:val="21"/>
        </w:rPr>
        <w:t>245 W/m</w:t>
      </w:r>
      <w:r w:rsidRPr="003246A1">
        <w:rPr>
          <w:rFonts w:ascii="Times New Roman" w:eastAsia="宋体" w:hAnsi="Times New Roman" w:hint="eastAsia"/>
          <w:szCs w:val="21"/>
          <w:vertAlign w:val="superscript"/>
        </w:rPr>
        <w:t>2</w:t>
      </w:r>
      <w:r w:rsidRPr="003246A1">
        <w:rPr>
          <w:rFonts w:ascii="Times New Roman" w:eastAsia="宋体" w:hAnsi="Times New Roman" w:hint="eastAsia"/>
          <w:szCs w:val="21"/>
        </w:rPr>
        <w:t>的区域在风光资源开发中具有较好的经济性，因此，本研究选择上述资源密度作为风光资源开发的阈值指标。综上，风光资源开发的限制条件如表</w:t>
      </w:r>
      <w:r w:rsidRPr="003246A1">
        <w:rPr>
          <w:rFonts w:ascii="Times New Roman" w:eastAsia="宋体" w:hAnsi="Times New Roman" w:hint="eastAsia"/>
          <w:szCs w:val="21"/>
        </w:rPr>
        <w:t>1</w:t>
      </w:r>
      <w:r w:rsidRPr="003246A1">
        <w:rPr>
          <w:rFonts w:ascii="Times New Roman" w:eastAsia="宋体" w:hAnsi="Times New Roman" w:hint="eastAsia"/>
          <w:szCs w:val="21"/>
        </w:rPr>
        <w:t>所示。</w:t>
      </w:r>
    </w:p>
    <w:p w14:paraId="04BA3F7B" w14:textId="77777777" w:rsidR="00264E40" w:rsidRPr="003246A1" w:rsidRDefault="00264E40" w:rsidP="00264E40">
      <w:pPr>
        <w:spacing w:line="240" w:lineRule="atLeast"/>
        <w:ind w:firstLineChars="200" w:firstLine="420"/>
        <w:rPr>
          <w:rFonts w:ascii="Times New Roman" w:eastAsia="宋体" w:hAnsi="Times New Roman"/>
          <w:szCs w:val="21"/>
        </w:rPr>
      </w:pPr>
    </w:p>
    <w:p w14:paraId="7822048F" w14:textId="77777777" w:rsidR="00264E40" w:rsidRPr="003246A1" w:rsidRDefault="00264E40" w:rsidP="00264E40">
      <w:pPr>
        <w:pStyle w:val="aff0"/>
        <w:sectPr w:rsidR="00264E40" w:rsidRPr="003246A1" w:rsidSect="00264E40">
          <w:type w:val="continuous"/>
          <w:pgSz w:w="11906" w:h="16838"/>
          <w:pgMar w:top="1440" w:right="1106" w:bottom="1440" w:left="1106" w:header="851" w:footer="992" w:gutter="0"/>
          <w:cols w:num="2" w:space="425"/>
          <w:titlePg/>
          <w:docGrid w:type="linesAndChars" w:linePitch="312"/>
        </w:sectPr>
      </w:pPr>
    </w:p>
    <w:p w14:paraId="4C15C89A" w14:textId="2A913513" w:rsidR="00264E40" w:rsidRPr="003246A1" w:rsidRDefault="00264E40" w:rsidP="00264E40">
      <w:pPr>
        <w:pStyle w:val="aff0"/>
      </w:pPr>
      <w:r w:rsidRPr="003246A1">
        <w:rPr>
          <w:rFonts w:hint="eastAsia"/>
        </w:rPr>
        <w:t>表</w:t>
      </w:r>
      <w:r w:rsidRPr="003246A1">
        <w:rPr>
          <w:rFonts w:hint="eastAsia"/>
        </w:rPr>
        <w:t xml:space="preserve">1 </w:t>
      </w:r>
      <w:r w:rsidRPr="003246A1">
        <w:rPr>
          <w:rFonts w:hint="eastAsia"/>
        </w:rPr>
        <w:t>山南市风光资源开发限制条件</w:t>
      </w:r>
    </w:p>
    <w:tbl>
      <w:tblPr>
        <w:tblStyle w:val="aff2"/>
        <w:tblW w:w="5000" w:type="pct"/>
        <w:tblLook w:val="0000" w:firstRow="0" w:lastRow="0" w:firstColumn="0" w:lastColumn="0" w:noHBand="0" w:noVBand="0"/>
      </w:tblPr>
      <w:tblGrid>
        <w:gridCol w:w="1809"/>
        <w:gridCol w:w="4806"/>
        <w:gridCol w:w="3079"/>
      </w:tblGrid>
      <w:tr w:rsidR="00264E40" w:rsidRPr="003246A1" w14:paraId="1D541D27" w14:textId="77777777" w:rsidTr="00683E87">
        <w:tc>
          <w:tcPr>
            <w:tcW w:w="933" w:type="pct"/>
            <w:vMerge w:val="restart"/>
            <w:tcBorders>
              <w:top w:val="single" w:sz="8" w:space="0" w:color="auto"/>
              <w:bottom w:val="single" w:sz="8" w:space="0" w:color="auto"/>
            </w:tcBorders>
          </w:tcPr>
          <w:p w14:paraId="7ABD9016" w14:textId="77777777" w:rsidR="00264E40" w:rsidRPr="003246A1" w:rsidRDefault="00264E40" w:rsidP="00683E87">
            <w:pPr>
              <w:pStyle w:val="aff1"/>
              <w:spacing w:line="240" w:lineRule="atLeast"/>
              <w:rPr>
                <w:bCs/>
                <w:sz w:val="21"/>
                <w:szCs w:val="21"/>
              </w:rPr>
            </w:pPr>
            <w:r w:rsidRPr="003246A1">
              <w:rPr>
                <w:bCs/>
                <w:sz w:val="21"/>
                <w:szCs w:val="21"/>
              </w:rPr>
              <w:t>考虑因素</w:t>
            </w:r>
          </w:p>
        </w:tc>
        <w:tc>
          <w:tcPr>
            <w:tcW w:w="4067" w:type="pct"/>
            <w:gridSpan w:val="2"/>
            <w:tcBorders>
              <w:top w:val="single" w:sz="8" w:space="0" w:color="auto"/>
              <w:bottom w:val="single" w:sz="8" w:space="0" w:color="auto"/>
            </w:tcBorders>
          </w:tcPr>
          <w:p w14:paraId="554D9B85" w14:textId="77777777" w:rsidR="00264E40" w:rsidRPr="003246A1" w:rsidRDefault="00264E40" w:rsidP="00683E87">
            <w:pPr>
              <w:pStyle w:val="aff1"/>
              <w:spacing w:line="240" w:lineRule="atLeast"/>
              <w:rPr>
                <w:bCs/>
                <w:sz w:val="21"/>
                <w:szCs w:val="21"/>
              </w:rPr>
            </w:pPr>
            <w:r w:rsidRPr="003246A1">
              <w:rPr>
                <w:bCs/>
                <w:sz w:val="21"/>
                <w:szCs w:val="21"/>
              </w:rPr>
              <w:t>评估</w:t>
            </w:r>
            <w:r w:rsidRPr="003246A1">
              <w:rPr>
                <w:rFonts w:hint="eastAsia"/>
                <w:bCs/>
                <w:sz w:val="21"/>
                <w:szCs w:val="21"/>
              </w:rPr>
              <w:t>条件</w:t>
            </w:r>
          </w:p>
        </w:tc>
      </w:tr>
      <w:tr w:rsidR="00264E40" w:rsidRPr="003246A1" w14:paraId="328F9BE0" w14:textId="77777777" w:rsidTr="00683E87">
        <w:tc>
          <w:tcPr>
            <w:tcW w:w="933" w:type="pct"/>
            <w:vMerge/>
            <w:tcBorders>
              <w:top w:val="nil"/>
              <w:bottom w:val="single" w:sz="8" w:space="0" w:color="auto"/>
            </w:tcBorders>
          </w:tcPr>
          <w:p w14:paraId="3EEF20DB" w14:textId="77777777" w:rsidR="00264E40" w:rsidRPr="003246A1" w:rsidRDefault="00264E40" w:rsidP="00683E87">
            <w:pPr>
              <w:pStyle w:val="aff1"/>
              <w:spacing w:line="240" w:lineRule="atLeast"/>
              <w:rPr>
                <w:bCs/>
                <w:sz w:val="21"/>
                <w:szCs w:val="21"/>
              </w:rPr>
            </w:pPr>
          </w:p>
        </w:tc>
        <w:tc>
          <w:tcPr>
            <w:tcW w:w="2479" w:type="pct"/>
            <w:tcBorders>
              <w:top w:val="single" w:sz="8" w:space="0" w:color="auto"/>
              <w:bottom w:val="single" w:sz="8" w:space="0" w:color="auto"/>
            </w:tcBorders>
          </w:tcPr>
          <w:p w14:paraId="76CC5A88" w14:textId="77777777" w:rsidR="00264E40" w:rsidRPr="003246A1" w:rsidRDefault="00264E40" w:rsidP="00683E87">
            <w:pPr>
              <w:pStyle w:val="aff1"/>
              <w:spacing w:line="240" w:lineRule="atLeast"/>
              <w:rPr>
                <w:bCs/>
                <w:sz w:val="21"/>
                <w:szCs w:val="21"/>
              </w:rPr>
            </w:pPr>
            <w:r w:rsidRPr="003246A1">
              <w:rPr>
                <w:rFonts w:hint="eastAsia"/>
                <w:bCs/>
                <w:sz w:val="21"/>
                <w:szCs w:val="21"/>
              </w:rPr>
              <w:t>光伏</w:t>
            </w:r>
          </w:p>
        </w:tc>
        <w:tc>
          <w:tcPr>
            <w:tcW w:w="1587" w:type="pct"/>
            <w:tcBorders>
              <w:top w:val="single" w:sz="8" w:space="0" w:color="auto"/>
              <w:bottom w:val="single" w:sz="8" w:space="0" w:color="auto"/>
            </w:tcBorders>
          </w:tcPr>
          <w:p w14:paraId="18B9FF9B" w14:textId="77777777" w:rsidR="00264E40" w:rsidRPr="003246A1" w:rsidRDefault="00264E40" w:rsidP="00683E87">
            <w:pPr>
              <w:pStyle w:val="aff1"/>
              <w:spacing w:line="240" w:lineRule="atLeast"/>
              <w:rPr>
                <w:bCs/>
                <w:sz w:val="21"/>
                <w:szCs w:val="21"/>
              </w:rPr>
            </w:pPr>
            <w:r w:rsidRPr="003246A1">
              <w:rPr>
                <w:rFonts w:hint="eastAsia"/>
                <w:bCs/>
                <w:sz w:val="21"/>
                <w:szCs w:val="21"/>
              </w:rPr>
              <w:t>风电</w:t>
            </w:r>
          </w:p>
        </w:tc>
      </w:tr>
      <w:tr w:rsidR="00264E40" w:rsidRPr="003246A1" w14:paraId="5566E468" w14:textId="77777777" w:rsidTr="00683E87">
        <w:tc>
          <w:tcPr>
            <w:tcW w:w="933" w:type="pct"/>
            <w:vMerge w:val="restart"/>
            <w:tcBorders>
              <w:top w:val="single" w:sz="8" w:space="0" w:color="auto"/>
            </w:tcBorders>
          </w:tcPr>
          <w:p w14:paraId="4A5BAD8D" w14:textId="77777777" w:rsidR="00264E40" w:rsidRPr="003246A1" w:rsidRDefault="00264E40" w:rsidP="00683E87">
            <w:pPr>
              <w:pStyle w:val="aff1"/>
              <w:spacing w:line="240" w:lineRule="atLeast"/>
              <w:jc w:val="left"/>
              <w:rPr>
                <w:sz w:val="21"/>
                <w:szCs w:val="21"/>
              </w:rPr>
            </w:pPr>
            <w:r w:rsidRPr="003246A1">
              <w:rPr>
                <w:sz w:val="21"/>
                <w:szCs w:val="21"/>
              </w:rPr>
              <w:t>资源量</w:t>
            </w:r>
          </w:p>
        </w:tc>
        <w:tc>
          <w:tcPr>
            <w:tcW w:w="2479" w:type="pct"/>
            <w:tcBorders>
              <w:top w:val="single" w:sz="8" w:space="0" w:color="auto"/>
              <w:bottom w:val="nil"/>
            </w:tcBorders>
          </w:tcPr>
          <w:p w14:paraId="3A1DD782" w14:textId="77777777" w:rsidR="00264E40" w:rsidRPr="003246A1" w:rsidRDefault="00264E40" w:rsidP="00683E87">
            <w:pPr>
              <w:pStyle w:val="aff1"/>
              <w:spacing w:line="240" w:lineRule="atLeast"/>
              <w:jc w:val="left"/>
              <w:rPr>
                <w:sz w:val="21"/>
                <w:szCs w:val="21"/>
              </w:rPr>
            </w:pPr>
            <w:r w:rsidRPr="003246A1">
              <w:rPr>
                <w:sz w:val="21"/>
                <w:szCs w:val="21"/>
              </w:rPr>
              <w:t>剔除</w:t>
            </w:r>
            <w:r w:rsidRPr="003246A1">
              <w:rPr>
                <w:rFonts w:hint="eastAsia"/>
                <w:sz w:val="21"/>
                <w:szCs w:val="21"/>
              </w:rPr>
              <w:t>年</w:t>
            </w:r>
            <w:r w:rsidRPr="003246A1">
              <w:rPr>
                <w:sz w:val="21"/>
                <w:szCs w:val="21"/>
              </w:rPr>
              <w:t>总辐射量</w:t>
            </w:r>
            <w:r w:rsidRPr="003246A1">
              <w:rPr>
                <w:rFonts w:hint="eastAsia"/>
                <w:sz w:val="21"/>
                <w:szCs w:val="21"/>
              </w:rPr>
              <w:t>等级为“丰富”以下、总辐射稳定度等级为“一般”及以下的区域</w:t>
            </w:r>
          </w:p>
        </w:tc>
        <w:tc>
          <w:tcPr>
            <w:tcW w:w="1587" w:type="pct"/>
            <w:tcBorders>
              <w:top w:val="single" w:sz="8" w:space="0" w:color="auto"/>
              <w:bottom w:val="nil"/>
            </w:tcBorders>
          </w:tcPr>
          <w:p w14:paraId="25E1758A" w14:textId="77777777" w:rsidR="00264E40" w:rsidRPr="003246A1" w:rsidRDefault="00264E40" w:rsidP="00683E87">
            <w:pPr>
              <w:pStyle w:val="aff1"/>
              <w:spacing w:line="240" w:lineRule="atLeast"/>
              <w:jc w:val="left"/>
              <w:rPr>
                <w:sz w:val="21"/>
                <w:szCs w:val="21"/>
              </w:rPr>
            </w:pPr>
            <w:r w:rsidRPr="003246A1">
              <w:rPr>
                <w:sz w:val="21"/>
                <w:szCs w:val="21"/>
              </w:rPr>
              <w:t>剔除</w:t>
            </w:r>
            <w:r w:rsidRPr="003246A1">
              <w:rPr>
                <w:rFonts w:hint="eastAsia"/>
                <w:sz w:val="21"/>
                <w:szCs w:val="21"/>
              </w:rPr>
              <w:t>100 m</w:t>
            </w:r>
            <w:r w:rsidRPr="003246A1">
              <w:rPr>
                <w:rFonts w:hint="eastAsia"/>
                <w:sz w:val="21"/>
                <w:szCs w:val="21"/>
              </w:rPr>
              <w:t>处风功率密度等级为“较好”以下的区域</w:t>
            </w:r>
          </w:p>
        </w:tc>
      </w:tr>
      <w:tr w:rsidR="00264E40" w:rsidRPr="003246A1" w14:paraId="47F50D83" w14:textId="77777777" w:rsidTr="00683E87">
        <w:trPr>
          <w:trHeight w:val="312"/>
        </w:trPr>
        <w:tc>
          <w:tcPr>
            <w:tcW w:w="933" w:type="pct"/>
            <w:vMerge/>
          </w:tcPr>
          <w:p w14:paraId="6755493D" w14:textId="77777777" w:rsidR="00264E40" w:rsidRPr="003246A1" w:rsidRDefault="00264E40" w:rsidP="00683E87">
            <w:pPr>
              <w:pStyle w:val="aff1"/>
              <w:spacing w:line="240" w:lineRule="atLeast"/>
              <w:jc w:val="left"/>
              <w:rPr>
                <w:sz w:val="21"/>
                <w:szCs w:val="21"/>
              </w:rPr>
            </w:pPr>
          </w:p>
        </w:tc>
        <w:tc>
          <w:tcPr>
            <w:tcW w:w="4067" w:type="pct"/>
            <w:gridSpan w:val="2"/>
            <w:vMerge w:val="restart"/>
            <w:tcBorders>
              <w:top w:val="nil"/>
              <w:bottom w:val="nil"/>
            </w:tcBorders>
          </w:tcPr>
          <w:p w14:paraId="4DE792BC" w14:textId="77777777" w:rsidR="00264E40" w:rsidRPr="003246A1" w:rsidRDefault="00264E40" w:rsidP="00683E87">
            <w:pPr>
              <w:pStyle w:val="aff1"/>
              <w:spacing w:line="240" w:lineRule="atLeast"/>
              <w:rPr>
                <w:sz w:val="21"/>
                <w:szCs w:val="21"/>
              </w:rPr>
            </w:pPr>
            <w:r w:rsidRPr="003246A1">
              <w:rPr>
                <w:rFonts w:hint="eastAsia"/>
                <w:sz w:val="21"/>
                <w:szCs w:val="21"/>
              </w:rPr>
              <w:t>非风景区</w:t>
            </w:r>
            <w:r w:rsidRPr="003246A1">
              <w:rPr>
                <w:sz w:val="21"/>
                <w:szCs w:val="21"/>
              </w:rPr>
              <w:t>、</w:t>
            </w:r>
            <w:r w:rsidRPr="003246A1">
              <w:rPr>
                <w:rFonts w:hint="eastAsia"/>
                <w:sz w:val="21"/>
                <w:szCs w:val="21"/>
              </w:rPr>
              <w:t>自然保护区、生态红线</w:t>
            </w:r>
            <w:r w:rsidRPr="003246A1">
              <w:rPr>
                <w:sz w:val="21"/>
                <w:szCs w:val="21"/>
              </w:rPr>
              <w:t>、基本农田</w:t>
            </w:r>
          </w:p>
        </w:tc>
      </w:tr>
      <w:tr w:rsidR="00264E40" w:rsidRPr="003246A1" w14:paraId="2FFBED30" w14:textId="77777777" w:rsidTr="00683E87">
        <w:tc>
          <w:tcPr>
            <w:tcW w:w="933" w:type="pct"/>
          </w:tcPr>
          <w:p w14:paraId="1F1444EA" w14:textId="77777777" w:rsidR="00264E40" w:rsidRPr="003246A1" w:rsidRDefault="00264E40" w:rsidP="00683E87">
            <w:pPr>
              <w:pStyle w:val="aff1"/>
              <w:spacing w:line="240" w:lineRule="atLeast"/>
              <w:jc w:val="left"/>
              <w:rPr>
                <w:sz w:val="21"/>
                <w:szCs w:val="21"/>
              </w:rPr>
            </w:pPr>
            <w:r w:rsidRPr="003246A1">
              <w:rPr>
                <w:rFonts w:hint="eastAsia"/>
                <w:sz w:val="21"/>
                <w:szCs w:val="21"/>
              </w:rPr>
              <w:t>用地限制</w:t>
            </w:r>
            <w:r w:rsidRPr="003246A1">
              <w:rPr>
                <w:sz w:val="21"/>
                <w:szCs w:val="21"/>
              </w:rPr>
              <w:t>区域</w:t>
            </w:r>
          </w:p>
        </w:tc>
        <w:tc>
          <w:tcPr>
            <w:tcW w:w="4067" w:type="pct"/>
            <w:gridSpan w:val="2"/>
            <w:vMerge/>
            <w:tcBorders>
              <w:top w:val="nil"/>
              <w:bottom w:val="nil"/>
            </w:tcBorders>
          </w:tcPr>
          <w:p w14:paraId="67A4952E" w14:textId="77777777" w:rsidR="00264E40" w:rsidRPr="003246A1" w:rsidRDefault="00264E40" w:rsidP="00683E87">
            <w:pPr>
              <w:pStyle w:val="aff1"/>
              <w:spacing w:line="240" w:lineRule="atLeast"/>
              <w:rPr>
                <w:sz w:val="21"/>
                <w:szCs w:val="21"/>
              </w:rPr>
            </w:pPr>
          </w:p>
        </w:tc>
      </w:tr>
      <w:tr w:rsidR="00264E40" w:rsidRPr="003246A1" w14:paraId="4236C655" w14:textId="77777777" w:rsidTr="00683E87">
        <w:tc>
          <w:tcPr>
            <w:tcW w:w="933" w:type="pct"/>
          </w:tcPr>
          <w:p w14:paraId="6EC71E5B" w14:textId="77777777" w:rsidR="00264E40" w:rsidRPr="003246A1" w:rsidRDefault="00264E40" w:rsidP="00683E87">
            <w:pPr>
              <w:pStyle w:val="aff1"/>
              <w:spacing w:line="240" w:lineRule="atLeast"/>
              <w:jc w:val="left"/>
              <w:rPr>
                <w:sz w:val="21"/>
                <w:szCs w:val="21"/>
              </w:rPr>
            </w:pPr>
            <w:r w:rsidRPr="003246A1">
              <w:rPr>
                <w:rFonts w:hint="eastAsia"/>
                <w:sz w:val="21"/>
                <w:szCs w:val="21"/>
              </w:rPr>
              <w:t>土地利用</w:t>
            </w:r>
          </w:p>
        </w:tc>
        <w:tc>
          <w:tcPr>
            <w:tcW w:w="4067" w:type="pct"/>
            <w:gridSpan w:val="2"/>
            <w:tcBorders>
              <w:top w:val="nil"/>
              <w:bottom w:val="nil"/>
            </w:tcBorders>
          </w:tcPr>
          <w:p w14:paraId="67E473AE" w14:textId="77777777" w:rsidR="00264E40" w:rsidRPr="003246A1" w:rsidRDefault="00264E40" w:rsidP="00683E87">
            <w:pPr>
              <w:pStyle w:val="aff1"/>
              <w:spacing w:line="240" w:lineRule="atLeast"/>
              <w:rPr>
                <w:sz w:val="21"/>
                <w:szCs w:val="21"/>
              </w:rPr>
            </w:pPr>
            <w:r w:rsidRPr="003246A1">
              <w:rPr>
                <w:rFonts w:hint="eastAsia"/>
                <w:sz w:val="21"/>
                <w:szCs w:val="21"/>
              </w:rPr>
              <w:t>未利用土地（如荒漠、戈壁）、低覆盖度草地</w:t>
            </w:r>
          </w:p>
        </w:tc>
      </w:tr>
      <w:tr w:rsidR="00264E40" w:rsidRPr="003246A1" w14:paraId="055C5955" w14:textId="77777777" w:rsidTr="00683E87">
        <w:tc>
          <w:tcPr>
            <w:tcW w:w="933" w:type="pct"/>
            <w:tcBorders>
              <w:bottom w:val="nil"/>
            </w:tcBorders>
          </w:tcPr>
          <w:p w14:paraId="4A6388D7" w14:textId="77777777" w:rsidR="00264E40" w:rsidRPr="003246A1" w:rsidRDefault="00264E40" w:rsidP="00683E87">
            <w:pPr>
              <w:pStyle w:val="aff1"/>
              <w:spacing w:line="240" w:lineRule="atLeast"/>
              <w:jc w:val="left"/>
              <w:rPr>
                <w:sz w:val="21"/>
                <w:szCs w:val="21"/>
              </w:rPr>
            </w:pPr>
            <w:r w:rsidRPr="003246A1">
              <w:rPr>
                <w:rFonts w:hint="eastAsia"/>
                <w:sz w:val="21"/>
                <w:szCs w:val="21"/>
              </w:rPr>
              <w:t>海拔</w:t>
            </w:r>
          </w:p>
        </w:tc>
        <w:tc>
          <w:tcPr>
            <w:tcW w:w="4067" w:type="pct"/>
            <w:gridSpan w:val="2"/>
            <w:tcBorders>
              <w:top w:val="nil"/>
              <w:bottom w:val="nil"/>
            </w:tcBorders>
          </w:tcPr>
          <w:p w14:paraId="67857167" w14:textId="77777777" w:rsidR="00264E40" w:rsidRPr="003246A1" w:rsidRDefault="00264E40" w:rsidP="00683E87">
            <w:pPr>
              <w:pStyle w:val="aff1"/>
              <w:spacing w:line="240" w:lineRule="atLeast"/>
              <w:rPr>
                <w:sz w:val="21"/>
                <w:szCs w:val="21"/>
              </w:rPr>
            </w:pPr>
            <w:r w:rsidRPr="003246A1">
              <w:rPr>
                <w:rFonts w:hint="eastAsia"/>
                <w:sz w:val="21"/>
                <w:szCs w:val="21"/>
              </w:rPr>
              <w:t>5 500 m</w:t>
            </w:r>
            <w:r w:rsidRPr="003246A1">
              <w:rPr>
                <w:sz w:val="21"/>
                <w:szCs w:val="21"/>
              </w:rPr>
              <w:t>以</w:t>
            </w:r>
            <w:r w:rsidRPr="003246A1">
              <w:rPr>
                <w:rFonts w:hint="eastAsia"/>
                <w:sz w:val="21"/>
                <w:szCs w:val="21"/>
              </w:rPr>
              <w:t>下</w:t>
            </w:r>
            <w:r w:rsidRPr="003246A1">
              <w:rPr>
                <w:sz w:val="21"/>
                <w:szCs w:val="21"/>
              </w:rPr>
              <w:t>区域</w:t>
            </w:r>
          </w:p>
        </w:tc>
      </w:tr>
      <w:tr w:rsidR="00264E40" w:rsidRPr="003246A1" w14:paraId="1E6CFF46" w14:textId="77777777" w:rsidTr="00683E87">
        <w:tc>
          <w:tcPr>
            <w:tcW w:w="933" w:type="pct"/>
            <w:tcBorders>
              <w:top w:val="nil"/>
              <w:bottom w:val="single" w:sz="8" w:space="0" w:color="auto"/>
            </w:tcBorders>
          </w:tcPr>
          <w:p w14:paraId="42DBCE59" w14:textId="77777777" w:rsidR="00264E40" w:rsidRPr="003246A1" w:rsidRDefault="00264E40" w:rsidP="00683E87">
            <w:pPr>
              <w:pStyle w:val="aff1"/>
              <w:spacing w:line="240" w:lineRule="atLeast"/>
              <w:jc w:val="left"/>
              <w:rPr>
                <w:sz w:val="21"/>
                <w:szCs w:val="21"/>
              </w:rPr>
            </w:pPr>
            <w:r w:rsidRPr="003246A1">
              <w:rPr>
                <w:rFonts w:hint="eastAsia"/>
                <w:sz w:val="21"/>
                <w:szCs w:val="21"/>
              </w:rPr>
              <w:t>坡度与坡向</w:t>
            </w:r>
          </w:p>
        </w:tc>
        <w:tc>
          <w:tcPr>
            <w:tcW w:w="2479" w:type="pct"/>
            <w:tcBorders>
              <w:top w:val="nil"/>
              <w:bottom w:val="single" w:sz="8" w:space="0" w:color="auto"/>
            </w:tcBorders>
          </w:tcPr>
          <w:p w14:paraId="0587F637" w14:textId="77777777" w:rsidR="00264E40" w:rsidRPr="003246A1" w:rsidRDefault="00264E40" w:rsidP="00683E87">
            <w:pPr>
              <w:pStyle w:val="aff1"/>
              <w:spacing w:line="240" w:lineRule="atLeast"/>
              <w:jc w:val="left"/>
              <w:rPr>
                <w:sz w:val="21"/>
                <w:szCs w:val="21"/>
              </w:rPr>
            </w:pPr>
            <w:r w:rsidRPr="003246A1">
              <w:rPr>
                <w:rFonts w:hint="eastAsia"/>
                <w:sz w:val="21"/>
                <w:szCs w:val="21"/>
              </w:rPr>
              <w:t>(1). 5</w:t>
            </w:r>
            <w:r w:rsidRPr="003246A1">
              <w:rPr>
                <w:rFonts w:cs="Times New Roman"/>
                <w:sz w:val="21"/>
                <w:szCs w:val="21"/>
              </w:rPr>
              <w:t>°≤</w:t>
            </w:r>
            <w:r w:rsidRPr="003246A1">
              <w:rPr>
                <w:rFonts w:hint="eastAsia"/>
                <w:sz w:val="21"/>
                <w:szCs w:val="21"/>
              </w:rPr>
              <w:t>坡度</w:t>
            </w:r>
            <w:r w:rsidRPr="003246A1">
              <w:rPr>
                <w:rFonts w:cs="Times New Roman"/>
                <w:sz w:val="21"/>
                <w:szCs w:val="21"/>
              </w:rPr>
              <w:t>≤</w:t>
            </w:r>
            <w:r w:rsidRPr="003246A1">
              <w:rPr>
                <w:rFonts w:hint="eastAsia"/>
                <w:sz w:val="21"/>
                <w:szCs w:val="21"/>
              </w:rPr>
              <w:t>25</w:t>
            </w:r>
            <w:r w:rsidRPr="003246A1">
              <w:rPr>
                <w:rFonts w:cs="Times New Roman"/>
                <w:sz w:val="21"/>
                <w:szCs w:val="21"/>
              </w:rPr>
              <w:t>°</w:t>
            </w:r>
            <w:r w:rsidRPr="003246A1">
              <w:rPr>
                <w:rFonts w:hint="eastAsia"/>
                <w:sz w:val="21"/>
                <w:szCs w:val="21"/>
              </w:rPr>
              <w:t>且</w:t>
            </w:r>
            <w:r w:rsidRPr="003246A1">
              <w:rPr>
                <w:rFonts w:hint="eastAsia"/>
                <w:sz w:val="21"/>
                <w:szCs w:val="21"/>
              </w:rPr>
              <w:t>135</w:t>
            </w:r>
            <w:r w:rsidRPr="003246A1">
              <w:rPr>
                <w:rFonts w:cs="Times New Roman"/>
                <w:sz w:val="21"/>
                <w:szCs w:val="21"/>
              </w:rPr>
              <w:t>°≤</w:t>
            </w:r>
            <w:r w:rsidRPr="003246A1">
              <w:rPr>
                <w:rFonts w:hint="eastAsia"/>
                <w:sz w:val="21"/>
                <w:szCs w:val="21"/>
              </w:rPr>
              <w:t>坡向</w:t>
            </w:r>
            <w:r w:rsidRPr="003246A1">
              <w:rPr>
                <w:rFonts w:cs="Times New Roman"/>
                <w:sz w:val="21"/>
                <w:szCs w:val="21"/>
              </w:rPr>
              <w:t>≤</w:t>
            </w:r>
            <w:r w:rsidRPr="003246A1">
              <w:rPr>
                <w:rFonts w:hint="eastAsia"/>
                <w:sz w:val="21"/>
                <w:szCs w:val="21"/>
              </w:rPr>
              <w:t>225</w:t>
            </w:r>
            <w:r w:rsidRPr="003246A1">
              <w:rPr>
                <w:rFonts w:cs="Times New Roman"/>
                <w:sz w:val="21"/>
                <w:szCs w:val="21"/>
              </w:rPr>
              <w:t>°</w:t>
            </w:r>
          </w:p>
          <w:p w14:paraId="4BFD5334" w14:textId="77777777" w:rsidR="00264E40" w:rsidRPr="003246A1" w:rsidRDefault="00264E40" w:rsidP="00683E87">
            <w:pPr>
              <w:pStyle w:val="aff1"/>
              <w:spacing w:line="240" w:lineRule="atLeast"/>
              <w:jc w:val="left"/>
              <w:rPr>
                <w:sz w:val="21"/>
                <w:szCs w:val="21"/>
              </w:rPr>
            </w:pPr>
            <w:r w:rsidRPr="003246A1">
              <w:rPr>
                <w:rFonts w:hint="eastAsia"/>
                <w:sz w:val="21"/>
                <w:szCs w:val="21"/>
              </w:rPr>
              <w:t xml:space="preserve">(2). </w:t>
            </w:r>
            <w:r w:rsidRPr="003246A1">
              <w:rPr>
                <w:rFonts w:hint="eastAsia"/>
                <w:sz w:val="21"/>
                <w:szCs w:val="21"/>
              </w:rPr>
              <w:t>坡度</w:t>
            </w:r>
            <w:r w:rsidRPr="003246A1">
              <w:rPr>
                <w:rFonts w:cs="Times New Roman"/>
                <w:sz w:val="21"/>
                <w:szCs w:val="21"/>
              </w:rPr>
              <w:t>≤</w:t>
            </w:r>
            <w:r w:rsidRPr="003246A1">
              <w:rPr>
                <w:rFonts w:hint="eastAsia"/>
                <w:sz w:val="21"/>
                <w:szCs w:val="21"/>
              </w:rPr>
              <w:t>5</w:t>
            </w:r>
            <w:r w:rsidRPr="003246A1">
              <w:rPr>
                <w:rFonts w:cs="Times New Roman"/>
                <w:sz w:val="21"/>
                <w:szCs w:val="21"/>
              </w:rPr>
              <w:t>°</w:t>
            </w:r>
          </w:p>
        </w:tc>
        <w:tc>
          <w:tcPr>
            <w:tcW w:w="1587" w:type="pct"/>
            <w:tcBorders>
              <w:top w:val="nil"/>
              <w:bottom w:val="single" w:sz="8" w:space="0" w:color="auto"/>
            </w:tcBorders>
          </w:tcPr>
          <w:p w14:paraId="506DC6B5" w14:textId="77777777" w:rsidR="00264E40" w:rsidRPr="003246A1" w:rsidRDefault="00264E40" w:rsidP="00683E87">
            <w:pPr>
              <w:pStyle w:val="aff1"/>
              <w:spacing w:line="240" w:lineRule="atLeast"/>
              <w:jc w:val="left"/>
              <w:rPr>
                <w:sz w:val="21"/>
                <w:szCs w:val="21"/>
              </w:rPr>
            </w:pPr>
            <w:r w:rsidRPr="003246A1">
              <w:rPr>
                <w:rFonts w:hint="eastAsia"/>
                <w:sz w:val="21"/>
                <w:szCs w:val="21"/>
              </w:rPr>
              <w:t>坡度</w:t>
            </w:r>
            <w:r w:rsidRPr="003246A1">
              <w:rPr>
                <w:rFonts w:cs="Times New Roman"/>
                <w:sz w:val="21"/>
                <w:szCs w:val="21"/>
              </w:rPr>
              <w:t>≤</w:t>
            </w:r>
            <w:r w:rsidRPr="003246A1">
              <w:rPr>
                <w:sz w:val="21"/>
                <w:szCs w:val="21"/>
              </w:rPr>
              <w:t>30</w:t>
            </w:r>
            <w:r w:rsidRPr="003246A1">
              <w:rPr>
                <w:rFonts w:hint="eastAsia"/>
                <w:sz w:val="21"/>
                <w:szCs w:val="21"/>
              </w:rPr>
              <w:t>°</w:t>
            </w:r>
          </w:p>
        </w:tc>
      </w:tr>
    </w:tbl>
    <w:p w14:paraId="5689DB06" w14:textId="77777777" w:rsidR="00264E40" w:rsidRPr="003246A1" w:rsidRDefault="00264E40" w:rsidP="00264E40">
      <w:pPr>
        <w:spacing w:line="240" w:lineRule="atLeast"/>
        <w:ind w:firstLineChars="200" w:firstLine="420"/>
        <w:rPr>
          <w:rFonts w:ascii="Times New Roman" w:eastAsia="宋体" w:hAnsi="Times New Roman"/>
          <w:szCs w:val="21"/>
        </w:rPr>
        <w:sectPr w:rsidR="00264E40" w:rsidRPr="003246A1" w:rsidSect="00264E40">
          <w:type w:val="continuous"/>
          <w:pgSz w:w="11906" w:h="16838"/>
          <w:pgMar w:top="1440" w:right="1106" w:bottom="1440" w:left="1106" w:header="851" w:footer="992" w:gutter="0"/>
          <w:cols w:space="720"/>
          <w:titlePg/>
          <w:docGrid w:type="linesAndChars" w:linePitch="312"/>
        </w:sectPr>
      </w:pPr>
    </w:p>
    <w:p w14:paraId="01A450AC" w14:textId="77777777" w:rsidR="00264E40" w:rsidRPr="003246A1" w:rsidRDefault="00264E40" w:rsidP="00264E40">
      <w:pPr>
        <w:widowControl/>
        <w:spacing w:line="240" w:lineRule="atLeast"/>
        <w:rPr>
          <w:rFonts w:ascii="Times New Roman" w:eastAsia="宋体" w:hAnsi="Times New Roman" w:cs="Times New Roman"/>
          <w:b/>
          <w:bCs/>
          <w:kern w:val="0"/>
          <w:sz w:val="24"/>
          <w:szCs w:val="24"/>
        </w:rPr>
      </w:pPr>
      <w:r w:rsidRPr="003246A1">
        <w:rPr>
          <w:rFonts w:ascii="Times New Roman" w:eastAsia="宋体" w:hAnsi="Times New Roman" w:cs="Times New Roman" w:hint="eastAsia"/>
          <w:b/>
          <w:bCs/>
          <w:kern w:val="0"/>
          <w:sz w:val="24"/>
          <w:szCs w:val="24"/>
        </w:rPr>
        <w:t>3</w:t>
      </w:r>
      <w:r w:rsidRPr="003246A1">
        <w:rPr>
          <w:rFonts w:ascii="Times New Roman" w:eastAsia="宋体" w:hAnsi="Times New Roman" w:cs="Times New Roman"/>
          <w:b/>
          <w:bCs/>
          <w:kern w:val="0"/>
          <w:sz w:val="24"/>
          <w:szCs w:val="24"/>
        </w:rPr>
        <w:t xml:space="preserve"> </w:t>
      </w:r>
      <w:r w:rsidRPr="003246A1">
        <w:rPr>
          <w:rFonts w:ascii="Times New Roman" w:eastAsia="宋体" w:hAnsi="Times New Roman" w:cs="Times New Roman" w:hint="eastAsia"/>
          <w:b/>
          <w:bCs/>
          <w:kern w:val="0"/>
          <w:sz w:val="24"/>
          <w:szCs w:val="24"/>
        </w:rPr>
        <w:t>水风光资源互补性指数</w:t>
      </w:r>
    </w:p>
    <w:p w14:paraId="17B781A5" w14:textId="77777777" w:rsidR="00264E40" w:rsidRPr="003246A1" w:rsidRDefault="00264E40" w:rsidP="00264E40">
      <w:pPr>
        <w:widowControl/>
        <w:spacing w:line="240" w:lineRule="atLeast"/>
        <w:rPr>
          <w:rFonts w:ascii="Times New Roman" w:eastAsia="宋体" w:hAnsi="Times New Roman" w:cs="Times New Roman"/>
          <w:kern w:val="0"/>
          <w:szCs w:val="21"/>
        </w:rPr>
      </w:pPr>
      <w:r w:rsidRPr="003246A1">
        <w:rPr>
          <w:rFonts w:ascii="Times New Roman" w:eastAsia="宋体" w:hAnsi="Times New Roman" w:cs="Times New Roman" w:hint="eastAsia"/>
          <w:b/>
          <w:kern w:val="0"/>
          <w:szCs w:val="21"/>
        </w:rPr>
        <w:t xml:space="preserve">3.1  </w:t>
      </w:r>
      <w:r w:rsidRPr="003246A1">
        <w:rPr>
          <w:rFonts w:ascii="Times New Roman" w:eastAsia="宋体" w:hAnsi="Times New Roman" w:cs="Times New Roman" w:hint="eastAsia"/>
          <w:b/>
          <w:kern w:val="0"/>
          <w:szCs w:val="21"/>
        </w:rPr>
        <w:t>风光资源互补性指数</w:t>
      </w:r>
    </w:p>
    <w:p w14:paraId="75F56264" w14:textId="048FC7E6" w:rsidR="00264E40" w:rsidRPr="003246A1" w:rsidRDefault="00264E40" w:rsidP="00264E40">
      <w:pPr>
        <w:spacing w:line="240" w:lineRule="atLeast"/>
        <w:ind w:firstLineChars="200" w:firstLine="420"/>
        <w:rPr>
          <w:rFonts w:ascii="Times New Roman" w:eastAsia="宋体" w:hAnsi="Times New Roman"/>
          <w:szCs w:val="21"/>
        </w:rPr>
      </w:pPr>
      <w:r w:rsidRPr="003246A1">
        <w:rPr>
          <w:rFonts w:ascii="Times New Roman" w:eastAsia="宋体" w:hAnsi="Times New Roman" w:hint="eastAsia"/>
          <w:szCs w:val="21"/>
        </w:rPr>
        <w:t>与光伏电站相比，尽管风力电站出力过程具有显著波动性，但风力电站出力稳定性更强。因此，本研究中将风力电站作为光伏电站低出力时段的补充。根据互补性的定义，当风力电站和光伏电站出力完美互补时，联合出力曲线应为一条与光伏电站</w:t>
      </w:r>
      <w:r w:rsidRPr="003246A1">
        <w:rPr>
          <w:rFonts w:ascii="Times New Roman" w:eastAsia="宋体" w:hAnsi="Times New Roman" w:hint="eastAsia"/>
          <w:szCs w:val="21"/>
        </w:rPr>
        <w:t>装机容量相等的直线（图</w:t>
      </w:r>
      <w:r w:rsidR="00395591" w:rsidRPr="003246A1">
        <w:rPr>
          <w:rFonts w:ascii="Times New Roman" w:eastAsia="宋体" w:hAnsi="Times New Roman" w:hint="eastAsia"/>
          <w:szCs w:val="21"/>
        </w:rPr>
        <w:t>3</w:t>
      </w:r>
      <w:r w:rsidRPr="003246A1">
        <w:rPr>
          <w:rFonts w:ascii="Times New Roman" w:eastAsia="宋体" w:hAnsi="Times New Roman" w:hint="eastAsia"/>
          <w:szCs w:val="21"/>
        </w:rPr>
        <w:t>）。因此，完美互补曲线（</w:t>
      </w:r>
      <w:r w:rsidRPr="003246A1">
        <w:rPr>
          <w:rFonts w:ascii="Times New Roman" w:eastAsia="宋体" w:hAnsi="Times New Roman" w:hint="eastAsia"/>
          <w:szCs w:val="21"/>
        </w:rPr>
        <w:t>P</w:t>
      </w:r>
      <w:r w:rsidRPr="003246A1">
        <w:rPr>
          <w:rFonts w:ascii="Times New Roman" w:eastAsia="宋体" w:hAnsi="Times New Roman"/>
          <w:szCs w:val="21"/>
        </w:rPr>
        <w:t>V</w:t>
      </w:r>
      <w:r w:rsidRPr="003246A1">
        <w:rPr>
          <w:rFonts w:ascii="Times New Roman" w:eastAsia="宋体" w:hAnsi="Times New Roman"/>
          <w:szCs w:val="21"/>
          <w:vertAlign w:val="subscript"/>
        </w:rPr>
        <w:t>0</w:t>
      </w:r>
      <w:r w:rsidRPr="003246A1">
        <w:rPr>
          <w:rFonts w:ascii="Times New Roman" w:eastAsia="宋体" w:hAnsi="Times New Roman" w:hint="eastAsia"/>
          <w:szCs w:val="21"/>
        </w:rPr>
        <w:t>）定义为光伏电站装机容量与光伏电站出力的差（式</w:t>
      </w:r>
      <w:r w:rsidRPr="003246A1">
        <w:rPr>
          <w:rFonts w:ascii="Times New Roman" w:eastAsia="宋体" w:hAnsi="Times New Roman" w:hint="eastAsia"/>
          <w:szCs w:val="21"/>
        </w:rPr>
        <w:t>2</w:t>
      </w:r>
      <w:r w:rsidRPr="003246A1">
        <w:rPr>
          <w:rFonts w:ascii="Times New Roman" w:eastAsia="宋体" w:hAnsi="Times New Roman" w:hint="eastAsia"/>
          <w:szCs w:val="21"/>
        </w:rPr>
        <w:t>）。当风力电站出力低于</w:t>
      </w:r>
      <w:r w:rsidRPr="003246A1">
        <w:rPr>
          <w:rFonts w:ascii="Times New Roman" w:eastAsia="宋体" w:hAnsi="Times New Roman" w:hint="eastAsia"/>
          <w:szCs w:val="21"/>
        </w:rPr>
        <w:t>P</w:t>
      </w:r>
      <w:r w:rsidRPr="003246A1">
        <w:rPr>
          <w:rFonts w:ascii="Times New Roman" w:eastAsia="宋体" w:hAnsi="Times New Roman"/>
          <w:szCs w:val="21"/>
        </w:rPr>
        <w:t>V</w:t>
      </w:r>
      <w:r w:rsidRPr="003246A1">
        <w:rPr>
          <w:rFonts w:ascii="Times New Roman" w:eastAsia="宋体" w:hAnsi="Times New Roman"/>
          <w:szCs w:val="21"/>
          <w:vertAlign w:val="subscript"/>
        </w:rPr>
        <w:t>0</w:t>
      </w:r>
      <w:r w:rsidRPr="003246A1">
        <w:rPr>
          <w:rFonts w:ascii="Times New Roman" w:eastAsia="宋体" w:hAnsi="Times New Roman" w:hint="eastAsia"/>
          <w:szCs w:val="21"/>
        </w:rPr>
        <w:t>时，该部分电量可以有效弥补光伏电站出力，因此定义为互补电量（</w:t>
      </w:r>
      <w:r w:rsidRPr="003246A1">
        <w:rPr>
          <w:rFonts w:ascii="Times New Roman" w:eastAsia="宋体" w:hAnsi="Times New Roman" w:hint="eastAsia"/>
          <w:szCs w:val="21"/>
        </w:rPr>
        <w:t>C</w:t>
      </w:r>
      <w:r w:rsidRPr="003246A1">
        <w:rPr>
          <w:rFonts w:ascii="Times New Roman" w:eastAsia="宋体" w:hAnsi="Times New Roman"/>
          <w:szCs w:val="21"/>
        </w:rPr>
        <w:t>P</w:t>
      </w:r>
      <w:r w:rsidRPr="003246A1">
        <w:rPr>
          <w:rFonts w:ascii="Times New Roman" w:eastAsia="宋体" w:hAnsi="Times New Roman" w:hint="eastAsia"/>
          <w:szCs w:val="21"/>
        </w:rPr>
        <w:t>，</w:t>
      </w:r>
      <w:r w:rsidRPr="003246A1">
        <w:rPr>
          <w:rFonts w:ascii="Times New Roman" w:eastAsia="宋体" w:hAnsi="Times New Roman"/>
          <w:szCs w:val="21"/>
        </w:rPr>
        <w:t>complementary power</w:t>
      </w:r>
      <w:r w:rsidRPr="003246A1">
        <w:rPr>
          <w:rFonts w:ascii="Times New Roman" w:eastAsia="宋体" w:hAnsi="Times New Roman" w:hint="eastAsia"/>
          <w:szCs w:val="21"/>
        </w:rPr>
        <w:t>）。相反，当风力电站出力高于</w:t>
      </w:r>
      <w:r w:rsidRPr="003246A1">
        <w:rPr>
          <w:rFonts w:ascii="Times New Roman" w:eastAsia="宋体" w:hAnsi="Times New Roman" w:hint="eastAsia"/>
          <w:szCs w:val="21"/>
        </w:rPr>
        <w:t>P</w:t>
      </w:r>
      <w:r w:rsidRPr="003246A1">
        <w:rPr>
          <w:rFonts w:ascii="Times New Roman" w:eastAsia="宋体" w:hAnsi="Times New Roman"/>
          <w:szCs w:val="21"/>
        </w:rPr>
        <w:t>V</w:t>
      </w:r>
      <w:r w:rsidRPr="003246A1">
        <w:rPr>
          <w:rFonts w:ascii="Times New Roman" w:eastAsia="宋体" w:hAnsi="Times New Roman"/>
          <w:szCs w:val="21"/>
          <w:vertAlign w:val="subscript"/>
        </w:rPr>
        <w:t>0</w:t>
      </w:r>
      <w:r w:rsidRPr="003246A1">
        <w:rPr>
          <w:rFonts w:ascii="Times New Roman" w:eastAsia="宋体" w:hAnsi="Times New Roman" w:hint="eastAsia"/>
          <w:szCs w:val="21"/>
        </w:rPr>
        <w:t>时，此时风力和光伏电站联合出力高于光伏电站装机容量，并将额外的波动性引</w:t>
      </w:r>
      <w:r w:rsidRPr="003246A1">
        <w:rPr>
          <w:rFonts w:ascii="Times New Roman" w:eastAsia="宋体" w:hAnsi="Times New Roman" w:hint="eastAsia"/>
          <w:szCs w:val="21"/>
        </w:rPr>
        <w:lastRenderedPageBreak/>
        <w:t>入到联合出力曲线。因此，本研究将这部分电量定义为剩余电量（</w:t>
      </w:r>
      <w:r w:rsidRPr="003246A1">
        <w:rPr>
          <w:rFonts w:ascii="Times New Roman" w:eastAsia="宋体" w:hAnsi="Times New Roman" w:hint="eastAsia"/>
          <w:szCs w:val="21"/>
        </w:rPr>
        <w:t>E</w:t>
      </w:r>
      <w:r w:rsidRPr="003246A1">
        <w:rPr>
          <w:rFonts w:ascii="Times New Roman" w:eastAsia="宋体" w:hAnsi="Times New Roman"/>
          <w:szCs w:val="21"/>
        </w:rPr>
        <w:t>P</w:t>
      </w:r>
      <w:r w:rsidRPr="003246A1">
        <w:rPr>
          <w:rFonts w:ascii="Times New Roman" w:eastAsia="宋体" w:hAnsi="Times New Roman" w:hint="eastAsia"/>
          <w:szCs w:val="21"/>
        </w:rPr>
        <w:t>，</w:t>
      </w:r>
      <w:r w:rsidRPr="003246A1">
        <w:rPr>
          <w:rFonts w:ascii="Times New Roman" w:eastAsia="宋体" w:hAnsi="Times New Roman"/>
          <w:szCs w:val="21"/>
        </w:rPr>
        <w:t>excess power</w:t>
      </w:r>
      <w:r w:rsidRPr="003246A1">
        <w:rPr>
          <w:rFonts w:ascii="Times New Roman" w:eastAsia="宋体" w:hAnsi="Times New Roman" w:hint="eastAsia"/>
          <w:szCs w:val="21"/>
        </w:rPr>
        <w:t>）。综上所述，有效互补电量（</w:t>
      </w:r>
      <w:r w:rsidRPr="003246A1">
        <w:rPr>
          <w:rFonts w:ascii="Times New Roman" w:eastAsia="宋体" w:hAnsi="Times New Roman"/>
          <w:szCs w:val="21"/>
        </w:rPr>
        <w:t>ECP</w:t>
      </w:r>
      <w:r w:rsidRPr="003246A1">
        <w:rPr>
          <w:rFonts w:ascii="Times New Roman" w:eastAsia="宋体" w:hAnsi="Times New Roman" w:hint="eastAsia"/>
          <w:szCs w:val="21"/>
        </w:rPr>
        <w:t>，</w:t>
      </w:r>
      <w:r w:rsidRPr="003246A1">
        <w:rPr>
          <w:rFonts w:ascii="Times New Roman" w:eastAsia="宋体" w:hAnsi="Times New Roman" w:hint="eastAsia"/>
          <w:szCs w:val="21"/>
        </w:rPr>
        <w:t>e</w:t>
      </w:r>
      <w:r w:rsidRPr="003246A1">
        <w:rPr>
          <w:rFonts w:ascii="Times New Roman" w:eastAsia="宋体" w:hAnsi="Times New Roman"/>
          <w:szCs w:val="21"/>
        </w:rPr>
        <w:t>ffective complementary power</w:t>
      </w:r>
      <w:r w:rsidRPr="003246A1">
        <w:rPr>
          <w:rFonts w:ascii="Times New Roman" w:eastAsia="宋体" w:hAnsi="Times New Roman" w:hint="eastAsia"/>
          <w:szCs w:val="21"/>
        </w:rPr>
        <w:t>）为互补电量与剩余电量之差；</w:t>
      </w:r>
      <w:r w:rsidRPr="003246A1">
        <w:rPr>
          <w:rFonts w:ascii="Times New Roman" w:eastAsia="宋体" w:hAnsi="Times New Roman" w:hint="eastAsia"/>
          <w:szCs w:val="21"/>
        </w:rPr>
        <w:t>C</w:t>
      </w:r>
      <w:r w:rsidRPr="003246A1">
        <w:rPr>
          <w:rFonts w:ascii="Times New Roman" w:eastAsia="宋体" w:hAnsi="Times New Roman"/>
          <w:szCs w:val="21"/>
        </w:rPr>
        <w:t>IWSP</w:t>
      </w:r>
      <w:r w:rsidRPr="003246A1">
        <w:rPr>
          <w:rFonts w:ascii="Times New Roman" w:eastAsia="宋体" w:hAnsi="Times New Roman" w:hint="eastAsia"/>
          <w:szCs w:val="21"/>
        </w:rPr>
        <w:t>则定义为</w:t>
      </w:r>
      <w:r w:rsidRPr="003246A1">
        <w:rPr>
          <w:rFonts w:ascii="Times New Roman" w:eastAsia="宋体" w:hAnsi="Times New Roman" w:hint="eastAsia"/>
          <w:szCs w:val="21"/>
        </w:rPr>
        <w:t>E</w:t>
      </w:r>
      <w:r w:rsidRPr="003246A1">
        <w:rPr>
          <w:rFonts w:ascii="Times New Roman" w:eastAsia="宋体" w:hAnsi="Times New Roman"/>
          <w:szCs w:val="21"/>
        </w:rPr>
        <w:t>CP</w:t>
      </w:r>
      <w:r w:rsidRPr="003246A1">
        <w:rPr>
          <w:rFonts w:ascii="Times New Roman" w:eastAsia="宋体" w:hAnsi="Times New Roman" w:hint="eastAsia"/>
          <w:szCs w:val="21"/>
        </w:rPr>
        <w:t>与</w:t>
      </w:r>
      <w:r w:rsidRPr="003246A1">
        <w:rPr>
          <w:rFonts w:ascii="Times New Roman" w:eastAsia="宋体" w:hAnsi="Times New Roman" w:hint="eastAsia"/>
          <w:szCs w:val="21"/>
        </w:rPr>
        <w:t>P</w:t>
      </w:r>
      <w:r w:rsidRPr="003246A1">
        <w:rPr>
          <w:rFonts w:ascii="Times New Roman" w:eastAsia="宋体" w:hAnsi="Times New Roman"/>
          <w:szCs w:val="21"/>
        </w:rPr>
        <w:t>V</w:t>
      </w:r>
      <w:r w:rsidRPr="003246A1">
        <w:rPr>
          <w:rFonts w:ascii="Times New Roman" w:eastAsia="宋体" w:hAnsi="Times New Roman"/>
          <w:szCs w:val="21"/>
          <w:vertAlign w:val="subscript"/>
        </w:rPr>
        <w:t>0</w:t>
      </w:r>
      <w:r w:rsidRPr="003246A1">
        <w:rPr>
          <w:rFonts w:ascii="Times New Roman" w:eastAsia="宋体" w:hAnsi="Times New Roman" w:hint="eastAsia"/>
          <w:szCs w:val="21"/>
        </w:rPr>
        <w:t>的比值，其物理意义是：风力电站和光伏电站联合运行时，联合出力与完美互补曲线间的差。</w:t>
      </w:r>
    </w:p>
    <w:tbl>
      <w:tblPr>
        <w:tblStyle w:val="af2"/>
        <w:tblW w:w="4728" w:type="pct"/>
        <w:jc w:val="right"/>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52"/>
        <w:gridCol w:w="430"/>
      </w:tblGrid>
      <w:tr w:rsidR="00264E40" w:rsidRPr="003246A1" w14:paraId="5EEA76BA" w14:textId="77777777" w:rsidTr="00683E87">
        <w:trPr>
          <w:jc w:val="right"/>
        </w:trPr>
        <w:tc>
          <w:tcPr>
            <w:tcW w:w="3952" w:type="dxa"/>
            <w:tcMar>
              <w:left w:w="0" w:type="dxa"/>
              <w:right w:w="0" w:type="dxa"/>
            </w:tcMar>
          </w:tcPr>
          <w:p w14:paraId="61CC9EA9" w14:textId="77777777" w:rsidR="00264E40" w:rsidRPr="003246A1" w:rsidRDefault="00000000" w:rsidP="00683E87">
            <w:pPr>
              <w:adjustRightInd w:val="0"/>
              <w:snapToGrid w:val="0"/>
              <w:jc w:val="center"/>
              <w:rPr>
                <w:rFonts w:ascii="Times New Roman" w:hAnsi="Times New Roman" w:cs="Times New Roman"/>
                <w:szCs w:val="21"/>
              </w:rPr>
            </w:pPr>
            <m:oMathPara>
              <m:oMathParaPr>
                <m:jc m:val="center"/>
              </m:oMathParaPr>
              <m:oMath>
                <m:sSub>
                  <m:sSubPr>
                    <m:ctrlPr>
                      <w:rPr>
                        <w:rFonts w:ascii="Cambria Math" w:hAnsi="Cambria Math" w:cs="Times New Roman"/>
                        <w:i/>
                        <w:szCs w:val="21"/>
                      </w:rPr>
                    </m:ctrlPr>
                  </m:sSubPr>
                  <m:e>
                    <m:r>
                      <w:rPr>
                        <w:rFonts w:ascii="Cambria Math" w:hAnsi="Cambria Math" w:cs="Times New Roman"/>
                        <w:szCs w:val="21"/>
                      </w:rPr>
                      <m:t>PV</m:t>
                    </m:r>
                  </m:e>
                  <m:sub>
                    <m:r>
                      <w:rPr>
                        <w:rFonts w:ascii="Cambria Math" w:hAnsi="Cambria Math" w:cs="Times New Roman"/>
                        <w:szCs w:val="21"/>
                      </w:rPr>
                      <m:t>0</m:t>
                    </m:r>
                  </m:sub>
                </m:sSub>
                <m:r>
                  <w:rPr>
                    <w:rFonts w:ascii="Cambria Math" w:hAnsi="Cambria Math" w:cs="Times New Roman"/>
                    <w:szCs w:val="21"/>
                  </w:rPr>
                  <m:t>=1-</m:t>
                </m:r>
                <m:sSub>
                  <m:sSubPr>
                    <m:ctrlPr>
                      <w:rPr>
                        <w:rFonts w:ascii="Cambria Math" w:hAnsi="Cambria Math" w:cs="Times New Roman"/>
                        <w:i/>
                        <w:szCs w:val="21"/>
                      </w:rPr>
                    </m:ctrlPr>
                  </m:sSubPr>
                  <m:e>
                    <m:r>
                      <w:rPr>
                        <w:rFonts w:ascii="Cambria Math" w:hAnsi="Cambria Math" w:cs="Times New Roman"/>
                        <w:szCs w:val="21"/>
                      </w:rPr>
                      <m:t>Power</m:t>
                    </m:r>
                  </m:e>
                  <m:sub>
                    <m:r>
                      <w:rPr>
                        <w:rFonts w:ascii="Cambria Math" w:hAnsi="Cambria Math" w:cs="Times New Roman"/>
                        <w:szCs w:val="21"/>
                      </w:rPr>
                      <m:t>PV</m:t>
                    </m:r>
                  </m:sub>
                </m:sSub>
              </m:oMath>
            </m:oMathPara>
          </w:p>
        </w:tc>
        <w:tc>
          <w:tcPr>
            <w:tcW w:w="430" w:type="dxa"/>
            <w:tcMar>
              <w:left w:w="0" w:type="dxa"/>
              <w:right w:w="0" w:type="dxa"/>
            </w:tcMar>
          </w:tcPr>
          <w:p w14:paraId="01EF9316" w14:textId="77777777" w:rsidR="00264E40" w:rsidRPr="003246A1" w:rsidRDefault="00264E40" w:rsidP="00683E87">
            <w:pPr>
              <w:adjustRightInd w:val="0"/>
              <w:snapToGrid w:val="0"/>
              <w:jc w:val="right"/>
              <w:rPr>
                <w:rFonts w:ascii="Times New Roman" w:hAnsi="Times New Roman" w:cs="Times New Roman"/>
                <w:szCs w:val="21"/>
              </w:rPr>
            </w:pPr>
            <w:r w:rsidRPr="003246A1">
              <w:rPr>
                <w:rFonts w:ascii="Times New Roman" w:hAnsi="Times New Roman" w:cs="Times New Roman"/>
                <w:szCs w:val="21"/>
              </w:rPr>
              <w:t>(</w:t>
            </w:r>
            <w:r w:rsidRPr="003246A1">
              <w:rPr>
                <w:rFonts w:ascii="Times New Roman" w:eastAsiaTheme="minorEastAsia" w:hAnsi="Times New Roman" w:cs="Times New Roman" w:hint="eastAsia"/>
                <w:szCs w:val="21"/>
              </w:rPr>
              <w:t>1</w:t>
            </w:r>
            <w:r w:rsidRPr="003246A1">
              <w:rPr>
                <w:rFonts w:ascii="Times New Roman" w:hAnsi="Times New Roman" w:cs="Times New Roman"/>
                <w:szCs w:val="21"/>
              </w:rPr>
              <w:t>)</w:t>
            </w:r>
          </w:p>
        </w:tc>
      </w:tr>
      <w:tr w:rsidR="00264E40" w:rsidRPr="003246A1" w14:paraId="34D9703E" w14:textId="77777777" w:rsidTr="00683E87">
        <w:trPr>
          <w:jc w:val="right"/>
        </w:trPr>
        <w:tc>
          <w:tcPr>
            <w:tcW w:w="3952" w:type="dxa"/>
            <w:tcMar>
              <w:left w:w="0" w:type="dxa"/>
              <w:right w:w="0" w:type="dxa"/>
            </w:tcMar>
          </w:tcPr>
          <w:p w14:paraId="63D99F34" w14:textId="77777777" w:rsidR="00264E40" w:rsidRPr="003246A1" w:rsidRDefault="00264E40" w:rsidP="00683E87">
            <w:pPr>
              <w:adjustRightInd w:val="0"/>
              <w:snapToGrid w:val="0"/>
              <w:jc w:val="center"/>
              <w:rPr>
                <w:rFonts w:ascii="Times New Roman" w:hAnsi="Times New Roman" w:cs="Times New Roman"/>
                <w:szCs w:val="21"/>
              </w:rPr>
            </w:pPr>
            <m:oMathPara>
              <m:oMathParaPr>
                <m:jc m:val="center"/>
              </m:oMathParaPr>
              <m:oMath>
                <m:r>
                  <w:rPr>
                    <w:rFonts w:ascii="Cambria Math" w:hAnsi="Cambria Math" w:cs="Times New Roman"/>
                    <w:szCs w:val="21"/>
                  </w:rPr>
                  <m:t>CP=</m:t>
                </m:r>
                <m:nary>
                  <m:naryPr>
                    <m:limLoc m:val="subSup"/>
                    <m:ctrlPr>
                      <w:rPr>
                        <w:rFonts w:ascii="Cambria Math" w:hAnsi="Cambria Math" w:cs="Times New Roman"/>
                        <w:i/>
                        <w:szCs w:val="21"/>
                      </w:rPr>
                    </m:ctrlPr>
                  </m:naryPr>
                  <m:sub>
                    <m:r>
                      <w:rPr>
                        <w:rFonts w:ascii="Cambria Math" w:hAnsi="Cambria Math" w:cs="Times New Roman"/>
                        <w:szCs w:val="21"/>
                      </w:rPr>
                      <m:t>t</m:t>
                    </m:r>
                  </m:sub>
                  <m:sup>
                    <m:r>
                      <w:rPr>
                        <w:rFonts w:ascii="Cambria Math" w:hAnsi="Cambria Math" w:cs="Times New Roman"/>
                        <w:szCs w:val="21"/>
                      </w:rPr>
                      <m:t>T</m:t>
                    </m:r>
                  </m:sup>
                  <m:e>
                    <m:r>
                      <w:rPr>
                        <w:rFonts w:ascii="Cambria Math" w:hAnsi="Cambria Math" w:cs="Times New Roman"/>
                        <w:szCs w:val="21"/>
                      </w:rPr>
                      <m:t>min</m:t>
                    </m:r>
                    <m:d>
                      <m:dPr>
                        <m:ctrlPr>
                          <w:rPr>
                            <w:rFonts w:ascii="Cambria Math" w:hAnsi="Cambria Math" w:cs="Times New Roman"/>
                            <w:i/>
                            <w:szCs w:val="21"/>
                          </w:rPr>
                        </m:ctrlPr>
                      </m:dPr>
                      <m:e>
                        <m:sSub>
                          <m:sSubPr>
                            <m:ctrlPr>
                              <w:rPr>
                                <w:rFonts w:ascii="Cambria Math" w:hAnsi="Cambria Math" w:cs="Times New Roman"/>
                                <w:i/>
                                <w:szCs w:val="21"/>
                              </w:rPr>
                            </m:ctrlPr>
                          </m:sSubPr>
                          <m:e>
                            <m:sSub>
                              <m:sSubPr>
                                <m:ctrlPr>
                                  <w:rPr>
                                    <w:rFonts w:ascii="Cambria Math" w:hAnsi="Cambria Math" w:cs="Times New Roman"/>
                                    <w:i/>
                                    <w:szCs w:val="21"/>
                                  </w:rPr>
                                </m:ctrlPr>
                              </m:sSubPr>
                              <m:e>
                                <m:r>
                                  <w:rPr>
                                    <w:rFonts w:ascii="Cambria Math" w:hAnsi="Cambria Math" w:cs="Times New Roman"/>
                                    <w:szCs w:val="21"/>
                                  </w:rPr>
                                  <m:t>PV</m:t>
                                </m:r>
                              </m:e>
                              <m:sub>
                                <m:r>
                                  <w:rPr>
                                    <w:rFonts w:ascii="Cambria Math" w:hAnsi="Cambria Math" w:cs="Times New Roman"/>
                                    <w:szCs w:val="21"/>
                                  </w:rPr>
                                  <m:t>0</m:t>
                                </m:r>
                              </m:sub>
                            </m:sSub>
                            <m:r>
                              <w:rPr>
                                <w:rFonts w:ascii="Cambria Math" w:hAnsi="Cambria Math" w:cs="Times New Roman"/>
                                <w:szCs w:val="21"/>
                              </w:rPr>
                              <m:t>, Power</m:t>
                            </m:r>
                          </m:e>
                          <m:sub>
                            <m:r>
                              <w:rPr>
                                <w:rFonts w:ascii="Cambria Math" w:hAnsi="Cambria Math" w:cs="Times New Roman" w:hint="eastAsia"/>
                                <w:szCs w:val="21"/>
                              </w:rPr>
                              <m:t>com</m:t>
                            </m:r>
                            <m:r>
                              <w:rPr>
                                <w:rFonts w:ascii="Cambria Math" w:hAnsi="Cambria Math" w:cs="Times New Roman"/>
                                <w:szCs w:val="21"/>
                              </w:rPr>
                              <m:t>p</m:t>
                            </m:r>
                          </m:sub>
                        </m:sSub>
                      </m:e>
                    </m:d>
                    <m:r>
                      <w:rPr>
                        <w:rFonts w:ascii="Cambria Math" w:hAnsi="Cambria Math" w:cs="Times New Roman"/>
                        <w:szCs w:val="21"/>
                      </w:rPr>
                      <m:t>dt</m:t>
                    </m:r>
                  </m:e>
                </m:nary>
              </m:oMath>
            </m:oMathPara>
          </w:p>
        </w:tc>
        <w:tc>
          <w:tcPr>
            <w:tcW w:w="430" w:type="dxa"/>
            <w:tcMar>
              <w:left w:w="0" w:type="dxa"/>
              <w:right w:w="0" w:type="dxa"/>
            </w:tcMar>
          </w:tcPr>
          <w:p w14:paraId="2EBD725F" w14:textId="77777777" w:rsidR="00264E40" w:rsidRPr="003246A1" w:rsidRDefault="00264E40" w:rsidP="00683E87">
            <w:pPr>
              <w:adjustRightInd w:val="0"/>
              <w:snapToGrid w:val="0"/>
              <w:jc w:val="right"/>
              <w:rPr>
                <w:rFonts w:ascii="Times New Roman" w:hAnsi="Times New Roman" w:cs="Times New Roman"/>
                <w:szCs w:val="21"/>
              </w:rPr>
            </w:pPr>
            <w:r w:rsidRPr="003246A1">
              <w:rPr>
                <w:rFonts w:ascii="Times New Roman" w:hAnsi="Times New Roman" w:cs="Times New Roman"/>
                <w:szCs w:val="21"/>
              </w:rPr>
              <w:t>(</w:t>
            </w:r>
            <w:r w:rsidRPr="003246A1">
              <w:rPr>
                <w:rFonts w:ascii="Times New Roman" w:eastAsiaTheme="minorEastAsia" w:hAnsi="Times New Roman" w:cs="Times New Roman" w:hint="eastAsia"/>
                <w:szCs w:val="21"/>
              </w:rPr>
              <w:t>2</w:t>
            </w:r>
            <w:r w:rsidRPr="003246A1">
              <w:rPr>
                <w:rFonts w:ascii="Times New Roman" w:hAnsi="Times New Roman" w:cs="Times New Roman"/>
                <w:szCs w:val="21"/>
              </w:rPr>
              <w:t>)</w:t>
            </w:r>
          </w:p>
        </w:tc>
      </w:tr>
      <w:tr w:rsidR="00264E40" w:rsidRPr="003246A1" w14:paraId="07C9B1C4" w14:textId="77777777" w:rsidTr="00683E87">
        <w:trPr>
          <w:jc w:val="right"/>
        </w:trPr>
        <w:tc>
          <w:tcPr>
            <w:tcW w:w="3952" w:type="dxa"/>
            <w:tcMar>
              <w:left w:w="0" w:type="dxa"/>
              <w:right w:w="0" w:type="dxa"/>
            </w:tcMar>
          </w:tcPr>
          <w:p w14:paraId="14B3CA2D" w14:textId="77777777" w:rsidR="00264E40" w:rsidRPr="003246A1" w:rsidRDefault="00264E40" w:rsidP="00683E87">
            <w:pPr>
              <w:adjustRightInd w:val="0"/>
              <w:snapToGrid w:val="0"/>
              <w:jc w:val="center"/>
              <w:rPr>
                <w:rFonts w:ascii="Times New Roman" w:hAnsi="Times New Roman" w:cs="Times New Roman"/>
                <w:szCs w:val="21"/>
              </w:rPr>
            </w:pPr>
            <m:oMathPara>
              <m:oMathParaPr>
                <m:jc m:val="center"/>
              </m:oMathParaPr>
              <m:oMath>
                <m:r>
                  <w:rPr>
                    <w:rFonts w:ascii="Cambria Math" w:hAnsi="Cambria Math" w:cs="Times New Roman"/>
                    <w:szCs w:val="21"/>
                  </w:rPr>
                  <m:t>EP=</m:t>
                </m:r>
                <m:nary>
                  <m:naryPr>
                    <m:limLoc m:val="subSup"/>
                    <m:ctrlPr>
                      <w:rPr>
                        <w:rFonts w:ascii="Cambria Math" w:hAnsi="Cambria Math" w:cs="Times New Roman"/>
                        <w:i/>
                        <w:szCs w:val="21"/>
                      </w:rPr>
                    </m:ctrlPr>
                  </m:naryPr>
                  <m:sub>
                    <m:r>
                      <w:rPr>
                        <w:rFonts w:ascii="Cambria Math" w:hAnsi="Cambria Math" w:cs="Times New Roman"/>
                        <w:szCs w:val="21"/>
                      </w:rPr>
                      <m:t>t</m:t>
                    </m:r>
                  </m:sub>
                  <m:sup>
                    <m:r>
                      <w:rPr>
                        <w:rFonts w:ascii="Cambria Math" w:hAnsi="Cambria Math" w:cs="Times New Roman"/>
                        <w:szCs w:val="21"/>
                      </w:rPr>
                      <m:t>T</m:t>
                    </m:r>
                  </m:sup>
                  <m:e>
                    <m:func>
                      <m:funcPr>
                        <m:ctrlPr>
                          <w:rPr>
                            <w:rFonts w:ascii="Cambria Math" w:hAnsi="Cambria Math" w:cs="Times New Roman"/>
                            <w:szCs w:val="21"/>
                          </w:rPr>
                        </m:ctrlPr>
                      </m:funcPr>
                      <m:fName>
                        <m:r>
                          <m:rPr>
                            <m:sty m:val="p"/>
                          </m:rPr>
                          <w:rPr>
                            <w:rFonts w:ascii="Cambria Math" w:hAnsi="Cambria Math" w:cs="Times New Roman"/>
                            <w:szCs w:val="21"/>
                          </w:rPr>
                          <m:t>max</m:t>
                        </m:r>
                      </m:fName>
                      <m:e>
                        <m:d>
                          <m:dPr>
                            <m:ctrlPr>
                              <w:rPr>
                                <w:rFonts w:ascii="Cambria Math" w:hAnsi="Cambria Math" w:cs="Times New Roman"/>
                                <w:i/>
                                <w:szCs w:val="21"/>
                              </w:rPr>
                            </m:ctrlPr>
                          </m:dPr>
                          <m:e>
                            <m:r>
                              <w:rPr>
                                <w:rFonts w:ascii="Cambria Math" w:hAnsi="Cambria Math" w:cs="Times New Roman"/>
                                <w:szCs w:val="21"/>
                              </w:rPr>
                              <m:t xml:space="preserve">0, </m:t>
                            </m:r>
                            <m:sSub>
                              <m:sSubPr>
                                <m:ctrlPr>
                                  <w:rPr>
                                    <w:rFonts w:ascii="Cambria Math" w:hAnsi="Cambria Math" w:cs="Times New Roman"/>
                                    <w:i/>
                                    <w:szCs w:val="21"/>
                                  </w:rPr>
                                </m:ctrlPr>
                              </m:sSubPr>
                              <m:e>
                                <m:r>
                                  <w:rPr>
                                    <w:rFonts w:ascii="Cambria Math" w:hAnsi="Cambria Math" w:cs="Times New Roman"/>
                                    <w:szCs w:val="21"/>
                                  </w:rPr>
                                  <m:t>Power</m:t>
                                </m:r>
                              </m:e>
                              <m:sub>
                                <m:r>
                                  <w:rPr>
                                    <w:rFonts w:ascii="Cambria Math" w:hAnsi="Cambria Math" w:cs="Times New Roman"/>
                                    <w:szCs w:val="21"/>
                                  </w:rPr>
                                  <m:t>comp</m:t>
                                </m:r>
                              </m:sub>
                            </m:sSub>
                            <m:r>
                              <w:rPr>
                                <w:rFonts w:ascii="Cambria Math" w:hAnsi="Cambria Math" w:cs="Times New Roman"/>
                                <w:szCs w:val="21"/>
                              </w:rPr>
                              <m:t>-</m:t>
                            </m:r>
                            <m:sSub>
                              <m:sSubPr>
                                <m:ctrlPr>
                                  <w:rPr>
                                    <w:rFonts w:ascii="Cambria Math" w:hAnsi="Cambria Math" w:cs="Times New Roman"/>
                                    <w:i/>
                                    <w:szCs w:val="21"/>
                                  </w:rPr>
                                </m:ctrlPr>
                              </m:sSubPr>
                              <m:e>
                                <m:r>
                                  <w:rPr>
                                    <w:rFonts w:ascii="Cambria Math" w:hAnsi="Cambria Math" w:cs="Times New Roman"/>
                                    <w:szCs w:val="21"/>
                                  </w:rPr>
                                  <m:t>PV</m:t>
                                </m:r>
                              </m:e>
                              <m:sub>
                                <m:r>
                                  <w:rPr>
                                    <w:rFonts w:ascii="Cambria Math" w:hAnsi="Cambria Math" w:cs="Times New Roman"/>
                                    <w:szCs w:val="21"/>
                                  </w:rPr>
                                  <m:t>0</m:t>
                                </m:r>
                              </m:sub>
                            </m:sSub>
                          </m:e>
                        </m:d>
                      </m:e>
                    </m:func>
                    <m:r>
                      <w:rPr>
                        <w:rFonts w:ascii="Cambria Math" w:hAnsi="Cambria Math" w:cs="Times New Roman"/>
                        <w:szCs w:val="21"/>
                      </w:rPr>
                      <m:t>dt</m:t>
                    </m:r>
                  </m:e>
                </m:nary>
              </m:oMath>
            </m:oMathPara>
          </w:p>
        </w:tc>
        <w:tc>
          <w:tcPr>
            <w:tcW w:w="430" w:type="dxa"/>
            <w:tcMar>
              <w:left w:w="0" w:type="dxa"/>
              <w:right w:w="0" w:type="dxa"/>
            </w:tcMar>
          </w:tcPr>
          <w:p w14:paraId="505FD70B" w14:textId="77777777" w:rsidR="00264E40" w:rsidRPr="003246A1" w:rsidRDefault="00264E40" w:rsidP="00683E87">
            <w:pPr>
              <w:adjustRightInd w:val="0"/>
              <w:snapToGrid w:val="0"/>
              <w:jc w:val="right"/>
              <w:rPr>
                <w:rFonts w:ascii="Times New Roman" w:hAnsi="Times New Roman" w:cs="Times New Roman"/>
                <w:szCs w:val="21"/>
              </w:rPr>
            </w:pPr>
            <w:r w:rsidRPr="003246A1">
              <w:rPr>
                <w:rFonts w:ascii="Times New Roman" w:hAnsi="Times New Roman" w:cs="Times New Roman"/>
                <w:szCs w:val="21"/>
              </w:rPr>
              <w:t>(</w:t>
            </w:r>
            <w:r w:rsidRPr="003246A1">
              <w:rPr>
                <w:rFonts w:ascii="Times New Roman" w:eastAsiaTheme="minorEastAsia" w:hAnsi="Times New Roman" w:cs="Times New Roman" w:hint="eastAsia"/>
                <w:szCs w:val="21"/>
              </w:rPr>
              <w:t>3</w:t>
            </w:r>
            <w:r w:rsidRPr="003246A1">
              <w:rPr>
                <w:rFonts w:ascii="Times New Roman" w:hAnsi="Times New Roman" w:cs="Times New Roman"/>
                <w:szCs w:val="21"/>
              </w:rPr>
              <w:t>)</w:t>
            </w:r>
          </w:p>
        </w:tc>
      </w:tr>
      <w:tr w:rsidR="00264E40" w:rsidRPr="003246A1" w14:paraId="15AE4FD4" w14:textId="77777777" w:rsidTr="00683E87">
        <w:trPr>
          <w:jc w:val="right"/>
        </w:trPr>
        <w:tc>
          <w:tcPr>
            <w:tcW w:w="3952" w:type="dxa"/>
            <w:tcMar>
              <w:left w:w="0" w:type="dxa"/>
              <w:right w:w="0" w:type="dxa"/>
            </w:tcMar>
          </w:tcPr>
          <w:p w14:paraId="5FB56DD7" w14:textId="77777777" w:rsidR="00264E40" w:rsidRPr="003246A1" w:rsidRDefault="00264E40" w:rsidP="00683E87">
            <w:pPr>
              <w:adjustRightInd w:val="0"/>
              <w:snapToGrid w:val="0"/>
              <w:jc w:val="center"/>
              <w:rPr>
                <w:rFonts w:ascii="Times New Roman" w:hAnsi="Times New Roman" w:cs="Times New Roman"/>
                <w:szCs w:val="21"/>
              </w:rPr>
            </w:pPr>
            <m:oMathPara>
              <m:oMathParaPr>
                <m:jc m:val="center"/>
              </m:oMathParaPr>
              <m:oMath>
                <m:r>
                  <w:rPr>
                    <w:rFonts w:ascii="Cambria Math" w:hAnsi="Cambria Math" w:cs="Times New Roman"/>
                    <w:szCs w:val="21"/>
                  </w:rPr>
                  <m:t>CIWSP=</m:t>
                </m:r>
                <m:f>
                  <m:fPr>
                    <m:type m:val="lin"/>
                    <m:ctrlPr>
                      <w:rPr>
                        <w:rFonts w:ascii="Cambria Math" w:hAnsi="Cambria Math" w:cs="Times New Roman"/>
                        <w:i/>
                        <w:szCs w:val="21"/>
                      </w:rPr>
                    </m:ctrlPr>
                  </m:fPr>
                  <m:num>
                    <m:d>
                      <m:dPr>
                        <m:ctrlPr>
                          <w:rPr>
                            <w:rFonts w:ascii="Cambria Math" w:hAnsi="Cambria Math" w:cs="Times New Roman"/>
                            <w:i/>
                            <w:szCs w:val="21"/>
                          </w:rPr>
                        </m:ctrlPr>
                      </m:dPr>
                      <m:e>
                        <m:r>
                          <w:rPr>
                            <w:rFonts w:ascii="Cambria Math" w:hAnsi="Cambria Math" w:cs="Times New Roman"/>
                            <w:szCs w:val="21"/>
                          </w:rPr>
                          <m:t>CP-EP</m:t>
                        </m:r>
                      </m:e>
                    </m:d>
                  </m:num>
                  <m:den>
                    <m:nary>
                      <m:naryPr>
                        <m:limLoc m:val="subSup"/>
                        <m:ctrlPr>
                          <w:rPr>
                            <w:rFonts w:ascii="Cambria Math" w:hAnsi="Cambria Math" w:cs="Times New Roman"/>
                            <w:i/>
                            <w:szCs w:val="21"/>
                          </w:rPr>
                        </m:ctrlPr>
                      </m:naryPr>
                      <m:sub>
                        <m:r>
                          <w:rPr>
                            <w:rFonts w:ascii="Cambria Math" w:hAnsi="Cambria Math" w:cs="Times New Roman"/>
                            <w:szCs w:val="21"/>
                          </w:rPr>
                          <m:t>t</m:t>
                        </m:r>
                      </m:sub>
                      <m:sup>
                        <m:r>
                          <w:rPr>
                            <w:rFonts w:ascii="Cambria Math" w:hAnsi="Cambria Math" w:cs="Times New Roman"/>
                            <w:szCs w:val="21"/>
                          </w:rPr>
                          <m:t>T</m:t>
                        </m:r>
                      </m:sup>
                      <m:e>
                        <m:sSub>
                          <m:sSubPr>
                            <m:ctrlPr>
                              <w:rPr>
                                <w:rFonts w:ascii="Cambria Math" w:hAnsi="Cambria Math" w:cs="Times New Roman"/>
                                <w:i/>
                                <w:szCs w:val="21"/>
                              </w:rPr>
                            </m:ctrlPr>
                          </m:sSubPr>
                          <m:e>
                            <m:r>
                              <w:rPr>
                                <w:rFonts w:ascii="Cambria Math" w:hAnsi="Cambria Math" w:cs="Times New Roman"/>
                                <w:szCs w:val="21"/>
                              </w:rPr>
                              <m:t>PV</m:t>
                            </m:r>
                          </m:e>
                          <m:sub>
                            <m:r>
                              <w:rPr>
                                <w:rFonts w:ascii="Cambria Math" w:hAnsi="Cambria Math" w:cs="Times New Roman"/>
                                <w:szCs w:val="21"/>
                              </w:rPr>
                              <m:t>0</m:t>
                            </m:r>
                          </m:sub>
                        </m:sSub>
                        <m:r>
                          <w:rPr>
                            <w:rFonts w:ascii="Cambria Math" w:hAnsi="Cambria Math" w:cs="Times New Roman"/>
                            <w:szCs w:val="21"/>
                          </w:rPr>
                          <m:t>dt</m:t>
                        </m:r>
                      </m:e>
                    </m:nary>
                  </m:den>
                </m:f>
              </m:oMath>
            </m:oMathPara>
          </w:p>
        </w:tc>
        <w:tc>
          <w:tcPr>
            <w:tcW w:w="430" w:type="dxa"/>
            <w:tcMar>
              <w:left w:w="0" w:type="dxa"/>
              <w:right w:w="0" w:type="dxa"/>
            </w:tcMar>
          </w:tcPr>
          <w:p w14:paraId="4E43AF71" w14:textId="77777777" w:rsidR="00264E40" w:rsidRPr="003246A1" w:rsidRDefault="00264E40" w:rsidP="00683E87">
            <w:pPr>
              <w:adjustRightInd w:val="0"/>
              <w:snapToGrid w:val="0"/>
              <w:jc w:val="right"/>
              <w:rPr>
                <w:rFonts w:ascii="Times New Roman" w:hAnsi="Times New Roman" w:cs="Times New Roman"/>
                <w:szCs w:val="21"/>
              </w:rPr>
            </w:pPr>
            <w:r w:rsidRPr="003246A1">
              <w:rPr>
                <w:rFonts w:ascii="Times New Roman" w:hAnsi="Times New Roman" w:cs="Times New Roman"/>
                <w:szCs w:val="21"/>
              </w:rPr>
              <w:t>(</w:t>
            </w:r>
            <w:r w:rsidRPr="003246A1">
              <w:rPr>
                <w:rFonts w:ascii="Times New Roman" w:eastAsiaTheme="minorEastAsia" w:hAnsi="Times New Roman" w:cs="Times New Roman" w:hint="eastAsia"/>
                <w:szCs w:val="21"/>
              </w:rPr>
              <w:t>4</w:t>
            </w:r>
            <w:r w:rsidRPr="003246A1">
              <w:rPr>
                <w:rFonts w:ascii="Times New Roman" w:hAnsi="Times New Roman" w:cs="Times New Roman"/>
                <w:szCs w:val="21"/>
              </w:rPr>
              <w:t>)</w:t>
            </w:r>
          </w:p>
        </w:tc>
      </w:tr>
    </w:tbl>
    <w:p w14:paraId="5B394052" w14:textId="2E95436C" w:rsidR="00264E40" w:rsidRPr="003246A1" w:rsidRDefault="00691633" w:rsidP="00264E40">
      <w:pPr>
        <w:spacing w:line="240" w:lineRule="atLeast"/>
        <w:rPr>
          <w:rFonts w:ascii="Times New Roman" w:eastAsia="宋体" w:hAnsi="Times New Roman"/>
          <w:szCs w:val="21"/>
        </w:rPr>
      </w:pPr>
      <w:r>
        <w:rPr>
          <w:rFonts w:ascii="Times New Roman" w:eastAsia="宋体" w:hAnsi="Times New Roman" w:hint="eastAsia"/>
          <w:szCs w:val="21"/>
        </w:rPr>
        <w:t>式</w:t>
      </w:r>
      <w:r w:rsidR="00264E40" w:rsidRPr="003246A1">
        <w:rPr>
          <w:rFonts w:ascii="Times New Roman" w:eastAsia="宋体" w:hAnsi="Times New Roman" w:hint="eastAsia"/>
          <w:szCs w:val="21"/>
        </w:rPr>
        <w:t>中</w:t>
      </w:r>
      <w:r w:rsidR="00264E40" w:rsidRPr="003246A1">
        <w:rPr>
          <w:rFonts w:ascii="Times New Roman" w:eastAsia="宋体" w:hAnsi="Times New Roman"/>
          <w:i/>
          <w:szCs w:val="21"/>
        </w:rPr>
        <w:t>Power</w:t>
      </w:r>
      <w:r w:rsidR="00264E40" w:rsidRPr="003246A1">
        <w:rPr>
          <w:rFonts w:ascii="Times New Roman" w:eastAsia="宋体" w:hAnsi="Times New Roman"/>
          <w:iCs/>
          <w:szCs w:val="21"/>
          <w:vertAlign w:val="subscript"/>
        </w:rPr>
        <w:t>PV</w:t>
      </w:r>
      <w:r w:rsidR="00264E40" w:rsidRPr="003246A1">
        <w:rPr>
          <w:rFonts w:ascii="Times New Roman" w:eastAsia="宋体" w:hAnsi="Times New Roman" w:hint="eastAsia"/>
          <w:szCs w:val="21"/>
        </w:rPr>
        <w:t>（</w:t>
      </w:r>
      <w:r w:rsidR="00264E40" w:rsidRPr="003246A1">
        <w:rPr>
          <w:rFonts w:ascii="Times New Roman" w:eastAsia="宋体" w:hAnsi="Times New Roman" w:hint="eastAsia"/>
          <w:szCs w:val="21"/>
        </w:rPr>
        <w:t>M</w:t>
      </w:r>
      <w:r w:rsidR="00264E40" w:rsidRPr="003246A1">
        <w:rPr>
          <w:rFonts w:ascii="Times New Roman" w:eastAsia="宋体" w:hAnsi="Times New Roman"/>
          <w:szCs w:val="21"/>
        </w:rPr>
        <w:t>W</w:t>
      </w:r>
      <w:r w:rsidR="00264E40" w:rsidRPr="003246A1">
        <w:rPr>
          <w:rFonts w:ascii="Times New Roman" w:eastAsia="宋体" w:hAnsi="Times New Roman" w:hint="eastAsia"/>
          <w:szCs w:val="21"/>
        </w:rPr>
        <w:t>h</w:t>
      </w:r>
      <w:r w:rsidR="00264E40" w:rsidRPr="003246A1">
        <w:rPr>
          <w:rFonts w:ascii="Times New Roman" w:eastAsia="宋体" w:hAnsi="Times New Roman" w:hint="eastAsia"/>
          <w:szCs w:val="21"/>
        </w:rPr>
        <w:t>）为光伏电站出力；</w:t>
      </w:r>
      <w:r w:rsidR="00264E40" w:rsidRPr="003246A1">
        <w:rPr>
          <w:rFonts w:ascii="Times New Roman" w:eastAsia="宋体" w:hAnsi="Times New Roman"/>
          <w:i/>
          <w:szCs w:val="21"/>
        </w:rPr>
        <w:t>Power</w:t>
      </w:r>
      <w:r w:rsidR="00264E40" w:rsidRPr="003246A1">
        <w:rPr>
          <w:rFonts w:ascii="Times New Roman" w:eastAsia="宋体" w:hAnsi="Times New Roman"/>
          <w:iCs/>
          <w:szCs w:val="21"/>
          <w:vertAlign w:val="subscript"/>
        </w:rPr>
        <w:t>comp</w:t>
      </w:r>
      <w:r w:rsidR="00264E40" w:rsidRPr="003246A1">
        <w:rPr>
          <w:rFonts w:ascii="Times New Roman" w:eastAsia="宋体" w:hAnsi="Times New Roman" w:hint="eastAsia"/>
          <w:szCs w:val="21"/>
        </w:rPr>
        <w:t>（</w:t>
      </w:r>
      <w:r w:rsidR="00264E40" w:rsidRPr="003246A1">
        <w:rPr>
          <w:rFonts w:ascii="Times New Roman" w:eastAsia="宋体" w:hAnsi="Times New Roman" w:hint="eastAsia"/>
          <w:szCs w:val="21"/>
        </w:rPr>
        <w:t>M</w:t>
      </w:r>
      <w:r w:rsidR="00264E40" w:rsidRPr="003246A1">
        <w:rPr>
          <w:rFonts w:ascii="Times New Roman" w:eastAsia="宋体" w:hAnsi="Times New Roman"/>
          <w:szCs w:val="21"/>
        </w:rPr>
        <w:t>W</w:t>
      </w:r>
      <w:r w:rsidR="00264E40" w:rsidRPr="003246A1">
        <w:rPr>
          <w:rFonts w:ascii="Times New Roman" w:eastAsia="宋体" w:hAnsi="Times New Roman" w:hint="eastAsia"/>
          <w:szCs w:val="21"/>
        </w:rPr>
        <w:t>h</w:t>
      </w:r>
      <w:r w:rsidR="00264E40" w:rsidRPr="003246A1">
        <w:rPr>
          <w:rFonts w:ascii="Times New Roman" w:eastAsia="宋体" w:hAnsi="Times New Roman" w:hint="eastAsia"/>
          <w:szCs w:val="21"/>
        </w:rPr>
        <w:t>）为风力电站出力；</w:t>
      </w:r>
      <w:r w:rsidR="00264E40" w:rsidRPr="003246A1">
        <w:rPr>
          <w:rFonts w:ascii="Times New Roman" w:eastAsia="宋体" w:hAnsi="Times New Roman"/>
          <w:i/>
          <w:szCs w:val="21"/>
        </w:rPr>
        <w:t>dt</w:t>
      </w:r>
      <w:r w:rsidR="00264E40" w:rsidRPr="003246A1">
        <w:rPr>
          <w:rFonts w:ascii="Times New Roman" w:eastAsia="宋体" w:hAnsi="Times New Roman" w:hint="eastAsia"/>
          <w:szCs w:val="21"/>
        </w:rPr>
        <w:t>为时间步长，本研究中为小时。此外，由于各地区资源禀赋、土地可用性和电力需求存在显著差异，风力和光伏电站的实际装机容量具有不确定性。为消除上述不确定性的影响，本研究中光伏和风力电站出力均按单位装机容量功率计算。</w:t>
      </w:r>
    </w:p>
    <w:p w14:paraId="068D5015" w14:textId="004DD68A" w:rsidR="00264E40" w:rsidRPr="007C25D2" w:rsidRDefault="007C25D2" w:rsidP="007C25D2">
      <w:pPr>
        <w:widowControl/>
        <w:spacing w:line="240" w:lineRule="atLeast"/>
        <w:rPr>
          <w:rFonts w:ascii="Times New Roman" w:eastAsia="宋体" w:hAnsi="Times New Roman" w:cs="Times New Roman"/>
          <w:b/>
          <w:kern w:val="0"/>
          <w:szCs w:val="21"/>
        </w:rPr>
      </w:pPr>
      <w:r w:rsidRPr="007C25D2">
        <w:rPr>
          <w:rFonts w:ascii="Times New Roman" w:eastAsia="宋体" w:hAnsi="Times New Roman" w:cs="Times New Roman" w:hint="eastAsia"/>
          <w:b/>
          <w:kern w:val="0"/>
          <w:szCs w:val="21"/>
        </w:rPr>
        <w:t xml:space="preserve">3.2 </w:t>
      </w:r>
      <w:r w:rsidRPr="007C25D2">
        <w:rPr>
          <w:rFonts w:ascii="Times New Roman" w:eastAsia="宋体" w:hAnsi="Times New Roman" w:cs="Times New Roman" w:hint="eastAsia"/>
          <w:b/>
          <w:kern w:val="0"/>
          <w:szCs w:val="21"/>
        </w:rPr>
        <w:t>水风光资源互补性指数</w:t>
      </w:r>
    </w:p>
    <w:p w14:paraId="66B82429" w14:textId="77777777" w:rsidR="00264E40" w:rsidRPr="003246A1" w:rsidRDefault="00264E40" w:rsidP="00264E40">
      <w:pPr>
        <w:spacing w:line="240" w:lineRule="atLeast"/>
        <w:ind w:firstLineChars="200" w:firstLine="420"/>
        <w:rPr>
          <w:rFonts w:ascii="Times New Roman" w:eastAsia="宋体" w:hAnsi="Times New Roman"/>
          <w:szCs w:val="21"/>
        </w:rPr>
      </w:pPr>
      <w:r w:rsidRPr="003246A1">
        <w:rPr>
          <w:rFonts w:ascii="Times New Roman" w:eastAsia="宋体" w:hAnsi="Times New Roman" w:hint="eastAsia"/>
          <w:szCs w:val="21"/>
        </w:rPr>
        <w:t>水电作为支撑新能源开发利用的重要清洁能源，定量认识水</w:t>
      </w:r>
      <w:r w:rsidRPr="003246A1">
        <w:rPr>
          <w:rFonts w:ascii="Times New Roman" w:eastAsia="宋体" w:hAnsi="Times New Roman" w:hint="eastAsia"/>
          <w:szCs w:val="21"/>
        </w:rPr>
        <w:t>-</w:t>
      </w:r>
      <w:r w:rsidRPr="003246A1">
        <w:rPr>
          <w:rFonts w:ascii="Times New Roman" w:eastAsia="宋体" w:hAnsi="Times New Roman" w:hint="eastAsia"/>
          <w:szCs w:val="21"/>
        </w:rPr>
        <w:t>风</w:t>
      </w:r>
      <w:r w:rsidRPr="003246A1">
        <w:rPr>
          <w:rFonts w:ascii="Times New Roman" w:eastAsia="宋体" w:hAnsi="Times New Roman" w:hint="eastAsia"/>
          <w:szCs w:val="21"/>
        </w:rPr>
        <w:t>-</w:t>
      </w:r>
      <w:r w:rsidRPr="003246A1">
        <w:rPr>
          <w:rFonts w:ascii="Times New Roman" w:eastAsia="宋体" w:hAnsi="Times New Roman" w:hint="eastAsia"/>
          <w:szCs w:val="21"/>
        </w:rPr>
        <w:t>光多能互补潜力对于水风光清洁能源基地建设具有重要意义。尽管受到水电站调蓄作用影响，定量评估水</w:t>
      </w:r>
      <w:r w:rsidRPr="003246A1">
        <w:rPr>
          <w:rFonts w:ascii="Times New Roman" w:eastAsia="宋体" w:hAnsi="Times New Roman" w:hint="eastAsia"/>
          <w:szCs w:val="21"/>
        </w:rPr>
        <w:t>-</w:t>
      </w:r>
      <w:r w:rsidRPr="003246A1">
        <w:rPr>
          <w:rFonts w:ascii="Times New Roman" w:eastAsia="宋体" w:hAnsi="Times New Roman" w:hint="eastAsia"/>
          <w:szCs w:val="21"/>
        </w:rPr>
        <w:t>风</w:t>
      </w:r>
      <w:r w:rsidRPr="003246A1">
        <w:rPr>
          <w:rFonts w:ascii="Times New Roman" w:eastAsia="宋体" w:hAnsi="Times New Roman" w:hint="eastAsia"/>
          <w:szCs w:val="21"/>
        </w:rPr>
        <w:t>-</w:t>
      </w:r>
      <w:r w:rsidRPr="003246A1">
        <w:rPr>
          <w:rFonts w:ascii="Times New Roman" w:eastAsia="宋体" w:hAnsi="Times New Roman" w:hint="eastAsia"/>
          <w:szCs w:val="21"/>
        </w:rPr>
        <w:t>光互补潜力存在挑战，但山南市大古水电站为日调节电站，日内运行水位较为稳定，因此水电站日内允许特征可简化为定水头运行，极大地简化了水电站参与风光出力调节的计算复杂度。参考</w:t>
      </w:r>
      <w:r w:rsidRPr="003246A1">
        <w:rPr>
          <w:rFonts w:ascii="Times New Roman" w:eastAsia="宋体" w:hAnsi="Times New Roman" w:hint="eastAsia"/>
          <w:szCs w:val="21"/>
        </w:rPr>
        <w:t>CIWSP</w:t>
      </w:r>
      <w:r w:rsidRPr="003246A1">
        <w:rPr>
          <w:rFonts w:ascii="Times New Roman" w:eastAsia="宋体" w:hAnsi="Times New Roman" w:hint="eastAsia"/>
          <w:szCs w:val="21"/>
        </w:rPr>
        <w:t>指数定义，本节将水电出力纳入水风光资源互补性评价框架，构建了水</w:t>
      </w:r>
      <w:r w:rsidRPr="003246A1">
        <w:rPr>
          <w:rFonts w:ascii="Times New Roman" w:eastAsia="宋体" w:hAnsi="Times New Roman" w:hint="eastAsia"/>
          <w:szCs w:val="21"/>
        </w:rPr>
        <w:t>-</w:t>
      </w:r>
      <w:r w:rsidRPr="003246A1">
        <w:rPr>
          <w:rFonts w:ascii="Times New Roman" w:eastAsia="宋体" w:hAnsi="Times New Roman" w:hint="eastAsia"/>
          <w:szCs w:val="21"/>
        </w:rPr>
        <w:t>风</w:t>
      </w:r>
      <w:r w:rsidRPr="003246A1">
        <w:rPr>
          <w:rFonts w:ascii="Times New Roman" w:eastAsia="宋体" w:hAnsi="Times New Roman" w:hint="eastAsia"/>
          <w:szCs w:val="21"/>
        </w:rPr>
        <w:t>-</w:t>
      </w:r>
      <w:r w:rsidRPr="003246A1">
        <w:rPr>
          <w:rFonts w:ascii="Times New Roman" w:eastAsia="宋体" w:hAnsi="Times New Roman" w:hint="eastAsia"/>
          <w:szCs w:val="21"/>
        </w:rPr>
        <w:t>光资源互补性指数（</w:t>
      </w:r>
      <w:r w:rsidRPr="003246A1">
        <w:rPr>
          <w:rFonts w:ascii="Times New Roman" w:eastAsia="宋体" w:hAnsi="Times New Roman" w:hint="eastAsia"/>
          <w:szCs w:val="21"/>
        </w:rPr>
        <w:t>Complementarity index of Hydro-Wind-Solar power</w:t>
      </w:r>
      <w:r w:rsidRPr="003246A1">
        <w:rPr>
          <w:rFonts w:ascii="Times New Roman" w:eastAsia="宋体" w:hAnsi="Times New Roman" w:hint="eastAsia"/>
          <w:szCs w:val="21"/>
        </w:rPr>
        <w:t>，</w:t>
      </w:r>
      <w:r w:rsidRPr="003246A1">
        <w:rPr>
          <w:rFonts w:ascii="Times New Roman" w:eastAsia="宋体" w:hAnsi="Times New Roman" w:hint="eastAsia"/>
          <w:szCs w:val="21"/>
        </w:rPr>
        <w:t>CIHWSP</w:t>
      </w:r>
      <w:r w:rsidRPr="003246A1">
        <w:rPr>
          <w:rFonts w:ascii="Times New Roman" w:eastAsia="宋体" w:hAnsi="Times New Roman" w:hint="eastAsia"/>
          <w:szCs w:val="21"/>
        </w:rPr>
        <w:t>）。</w:t>
      </w:r>
    </w:p>
    <w:tbl>
      <w:tblPr>
        <w:tblStyle w:val="af2"/>
        <w:tblW w:w="4769" w:type="pct"/>
        <w:jc w:val="right"/>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12"/>
        <w:gridCol w:w="104"/>
        <w:gridCol w:w="337"/>
        <w:gridCol w:w="67"/>
      </w:tblGrid>
      <w:tr w:rsidR="00264E40" w:rsidRPr="003246A1" w14:paraId="55A80775" w14:textId="77777777" w:rsidTr="00683E87">
        <w:trPr>
          <w:jc w:val="right"/>
        </w:trPr>
        <w:tc>
          <w:tcPr>
            <w:tcW w:w="4016" w:type="dxa"/>
            <w:gridSpan w:val="2"/>
            <w:tcMar>
              <w:left w:w="0" w:type="dxa"/>
              <w:right w:w="0" w:type="dxa"/>
            </w:tcMar>
          </w:tcPr>
          <w:p w14:paraId="41501FC5" w14:textId="77777777" w:rsidR="00264E40" w:rsidRPr="003246A1" w:rsidRDefault="00264E40" w:rsidP="00683E87">
            <w:pPr>
              <w:adjustRightInd w:val="0"/>
              <w:snapToGrid w:val="0"/>
              <w:rPr>
                <w:rFonts w:ascii="Times New Roman" w:hAnsi="Times New Roman" w:cs="Times New Roman"/>
                <w:szCs w:val="21"/>
              </w:rPr>
            </w:pPr>
            <m:oMathPara>
              <m:oMathParaPr>
                <m:jc m:val="center"/>
              </m:oMathParaPr>
              <m:oMath>
                <m:r>
                  <w:rPr>
                    <w:rFonts w:ascii="Cambria Math" w:hAnsi="Cambria Math" w:cs="Times New Roman"/>
                    <w:szCs w:val="24"/>
                  </w:rPr>
                  <m:t>CIHWSP=</m:t>
                </m:r>
                <m:f>
                  <m:fPr>
                    <m:ctrlPr>
                      <w:rPr>
                        <w:rFonts w:ascii="Cambria Math" w:hAnsi="Cambria Math" w:cs="Times New Roman"/>
                        <w:i/>
                        <w:szCs w:val="24"/>
                      </w:rPr>
                    </m:ctrlPr>
                  </m:fPr>
                  <m:num>
                    <m:r>
                      <w:rPr>
                        <w:rFonts w:ascii="Cambria Math" w:hAnsi="Cambria Math" w:cs="Times New Roman"/>
                        <w:szCs w:val="24"/>
                      </w:rPr>
                      <m:t>min</m:t>
                    </m:r>
                    <m:d>
                      <m:dPr>
                        <m:ctrlPr>
                          <w:rPr>
                            <w:rFonts w:ascii="Cambria Math" w:hAnsi="Cambria Math" w:cs="Times New Roman"/>
                            <w:i/>
                            <w:szCs w:val="24"/>
                          </w:rPr>
                        </m:ctrlPr>
                      </m:dPr>
                      <m:e>
                        <m:sSub>
                          <m:sSubPr>
                            <m:ctrlPr>
                              <w:rPr>
                                <w:rFonts w:ascii="Cambria Math" w:hAnsi="Cambria Math" w:cs="Times New Roman"/>
                                <w:i/>
                                <w:szCs w:val="24"/>
                              </w:rPr>
                            </m:ctrlPr>
                          </m:sSubPr>
                          <m:e>
                            <m:r>
                              <w:rPr>
                                <w:rFonts w:ascii="Cambria Math" w:hAnsi="Cambria Math" w:cs="Times New Roman"/>
                                <w:szCs w:val="24"/>
                              </w:rPr>
                              <m:t>CP</m:t>
                            </m:r>
                          </m:e>
                          <m:sub>
                            <m:r>
                              <w:rPr>
                                <w:rFonts w:ascii="Cambria Math" w:hAnsi="Cambria Math" w:cs="Times New Roman"/>
                                <w:szCs w:val="24"/>
                              </w:rPr>
                              <m:t>d</m:t>
                            </m:r>
                          </m:sub>
                        </m:sSub>
                        <m:r>
                          <w:rPr>
                            <w:rFonts w:ascii="Cambria Math" w:hAnsi="Cambria Math" w:cs="Times New Roman"/>
                            <w:szCs w:val="24"/>
                          </w:rPr>
                          <m:t>-</m:t>
                        </m:r>
                        <m:sSub>
                          <m:sSubPr>
                            <m:ctrlPr>
                              <w:rPr>
                                <w:rFonts w:ascii="Cambria Math" w:hAnsi="Cambria Math" w:cs="Times New Roman"/>
                                <w:i/>
                                <w:szCs w:val="24"/>
                              </w:rPr>
                            </m:ctrlPr>
                          </m:sSubPr>
                          <m:e>
                            <m:r>
                              <w:rPr>
                                <w:rFonts w:ascii="Cambria Math" w:hAnsi="Cambria Math" w:cs="Times New Roman"/>
                                <w:szCs w:val="24"/>
                              </w:rPr>
                              <m:t>EP</m:t>
                            </m:r>
                          </m:e>
                          <m:sub>
                            <m:r>
                              <w:rPr>
                                <w:rFonts w:ascii="Cambria Math" w:hAnsi="Cambria Math" w:cs="Times New Roman"/>
                                <w:szCs w:val="24"/>
                              </w:rPr>
                              <m:t>d</m:t>
                            </m:r>
                          </m:sub>
                        </m:sSub>
                        <m:r>
                          <w:rPr>
                            <w:rFonts w:ascii="Cambria Math" w:hAnsi="Cambria Math" w:cs="Times New Roman"/>
                            <w:szCs w:val="24"/>
                          </w:rPr>
                          <m:t>+</m:t>
                        </m:r>
                        <m:sSub>
                          <m:sSubPr>
                            <m:ctrlPr>
                              <w:rPr>
                                <w:rFonts w:ascii="Cambria Math" w:hAnsi="Cambria Math" w:cs="Times New Roman"/>
                                <w:i/>
                                <w:szCs w:val="24"/>
                              </w:rPr>
                            </m:ctrlPr>
                          </m:sSubPr>
                          <m:e>
                            <m:r>
                              <w:rPr>
                                <w:rFonts w:ascii="Cambria Math" w:hAnsi="Cambria Math" w:cs="Times New Roman"/>
                                <w:szCs w:val="24"/>
                              </w:rPr>
                              <m:t>HP</m:t>
                            </m:r>
                          </m:e>
                          <m:sub>
                            <m:r>
                              <w:rPr>
                                <w:rFonts w:ascii="Cambria Math" w:hAnsi="Cambria Math" w:cs="Times New Roman"/>
                                <w:szCs w:val="24"/>
                              </w:rPr>
                              <m:t>d</m:t>
                            </m:r>
                          </m:sub>
                        </m:sSub>
                        <m:r>
                          <w:rPr>
                            <w:rFonts w:ascii="Cambria Math" w:hAnsi="Cambria Math" w:cs="Times New Roman"/>
                            <w:szCs w:val="24"/>
                          </w:rPr>
                          <m:t xml:space="preserve">, </m:t>
                        </m:r>
                        <m:sSub>
                          <m:sSubPr>
                            <m:ctrlPr>
                              <w:rPr>
                                <w:rFonts w:ascii="Cambria Math" w:hAnsi="Cambria Math" w:cs="Times New Roman"/>
                                <w:i/>
                                <w:szCs w:val="24"/>
                              </w:rPr>
                            </m:ctrlPr>
                          </m:sSubPr>
                          <m:e>
                            <m:r>
                              <w:rPr>
                                <w:rFonts w:ascii="Cambria Math" w:hAnsi="Cambria Math" w:cs="Times New Roman"/>
                                <w:szCs w:val="24"/>
                              </w:rPr>
                              <m:t>PV</m:t>
                            </m:r>
                          </m:e>
                          <m:sub>
                            <m:r>
                              <w:rPr>
                                <w:rFonts w:ascii="Cambria Math" w:hAnsi="Cambria Math" w:cs="Times New Roman"/>
                                <w:szCs w:val="24"/>
                              </w:rPr>
                              <m:t>0, d</m:t>
                            </m:r>
                          </m:sub>
                        </m:sSub>
                      </m:e>
                    </m:d>
                  </m:num>
                  <m:den>
                    <m:sSub>
                      <m:sSubPr>
                        <m:ctrlPr>
                          <w:rPr>
                            <w:rFonts w:ascii="Cambria Math" w:hAnsi="Cambria Math" w:cs="Times New Roman"/>
                            <w:i/>
                            <w:szCs w:val="24"/>
                          </w:rPr>
                        </m:ctrlPr>
                      </m:sSubPr>
                      <m:e>
                        <m:r>
                          <w:rPr>
                            <w:rFonts w:ascii="Cambria Math" w:hAnsi="Cambria Math" w:cs="Times New Roman"/>
                            <w:szCs w:val="24"/>
                          </w:rPr>
                          <m:t>PV</m:t>
                        </m:r>
                      </m:e>
                      <m:sub>
                        <m:r>
                          <w:rPr>
                            <w:rFonts w:ascii="Cambria Math" w:hAnsi="Cambria Math" w:cs="Times New Roman"/>
                            <w:szCs w:val="24"/>
                          </w:rPr>
                          <m:t>0, d</m:t>
                        </m:r>
                      </m:sub>
                    </m:sSub>
                  </m:den>
                </m:f>
              </m:oMath>
            </m:oMathPara>
          </w:p>
        </w:tc>
        <w:tc>
          <w:tcPr>
            <w:tcW w:w="404" w:type="dxa"/>
            <w:gridSpan w:val="2"/>
            <w:tcMar>
              <w:left w:w="0" w:type="dxa"/>
              <w:right w:w="0" w:type="dxa"/>
            </w:tcMar>
          </w:tcPr>
          <w:p w14:paraId="39DFB177" w14:textId="77777777" w:rsidR="00264E40" w:rsidRPr="003246A1" w:rsidRDefault="00264E40" w:rsidP="00683E87">
            <w:pPr>
              <w:adjustRightInd w:val="0"/>
              <w:snapToGrid w:val="0"/>
              <w:jc w:val="right"/>
              <w:rPr>
                <w:rFonts w:ascii="Times New Roman" w:hAnsi="Times New Roman" w:cs="Times New Roman"/>
                <w:szCs w:val="21"/>
              </w:rPr>
            </w:pPr>
            <w:r w:rsidRPr="003246A1">
              <w:rPr>
                <w:rFonts w:ascii="Times New Roman" w:hAnsi="Times New Roman" w:cs="Times New Roman"/>
                <w:szCs w:val="21"/>
              </w:rPr>
              <w:t>(</w:t>
            </w:r>
            <w:r w:rsidRPr="003246A1">
              <w:rPr>
                <w:rFonts w:ascii="Times New Roman" w:hAnsi="Times New Roman" w:cs="Times New Roman" w:hint="eastAsia"/>
                <w:szCs w:val="21"/>
              </w:rPr>
              <w:t>5</w:t>
            </w:r>
            <w:r w:rsidRPr="003246A1">
              <w:rPr>
                <w:rFonts w:ascii="Times New Roman" w:hAnsi="Times New Roman" w:cs="Times New Roman"/>
                <w:szCs w:val="21"/>
              </w:rPr>
              <w:t>)</w:t>
            </w:r>
          </w:p>
        </w:tc>
      </w:tr>
      <w:tr w:rsidR="00264E40" w:rsidRPr="003246A1" w14:paraId="4F88D6C6" w14:textId="77777777" w:rsidTr="00683E87">
        <w:trPr>
          <w:gridAfter w:val="1"/>
          <w:wAfter w:w="67" w:type="dxa"/>
          <w:trHeight w:val="63"/>
          <w:jc w:val="right"/>
        </w:trPr>
        <w:tc>
          <w:tcPr>
            <w:tcW w:w="3912" w:type="dxa"/>
            <w:tcMar>
              <w:left w:w="0" w:type="dxa"/>
              <w:right w:w="0" w:type="dxa"/>
            </w:tcMar>
          </w:tcPr>
          <w:p w14:paraId="2A32FC8E" w14:textId="77777777" w:rsidR="00264E40" w:rsidRPr="003246A1" w:rsidRDefault="00000000" w:rsidP="00683E87">
            <w:pPr>
              <w:adjustRightInd w:val="0"/>
              <w:snapToGrid w:val="0"/>
              <w:rPr>
                <w:rFonts w:ascii="Times New Roman" w:hAnsi="Times New Roman" w:cs="Times New Roman"/>
                <w:szCs w:val="21"/>
              </w:rPr>
            </w:pPr>
            <m:oMathPara>
              <m:oMathParaPr>
                <m:jc m:val="center"/>
              </m:oMathParaPr>
              <m:oMath>
                <m:sSub>
                  <m:sSubPr>
                    <m:ctrlPr>
                      <w:rPr>
                        <w:rFonts w:ascii="Cambria Math" w:hAnsi="Cambria Math" w:cs="Times New Roman"/>
                        <w:i/>
                        <w:szCs w:val="24"/>
                      </w:rPr>
                    </m:ctrlPr>
                  </m:sSubPr>
                  <m:e>
                    <m:r>
                      <w:rPr>
                        <w:rFonts w:ascii="Cambria Math" w:hAnsi="Cambria Math" w:cs="Times New Roman"/>
                        <w:szCs w:val="24"/>
                      </w:rPr>
                      <m:t>HP</m:t>
                    </m:r>
                  </m:e>
                  <m:sub>
                    <m:r>
                      <w:rPr>
                        <w:rFonts w:ascii="Cambria Math" w:hAnsi="Cambria Math" w:cs="Times New Roman" w:hint="eastAsia"/>
                        <w:szCs w:val="24"/>
                      </w:rPr>
                      <m:t>d</m:t>
                    </m:r>
                  </m:sub>
                </m:sSub>
                <m:r>
                  <w:rPr>
                    <w:rFonts w:ascii="Cambria Math" w:hAnsi="Cambria Math" w:cs="Times New Roman"/>
                    <w:szCs w:val="24"/>
                  </w:rPr>
                  <m:t>=ρ∙η∙</m:t>
                </m:r>
                <m:sSub>
                  <m:sSubPr>
                    <m:ctrlPr>
                      <w:rPr>
                        <w:rFonts w:ascii="Cambria Math" w:hAnsi="Cambria Math" w:cs="Times New Roman"/>
                        <w:i/>
                        <w:szCs w:val="24"/>
                      </w:rPr>
                    </m:ctrlPr>
                  </m:sSubPr>
                  <m:e>
                    <m:r>
                      <w:rPr>
                        <w:rFonts w:ascii="Cambria Math" w:hAnsi="Cambria Math" w:cs="Times New Roman"/>
                        <w:szCs w:val="24"/>
                      </w:rPr>
                      <m:t>∆H</m:t>
                    </m:r>
                  </m:e>
                  <m:sub>
                    <m:r>
                      <w:rPr>
                        <w:rFonts w:ascii="Cambria Math" w:hAnsi="Cambria Math" w:cs="Times New Roman"/>
                        <w:szCs w:val="24"/>
                      </w:rPr>
                      <m:t>d</m:t>
                    </m:r>
                  </m:sub>
                </m:sSub>
                <m:r>
                  <w:rPr>
                    <w:rFonts w:ascii="Cambria Math" w:hAnsi="Cambria Math" w:cs="Times New Roman"/>
                    <w:szCs w:val="24"/>
                  </w:rPr>
                  <m:t>∙</m:t>
                </m:r>
                <m:sSub>
                  <m:sSubPr>
                    <m:ctrlPr>
                      <w:rPr>
                        <w:rFonts w:ascii="Cambria Math" w:hAnsi="Cambria Math" w:cs="Times New Roman"/>
                        <w:i/>
                        <w:szCs w:val="24"/>
                      </w:rPr>
                    </m:ctrlPr>
                  </m:sSubPr>
                  <m:e>
                    <m:r>
                      <w:rPr>
                        <w:rFonts w:ascii="Cambria Math" w:hAnsi="Cambria Math" w:cs="Times New Roman"/>
                        <w:szCs w:val="24"/>
                      </w:rPr>
                      <m:t>Q</m:t>
                    </m:r>
                  </m:e>
                  <m:sub>
                    <m:r>
                      <w:rPr>
                        <w:rFonts w:ascii="Cambria Math" w:hAnsi="Cambria Math" w:cs="Times New Roman"/>
                        <w:szCs w:val="24"/>
                      </w:rPr>
                      <m:t>d</m:t>
                    </m:r>
                  </m:sub>
                </m:sSub>
              </m:oMath>
            </m:oMathPara>
          </w:p>
        </w:tc>
        <w:tc>
          <w:tcPr>
            <w:tcW w:w="441" w:type="dxa"/>
            <w:gridSpan w:val="2"/>
            <w:tcMar>
              <w:left w:w="0" w:type="dxa"/>
              <w:right w:w="0" w:type="dxa"/>
            </w:tcMar>
          </w:tcPr>
          <w:p w14:paraId="010FA064" w14:textId="77777777" w:rsidR="00264E40" w:rsidRPr="003246A1" w:rsidRDefault="00264E40" w:rsidP="00683E87">
            <w:pPr>
              <w:adjustRightInd w:val="0"/>
              <w:snapToGrid w:val="0"/>
              <w:jc w:val="right"/>
              <w:rPr>
                <w:rFonts w:ascii="Times New Roman" w:hAnsi="Times New Roman" w:cs="Times New Roman"/>
                <w:szCs w:val="21"/>
              </w:rPr>
            </w:pPr>
            <w:r w:rsidRPr="003246A1">
              <w:rPr>
                <w:rFonts w:ascii="Times New Roman" w:hAnsi="Times New Roman" w:cs="Times New Roman"/>
                <w:szCs w:val="21"/>
              </w:rPr>
              <w:t>(</w:t>
            </w:r>
            <w:r w:rsidRPr="003246A1">
              <w:rPr>
                <w:rFonts w:ascii="Times New Roman" w:hAnsi="Times New Roman" w:cs="Times New Roman" w:hint="eastAsia"/>
                <w:szCs w:val="21"/>
              </w:rPr>
              <w:t>6</w:t>
            </w:r>
            <w:r w:rsidRPr="003246A1">
              <w:rPr>
                <w:rFonts w:ascii="Times New Roman" w:hAnsi="Times New Roman" w:cs="Times New Roman"/>
                <w:szCs w:val="21"/>
              </w:rPr>
              <w:t>)</w:t>
            </w:r>
          </w:p>
        </w:tc>
      </w:tr>
    </w:tbl>
    <w:p w14:paraId="4FA4377B" w14:textId="07C37198" w:rsidR="00264E40" w:rsidRDefault="003A5BEC" w:rsidP="00264E40">
      <w:pPr>
        <w:spacing w:beforeLines="50" w:before="156" w:line="240" w:lineRule="atLeast"/>
        <w:rPr>
          <w:rFonts w:ascii="Times New Roman" w:eastAsia="宋体" w:hAnsi="Times New Roman"/>
          <w:szCs w:val="21"/>
        </w:rPr>
      </w:pPr>
      <w:r>
        <w:rPr>
          <w:rFonts w:ascii="Times New Roman" w:eastAsia="宋体" w:hAnsi="Times New Roman" w:hint="eastAsia"/>
          <w:szCs w:val="21"/>
        </w:rPr>
        <w:t>式</w:t>
      </w:r>
      <w:r w:rsidR="00264E40" w:rsidRPr="003246A1">
        <w:rPr>
          <w:rFonts w:ascii="Times New Roman" w:eastAsia="宋体" w:hAnsi="Times New Roman" w:hint="eastAsia"/>
          <w:szCs w:val="21"/>
        </w:rPr>
        <w:t>中，</w:t>
      </w:r>
      <w:r w:rsidR="00264E40" w:rsidRPr="003246A1">
        <w:rPr>
          <w:rFonts w:ascii="Times New Roman" w:eastAsia="宋体" w:hAnsi="Times New Roman" w:hint="eastAsia"/>
          <w:i/>
          <w:iCs/>
          <w:szCs w:val="21"/>
        </w:rPr>
        <w:t>CP</w:t>
      </w:r>
      <w:r w:rsidR="00264E40" w:rsidRPr="003246A1">
        <w:rPr>
          <w:rFonts w:ascii="Times New Roman" w:eastAsia="宋体" w:hAnsi="Times New Roman" w:hint="eastAsia"/>
          <w:szCs w:val="21"/>
          <w:vertAlign w:val="subscript"/>
        </w:rPr>
        <w:t>d,h</w:t>
      </w:r>
      <w:r w:rsidR="00264E40" w:rsidRPr="003246A1">
        <w:rPr>
          <w:rFonts w:ascii="Times New Roman" w:eastAsia="宋体" w:hAnsi="Times New Roman" w:hint="eastAsia"/>
          <w:szCs w:val="21"/>
        </w:rPr>
        <w:t>和</w:t>
      </w:r>
      <w:r w:rsidR="00264E40" w:rsidRPr="003246A1">
        <w:rPr>
          <w:rFonts w:ascii="Times New Roman" w:eastAsia="宋体" w:hAnsi="Times New Roman" w:hint="eastAsia"/>
          <w:i/>
          <w:iCs/>
          <w:szCs w:val="21"/>
        </w:rPr>
        <w:t>EP</w:t>
      </w:r>
      <w:r w:rsidR="00264E40" w:rsidRPr="003246A1">
        <w:rPr>
          <w:rFonts w:ascii="Times New Roman" w:eastAsia="宋体" w:hAnsi="Times New Roman" w:hint="eastAsia"/>
          <w:szCs w:val="21"/>
          <w:vertAlign w:val="subscript"/>
        </w:rPr>
        <w:t>d,h</w:t>
      </w:r>
      <w:r w:rsidR="00264E40" w:rsidRPr="003246A1">
        <w:rPr>
          <w:rFonts w:ascii="Times New Roman" w:eastAsia="宋体" w:hAnsi="Times New Roman" w:hint="eastAsia"/>
          <w:szCs w:val="21"/>
        </w:rPr>
        <w:t>分别为第</w:t>
      </w:r>
      <w:r w:rsidR="00264E40" w:rsidRPr="003246A1">
        <w:rPr>
          <w:rFonts w:ascii="Times New Roman" w:eastAsia="宋体" w:hAnsi="Times New Roman" w:hint="eastAsia"/>
          <w:i/>
          <w:iCs/>
          <w:szCs w:val="21"/>
        </w:rPr>
        <w:t>d</w:t>
      </w:r>
      <w:r w:rsidR="00264E40" w:rsidRPr="003246A1">
        <w:rPr>
          <w:rFonts w:ascii="Times New Roman" w:eastAsia="宋体" w:hAnsi="Times New Roman" w:hint="eastAsia"/>
          <w:szCs w:val="21"/>
        </w:rPr>
        <w:t>天的互补电量和剩余电量；</w:t>
      </w:r>
      <w:r w:rsidR="00264E40" w:rsidRPr="003246A1">
        <w:rPr>
          <w:rFonts w:ascii="Times New Roman" w:eastAsia="宋体" w:hAnsi="Times New Roman" w:hint="eastAsia"/>
          <w:i/>
          <w:iCs/>
          <w:szCs w:val="21"/>
        </w:rPr>
        <w:t>HP</w:t>
      </w:r>
      <w:r w:rsidR="00264E40" w:rsidRPr="003246A1">
        <w:rPr>
          <w:rFonts w:ascii="Times New Roman" w:eastAsia="宋体" w:hAnsi="Times New Roman" w:hint="eastAsia"/>
          <w:szCs w:val="21"/>
          <w:vertAlign w:val="subscript"/>
        </w:rPr>
        <w:t>d</w:t>
      </w:r>
      <w:r w:rsidR="00264E40" w:rsidRPr="003246A1">
        <w:rPr>
          <w:rFonts w:ascii="Times New Roman" w:eastAsia="宋体" w:hAnsi="Times New Roman" w:hint="eastAsia"/>
          <w:szCs w:val="21"/>
        </w:rPr>
        <w:t>为第</w:t>
      </w:r>
      <w:r w:rsidR="00264E40" w:rsidRPr="003246A1">
        <w:rPr>
          <w:rFonts w:ascii="Times New Roman" w:eastAsia="宋体" w:hAnsi="Times New Roman" w:hint="eastAsia"/>
          <w:i/>
          <w:iCs/>
          <w:szCs w:val="21"/>
        </w:rPr>
        <w:t>d</w:t>
      </w:r>
      <w:r w:rsidR="00264E40" w:rsidRPr="003246A1">
        <w:rPr>
          <w:rFonts w:ascii="Times New Roman" w:eastAsia="宋体" w:hAnsi="Times New Roman" w:hint="eastAsia"/>
          <w:szCs w:val="21"/>
        </w:rPr>
        <w:t>天的水电站出力；</w:t>
      </w:r>
      <w:r w:rsidR="00264E40" w:rsidRPr="003246A1">
        <w:rPr>
          <w:rFonts w:ascii="Times New Roman" w:eastAsia="宋体" w:hAnsi="Times New Roman" w:hint="eastAsia"/>
          <w:i/>
          <w:iCs/>
          <w:szCs w:val="21"/>
        </w:rPr>
        <w:t>PV</w:t>
      </w:r>
      <w:r w:rsidR="00264E40" w:rsidRPr="003246A1">
        <w:rPr>
          <w:rFonts w:ascii="Times New Roman" w:eastAsia="宋体" w:hAnsi="Times New Roman" w:hint="eastAsia"/>
          <w:i/>
          <w:iCs/>
          <w:szCs w:val="21"/>
          <w:vertAlign w:val="subscript"/>
        </w:rPr>
        <w:t>0</w:t>
      </w:r>
      <w:r w:rsidR="00264E40" w:rsidRPr="003246A1">
        <w:rPr>
          <w:rFonts w:ascii="Times New Roman" w:eastAsia="宋体" w:hAnsi="Times New Roman" w:hint="eastAsia"/>
          <w:szCs w:val="21"/>
          <w:vertAlign w:val="subscript"/>
        </w:rPr>
        <w:t>,d</w:t>
      </w:r>
      <w:r w:rsidR="00264E40" w:rsidRPr="003246A1">
        <w:rPr>
          <w:rFonts w:ascii="Times New Roman" w:eastAsia="宋体" w:hAnsi="Times New Roman" w:hint="eastAsia"/>
          <w:szCs w:val="21"/>
        </w:rPr>
        <w:t>为第</w:t>
      </w:r>
      <w:r w:rsidR="00264E40" w:rsidRPr="003246A1">
        <w:rPr>
          <w:rFonts w:ascii="Times New Roman" w:eastAsia="宋体" w:hAnsi="Times New Roman" w:hint="eastAsia"/>
          <w:i/>
          <w:iCs/>
          <w:szCs w:val="21"/>
        </w:rPr>
        <w:t>d</w:t>
      </w:r>
      <w:r w:rsidR="00264E40" w:rsidRPr="003246A1">
        <w:rPr>
          <w:rFonts w:ascii="Times New Roman" w:eastAsia="宋体" w:hAnsi="Times New Roman" w:hint="eastAsia"/>
          <w:szCs w:val="21"/>
        </w:rPr>
        <w:t>天的完美互补曲线。</w:t>
      </w:r>
      <w:r w:rsidR="00264E40" w:rsidRPr="003246A1">
        <w:rPr>
          <w:rFonts w:ascii="Times New Roman" w:eastAsia="宋体" w:hAnsi="Times New Roman" w:cs="Times New Roman"/>
          <w:i/>
          <w:iCs/>
          <w:szCs w:val="21"/>
        </w:rPr>
        <w:t>ρ</w:t>
      </w:r>
      <w:r w:rsidR="00264E40" w:rsidRPr="003246A1">
        <w:rPr>
          <w:rFonts w:ascii="Times New Roman" w:eastAsia="宋体" w:hAnsi="Times New Roman" w:hint="eastAsia"/>
          <w:szCs w:val="21"/>
        </w:rPr>
        <w:t>，</w:t>
      </w:r>
      <w:r w:rsidR="00264E40" w:rsidRPr="003246A1">
        <w:rPr>
          <w:rFonts w:ascii="Times New Roman" w:eastAsia="宋体" w:hAnsi="Times New Roman" w:cs="Times New Roman"/>
          <w:i/>
          <w:iCs/>
          <w:szCs w:val="21"/>
        </w:rPr>
        <w:t>η</w:t>
      </w:r>
      <w:r w:rsidR="00264E40" w:rsidRPr="003246A1">
        <w:rPr>
          <w:rFonts w:ascii="Times New Roman" w:eastAsia="宋体" w:hAnsi="Times New Roman" w:hint="eastAsia"/>
          <w:szCs w:val="21"/>
        </w:rPr>
        <w:t>，</w:t>
      </w:r>
      <w:r w:rsidR="00264E40" w:rsidRPr="003246A1">
        <w:rPr>
          <w:rFonts w:ascii="Times New Roman" w:eastAsia="宋体" w:hAnsi="Times New Roman" w:cs="Times New Roman"/>
          <w:i/>
          <w:iCs/>
          <w:szCs w:val="21"/>
        </w:rPr>
        <w:t>Δ</w:t>
      </w:r>
      <w:r w:rsidR="00264E40" w:rsidRPr="003246A1">
        <w:rPr>
          <w:rFonts w:ascii="Times New Roman" w:eastAsia="宋体" w:hAnsi="Times New Roman" w:hint="eastAsia"/>
          <w:i/>
          <w:iCs/>
          <w:szCs w:val="21"/>
        </w:rPr>
        <w:t>H</w:t>
      </w:r>
      <w:r w:rsidR="00264E40" w:rsidRPr="003246A1">
        <w:rPr>
          <w:rFonts w:ascii="Times New Roman" w:eastAsia="宋体" w:hAnsi="Times New Roman" w:hint="eastAsia"/>
          <w:szCs w:val="21"/>
          <w:vertAlign w:val="subscript"/>
        </w:rPr>
        <w:t>d</w:t>
      </w:r>
      <w:r w:rsidR="00264E40" w:rsidRPr="003246A1">
        <w:rPr>
          <w:rFonts w:ascii="Times New Roman" w:eastAsia="宋体" w:hAnsi="Times New Roman" w:hint="eastAsia"/>
          <w:szCs w:val="21"/>
        </w:rPr>
        <w:t>和</w:t>
      </w:r>
      <w:r w:rsidR="00264E40" w:rsidRPr="003246A1">
        <w:rPr>
          <w:rFonts w:ascii="Times New Roman" w:eastAsia="宋体" w:hAnsi="Times New Roman" w:hint="eastAsia"/>
          <w:i/>
          <w:iCs/>
          <w:szCs w:val="21"/>
        </w:rPr>
        <w:t>Q</w:t>
      </w:r>
      <w:r w:rsidR="00264E40" w:rsidRPr="003246A1">
        <w:rPr>
          <w:rFonts w:ascii="Times New Roman" w:eastAsia="宋体" w:hAnsi="Times New Roman" w:hint="eastAsia"/>
          <w:szCs w:val="21"/>
          <w:vertAlign w:val="subscript"/>
        </w:rPr>
        <w:t>d</w:t>
      </w:r>
      <w:r w:rsidR="00264E40" w:rsidRPr="003246A1">
        <w:rPr>
          <w:rFonts w:ascii="Times New Roman" w:eastAsia="宋体" w:hAnsi="Times New Roman" w:hint="eastAsia"/>
          <w:szCs w:val="21"/>
        </w:rPr>
        <w:t>分别为水密度、水轮机能量转换效率、净水头和逐日累积流量。</w:t>
      </w:r>
    </w:p>
    <w:p w14:paraId="7B4DDC8F" w14:textId="77777777" w:rsidR="00E46AD1" w:rsidRPr="003246A1" w:rsidRDefault="00E46AD1" w:rsidP="00E46AD1">
      <w:pPr>
        <w:jc w:val="center"/>
      </w:pPr>
      <w:r>
        <w:rPr>
          <w:noProof/>
        </w:rPr>
        <w:drawing>
          <wp:inline distT="0" distB="0" distL="0" distR="0" wp14:anchorId="7F2661FD" wp14:editId="58D3FE98">
            <wp:extent cx="2757600" cy="1990345"/>
            <wp:effectExtent l="0" t="0" r="5080" b="0"/>
            <wp:docPr id="383580363" name="图片 1" descr="图形用户界面, 图表&#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3580363" name="图片 1" descr="图形用户界面, 图表&#10;&#10;AI 生成的内容可能不正确。"/>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757600" cy="1990345"/>
                    </a:xfrm>
                    <a:prstGeom prst="rect">
                      <a:avLst/>
                    </a:prstGeom>
                  </pic:spPr>
                </pic:pic>
              </a:graphicData>
            </a:graphic>
          </wp:inline>
        </w:drawing>
      </w:r>
    </w:p>
    <w:p w14:paraId="7513440B" w14:textId="77777777" w:rsidR="00E46AD1" w:rsidRPr="003246A1" w:rsidRDefault="00E46AD1" w:rsidP="00E46AD1">
      <w:pPr>
        <w:adjustRightInd w:val="0"/>
        <w:snapToGrid w:val="0"/>
        <w:spacing w:line="240" w:lineRule="atLeast"/>
        <w:jc w:val="center"/>
        <w:rPr>
          <w:rFonts w:ascii="Times New Roman" w:eastAsia="宋体" w:hAnsi="Times New Roman"/>
          <w:szCs w:val="21"/>
        </w:rPr>
      </w:pPr>
      <w:r w:rsidRPr="003246A1">
        <w:rPr>
          <w:rFonts w:ascii="Times New Roman" w:eastAsia="宋体" w:hAnsi="Times New Roman" w:hint="eastAsia"/>
          <w:szCs w:val="21"/>
        </w:rPr>
        <w:t>图</w:t>
      </w:r>
      <w:r w:rsidRPr="003246A1">
        <w:rPr>
          <w:rFonts w:ascii="Times New Roman" w:eastAsia="宋体" w:hAnsi="Times New Roman" w:hint="eastAsia"/>
          <w:szCs w:val="21"/>
        </w:rPr>
        <w:t>3</w:t>
      </w:r>
      <w:r w:rsidRPr="003246A1">
        <w:rPr>
          <w:rFonts w:ascii="Times New Roman" w:eastAsia="宋体" w:hAnsi="Times New Roman"/>
          <w:szCs w:val="21"/>
        </w:rPr>
        <w:t xml:space="preserve"> </w:t>
      </w:r>
      <w:r w:rsidRPr="003246A1">
        <w:rPr>
          <w:rFonts w:ascii="Times New Roman" w:eastAsia="宋体" w:hAnsi="Times New Roman" w:hint="eastAsia"/>
          <w:szCs w:val="21"/>
        </w:rPr>
        <w:t xml:space="preserve"> </w:t>
      </w:r>
      <w:r w:rsidRPr="003246A1">
        <w:rPr>
          <w:rFonts w:ascii="Times New Roman" w:eastAsia="宋体" w:hAnsi="Times New Roman" w:hint="eastAsia"/>
          <w:szCs w:val="21"/>
        </w:rPr>
        <w:t>互补性指数示意图</w:t>
      </w:r>
    </w:p>
    <w:p w14:paraId="69F14EE9" w14:textId="77777777" w:rsidR="00264E40" w:rsidRPr="003246A1" w:rsidRDefault="00264E40" w:rsidP="00264E40">
      <w:pPr>
        <w:widowControl/>
        <w:spacing w:line="240" w:lineRule="atLeast"/>
        <w:rPr>
          <w:rFonts w:ascii="Times New Roman" w:eastAsia="宋体" w:hAnsi="Times New Roman" w:cs="Times New Roman"/>
          <w:kern w:val="0"/>
          <w:szCs w:val="21"/>
        </w:rPr>
      </w:pPr>
      <w:r w:rsidRPr="003246A1">
        <w:rPr>
          <w:rFonts w:ascii="Times New Roman" w:eastAsia="宋体" w:hAnsi="Times New Roman" w:cs="Times New Roman" w:hint="eastAsia"/>
          <w:b/>
          <w:kern w:val="0"/>
          <w:szCs w:val="21"/>
        </w:rPr>
        <w:t xml:space="preserve">3.3 </w:t>
      </w:r>
      <w:r w:rsidRPr="003246A1">
        <w:rPr>
          <w:rFonts w:ascii="Times New Roman" w:eastAsia="宋体" w:hAnsi="Times New Roman" w:cs="Times New Roman" w:hint="eastAsia"/>
          <w:b/>
          <w:kern w:val="0"/>
          <w:szCs w:val="21"/>
        </w:rPr>
        <w:t>互补性指数特征及其指示意义</w:t>
      </w:r>
    </w:p>
    <w:p w14:paraId="696D29B1" w14:textId="6EC0C2B9" w:rsidR="00264E40" w:rsidRPr="003246A1" w:rsidRDefault="00264E40" w:rsidP="00264E40">
      <w:pPr>
        <w:spacing w:line="240" w:lineRule="atLeast"/>
        <w:ind w:firstLineChars="200" w:firstLine="420"/>
        <w:rPr>
          <w:rFonts w:ascii="Times New Roman" w:eastAsia="宋体" w:hAnsi="Times New Roman"/>
          <w:szCs w:val="21"/>
        </w:rPr>
      </w:pPr>
      <w:r w:rsidRPr="003246A1">
        <w:rPr>
          <w:rFonts w:ascii="Times New Roman" w:eastAsia="宋体" w:hAnsi="Times New Roman" w:hint="eastAsia"/>
          <w:szCs w:val="21"/>
        </w:rPr>
        <w:t>完美互补性下，风功率曲线与理想互补曲线一致（即</w:t>
      </w:r>
      <w:r w:rsidRPr="003246A1">
        <w:rPr>
          <w:rFonts w:ascii="Times New Roman" w:eastAsia="宋体" w:hAnsi="Times New Roman"/>
          <w:szCs w:val="21"/>
        </w:rPr>
        <w:t>CP=PV₀</w:t>
      </w:r>
      <w:r w:rsidRPr="003246A1">
        <w:rPr>
          <w:rFonts w:ascii="Times New Roman" w:eastAsia="宋体" w:hAnsi="Times New Roman" w:hint="eastAsia"/>
          <w:szCs w:val="21"/>
        </w:rPr>
        <w:t>且</w:t>
      </w:r>
      <w:r w:rsidRPr="003246A1">
        <w:rPr>
          <w:rFonts w:ascii="Times New Roman" w:eastAsia="宋体" w:hAnsi="Times New Roman"/>
          <w:szCs w:val="21"/>
        </w:rPr>
        <w:t>EP=0</w:t>
      </w:r>
      <w:r w:rsidRPr="003246A1">
        <w:rPr>
          <w:rFonts w:ascii="Times New Roman" w:eastAsia="宋体" w:hAnsi="Times New Roman" w:hint="eastAsia"/>
          <w:szCs w:val="21"/>
        </w:rPr>
        <w:t>）。根据式</w:t>
      </w:r>
      <w:r w:rsidRPr="003246A1">
        <w:rPr>
          <w:rFonts w:ascii="Times New Roman" w:eastAsia="宋体" w:hAnsi="Times New Roman" w:hint="eastAsia"/>
          <w:szCs w:val="21"/>
        </w:rPr>
        <w:t>4</w:t>
      </w:r>
      <w:r w:rsidRPr="003246A1">
        <w:rPr>
          <w:rFonts w:ascii="Times New Roman" w:eastAsia="宋体" w:hAnsi="Times New Roman" w:hint="eastAsia"/>
          <w:szCs w:val="21"/>
        </w:rPr>
        <w:t>定义，此时</w:t>
      </w:r>
      <w:r w:rsidRPr="003246A1">
        <w:rPr>
          <w:rFonts w:ascii="Times New Roman" w:eastAsia="宋体" w:hAnsi="Times New Roman"/>
          <w:szCs w:val="21"/>
        </w:rPr>
        <w:t>CIWSP</w:t>
      </w:r>
      <w:r w:rsidRPr="003246A1">
        <w:rPr>
          <w:rFonts w:ascii="Times New Roman" w:eastAsia="宋体" w:hAnsi="Times New Roman" w:hint="eastAsia"/>
          <w:szCs w:val="21"/>
        </w:rPr>
        <w:t>等于</w:t>
      </w:r>
      <w:r w:rsidRPr="003246A1">
        <w:rPr>
          <w:rFonts w:ascii="Times New Roman" w:eastAsia="宋体" w:hAnsi="Times New Roman"/>
          <w:szCs w:val="21"/>
        </w:rPr>
        <w:t>1</w:t>
      </w:r>
      <w:r w:rsidRPr="003246A1">
        <w:rPr>
          <w:rFonts w:ascii="Times New Roman" w:eastAsia="宋体" w:hAnsi="Times New Roman" w:hint="eastAsia"/>
          <w:szCs w:val="21"/>
        </w:rPr>
        <w:t>，表示最高互补性。当</w:t>
      </w:r>
      <w:r w:rsidRPr="003246A1">
        <w:rPr>
          <w:rFonts w:ascii="Times New Roman" w:eastAsia="宋体" w:hAnsi="Times New Roman"/>
          <w:szCs w:val="21"/>
        </w:rPr>
        <w:t>CP</w:t>
      </w:r>
      <w:r w:rsidRPr="003246A1">
        <w:rPr>
          <w:rFonts w:ascii="Times New Roman" w:eastAsia="宋体" w:hAnsi="Times New Roman" w:hint="eastAsia"/>
          <w:szCs w:val="21"/>
        </w:rPr>
        <w:t>低于</w:t>
      </w:r>
      <w:r w:rsidRPr="003246A1">
        <w:rPr>
          <w:rFonts w:ascii="Times New Roman" w:eastAsia="宋体" w:hAnsi="Times New Roman"/>
          <w:szCs w:val="21"/>
        </w:rPr>
        <w:t>EP</w:t>
      </w:r>
      <w:r w:rsidRPr="003246A1">
        <w:rPr>
          <w:rFonts w:ascii="Times New Roman" w:eastAsia="宋体" w:hAnsi="Times New Roman" w:hint="eastAsia"/>
          <w:szCs w:val="21"/>
        </w:rPr>
        <w:t>时，</w:t>
      </w:r>
      <w:r w:rsidRPr="003246A1">
        <w:rPr>
          <w:rFonts w:ascii="Times New Roman" w:eastAsia="宋体" w:hAnsi="Times New Roman"/>
          <w:szCs w:val="21"/>
        </w:rPr>
        <w:t>CIWSP</w:t>
      </w:r>
      <w:r w:rsidRPr="003246A1">
        <w:rPr>
          <w:rFonts w:ascii="Times New Roman" w:eastAsia="宋体" w:hAnsi="Times New Roman" w:hint="eastAsia"/>
          <w:szCs w:val="21"/>
        </w:rPr>
        <w:t>为负值，表明不存在互补性。</w:t>
      </w:r>
      <w:r w:rsidRPr="003246A1">
        <w:rPr>
          <w:rFonts w:ascii="Times New Roman" w:eastAsia="宋体" w:hAnsi="Times New Roman"/>
          <w:szCs w:val="21"/>
        </w:rPr>
        <w:t>CIWSP</w:t>
      </w:r>
      <w:r w:rsidRPr="003246A1">
        <w:rPr>
          <w:rFonts w:ascii="Times New Roman" w:eastAsia="宋体" w:hAnsi="Times New Roman" w:hint="eastAsia"/>
          <w:szCs w:val="21"/>
        </w:rPr>
        <w:t>为负时，其物理意义为：</w:t>
      </w:r>
      <w:r w:rsidRPr="003246A1">
        <w:rPr>
          <w:rFonts w:ascii="Times New Roman" w:eastAsia="宋体" w:hAnsi="Times New Roman"/>
          <w:szCs w:val="21"/>
        </w:rPr>
        <w:t>EP</w:t>
      </w:r>
      <w:r w:rsidRPr="003246A1">
        <w:rPr>
          <w:rFonts w:ascii="Times New Roman" w:eastAsia="宋体" w:hAnsi="Times New Roman" w:hint="eastAsia"/>
          <w:szCs w:val="21"/>
        </w:rPr>
        <w:t>引入的功率波动抵消了</w:t>
      </w:r>
      <w:r w:rsidRPr="003246A1">
        <w:rPr>
          <w:rFonts w:ascii="Times New Roman" w:eastAsia="宋体" w:hAnsi="Times New Roman"/>
          <w:szCs w:val="21"/>
        </w:rPr>
        <w:t>CP</w:t>
      </w:r>
      <w:r w:rsidRPr="003246A1">
        <w:rPr>
          <w:rFonts w:ascii="Times New Roman" w:eastAsia="宋体" w:hAnsi="Times New Roman" w:hint="eastAsia"/>
          <w:szCs w:val="21"/>
        </w:rPr>
        <w:t>产生的互补效应；直观表现为风功率与光伏功率曲线呈现相似性。进一步，最差情况为光伏输出为零而风功率</w:t>
      </w:r>
      <w:r w:rsidR="00BA07D5" w:rsidRPr="003246A1">
        <w:rPr>
          <w:rFonts w:ascii="Times New Roman" w:eastAsia="宋体" w:hAnsi="Times New Roman" w:hint="eastAsia"/>
          <w:szCs w:val="21"/>
        </w:rPr>
        <w:t>也为</w:t>
      </w:r>
      <w:r w:rsidR="00BA07D5" w:rsidRPr="003246A1">
        <w:rPr>
          <w:rFonts w:ascii="Times New Roman" w:eastAsia="宋体" w:hAnsi="Times New Roman" w:hint="eastAsia"/>
          <w:szCs w:val="21"/>
        </w:rPr>
        <w:t>0</w:t>
      </w:r>
      <w:r w:rsidRPr="003246A1">
        <w:rPr>
          <w:rFonts w:ascii="Times New Roman" w:eastAsia="宋体" w:hAnsi="Times New Roman" w:hint="eastAsia"/>
          <w:szCs w:val="21"/>
        </w:rPr>
        <w:t>（即</w:t>
      </w:r>
      <w:r w:rsidRPr="003246A1">
        <w:rPr>
          <w:rFonts w:ascii="Times New Roman" w:eastAsia="宋体" w:hAnsi="Times New Roman"/>
          <w:szCs w:val="21"/>
        </w:rPr>
        <w:t>CP=0</w:t>
      </w:r>
      <w:r w:rsidRPr="003246A1">
        <w:rPr>
          <w:rFonts w:ascii="Times New Roman" w:eastAsia="宋体" w:hAnsi="Times New Roman" w:hint="eastAsia"/>
          <w:szCs w:val="21"/>
        </w:rPr>
        <w:t>且</w:t>
      </w:r>
      <w:r w:rsidRPr="003246A1">
        <w:rPr>
          <w:rFonts w:ascii="Times New Roman" w:eastAsia="宋体" w:hAnsi="Times New Roman"/>
          <w:szCs w:val="21"/>
        </w:rPr>
        <w:t>EP=PV</w:t>
      </w:r>
      <w:r w:rsidRPr="003246A1">
        <w:rPr>
          <w:rFonts w:ascii="Times New Roman" w:eastAsia="宋体" w:hAnsi="Times New Roman"/>
          <w:szCs w:val="21"/>
          <w:vertAlign w:val="subscript"/>
        </w:rPr>
        <w:t>0</w:t>
      </w:r>
      <w:r w:rsidRPr="003246A1">
        <w:rPr>
          <w:rFonts w:ascii="Times New Roman" w:eastAsia="宋体" w:hAnsi="Times New Roman" w:hint="eastAsia"/>
          <w:szCs w:val="21"/>
        </w:rPr>
        <w:t>），此时</w:t>
      </w:r>
      <w:r w:rsidRPr="003246A1">
        <w:rPr>
          <w:rFonts w:ascii="Times New Roman" w:eastAsia="宋体" w:hAnsi="Times New Roman"/>
          <w:szCs w:val="21"/>
        </w:rPr>
        <w:t>CIWSP</w:t>
      </w:r>
      <w:r w:rsidRPr="003246A1">
        <w:rPr>
          <w:rFonts w:ascii="Times New Roman" w:eastAsia="宋体" w:hAnsi="Times New Roman" w:hint="eastAsia"/>
          <w:szCs w:val="21"/>
        </w:rPr>
        <w:t>等于</w:t>
      </w:r>
      <w:r w:rsidRPr="003246A1">
        <w:rPr>
          <w:rFonts w:ascii="Times New Roman" w:eastAsia="宋体" w:hAnsi="Times New Roman"/>
          <w:szCs w:val="21"/>
        </w:rPr>
        <w:t>-1</w:t>
      </w:r>
      <w:r w:rsidRPr="003246A1">
        <w:rPr>
          <w:rFonts w:ascii="Times New Roman" w:eastAsia="宋体" w:hAnsi="Times New Roman" w:hint="eastAsia"/>
          <w:szCs w:val="21"/>
        </w:rPr>
        <w:t>。综上，</w:t>
      </w:r>
      <w:r w:rsidRPr="003246A1">
        <w:rPr>
          <w:rFonts w:ascii="Times New Roman" w:eastAsia="宋体" w:hAnsi="Times New Roman"/>
          <w:szCs w:val="21"/>
        </w:rPr>
        <w:t>CIWSP</w:t>
      </w:r>
      <w:r w:rsidRPr="003246A1">
        <w:rPr>
          <w:rFonts w:ascii="Times New Roman" w:eastAsia="宋体" w:hAnsi="Times New Roman" w:hint="eastAsia"/>
          <w:szCs w:val="21"/>
        </w:rPr>
        <w:t>的取值范围为</w:t>
      </w:r>
      <w:r w:rsidRPr="003246A1">
        <w:rPr>
          <w:rFonts w:ascii="Times New Roman" w:eastAsia="宋体" w:hAnsi="Times New Roman" w:hint="eastAsia"/>
          <w:szCs w:val="21"/>
        </w:rPr>
        <w:t>-1</w:t>
      </w:r>
      <w:r w:rsidRPr="003246A1">
        <w:rPr>
          <w:rFonts w:ascii="Times New Roman" w:eastAsia="宋体" w:hAnsi="Times New Roman" w:hint="eastAsia"/>
          <w:szCs w:val="21"/>
        </w:rPr>
        <w:t>至</w:t>
      </w:r>
      <w:r w:rsidRPr="003246A1">
        <w:rPr>
          <w:rFonts w:ascii="Times New Roman" w:eastAsia="宋体" w:hAnsi="Times New Roman" w:hint="eastAsia"/>
          <w:szCs w:val="21"/>
        </w:rPr>
        <w:t>1</w:t>
      </w:r>
      <w:r w:rsidRPr="003246A1">
        <w:rPr>
          <w:rFonts w:ascii="Times New Roman" w:eastAsia="宋体" w:hAnsi="Times New Roman" w:hint="eastAsia"/>
          <w:szCs w:val="21"/>
        </w:rPr>
        <w:t>。</w:t>
      </w:r>
    </w:p>
    <w:p w14:paraId="1BE55E78" w14:textId="77777777" w:rsidR="00264E40" w:rsidRPr="003246A1" w:rsidRDefault="00264E40" w:rsidP="00264E40">
      <w:pPr>
        <w:spacing w:line="240" w:lineRule="atLeast"/>
        <w:ind w:firstLineChars="200" w:firstLine="420"/>
        <w:rPr>
          <w:rFonts w:ascii="Times New Roman" w:eastAsia="宋体" w:hAnsi="Times New Roman"/>
          <w:szCs w:val="21"/>
        </w:rPr>
      </w:pPr>
      <w:r w:rsidRPr="003246A1">
        <w:rPr>
          <w:rFonts w:ascii="Times New Roman" w:eastAsia="宋体" w:hAnsi="Times New Roman" w:hint="eastAsia"/>
          <w:szCs w:val="21"/>
        </w:rPr>
        <w:t>另一方面，由于</w:t>
      </w:r>
      <w:r w:rsidRPr="003246A1">
        <w:rPr>
          <w:rFonts w:ascii="Times New Roman" w:eastAsia="宋体" w:hAnsi="Times New Roman"/>
          <w:szCs w:val="21"/>
        </w:rPr>
        <w:t>CIWSP</w:t>
      </w:r>
      <w:r w:rsidRPr="003246A1">
        <w:rPr>
          <w:rFonts w:ascii="Times New Roman" w:eastAsia="宋体" w:hAnsi="Times New Roman" w:hint="eastAsia"/>
          <w:szCs w:val="21"/>
        </w:rPr>
        <w:t>基于风功率和光伏功率计算得出，其数值亦能反映区域风能和太阳能资源禀赋。由式</w:t>
      </w:r>
      <w:r w:rsidRPr="003246A1">
        <w:rPr>
          <w:rFonts w:ascii="Times New Roman" w:eastAsia="宋体" w:hAnsi="Times New Roman" w:hint="eastAsia"/>
          <w:szCs w:val="21"/>
        </w:rPr>
        <w:t>1</w:t>
      </w:r>
      <w:r w:rsidRPr="003246A1">
        <w:rPr>
          <w:rFonts w:ascii="Times New Roman" w:eastAsia="宋体" w:hAnsi="Times New Roman" w:hint="eastAsia"/>
          <w:szCs w:val="21"/>
        </w:rPr>
        <w:t>可知，太阳能资源更丰富的区域</w:t>
      </w:r>
      <w:r w:rsidRPr="003246A1">
        <w:rPr>
          <w:rFonts w:ascii="Times New Roman" w:eastAsia="宋体" w:hAnsi="Times New Roman"/>
          <w:szCs w:val="21"/>
        </w:rPr>
        <w:t>PV</w:t>
      </w:r>
      <w:r w:rsidRPr="003246A1">
        <w:rPr>
          <w:rFonts w:ascii="Times New Roman" w:eastAsia="宋体" w:hAnsi="Times New Roman"/>
          <w:szCs w:val="21"/>
          <w:vertAlign w:val="subscript"/>
        </w:rPr>
        <w:t>0</w:t>
      </w:r>
      <w:r w:rsidRPr="003246A1">
        <w:rPr>
          <w:rFonts w:ascii="Times New Roman" w:eastAsia="宋体" w:hAnsi="Times New Roman" w:hint="eastAsia"/>
          <w:szCs w:val="21"/>
        </w:rPr>
        <w:t>值较低，从而降低了对互补电源的输出要求；类似地，由式</w:t>
      </w:r>
      <w:r w:rsidRPr="003246A1">
        <w:rPr>
          <w:rFonts w:ascii="Times New Roman" w:eastAsia="宋体" w:hAnsi="Times New Roman" w:hint="eastAsia"/>
          <w:szCs w:val="21"/>
        </w:rPr>
        <w:t>2</w:t>
      </w:r>
      <w:r w:rsidRPr="003246A1">
        <w:rPr>
          <w:rFonts w:ascii="Times New Roman" w:eastAsia="宋体" w:hAnsi="Times New Roman" w:hint="eastAsia"/>
          <w:szCs w:val="21"/>
        </w:rPr>
        <w:t>可知，风资源更优越的区域</w:t>
      </w:r>
      <w:r w:rsidRPr="003246A1">
        <w:rPr>
          <w:rFonts w:ascii="Times New Roman" w:eastAsia="宋体" w:hAnsi="Times New Roman"/>
          <w:szCs w:val="21"/>
        </w:rPr>
        <w:t>CP</w:t>
      </w:r>
      <w:r w:rsidRPr="003246A1">
        <w:rPr>
          <w:rFonts w:ascii="Times New Roman" w:eastAsia="宋体" w:hAnsi="Times New Roman" w:hint="eastAsia"/>
          <w:szCs w:val="21"/>
        </w:rPr>
        <w:t>值更高，表明其互补潜力更大。因此，</w:t>
      </w:r>
      <w:r w:rsidRPr="003246A1">
        <w:rPr>
          <w:rFonts w:ascii="Times New Roman" w:eastAsia="宋体" w:hAnsi="Times New Roman"/>
          <w:szCs w:val="21"/>
        </w:rPr>
        <w:t>CIWSP</w:t>
      </w:r>
      <w:r w:rsidRPr="003246A1">
        <w:rPr>
          <w:rFonts w:ascii="Times New Roman" w:eastAsia="宋体" w:hAnsi="Times New Roman" w:hint="eastAsia"/>
          <w:szCs w:val="21"/>
        </w:rPr>
        <w:t>值较高的区域，其时空分布特征通常与风能和太阳能资源禀赋优越的区域趋于一致。</w:t>
      </w:r>
    </w:p>
    <w:p w14:paraId="4965DC0A" w14:textId="77777777" w:rsidR="00264E40" w:rsidRPr="003246A1" w:rsidRDefault="00264E40" w:rsidP="00264E40">
      <w:pPr>
        <w:widowControl/>
        <w:spacing w:beforeLines="50" w:before="156" w:line="240" w:lineRule="atLeast"/>
        <w:rPr>
          <w:rFonts w:ascii="Times New Roman" w:eastAsia="宋体" w:hAnsi="Times New Roman" w:cs="Times New Roman"/>
          <w:b/>
          <w:bCs/>
          <w:kern w:val="0"/>
          <w:sz w:val="24"/>
          <w:szCs w:val="24"/>
        </w:rPr>
      </w:pPr>
      <w:r w:rsidRPr="003246A1">
        <w:rPr>
          <w:rFonts w:ascii="Times New Roman" w:eastAsia="宋体" w:hAnsi="Times New Roman" w:cs="Times New Roman" w:hint="eastAsia"/>
          <w:b/>
          <w:bCs/>
          <w:kern w:val="0"/>
          <w:sz w:val="24"/>
          <w:szCs w:val="24"/>
        </w:rPr>
        <w:t>4</w:t>
      </w:r>
      <w:r w:rsidRPr="003246A1">
        <w:rPr>
          <w:rFonts w:ascii="Times New Roman" w:eastAsia="宋体" w:hAnsi="Times New Roman" w:cs="Times New Roman"/>
          <w:b/>
          <w:bCs/>
          <w:kern w:val="0"/>
          <w:sz w:val="24"/>
          <w:szCs w:val="24"/>
        </w:rPr>
        <w:t xml:space="preserve"> </w:t>
      </w:r>
      <w:r w:rsidRPr="003246A1">
        <w:rPr>
          <w:rFonts w:ascii="Times New Roman" w:eastAsia="宋体" w:hAnsi="Times New Roman" w:cs="Times New Roman" w:hint="eastAsia"/>
          <w:b/>
          <w:bCs/>
          <w:kern w:val="0"/>
          <w:sz w:val="24"/>
          <w:szCs w:val="24"/>
        </w:rPr>
        <w:t>结果与讨论</w:t>
      </w:r>
    </w:p>
    <w:p w14:paraId="63B7392F" w14:textId="77777777" w:rsidR="00264E40" w:rsidRPr="003246A1" w:rsidRDefault="00264E40" w:rsidP="00264E40">
      <w:pPr>
        <w:widowControl/>
        <w:spacing w:line="240" w:lineRule="atLeast"/>
        <w:rPr>
          <w:rFonts w:ascii="Times New Roman" w:eastAsia="宋体" w:hAnsi="Times New Roman" w:cs="Times New Roman"/>
          <w:kern w:val="0"/>
          <w:szCs w:val="21"/>
        </w:rPr>
      </w:pPr>
      <w:r w:rsidRPr="003246A1">
        <w:rPr>
          <w:rFonts w:ascii="Times New Roman" w:eastAsia="宋体" w:hAnsi="Times New Roman" w:cs="Times New Roman" w:hint="eastAsia"/>
          <w:b/>
          <w:kern w:val="0"/>
          <w:szCs w:val="21"/>
        </w:rPr>
        <w:t xml:space="preserve">4.1 </w:t>
      </w:r>
      <w:r w:rsidRPr="003246A1">
        <w:rPr>
          <w:rFonts w:ascii="Times New Roman" w:eastAsia="宋体" w:hAnsi="Times New Roman" w:cs="Times New Roman" w:hint="eastAsia"/>
          <w:b/>
          <w:kern w:val="0"/>
          <w:szCs w:val="21"/>
        </w:rPr>
        <w:t>风光资源时空格局</w:t>
      </w:r>
    </w:p>
    <w:p w14:paraId="107D2B10" w14:textId="779B87E3" w:rsidR="00264E40" w:rsidRPr="003246A1" w:rsidRDefault="00264E40" w:rsidP="00264E40">
      <w:pPr>
        <w:widowControl/>
        <w:spacing w:line="240" w:lineRule="atLeast"/>
        <w:ind w:firstLineChars="200" w:firstLine="420"/>
        <w:rPr>
          <w:rFonts w:ascii="Times New Roman" w:eastAsia="宋体" w:hAnsi="Times New Roman"/>
          <w:szCs w:val="21"/>
        </w:rPr>
      </w:pPr>
      <w:r w:rsidRPr="003246A1">
        <w:rPr>
          <w:rFonts w:ascii="Times New Roman" w:eastAsia="宋体" w:hAnsi="Times New Roman" w:hint="eastAsia"/>
          <w:szCs w:val="21"/>
        </w:rPr>
        <w:t>空间上，山南市境内错那县—洛扎县以北、乃东区—曲松县—贡嘎县以南的区域内风能和太阳能资源禀赋最好。太阳辐射强度在空间上分布较为均匀，但随着海拔梯度变化，在错那县与措美等县域交界处存在显著的辐射强度变化。整体上山南市西北高原区太阳能资源优于其他区域，太阳能资源质量较好。与辐射强度相对均匀的空间分布相比，风速呈现显著的空间异质性。措美县及浪卡子县多年平均风速显著高于其他区域，而南部的错那县和墨</w:t>
      </w:r>
      <w:r w:rsidRPr="003246A1">
        <w:rPr>
          <w:rFonts w:ascii="Times New Roman" w:eastAsia="宋体" w:hAnsi="Times New Roman" w:hint="eastAsia"/>
          <w:szCs w:val="21"/>
        </w:rPr>
        <w:lastRenderedPageBreak/>
        <w:t>脱县风能资源最差。但风功率密度与风速空间分布并不完全一致，这是受到空气密度的影响。具体而言，由于高海拔地区空气密度较低，同时山南市整体地形呈“西高东低、北高南低”，因此，空气密度也具有“西高东低、北高南低”的空间格局。因此，除措美县和浪卡子县风能资源较好外，错那县西北区域由于较高的空气密度，也具有较好的风能资源开发潜力。其他区域则因风速较低或空气密度较低等因素，导致风功率密度较低，不利于风能资源开发。</w:t>
      </w:r>
    </w:p>
    <w:p w14:paraId="741FAC0D" w14:textId="204F49A0" w:rsidR="00264E40" w:rsidRPr="003246A1" w:rsidRDefault="00264E40" w:rsidP="00264E40">
      <w:pPr>
        <w:spacing w:line="240" w:lineRule="atLeast"/>
        <w:ind w:firstLineChars="200" w:firstLine="420"/>
        <w:rPr>
          <w:rFonts w:ascii="Times New Roman" w:eastAsia="宋体" w:hAnsi="Times New Roman"/>
          <w:szCs w:val="21"/>
        </w:rPr>
      </w:pPr>
      <w:r w:rsidRPr="003246A1">
        <w:rPr>
          <w:rFonts w:ascii="Times New Roman" w:eastAsia="宋体" w:hAnsi="Times New Roman" w:hint="eastAsia"/>
          <w:szCs w:val="21"/>
        </w:rPr>
        <w:t>时间上，山南市平均辐射强度呈现</w:t>
      </w:r>
      <w:r w:rsidRPr="003246A1">
        <w:rPr>
          <w:rFonts w:ascii="Times New Roman" w:eastAsia="宋体" w:hAnsi="Times New Roman" w:hint="eastAsia"/>
          <w:szCs w:val="21"/>
        </w:rPr>
        <w:t>3</w:t>
      </w:r>
      <w:r w:rsidRPr="003246A1">
        <w:rPr>
          <w:rFonts w:ascii="Times New Roman" w:eastAsia="宋体" w:hAnsi="Times New Roman" w:hint="eastAsia"/>
          <w:szCs w:val="21"/>
        </w:rPr>
        <w:t>阶段变化特征（图</w:t>
      </w:r>
      <w:r w:rsidR="00395591" w:rsidRPr="003246A1">
        <w:rPr>
          <w:rFonts w:ascii="Times New Roman" w:eastAsia="宋体" w:hAnsi="Times New Roman" w:hint="eastAsia"/>
          <w:szCs w:val="21"/>
        </w:rPr>
        <w:t>4</w:t>
      </w:r>
      <w:r w:rsidRPr="003246A1">
        <w:rPr>
          <w:rFonts w:ascii="Times New Roman" w:eastAsia="宋体" w:hAnsi="Times New Roman" w:hint="eastAsia"/>
          <w:szCs w:val="21"/>
        </w:rPr>
        <w:t>a</w:t>
      </w:r>
      <w:r w:rsidRPr="003246A1">
        <w:rPr>
          <w:rFonts w:ascii="Times New Roman" w:eastAsia="宋体" w:hAnsi="Times New Roman" w:hint="eastAsia"/>
          <w:szCs w:val="21"/>
        </w:rPr>
        <w:t>）：（</w:t>
      </w:r>
      <w:r w:rsidRPr="003246A1">
        <w:rPr>
          <w:rFonts w:ascii="Times New Roman" w:eastAsia="宋体" w:hAnsi="Times New Roman" w:hint="eastAsia"/>
          <w:szCs w:val="21"/>
        </w:rPr>
        <w:t>1</w:t>
      </w:r>
      <w:r w:rsidRPr="003246A1">
        <w:rPr>
          <w:rFonts w:ascii="Times New Roman" w:eastAsia="宋体" w:hAnsi="Times New Roman" w:hint="eastAsia"/>
          <w:szCs w:val="21"/>
        </w:rPr>
        <w:t>）</w:t>
      </w:r>
      <w:r w:rsidRPr="003246A1">
        <w:rPr>
          <w:rFonts w:ascii="Times New Roman" w:eastAsia="宋体" w:hAnsi="Times New Roman" w:hint="eastAsia"/>
          <w:szCs w:val="21"/>
        </w:rPr>
        <w:t>1980</w:t>
      </w:r>
      <w:r w:rsidRPr="003246A1">
        <w:rPr>
          <w:rFonts w:ascii="Times New Roman" w:eastAsia="宋体" w:hAnsi="Times New Roman" w:hint="eastAsia"/>
          <w:szCs w:val="21"/>
        </w:rPr>
        <w:t>至</w:t>
      </w:r>
      <w:r w:rsidRPr="003246A1">
        <w:rPr>
          <w:rFonts w:ascii="Times New Roman" w:eastAsia="宋体" w:hAnsi="Times New Roman" w:hint="eastAsia"/>
          <w:szCs w:val="21"/>
        </w:rPr>
        <w:t>1993</w:t>
      </w:r>
      <w:r w:rsidRPr="003246A1">
        <w:rPr>
          <w:rFonts w:ascii="Times New Roman" w:eastAsia="宋体" w:hAnsi="Times New Roman" w:hint="eastAsia"/>
          <w:szCs w:val="21"/>
        </w:rPr>
        <w:t>年，辐射强度呈波动下降趋势；（</w:t>
      </w:r>
      <w:r w:rsidRPr="003246A1">
        <w:rPr>
          <w:rFonts w:ascii="Times New Roman" w:eastAsia="宋体" w:hAnsi="Times New Roman" w:hint="eastAsia"/>
          <w:szCs w:val="21"/>
        </w:rPr>
        <w:t>2</w:t>
      </w:r>
      <w:r w:rsidRPr="003246A1">
        <w:rPr>
          <w:rFonts w:ascii="Times New Roman" w:eastAsia="宋体" w:hAnsi="Times New Roman" w:hint="eastAsia"/>
          <w:szCs w:val="21"/>
        </w:rPr>
        <w:t>）</w:t>
      </w:r>
      <w:r w:rsidRPr="003246A1">
        <w:rPr>
          <w:rFonts w:ascii="Times New Roman" w:eastAsia="宋体" w:hAnsi="Times New Roman" w:hint="eastAsia"/>
          <w:szCs w:val="21"/>
        </w:rPr>
        <w:t>1994</w:t>
      </w:r>
      <w:r w:rsidRPr="003246A1">
        <w:rPr>
          <w:rFonts w:ascii="Times New Roman" w:eastAsia="宋体" w:hAnsi="Times New Roman" w:hint="eastAsia"/>
          <w:szCs w:val="21"/>
        </w:rPr>
        <w:t>至</w:t>
      </w:r>
      <w:r w:rsidRPr="003246A1">
        <w:rPr>
          <w:rFonts w:ascii="Times New Roman" w:eastAsia="宋体" w:hAnsi="Times New Roman" w:hint="eastAsia"/>
          <w:szCs w:val="21"/>
        </w:rPr>
        <w:t>1995</w:t>
      </w:r>
      <w:r w:rsidRPr="003246A1">
        <w:rPr>
          <w:rFonts w:ascii="Times New Roman" w:eastAsia="宋体" w:hAnsi="Times New Roman" w:hint="eastAsia"/>
          <w:szCs w:val="21"/>
        </w:rPr>
        <w:t>年，辐射强度呈增加趋势；（</w:t>
      </w:r>
      <w:r w:rsidRPr="003246A1">
        <w:rPr>
          <w:rFonts w:ascii="Times New Roman" w:eastAsia="宋体" w:hAnsi="Times New Roman" w:hint="eastAsia"/>
          <w:szCs w:val="21"/>
        </w:rPr>
        <w:t>3</w:t>
      </w:r>
      <w:r w:rsidRPr="003246A1">
        <w:rPr>
          <w:rFonts w:ascii="Times New Roman" w:eastAsia="宋体" w:hAnsi="Times New Roman" w:hint="eastAsia"/>
          <w:szCs w:val="21"/>
        </w:rPr>
        <w:t>）</w:t>
      </w:r>
      <w:r w:rsidRPr="003246A1">
        <w:rPr>
          <w:rFonts w:ascii="Times New Roman" w:eastAsia="宋体" w:hAnsi="Times New Roman" w:hint="eastAsia"/>
          <w:szCs w:val="21"/>
        </w:rPr>
        <w:t>1996</w:t>
      </w:r>
      <w:r w:rsidRPr="003246A1">
        <w:rPr>
          <w:rFonts w:ascii="Times New Roman" w:eastAsia="宋体" w:hAnsi="Times New Roman" w:hint="eastAsia"/>
          <w:szCs w:val="21"/>
        </w:rPr>
        <w:t>至</w:t>
      </w:r>
      <w:r w:rsidRPr="003246A1">
        <w:rPr>
          <w:rFonts w:ascii="Times New Roman" w:eastAsia="宋体" w:hAnsi="Times New Roman" w:hint="eastAsia"/>
          <w:szCs w:val="21"/>
        </w:rPr>
        <w:t>2023</w:t>
      </w:r>
      <w:r w:rsidRPr="003246A1">
        <w:rPr>
          <w:rFonts w:ascii="Times New Roman" w:eastAsia="宋体" w:hAnsi="Times New Roman" w:hint="eastAsia"/>
          <w:szCs w:val="21"/>
        </w:rPr>
        <w:t>年，辐射强度再次呈波动下降趋势。整体上，</w:t>
      </w:r>
      <w:r w:rsidRPr="003246A1">
        <w:rPr>
          <w:rFonts w:ascii="Times New Roman" w:eastAsia="宋体" w:hAnsi="Times New Roman" w:hint="eastAsia"/>
          <w:szCs w:val="21"/>
        </w:rPr>
        <w:t>1980</w:t>
      </w:r>
      <w:r w:rsidRPr="003246A1">
        <w:rPr>
          <w:rFonts w:ascii="Times New Roman" w:eastAsia="宋体" w:hAnsi="Times New Roman" w:hint="eastAsia"/>
          <w:szCs w:val="21"/>
        </w:rPr>
        <w:t>至</w:t>
      </w:r>
      <w:r w:rsidRPr="003246A1">
        <w:rPr>
          <w:rFonts w:ascii="Times New Roman" w:eastAsia="宋体" w:hAnsi="Times New Roman" w:hint="eastAsia"/>
          <w:szCs w:val="21"/>
        </w:rPr>
        <w:t>2023</w:t>
      </w:r>
      <w:r w:rsidRPr="003246A1">
        <w:rPr>
          <w:rFonts w:ascii="Times New Roman" w:eastAsia="宋体" w:hAnsi="Times New Roman" w:hint="eastAsia"/>
          <w:szCs w:val="21"/>
        </w:rPr>
        <w:t>年山南市辐射强度呈下降趋势，</w:t>
      </w:r>
      <w:r w:rsidRPr="003246A1">
        <w:rPr>
          <w:rFonts w:ascii="Times New Roman" w:eastAsia="宋体" w:hAnsi="Times New Roman" w:hint="eastAsia"/>
          <w:szCs w:val="21"/>
        </w:rPr>
        <w:t>2023</w:t>
      </w:r>
      <w:r w:rsidRPr="003246A1">
        <w:rPr>
          <w:rFonts w:ascii="Times New Roman" w:eastAsia="宋体" w:hAnsi="Times New Roman" w:hint="eastAsia"/>
          <w:szCs w:val="21"/>
        </w:rPr>
        <w:t>年辐射强度（</w:t>
      </w:r>
      <w:r w:rsidRPr="003246A1">
        <w:rPr>
          <w:rFonts w:ascii="Times New Roman" w:eastAsia="宋体" w:hAnsi="Times New Roman" w:hint="eastAsia"/>
          <w:szCs w:val="21"/>
        </w:rPr>
        <w:t>186.8 W/m</w:t>
      </w:r>
      <w:r w:rsidRPr="003246A1">
        <w:rPr>
          <w:rFonts w:ascii="Times New Roman" w:eastAsia="宋体" w:hAnsi="Times New Roman" w:hint="eastAsia"/>
          <w:szCs w:val="21"/>
          <w:vertAlign w:val="superscript"/>
        </w:rPr>
        <w:t>2</w:t>
      </w:r>
      <w:r w:rsidRPr="003246A1">
        <w:rPr>
          <w:rFonts w:ascii="Times New Roman" w:eastAsia="宋体" w:hAnsi="Times New Roman" w:hint="eastAsia"/>
          <w:szCs w:val="21"/>
        </w:rPr>
        <w:t>）相比于</w:t>
      </w:r>
      <w:r w:rsidRPr="003246A1">
        <w:rPr>
          <w:rFonts w:ascii="Times New Roman" w:eastAsia="宋体" w:hAnsi="Times New Roman" w:hint="eastAsia"/>
          <w:szCs w:val="21"/>
        </w:rPr>
        <w:t>1980</w:t>
      </w:r>
      <w:r w:rsidRPr="003246A1">
        <w:rPr>
          <w:rFonts w:ascii="Times New Roman" w:eastAsia="宋体" w:hAnsi="Times New Roman" w:hint="eastAsia"/>
          <w:szCs w:val="21"/>
        </w:rPr>
        <w:t>年（辐射强度为</w:t>
      </w:r>
      <w:r w:rsidRPr="003246A1">
        <w:rPr>
          <w:rFonts w:ascii="Times New Roman" w:eastAsia="宋体" w:hAnsi="Times New Roman" w:hint="eastAsia"/>
          <w:szCs w:val="21"/>
        </w:rPr>
        <w:t>212.1 W/m</w:t>
      </w:r>
      <w:r w:rsidRPr="003246A1">
        <w:rPr>
          <w:rFonts w:ascii="Times New Roman" w:eastAsia="宋体" w:hAnsi="Times New Roman" w:hint="eastAsia"/>
          <w:szCs w:val="21"/>
          <w:vertAlign w:val="superscript"/>
        </w:rPr>
        <w:t>2</w:t>
      </w:r>
      <w:r w:rsidRPr="003246A1">
        <w:rPr>
          <w:rFonts w:ascii="Times New Roman" w:eastAsia="宋体" w:hAnsi="Times New Roman" w:hint="eastAsia"/>
          <w:szCs w:val="21"/>
        </w:rPr>
        <w:t>）下降了约</w:t>
      </w:r>
      <w:r w:rsidRPr="003246A1">
        <w:rPr>
          <w:rFonts w:ascii="Times New Roman" w:eastAsia="宋体" w:hAnsi="Times New Roman" w:hint="eastAsia"/>
          <w:szCs w:val="21"/>
        </w:rPr>
        <w:t>11.9%</w:t>
      </w:r>
      <w:r w:rsidRPr="003246A1">
        <w:rPr>
          <w:rFonts w:ascii="Times New Roman" w:eastAsia="宋体" w:hAnsi="Times New Roman" w:hint="eastAsia"/>
          <w:szCs w:val="21"/>
        </w:rPr>
        <w:t>。但从频率分布直方图看，山南市辐射强度波动在小时尺度上波动较小，辐射稳定度较高（图</w:t>
      </w:r>
      <w:r w:rsidR="00395591" w:rsidRPr="003246A1">
        <w:rPr>
          <w:rFonts w:ascii="Times New Roman" w:eastAsia="宋体" w:hAnsi="Times New Roman" w:hint="eastAsia"/>
          <w:szCs w:val="21"/>
        </w:rPr>
        <w:t>4</w:t>
      </w:r>
      <w:r w:rsidRPr="003246A1">
        <w:rPr>
          <w:rFonts w:ascii="Times New Roman" w:eastAsia="宋体" w:hAnsi="Times New Roman" w:hint="eastAsia"/>
          <w:szCs w:val="21"/>
        </w:rPr>
        <w:t>b</w:t>
      </w:r>
      <w:r w:rsidRPr="003246A1">
        <w:rPr>
          <w:rFonts w:ascii="Times New Roman" w:eastAsia="宋体" w:hAnsi="Times New Roman" w:hint="eastAsia"/>
          <w:szCs w:val="21"/>
        </w:rPr>
        <w:t>）。</w:t>
      </w:r>
    </w:p>
    <w:p w14:paraId="7E186FD2" w14:textId="1BE70D8D" w:rsidR="00264E40" w:rsidRPr="003246A1" w:rsidRDefault="00264E40" w:rsidP="00264E40">
      <w:pPr>
        <w:spacing w:line="240" w:lineRule="atLeast"/>
        <w:ind w:firstLineChars="200" w:firstLine="420"/>
        <w:rPr>
          <w:rFonts w:ascii="Times New Roman" w:eastAsia="宋体" w:hAnsi="Times New Roman"/>
          <w:szCs w:val="21"/>
        </w:rPr>
      </w:pPr>
      <w:r w:rsidRPr="003246A1">
        <w:rPr>
          <w:rFonts w:ascii="Times New Roman" w:eastAsia="宋体" w:hAnsi="Times New Roman" w:hint="eastAsia"/>
          <w:szCs w:val="21"/>
        </w:rPr>
        <w:t>自</w:t>
      </w:r>
      <w:r w:rsidRPr="003246A1">
        <w:rPr>
          <w:rFonts w:ascii="Times New Roman" w:eastAsia="宋体" w:hAnsi="Times New Roman" w:hint="eastAsia"/>
          <w:szCs w:val="21"/>
        </w:rPr>
        <w:t>1980</w:t>
      </w:r>
      <w:r w:rsidRPr="003246A1">
        <w:rPr>
          <w:rFonts w:ascii="Times New Roman" w:eastAsia="宋体" w:hAnsi="Times New Roman" w:hint="eastAsia"/>
          <w:szCs w:val="21"/>
        </w:rPr>
        <w:t>至</w:t>
      </w:r>
      <w:r w:rsidRPr="003246A1">
        <w:rPr>
          <w:rFonts w:ascii="Times New Roman" w:eastAsia="宋体" w:hAnsi="Times New Roman" w:hint="eastAsia"/>
          <w:szCs w:val="21"/>
        </w:rPr>
        <w:t>2023</w:t>
      </w:r>
      <w:r w:rsidRPr="003246A1">
        <w:rPr>
          <w:rFonts w:ascii="Times New Roman" w:eastAsia="宋体" w:hAnsi="Times New Roman" w:hint="eastAsia"/>
          <w:szCs w:val="21"/>
        </w:rPr>
        <w:t>年，山南市风速也呈三阶段特征（图</w:t>
      </w:r>
      <w:r w:rsidR="00395591" w:rsidRPr="003246A1">
        <w:rPr>
          <w:rFonts w:ascii="Times New Roman" w:eastAsia="宋体" w:hAnsi="Times New Roman" w:hint="eastAsia"/>
          <w:szCs w:val="21"/>
        </w:rPr>
        <w:t>4</w:t>
      </w:r>
      <w:r w:rsidRPr="003246A1">
        <w:rPr>
          <w:rFonts w:ascii="Times New Roman" w:eastAsia="宋体" w:hAnsi="Times New Roman" w:hint="eastAsia"/>
          <w:szCs w:val="21"/>
        </w:rPr>
        <w:t>c</w:t>
      </w:r>
      <w:r w:rsidRPr="003246A1">
        <w:rPr>
          <w:rFonts w:ascii="Times New Roman" w:eastAsia="宋体" w:hAnsi="Times New Roman" w:hint="eastAsia"/>
          <w:szCs w:val="21"/>
        </w:rPr>
        <w:t>）：（</w:t>
      </w:r>
      <w:r w:rsidRPr="003246A1">
        <w:rPr>
          <w:rFonts w:ascii="Times New Roman" w:eastAsia="宋体" w:hAnsi="Times New Roman" w:hint="eastAsia"/>
          <w:szCs w:val="21"/>
        </w:rPr>
        <w:t>1</w:t>
      </w:r>
      <w:r w:rsidRPr="003246A1">
        <w:rPr>
          <w:rFonts w:ascii="Times New Roman" w:eastAsia="宋体" w:hAnsi="Times New Roman" w:hint="eastAsia"/>
          <w:szCs w:val="21"/>
        </w:rPr>
        <w:t>）</w:t>
      </w:r>
      <w:r w:rsidRPr="003246A1">
        <w:rPr>
          <w:rFonts w:ascii="Times New Roman" w:eastAsia="宋体" w:hAnsi="Times New Roman" w:hint="eastAsia"/>
          <w:szCs w:val="21"/>
        </w:rPr>
        <w:t>1980</w:t>
      </w:r>
      <w:r w:rsidRPr="003246A1">
        <w:rPr>
          <w:rFonts w:ascii="Times New Roman" w:eastAsia="宋体" w:hAnsi="Times New Roman" w:hint="eastAsia"/>
          <w:szCs w:val="21"/>
        </w:rPr>
        <w:t>至</w:t>
      </w:r>
      <w:r w:rsidRPr="003246A1">
        <w:rPr>
          <w:rFonts w:ascii="Times New Roman" w:eastAsia="宋体" w:hAnsi="Times New Roman" w:hint="eastAsia"/>
          <w:szCs w:val="21"/>
        </w:rPr>
        <w:t>2011</w:t>
      </w:r>
      <w:r w:rsidRPr="003246A1">
        <w:rPr>
          <w:rFonts w:ascii="Times New Roman" w:eastAsia="宋体" w:hAnsi="Times New Roman" w:hint="eastAsia"/>
          <w:szCs w:val="21"/>
        </w:rPr>
        <w:t>年，风速呈波动下降趋势；（</w:t>
      </w:r>
      <w:r w:rsidRPr="003246A1">
        <w:rPr>
          <w:rFonts w:ascii="Times New Roman" w:eastAsia="宋体" w:hAnsi="Times New Roman" w:hint="eastAsia"/>
          <w:szCs w:val="21"/>
        </w:rPr>
        <w:t>2</w:t>
      </w:r>
      <w:r w:rsidRPr="003246A1">
        <w:rPr>
          <w:rFonts w:ascii="Times New Roman" w:eastAsia="宋体" w:hAnsi="Times New Roman" w:hint="eastAsia"/>
          <w:szCs w:val="21"/>
        </w:rPr>
        <w:t>）</w:t>
      </w:r>
      <w:r w:rsidRPr="003246A1">
        <w:rPr>
          <w:rFonts w:ascii="Times New Roman" w:eastAsia="宋体" w:hAnsi="Times New Roman" w:hint="eastAsia"/>
          <w:szCs w:val="21"/>
        </w:rPr>
        <w:t>2012</w:t>
      </w:r>
      <w:r w:rsidRPr="003246A1">
        <w:rPr>
          <w:rFonts w:ascii="Times New Roman" w:eastAsia="宋体" w:hAnsi="Times New Roman" w:hint="eastAsia"/>
          <w:szCs w:val="21"/>
        </w:rPr>
        <w:t>至</w:t>
      </w:r>
      <w:r w:rsidRPr="003246A1">
        <w:rPr>
          <w:rFonts w:ascii="Times New Roman" w:eastAsia="宋体" w:hAnsi="Times New Roman" w:hint="eastAsia"/>
          <w:szCs w:val="21"/>
        </w:rPr>
        <w:t>2016</w:t>
      </w:r>
      <w:r w:rsidRPr="003246A1">
        <w:rPr>
          <w:rFonts w:ascii="Times New Roman" w:eastAsia="宋体" w:hAnsi="Times New Roman" w:hint="eastAsia"/>
          <w:szCs w:val="21"/>
        </w:rPr>
        <w:t>年，风速呈快速增加趋势；（</w:t>
      </w:r>
      <w:r w:rsidRPr="003246A1">
        <w:rPr>
          <w:rFonts w:ascii="Times New Roman" w:eastAsia="宋体" w:hAnsi="Times New Roman" w:hint="eastAsia"/>
          <w:szCs w:val="21"/>
        </w:rPr>
        <w:t>3</w:t>
      </w:r>
      <w:r w:rsidRPr="003246A1">
        <w:rPr>
          <w:rFonts w:ascii="Times New Roman" w:eastAsia="宋体" w:hAnsi="Times New Roman" w:hint="eastAsia"/>
          <w:szCs w:val="21"/>
        </w:rPr>
        <w:t>）</w:t>
      </w:r>
      <w:r w:rsidRPr="003246A1">
        <w:rPr>
          <w:rFonts w:ascii="Times New Roman" w:eastAsia="宋体" w:hAnsi="Times New Roman" w:hint="eastAsia"/>
          <w:szCs w:val="21"/>
        </w:rPr>
        <w:t>2017</w:t>
      </w:r>
      <w:r w:rsidRPr="003246A1">
        <w:rPr>
          <w:rFonts w:ascii="Times New Roman" w:eastAsia="宋体" w:hAnsi="Times New Roman" w:hint="eastAsia"/>
          <w:szCs w:val="21"/>
        </w:rPr>
        <w:t>至</w:t>
      </w:r>
      <w:r w:rsidRPr="003246A1">
        <w:rPr>
          <w:rFonts w:ascii="Times New Roman" w:eastAsia="宋体" w:hAnsi="Times New Roman" w:hint="eastAsia"/>
          <w:szCs w:val="21"/>
        </w:rPr>
        <w:t>2023</w:t>
      </w:r>
      <w:r w:rsidRPr="003246A1">
        <w:rPr>
          <w:rFonts w:ascii="Times New Roman" w:eastAsia="宋体" w:hAnsi="Times New Roman" w:hint="eastAsia"/>
          <w:szCs w:val="21"/>
        </w:rPr>
        <w:t>年，区域平均风速再次转为下降趋势。</w:t>
      </w:r>
      <w:r w:rsidRPr="003246A1">
        <w:rPr>
          <w:rFonts w:ascii="Times New Roman" w:eastAsia="宋体" w:hAnsi="Times New Roman" w:hint="eastAsia"/>
          <w:szCs w:val="21"/>
        </w:rPr>
        <w:t>2023</w:t>
      </w:r>
      <w:r w:rsidRPr="003246A1">
        <w:rPr>
          <w:rFonts w:ascii="Times New Roman" w:eastAsia="宋体" w:hAnsi="Times New Roman" w:hint="eastAsia"/>
          <w:szCs w:val="21"/>
        </w:rPr>
        <w:t>年平均风速（</w:t>
      </w:r>
      <w:r w:rsidRPr="003246A1">
        <w:rPr>
          <w:rFonts w:ascii="Times New Roman" w:eastAsia="宋体" w:hAnsi="Times New Roman" w:hint="eastAsia"/>
          <w:szCs w:val="21"/>
        </w:rPr>
        <w:t>2.2 m/s</w:t>
      </w:r>
      <w:r w:rsidRPr="003246A1">
        <w:rPr>
          <w:rFonts w:ascii="Times New Roman" w:eastAsia="宋体" w:hAnsi="Times New Roman" w:hint="eastAsia"/>
          <w:szCs w:val="21"/>
        </w:rPr>
        <w:t>）相比于</w:t>
      </w:r>
      <w:r w:rsidRPr="003246A1">
        <w:rPr>
          <w:rFonts w:ascii="Times New Roman" w:eastAsia="宋体" w:hAnsi="Times New Roman" w:hint="eastAsia"/>
          <w:szCs w:val="21"/>
        </w:rPr>
        <w:t>1980</w:t>
      </w:r>
      <w:r w:rsidRPr="003246A1">
        <w:rPr>
          <w:rFonts w:ascii="Times New Roman" w:eastAsia="宋体" w:hAnsi="Times New Roman" w:hint="eastAsia"/>
          <w:szCs w:val="21"/>
        </w:rPr>
        <w:t>年（平均风速为</w:t>
      </w:r>
      <w:r w:rsidRPr="003246A1">
        <w:rPr>
          <w:rFonts w:ascii="Times New Roman" w:eastAsia="宋体" w:hAnsi="Times New Roman" w:hint="eastAsia"/>
          <w:szCs w:val="21"/>
        </w:rPr>
        <w:t>2.5 m/s</w:t>
      </w:r>
      <w:r w:rsidRPr="003246A1">
        <w:rPr>
          <w:rFonts w:ascii="Times New Roman" w:eastAsia="宋体" w:hAnsi="Times New Roman" w:hint="eastAsia"/>
          <w:szCs w:val="21"/>
        </w:rPr>
        <w:t>）下降了约</w:t>
      </w:r>
      <w:r w:rsidRPr="003246A1">
        <w:rPr>
          <w:rFonts w:ascii="Times New Roman" w:eastAsia="宋体" w:hAnsi="Times New Roman" w:hint="eastAsia"/>
          <w:szCs w:val="21"/>
        </w:rPr>
        <w:t>12%</w:t>
      </w:r>
      <w:r w:rsidRPr="003246A1">
        <w:rPr>
          <w:rFonts w:ascii="Times New Roman" w:eastAsia="宋体" w:hAnsi="Times New Roman" w:hint="eastAsia"/>
          <w:szCs w:val="21"/>
        </w:rPr>
        <w:t>。从频率分布直方图看，山南市平均风速呈偏态分布，总体集中在均值附近（图</w:t>
      </w:r>
      <w:r w:rsidR="00395591" w:rsidRPr="003246A1">
        <w:rPr>
          <w:rFonts w:ascii="Times New Roman" w:eastAsia="宋体" w:hAnsi="Times New Roman" w:hint="eastAsia"/>
          <w:szCs w:val="21"/>
        </w:rPr>
        <w:t>4</w:t>
      </w:r>
      <w:r w:rsidRPr="003246A1">
        <w:rPr>
          <w:rFonts w:ascii="Times New Roman" w:eastAsia="宋体" w:hAnsi="Times New Roman" w:hint="eastAsia"/>
          <w:szCs w:val="21"/>
        </w:rPr>
        <w:t>d</w:t>
      </w:r>
      <w:r w:rsidRPr="003246A1">
        <w:rPr>
          <w:rFonts w:ascii="Times New Roman" w:eastAsia="宋体" w:hAnsi="Times New Roman" w:hint="eastAsia"/>
          <w:szCs w:val="21"/>
        </w:rPr>
        <w:t>）。</w:t>
      </w:r>
    </w:p>
    <w:p w14:paraId="0A86CA4C" w14:textId="25CB83E5" w:rsidR="00264E40" w:rsidRPr="003246A1" w:rsidRDefault="00264E40" w:rsidP="00264E40">
      <w:pPr>
        <w:spacing w:line="240" w:lineRule="atLeast"/>
        <w:ind w:firstLineChars="200" w:firstLine="420"/>
        <w:rPr>
          <w:rFonts w:ascii="Times New Roman" w:eastAsia="宋体" w:hAnsi="Times New Roman"/>
          <w:szCs w:val="21"/>
        </w:rPr>
      </w:pPr>
      <w:r w:rsidRPr="003246A1">
        <w:rPr>
          <w:rFonts w:ascii="Times New Roman" w:eastAsia="宋体" w:hAnsi="Times New Roman" w:hint="eastAsia"/>
          <w:szCs w:val="21"/>
        </w:rPr>
        <w:t>自</w:t>
      </w:r>
      <w:r w:rsidRPr="003246A1">
        <w:rPr>
          <w:rFonts w:ascii="Times New Roman" w:eastAsia="宋体" w:hAnsi="Times New Roman" w:hint="eastAsia"/>
          <w:szCs w:val="21"/>
        </w:rPr>
        <w:t>1980</w:t>
      </w:r>
      <w:r w:rsidRPr="003246A1">
        <w:rPr>
          <w:rFonts w:ascii="Times New Roman" w:eastAsia="宋体" w:hAnsi="Times New Roman" w:hint="eastAsia"/>
          <w:szCs w:val="21"/>
        </w:rPr>
        <w:t>至</w:t>
      </w:r>
      <w:r w:rsidRPr="003246A1">
        <w:rPr>
          <w:rFonts w:ascii="Times New Roman" w:eastAsia="宋体" w:hAnsi="Times New Roman" w:hint="eastAsia"/>
          <w:szCs w:val="21"/>
        </w:rPr>
        <w:t>2023</w:t>
      </w:r>
      <w:r w:rsidRPr="003246A1">
        <w:rPr>
          <w:rFonts w:ascii="Times New Roman" w:eastAsia="宋体" w:hAnsi="Times New Roman" w:hint="eastAsia"/>
          <w:szCs w:val="21"/>
        </w:rPr>
        <w:t>年，受全球气候变化影响，山南市平均气温呈持续增加趋势（图</w:t>
      </w:r>
      <w:r w:rsidR="00395591" w:rsidRPr="003246A1">
        <w:rPr>
          <w:rFonts w:ascii="Times New Roman" w:eastAsia="宋体" w:hAnsi="Times New Roman" w:hint="eastAsia"/>
          <w:szCs w:val="21"/>
        </w:rPr>
        <w:t>4</w:t>
      </w:r>
      <w:r w:rsidRPr="003246A1">
        <w:rPr>
          <w:rFonts w:ascii="Times New Roman" w:eastAsia="宋体" w:hAnsi="Times New Roman" w:hint="eastAsia"/>
          <w:szCs w:val="21"/>
        </w:rPr>
        <w:t>e</w:t>
      </w:r>
      <w:r w:rsidRPr="003246A1">
        <w:rPr>
          <w:rFonts w:ascii="Times New Roman" w:eastAsia="宋体" w:hAnsi="Times New Roman" w:hint="eastAsia"/>
          <w:szCs w:val="21"/>
        </w:rPr>
        <w:t>）。</w:t>
      </w:r>
      <w:r w:rsidRPr="003246A1">
        <w:rPr>
          <w:rFonts w:ascii="Times New Roman" w:eastAsia="宋体" w:hAnsi="Times New Roman" w:hint="eastAsia"/>
          <w:szCs w:val="21"/>
        </w:rPr>
        <w:t>44</w:t>
      </w:r>
      <w:r w:rsidRPr="003246A1">
        <w:rPr>
          <w:rFonts w:ascii="Times New Roman" w:eastAsia="宋体" w:hAnsi="Times New Roman" w:hint="eastAsia"/>
          <w:szCs w:val="21"/>
        </w:rPr>
        <w:t>年间，区域平均气温增加了</w:t>
      </w:r>
      <w:r w:rsidRPr="003246A1">
        <w:rPr>
          <w:rFonts w:ascii="Times New Roman" w:eastAsia="宋体" w:hAnsi="Times New Roman" w:hint="eastAsia"/>
          <w:szCs w:val="21"/>
        </w:rPr>
        <w:t>0.9</w:t>
      </w:r>
      <w:r w:rsidRPr="003246A1">
        <w:rPr>
          <w:rFonts w:ascii="Times New Roman" w:eastAsia="宋体" w:hAnsi="Times New Roman" w:cs="Times New Roman"/>
          <w:szCs w:val="21"/>
        </w:rPr>
        <w:t>℃</w:t>
      </w:r>
      <w:r w:rsidRPr="003246A1">
        <w:rPr>
          <w:rFonts w:ascii="Times New Roman" w:eastAsia="宋体" w:hAnsi="Times New Roman" w:hint="eastAsia"/>
          <w:szCs w:val="21"/>
        </w:rPr>
        <w:t>；</w:t>
      </w:r>
      <w:r w:rsidRPr="003246A1">
        <w:rPr>
          <w:rFonts w:ascii="Times New Roman" w:eastAsia="宋体" w:hAnsi="Times New Roman" w:hint="eastAsia"/>
          <w:szCs w:val="21"/>
        </w:rPr>
        <w:t>2024</w:t>
      </w:r>
      <w:r w:rsidRPr="003246A1">
        <w:rPr>
          <w:rFonts w:ascii="Times New Roman" w:eastAsia="宋体" w:hAnsi="Times New Roman" w:hint="eastAsia"/>
          <w:szCs w:val="21"/>
        </w:rPr>
        <w:t>年平均气温相比于</w:t>
      </w:r>
      <w:r w:rsidRPr="003246A1">
        <w:rPr>
          <w:rFonts w:ascii="Times New Roman" w:eastAsia="宋体" w:hAnsi="Times New Roman" w:hint="eastAsia"/>
          <w:szCs w:val="21"/>
        </w:rPr>
        <w:t>1980</w:t>
      </w:r>
      <w:r w:rsidRPr="003246A1">
        <w:rPr>
          <w:rFonts w:ascii="Times New Roman" w:eastAsia="宋体" w:hAnsi="Times New Roman" w:hint="eastAsia"/>
          <w:szCs w:val="21"/>
        </w:rPr>
        <w:t>年增加了约</w:t>
      </w:r>
      <w:r w:rsidRPr="003246A1">
        <w:rPr>
          <w:rFonts w:ascii="Times New Roman" w:eastAsia="宋体" w:hAnsi="Times New Roman" w:hint="eastAsia"/>
          <w:szCs w:val="21"/>
        </w:rPr>
        <w:t>16.4%</w:t>
      </w:r>
      <w:r w:rsidRPr="003246A1">
        <w:rPr>
          <w:rFonts w:ascii="Times New Roman" w:eastAsia="宋体" w:hAnsi="Times New Roman" w:hint="eastAsia"/>
          <w:szCs w:val="21"/>
        </w:rPr>
        <w:t>。从频率分布直方图看，山南市平均气温长期处于</w:t>
      </w:r>
      <w:r w:rsidRPr="003246A1">
        <w:rPr>
          <w:rFonts w:ascii="Times New Roman" w:eastAsia="宋体" w:hAnsi="Times New Roman" w:hint="eastAsia"/>
          <w:szCs w:val="21"/>
        </w:rPr>
        <w:t>10</w:t>
      </w:r>
      <w:r w:rsidRPr="003246A1">
        <w:rPr>
          <w:rFonts w:ascii="Times New Roman" w:eastAsia="宋体" w:hAnsi="Times New Roman" w:cs="Times New Roman"/>
          <w:szCs w:val="21"/>
        </w:rPr>
        <w:t>℃</w:t>
      </w:r>
      <w:r w:rsidRPr="003246A1">
        <w:rPr>
          <w:rFonts w:ascii="Times New Roman" w:eastAsia="宋体" w:hAnsi="Times New Roman" w:hint="eastAsia"/>
          <w:szCs w:val="21"/>
        </w:rPr>
        <w:t>以下（图</w:t>
      </w:r>
      <w:r w:rsidR="00395591" w:rsidRPr="003246A1">
        <w:rPr>
          <w:rFonts w:ascii="Times New Roman" w:eastAsia="宋体" w:hAnsi="Times New Roman" w:hint="eastAsia"/>
          <w:szCs w:val="21"/>
        </w:rPr>
        <w:t>4</w:t>
      </w:r>
      <w:r w:rsidRPr="003246A1">
        <w:rPr>
          <w:rFonts w:ascii="Times New Roman" w:eastAsia="宋体" w:hAnsi="Times New Roman" w:hint="eastAsia"/>
          <w:szCs w:val="21"/>
        </w:rPr>
        <w:t>f</w:t>
      </w:r>
      <w:r w:rsidRPr="003246A1">
        <w:rPr>
          <w:rFonts w:ascii="Times New Roman" w:eastAsia="宋体" w:hAnsi="Times New Roman" w:hint="eastAsia"/>
          <w:szCs w:val="21"/>
        </w:rPr>
        <w:t>）；根据环境温度与光伏组件能量转换效率间的负相关关系，低温环境有利于提高光伏电站发电效率。</w:t>
      </w:r>
    </w:p>
    <w:p w14:paraId="700B7496" w14:textId="77777777" w:rsidR="00264E40" w:rsidRPr="003246A1" w:rsidRDefault="00264E40" w:rsidP="00264E40">
      <w:pPr>
        <w:jc w:val="center"/>
        <w:rPr>
          <w:rFonts w:ascii="Times New Roman" w:eastAsia="宋体" w:hAnsi="Times New Roman"/>
          <w:sz w:val="24"/>
        </w:rPr>
      </w:pPr>
      <w:r w:rsidRPr="003246A1">
        <w:rPr>
          <w:noProof/>
        </w:rPr>
        <w:drawing>
          <wp:inline distT="0" distB="0" distL="0" distR="0" wp14:anchorId="79EEA0AF" wp14:editId="0B2C3C32">
            <wp:extent cx="2758571" cy="2305878"/>
            <wp:effectExtent l="0" t="0" r="3810" b="0"/>
            <wp:docPr id="712993077" name="图片 1" descr="图表, 直方图&#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2993077" name="图片 1" descr="图表, 直方图&#10;&#10;AI 生成的内容可能不正确。"/>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788764" cy="2331116"/>
                    </a:xfrm>
                    <a:prstGeom prst="rect">
                      <a:avLst/>
                    </a:prstGeom>
                  </pic:spPr>
                </pic:pic>
              </a:graphicData>
            </a:graphic>
          </wp:inline>
        </w:drawing>
      </w:r>
    </w:p>
    <w:p w14:paraId="02849A6D" w14:textId="0669E0F5" w:rsidR="00264E40" w:rsidRPr="003246A1" w:rsidRDefault="00264E40" w:rsidP="00264E40">
      <w:pPr>
        <w:adjustRightInd w:val="0"/>
        <w:snapToGrid w:val="0"/>
        <w:jc w:val="center"/>
        <w:rPr>
          <w:rFonts w:ascii="Times New Roman" w:eastAsia="宋体" w:hAnsi="Times New Roman"/>
          <w:szCs w:val="21"/>
        </w:rPr>
      </w:pPr>
      <w:r w:rsidRPr="003246A1">
        <w:rPr>
          <w:rFonts w:ascii="Times New Roman" w:eastAsia="宋体" w:hAnsi="Times New Roman" w:hint="eastAsia"/>
          <w:szCs w:val="21"/>
        </w:rPr>
        <w:t>图</w:t>
      </w:r>
      <w:r w:rsidR="00395591" w:rsidRPr="003246A1">
        <w:rPr>
          <w:rFonts w:ascii="Times New Roman" w:eastAsia="宋体" w:hAnsi="Times New Roman" w:hint="eastAsia"/>
          <w:szCs w:val="21"/>
        </w:rPr>
        <w:t xml:space="preserve">4  </w:t>
      </w:r>
      <w:r w:rsidRPr="003246A1">
        <w:rPr>
          <w:rFonts w:ascii="Times New Roman" w:eastAsia="宋体" w:hAnsi="Times New Roman" w:hint="eastAsia"/>
          <w:szCs w:val="21"/>
        </w:rPr>
        <w:t>辐射强度、风速、气温时间变化趋势分析</w:t>
      </w:r>
    </w:p>
    <w:p w14:paraId="34250BDC" w14:textId="77777777" w:rsidR="00264E40" w:rsidRPr="003246A1" w:rsidRDefault="00264E40" w:rsidP="00264E40">
      <w:pPr>
        <w:widowControl/>
        <w:spacing w:line="240" w:lineRule="atLeast"/>
        <w:rPr>
          <w:rFonts w:ascii="Times New Roman" w:eastAsia="宋体" w:hAnsi="Times New Roman" w:cs="Times New Roman"/>
          <w:kern w:val="0"/>
          <w:szCs w:val="21"/>
        </w:rPr>
      </w:pPr>
      <w:r w:rsidRPr="003246A1">
        <w:rPr>
          <w:rFonts w:ascii="Times New Roman" w:eastAsia="宋体" w:hAnsi="Times New Roman" w:cs="Times New Roman" w:hint="eastAsia"/>
          <w:b/>
          <w:kern w:val="0"/>
          <w:szCs w:val="21"/>
        </w:rPr>
        <w:t xml:space="preserve">4.2 </w:t>
      </w:r>
      <w:r w:rsidRPr="003246A1">
        <w:rPr>
          <w:rFonts w:ascii="Times New Roman" w:eastAsia="宋体" w:hAnsi="Times New Roman" w:cs="Times New Roman" w:hint="eastAsia"/>
          <w:b/>
          <w:kern w:val="0"/>
          <w:szCs w:val="21"/>
        </w:rPr>
        <w:t>风光资源可开发潜力</w:t>
      </w:r>
    </w:p>
    <w:p w14:paraId="0C44BC9C" w14:textId="77777777" w:rsidR="00264E40" w:rsidRPr="003246A1" w:rsidRDefault="00264E40" w:rsidP="00264E40">
      <w:pPr>
        <w:spacing w:line="240" w:lineRule="atLeast"/>
        <w:rPr>
          <w:rFonts w:ascii="Times New Roman" w:hAnsi="Times New Roman" w:cs="Times New Roman"/>
          <w:szCs w:val="21"/>
        </w:rPr>
      </w:pPr>
      <w:r w:rsidRPr="003246A1">
        <w:rPr>
          <w:rFonts w:ascii="Times New Roman" w:hAnsi="Times New Roman" w:cs="Times New Roman" w:hint="eastAsia"/>
          <w:szCs w:val="21"/>
        </w:rPr>
        <w:t xml:space="preserve">4.2.1 </w:t>
      </w:r>
      <w:r w:rsidRPr="003246A1">
        <w:rPr>
          <w:rFonts w:ascii="Times New Roman" w:hAnsi="Times New Roman" w:cs="Times New Roman" w:hint="eastAsia"/>
          <w:szCs w:val="21"/>
        </w:rPr>
        <w:t>技术可开发量</w:t>
      </w:r>
    </w:p>
    <w:p w14:paraId="4404744E" w14:textId="1BCD6B27" w:rsidR="00264E40" w:rsidRPr="003246A1" w:rsidRDefault="00264E40" w:rsidP="00264E40">
      <w:pPr>
        <w:spacing w:line="240" w:lineRule="atLeast"/>
        <w:ind w:firstLineChars="200" w:firstLine="420"/>
        <w:rPr>
          <w:rFonts w:ascii="Times New Roman" w:eastAsia="宋体" w:hAnsi="Times New Roman"/>
          <w:szCs w:val="21"/>
        </w:rPr>
      </w:pPr>
      <w:r w:rsidRPr="003246A1">
        <w:rPr>
          <w:rFonts w:ascii="Times New Roman" w:eastAsia="宋体" w:hAnsi="Times New Roman" w:hint="eastAsia"/>
          <w:szCs w:val="21"/>
        </w:rPr>
        <w:t>山南市地形呈“北高南低、西高东低”的地理格局，境内海拔低于</w:t>
      </w:r>
      <w:r w:rsidRPr="003246A1">
        <w:rPr>
          <w:rFonts w:ascii="Times New Roman" w:eastAsia="宋体" w:hAnsi="Times New Roman" w:hint="eastAsia"/>
          <w:szCs w:val="21"/>
        </w:rPr>
        <w:t xml:space="preserve">5 </w:t>
      </w:r>
      <w:r w:rsidRPr="003246A1">
        <w:rPr>
          <w:rFonts w:ascii="Times New Roman" w:eastAsia="宋体" w:hAnsi="Times New Roman"/>
          <w:szCs w:val="21"/>
        </w:rPr>
        <w:t>500</w:t>
      </w:r>
      <w:r w:rsidRPr="003246A1">
        <w:rPr>
          <w:rFonts w:ascii="Times New Roman" w:eastAsia="宋体" w:hAnsi="Times New Roman" w:hint="eastAsia"/>
          <w:szCs w:val="21"/>
        </w:rPr>
        <w:t xml:space="preserve"> </w:t>
      </w:r>
      <w:r w:rsidRPr="003246A1">
        <w:rPr>
          <w:rFonts w:ascii="Times New Roman" w:eastAsia="宋体" w:hAnsi="Times New Roman"/>
          <w:szCs w:val="21"/>
        </w:rPr>
        <w:t>m</w:t>
      </w:r>
      <w:r w:rsidRPr="003246A1">
        <w:rPr>
          <w:rFonts w:ascii="Times New Roman" w:eastAsia="宋体" w:hAnsi="Times New Roman" w:hint="eastAsia"/>
          <w:szCs w:val="21"/>
        </w:rPr>
        <w:t>的区域约占全域面积的</w:t>
      </w:r>
      <w:r w:rsidRPr="003246A1">
        <w:rPr>
          <w:rFonts w:ascii="Times New Roman" w:eastAsia="宋体" w:hAnsi="Times New Roman"/>
          <w:szCs w:val="21"/>
        </w:rPr>
        <w:t>96</w:t>
      </w:r>
      <w:r w:rsidRPr="003246A1">
        <w:rPr>
          <w:rFonts w:ascii="Times New Roman" w:eastAsia="宋体" w:hAnsi="Times New Roman" w:hint="eastAsia"/>
          <w:szCs w:val="21"/>
        </w:rPr>
        <w:t>%</w:t>
      </w:r>
      <w:r w:rsidRPr="003246A1">
        <w:rPr>
          <w:rFonts w:ascii="Times New Roman" w:eastAsia="宋体" w:hAnsi="Times New Roman" w:hint="eastAsia"/>
          <w:szCs w:val="21"/>
        </w:rPr>
        <w:t>。根据表</w:t>
      </w:r>
      <w:r w:rsidRPr="003246A1">
        <w:rPr>
          <w:rFonts w:ascii="Times New Roman" w:eastAsia="宋体" w:hAnsi="Times New Roman" w:hint="eastAsia"/>
          <w:szCs w:val="21"/>
        </w:rPr>
        <w:t>1</w:t>
      </w:r>
      <w:r w:rsidRPr="003246A1">
        <w:rPr>
          <w:rFonts w:ascii="Times New Roman" w:eastAsia="宋体" w:hAnsi="Times New Roman" w:hint="eastAsia"/>
          <w:szCs w:val="21"/>
        </w:rPr>
        <w:t>的选址标准，山南市区域内坡度范围满足风力电站建设的区域约占全域面积的</w:t>
      </w:r>
      <w:r w:rsidRPr="003246A1">
        <w:rPr>
          <w:rFonts w:ascii="Times New Roman" w:eastAsia="宋体" w:hAnsi="Times New Roman" w:hint="eastAsia"/>
          <w:szCs w:val="21"/>
        </w:rPr>
        <w:t>72.3</w:t>
      </w:r>
      <w:r w:rsidRPr="003246A1">
        <w:rPr>
          <w:rFonts w:ascii="Times New Roman" w:eastAsia="宋体" w:hAnsi="Times New Roman"/>
          <w:szCs w:val="21"/>
        </w:rPr>
        <w:t>%</w:t>
      </w:r>
      <w:r w:rsidRPr="003246A1">
        <w:rPr>
          <w:rFonts w:ascii="Times New Roman" w:eastAsia="宋体" w:hAnsi="Times New Roman" w:hint="eastAsia"/>
          <w:szCs w:val="21"/>
        </w:rPr>
        <w:t>；考虑坡向限制后，区域满足光伏电站建设的区域约占全域面积的</w:t>
      </w:r>
      <w:r w:rsidRPr="003246A1">
        <w:rPr>
          <w:rFonts w:ascii="Times New Roman" w:eastAsia="宋体" w:hAnsi="Times New Roman" w:hint="eastAsia"/>
          <w:szCs w:val="21"/>
        </w:rPr>
        <w:t>12.2</w:t>
      </w:r>
      <w:r w:rsidRPr="003246A1">
        <w:rPr>
          <w:rFonts w:ascii="Times New Roman" w:eastAsia="宋体" w:hAnsi="Times New Roman"/>
          <w:szCs w:val="21"/>
        </w:rPr>
        <w:t>%</w:t>
      </w:r>
      <w:r w:rsidRPr="003246A1">
        <w:rPr>
          <w:rFonts w:ascii="Times New Roman" w:eastAsia="宋体" w:hAnsi="Times New Roman" w:hint="eastAsia"/>
          <w:szCs w:val="21"/>
        </w:rPr>
        <w:t>。但浪卡子县、措那县、墨脱县分布有自然保护区，可利用土地主要位于山南市北部县域。</w:t>
      </w:r>
    </w:p>
    <w:p w14:paraId="43F25956" w14:textId="400405D2" w:rsidR="00264E40" w:rsidRPr="003246A1" w:rsidRDefault="00264E40" w:rsidP="00F6269A">
      <w:pPr>
        <w:spacing w:line="240" w:lineRule="atLeast"/>
        <w:ind w:firstLineChars="200" w:firstLine="420"/>
        <w:rPr>
          <w:rFonts w:ascii="Times New Roman" w:eastAsia="宋体" w:hAnsi="Times New Roman"/>
          <w:szCs w:val="21"/>
        </w:rPr>
      </w:pPr>
      <w:r w:rsidRPr="003246A1">
        <w:rPr>
          <w:rFonts w:ascii="Times New Roman" w:eastAsia="宋体" w:hAnsi="Times New Roman" w:hint="eastAsia"/>
          <w:szCs w:val="21"/>
        </w:rPr>
        <w:t>整体上，山南市风力资源地理开发条件优于光伏电站，且主要位于山南市西北及北部区域。光伏电站初步技术可开发量约</w:t>
      </w:r>
      <w:r w:rsidRPr="003246A1">
        <w:rPr>
          <w:rFonts w:ascii="Times New Roman" w:eastAsia="宋体" w:hAnsi="Times New Roman" w:hint="eastAsia"/>
          <w:szCs w:val="21"/>
        </w:rPr>
        <w:t>410.4 GW</w:t>
      </w:r>
      <w:r w:rsidRPr="003246A1">
        <w:rPr>
          <w:rFonts w:ascii="Times New Roman" w:eastAsia="宋体" w:hAnsi="Times New Roman" w:hint="eastAsia"/>
          <w:szCs w:val="21"/>
        </w:rPr>
        <w:t>，但空间上离散分布的光伏电站不利于电站日常管理及并网成本控制；采用层次聚类法过滤空间离散的点位。聚类结果表明措美县中部及浪卡子县西南区域土地资源较为集中，更有利于太阳能资源开发利用，调整后山南市光伏电站技术可开发量约为</w:t>
      </w:r>
      <w:r w:rsidRPr="003246A1">
        <w:rPr>
          <w:rFonts w:ascii="Times New Roman" w:eastAsia="宋体" w:hAnsi="Times New Roman" w:hint="eastAsia"/>
          <w:szCs w:val="21"/>
        </w:rPr>
        <w:t>183.9 GW</w:t>
      </w:r>
      <w:r w:rsidRPr="003246A1">
        <w:rPr>
          <w:rFonts w:ascii="Times New Roman" w:eastAsia="宋体" w:hAnsi="Times New Roman" w:hint="eastAsia"/>
          <w:szCs w:val="21"/>
        </w:rPr>
        <w:t>。</w:t>
      </w:r>
    </w:p>
    <w:p w14:paraId="1BD171C2" w14:textId="01595263" w:rsidR="00264E40" w:rsidRPr="003246A1" w:rsidRDefault="00264E40" w:rsidP="00264E40">
      <w:pPr>
        <w:widowControl/>
        <w:spacing w:line="240" w:lineRule="atLeast"/>
        <w:ind w:firstLineChars="200" w:firstLine="420"/>
        <w:rPr>
          <w:rFonts w:ascii="Times New Roman" w:eastAsia="宋体" w:hAnsi="Times New Roman"/>
          <w:szCs w:val="21"/>
        </w:rPr>
      </w:pPr>
      <w:r w:rsidRPr="003246A1">
        <w:rPr>
          <w:rFonts w:ascii="Times New Roman" w:eastAsia="宋体" w:hAnsi="Times New Roman" w:hint="eastAsia"/>
          <w:szCs w:val="21"/>
        </w:rPr>
        <w:t>受风力电站建设对地形要求更低，风力电站技术可开发区域总体上多于光伏电站。山南市风力电站初步技术可开发量约为</w:t>
      </w:r>
      <w:r w:rsidRPr="003246A1">
        <w:rPr>
          <w:rFonts w:ascii="Times New Roman" w:eastAsia="宋体" w:hAnsi="Times New Roman" w:hint="eastAsia"/>
          <w:szCs w:val="21"/>
        </w:rPr>
        <w:t>119.3 GW</w:t>
      </w:r>
      <w:r w:rsidRPr="003246A1">
        <w:rPr>
          <w:rFonts w:ascii="Times New Roman" w:eastAsia="宋体" w:hAnsi="Times New Roman" w:hint="eastAsia"/>
          <w:szCs w:val="21"/>
        </w:rPr>
        <w:t>。层次聚结果表明措美县、浪卡子县、琼结县、曲松县、隆子县西南区域土地资源较为集中，区域内风力电站技术可开发量合计约为</w:t>
      </w:r>
      <w:r w:rsidRPr="003246A1">
        <w:rPr>
          <w:rFonts w:ascii="Times New Roman" w:eastAsia="宋体" w:hAnsi="Times New Roman" w:hint="eastAsia"/>
          <w:szCs w:val="21"/>
        </w:rPr>
        <w:t>75.5 GW</w:t>
      </w:r>
      <w:r w:rsidRPr="003246A1">
        <w:rPr>
          <w:rFonts w:ascii="Times New Roman" w:eastAsia="宋体" w:hAnsi="Times New Roman" w:hint="eastAsia"/>
          <w:szCs w:val="21"/>
        </w:rPr>
        <w:t>。</w:t>
      </w:r>
    </w:p>
    <w:p w14:paraId="1EE3BC4A" w14:textId="77777777" w:rsidR="00264E40" w:rsidRPr="003246A1" w:rsidRDefault="00264E40" w:rsidP="00264E40">
      <w:pPr>
        <w:spacing w:line="240" w:lineRule="atLeast"/>
        <w:rPr>
          <w:rFonts w:ascii="Times New Roman" w:hAnsi="Times New Roman" w:cs="Times New Roman"/>
          <w:szCs w:val="21"/>
        </w:rPr>
      </w:pPr>
      <w:r w:rsidRPr="003246A1">
        <w:rPr>
          <w:rFonts w:ascii="Times New Roman" w:hAnsi="Times New Roman" w:cs="Times New Roman" w:hint="eastAsia"/>
          <w:szCs w:val="21"/>
        </w:rPr>
        <w:t xml:space="preserve">4.2.2 </w:t>
      </w:r>
      <w:r w:rsidRPr="003246A1">
        <w:rPr>
          <w:rFonts w:ascii="Times New Roman" w:hAnsi="Times New Roman" w:cs="Times New Roman" w:hint="eastAsia"/>
          <w:szCs w:val="21"/>
        </w:rPr>
        <w:t>经济可开发量</w:t>
      </w:r>
    </w:p>
    <w:p w14:paraId="21BB195C" w14:textId="77777777" w:rsidR="00264E40" w:rsidRPr="003246A1" w:rsidRDefault="00264E40" w:rsidP="00264E40">
      <w:pPr>
        <w:spacing w:line="240" w:lineRule="atLeast"/>
        <w:ind w:firstLineChars="200" w:firstLine="420"/>
        <w:rPr>
          <w:rFonts w:ascii="Times New Roman" w:eastAsia="宋体" w:hAnsi="Times New Roman"/>
        </w:rPr>
      </w:pPr>
      <w:r w:rsidRPr="003246A1">
        <w:rPr>
          <w:rFonts w:ascii="Times New Roman" w:eastAsia="宋体" w:hAnsi="Times New Roman" w:hint="eastAsia"/>
        </w:rPr>
        <w:t>山南市西北部浪卡子县、措美县、琼结县和曲松县西南部等区域风光资源禀赋整体优于境内其他区域。</w:t>
      </w:r>
    </w:p>
    <w:p w14:paraId="750FFA13" w14:textId="07F7AF1D" w:rsidR="00264E40" w:rsidRPr="003246A1" w:rsidRDefault="00264E40" w:rsidP="00264E40">
      <w:pPr>
        <w:widowControl/>
        <w:spacing w:line="240" w:lineRule="atLeast"/>
        <w:ind w:firstLineChars="200" w:firstLine="420"/>
        <w:rPr>
          <w:rFonts w:ascii="Times New Roman" w:eastAsia="宋体" w:hAnsi="Times New Roman"/>
        </w:rPr>
      </w:pPr>
      <w:r w:rsidRPr="003246A1">
        <w:rPr>
          <w:rFonts w:ascii="Times New Roman" w:eastAsia="宋体" w:hAnsi="Times New Roman" w:hint="eastAsia"/>
        </w:rPr>
        <w:lastRenderedPageBreak/>
        <w:t>年水平面总辐射高于</w:t>
      </w:r>
      <w:r w:rsidRPr="003246A1">
        <w:rPr>
          <w:rFonts w:ascii="Times New Roman" w:eastAsia="宋体" w:hAnsi="Times New Roman" w:hint="eastAsia"/>
        </w:rPr>
        <w:t>5 040 MJ/m</w:t>
      </w:r>
      <w:r w:rsidRPr="003246A1">
        <w:rPr>
          <w:rFonts w:ascii="Times New Roman" w:eastAsia="宋体" w:hAnsi="Times New Roman" w:hint="eastAsia"/>
          <w:vertAlign w:val="superscript"/>
        </w:rPr>
        <w:t>2</w:t>
      </w:r>
      <w:r w:rsidRPr="003246A1">
        <w:rPr>
          <w:rFonts w:ascii="Times New Roman" w:eastAsia="宋体" w:hAnsi="Times New Roman" w:hint="eastAsia"/>
        </w:rPr>
        <w:t>及风功率密度高于</w:t>
      </w:r>
      <w:r w:rsidRPr="003246A1">
        <w:rPr>
          <w:rFonts w:ascii="Times New Roman" w:eastAsia="宋体" w:hAnsi="Times New Roman" w:hint="eastAsia"/>
        </w:rPr>
        <w:t>245 W/m</w:t>
      </w:r>
      <w:r w:rsidRPr="003246A1">
        <w:rPr>
          <w:rFonts w:ascii="Times New Roman" w:eastAsia="宋体" w:hAnsi="Times New Roman" w:hint="eastAsia"/>
          <w:vertAlign w:val="superscript"/>
        </w:rPr>
        <w:t>2</w:t>
      </w:r>
      <w:r w:rsidRPr="003246A1">
        <w:rPr>
          <w:rFonts w:ascii="Times New Roman" w:eastAsia="宋体" w:hAnsi="Times New Roman" w:hint="eastAsia"/>
        </w:rPr>
        <w:t>的区域在风光资源开发中具有较好的经济性。选择上述阈值对风力和光伏电站技术可开发区域进行过滤。山南市光伏电站经济可开发量为</w:t>
      </w:r>
      <w:r w:rsidRPr="003246A1">
        <w:rPr>
          <w:rFonts w:ascii="Times New Roman" w:eastAsia="宋体" w:hAnsi="Times New Roman" w:hint="eastAsia"/>
        </w:rPr>
        <w:t>183.3 GW</w:t>
      </w:r>
      <w:r w:rsidRPr="003246A1">
        <w:rPr>
          <w:rFonts w:ascii="Times New Roman" w:eastAsia="宋体" w:hAnsi="Times New Roman" w:hint="eastAsia"/>
        </w:rPr>
        <w:t>，与技术可开发量（</w:t>
      </w:r>
      <w:r w:rsidRPr="003246A1">
        <w:rPr>
          <w:rFonts w:ascii="Times New Roman" w:eastAsia="宋体" w:hAnsi="Times New Roman" w:hint="eastAsia"/>
        </w:rPr>
        <w:t>183.9 GW</w:t>
      </w:r>
      <w:r w:rsidRPr="003246A1">
        <w:rPr>
          <w:rFonts w:ascii="Times New Roman" w:eastAsia="宋体" w:hAnsi="Times New Roman" w:hint="eastAsia"/>
        </w:rPr>
        <w:t>）接近，候选站址主要位于措美县中部、浪卡子县西南区域。</w:t>
      </w:r>
      <w:bookmarkStart w:id="4" w:name="_Hlk208858452"/>
      <w:r w:rsidRPr="003246A1">
        <w:rPr>
          <w:rFonts w:ascii="Times New Roman" w:eastAsia="宋体" w:hAnsi="Times New Roman" w:hint="eastAsia"/>
        </w:rPr>
        <w:t>山南市风力电站经济可开发量为</w:t>
      </w:r>
      <w:r w:rsidRPr="003246A1">
        <w:rPr>
          <w:rFonts w:ascii="Times New Roman" w:eastAsia="宋体" w:hAnsi="Times New Roman" w:hint="eastAsia"/>
        </w:rPr>
        <w:t>32.2 GW</w:t>
      </w:r>
      <w:r w:rsidRPr="003246A1">
        <w:rPr>
          <w:rFonts w:ascii="Times New Roman" w:eastAsia="宋体" w:hAnsi="Times New Roman" w:hint="eastAsia"/>
        </w:rPr>
        <w:t>，仅为技术可开发量（</w:t>
      </w:r>
      <w:r w:rsidRPr="003246A1">
        <w:rPr>
          <w:rFonts w:ascii="Times New Roman" w:eastAsia="宋体" w:hAnsi="Times New Roman" w:hint="eastAsia"/>
        </w:rPr>
        <w:t>75.5 GW</w:t>
      </w:r>
      <w:r w:rsidRPr="003246A1">
        <w:rPr>
          <w:rFonts w:ascii="Times New Roman" w:eastAsia="宋体" w:hAnsi="Times New Roman" w:hint="eastAsia"/>
        </w:rPr>
        <w:t>）的</w:t>
      </w:r>
      <w:r w:rsidRPr="003246A1">
        <w:rPr>
          <w:rFonts w:ascii="Times New Roman" w:eastAsia="宋体" w:hAnsi="Times New Roman" w:hint="eastAsia"/>
        </w:rPr>
        <w:t>42.6%</w:t>
      </w:r>
      <w:bookmarkEnd w:id="4"/>
      <w:r w:rsidRPr="003246A1">
        <w:rPr>
          <w:rFonts w:ascii="Times New Roman" w:eastAsia="宋体" w:hAnsi="Times New Roman" w:hint="eastAsia"/>
        </w:rPr>
        <w:t>，候选站址主要位于措美县、浪卡子县、曲松县南部和隆子县西部区</w:t>
      </w:r>
      <w:r w:rsidR="006312B1" w:rsidRPr="003246A1">
        <w:rPr>
          <w:rFonts w:ascii="Times New Roman" w:eastAsia="宋体" w:hAnsi="Times New Roman" w:hint="eastAsia"/>
        </w:rPr>
        <w:t>（表</w:t>
      </w:r>
      <w:r w:rsidR="006312B1" w:rsidRPr="003246A1">
        <w:rPr>
          <w:rFonts w:ascii="Times New Roman" w:eastAsia="宋体" w:hAnsi="Times New Roman" w:hint="eastAsia"/>
        </w:rPr>
        <w:t>2</w:t>
      </w:r>
      <w:r w:rsidR="006312B1" w:rsidRPr="003246A1">
        <w:rPr>
          <w:rFonts w:ascii="Times New Roman" w:eastAsia="宋体" w:hAnsi="Times New Roman" w:hint="eastAsia"/>
        </w:rPr>
        <w:t>）</w:t>
      </w:r>
      <w:r w:rsidRPr="003246A1">
        <w:rPr>
          <w:rFonts w:ascii="Times New Roman" w:eastAsia="宋体" w:hAnsi="Times New Roman" w:hint="eastAsia"/>
        </w:rPr>
        <w:t>。</w:t>
      </w:r>
    </w:p>
    <w:p w14:paraId="68C50085" w14:textId="5547BEC3" w:rsidR="006312B1" w:rsidRPr="003246A1" w:rsidRDefault="006312B1" w:rsidP="006312B1">
      <w:pPr>
        <w:widowControl/>
        <w:spacing w:line="240" w:lineRule="atLeast"/>
        <w:jc w:val="center"/>
        <w:rPr>
          <w:rFonts w:ascii="Times New Roman" w:eastAsia="宋体" w:hAnsi="Times New Roman"/>
        </w:rPr>
      </w:pPr>
      <w:r w:rsidRPr="003246A1">
        <w:rPr>
          <w:rFonts w:ascii="Times New Roman" w:eastAsia="宋体" w:hAnsi="Times New Roman" w:hint="eastAsia"/>
        </w:rPr>
        <w:t>表</w:t>
      </w:r>
      <w:r w:rsidRPr="003246A1">
        <w:rPr>
          <w:rFonts w:ascii="Times New Roman" w:eastAsia="宋体" w:hAnsi="Times New Roman" w:hint="eastAsia"/>
        </w:rPr>
        <w:t xml:space="preserve">2 </w:t>
      </w:r>
      <w:r w:rsidRPr="003246A1">
        <w:rPr>
          <w:rFonts w:ascii="Times New Roman" w:eastAsia="宋体" w:hAnsi="Times New Roman" w:hint="eastAsia"/>
        </w:rPr>
        <w:t>山南市各县（区）风电和光伏经济可开发量（</w:t>
      </w:r>
      <w:r w:rsidRPr="003246A1">
        <w:rPr>
          <w:rFonts w:ascii="Times New Roman" w:eastAsia="宋体" w:hAnsi="Times New Roman" w:hint="eastAsia"/>
        </w:rPr>
        <w:t>GW</w:t>
      </w:r>
      <w:r w:rsidRPr="003246A1">
        <w:rPr>
          <w:rFonts w:ascii="Times New Roman" w:eastAsia="宋体" w:hAnsi="Times New Roman" w:hint="eastAsia"/>
        </w:rPr>
        <w:t>）</w:t>
      </w:r>
    </w:p>
    <w:tbl>
      <w:tblPr>
        <w:tblW w:w="4526" w:type="dxa"/>
        <w:jc w:val="center"/>
        <w:tblCellMar>
          <w:left w:w="0" w:type="dxa"/>
          <w:right w:w="0" w:type="dxa"/>
        </w:tblCellMar>
        <w:tblLook w:val="04A0" w:firstRow="1" w:lastRow="0" w:firstColumn="1" w:lastColumn="0" w:noHBand="0" w:noVBand="1"/>
      </w:tblPr>
      <w:tblGrid>
        <w:gridCol w:w="1124"/>
        <w:gridCol w:w="1276"/>
        <w:gridCol w:w="1276"/>
        <w:gridCol w:w="850"/>
      </w:tblGrid>
      <w:tr w:rsidR="006312B1" w:rsidRPr="003246A1" w14:paraId="39D63BDB" w14:textId="77777777" w:rsidTr="006312B1">
        <w:trPr>
          <w:jc w:val="center"/>
        </w:trPr>
        <w:tc>
          <w:tcPr>
            <w:tcW w:w="1124" w:type="dxa"/>
            <w:tcBorders>
              <w:top w:val="single" w:sz="8" w:space="0" w:color="000000"/>
              <w:left w:val="single" w:sz="8" w:space="0" w:color="FFFFFF"/>
              <w:bottom w:val="single" w:sz="8" w:space="0" w:color="000000"/>
              <w:right w:val="single" w:sz="8" w:space="0" w:color="FFFFFF"/>
            </w:tcBorders>
            <w:tcMar>
              <w:top w:w="15" w:type="dxa"/>
              <w:left w:w="108" w:type="dxa"/>
              <w:bottom w:w="0" w:type="dxa"/>
              <w:right w:w="108" w:type="dxa"/>
            </w:tcMar>
            <w:vAlign w:val="center"/>
            <w:hideMark/>
          </w:tcPr>
          <w:p w14:paraId="4EA9FECF" w14:textId="77777777" w:rsidR="006312B1" w:rsidRPr="006312B1" w:rsidRDefault="006312B1" w:rsidP="006312B1">
            <w:pPr>
              <w:widowControl/>
              <w:rPr>
                <w:rFonts w:ascii="Times New Roman" w:eastAsia="宋体" w:hAnsi="Times New Roman"/>
                <w:szCs w:val="21"/>
              </w:rPr>
            </w:pPr>
            <w:r w:rsidRPr="006312B1">
              <w:rPr>
                <w:rFonts w:ascii="Times New Roman" w:eastAsia="宋体" w:hAnsi="Times New Roman" w:hint="eastAsia"/>
                <w:b/>
                <w:bCs/>
                <w:szCs w:val="21"/>
              </w:rPr>
              <w:t>行政区</w:t>
            </w:r>
          </w:p>
        </w:tc>
        <w:tc>
          <w:tcPr>
            <w:tcW w:w="1276" w:type="dxa"/>
            <w:tcBorders>
              <w:top w:val="single" w:sz="8" w:space="0" w:color="000000"/>
              <w:left w:val="single" w:sz="8" w:space="0" w:color="FFFFFF"/>
              <w:bottom w:val="single" w:sz="8" w:space="0" w:color="000000"/>
              <w:right w:val="single" w:sz="8" w:space="0" w:color="FFFFFF"/>
            </w:tcBorders>
            <w:tcMar>
              <w:top w:w="15" w:type="dxa"/>
              <w:left w:w="108" w:type="dxa"/>
              <w:bottom w:w="0" w:type="dxa"/>
              <w:right w:w="108" w:type="dxa"/>
            </w:tcMar>
            <w:vAlign w:val="center"/>
            <w:hideMark/>
          </w:tcPr>
          <w:p w14:paraId="6AA11BD2" w14:textId="77777777" w:rsidR="006312B1" w:rsidRPr="006312B1" w:rsidRDefault="006312B1" w:rsidP="006312B1">
            <w:pPr>
              <w:widowControl/>
              <w:rPr>
                <w:rFonts w:ascii="Times New Roman" w:eastAsia="宋体" w:hAnsi="Times New Roman"/>
                <w:szCs w:val="21"/>
              </w:rPr>
            </w:pPr>
            <w:r w:rsidRPr="006312B1">
              <w:rPr>
                <w:rFonts w:ascii="Times New Roman" w:eastAsia="宋体" w:hAnsi="Times New Roman" w:hint="eastAsia"/>
                <w:b/>
                <w:bCs/>
                <w:szCs w:val="21"/>
              </w:rPr>
              <w:t>风力电站</w:t>
            </w:r>
          </w:p>
        </w:tc>
        <w:tc>
          <w:tcPr>
            <w:tcW w:w="1276" w:type="dxa"/>
            <w:tcBorders>
              <w:top w:val="single" w:sz="8" w:space="0" w:color="000000"/>
              <w:left w:val="single" w:sz="8" w:space="0" w:color="FFFFFF"/>
              <w:bottom w:val="single" w:sz="8" w:space="0" w:color="000000"/>
              <w:right w:val="single" w:sz="8" w:space="0" w:color="FFFFFF"/>
            </w:tcBorders>
            <w:tcMar>
              <w:top w:w="15" w:type="dxa"/>
              <w:left w:w="108" w:type="dxa"/>
              <w:bottom w:w="0" w:type="dxa"/>
              <w:right w:w="108" w:type="dxa"/>
            </w:tcMar>
            <w:vAlign w:val="center"/>
            <w:hideMark/>
          </w:tcPr>
          <w:p w14:paraId="41B53236" w14:textId="77777777" w:rsidR="006312B1" w:rsidRPr="006312B1" w:rsidRDefault="006312B1" w:rsidP="006312B1">
            <w:pPr>
              <w:widowControl/>
              <w:rPr>
                <w:rFonts w:ascii="Times New Roman" w:eastAsia="宋体" w:hAnsi="Times New Roman"/>
                <w:szCs w:val="21"/>
              </w:rPr>
            </w:pPr>
            <w:r w:rsidRPr="006312B1">
              <w:rPr>
                <w:rFonts w:ascii="Times New Roman" w:eastAsia="宋体" w:hAnsi="Times New Roman" w:hint="eastAsia"/>
                <w:b/>
                <w:bCs/>
                <w:szCs w:val="21"/>
              </w:rPr>
              <w:t>光伏电站</w:t>
            </w:r>
          </w:p>
        </w:tc>
        <w:tc>
          <w:tcPr>
            <w:tcW w:w="850" w:type="dxa"/>
            <w:tcBorders>
              <w:top w:val="single" w:sz="8" w:space="0" w:color="000000"/>
              <w:left w:val="single" w:sz="8" w:space="0" w:color="FFFFFF"/>
              <w:bottom w:val="single" w:sz="8" w:space="0" w:color="000000"/>
              <w:right w:val="single" w:sz="8" w:space="0" w:color="FFFFFF"/>
            </w:tcBorders>
            <w:tcMar>
              <w:top w:w="15" w:type="dxa"/>
              <w:left w:w="108" w:type="dxa"/>
              <w:bottom w:w="0" w:type="dxa"/>
              <w:right w:w="108" w:type="dxa"/>
            </w:tcMar>
            <w:vAlign w:val="center"/>
            <w:hideMark/>
          </w:tcPr>
          <w:p w14:paraId="5F54232C" w14:textId="77777777" w:rsidR="006312B1" w:rsidRPr="006312B1" w:rsidRDefault="006312B1" w:rsidP="006312B1">
            <w:pPr>
              <w:widowControl/>
              <w:rPr>
                <w:rFonts w:ascii="Times New Roman" w:eastAsia="宋体" w:hAnsi="Times New Roman"/>
                <w:szCs w:val="21"/>
              </w:rPr>
            </w:pPr>
            <w:r w:rsidRPr="006312B1">
              <w:rPr>
                <w:rFonts w:ascii="Times New Roman" w:eastAsia="宋体" w:hAnsi="Times New Roman" w:hint="eastAsia"/>
                <w:b/>
                <w:bCs/>
                <w:szCs w:val="21"/>
              </w:rPr>
              <w:t>合计</w:t>
            </w:r>
          </w:p>
        </w:tc>
      </w:tr>
      <w:tr w:rsidR="006312B1" w:rsidRPr="003246A1" w14:paraId="567B1694" w14:textId="77777777" w:rsidTr="006312B1">
        <w:trPr>
          <w:jc w:val="center"/>
        </w:trPr>
        <w:tc>
          <w:tcPr>
            <w:tcW w:w="1124" w:type="dxa"/>
            <w:tcBorders>
              <w:top w:val="single" w:sz="8" w:space="0" w:color="000000"/>
              <w:left w:val="single" w:sz="8" w:space="0" w:color="FFFFFF"/>
              <w:bottom w:val="single" w:sz="8" w:space="0" w:color="FFFFFF"/>
              <w:right w:val="single" w:sz="8" w:space="0" w:color="FFFFFF"/>
            </w:tcBorders>
            <w:tcMar>
              <w:top w:w="15" w:type="dxa"/>
              <w:left w:w="108" w:type="dxa"/>
              <w:bottom w:w="0" w:type="dxa"/>
              <w:right w:w="108" w:type="dxa"/>
            </w:tcMar>
            <w:vAlign w:val="center"/>
            <w:hideMark/>
          </w:tcPr>
          <w:p w14:paraId="6AC31779" w14:textId="4354F2FA" w:rsidR="006312B1" w:rsidRPr="006312B1" w:rsidRDefault="006312B1" w:rsidP="006312B1">
            <w:pPr>
              <w:widowControl/>
              <w:rPr>
                <w:rFonts w:ascii="Times New Roman" w:eastAsia="宋体" w:hAnsi="Times New Roman"/>
                <w:szCs w:val="21"/>
              </w:rPr>
            </w:pPr>
            <w:r w:rsidRPr="006312B1">
              <w:rPr>
                <w:rFonts w:ascii="Times New Roman" w:eastAsia="宋体" w:hAnsi="Times New Roman" w:hint="eastAsia"/>
                <w:szCs w:val="21"/>
              </w:rPr>
              <w:t>浪卡子</w:t>
            </w:r>
          </w:p>
        </w:tc>
        <w:tc>
          <w:tcPr>
            <w:tcW w:w="1276" w:type="dxa"/>
            <w:tcBorders>
              <w:top w:val="single" w:sz="8" w:space="0" w:color="000000"/>
              <w:left w:val="single" w:sz="8" w:space="0" w:color="FFFFFF"/>
              <w:bottom w:val="single" w:sz="8" w:space="0" w:color="FFFFFF"/>
              <w:right w:val="single" w:sz="8" w:space="0" w:color="FFFFFF"/>
            </w:tcBorders>
            <w:tcMar>
              <w:top w:w="15" w:type="dxa"/>
              <w:left w:w="108" w:type="dxa"/>
              <w:bottom w:w="0" w:type="dxa"/>
              <w:right w:w="108" w:type="dxa"/>
            </w:tcMar>
            <w:vAlign w:val="center"/>
            <w:hideMark/>
          </w:tcPr>
          <w:p w14:paraId="596871C5" w14:textId="77777777" w:rsidR="006312B1" w:rsidRPr="006312B1" w:rsidRDefault="006312B1" w:rsidP="006312B1">
            <w:pPr>
              <w:widowControl/>
              <w:rPr>
                <w:rFonts w:ascii="Times New Roman" w:eastAsia="宋体" w:hAnsi="Times New Roman"/>
                <w:szCs w:val="21"/>
              </w:rPr>
            </w:pPr>
            <w:r w:rsidRPr="006312B1">
              <w:rPr>
                <w:rFonts w:ascii="Times New Roman" w:eastAsia="宋体" w:hAnsi="Times New Roman"/>
                <w:szCs w:val="21"/>
              </w:rPr>
              <w:t>11.13</w:t>
            </w:r>
          </w:p>
        </w:tc>
        <w:tc>
          <w:tcPr>
            <w:tcW w:w="1276" w:type="dxa"/>
            <w:tcBorders>
              <w:top w:val="single" w:sz="8" w:space="0" w:color="000000"/>
              <w:left w:val="single" w:sz="8" w:space="0" w:color="FFFFFF"/>
              <w:bottom w:val="single" w:sz="8" w:space="0" w:color="FFFFFF"/>
              <w:right w:val="single" w:sz="8" w:space="0" w:color="FFFFFF"/>
            </w:tcBorders>
            <w:tcMar>
              <w:top w:w="15" w:type="dxa"/>
              <w:left w:w="108" w:type="dxa"/>
              <w:bottom w:w="0" w:type="dxa"/>
              <w:right w:w="108" w:type="dxa"/>
            </w:tcMar>
            <w:vAlign w:val="center"/>
            <w:hideMark/>
          </w:tcPr>
          <w:p w14:paraId="16E1733A" w14:textId="77777777" w:rsidR="006312B1" w:rsidRPr="006312B1" w:rsidRDefault="006312B1" w:rsidP="006312B1">
            <w:pPr>
              <w:widowControl/>
              <w:rPr>
                <w:rFonts w:ascii="Times New Roman" w:eastAsia="宋体" w:hAnsi="Times New Roman"/>
                <w:szCs w:val="21"/>
              </w:rPr>
            </w:pPr>
            <w:r w:rsidRPr="006312B1">
              <w:rPr>
                <w:rFonts w:ascii="Times New Roman" w:eastAsia="宋体" w:hAnsi="Times New Roman"/>
                <w:szCs w:val="21"/>
              </w:rPr>
              <w:t>71.88</w:t>
            </w:r>
          </w:p>
        </w:tc>
        <w:tc>
          <w:tcPr>
            <w:tcW w:w="850" w:type="dxa"/>
            <w:tcBorders>
              <w:top w:val="single" w:sz="8" w:space="0" w:color="000000"/>
              <w:left w:val="single" w:sz="8" w:space="0" w:color="FFFFFF"/>
              <w:bottom w:val="single" w:sz="8" w:space="0" w:color="FFFFFF"/>
              <w:right w:val="single" w:sz="8" w:space="0" w:color="FFFFFF"/>
            </w:tcBorders>
            <w:tcMar>
              <w:top w:w="15" w:type="dxa"/>
              <w:left w:w="108" w:type="dxa"/>
              <w:bottom w:w="0" w:type="dxa"/>
              <w:right w:w="108" w:type="dxa"/>
            </w:tcMar>
            <w:hideMark/>
          </w:tcPr>
          <w:p w14:paraId="620E37AF" w14:textId="77777777" w:rsidR="006312B1" w:rsidRPr="006312B1" w:rsidRDefault="006312B1" w:rsidP="006312B1">
            <w:pPr>
              <w:widowControl/>
              <w:rPr>
                <w:rFonts w:ascii="Times New Roman" w:eastAsia="宋体" w:hAnsi="Times New Roman"/>
                <w:szCs w:val="21"/>
              </w:rPr>
            </w:pPr>
            <w:r w:rsidRPr="006312B1">
              <w:rPr>
                <w:rFonts w:ascii="Times New Roman" w:eastAsia="宋体" w:hAnsi="Times New Roman"/>
                <w:szCs w:val="21"/>
              </w:rPr>
              <w:t>83.01</w:t>
            </w:r>
          </w:p>
        </w:tc>
      </w:tr>
      <w:tr w:rsidR="006312B1" w:rsidRPr="003246A1" w14:paraId="5574A1F0" w14:textId="77777777" w:rsidTr="006312B1">
        <w:trPr>
          <w:jc w:val="center"/>
        </w:trPr>
        <w:tc>
          <w:tcPr>
            <w:tcW w:w="1124" w:type="dxa"/>
            <w:tcBorders>
              <w:top w:val="single" w:sz="8" w:space="0" w:color="FFFFFF"/>
              <w:left w:val="single" w:sz="8" w:space="0" w:color="FFFFFF"/>
              <w:bottom w:val="single" w:sz="8" w:space="0" w:color="FFFFFF"/>
              <w:right w:val="single" w:sz="8" w:space="0" w:color="FFFFFF"/>
            </w:tcBorders>
            <w:tcMar>
              <w:top w:w="15" w:type="dxa"/>
              <w:left w:w="108" w:type="dxa"/>
              <w:bottom w:w="0" w:type="dxa"/>
              <w:right w:w="108" w:type="dxa"/>
            </w:tcMar>
            <w:vAlign w:val="center"/>
            <w:hideMark/>
          </w:tcPr>
          <w:p w14:paraId="4B1E1C15" w14:textId="77777777" w:rsidR="006312B1" w:rsidRPr="006312B1" w:rsidRDefault="006312B1" w:rsidP="006312B1">
            <w:pPr>
              <w:widowControl/>
              <w:rPr>
                <w:rFonts w:ascii="Times New Roman" w:eastAsia="宋体" w:hAnsi="Times New Roman"/>
                <w:szCs w:val="21"/>
              </w:rPr>
            </w:pPr>
            <w:r w:rsidRPr="006312B1">
              <w:rPr>
                <w:rFonts w:ascii="Times New Roman" w:eastAsia="宋体" w:hAnsi="Times New Roman" w:hint="eastAsia"/>
                <w:szCs w:val="21"/>
              </w:rPr>
              <w:t>贡嘎</w:t>
            </w:r>
          </w:p>
        </w:tc>
        <w:tc>
          <w:tcPr>
            <w:tcW w:w="1276" w:type="dxa"/>
            <w:tcBorders>
              <w:top w:val="single" w:sz="8" w:space="0" w:color="FFFFFF"/>
              <w:left w:val="single" w:sz="8" w:space="0" w:color="FFFFFF"/>
              <w:bottom w:val="single" w:sz="8" w:space="0" w:color="FFFFFF"/>
              <w:right w:val="single" w:sz="8" w:space="0" w:color="FFFFFF"/>
            </w:tcBorders>
            <w:tcMar>
              <w:top w:w="15" w:type="dxa"/>
              <w:left w:w="108" w:type="dxa"/>
              <w:bottom w:w="0" w:type="dxa"/>
              <w:right w:w="108" w:type="dxa"/>
            </w:tcMar>
            <w:vAlign w:val="center"/>
            <w:hideMark/>
          </w:tcPr>
          <w:p w14:paraId="5D28362E" w14:textId="77777777" w:rsidR="006312B1" w:rsidRPr="006312B1" w:rsidRDefault="006312B1" w:rsidP="006312B1">
            <w:pPr>
              <w:widowControl/>
              <w:rPr>
                <w:rFonts w:ascii="Times New Roman" w:eastAsia="宋体" w:hAnsi="Times New Roman"/>
                <w:szCs w:val="21"/>
              </w:rPr>
            </w:pPr>
            <w:r w:rsidRPr="006312B1">
              <w:rPr>
                <w:rFonts w:ascii="Times New Roman" w:eastAsia="宋体" w:hAnsi="Times New Roman"/>
                <w:szCs w:val="21"/>
              </w:rPr>
              <w:t>0.48</w:t>
            </w:r>
          </w:p>
        </w:tc>
        <w:tc>
          <w:tcPr>
            <w:tcW w:w="1276" w:type="dxa"/>
            <w:tcBorders>
              <w:top w:val="single" w:sz="8" w:space="0" w:color="FFFFFF"/>
              <w:left w:val="single" w:sz="8" w:space="0" w:color="FFFFFF"/>
              <w:bottom w:val="single" w:sz="8" w:space="0" w:color="FFFFFF"/>
              <w:right w:val="single" w:sz="8" w:space="0" w:color="FFFFFF"/>
            </w:tcBorders>
            <w:tcMar>
              <w:top w:w="15" w:type="dxa"/>
              <w:left w:w="108" w:type="dxa"/>
              <w:bottom w:w="0" w:type="dxa"/>
              <w:right w:w="108" w:type="dxa"/>
            </w:tcMar>
            <w:vAlign w:val="center"/>
            <w:hideMark/>
          </w:tcPr>
          <w:p w14:paraId="6AB379C5" w14:textId="77777777" w:rsidR="006312B1" w:rsidRPr="006312B1" w:rsidRDefault="006312B1" w:rsidP="006312B1">
            <w:pPr>
              <w:widowControl/>
              <w:rPr>
                <w:rFonts w:ascii="Times New Roman" w:eastAsia="宋体" w:hAnsi="Times New Roman"/>
                <w:szCs w:val="21"/>
              </w:rPr>
            </w:pPr>
            <w:r w:rsidRPr="006312B1">
              <w:rPr>
                <w:rFonts w:ascii="Times New Roman" w:eastAsia="宋体" w:hAnsi="Times New Roman"/>
                <w:szCs w:val="21"/>
              </w:rPr>
              <w:t>10.89</w:t>
            </w:r>
          </w:p>
        </w:tc>
        <w:tc>
          <w:tcPr>
            <w:tcW w:w="850" w:type="dxa"/>
            <w:tcBorders>
              <w:top w:val="single" w:sz="8" w:space="0" w:color="FFFFFF"/>
              <w:left w:val="single" w:sz="8" w:space="0" w:color="FFFFFF"/>
              <w:bottom w:val="single" w:sz="8" w:space="0" w:color="FFFFFF"/>
              <w:right w:val="single" w:sz="8" w:space="0" w:color="FFFFFF"/>
            </w:tcBorders>
            <w:tcMar>
              <w:top w:w="15" w:type="dxa"/>
              <w:left w:w="108" w:type="dxa"/>
              <w:bottom w:w="0" w:type="dxa"/>
              <w:right w:w="108" w:type="dxa"/>
            </w:tcMar>
            <w:hideMark/>
          </w:tcPr>
          <w:p w14:paraId="02536C76" w14:textId="77777777" w:rsidR="006312B1" w:rsidRPr="006312B1" w:rsidRDefault="006312B1" w:rsidP="006312B1">
            <w:pPr>
              <w:widowControl/>
              <w:rPr>
                <w:rFonts w:ascii="Times New Roman" w:eastAsia="宋体" w:hAnsi="Times New Roman"/>
                <w:szCs w:val="21"/>
              </w:rPr>
            </w:pPr>
            <w:r w:rsidRPr="006312B1">
              <w:rPr>
                <w:rFonts w:ascii="Times New Roman" w:eastAsia="宋体" w:hAnsi="Times New Roman"/>
                <w:szCs w:val="21"/>
              </w:rPr>
              <w:t>11.37</w:t>
            </w:r>
          </w:p>
        </w:tc>
      </w:tr>
      <w:tr w:rsidR="006312B1" w:rsidRPr="003246A1" w14:paraId="1E1BE63C" w14:textId="77777777" w:rsidTr="006312B1">
        <w:trPr>
          <w:jc w:val="center"/>
        </w:trPr>
        <w:tc>
          <w:tcPr>
            <w:tcW w:w="1124" w:type="dxa"/>
            <w:tcBorders>
              <w:top w:val="single" w:sz="8" w:space="0" w:color="FFFFFF"/>
              <w:left w:val="single" w:sz="8" w:space="0" w:color="FFFFFF"/>
              <w:bottom w:val="single" w:sz="8" w:space="0" w:color="FFFFFF"/>
              <w:right w:val="single" w:sz="8" w:space="0" w:color="FFFFFF"/>
            </w:tcBorders>
            <w:tcMar>
              <w:top w:w="15" w:type="dxa"/>
              <w:left w:w="108" w:type="dxa"/>
              <w:bottom w:w="0" w:type="dxa"/>
              <w:right w:w="108" w:type="dxa"/>
            </w:tcMar>
            <w:vAlign w:val="center"/>
            <w:hideMark/>
          </w:tcPr>
          <w:p w14:paraId="7675616F" w14:textId="77777777" w:rsidR="006312B1" w:rsidRPr="006312B1" w:rsidRDefault="006312B1" w:rsidP="006312B1">
            <w:pPr>
              <w:widowControl/>
              <w:rPr>
                <w:rFonts w:ascii="Times New Roman" w:eastAsia="宋体" w:hAnsi="Times New Roman"/>
                <w:szCs w:val="21"/>
              </w:rPr>
            </w:pPr>
            <w:r w:rsidRPr="006312B1">
              <w:rPr>
                <w:rFonts w:ascii="Times New Roman" w:eastAsia="宋体" w:hAnsi="Times New Roman" w:hint="eastAsia"/>
                <w:szCs w:val="21"/>
              </w:rPr>
              <w:t>扎囊</w:t>
            </w:r>
          </w:p>
        </w:tc>
        <w:tc>
          <w:tcPr>
            <w:tcW w:w="1276" w:type="dxa"/>
            <w:tcBorders>
              <w:top w:val="single" w:sz="8" w:space="0" w:color="FFFFFF"/>
              <w:left w:val="single" w:sz="8" w:space="0" w:color="FFFFFF"/>
              <w:bottom w:val="single" w:sz="8" w:space="0" w:color="FFFFFF"/>
              <w:right w:val="single" w:sz="8" w:space="0" w:color="FFFFFF"/>
            </w:tcBorders>
            <w:tcMar>
              <w:top w:w="15" w:type="dxa"/>
              <w:left w:w="108" w:type="dxa"/>
              <w:bottom w:w="0" w:type="dxa"/>
              <w:right w:w="108" w:type="dxa"/>
            </w:tcMar>
            <w:vAlign w:val="center"/>
            <w:hideMark/>
          </w:tcPr>
          <w:p w14:paraId="1027C9BA" w14:textId="77777777" w:rsidR="006312B1" w:rsidRPr="006312B1" w:rsidRDefault="006312B1" w:rsidP="006312B1">
            <w:pPr>
              <w:widowControl/>
              <w:rPr>
                <w:rFonts w:ascii="Times New Roman" w:eastAsia="宋体" w:hAnsi="Times New Roman"/>
                <w:szCs w:val="21"/>
              </w:rPr>
            </w:pPr>
            <w:r w:rsidRPr="006312B1">
              <w:rPr>
                <w:rFonts w:ascii="Times New Roman" w:eastAsia="宋体" w:hAnsi="Times New Roman"/>
                <w:szCs w:val="21"/>
              </w:rPr>
              <w:t>0.48</w:t>
            </w:r>
          </w:p>
        </w:tc>
        <w:tc>
          <w:tcPr>
            <w:tcW w:w="1276" w:type="dxa"/>
            <w:tcBorders>
              <w:top w:val="single" w:sz="8" w:space="0" w:color="FFFFFF"/>
              <w:left w:val="single" w:sz="8" w:space="0" w:color="FFFFFF"/>
              <w:bottom w:val="single" w:sz="8" w:space="0" w:color="FFFFFF"/>
              <w:right w:val="single" w:sz="8" w:space="0" w:color="FFFFFF"/>
            </w:tcBorders>
            <w:tcMar>
              <w:top w:w="15" w:type="dxa"/>
              <w:left w:w="108" w:type="dxa"/>
              <w:bottom w:w="0" w:type="dxa"/>
              <w:right w:w="108" w:type="dxa"/>
            </w:tcMar>
            <w:vAlign w:val="center"/>
            <w:hideMark/>
          </w:tcPr>
          <w:p w14:paraId="61729559" w14:textId="77777777" w:rsidR="006312B1" w:rsidRPr="006312B1" w:rsidRDefault="006312B1" w:rsidP="006312B1">
            <w:pPr>
              <w:widowControl/>
              <w:rPr>
                <w:rFonts w:ascii="Times New Roman" w:eastAsia="宋体" w:hAnsi="Times New Roman"/>
                <w:szCs w:val="21"/>
              </w:rPr>
            </w:pPr>
            <w:r w:rsidRPr="006312B1">
              <w:rPr>
                <w:rFonts w:ascii="Times New Roman" w:eastAsia="宋体" w:hAnsi="Times New Roman"/>
                <w:szCs w:val="21"/>
              </w:rPr>
              <w:t>9.41</w:t>
            </w:r>
          </w:p>
        </w:tc>
        <w:tc>
          <w:tcPr>
            <w:tcW w:w="850" w:type="dxa"/>
            <w:tcBorders>
              <w:top w:val="single" w:sz="8" w:space="0" w:color="FFFFFF"/>
              <w:left w:val="single" w:sz="8" w:space="0" w:color="FFFFFF"/>
              <w:bottom w:val="single" w:sz="8" w:space="0" w:color="FFFFFF"/>
              <w:right w:val="single" w:sz="8" w:space="0" w:color="FFFFFF"/>
            </w:tcBorders>
            <w:tcMar>
              <w:top w:w="15" w:type="dxa"/>
              <w:left w:w="108" w:type="dxa"/>
              <w:bottom w:w="0" w:type="dxa"/>
              <w:right w:w="108" w:type="dxa"/>
            </w:tcMar>
            <w:hideMark/>
          </w:tcPr>
          <w:p w14:paraId="03D85AB1" w14:textId="77777777" w:rsidR="006312B1" w:rsidRPr="006312B1" w:rsidRDefault="006312B1" w:rsidP="006312B1">
            <w:pPr>
              <w:widowControl/>
              <w:rPr>
                <w:rFonts w:ascii="Times New Roman" w:eastAsia="宋体" w:hAnsi="Times New Roman"/>
                <w:szCs w:val="21"/>
              </w:rPr>
            </w:pPr>
            <w:r w:rsidRPr="006312B1">
              <w:rPr>
                <w:rFonts w:ascii="Times New Roman" w:eastAsia="宋体" w:hAnsi="Times New Roman"/>
                <w:szCs w:val="21"/>
              </w:rPr>
              <w:t>9.89</w:t>
            </w:r>
          </w:p>
        </w:tc>
      </w:tr>
      <w:tr w:rsidR="006312B1" w:rsidRPr="003246A1" w14:paraId="190E202A" w14:textId="77777777" w:rsidTr="006312B1">
        <w:trPr>
          <w:jc w:val="center"/>
        </w:trPr>
        <w:tc>
          <w:tcPr>
            <w:tcW w:w="1124" w:type="dxa"/>
            <w:tcBorders>
              <w:top w:val="single" w:sz="8" w:space="0" w:color="FFFFFF"/>
              <w:left w:val="single" w:sz="8" w:space="0" w:color="FFFFFF"/>
              <w:bottom w:val="single" w:sz="8" w:space="0" w:color="FFFFFF"/>
              <w:right w:val="single" w:sz="8" w:space="0" w:color="FFFFFF"/>
            </w:tcBorders>
            <w:tcMar>
              <w:top w:w="15" w:type="dxa"/>
              <w:left w:w="108" w:type="dxa"/>
              <w:bottom w:w="0" w:type="dxa"/>
              <w:right w:w="108" w:type="dxa"/>
            </w:tcMar>
            <w:vAlign w:val="center"/>
            <w:hideMark/>
          </w:tcPr>
          <w:p w14:paraId="2F5C4C89" w14:textId="77777777" w:rsidR="006312B1" w:rsidRPr="006312B1" w:rsidRDefault="006312B1" w:rsidP="006312B1">
            <w:pPr>
              <w:widowControl/>
              <w:rPr>
                <w:rFonts w:ascii="Times New Roman" w:eastAsia="宋体" w:hAnsi="Times New Roman"/>
                <w:szCs w:val="21"/>
              </w:rPr>
            </w:pPr>
            <w:r w:rsidRPr="006312B1">
              <w:rPr>
                <w:rFonts w:ascii="Times New Roman" w:eastAsia="宋体" w:hAnsi="Times New Roman" w:hint="eastAsia"/>
                <w:szCs w:val="21"/>
              </w:rPr>
              <w:t>措美</w:t>
            </w:r>
          </w:p>
        </w:tc>
        <w:tc>
          <w:tcPr>
            <w:tcW w:w="1276" w:type="dxa"/>
            <w:tcBorders>
              <w:top w:val="single" w:sz="8" w:space="0" w:color="FFFFFF"/>
              <w:left w:val="single" w:sz="8" w:space="0" w:color="FFFFFF"/>
              <w:bottom w:val="single" w:sz="8" w:space="0" w:color="FFFFFF"/>
              <w:right w:val="single" w:sz="8" w:space="0" w:color="FFFFFF"/>
            </w:tcBorders>
            <w:tcMar>
              <w:top w:w="15" w:type="dxa"/>
              <w:left w:w="108" w:type="dxa"/>
              <w:bottom w:w="0" w:type="dxa"/>
              <w:right w:w="108" w:type="dxa"/>
            </w:tcMar>
            <w:vAlign w:val="center"/>
            <w:hideMark/>
          </w:tcPr>
          <w:p w14:paraId="02F0FB37" w14:textId="77777777" w:rsidR="006312B1" w:rsidRPr="006312B1" w:rsidRDefault="006312B1" w:rsidP="006312B1">
            <w:pPr>
              <w:widowControl/>
              <w:rPr>
                <w:rFonts w:ascii="Times New Roman" w:eastAsia="宋体" w:hAnsi="Times New Roman"/>
                <w:szCs w:val="21"/>
              </w:rPr>
            </w:pPr>
            <w:r w:rsidRPr="006312B1">
              <w:rPr>
                <w:rFonts w:ascii="Times New Roman" w:eastAsia="宋体" w:hAnsi="Times New Roman"/>
                <w:szCs w:val="21"/>
              </w:rPr>
              <w:t>11.35</w:t>
            </w:r>
          </w:p>
        </w:tc>
        <w:tc>
          <w:tcPr>
            <w:tcW w:w="1276" w:type="dxa"/>
            <w:tcBorders>
              <w:top w:val="single" w:sz="8" w:space="0" w:color="FFFFFF"/>
              <w:left w:val="single" w:sz="8" w:space="0" w:color="FFFFFF"/>
              <w:bottom w:val="single" w:sz="8" w:space="0" w:color="FFFFFF"/>
              <w:right w:val="single" w:sz="8" w:space="0" w:color="FFFFFF"/>
            </w:tcBorders>
            <w:tcMar>
              <w:top w:w="15" w:type="dxa"/>
              <w:left w:w="108" w:type="dxa"/>
              <w:bottom w:w="0" w:type="dxa"/>
              <w:right w:w="108" w:type="dxa"/>
            </w:tcMar>
            <w:vAlign w:val="center"/>
            <w:hideMark/>
          </w:tcPr>
          <w:p w14:paraId="71E21F7B" w14:textId="77777777" w:rsidR="006312B1" w:rsidRPr="006312B1" w:rsidRDefault="006312B1" w:rsidP="006312B1">
            <w:pPr>
              <w:widowControl/>
              <w:rPr>
                <w:rFonts w:ascii="Times New Roman" w:eastAsia="宋体" w:hAnsi="Times New Roman"/>
                <w:szCs w:val="21"/>
              </w:rPr>
            </w:pPr>
            <w:r w:rsidRPr="006312B1">
              <w:rPr>
                <w:rFonts w:ascii="Times New Roman" w:eastAsia="宋体" w:hAnsi="Times New Roman"/>
                <w:szCs w:val="21"/>
              </w:rPr>
              <w:t>62.92</w:t>
            </w:r>
          </w:p>
        </w:tc>
        <w:tc>
          <w:tcPr>
            <w:tcW w:w="850" w:type="dxa"/>
            <w:tcBorders>
              <w:top w:val="single" w:sz="8" w:space="0" w:color="FFFFFF"/>
              <w:left w:val="single" w:sz="8" w:space="0" w:color="FFFFFF"/>
              <w:bottom w:val="single" w:sz="8" w:space="0" w:color="FFFFFF"/>
              <w:right w:val="single" w:sz="8" w:space="0" w:color="FFFFFF"/>
            </w:tcBorders>
            <w:tcMar>
              <w:top w:w="15" w:type="dxa"/>
              <w:left w:w="108" w:type="dxa"/>
              <w:bottom w:w="0" w:type="dxa"/>
              <w:right w:w="108" w:type="dxa"/>
            </w:tcMar>
            <w:hideMark/>
          </w:tcPr>
          <w:p w14:paraId="0ADE9BDD" w14:textId="77777777" w:rsidR="006312B1" w:rsidRPr="006312B1" w:rsidRDefault="006312B1" w:rsidP="006312B1">
            <w:pPr>
              <w:widowControl/>
              <w:rPr>
                <w:rFonts w:ascii="Times New Roman" w:eastAsia="宋体" w:hAnsi="Times New Roman"/>
                <w:szCs w:val="21"/>
              </w:rPr>
            </w:pPr>
            <w:r w:rsidRPr="006312B1">
              <w:rPr>
                <w:rFonts w:ascii="Times New Roman" w:eastAsia="宋体" w:hAnsi="Times New Roman"/>
                <w:szCs w:val="21"/>
              </w:rPr>
              <w:t>74.27</w:t>
            </w:r>
          </w:p>
        </w:tc>
      </w:tr>
      <w:tr w:rsidR="006312B1" w:rsidRPr="003246A1" w14:paraId="73D76647" w14:textId="77777777" w:rsidTr="006312B1">
        <w:trPr>
          <w:jc w:val="center"/>
        </w:trPr>
        <w:tc>
          <w:tcPr>
            <w:tcW w:w="1124" w:type="dxa"/>
            <w:tcBorders>
              <w:top w:val="single" w:sz="8" w:space="0" w:color="FFFFFF"/>
              <w:left w:val="single" w:sz="8" w:space="0" w:color="FFFFFF"/>
              <w:bottom w:val="single" w:sz="8" w:space="0" w:color="FFFFFF"/>
              <w:right w:val="single" w:sz="8" w:space="0" w:color="FFFFFF"/>
            </w:tcBorders>
            <w:tcMar>
              <w:top w:w="15" w:type="dxa"/>
              <w:left w:w="108" w:type="dxa"/>
              <w:bottom w:w="0" w:type="dxa"/>
              <w:right w:w="108" w:type="dxa"/>
            </w:tcMar>
            <w:vAlign w:val="center"/>
            <w:hideMark/>
          </w:tcPr>
          <w:p w14:paraId="4DF4AB8C" w14:textId="77777777" w:rsidR="006312B1" w:rsidRPr="006312B1" w:rsidRDefault="006312B1" w:rsidP="006312B1">
            <w:pPr>
              <w:widowControl/>
              <w:rPr>
                <w:rFonts w:ascii="Times New Roman" w:eastAsia="宋体" w:hAnsi="Times New Roman"/>
                <w:szCs w:val="21"/>
              </w:rPr>
            </w:pPr>
            <w:r w:rsidRPr="006312B1">
              <w:rPr>
                <w:rFonts w:ascii="Times New Roman" w:eastAsia="宋体" w:hAnsi="Times New Roman" w:hint="eastAsia"/>
                <w:szCs w:val="21"/>
              </w:rPr>
              <w:t>琼结</w:t>
            </w:r>
          </w:p>
        </w:tc>
        <w:tc>
          <w:tcPr>
            <w:tcW w:w="1276" w:type="dxa"/>
            <w:tcBorders>
              <w:top w:val="single" w:sz="8" w:space="0" w:color="FFFFFF"/>
              <w:left w:val="single" w:sz="8" w:space="0" w:color="FFFFFF"/>
              <w:bottom w:val="single" w:sz="8" w:space="0" w:color="FFFFFF"/>
              <w:right w:val="single" w:sz="8" w:space="0" w:color="FFFFFF"/>
            </w:tcBorders>
            <w:tcMar>
              <w:top w:w="15" w:type="dxa"/>
              <w:left w:w="108" w:type="dxa"/>
              <w:bottom w:w="0" w:type="dxa"/>
              <w:right w:w="108" w:type="dxa"/>
            </w:tcMar>
            <w:vAlign w:val="center"/>
            <w:hideMark/>
          </w:tcPr>
          <w:p w14:paraId="3E65EDDB" w14:textId="77777777" w:rsidR="006312B1" w:rsidRPr="006312B1" w:rsidRDefault="006312B1" w:rsidP="006312B1">
            <w:pPr>
              <w:widowControl/>
              <w:rPr>
                <w:rFonts w:ascii="Times New Roman" w:eastAsia="宋体" w:hAnsi="Times New Roman"/>
                <w:szCs w:val="21"/>
              </w:rPr>
            </w:pPr>
            <w:r w:rsidRPr="006312B1">
              <w:rPr>
                <w:rFonts w:ascii="Times New Roman" w:eastAsia="宋体" w:hAnsi="Times New Roman"/>
                <w:szCs w:val="21"/>
              </w:rPr>
              <w:t>0.64</w:t>
            </w:r>
          </w:p>
        </w:tc>
        <w:tc>
          <w:tcPr>
            <w:tcW w:w="1276" w:type="dxa"/>
            <w:tcBorders>
              <w:top w:val="single" w:sz="8" w:space="0" w:color="FFFFFF"/>
              <w:left w:val="single" w:sz="8" w:space="0" w:color="FFFFFF"/>
              <w:bottom w:val="single" w:sz="8" w:space="0" w:color="FFFFFF"/>
              <w:right w:val="single" w:sz="8" w:space="0" w:color="FFFFFF"/>
            </w:tcBorders>
            <w:tcMar>
              <w:top w:w="15" w:type="dxa"/>
              <w:left w:w="108" w:type="dxa"/>
              <w:bottom w:w="0" w:type="dxa"/>
              <w:right w:w="108" w:type="dxa"/>
            </w:tcMar>
            <w:vAlign w:val="center"/>
            <w:hideMark/>
          </w:tcPr>
          <w:p w14:paraId="6762B5C9" w14:textId="77777777" w:rsidR="006312B1" w:rsidRPr="006312B1" w:rsidRDefault="006312B1" w:rsidP="006312B1">
            <w:pPr>
              <w:widowControl/>
              <w:rPr>
                <w:rFonts w:ascii="Times New Roman" w:eastAsia="宋体" w:hAnsi="Times New Roman"/>
                <w:szCs w:val="21"/>
              </w:rPr>
            </w:pPr>
            <w:r w:rsidRPr="006312B1">
              <w:rPr>
                <w:rFonts w:ascii="Times New Roman" w:eastAsia="宋体" w:hAnsi="Times New Roman"/>
                <w:szCs w:val="21"/>
              </w:rPr>
              <w:t>1.02</w:t>
            </w:r>
          </w:p>
        </w:tc>
        <w:tc>
          <w:tcPr>
            <w:tcW w:w="850" w:type="dxa"/>
            <w:tcBorders>
              <w:top w:val="single" w:sz="8" w:space="0" w:color="FFFFFF"/>
              <w:left w:val="single" w:sz="8" w:space="0" w:color="FFFFFF"/>
              <w:bottom w:val="single" w:sz="8" w:space="0" w:color="FFFFFF"/>
              <w:right w:val="single" w:sz="8" w:space="0" w:color="FFFFFF"/>
            </w:tcBorders>
            <w:tcMar>
              <w:top w:w="15" w:type="dxa"/>
              <w:left w:w="108" w:type="dxa"/>
              <w:bottom w:w="0" w:type="dxa"/>
              <w:right w:w="108" w:type="dxa"/>
            </w:tcMar>
            <w:hideMark/>
          </w:tcPr>
          <w:p w14:paraId="50E4C7F2" w14:textId="77777777" w:rsidR="006312B1" w:rsidRPr="006312B1" w:rsidRDefault="006312B1" w:rsidP="006312B1">
            <w:pPr>
              <w:widowControl/>
              <w:rPr>
                <w:rFonts w:ascii="Times New Roman" w:eastAsia="宋体" w:hAnsi="Times New Roman"/>
                <w:szCs w:val="21"/>
              </w:rPr>
            </w:pPr>
            <w:r w:rsidRPr="006312B1">
              <w:rPr>
                <w:rFonts w:ascii="Times New Roman" w:eastAsia="宋体" w:hAnsi="Times New Roman"/>
                <w:szCs w:val="21"/>
              </w:rPr>
              <w:t>1.66</w:t>
            </w:r>
          </w:p>
        </w:tc>
      </w:tr>
      <w:tr w:rsidR="006312B1" w:rsidRPr="003246A1" w14:paraId="2F015BF9" w14:textId="77777777" w:rsidTr="006312B1">
        <w:trPr>
          <w:jc w:val="center"/>
        </w:trPr>
        <w:tc>
          <w:tcPr>
            <w:tcW w:w="1124" w:type="dxa"/>
            <w:tcBorders>
              <w:top w:val="single" w:sz="8" w:space="0" w:color="FFFFFF"/>
              <w:left w:val="single" w:sz="8" w:space="0" w:color="FFFFFF"/>
              <w:bottom w:val="single" w:sz="8" w:space="0" w:color="FFFFFF"/>
              <w:right w:val="single" w:sz="8" w:space="0" w:color="FFFFFF"/>
            </w:tcBorders>
            <w:tcMar>
              <w:top w:w="15" w:type="dxa"/>
              <w:left w:w="108" w:type="dxa"/>
              <w:bottom w:w="0" w:type="dxa"/>
              <w:right w:w="108" w:type="dxa"/>
            </w:tcMar>
            <w:vAlign w:val="center"/>
            <w:hideMark/>
          </w:tcPr>
          <w:p w14:paraId="297BAA0E" w14:textId="77777777" w:rsidR="006312B1" w:rsidRPr="006312B1" w:rsidRDefault="006312B1" w:rsidP="006312B1">
            <w:pPr>
              <w:widowControl/>
              <w:rPr>
                <w:rFonts w:ascii="Times New Roman" w:eastAsia="宋体" w:hAnsi="Times New Roman"/>
                <w:szCs w:val="21"/>
              </w:rPr>
            </w:pPr>
            <w:r w:rsidRPr="006312B1">
              <w:rPr>
                <w:rFonts w:ascii="Times New Roman" w:eastAsia="宋体" w:hAnsi="Times New Roman" w:hint="eastAsia"/>
                <w:szCs w:val="21"/>
              </w:rPr>
              <w:t>曲松</w:t>
            </w:r>
          </w:p>
        </w:tc>
        <w:tc>
          <w:tcPr>
            <w:tcW w:w="1276" w:type="dxa"/>
            <w:tcBorders>
              <w:top w:val="single" w:sz="8" w:space="0" w:color="FFFFFF"/>
              <w:left w:val="single" w:sz="8" w:space="0" w:color="FFFFFF"/>
              <w:bottom w:val="single" w:sz="8" w:space="0" w:color="FFFFFF"/>
              <w:right w:val="single" w:sz="8" w:space="0" w:color="FFFFFF"/>
            </w:tcBorders>
            <w:tcMar>
              <w:top w:w="15" w:type="dxa"/>
              <w:left w:w="108" w:type="dxa"/>
              <w:bottom w:w="0" w:type="dxa"/>
              <w:right w:w="108" w:type="dxa"/>
            </w:tcMar>
            <w:vAlign w:val="center"/>
            <w:hideMark/>
          </w:tcPr>
          <w:p w14:paraId="0837A319" w14:textId="77777777" w:rsidR="006312B1" w:rsidRPr="006312B1" w:rsidRDefault="006312B1" w:rsidP="006312B1">
            <w:pPr>
              <w:widowControl/>
              <w:rPr>
                <w:rFonts w:ascii="Times New Roman" w:eastAsia="宋体" w:hAnsi="Times New Roman"/>
                <w:szCs w:val="21"/>
              </w:rPr>
            </w:pPr>
            <w:r w:rsidRPr="006312B1">
              <w:rPr>
                <w:rFonts w:ascii="Times New Roman" w:eastAsia="宋体" w:hAnsi="Times New Roman"/>
                <w:szCs w:val="21"/>
              </w:rPr>
              <w:t>1.02</w:t>
            </w:r>
          </w:p>
        </w:tc>
        <w:tc>
          <w:tcPr>
            <w:tcW w:w="1276" w:type="dxa"/>
            <w:tcBorders>
              <w:top w:val="single" w:sz="8" w:space="0" w:color="FFFFFF"/>
              <w:left w:val="single" w:sz="8" w:space="0" w:color="FFFFFF"/>
              <w:bottom w:val="single" w:sz="8" w:space="0" w:color="FFFFFF"/>
              <w:right w:val="single" w:sz="8" w:space="0" w:color="FFFFFF"/>
            </w:tcBorders>
            <w:tcMar>
              <w:top w:w="15" w:type="dxa"/>
              <w:left w:w="108" w:type="dxa"/>
              <w:bottom w:w="0" w:type="dxa"/>
              <w:right w:w="108" w:type="dxa"/>
            </w:tcMar>
            <w:vAlign w:val="center"/>
            <w:hideMark/>
          </w:tcPr>
          <w:p w14:paraId="5978988C" w14:textId="77777777" w:rsidR="006312B1" w:rsidRPr="006312B1" w:rsidRDefault="006312B1" w:rsidP="006312B1">
            <w:pPr>
              <w:widowControl/>
              <w:rPr>
                <w:rFonts w:ascii="Times New Roman" w:eastAsia="宋体" w:hAnsi="Times New Roman"/>
                <w:szCs w:val="21"/>
              </w:rPr>
            </w:pPr>
            <w:r w:rsidRPr="006312B1">
              <w:rPr>
                <w:rFonts w:ascii="Times New Roman" w:eastAsia="宋体" w:hAnsi="Times New Roman"/>
                <w:szCs w:val="21"/>
              </w:rPr>
              <w:t>7.01</w:t>
            </w:r>
          </w:p>
        </w:tc>
        <w:tc>
          <w:tcPr>
            <w:tcW w:w="850" w:type="dxa"/>
            <w:tcBorders>
              <w:top w:val="single" w:sz="8" w:space="0" w:color="FFFFFF"/>
              <w:left w:val="single" w:sz="8" w:space="0" w:color="FFFFFF"/>
              <w:bottom w:val="single" w:sz="8" w:space="0" w:color="FFFFFF"/>
              <w:right w:val="single" w:sz="8" w:space="0" w:color="FFFFFF"/>
            </w:tcBorders>
            <w:tcMar>
              <w:top w:w="15" w:type="dxa"/>
              <w:left w:w="108" w:type="dxa"/>
              <w:bottom w:w="0" w:type="dxa"/>
              <w:right w:w="108" w:type="dxa"/>
            </w:tcMar>
            <w:hideMark/>
          </w:tcPr>
          <w:p w14:paraId="028121FB" w14:textId="77777777" w:rsidR="006312B1" w:rsidRPr="006312B1" w:rsidRDefault="006312B1" w:rsidP="006312B1">
            <w:pPr>
              <w:widowControl/>
              <w:rPr>
                <w:rFonts w:ascii="Times New Roman" w:eastAsia="宋体" w:hAnsi="Times New Roman"/>
                <w:szCs w:val="21"/>
              </w:rPr>
            </w:pPr>
            <w:r w:rsidRPr="006312B1">
              <w:rPr>
                <w:rFonts w:ascii="Times New Roman" w:eastAsia="宋体" w:hAnsi="Times New Roman"/>
                <w:szCs w:val="21"/>
              </w:rPr>
              <w:t>8.03</w:t>
            </w:r>
          </w:p>
        </w:tc>
      </w:tr>
      <w:tr w:rsidR="006312B1" w:rsidRPr="003246A1" w14:paraId="01470FD8" w14:textId="77777777" w:rsidTr="006312B1">
        <w:trPr>
          <w:jc w:val="center"/>
        </w:trPr>
        <w:tc>
          <w:tcPr>
            <w:tcW w:w="1124" w:type="dxa"/>
            <w:tcBorders>
              <w:top w:val="single" w:sz="8" w:space="0" w:color="FFFFFF"/>
              <w:left w:val="single" w:sz="8" w:space="0" w:color="FFFFFF"/>
              <w:bottom w:val="single" w:sz="8" w:space="0" w:color="FFFFFF"/>
              <w:right w:val="single" w:sz="8" w:space="0" w:color="FFFFFF"/>
            </w:tcBorders>
            <w:tcMar>
              <w:top w:w="15" w:type="dxa"/>
              <w:left w:w="108" w:type="dxa"/>
              <w:bottom w:w="0" w:type="dxa"/>
              <w:right w:w="108" w:type="dxa"/>
            </w:tcMar>
            <w:vAlign w:val="center"/>
            <w:hideMark/>
          </w:tcPr>
          <w:p w14:paraId="6232255E" w14:textId="77777777" w:rsidR="006312B1" w:rsidRPr="006312B1" w:rsidRDefault="006312B1" w:rsidP="006312B1">
            <w:pPr>
              <w:widowControl/>
              <w:rPr>
                <w:rFonts w:ascii="Times New Roman" w:eastAsia="宋体" w:hAnsi="Times New Roman"/>
                <w:szCs w:val="21"/>
              </w:rPr>
            </w:pPr>
            <w:r w:rsidRPr="006312B1">
              <w:rPr>
                <w:rFonts w:ascii="Times New Roman" w:eastAsia="宋体" w:hAnsi="Times New Roman" w:hint="eastAsia"/>
                <w:szCs w:val="21"/>
              </w:rPr>
              <w:t>乃东</w:t>
            </w:r>
          </w:p>
        </w:tc>
        <w:tc>
          <w:tcPr>
            <w:tcW w:w="1276" w:type="dxa"/>
            <w:tcBorders>
              <w:top w:val="single" w:sz="8" w:space="0" w:color="FFFFFF"/>
              <w:left w:val="single" w:sz="8" w:space="0" w:color="FFFFFF"/>
              <w:bottom w:val="single" w:sz="8" w:space="0" w:color="FFFFFF"/>
              <w:right w:val="single" w:sz="8" w:space="0" w:color="FFFFFF"/>
            </w:tcBorders>
            <w:tcMar>
              <w:top w:w="15" w:type="dxa"/>
              <w:left w:w="108" w:type="dxa"/>
              <w:bottom w:w="0" w:type="dxa"/>
              <w:right w:w="108" w:type="dxa"/>
            </w:tcMar>
            <w:vAlign w:val="center"/>
            <w:hideMark/>
          </w:tcPr>
          <w:p w14:paraId="38D063B0" w14:textId="77777777" w:rsidR="006312B1" w:rsidRPr="006312B1" w:rsidRDefault="006312B1" w:rsidP="006312B1">
            <w:pPr>
              <w:widowControl/>
              <w:rPr>
                <w:rFonts w:ascii="Times New Roman" w:eastAsia="宋体" w:hAnsi="Times New Roman"/>
                <w:szCs w:val="21"/>
              </w:rPr>
            </w:pPr>
            <w:r w:rsidRPr="006312B1">
              <w:rPr>
                <w:rFonts w:ascii="Times New Roman" w:eastAsia="宋体" w:hAnsi="Times New Roman"/>
                <w:szCs w:val="21"/>
              </w:rPr>
              <w:t>0.55</w:t>
            </w:r>
          </w:p>
        </w:tc>
        <w:tc>
          <w:tcPr>
            <w:tcW w:w="1276" w:type="dxa"/>
            <w:tcBorders>
              <w:top w:val="single" w:sz="8" w:space="0" w:color="FFFFFF"/>
              <w:left w:val="single" w:sz="8" w:space="0" w:color="FFFFFF"/>
              <w:bottom w:val="single" w:sz="8" w:space="0" w:color="FFFFFF"/>
              <w:right w:val="single" w:sz="8" w:space="0" w:color="FFFFFF"/>
            </w:tcBorders>
            <w:tcMar>
              <w:top w:w="15" w:type="dxa"/>
              <w:left w:w="108" w:type="dxa"/>
              <w:bottom w:w="0" w:type="dxa"/>
              <w:right w:w="108" w:type="dxa"/>
            </w:tcMar>
            <w:vAlign w:val="center"/>
            <w:hideMark/>
          </w:tcPr>
          <w:p w14:paraId="2D8D16ED" w14:textId="77777777" w:rsidR="006312B1" w:rsidRPr="006312B1" w:rsidRDefault="006312B1" w:rsidP="006312B1">
            <w:pPr>
              <w:widowControl/>
              <w:rPr>
                <w:rFonts w:ascii="Times New Roman" w:eastAsia="宋体" w:hAnsi="Times New Roman"/>
                <w:szCs w:val="21"/>
              </w:rPr>
            </w:pPr>
            <w:r w:rsidRPr="006312B1">
              <w:rPr>
                <w:rFonts w:ascii="Times New Roman" w:eastAsia="宋体" w:hAnsi="Times New Roman"/>
                <w:szCs w:val="21"/>
              </w:rPr>
              <w:t>3.78</w:t>
            </w:r>
          </w:p>
        </w:tc>
        <w:tc>
          <w:tcPr>
            <w:tcW w:w="850" w:type="dxa"/>
            <w:tcBorders>
              <w:top w:val="single" w:sz="8" w:space="0" w:color="FFFFFF"/>
              <w:left w:val="single" w:sz="8" w:space="0" w:color="FFFFFF"/>
              <w:bottom w:val="single" w:sz="8" w:space="0" w:color="FFFFFF"/>
              <w:right w:val="single" w:sz="8" w:space="0" w:color="FFFFFF"/>
            </w:tcBorders>
            <w:tcMar>
              <w:top w:w="15" w:type="dxa"/>
              <w:left w:w="108" w:type="dxa"/>
              <w:bottom w:w="0" w:type="dxa"/>
              <w:right w:w="108" w:type="dxa"/>
            </w:tcMar>
            <w:hideMark/>
          </w:tcPr>
          <w:p w14:paraId="18B56096" w14:textId="77777777" w:rsidR="006312B1" w:rsidRPr="006312B1" w:rsidRDefault="006312B1" w:rsidP="006312B1">
            <w:pPr>
              <w:widowControl/>
              <w:rPr>
                <w:rFonts w:ascii="Times New Roman" w:eastAsia="宋体" w:hAnsi="Times New Roman"/>
                <w:szCs w:val="21"/>
              </w:rPr>
            </w:pPr>
            <w:r w:rsidRPr="006312B1">
              <w:rPr>
                <w:rFonts w:ascii="Times New Roman" w:eastAsia="宋体" w:hAnsi="Times New Roman"/>
                <w:szCs w:val="21"/>
              </w:rPr>
              <w:t>4.33</w:t>
            </w:r>
          </w:p>
        </w:tc>
      </w:tr>
      <w:tr w:rsidR="006312B1" w:rsidRPr="003246A1" w14:paraId="622C7A69" w14:textId="77777777" w:rsidTr="006312B1">
        <w:trPr>
          <w:jc w:val="center"/>
        </w:trPr>
        <w:tc>
          <w:tcPr>
            <w:tcW w:w="1124" w:type="dxa"/>
            <w:tcBorders>
              <w:top w:val="single" w:sz="8" w:space="0" w:color="FFFFFF"/>
              <w:left w:val="single" w:sz="8" w:space="0" w:color="FFFFFF"/>
              <w:bottom w:val="single" w:sz="8" w:space="0" w:color="FFFFFF"/>
              <w:right w:val="single" w:sz="8" w:space="0" w:color="FFFFFF"/>
            </w:tcBorders>
            <w:tcMar>
              <w:top w:w="15" w:type="dxa"/>
              <w:left w:w="108" w:type="dxa"/>
              <w:bottom w:w="0" w:type="dxa"/>
              <w:right w:w="108" w:type="dxa"/>
            </w:tcMar>
            <w:vAlign w:val="center"/>
            <w:hideMark/>
          </w:tcPr>
          <w:p w14:paraId="1E379189" w14:textId="77777777" w:rsidR="006312B1" w:rsidRPr="006312B1" w:rsidRDefault="006312B1" w:rsidP="006312B1">
            <w:pPr>
              <w:widowControl/>
              <w:rPr>
                <w:rFonts w:ascii="Times New Roman" w:eastAsia="宋体" w:hAnsi="Times New Roman"/>
                <w:szCs w:val="21"/>
              </w:rPr>
            </w:pPr>
            <w:r w:rsidRPr="006312B1">
              <w:rPr>
                <w:rFonts w:ascii="Times New Roman" w:eastAsia="宋体" w:hAnsi="Times New Roman" w:hint="eastAsia"/>
                <w:szCs w:val="21"/>
              </w:rPr>
              <w:t>错那</w:t>
            </w:r>
          </w:p>
        </w:tc>
        <w:tc>
          <w:tcPr>
            <w:tcW w:w="1276" w:type="dxa"/>
            <w:tcBorders>
              <w:top w:val="single" w:sz="8" w:space="0" w:color="FFFFFF"/>
              <w:left w:val="single" w:sz="8" w:space="0" w:color="FFFFFF"/>
              <w:bottom w:val="single" w:sz="8" w:space="0" w:color="FFFFFF"/>
              <w:right w:val="single" w:sz="8" w:space="0" w:color="FFFFFF"/>
            </w:tcBorders>
            <w:tcMar>
              <w:top w:w="15" w:type="dxa"/>
              <w:left w:w="108" w:type="dxa"/>
              <w:bottom w:w="0" w:type="dxa"/>
              <w:right w:w="108" w:type="dxa"/>
            </w:tcMar>
            <w:vAlign w:val="center"/>
            <w:hideMark/>
          </w:tcPr>
          <w:p w14:paraId="54D6F3DC" w14:textId="77777777" w:rsidR="006312B1" w:rsidRPr="006312B1" w:rsidRDefault="006312B1" w:rsidP="006312B1">
            <w:pPr>
              <w:widowControl/>
              <w:rPr>
                <w:rFonts w:ascii="Times New Roman" w:eastAsia="宋体" w:hAnsi="Times New Roman"/>
                <w:szCs w:val="21"/>
              </w:rPr>
            </w:pPr>
            <w:r w:rsidRPr="006312B1">
              <w:rPr>
                <w:rFonts w:ascii="Times New Roman" w:eastAsia="宋体" w:hAnsi="Times New Roman"/>
                <w:szCs w:val="21"/>
              </w:rPr>
              <w:t>2.82</w:t>
            </w:r>
          </w:p>
        </w:tc>
        <w:tc>
          <w:tcPr>
            <w:tcW w:w="1276" w:type="dxa"/>
            <w:tcBorders>
              <w:top w:val="single" w:sz="8" w:space="0" w:color="FFFFFF"/>
              <w:left w:val="single" w:sz="8" w:space="0" w:color="FFFFFF"/>
              <w:bottom w:val="single" w:sz="8" w:space="0" w:color="FFFFFF"/>
              <w:right w:val="single" w:sz="8" w:space="0" w:color="FFFFFF"/>
            </w:tcBorders>
            <w:tcMar>
              <w:top w:w="15" w:type="dxa"/>
              <w:left w:w="108" w:type="dxa"/>
              <w:bottom w:w="0" w:type="dxa"/>
              <w:right w:w="108" w:type="dxa"/>
            </w:tcMar>
            <w:vAlign w:val="center"/>
            <w:hideMark/>
          </w:tcPr>
          <w:p w14:paraId="55562203" w14:textId="77777777" w:rsidR="006312B1" w:rsidRPr="006312B1" w:rsidRDefault="006312B1" w:rsidP="006312B1">
            <w:pPr>
              <w:widowControl/>
              <w:rPr>
                <w:rFonts w:ascii="Times New Roman" w:eastAsia="宋体" w:hAnsi="Times New Roman"/>
                <w:szCs w:val="21"/>
              </w:rPr>
            </w:pPr>
            <w:r w:rsidRPr="006312B1">
              <w:rPr>
                <w:rFonts w:ascii="Times New Roman" w:eastAsia="宋体" w:hAnsi="Times New Roman"/>
                <w:szCs w:val="21"/>
              </w:rPr>
              <w:t>1.95</w:t>
            </w:r>
          </w:p>
        </w:tc>
        <w:tc>
          <w:tcPr>
            <w:tcW w:w="850" w:type="dxa"/>
            <w:tcBorders>
              <w:top w:val="single" w:sz="8" w:space="0" w:color="FFFFFF"/>
              <w:left w:val="single" w:sz="8" w:space="0" w:color="FFFFFF"/>
              <w:bottom w:val="single" w:sz="8" w:space="0" w:color="FFFFFF"/>
              <w:right w:val="single" w:sz="8" w:space="0" w:color="FFFFFF"/>
            </w:tcBorders>
            <w:tcMar>
              <w:top w:w="15" w:type="dxa"/>
              <w:left w:w="108" w:type="dxa"/>
              <w:bottom w:w="0" w:type="dxa"/>
              <w:right w:w="108" w:type="dxa"/>
            </w:tcMar>
            <w:hideMark/>
          </w:tcPr>
          <w:p w14:paraId="6463C293" w14:textId="77777777" w:rsidR="006312B1" w:rsidRPr="006312B1" w:rsidRDefault="006312B1" w:rsidP="006312B1">
            <w:pPr>
              <w:widowControl/>
              <w:rPr>
                <w:rFonts w:ascii="Times New Roman" w:eastAsia="宋体" w:hAnsi="Times New Roman"/>
                <w:szCs w:val="21"/>
              </w:rPr>
            </w:pPr>
            <w:r w:rsidRPr="006312B1">
              <w:rPr>
                <w:rFonts w:ascii="Times New Roman" w:eastAsia="宋体" w:hAnsi="Times New Roman"/>
                <w:szCs w:val="21"/>
              </w:rPr>
              <w:t>4.77</w:t>
            </w:r>
          </w:p>
        </w:tc>
      </w:tr>
      <w:tr w:rsidR="006312B1" w:rsidRPr="003246A1" w14:paraId="3BBEAE7C" w14:textId="77777777" w:rsidTr="006312B1">
        <w:trPr>
          <w:jc w:val="center"/>
        </w:trPr>
        <w:tc>
          <w:tcPr>
            <w:tcW w:w="1124" w:type="dxa"/>
            <w:tcBorders>
              <w:top w:val="single" w:sz="8" w:space="0" w:color="FFFFFF"/>
              <w:left w:val="single" w:sz="8" w:space="0" w:color="FFFFFF"/>
              <w:bottom w:val="single" w:sz="8" w:space="0" w:color="000000"/>
              <w:right w:val="single" w:sz="8" w:space="0" w:color="FFFFFF"/>
            </w:tcBorders>
            <w:tcMar>
              <w:top w:w="15" w:type="dxa"/>
              <w:left w:w="108" w:type="dxa"/>
              <w:bottom w:w="0" w:type="dxa"/>
              <w:right w:w="108" w:type="dxa"/>
            </w:tcMar>
            <w:vAlign w:val="center"/>
            <w:hideMark/>
          </w:tcPr>
          <w:p w14:paraId="5F60F565" w14:textId="77777777" w:rsidR="006312B1" w:rsidRPr="006312B1" w:rsidRDefault="006312B1" w:rsidP="006312B1">
            <w:pPr>
              <w:widowControl/>
              <w:rPr>
                <w:rFonts w:ascii="Times New Roman" w:eastAsia="宋体" w:hAnsi="Times New Roman"/>
                <w:szCs w:val="21"/>
              </w:rPr>
            </w:pPr>
            <w:r w:rsidRPr="006312B1">
              <w:rPr>
                <w:rFonts w:ascii="Times New Roman" w:eastAsia="宋体" w:hAnsi="Times New Roman" w:hint="eastAsia"/>
                <w:szCs w:val="21"/>
              </w:rPr>
              <w:t>隆子</w:t>
            </w:r>
          </w:p>
        </w:tc>
        <w:tc>
          <w:tcPr>
            <w:tcW w:w="1276" w:type="dxa"/>
            <w:tcBorders>
              <w:top w:val="single" w:sz="8" w:space="0" w:color="FFFFFF"/>
              <w:left w:val="single" w:sz="8" w:space="0" w:color="FFFFFF"/>
              <w:bottom w:val="single" w:sz="8" w:space="0" w:color="000000"/>
              <w:right w:val="single" w:sz="8" w:space="0" w:color="FFFFFF"/>
            </w:tcBorders>
            <w:tcMar>
              <w:top w:w="15" w:type="dxa"/>
              <w:left w:w="108" w:type="dxa"/>
              <w:bottom w:w="0" w:type="dxa"/>
              <w:right w:w="108" w:type="dxa"/>
            </w:tcMar>
            <w:vAlign w:val="center"/>
            <w:hideMark/>
          </w:tcPr>
          <w:p w14:paraId="25B30912" w14:textId="77777777" w:rsidR="006312B1" w:rsidRPr="006312B1" w:rsidRDefault="006312B1" w:rsidP="006312B1">
            <w:pPr>
              <w:widowControl/>
              <w:rPr>
                <w:rFonts w:ascii="Times New Roman" w:eastAsia="宋体" w:hAnsi="Times New Roman"/>
                <w:szCs w:val="21"/>
              </w:rPr>
            </w:pPr>
            <w:r w:rsidRPr="006312B1">
              <w:rPr>
                <w:rFonts w:ascii="Times New Roman" w:eastAsia="宋体" w:hAnsi="Times New Roman"/>
                <w:szCs w:val="21"/>
              </w:rPr>
              <w:t>3.56</w:t>
            </w:r>
          </w:p>
        </w:tc>
        <w:tc>
          <w:tcPr>
            <w:tcW w:w="1276" w:type="dxa"/>
            <w:tcBorders>
              <w:top w:val="single" w:sz="8" w:space="0" w:color="FFFFFF"/>
              <w:left w:val="single" w:sz="8" w:space="0" w:color="FFFFFF"/>
              <w:bottom w:val="single" w:sz="8" w:space="0" w:color="000000"/>
              <w:right w:val="single" w:sz="8" w:space="0" w:color="FFFFFF"/>
            </w:tcBorders>
            <w:tcMar>
              <w:top w:w="15" w:type="dxa"/>
              <w:left w:w="108" w:type="dxa"/>
              <w:bottom w:w="0" w:type="dxa"/>
              <w:right w:w="108" w:type="dxa"/>
            </w:tcMar>
            <w:vAlign w:val="center"/>
            <w:hideMark/>
          </w:tcPr>
          <w:p w14:paraId="606FC829" w14:textId="77777777" w:rsidR="006312B1" w:rsidRPr="006312B1" w:rsidRDefault="006312B1" w:rsidP="006312B1">
            <w:pPr>
              <w:widowControl/>
              <w:rPr>
                <w:rFonts w:ascii="Times New Roman" w:eastAsia="宋体" w:hAnsi="Times New Roman"/>
                <w:szCs w:val="21"/>
              </w:rPr>
            </w:pPr>
            <w:r w:rsidRPr="006312B1">
              <w:rPr>
                <w:rFonts w:ascii="Times New Roman" w:eastAsia="宋体" w:hAnsi="Times New Roman"/>
                <w:szCs w:val="21"/>
              </w:rPr>
              <w:t>13.41</w:t>
            </w:r>
          </w:p>
        </w:tc>
        <w:tc>
          <w:tcPr>
            <w:tcW w:w="850" w:type="dxa"/>
            <w:tcBorders>
              <w:top w:val="single" w:sz="8" w:space="0" w:color="FFFFFF"/>
              <w:left w:val="single" w:sz="8" w:space="0" w:color="FFFFFF"/>
              <w:bottom w:val="single" w:sz="8" w:space="0" w:color="000000"/>
              <w:right w:val="single" w:sz="8" w:space="0" w:color="FFFFFF"/>
            </w:tcBorders>
            <w:tcMar>
              <w:top w:w="15" w:type="dxa"/>
              <w:left w:w="108" w:type="dxa"/>
              <w:bottom w:w="0" w:type="dxa"/>
              <w:right w:w="108" w:type="dxa"/>
            </w:tcMar>
            <w:hideMark/>
          </w:tcPr>
          <w:p w14:paraId="3B5EB7D1" w14:textId="77777777" w:rsidR="006312B1" w:rsidRPr="006312B1" w:rsidRDefault="006312B1" w:rsidP="006312B1">
            <w:pPr>
              <w:widowControl/>
              <w:rPr>
                <w:rFonts w:ascii="Times New Roman" w:eastAsia="宋体" w:hAnsi="Times New Roman"/>
                <w:szCs w:val="21"/>
              </w:rPr>
            </w:pPr>
            <w:r w:rsidRPr="006312B1">
              <w:rPr>
                <w:rFonts w:ascii="Times New Roman" w:eastAsia="宋体" w:hAnsi="Times New Roman"/>
                <w:szCs w:val="21"/>
              </w:rPr>
              <w:t>16.97</w:t>
            </w:r>
          </w:p>
        </w:tc>
      </w:tr>
    </w:tbl>
    <w:p w14:paraId="09160429" w14:textId="77777777" w:rsidR="006312B1" w:rsidRPr="003246A1" w:rsidRDefault="006312B1" w:rsidP="006312B1">
      <w:pPr>
        <w:widowControl/>
        <w:rPr>
          <w:rFonts w:ascii="Times New Roman" w:eastAsia="宋体" w:hAnsi="Times New Roman"/>
          <w:szCs w:val="21"/>
        </w:rPr>
      </w:pPr>
    </w:p>
    <w:p w14:paraId="55D20B4D" w14:textId="77777777" w:rsidR="00264E40" w:rsidRPr="003246A1" w:rsidRDefault="00264E40" w:rsidP="00264E40">
      <w:pPr>
        <w:widowControl/>
        <w:spacing w:line="240" w:lineRule="atLeast"/>
        <w:rPr>
          <w:rFonts w:ascii="Times New Roman" w:eastAsia="宋体" w:hAnsi="Times New Roman" w:cs="Times New Roman"/>
          <w:kern w:val="0"/>
          <w:szCs w:val="21"/>
        </w:rPr>
      </w:pPr>
      <w:r w:rsidRPr="003246A1">
        <w:rPr>
          <w:rFonts w:ascii="Times New Roman" w:eastAsia="宋体" w:hAnsi="Times New Roman" w:cs="Times New Roman" w:hint="eastAsia"/>
          <w:b/>
          <w:kern w:val="0"/>
          <w:szCs w:val="21"/>
        </w:rPr>
        <w:t xml:space="preserve">4.3 </w:t>
      </w:r>
      <w:r w:rsidRPr="003246A1">
        <w:rPr>
          <w:rFonts w:ascii="Times New Roman" w:eastAsia="宋体" w:hAnsi="Times New Roman" w:cs="Times New Roman" w:hint="eastAsia"/>
          <w:b/>
          <w:kern w:val="0"/>
          <w:szCs w:val="21"/>
        </w:rPr>
        <w:t>水风光资源互补性时空格局</w:t>
      </w:r>
    </w:p>
    <w:p w14:paraId="7608661B" w14:textId="34906B95" w:rsidR="00264E40" w:rsidRPr="003246A1" w:rsidRDefault="00264E40" w:rsidP="00264E40">
      <w:pPr>
        <w:spacing w:line="240" w:lineRule="atLeast"/>
        <w:ind w:firstLineChars="200" w:firstLine="420"/>
        <w:rPr>
          <w:rFonts w:ascii="Times New Roman" w:eastAsia="宋体" w:hAnsi="Times New Roman"/>
          <w:szCs w:val="21"/>
        </w:rPr>
      </w:pPr>
      <w:r w:rsidRPr="003246A1">
        <w:rPr>
          <w:rFonts w:ascii="Times New Roman" w:eastAsia="宋体" w:hAnsi="Times New Roman" w:hint="eastAsia"/>
          <w:szCs w:val="21"/>
        </w:rPr>
        <w:t>洛扎县与浪卡子县南部区域风光资源互补性显著优于其他区域；区域间，错那县东部区域与洛扎县和浪卡子县南部区域互补性最强，同时优于任意区域内风光互补性——表明跨区域配置风力和光伏电站可显著提高出力稳定性。但考虑到错那县、隆子县分布有大面积自然保护区，仅区域</w:t>
      </w:r>
      <w:r w:rsidRPr="003246A1">
        <w:rPr>
          <w:rFonts w:ascii="Times New Roman" w:eastAsia="宋体" w:hAnsi="Times New Roman" w:hint="eastAsia"/>
          <w:szCs w:val="21"/>
        </w:rPr>
        <w:t>1-4</w:t>
      </w:r>
      <w:r w:rsidRPr="003246A1">
        <w:rPr>
          <w:rFonts w:ascii="Times New Roman" w:eastAsia="宋体" w:hAnsi="Times New Roman" w:hint="eastAsia"/>
          <w:szCs w:val="21"/>
        </w:rPr>
        <w:t>而用于风力和光伏电站建设。这些区域内，区域</w:t>
      </w:r>
      <w:r w:rsidRPr="003246A1">
        <w:rPr>
          <w:rFonts w:ascii="Times New Roman" w:eastAsia="宋体" w:hAnsi="Times New Roman" w:hint="eastAsia"/>
          <w:szCs w:val="21"/>
        </w:rPr>
        <w:t>1-2</w:t>
      </w:r>
      <w:r w:rsidRPr="003246A1">
        <w:rPr>
          <w:rFonts w:ascii="Times New Roman" w:eastAsia="宋体" w:hAnsi="Times New Roman" w:hint="eastAsia"/>
          <w:szCs w:val="21"/>
        </w:rPr>
        <w:t>之间互补性最强，其次是区域</w:t>
      </w:r>
      <w:r w:rsidRPr="003246A1">
        <w:rPr>
          <w:rFonts w:ascii="Times New Roman" w:eastAsia="宋体" w:hAnsi="Times New Roman" w:hint="eastAsia"/>
          <w:szCs w:val="21"/>
        </w:rPr>
        <w:t>3-4</w:t>
      </w:r>
      <w:r w:rsidRPr="003246A1">
        <w:rPr>
          <w:rFonts w:ascii="Times New Roman" w:eastAsia="宋体" w:hAnsi="Times New Roman" w:hint="eastAsia"/>
          <w:szCs w:val="21"/>
        </w:rPr>
        <w:t>、区域</w:t>
      </w:r>
      <w:r w:rsidRPr="003246A1">
        <w:rPr>
          <w:rFonts w:ascii="Times New Roman" w:eastAsia="宋体" w:hAnsi="Times New Roman" w:hint="eastAsia"/>
          <w:szCs w:val="21"/>
        </w:rPr>
        <w:t>3</w:t>
      </w:r>
      <w:r w:rsidRPr="003246A1">
        <w:rPr>
          <w:rFonts w:ascii="Times New Roman" w:eastAsia="宋体" w:hAnsi="Times New Roman" w:hint="eastAsia"/>
          <w:szCs w:val="21"/>
        </w:rPr>
        <w:t>、区域</w:t>
      </w:r>
      <w:r w:rsidRPr="003246A1">
        <w:rPr>
          <w:rFonts w:ascii="Times New Roman" w:eastAsia="宋体" w:hAnsi="Times New Roman" w:hint="eastAsia"/>
          <w:szCs w:val="21"/>
        </w:rPr>
        <w:t>1-4</w:t>
      </w:r>
      <w:r w:rsidRPr="003246A1">
        <w:rPr>
          <w:rFonts w:ascii="Times New Roman" w:eastAsia="宋体" w:hAnsi="Times New Roman" w:hint="eastAsia"/>
          <w:szCs w:val="21"/>
        </w:rPr>
        <w:t>；区域</w:t>
      </w:r>
      <w:r w:rsidRPr="003246A1">
        <w:rPr>
          <w:rFonts w:ascii="Times New Roman" w:eastAsia="宋体" w:hAnsi="Times New Roman" w:hint="eastAsia"/>
          <w:szCs w:val="21"/>
        </w:rPr>
        <w:t>2</w:t>
      </w:r>
      <w:r w:rsidRPr="003246A1">
        <w:rPr>
          <w:rFonts w:ascii="Times New Roman" w:eastAsia="宋体" w:hAnsi="Times New Roman" w:hint="eastAsia"/>
          <w:szCs w:val="21"/>
        </w:rPr>
        <w:t>和区域</w:t>
      </w:r>
      <w:r w:rsidRPr="003246A1">
        <w:rPr>
          <w:rFonts w:ascii="Times New Roman" w:eastAsia="宋体" w:hAnsi="Times New Roman" w:hint="eastAsia"/>
          <w:szCs w:val="21"/>
        </w:rPr>
        <w:t>2-4</w:t>
      </w:r>
      <w:r w:rsidRPr="003246A1">
        <w:rPr>
          <w:rFonts w:ascii="Times New Roman" w:eastAsia="宋体" w:hAnsi="Times New Roman" w:hint="eastAsia"/>
          <w:szCs w:val="21"/>
        </w:rPr>
        <w:t>互补性相对更差（图</w:t>
      </w:r>
      <w:r w:rsidR="00395591" w:rsidRPr="003246A1">
        <w:rPr>
          <w:rFonts w:ascii="Times New Roman" w:eastAsia="宋体" w:hAnsi="Times New Roman" w:hint="eastAsia"/>
          <w:szCs w:val="21"/>
        </w:rPr>
        <w:t>5</w:t>
      </w:r>
      <w:r w:rsidRPr="003246A1">
        <w:rPr>
          <w:rFonts w:ascii="Times New Roman" w:eastAsia="宋体" w:hAnsi="Times New Roman" w:hint="eastAsia"/>
          <w:szCs w:val="21"/>
        </w:rPr>
        <w:t>）。</w:t>
      </w:r>
    </w:p>
    <w:p w14:paraId="741D3253" w14:textId="77777777" w:rsidR="00264E40" w:rsidRPr="003246A1" w:rsidRDefault="00264E40" w:rsidP="00264E40">
      <w:pPr>
        <w:spacing w:line="240" w:lineRule="atLeast"/>
        <w:ind w:firstLineChars="200" w:firstLine="420"/>
        <w:rPr>
          <w:rFonts w:ascii="Times New Roman" w:hAnsi="Times New Roman" w:cs="Times New Roman"/>
          <w:szCs w:val="21"/>
        </w:rPr>
      </w:pPr>
      <w:r w:rsidRPr="003246A1">
        <w:rPr>
          <w:rFonts w:ascii="Times New Roman" w:eastAsia="宋体" w:hAnsi="Times New Roman" w:hint="eastAsia"/>
          <w:szCs w:val="21"/>
        </w:rPr>
        <w:t>已有研究主要关注项目整体经济效益，因此资源禀赋较好的区域通常作为风光资源开发的首选区域。但本研究结果表明山南市风光资源禀赋较好的区域其互补性较弱，不利于电网稳定。从构建电网友好型清洁能源基地的角度，本研究建议山南市同时开发贡嘎县、琼结县和曲松县内风光资源或优先单独开发措美县风光资源。</w:t>
      </w:r>
    </w:p>
    <w:p w14:paraId="1F2082AE" w14:textId="495A2841" w:rsidR="00264E40" w:rsidRDefault="00264E40" w:rsidP="00264E40">
      <w:pPr>
        <w:spacing w:line="240" w:lineRule="atLeast"/>
        <w:ind w:firstLineChars="200" w:firstLine="420"/>
        <w:rPr>
          <w:rFonts w:ascii="Times New Roman" w:eastAsia="宋体" w:hAnsi="Times New Roman"/>
          <w:szCs w:val="21"/>
        </w:rPr>
      </w:pPr>
      <w:r w:rsidRPr="003246A1">
        <w:rPr>
          <w:rFonts w:ascii="Times New Roman" w:eastAsia="宋体" w:hAnsi="Times New Roman" w:hint="eastAsia"/>
          <w:szCs w:val="21"/>
        </w:rPr>
        <w:t>不同时间尺度上，山南市风光资源互补性具有不同特征，但整体呈微弱的波动下降趋势（图</w:t>
      </w:r>
      <w:r w:rsidR="00395591" w:rsidRPr="003246A1">
        <w:rPr>
          <w:rFonts w:ascii="Times New Roman" w:eastAsia="宋体" w:hAnsi="Times New Roman" w:hint="eastAsia"/>
          <w:szCs w:val="21"/>
        </w:rPr>
        <w:t>6</w:t>
      </w:r>
      <w:r w:rsidRPr="003246A1">
        <w:rPr>
          <w:rFonts w:ascii="Times New Roman" w:eastAsia="宋体" w:hAnsi="Times New Roman" w:hint="eastAsia"/>
          <w:szCs w:val="21"/>
        </w:rPr>
        <w:t>）。</w:t>
      </w:r>
      <w:r w:rsidRPr="003246A1">
        <w:rPr>
          <w:rFonts w:ascii="Times New Roman" w:eastAsia="宋体" w:hAnsi="Times New Roman" w:hint="eastAsia"/>
          <w:szCs w:val="21"/>
        </w:rPr>
        <w:t>考虑水电站对风力和光伏电站出力的调节作用后，水</w:t>
      </w:r>
      <w:r w:rsidRPr="003246A1">
        <w:rPr>
          <w:rFonts w:ascii="Times New Roman" w:eastAsia="宋体" w:hAnsi="Times New Roman" w:hint="eastAsia"/>
          <w:szCs w:val="21"/>
        </w:rPr>
        <w:t>-</w:t>
      </w:r>
      <w:r w:rsidRPr="003246A1">
        <w:rPr>
          <w:rFonts w:ascii="Times New Roman" w:eastAsia="宋体" w:hAnsi="Times New Roman" w:hint="eastAsia"/>
          <w:szCs w:val="21"/>
        </w:rPr>
        <w:t>风</w:t>
      </w:r>
      <w:r w:rsidRPr="003246A1">
        <w:rPr>
          <w:rFonts w:ascii="Times New Roman" w:eastAsia="宋体" w:hAnsi="Times New Roman" w:hint="eastAsia"/>
          <w:szCs w:val="21"/>
        </w:rPr>
        <w:t>-</w:t>
      </w:r>
      <w:r w:rsidRPr="003246A1">
        <w:rPr>
          <w:rFonts w:ascii="Times New Roman" w:eastAsia="宋体" w:hAnsi="Times New Roman" w:hint="eastAsia"/>
          <w:szCs w:val="21"/>
        </w:rPr>
        <w:t>光资源互补性长期变化特征与风光资源互补性长期变化特征间具有显著差异。长期来看，水</w:t>
      </w:r>
      <w:r w:rsidRPr="003246A1">
        <w:rPr>
          <w:rFonts w:ascii="Times New Roman" w:eastAsia="宋体" w:hAnsi="Times New Roman" w:hint="eastAsia"/>
          <w:szCs w:val="21"/>
        </w:rPr>
        <w:t>-</w:t>
      </w:r>
      <w:r w:rsidRPr="003246A1">
        <w:rPr>
          <w:rFonts w:ascii="Times New Roman" w:eastAsia="宋体" w:hAnsi="Times New Roman" w:hint="eastAsia"/>
          <w:szCs w:val="21"/>
        </w:rPr>
        <w:t>风</w:t>
      </w:r>
      <w:r w:rsidRPr="003246A1">
        <w:rPr>
          <w:rFonts w:ascii="Times New Roman" w:eastAsia="宋体" w:hAnsi="Times New Roman" w:hint="eastAsia"/>
          <w:szCs w:val="21"/>
        </w:rPr>
        <w:t>-</w:t>
      </w:r>
      <w:r w:rsidRPr="003246A1">
        <w:rPr>
          <w:rFonts w:ascii="Times New Roman" w:eastAsia="宋体" w:hAnsi="Times New Roman" w:hint="eastAsia"/>
          <w:szCs w:val="21"/>
        </w:rPr>
        <w:t>光资源互补性具有更低的波动性（约降低</w:t>
      </w:r>
      <w:r w:rsidRPr="003246A1">
        <w:rPr>
          <w:rFonts w:ascii="Times New Roman" w:eastAsia="宋体" w:hAnsi="Times New Roman" w:hint="eastAsia"/>
          <w:szCs w:val="21"/>
        </w:rPr>
        <w:t>36.8%</w:t>
      </w:r>
      <w:r w:rsidRPr="003246A1">
        <w:rPr>
          <w:rFonts w:ascii="Times New Roman" w:eastAsia="宋体" w:hAnsi="Times New Roman" w:hint="eastAsia"/>
          <w:szCs w:val="21"/>
        </w:rPr>
        <w:t>），同时未表现出明显下降趋势（图</w:t>
      </w:r>
      <w:r w:rsidR="00395591" w:rsidRPr="003246A1">
        <w:rPr>
          <w:rFonts w:ascii="Times New Roman" w:eastAsia="宋体" w:hAnsi="Times New Roman" w:hint="eastAsia"/>
          <w:szCs w:val="21"/>
        </w:rPr>
        <w:t>6</w:t>
      </w:r>
      <w:r w:rsidRPr="003246A1">
        <w:rPr>
          <w:rFonts w:ascii="Times New Roman" w:eastAsia="宋体" w:hAnsi="Times New Roman" w:hint="eastAsia"/>
          <w:szCs w:val="21"/>
        </w:rPr>
        <w:t>a</w:t>
      </w:r>
      <w:r w:rsidRPr="003246A1">
        <w:rPr>
          <w:rFonts w:ascii="Times New Roman" w:eastAsia="宋体" w:hAnsi="Times New Roman" w:hint="eastAsia"/>
          <w:szCs w:val="21"/>
        </w:rPr>
        <w:t>）——表明水电能显著抑制风力和光伏电站出力的波动性、间歇性和随机性，从而提高联合出力的稳定性，更有利于区域新能源开发利用。</w:t>
      </w:r>
    </w:p>
    <w:p w14:paraId="79904B03" w14:textId="77777777" w:rsidR="00E46AD1" w:rsidRPr="003246A1" w:rsidRDefault="00E46AD1" w:rsidP="00E46AD1">
      <w:pPr>
        <w:jc w:val="center"/>
      </w:pPr>
      <w:r w:rsidRPr="003246A1">
        <w:rPr>
          <w:noProof/>
        </w:rPr>
        <w:drawing>
          <wp:inline distT="0" distB="0" distL="0" distR="0" wp14:anchorId="5B4109CE" wp14:editId="692202D8">
            <wp:extent cx="2778016" cy="3941618"/>
            <wp:effectExtent l="0" t="0" r="3810" b="1905"/>
            <wp:docPr id="1925883028" name="图片 7" descr="图片包含 图示&#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5883028" name="图片 7" descr="图片包含 图示&#10;&#10;AI 生成的内容可能不正确。"/>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781220" cy="3946163"/>
                    </a:xfrm>
                    <a:prstGeom prst="rect">
                      <a:avLst/>
                    </a:prstGeom>
                  </pic:spPr>
                </pic:pic>
              </a:graphicData>
            </a:graphic>
          </wp:inline>
        </w:drawing>
      </w:r>
    </w:p>
    <w:p w14:paraId="2F9AA88E" w14:textId="77777777" w:rsidR="00E46AD1" w:rsidRPr="00A4534C" w:rsidRDefault="00E46AD1" w:rsidP="00E46AD1">
      <w:pPr>
        <w:adjustRightInd w:val="0"/>
        <w:snapToGrid w:val="0"/>
        <w:spacing w:afterLines="50" w:after="156"/>
        <w:jc w:val="center"/>
        <w:rPr>
          <w:rFonts w:ascii="Times New Roman" w:eastAsia="宋体" w:hAnsi="Times New Roman" w:cs="Times New Roman"/>
          <w:color w:val="EE0000"/>
          <w:szCs w:val="21"/>
        </w:rPr>
      </w:pPr>
      <w:r w:rsidRPr="00A4534C">
        <w:rPr>
          <w:rFonts w:ascii="Times New Roman" w:eastAsia="宋体" w:hAnsi="Times New Roman" w:cs="Times New Roman"/>
          <w:color w:val="EE0000"/>
          <w:szCs w:val="21"/>
        </w:rPr>
        <w:t>图</w:t>
      </w:r>
      <w:r w:rsidRPr="00A4534C">
        <w:rPr>
          <w:rFonts w:ascii="Times New Roman" w:eastAsia="宋体" w:hAnsi="Times New Roman" w:cs="Times New Roman" w:hint="eastAsia"/>
          <w:color w:val="EE0000"/>
          <w:szCs w:val="21"/>
        </w:rPr>
        <w:t>5</w:t>
      </w:r>
      <w:r w:rsidRPr="00A4534C">
        <w:rPr>
          <w:rFonts w:ascii="Times New Roman" w:eastAsia="宋体" w:hAnsi="Times New Roman" w:cs="Times New Roman"/>
          <w:color w:val="EE0000"/>
          <w:szCs w:val="21"/>
        </w:rPr>
        <w:t xml:space="preserve">  </w:t>
      </w:r>
      <w:r w:rsidRPr="00A4534C">
        <w:rPr>
          <w:rFonts w:ascii="Times New Roman" w:eastAsia="宋体" w:hAnsi="Times New Roman" w:cs="Times New Roman"/>
          <w:color w:val="EE0000"/>
          <w:szCs w:val="21"/>
        </w:rPr>
        <w:t>山南市风</w:t>
      </w:r>
      <w:r w:rsidRPr="00A4534C">
        <w:rPr>
          <w:rFonts w:ascii="Times New Roman" w:eastAsia="宋体" w:hAnsi="Times New Roman" w:cs="Times New Roman"/>
          <w:color w:val="EE0000"/>
          <w:szCs w:val="21"/>
        </w:rPr>
        <w:t>-</w:t>
      </w:r>
      <w:r w:rsidRPr="00A4534C">
        <w:rPr>
          <w:rFonts w:ascii="Times New Roman" w:eastAsia="宋体" w:hAnsi="Times New Roman" w:cs="Times New Roman"/>
          <w:color w:val="EE0000"/>
          <w:szCs w:val="21"/>
        </w:rPr>
        <w:t>光资源互补性空间格局</w:t>
      </w:r>
      <w:r w:rsidRPr="00A4534C">
        <w:rPr>
          <w:rFonts w:ascii="Times New Roman" w:eastAsia="宋体" w:hAnsi="Times New Roman" w:cs="Times New Roman"/>
          <w:color w:val="EE0000"/>
          <w:szCs w:val="21"/>
        </w:rPr>
        <w:t xml:space="preserve">. </w:t>
      </w:r>
      <w:r w:rsidRPr="00A4534C">
        <w:rPr>
          <w:rFonts w:ascii="Times New Roman" w:eastAsia="宋体" w:hAnsi="Times New Roman" w:cs="Times New Roman"/>
          <w:color w:val="EE0000"/>
          <w:szCs w:val="21"/>
        </w:rPr>
        <w:t>互补性评价区域划分示意图（</w:t>
      </w:r>
      <w:r w:rsidRPr="00A4534C">
        <w:rPr>
          <w:rFonts w:ascii="Times New Roman" w:eastAsia="宋体" w:hAnsi="Times New Roman" w:cs="Times New Roman"/>
          <w:color w:val="EE0000"/>
          <w:szCs w:val="21"/>
        </w:rPr>
        <w:t>a</w:t>
      </w:r>
      <w:r w:rsidRPr="00A4534C">
        <w:rPr>
          <w:rFonts w:ascii="Times New Roman" w:eastAsia="宋体" w:hAnsi="Times New Roman" w:cs="Times New Roman" w:hint="eastAsia"/>
          <w:color w:val="EE0000"/>
          <w:szCs w:val="21"/>
        </w:rPr>
        <w:t>；</w:t>
      </w:r>
      <w:r w:rsidRPr="00A4534C">
        <w:rPr>
          <w:rFonts w:ascii="Times New Roman" w:eastAsia="宋体" w:hAnsi="Times New Roman" w:hint="eastAsia"/>
          <w:color w:val="EE0000"/>
          <w:szCs w:val="21"/>
        </w:rPr>
        <w:t>该图基于自然资源部标准地图服务网站下载的审图号为藏</w:t>
      </w:r>
      <w:r w:rsidRPr="00A4534C">
        <w:rPr>
          <w:rFonts w:ascii="Times New Roman" w:eastAsia="宋体" w:hAnsi="Times New Roman" w:hint="eastAsia"/>
          <w:color w:val="EE0000"/>
          <w:szCs w:val="21"/>
        </w:rPr>
        <w:t>S</w:t>
      </w:r>
      <w:r w:rsidRPr="00A4534C">
        <w:rPr>
          <w:rFonts w:ascii="Times New Roman" w:eastAsia="宋体" w:hAnsi="Times New Roman" w:hint="eastAsia"/>
          <w:color w:val="EE0000"/>
          <w:szCs w:val="21"/>
        </w:rPr>
        <w:t>（</w:t>
      </w:r>
      <w:r w:rsidRPr="00A4534C">
        <w:rPr>
          <w:rFonts w:ascii="Times New Roman" w:eastAsia="宋体" w:hAnsi="Times New Roman" w:hint="eastAsia"/>
          <w:color w:val="EE0000"/>
          <w:szCs w:val="21"/>
        </w:rPr>
        <w:t>2024</w:t>
      </w:r>
      <w:r w:rsidRPr="00A4534C">
        <w:rPr>
          <w:rFonts w:ascii="Times New Roman" w:eastAsia="宋体" w:hAnsi="Times New Roman" w:hint="eastAsia"/>
          <w:color w:val="EE0000"/>
          <w:szCs w:val="21"/>
        </w:rPr>
        <w:t>）</w:t>
      </w:r>
      <w:r w:rsidRPr="00A4534C">
        <w:rPr>
          <w:rFonts w:ascii="Times New Roman" w:eastAsia="宋体" w:hAnsi="Times New Roman" w:hint="eastAsia"/>
          <w:color w:val="EE0000"/>
          <w:szCs w:val="21"/>
        </w:rPr>
        <w:t>034</w:t>
      </w:r>
      <w:r w:rsidRPr="00A4534C">
        <w:rPr>
          <w:rFonts w:ascii="Times New Roman" w:eastAsia="宋体" w:hAnsi="Times New Roman" w:hint="eastAsia"/>
          <w:color w:val="EE0000"/>
          <w:szCs w:val="21"/>
        </w:rPr>
        <w:t>号“山南市地图政区简图版”制作，地图无修改</w:t>
      </w:r>
      <w:r w:rsidRPr="00A4534C">
        <w:rPr>
          <w:rFonts w:ascii="Times New Roman" w:eastAsia="宋体" w:hAnsi="Times New Roman" w:cs="Times New Roman"/>
          <w:color w:val="EE0000"/>
          <w:szCs w:val="21"/>
        </w:rPr>
        <w:t>）；空间上不同区域间互补性（</w:t>
      </w:r>
      <w:r w:rsidRPr="00A4534C">
        <w:rPr>
          <w:rFonts w:ascii="Times New Roman" w:eastAsia="宋体" w:hAnsi="Times New Roman" w:cs="Times New Roman"/>
          <w:color w:val="EE0000"/>
          <w:szCs w:val="21"/>
        </w:rPr>
        <w:t>b</w:t>
      </w:r>
      <w:r w:rsidRPr="00A4534C">
        <w:rPr>
          <w:rFonts w:ascii="Times New Roman" w:eastAsia="宋体" w:hAnsi="Times New Roman" w:cs="Times New Roman"/>
          <w:color w:val="EE0000"/>
          <w:szCs w:val="21"/>
        </w:rPr>
        <w:t>）</w:t>
      </w:r>
    </w:p>
    <w:p w14:paraId="3D420FAC" w14:textId="4B5C3ED5" w:rsidR="00264E40" w:rsidRPr="003246A1" w:rsidRDefault="00264E40" w:rsidP="00264E40">
      <w:pPr>
        <w:spacing w:line="240" w:lineRule="atLeast"/>
        <w:ind w:firstLineChars="200" w:firstLine="420"/>
        <w:rPr>
          <w:rFonts w:ascii="Times New Roman" w:eastAsia="宋体" w:hAnsi="Times New Roman"/>
          <w:szCs w:val="21"/>
        </w:rPr>
      </w:pPr>
      <w:r w:rsidRPr="003246A1">
        <w:rPr>
          <w:rFonts w:ascii="Times New Roman" w:eastAsia="宋体" w:hAnsi="Times New Roman" w:hint="eastAsia"/>
          <w:szCs w:val="21"/>
        </w:rPr>
        <w:t>水电参与风光新能源开发利用的积极作用在季节尺度上更为明显（</w:t>
      </w:r>
      <w:r w:rsidRPr="003246A1">
        <w:rPr>
          <w:rFonts w:ascii="Times New Roman" w:eastAsia="宋体" w:hAnsi="Times New Roman" w:hint="eastAsia"/>
          <w:szCs w:val="21"/>
        </w:rPr>
        <w:t>CIHWSP</w:t>
      </w:r>
      <w:r w:rsidRPr="003246A1">
        <w:rPr>
          <w:rFonts w:ascii="Times New Roman" w:eastAsia="宋体" w:hAnsi="Times New Roman" w:hint="eastAsia"/>
          <w:szCs w:val="21"/>
        </w:rPr>
        <w:t>约为</w:t>
      </w:r>
      <w:r w:rsidRPr="003246A1">
        <w:rPr>
          <w:rFonts w:ascii="Times New Roman" w:eastAsia="宋体" w:hAnsi="Times New Roman" w:hint="eastAsia"/>
          <w:szCs w:val="21"/>
        </w:rPr>
        <w:t>CIWSP</w:t>
      </w:r>
      <w:r w:rsidRPr="003246A1">
        <w:rPr>
          <w:rFonts w:ascii="Times New Roman" w:eastAsia="宋体" w:hAnsi="Times New Roman" w:hint="eastAsia"/>
          <w:szCs w:val="21"/>
        </w:rPr>
        <w:t>的</w:t>
      </w:r>
      <w:r w:rsidRPr="003246A1">
        <w:rPr>
          <w:rFonts w:ascii="Times New Roman" w:eastAsia="宋体" w:hAnsi="Times New Roman" w:hint="eastAsia"/>
          <w:szCs w:val="21"/>
        </w:rPr>
        <w:t>2.9</w:t>
      </w:r>
      <w:r w:rsidRPr="003246A1">
        <w:rPr>
          <w:rFonts w:ascii="Times New Roman" w:eastAsia="宋体" w:hAnsi="Times New Roman" w:hint="eastAsia"/>
          <w:szCs w:val="21"/>
        </w:rPr>
        <w:t>倍），水电显著提高了风力和光伏电站出力在</w:t>
      </w:r>
      <w:r w:rsidRPr="003246A1">
        <w:rPr>
          <w:rFonts w:ascii="Times New Roman" w:eastAsia="宋体" w:hAnsi="Times New Roman" w:hint="eastAsia"/>
          <w:szCs w:val="21"/>
        </w:rPr>
        <w:t>6-12</w:t>
      </w:r>
      <w:r w:rsidRPr="003246A1">
        <w:rPr>
          <w:rFonts w:ascii="Times New Roman" w:eastAsia="宋体" w:hAnsi="Times New Roman" w:hint="eastAsia"/>
          <w:szCs w:val="21"/>
        </w:rPr>
        <w:t>月的稳定性（</w:t>
      </w:r>
      <w:r w:rsidRPr="003246A1">
        <w:rPr>
          <w:rFonts w:ascii="Times New Roman" w:eastAsia="宋体" w:hAnsi="Times New Roman" w:hint="eastAsia"/>
          <w:szCs w:val="21"/>
        </w:rPr>
        <w:t>CIHWSP</w:t>
      </w:r>
      <w:r w:rsidRPr="003246A1">
        <w:rPr>
          <w:rFonts w:ascii="Times New Roman" w:eastAsia="宋体" w:hAnsi="Times New Roman" w:hint="eastAsia"/>
          <w:szCs w:val="21"/>
        </w:rPr>
        <w:t>约为</w:t>
      </w:r>
      <w:r w:rsidRPr="003246A1">
        <w:rPr>
          <w:rFonts w:ascii="Times New Roman" w:eastAsia="宋体" w:hAnsi="Times New Roman" w:hint="eastAsia"/>
          <w:szCs w:val="21"/>
        </w:rPr>
        <w:t>CIWSP</w:t>
      </w:r>
      <w:r w:rsidRPr="003246A1">
        <w:rPr>
          <w:rFonts w:ascii="Times New Roman" w:eastAsia="宋体" w:hAnsi="Times New Roman" w:hint="eastAsia"/>
          <w:szCs w:val="21"/>
        </w:rPr>
        <w:t>的</w:t>
      </w:r>
      <w:r w:rsidRPr="003246A1">
        <w:rPr>
          <w:rFonts w:ascii="Times New Roman" w:eastAsia="宋体" w:hAnsi="Times New Roman" w:hint="eastAsia"/>
          <w:szCs w:val="21"/>
        </w:rPr>
        <w:t>3.4</w:t>
      </w:r>
      <w:r w:rsidRPr="003246A1">
        <w:rPr>
          <w:rFonts w:ascii="Times New Roman" w:eastAsia="宋体" w:hAnsi="Times New Roman" w:hint="eastAsia"/>
          <w:szCs w:val="21"/>
        </w:rPr>
        <w:t>倍；图</w:t>
      </w:r>
      <w:r w:rsidR="00395591" w:rsidRPr="003246A1">
        <w:rPr>
          <w:rFonts w:ascii="Times New Roman" w:eastAsia="宋体" w:hAnsi="Times New Roman" w:hint="eastAsia"/>
          <w:szCs w:val="21"/>
        </w:rPr>
        <w:t>6</w:t>
      </w:r>
      <w:r w:rsidRPr="003246A1">
        <w:rPr>
          <w:rFonts w:ascii="Times New Roman" w:eastAsia="宋体" w:hAnsi="Times New Roman" w:hint="eastAsia"/>
          <w:szCs w:val="21"/>
        </w:rPr>
        <w:t>c</w:t>
      </w:r>
      <w:r w:rsidRPr="003246A1">
        <w:rPr>
          <w:rFonts w:ascii="Times New Roman" w:eastAsia="宋体" w:hAnsi="Times New Roman" w:hint="eastAsia"/>
          <w:szCs w:val="21"/>
        </w:rPr>
        <w:t>）</w:t>
      </w:r>
      <w:r w:rsidRPr="003246A1">
        <w:rPr>
          <w:rFonts w:ascii="Times New Roman" w:eastAsia="宋体" w:hAnsi="Times New Roman" w:hint="eastAsia"/>
          <w:szCs w:val="21"/>
        </w:rPr>
        <w:t>,</w:t>
      </w:r>
      <w:r w:rsidRPr="003246A1">
        <w:rPr>
          <w:rFonts w:ascii="Times New Roman" w:eastAsia="宋体" w:hAnsi="Times New Roman" w:hint="eastAsia"/>
          <w:szCs w:val="21"/>
        </w:rPr>
        <w:t>即风光资源互补性由</w:t>
      </w:r>
      <w:r w:rsidRPr="003246A1">
        <w:rPr>
          <w:rFonts w:ascii="Times New Roman" w:eastAsia="宋体" w:hAnsi="Times New Roman" w:hint="eastAsia"/>
          <w:szCs w:val="21"/>
        </w:rPr>
        <w:t>4-12</w:t>
      </w:r>
      <w:r w:rsidRPr="003246A1">
        <w:rPr>
          <w:rFonts w:ascii="Times New Roman" w:eastAsia="宋体" w:hAnsi="Times New Roman" w:hint="eastAsia"/>
          <w:szCs w:val="21"/>
        </w:rPr>
        <w:t>月的整体下降趋势转变为水</w:t>
      </w:r>
      <w:r w:rsidRPr="003246A1">
        <w:rPr>
          <w:rFonts w:ascii="Times New Roman" w:eastAsia="宋体" w:hAnsi="Times New Roman" w:hint="eastAsia"/>
          <w:szCs w:val="21"/>
        </w:rPr>
        <w:t>-</w:t>
      </w:r>
      <w:r w:rsidRPr="003246A1">
        <w:rPr>
          <w:rFonts w:ascii="Times New Roman" w:eastAsia="宋体" w:hAnsi="Times New Roman" w:hint="eastAsia"/>
          <w:szCs w:val="21"/>
        </w:rPr>
        <w:t>风</w:t>
      </w:r>
      <w:r w:rsidRPr="003246A1">
        <w:rPr>
          <w:rFonts w:ascii="Times New Roman" w:eastAsia="宋体" w:hAnsi="Times New Roman" w:hint="eastAsia"/>
          <w:szCs w:val="21"/>
        </w:rPr>
        <w:t>-</w:t>
      </w:r>
      <w:r w:rsidRPr="003246A1">
        <w:rPr>
          <w:rFonts w:ascii="Times New Roman" w:eastAsia="宋体" w:hAnsi="Times New Roman" w:hint="eastAsia"/>
          <w:szCs w:val="21"/>
        </w:rPr>
        <w:t>光资源互补性在</w:t>
      </w:r>
      <w:r w:rsidRPr="003246A1">
        <w:rPr>
          <w:rFonts w:ascii="Times New Roman" w:eastAsia="宋体" w:hAnsi="Times New Roman" w:hint="eastAsia"/>
          <w:szCs w:val="21"/>
        </w:rPr>
        <w:t>4-6</w:t>
      </w:r>
      <w:r w:rsidRPr="003246A1">
        <w:rPr>
          <w:rFonts w:ascii="Times New Roman" w:eastAsia="宋体" w:hAnsi="Times New Roman" w:hint="eastAsia"/>
          <w:szCs w:val="21"/>
        </w:rPr>
        <w:t>月快速增加至理想互补状态并保持稳定。年际尺度上，与风光资源互补性年际变化相比，尽管水</w:t>
      </w:r>
      <w:r w:rsidRPr="003246A1">
        <w:rPr>
          <w:rFonts w:ascii="Times New Roman" w:eastAsia="宋体" w:hAnsi="Times New Roman" w:hint="eastAsia"/>
          <w:szCs w:val="21"/>
        </w:rPr>
        <w:t>-</w:t>
      </w:r>
      <w:r w:rsidRPr="003246A1">
        <w:rPr>
          <w:rFonts w:ascii="Times New Roman" w:eastAsia="宋体" w:hAnsi="Times New Roman" w:hint="eastAsia"/>
          <w:szCs w:val="21"/>
        </w:rPr>
        <w:t>风</w:t>
      </w:r>
      <w:r w:rsidRPr="003246A1">
        <w:rPr>
          <w:rFonts w:ascii="Times New Roman" w:eastAsia="宋体" w:hAnsi="Times New Roman" w:hint="eastAsia"/>
          <w:szCs w:val="21"/>
        </w:rPr>
        <w:t>-</w:t>
      </w:r>
      <w:r w:rsidRPr="003246A1">
        <w:rPr>
          <w:rFonts w:ascii="Times New Roman" w:eastAsia="宋体" w:hAnsi="Times New Roman" w:hint="eastAsia"/>
          <w:szCs w:val="21"/>
        </w:rPr>
        <w:t>光资源互补性也表现出波动特征，但其波动幅度与长期下降趋势均</w:t>
      </w:r>
      <w:r w:rsidRPr="003246A1">
        <w:rPr>
          <w:rFonts w:ascii="Times New Roman" w:eastAsia="宋体" w:hAnsi="Times New Roman" w:hint="eastAsia"/>
          <w:szCs w:val="21"/>
        </w:rPr>
        <w:lastRenderedPageBreak/>
        <w:t>显著低于风光资源互补性。</w:t>
      </w:r>
    </w:p>
    <w:p w14:paraId="264BB603" w14:textId="77777777" w:rsidR="00264E40" w:rsidRPr="003246A1" w:rsidRDefault="00264E40" w:rsidP="00264E40">
      <w:pPr>
        <w:jc w:val="center"/>
        <w:sectPr w:rsidR="00264E40" w:rsidRPr="003246A1" w:rsidSect="00264E40">
          <w:type w:val="continuous"/>
          <w:pgSz w:w="11906" w:h="16838"/>
          <w:pgMar w:top="1440" w:right="1106" w:bottom="1440" w:left="1106" w:header="851" w:footer="992" w:gutter="0"/>
          <w:cols w:num="2" w:space="425"/>
          <w:titlePg/>
          <w:docGrid w:type="linesAndChars" w:linePitch="312"/>
        </w:sectPr>
      </w:pPr>
    </w:p>
    <w:p w14:paraId="41924790" w14:textId="77777777" w:rsidR="00264E40" w:rsidRPr="003246A1" w:rsidRDefault="00264E40" w:rsidP="00264E40">
      <w:pPr>
        <w:jc w:val="center"/>
      </w:pPr>
      <w:r w:rsidRPr="003246A1">
        <w:rPr>
          <w:rFonts w:hint="eastAsia"/>
          <w:noProof/>
        </w:rPr>
        <w:drawing>
          <wp:inline distT="0" distB="0" distL="0" distR="0" wp14:anchorId="01709DCC" wp14:editId="1CA80DEE">
            <wp:extent cx="4759036" cy="3024095"/>
            <wp:effectExtent l="0" t="0" r="3810" b="5080"/>
            <wp:docPr id="263369181" name="图片 2" descr="图表, 折线图&#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3369181" name="图片 2" descr="图表, 折线图&#10;&#10;AI 生成的内容可能不正确。"/>
                    <pic:cNvPicPr/>
                  </pic:nvPicPr>
                  <pic:blipFill>
                    <a:blip r:embed="rId23" cstate="print">
                      <a:extLst>
                        <a:ext uri="{28A0092B-C50C-407E-A947-70E740481C1C}">
                          <a14:useLocalDpi xmlns:a14="http://schemas.microsoft.com/office/drawing/2010/main" val="0"/>
                        </a:ext>
                      </a:extLst>
                    </a:blip>
                    <a:stretch>
                      <a:fillRect/>
                    </a:stretch>
                  </pic:blipFill>
                  <pic:spPr>
                    <a:xfrm>
                      <a:off x="0" y="0"/>
                      <a:ext cx="4778106" cy="3036213"/>
                    </a:xfrm>
                    <a:prstGeom prst="rect">
                      <a:avLst/>
                    </a:prstGeom>
                  </pic:spPr>
                </pic:pic>
              </a:graphicData>
            </a:graphic>
          </wp:inline>
        </w:drawing>
      </w:r>
    </w:p>
    <w:p w14:paraId="23D03B2D" w14:textId="276B9793" w:rsidR="00264E40" w:rsidRPr="003246A1" w:rsidRDefault="00264E40" w:rsidP="00264E40">
      <w:pPr>
        <w:adjustRightInd w:val="0"/>
        <w:snapToGrid w:val="0"/>
        <w:jc w:val="center"/>
        <w:rPr>
          <w:rFonts w:ascii="Times New Roman" w:eastAsia="宋体" w:hAnsi="Times New Roman"/>
          <w:szCs w:val="32"/>
        </w:rPr>
      </w:pPr>
      <w:r w:rsidRPr="003246A1">
        <w:rPr>
          <w:rFonts w:ascii="Times New Roman" w:eastAsia="宋体" w:hAnsi="Times New Roman" w:hint="eastAsia"/>
          <w:szCs w:val="32"/>
        </w:rPr>
        <w:t>图</w:t>
      </w:r>
      <w:r w:rsidR="00395591" w:rsidRPr="003246A1">
        <w:rPr>
          <w:rFonts w:ascii="Times New Roman" w:eastAsia="宋体" w:hAnsi="Times New Roman" w:hint="eastAsia"/>
          <w:szCs w:val="32"/>
        </w:rPr>
        <w:t>6</w:t>
      </w:r>
      <w:r w:rsidRPr="003246A1">
        <w:rPr>
          <w:rFonts w:ascii="Times New Roman" w:eastAsia="宋体" w:hAnsi="Times New Roman" w:hint="eastAsia"/>
          <w:szCs w:val="32"/>
        </w:rPr>
        <w:t xml:space="preserve">  </w:t>
      </w:r>
      <w:r w:rsidRPr="003246A1">
        <w:rPr>
          <w:rFonts w:ascii="Times New Roman" w:eastAsia="宋体" w:hAnsi="Times New Roman" w:hint="eastAsia"/>
          <w:szCs w:val="32"/>
        </w:rPr>
        <w:t>山南市风光资源互补性（</w:t>
      </w:r>
      <w:r w:rsidRPr="003246A1">
        <w:rPr>
          <w:rFonts w:ascii="Times New Roman" w:eastAsia="宋体" w:hAnsi="Times New Roman" w:hint="eastAsia"/>
          <w:szCs w:val="32"/>
        </w:rPr>
        <w:t>CIWSP</w:t>
      </w:r>
      <w:r w:rsidRPr="003246A1">
        <w:rPr>
          <w:rFonts w:ascii="Times New Roman" w:eastAsia="宋体" w:hAnsi="Times New Roman" w:hint="eastAsia"/>
          <w:szCs w:val="32"/>
        </w:rPr>
        <w:t>）与水</w:t>
      </w:r>
      <w:r w:rsidRPr="003246A1">
        <w:rPr>
          <w:rFonts w:ascii="Times New Roman" w:eastAsia="宋体" w:hAnsi="Times New Roman" w:hint="eastAsia"/>
          <w:szCs w:val="32"/>
        </w:rPr>
        <w:t>-</w:t>
      </w:r>
      <w:r w:rsidRPr="003246A1">
        <w:rPr>
          <w:rFonts w:ascii="Times New Roman" w:eastAsia="宋体" w:hAnsi="Times New Roman" w:hint="eastAsia"/>
          <w:szCs w:val="32"/>
        </w:rPr>
        <w:t>风</w:t>
      </w:r>
      <w:r w:rsidRPr="003246A1">
        <w:rPr>
          <w:rFonts w:ascii="Times New Roman" w:eastAsia="宋体" w:hAnsi="Times New Roman" w:hint="eastAsia"/>
          <w:szCs w:val="32"/>
        </w:rPr>
        <w:t>-</w:t>
      </w:r>
      <w:r w:rsidRPr="003246A1">
        <w:rPr>
          <w:rFonts w:ascii="Times New Roman" w:eastAsia="宋体" w:hAnsi="Times New Roman" w:hint="eastAsia"/>
          <w:szCs w:val="32"/>
        </w:rPr>
        <w:t>光资源互补性（</w:t>
      </w:r>
      <w:r w:rsidRPr="003246A1">
        <w:rPr>
          <w:rFonts w:ascii="Times New Roman" w:eastAsia="宋体" w:hAnsi="Times New Roman" w:hint="eastAsia"/>
          <w:szCs w:val="32"/>
        </w:rPr>
        <w:t>CIHWSP</w:t>
      </w:r>
      <w:r w:rsidRPr="003246A1">
        <w:rPr>
          <w:rFonts w:ascii="Times New Roman" w:eastAsia="宋体" w:hAnsi="Times New Roman" w:hint="eastAsia"/>
          <w:szCs w:val="32"/>
        </w:rPr>
        <w:t>）长期变化特征</w:t>
      </w:r>
      <w:r w:rsidRPr="003246A1">
        <w:rPr>
          <w:rFonts w:ascii="Times New Roman" w:eastAsia="宋体" w:hAnsi="Times New Roman" w:hint="eastAsia"/>
          <w:szCs w:val="32"/>
        </w:rPr>
        <w:t>. CIWSP</w:t>
      </w:r>
      <w:r w:rsidRPr="003246A1">
        <w:rPr>
          <w:rFonts w:ascii="Times New Roman" w:eastAsia="宋体" w:hAnsi="Times New Roman" w:hint="eastAsia"/>
          <w:szCs w:val="32"/>
        </w:rPr>
        <w:t>和</w:t>
      </w:r>
      <w:r w:rsidRPr="003246A1">
        <w:rPr>
          <w:rFonts w:ascii="Times New Roman" w:eastAsia="宋体" w:hAnsi="Times New Roman" w:hint="eastAsia"/>
          <w:szCs w:val="32"/>
        </w:rPr>
        <w:t>CIHWSP</w:t>
      </w:r>
      <w:r w:rsidRPr="003246A1">
        <w:rPr>
          <w:rFonts w:ascii="Times New Roman" w:eastAsia="宋体" w:hAnsi="Times New Roman" w:hint="eastAsia"/>
          <w:szCs w:val="32"/>
        </w:rPr>
        <w:t>长期变化（</w:t>
      </w:r>
      <w:r w:rsidRPr="003246A1">
        <w:rPr>
          <w:rFonts w:ascii="Times New Roman" w:eastAsia="宋体" w:hAnsi="Times New Roman" w:hint="eastAsia"/>
          <w:szCs w:val="32"/>
        </w:rPr>
        <w:t>a</w:t>
      </w:r>
      <w:r w:rsidRPr="003246A1">
        <w:rPr>
          <w:rFonts w:ascii="Times New Roman" w:eastAsia="宋体" w:hAnsi="Times New Roman" w:hint="eastAsia"/>
          <w:szCs w:val="32"/>
        </w:rPr>
        <w:t>）；季节变化（</w:t>
      </w:r>
      <w:r w:rsidRPr="003246A1">
        <w:rPr>
          <w:rFonts w:ascii="Times New Roman" w:eastAsia="宋体" w:hAnsi="Times New Roman" w:hint="eastAsia"/>
          <w:szCs w:val="32"/>
        </w:rPr>
        <w:t>b</w:t>
      </w:r>
      <w:r w:rsidRPr="003246A1">
        <w:rPr>
          <w:rFonts w:ascii="Times New Roman" w:eastAsia="宋体" w:hAnsi="Times New Roman" w:hint="eastAsia"/>
          <w:szCs w:val="32"/>
        </w:rPr>
        <w:t>）；年际变化（</w:t>
      </w:r>
      <w:r w:rsidRPr="003246A1">
        <w:rPr>
          <w:rFonts w:ascii="Times New Roman" w:eastAsia="宋体" w:hAnsi="Times New Roman" w:hint="eastAsia"/>
          <w:szCs w:val="32"/>
        </w:rPr>
        <w:t>c</w:t>
      </w:r>
      <w:r w:rsidRPr="003246A1">
        <w:rPr>
          <w:rFonts w:ascii="Times New Roman" w:eastAsia="宋体" w:hAnsi="Times New Roman" w:hint="eastAsia"/>
          <w:szCs w:val="32"/>
        </w:rPr>
        <w:t>）</w:t>
      </w:r>
    </w:p>
    <w:p w14:paraId="067AFB5A" w14:textId="77777777" w:rsidR="00264E40" w:rsidRPr="003246A1" w:rsidRDefault="00264E40" w:rsidP="00264E40">
      <w:pPr>
        <w:spacing w:line="240" w:lineRule="atLeast"/>
        <w:ind w:firstLineChars="200" w:firstLine="420"/>
        <w:rPr>
          <w:rFonts w:ascii="Times New Roman" w:hAnsi="Times New Roman" w:cs="Times New Roman"/>
          <w:szCs w:val="21"/>
        </w:rPr>
        <w:sectPr w:rsidR="00264E40" w:rsidRPr="003246A1" w:rsidSect="00264E40">
          <w:type w:val="continuous"/>
          <w:pgSz w:w="11906" w:h="16838"/>
          <w:pgMar w:top="1440" w:right="1106" w:bottom="1440" w:left="1106" w:header="851" w:footer="992" w:gutter="0"/>
          <w:cols w:space="720"/>
          <w:titlePg/>
          <w:docGrid w:type="linesAndChars" w:linePitch="312"/>
        </w:sectPr>
      </w:pPr>
    </w:p>
    <w:p w14:paraId="3709628B" w14:textId="77777777" w:rsidR="00264E40" w:rsidRPr="003246A1" w:rsidRDefault="00264E40" w:rsidP="00264E40">
      <w:pPr>
        <w:widowControl/>
        <w:spacing w:line="240" w:lineRule="atLeast"/>
        <w:rPr>
          <w:rFonts w:ascii="Times New Roman" w:eastAsia="宋体" w:hAnsi="Times New Roman" w:cs="Times New Roman"/>
          <w:b/>
          <w:bCs/>
          <w:kern w:val="0"/>
          <w:sz w:val="24"/>
          <w:szCs w:val="24"/>
        </w:rPr>
      </w:pPr>
      <w:r w:rsidRPr="003246A1">
        <w:rPr>
          <w:rFonts w:ascii="Times New Roman" w:eastAsia="宋体" w:hAnsi="Times New Roman" w:cs="Times New Roman" w:hint="eastAsia"/>
          <w:b/>
          <w:bCs/>
          <w:kern w:val="0"/>
          <w:sz w:val="24"/>
          <w:szCs w:val="24"/>
        </w:rPr>
        <w:t>5</w:t>
      </w:r>
      <w:r w:rsidRPr="003246A1">
        <w:rPr>
          <w:rFonts w:ascii="Times New Roman" w:eastAsia="宋体" w:hAnsi="Times New Roman" w:cs="Times New Roman"/>
          <w:b/>
          <w:bCs/>
          <w:kern w:val="0"/>
          <w:sz w:val="24"/>
          <w:szCs w:val="24"/>
        </w:rPr>
        <w:t xml:space="preserve"> </w:t>
      </w:r>
      <w:r w:rsidRPr="003246A1">
        <w:rPr>
          <w:rFonts w:ascii="Times New Roman" w:eastAsia="宋体" w:hAnsi="Times New Roman" w:cs="Times New Roman" w:hint="eastAsia"/>
          <w:b/>
          <w:bCs/>
          <w:kern w:val="0"/>
          <w:sz w:val="24"/>
          <w:szCs w:val="24"/>
        </w:rPr>
        <w:t>结论</w:t>
      </w:r>
    </w:p>
    <w:p w14:paraId="7E1646D5" w14:textId="77777777" w:rsidR="00264E40" w:rsidRPr="003246A1" w:rsidRDefault="00264E40" w:rsidP="00264E40">
      <w:pPr>
        <w:spacing w:line="240" w:lineRule="atLeast"/>
        <w:ind w:firstLineChars="200" w:firstLine="420"/>
        <w:rPr>
          <w:rFonts w:ascii="Times New Roman" w:eastAsia="宋体" w:hAnsi="Times New Roman"/>
          <w:szCs w:val="21"/>
        </w:rPr>
      </w:pPr>
      <w:r w:rsidRPr="003246A1">
        <w:rPr>
          <w:rFonts w:ascii="Times New Roman" w:eastAsia="宋体" w:hAnsi="Times New Roman" w:hint="eastAsia"/>
          <w:szCs w:val="21"/>
        </w:rPr>
        <w:t>为促进雅鲁藏布江流域水风光清洁能源基地建设和高质量发展，本研究基于高分辨率气象数据和提出的水风光资源互补性评价指标，厘清了雅鲁藏布江中游山南市风光资源开发潜力及互补性时空格局。所得主要结论如下：</w:t>
      </w:r>
    </w:p>
    <w:p w14:paraId="37A85F80" w14:textId="77777777" w:rsidR="00264E40" w:rsidRPr="003246A1" w:rsidRDefault="00264E40" w:rsidP="00264E40">
      <w:pPr>
        <w:spacing w:line="240" w:lineRule="atLeast"/>
        <w:ind w:firstLineChars="200" w:firstLine="420"/>
        <w:rPr>
          <w:rFonts w:ascii="Times New Roman" w:eastAsia="宋体" w:hAnsi="Times New Roman"/>
          <w:szCs w:val="21"/>
        </w:rPr>
      </w:pPr>
      <w:r w:rsidRPr="003246A1">
        <w:rPr>
          <w:rFonts w:ascii="Times New Roman" w:eastAsia="宋体" w:hAnsi="Times New Roman" w:hint="eastAsia"/>
          <w:szCs w:val="21"/>
        </w:rPr>
        <w:t>（</w:t>
      </w:r>
      <w:r w:rsidRPr="003246A1">
        <w:rPr>
          <w:rFonts w:ascii="Times New Roman" w:eastAsia="宋体" w:hAnsi="Times New Roman" w:hint="eastAsia"/>
          <w:szCs w:val="21"/>
        </w:rPr>
        <w:t>1</w:t>
      </w:r>
      <w:r w:rsidRPr="003246A1">
        <w:rPr>
          <w:rFonts w:ascii="Times New Roman" w:eastAsia="宋体" w:hAnsi="Times New Roman" w:hint="eastAsia"/>
          <w:szCs w:val="21"/>
        </w:rPr>
        <w:t>）山南市风光资源可开发区域主要位于西北部高原区，其中措美县及浪卡子县西南区域资源禀赋最好，是未来区域风光资源开发的核心区。山南市光伏电站经济可开发量为</w:t>
      </w:r>
      <w:r w:rsidRPr="003246A1">
        <w:rPr>
          <w:rFonts w:ascii="Times New Roman" w:eastAsia="宋体" w:hAnsi="Times New Roman" w:hint="eastAsia"/>
          <w:szCs w:val="21"/>
        </w:rPr>
        <w:t>183.3 GW</w:t>
      </w:r>
      <w:r w:rsidRPr="003246A1">
        <w:rPr>
          <w:rFonts w:ascii="Times New Roman" w:eastAsia="宋体" w:hAnsi="Times New Roman" w:hint="eastAsia"/>
          <w:szCs w:val="21"/>
        </w:rPr>
        <w:t>，与技术可开发量（</w:t>
      </w:r>
      <w:r w:rsidRPr="003246A1">
        <w:rPr>
          <w:rFonts w:ascii="Times New Roman" w:eastAsia="宋体" w:hAnsi="Times New Roman" w:hint="eastAsia"/>
          <w:szCs w:val="21"/>
        </w:rPr>
        <w:t>183.9 GW</w:t>
      </w:r>
      <w:r w:rsidRPr="003246A1">
        <w:rPr>
          <w:rFonts w:ascii="Times New Roman" w:eastAsia="宋体" w:hAnsi="Times New Roman" w:hint="eastAsia"/>
          <w:szCs w:val="21"/>
        </w:rPr>
        <w:t>）接近；风力电站经济可开发量为</w:t>
      </w:r>
      <w:r w:rsidRPr="003246A1">
        <w:rPr>
          <w:rFonts w:ascii="Times New Roman" w:eastAsia="宋体" w:hAnsi="Times New Roman" w:hint="eastAsia"/>
          <w:szCs w:val="21"/>
        </w:rPr>
        <w:t>32.2 GW</w:t>
      </w:r>
      <w:r w:rsidRPr="003246A1">
        <w:rPr>
          <w:rFonts w:ascii="Times New Roman" w:eastAsia="宋体" w:hAnsi="Times New Roman" w:hint="eastAsia"/>
          <w:szCs w:val="21"/>
        </w:rPr>
        <w:t>，仅为技术可开发量（</w:t>
      </w:r>
      <w:r w:rsidRPr="003246A1">
        <w:rPr>
          <w:rFonts w:ascii="Times New Roman" w:eastAsia="宋体" w:hAnsi="Times New Roman" w:hint="eastAsia"/>
          <w:szCs w:val="21"/>
        </w:rPr>
        <w:t>75.5 GW</w:t>
      </w:r>
      <w:r w:rsidRPr="003246A1">
        <w:rPr>
          <w:rFonts w:ascii="Times New Roman" w:eastAsia="宋体" w:hAnsi="Times New Roman" w:hint="eastAsia"/>
          <w:szCs w:val="21"/>
        </w:rPr>
        <w:t>）的</w:t>
      </w:r>
      <w:r w:rsidRPr="003246A1">
        <w:rPr>
          <w:rFonts w:ascii="Times New Roman" w:eastAsia="宋体" w:hAnsi="Times New Roman" w:hint="eastAsia"/>
          <w:szCs w:val="21"/>
        </w:rPr>
        <w:t>42.6%</w:t>
      </w:r>
      <w:r w:rsidRPr="003246A1">
        <w:rPr>
          <w:rFonts w:ascii="Times New Roman" w:eastAsia="宋体" w:hAnsi="Times New Roman" w:hint="eastAsia"/>
          <w:szCs w:val="21"/>
        </w:rPr>
        <w:t>。</w:t>
      </w:r>
    </w:p>
    <w:p w14:paraId="516490BC" w14:textId="77777777" w:rsidR="00264E40" w:rsidRPr="003246A1" w:rsidRDefault="00264E40" w:rsidP="00264E40">
      <w:pPr>
        <w:spacing w:line="240" w:lineRule="atLeast"/>
        <w:ind w:firstLineChars="200" w:firstLine="420"/>
        <w:rPr>
          <w:rFonts w:ascii="Times New Roman" w:eastAsia="宋体" w:hAnsi="Times New Roman"/>
          <w:szCs w:val="21"/>
        </w:rPr>
      </w:pPr>
      <w:r w:rsidRPr="003246A1">
        <w:rPr>
          <w:rFonts w:ascii="Times New Roman" w:eastAsia="宋体" w:hAnsi="Times New Roman" w:hint="eastAsia"/>
          <w:szCs w:val="21"/>
        </w:rPr>
        <w:t>（</w:t>
      </w:r>
      <w:r w:rsidRPr="003246A1">
        <w:rPr>
          <w:rFonts w:ascii="Times New Roman" w:eastAsia="宋体" w:hAnsi="Times New Roman" w:hint="eastAsia"/>
          <w:szCs w:val="21"/>
        </w:rPr>
        <w:t>2</w:t>
      </w:r>
      <w:r w:rsidRPr="003246A1">
        <w:rPr>
          <w:rFonts w:ascii="Times New Roman" w:eastAsia="宋体" w:hAnsi="Times New Roman" w:hint="eastAsia"/>
          <w:szCs w:val="21"/>
        </w:rPr>
        <w:t>）尽管区域风速和辐射强度近</w:t>
      </w:r>
      <w:r w:rsidRPr="003246A1">
        <w:rPr>
          <w:rFonts w:ascii="Times New Roman" w:eastAsia="宋体" w:hAnsi="Times New Roman" w:hint="eastAsia"/>
          <w:szCs w:val="21"/>
        </w:rPr>
        <w:t>44</w:t>
      </w:r>
      <w:r w:rsidRPr="003246A1">
        <w:rPr>
          <w:rFonts w:ascii="Times New Roman" w:eastAsia="宋体" w:hAnsi="Times New Roman" w:hint="eastAsia"/>
          <w:szCs w:val="21"/>
        </w:rPr>
        <w:t>年来呈波动下降趋势，区域风光资源互补性也呈下降趋势，表明区域水风光清洁能源基地对调节资源的需求可能随着风光资源开发利用规模的增加而增加。</w:t>
      </w:r>
    </w:p>
    <w:p w14:paraId="1A1150F8" w14:textId="77777777" w:rsidR="00264E40" w:rsidRPr="003246A1" w:rsidRDefault="00264E40" w:rsidP="00264E40">
      <w:pPr>
        <w:spacing w:line="240" w:lineRule="atLeast"/>
        <w:ind w:firstLineChars="200" w:firstLine="420"/>
        <w:rPr>
          <w:rFonts w:ascii="Times New Roman" w:eastAsia="宋体" w:hAnsi="Times New Roman"/>
          <w:szCs w:val="21"/>
        </w:rPr>
      </w:pPr>
      <w:r w:rsidRPr="003246A1">
        <w:rPr>
          <w:rFonts w:ascii="Times New Roman" w:eastAsia="宋体" w:hAnsi="Times New Roman" w:hint="eastAsia"/>
          <w:szCs w:val="21"/>
        </w:rPr>
        <w:t>（</w:t>
      </w:r>
      <w:r w:rsidRPr="003246A1">
        <w:rPr>
          <w:rFonts w:ascii="Times New Roman" w:eastAsia="宋体" w:hAnsi="Times New Roman" w:hint="eastAsia"/>
          <w:szCs w:val="21"/>
        </w:rPr>
        <w:t>3</w:t>
      </w:r>
      <w:r w:rsidRPr="003246A1">
        <w:rPr>
          <w:rFonts w:ascii="Times New Roman" w:eastAsia="宋体" w:hAnsi="Times New Roman" w:hint="eastAsia"/>
          <w:szCs w:val="21"/>
        </w:rPr>
        <w:t>）考虑水电灵活性调节作用后，区域水风光资源互补性显著提升（约</w:t>
      </w:r>
      <w:r w:rsidRPr="003246A1">
        <w:rPr>
          <w:rFonts w:ascii="Times New Roman" w:eastAsia="宋体" w:hAnsi="Times New Roman" w:hint="eastAsia"/>
          <w:szCs w:val="21"/>
        </w:rPr>
        <w:t>2.9</w:t>
      </w:r>
      <w:r w:rsidRPr="003246A1">
        <w:rPr>
          <w:rFonts w:ascii="Times New Roman" w:eastAsia="宋体" w:hAnsi="Times New Roman" w:hint="eastAsia"/>
          <w:szCs w:val="21"/>
        </w:rPr>
        <w:t>倍），显著缓解了风光资源互补性波动下降的趋势（年际波动性下降约</w:t>
      </w:r>
      <w:r w:rsidRPr="003246A1">
        <w:rPr>
          <w:rFonts w:ascii="Times New Roman" w:eastAsia="宋体" w:hAnsi="Times New Roman" w:hint="eastAsia"/>
          <w:szCs w:val="21"/>
        </w:rPr>
        <w:t>36.8%</w:t>
      </w:r>
      <w:r w:rsidRPr="003246A1">
        <w:rPr>
          <w:rFonts w:ascii="Times New Roman" w:eastAsia="宋体" w:hAnsi="Times New Roman" w:hint="eastAsia"/>
          <w:szCs w:val="21"/>
        </w:rPr>
        <w:t>）。其中，水电对互补性的季节波动（特别是夏季</w:t>
      </w:r>
      <w:r w:rsidRPr="003246A1">
        <w:rPr>
          <w:rFonts w:ascii="Times New Roman" w:eastAsia="宋体" w:hAnsi="Times New Roman" w:hint="eastAsia"/>
          <w:szCs w:val="21"/>
        </w:rPr>
        <w:t>CIHWSP</w:t>
      </w:r>
      <w:r w:rsidRPr="003246A1">
        <w:rPr>
          <w:rFonts w:ascii="Times New Roman" w:eastAsia="宋体" w:hAnsi="Times New Roman" w:hint="eastAsia"/>
          <w:szCs w:val="21"/>
        </w:rPr>
        <w:t>相比于</w:t>
      </w:r>
      <w:r w:rsidRPr="003246A1">
        <w:rPr>
          <w:rFonts w:ascii="Times New Roman" w:eastAsia="宋体" w:hAnsi="Times New Roman" w:hint="eastAsia"/>
          <w:szCs w:val="21"/>
        </w:rPr>
        <w:t>CIWSP</w:t>
      </w:r>
      <w:r w:rsidRPr="003246A1">
        <w:rPr>
          <w:rFonts w:ascii="Times New Roman" w:eastAsia="宋体" w:hAnsi="Times New Roman" w:hint="eastAsia"/>
          <w:szCs w:val="21"/>
        </w:rPr>
        <w:t>增加</w:t>
      </w:r>
      <w:r w:rsidRPr="003246A1">
        <w:rPr>
          <w:rFonts w:ascii="Times New Roman" w:eastAsia="宋体" w:hAnsi="Times New Roman" w:hint="eastAsia"/>
          <w:szCs w:val="21"/>
        </w:rPr>
        <w:t>3.4</w:t>
      </w:r>
      <w:r w:rsidRPr="003246A1">
        <w:rPr>
          <w:rFonts w:ascii="Times New Roman" w:eastAsia="宋体" w:hAnsi="Times New Roman" w:hint="eastAsia"/>
          <w:szCs w:val="21"/>
        </w:rPr>
        <w:t>倍）具有显著抑制作用。本研究结果从互补性的角度证实了</w:t>
      </w:r>
      <w:r w:rsidRPr="003246A1">
        <w:rPr>
          <w:rFonts w:ascii="Times New Roman" w:eastAsia="宋体" w:hAnsi="Times New Roman" w:hint="eastAsia"/>
          <w:szCs w:val="21"/>
        </w:rPr>
        <w:t>雅鲁藏布江中游水风光清洁能源基地建设的可行性及其出力的长期稳定性。</w:t>
      </w:r>
    </w:p>
    <w:p w14:paraId="255BF750" w14:textId="77777777" w:rsidR="00264E40" w:rsidRPr="003246A1" w:rsidRDefault="00264E40" w:rsidP="00264E40">
      <w:pPr>
        <w:spacing w:line="240" w:lineRule="atLeast"/>
        <w:ind w:firstLineChars="200" w:firstLine="422"/>
        <w:jc w:val="center"/>
        <w:rPr>
          <w:rFonts w:ascii="Times New Roman" w:eastAsia="宋体" w:hAnsi="Times New Roman"/>
          <w:b/>
          <w:bCs/>
          <w:szCs w:val="21"/>
        </w:rPr>
      </w:pPr>
    </w:p>
    <w:p w14:paraId="542B7AE6" w14:textId="77777777" w:rsidR="00264E40" w:rsidRPr="003246A1" w:rsidRDefault="00264E40" w:rsidP="00264E40">
      <w:pPr>
        <w:widowControl/>
        <w:tabs>
          <w:tab w:val="left" w:pos="420"/>
        </w:tabs>
        <w:spacing w:line="240" w:lineRule="atLeast"/>
        <w:ind w:left="422" w:hangingChars="200" w:hanging="422"/>
        <w:jc w:val="center"/>
        <w:rPr>
          <w:rFonts w:ascii="Times New Roman" w:eastAsia="宋体" w:hAnsi="Times New Roman" w:cs="Times New Roman"/>
          <w:b/>
          <w:bCs/>
          <w:kern w:val="0"/>
          <w:szCs w:val="21"/>
        </w:rPr>
      </w:pPr>
      <w:r w:rsidRPr="003246A1">
        <w:rPr>
          <w:rFonts w:ascii="Times New Roman" w:eastAsia="宋体" w:hAnsi="Times New Roman" w:cs="Times New Roman"/>
          <w:b/>
          <w:bCs/>
          <w:kern w:val="0"/>
          <w:szCs w:val="21"/>
        </w:rPr>
        <w:t>参考文献（</w:t>
      </w:r>
      <w:r w:rsidRPr="003246A1">
        <w:rPr>
          <w:rFonts w:ascii="Times New Roman" w:eastAsia="宋体" w:hAnsi="Times New Roman" w:cs="Times New Roman"/>
          <w:b/>
          <w:bCs/>
          <w:kern w:val="0"/>
          <w:szCs w:val="21"/>
        </w:rPr>
        <w:t>References</w:t>
      </w:r>
      <w:r w:rsidRPr="003246A1">
        <w:rPr>
          <w:rFonts w:ascii="Times New Roman" w:eastAsia="宋体" w:hAnsi="Times New Roman" w:cs="Times New Roman"/>
          <w:b/>
          <w:bCs/>
          <w:kern w:val="0"/>
          <w:szCs w:val="21"/>
        </w:rPr>
        <w:t>）</w:t>
      </w:r>
    </w:p>
    <w:p w14:paraId="2316A44C" w14:textId="77777777" w:rsidR="00264E40" w:rsidRPr="003246A1" w:rsidRDefault="00264E40" w:rsidP="00264E40">
      <w:pPr>
        <w:pStyle w:val="EndNoteBibliography"/>
        <w:spacing w:line="240" w:lineRule="atLeast"/>
        <w:ind w:left="360" w:hangingChars="200" w:hanging="360"/>
        <w:rPr>
          <w:rFonts w:eastAsia="宋体"/>
          <w:sz w:val="18"/>
          <w:szCs w:val="18"/>
        </w:rPr>
      </w:pPr>
      <w:r w:rsidRPr="003246A1">
        <w:rPr>
          <w:rFonts w:eastAsia="宋体"/>
          <w:sz w:val="18"/>
          <w:szCs w:val="18"/>
        </w:rPr>
        <w:t>[1] P</w:t>
      </w:r>
      <w:r w:rsidRPr="003246A1">
        <w:rPr>
          <w:rFonts w:eastAsia="宋体" w:hint="eastAsia"/>
          <w:sz w:val="18"/>
          <w:szCs w:val="18"/>
        </w:rPr>
        <w:t>ERERA</w:t>
      </w:r>
      <w:r w:rsidRPr="003246A1">
        <w:rPr>
          <w:rFonts w:eastAsia="宋体"/>
          <w:sz w:val="18"/>
          <w:szCs w:val="18"/>
        </w:rPr>
        <w:t xml:space="preserve"> A T D, </w:t>
      </w:r>
      <w:r w:rsidRPr="003246A1">
        <w:rPr>
          <w:rFonts w:eastAsia="宋体" w:hint="eastAsia"/>
          <w:sz w:val="18"/>
          <w:szCs w:val="18"/>
        </w:rPr>
        <w:t xml:space="preserve">NIK M N, Chen D L, </w:t>
      </w:r>
      <w:r w:rsidRPr="003246A1">
        <w:rPr>
          <w:rFonts w:eastAsia="宋体"/>
          <w:sz w:val="18"/>
          <w:szCs w:val="18"/>
        </w:rPr>
        <w:t>et al. Quantifying the impacts of climate change and extreme climate events on energy systems [J]. Nature Energy, 2020, 5(2): 150-159.</w:t>
      </w:r>
    </w:p>
    <w:p w14:paraId="36A9A9D0" w14:textId="77777777" w:rsidR="00264E40" w:rsidRPr="003246A1" w:rsidRDefault="00264E40" w:rsidP="00264E40">
      <w:pPr>
        <w:pStyle w:val="EndNoteBibliography"/>
        <w:spacing w:line="240" w:lineRule="atLeast"/>
        <w:ind w:left="360" w:hangingChars="200" w:hanging="360"/>
        <w:rPr>
          <w:rFonts w:eastAsia="宋体"/>
          <w:sz w:val="18"/>
          <w:szCs w:val="18"/>
        </w:rPr>
      </w:pPr>
      <w:r w:rsidRPr="003246A1">
        <w:rPr>
          <w:rFonts w:eastAsia="宋体"/>
          <w:sz w:val="18"/>
          <w:szCs w:val="18"/>
        </w:rPr>
        <w:t>[2] W</w:t>
      </w:r>
      <w:r w:rsidRPr="003246A1">
        <w:rPr>
          <w:rFonts w:eastAsia="宋体" w:hint="eastAsia"/>
          <w:sz w:val="18"/>
          <w:szCs w:val="18"/>
        </w:rPr>
        <w:t>ANG</w:t>
      </w:r>
      <w:r w:rsidRPr="003246A1">
        <w:rPr>
          <w:rFonts w:eastAsia="宋体"/>
          <w:sz w:val="18"/>
          <w:szCs w:val="18"/>
        </w:rPr>
        <w:t xml:space="preserve"> L</w:t>
      </w:r>
      <w:r w:rsidRPr="003246A1">
        <w:rPr>
          <w:rFonts w:eastAsia="宋体" w:hint="eastAsia"/>
          <w:sz w:val="18"/>
          <w:szCs w:val="18"/>
        </w:rPr>
        <w:t xml:space="preserve"> C</w:t>
      </w:r>
      <w:r w:rsidRPr="003246A1">
        <w:rPr>
          <w:rFonts w:eastAsia="宋体"/>
          <w:sz w:val="18"/>
          <w:szCs w:val="18"/>
        </w:rPr>
        <w:t xml:space="preserve">, </w:t>
      </w:r>
      <w:r w:rsidRPr="003246A1">
        <w:rPr>
          <w:rFonts w:eastAsia="宋体" w:hint="eastAsia"/>
          <w:sz w:val="18"/>
          <w:szCs w:val="18"/>
        </w:rPr>
        <w:t xml:space="preserve">LIU Y W, ZHAO L, </w:t>
      </w:r>
      <w:r w:rsidRPr="003246A1">
        <w:rPr>
          <w:rFonts w:eastAsia="宋体"/>
          <w:sz w:val="18"/>
          <w:szCs w:val="18"/>
        </w:rPr>
        <w:t>et al. Unraveling climate change-induced compound low-solar-low-wind extremes in China [J]. National Science Review, 2025, 12(1): nwae424.</w:t>
      </w:r>
    </w:p>
    <w:p w14:paraId="25E45EDD" w14:textId="77777777" w:rsidR="00264E40" w:rsidRPr="003246A1" w:rsidRDefault="00264E40" w:rsidP="00264E40">
      <w:pPr>
        <w:pStyle w:val="EndNoteBibliography"/>
        <w:spacing w:line="240" w:lineRule="atLeast"/>
        <w:ind w:left="360" w:hangingChars="200" w:hanging="360"/>
        <w:rPr>
          <w:rFonts w:eastAsia="宋体"/>
          <w:sz w:val="18"/>
          <w:szCs w:val="18"/>
        </w:rPr>
      </w:pPr>
      <w:r w:rsidRPr="003246A1">
        <w:rPr>
          <w:rFonts w:eastAsia="宋体" w:hint="eastAsia"/>
          <w:sz w:val="18"/>
          <w:szCs w:val="18"/>
        </w:rPr>
        <w:t xml:space="preserve">[3] </w:t>
      </w:r>
      <w:r w:rsidRPr="003246A1">
        <w:rPr>
          <w:rFonts w:eastAsia="宋体" w:hint="eastAsia"/>
          <w:sz w:val="18"/>
          <w:szCs w:val="18"/>
        </w:rPr>
        <w:t>李双成</w:t>
      </w:r>
      <w:r w:rsidRPr="003246A1">
        <w:rPr>
          <w:rFonts w:eastAsia="宋体" w:hint="eastAsia"/>
          <w:sz w:val="18"/>
          <w:szCs w:val="18"/>
        </w:rPr>
        <w:t xml:space="preserve">, </w:t>
      </w:r>
      <w:r w:rsidRPr="003246A1">
        <w:rPr>
          <w:rFonts w:eastAsia="宋体" w:hint="eastAsia"/>
          <w:sz w:val="18"/>
          <w:szCs w:val="18"/>
        </w:rPr>
        <w:t>张雅娟</w:t>
      </w:r>
      <w:r w:rsidRPr="003246A1">
        <w:rPr>
          <w:rFonts w:eastAsia="宋体" w:hint="eastAsia"/>
          <w:sz w:val="18"/>
          <w:szCs w:val="18"/>
        </w:rPr>
        <w:t xml:space="preserve">, </w:t>
      </w:r>
      <w:r w:rsidRPr="003246A1">
        <w:rPr>
          <w:rFonts w:eastAsia="宋体" w:hint="eastAsia"/>
          <w:sz w:val="18"/>
          <w:szCs w:val="18"/>
        </w:rPr>
        <w:t>王铮</w:t>
      </w:r>
      <w:r w:rsidRPr="003246A1">
        <w:rPr>
          <w:rFonts w:eastAsia="宋体" w:hint="eastAsia"/>
          <w:sz w:val="18"/>
          <w:szCs w:val="18"/>
        </w:rPr>
        <w:t xml:space="preserve">, </w:t>
      </w:r>
      <w:r w:rsidRPr="003246A1">
        <w:rPr>
          <w:rFonts w:eastAsia="宋体" w:hint="eastAsia"/>
          <w:sz w:val="18"/>
          <w:szCs w:val="18"/>
        </w:rPr>
        <w:t>等</w:t>
      </w:r>
      <w:r w:rsidRPr="003246A1">
        <w:rPr>
          <w:rFonts w:eastAsia="宋体" w:hint="eastAsia"/>
          <w:sz w:val="18"/>
          <w:szCs w:val="18"/>
        </w:rPr>
        <w:t xml:space="preserve">. </w:t>
      </w:r>
      <w:r w:rsidRPr="003246A1">
        <w:rPr>
          <w:rFonts w:eastAsia="宋体" w:hint="eastAsia"/>
          <w:sz w:val="18"/>
          <w:szCs w:val="18"/>
        </w:rPr>
        <w:t>发展新能源地理学的一些构想</w:t>
      </w:r>
      <w:r w:rsidRPr="003246A1">
        <w:rPr>
          <w:rFonts w:eastAsia="宋体" w:hint="eastAsia"/>
          <w:sz w:val="18"/>
          <w:szCs w:val="18"/>
        </w:rPr>
        <w:t xml:space="preserve"> [J]. </w:t>
      </w:r>
      <w:r w:rsidRPr="003246A1">
        <w:rPr>
          <w:rFonts w:eastAsia="宋体" w:hint="eastAsia"/>
          <w:sz w:val="18"/>
          <w:szCs w:val="18"/>
        </w:rPr>
        <w:t>北京大学学报</w:t>
      </w:r>
      <w:r w:rsidRPr="003246A1">
        <w:rPr>
          <w:rFonts w:eastAsia="宋体" w:hint="eastAsia"/>
          <w:sz w:val="18"/>
          <w:szCs w:val="18"/>
        </w:rPr>
        <w:t>(</w:t>
      </w:r>
      <w:r w:rsidRPr="003246A1">
        <w:rPr>
          <w:rFonts w:eastAsia="宋体" w:hint="eastAsia"/>
          <w:sz w:val="18"/>
          <w:szCs w:val="18"/>
        </w:rPr>
        <w:t>自然科学版</w:t>
      </w:r>
      <w:r w:rsidRPr="003246A1">
        <w:rPr>
          <w:rFonts w:eastAsia="宋体" w:hint="eastAsia"/>
          <w:sz w:val="18"/>
          <w:szCs w:val="18"/>
        </w:rPr>
        <w:t>), 2025, 1-19.</w:t>
      </w:r>
    </w:p>
    <w:p w14:paraId="45181702" w14:textId="77777777" w:rsidR="00264E40" w:rsidRPr="003246A1" w:rsidRDefault="00264E40" w:rsidP="00264E40">
      <w:pPr>
        <w:pStyle w:val="EndNoteBibliography"/>
        <w:spacing w:line="240" w:lineRule="atLeast"/>
        <w:ind w:left="360" w:hangingChars="200" w:hanging="360"/>
        <w:rPr>
          <w:rFonts w:eastAsia="宋体"/>
          <w:sz w:val="18"/>
          <w:szCs w:val="18"/>
        </w:rPr>
      </w:pPr>
      <w:r w:rsidRPr="003246A1">
        <w:rPr>
          <w:rFonts w:eastAsia="宋体" w:hint="eastAsia"/>
          <w:sz w:val="18"/>
          <w:szCs w:val="18"/>
        </w:rPr>
        <w:t xml:space="preserve">      LI S C, ZHANG Y J, WANG Z, et al. Some ideas on the development of new energy geography. [J]. Acta Scientiarum Naturalium Universitatis Pekinensis, 2025, 1-19.</w:t>
      </w:r>
    </w:p>
    <w:p w14:paraId="48376F95" w14:textId="77777777" w:rsidR="00264E40" w:rsidRPr="003246A1" w:rsidRDefault="00264E40" w:rsidP="00264E40">
      <w:pPr>
        <w:pStyle w:val="EndNoteBibliography"/>
        <w:spacing w:line="240" w:lineRule="atLeast"/>
        <w:ind w:left="360" w:hangingChars="200" w:hanging="360"/>
        <w:rPr>
          <w:rFonts w:eastAsia="宋体"/>
          <w:sz w:val="18"/>
          <w:szCs w:val="18"/>
        </w:rPr>
      </w:pPr>
      <w:r w:rsidRPr="003246A1">
        <w:rPr>
          <w:rFonts w:eastAsia="宋体"/>
          <w:sz w:val="18"/>
          <w:szCs w:val="18"/>
        </w:rPr>
        <w:t>[4]  W</w:t>
      </w:r>
      <w:r w:rsidRPr="003246A1">
        <w:rPr>
          <w:rFonts w:eastAsia="宋体" w:hint="eastAsia"/>
          <w:sz w:val="18"/>
          <w:szCs w:val="18"/>
        </w:rPr>
        <w:t>EN Q</w:t>
      </w:r>
      <w:r w:rsidRPr="003246A1">
        <w:rPr>
          <w:rFonts w:eastAsia="宋体"/>
          <w:sz w:val="18"/>
          <w:szCs w:val="18"/>
        </w:rPr>
        <w:t>,</w:t>
      </w:r>
      <w:r w:rsidRPr="003246A1">
        <w:rPr>
          <w:rFonts w:eastAsia="宋体" w:hint="eastAsia"/>
          <w:sz w:val="18"/>
          <w:szCs w:val="18"/>
        </w:rPr>
        <w:t xml:space="preserve"> XIA S Y, YANG Y</w:t>
      </w:r>
      <w:r w:rsidRPr="003246A1">
        <w:rPr>
          <w:rFonts w:eastAsia="宋体"/>
          <w:sz w:val="18"/>
          <w:szCs w:val="18"/>
        </w:rPr>
        <w:t>. Enhance the climate resilience of renewable power systems [J]. The Innovation Energy, 2025, 2(3): 100101.</w:t>
      </w:r>
    </w:p>
    <w:p w14:paraId="11C08864" w14:textId="77777777" w:rsidR="00264E40" w:rsidRPr="003246A1" w:rsidRDefault="00264E40" w:rsidP="00264E40">
      <w:pPr>
        <w:pStyle w:val="EndNoteBibliography"/>
        <w:spacing w:line="240" w:lineRule="atLeast"/>
        <w:ind w:left="360" w:hangingChars="200" w:hanging="360"/>
        <w:rPr>
          <w:rFonts w:eastAsia="宋体"/>
          <w:sz w:val="18"/>
          <w:szCs w:val="18"/>
        </w:rPr>
      </w:pPr>
      <w:r w:rsidRPr="003246A1">
        <w:rPr>
          <w:rFonts w:eastAsia="宋体"/>
          <w:sz w:val="18"/>
          <w:szCs w:val="18"/>
        </w:rPr>
        <w:t xml:space="preserve">[5]  </w:t>
      </w:r>
      <w:r w:rsidRPr="003246A1">
        <w:rPr>
          <w:rFonts w:eastAsia="宋体" w:hint="eastAsia"/>
          <w:sz w:val="18"/>
          <w:szCs w:val="18"/>
        </w:rPr>
        <w:t>SHEN J J, WANG Y, LIN M K</w:t>
      </w:r>
      <w:r w:rsidRPr="003246A1">
        <w:rPr>
          <w:rFonts w:eastAsia="宋体"/>
          <w:sz w:val="18"/>
          <w:szCs w:val="18"/>
        </w:rPr>
        <w:t xml:space="preserve">, et al. Quantifying the impact of extreme weather on China’s hydropower–wind–solar renewable energy system [J]. Nature Water, 2025, </w:t>
      </w:r>
      <w:r w:rsidRPr="003246A1">
        <w:rPr>
          <w:rFonts w:eastAsia="宋体" w:hint="eastAsia"/>
          <w:sz w:val="18"/>
          <w:szCs w:val="18"/>
        </w:rPr>
        <w:t>3: 415-429.</w:t>
      </w:r>
    </w:p>
    <w:p w14:paraId="223D0EF7" w14:textId="77777777" w:rsidR="00264E40" w:rsidRPr="003246A1" w:rsidRDefault="00264E40" w:rsidP="00264E40">
      <w:pPr>
        <w:pStyle w:val="EndNoteBibliography"/>
        <w:wordWrap w:val="0"/>
        <w:spacing w:line="240" w:lineRule="atLeast"/>
        <w:ind w:left="360" w:hangingChars="200" w:hanging="360"/>
        <w:rPr>
          <w:rFonts w:eastAsia="宋体"/>
          <w:sz w:val="18"/>
          <w:szCs w:val="18"/>
        </w:rPr>
      </w:pPr>
      <w:r w:rsidRPr="003246A1">
        <w:rPr>
          <w:rFonts w:eastAsia="宋体"/>
          <w:sz w:val="18"/>
          <w:szCs w:val="18"/>
        </w:rPr>
        <w:lastRenderedPageBreak/>
        <w:t>[6] California ISO. Preliminary root cause analysis mid-August 2020 heat storm. htttp://</w:t>
      </w:r>
      <w:hyperlink r:id="rId24" w:history="1">
        <w:r w:rsidRPr="003246A1">
          <w:rPr>
            <w:rStyle w:val="af"/>
            <w:rFonts w:eastAsia="宋体"/>
            <w:color w:val="auto"/>
            <w:sz w:val="18"/>
            <w:szCs w:val="18"/>
            <w:u w:val="none"/>
          </w:rPr>
          <w:t>www.caiso.com/Documents/Preliminary-Root-Cuse-Analysis-Rotating-Outages-August-2020.pdf</w:t>
        </w:r>
      </w:hyperlink>
      <w:r w:rsidRPr="003246A1">
        <w:rPr>
          <w:rFonts w:eastAsia="宋体"/>
          <w:sz w:val="18"/>
          <w:szCs w:val="18"/>
        </w:rPr>
        <w:t xml:space="preserve">. </w:t>
      </w:r>
    </w:p>
    <w:p w14:paraId="1B73DAC5" w14:textId="77777777" w:rsidR="00264E40" w:rsidRPr="003246A1" w:rsidRDefault="00264E40" w:rsidP="00264E40">
      <w:pPr>
        <w:pStyle w:val="EndNoteBibliography"/>
        <w:spacing w:line="240" w:lineRule="atLeast"/>
        <w:ind w:left="360" w:hangingChars="200" w:hanging="360"/>
        <w:rPr>
          <w:rFonts w:eastAsia="宋体"/>
          <w:sz w:val="18"/>
          <w:szCs w:val="18"/>
        </w:rPr>
      </w:pPr>
      <w:r w:rsidRPr="003246A1">
        <w:rPr>
          <w:rFonts w:eastAsia="宋体"/>
          <w:sz w:val="18"/>
          <w:szCs w:val="18"/>
        </w:rPr>
        <w:t>[7] Zhao J</w:t>
      </w:r>
      <w:r w:rsidRPr="003246A1">
        <w:rPr>
          <w:rFonts w:eastAsia="宋体" w:hint="eastAsia"/>
          <w:sz w:val="18"/>
          <w:szCs w:val="18"/>
        </w:rPr>
        <w:t>, LI F X, ZHANG Q W</w:t>
      </w:r>
      <w:r w:rsidRPr="003246A1">
        <w:rPr>
          <w:rFonts w:eastAsia="宋体"/>
          <w:sz w:val="18"/>
          <w:szCs w:val="18"/>
        </w:rPr>
        <w:t xml:space="preserve">. Impacts of renewable energy resources on the weather vulnerability of power systems [J]. Nature Energy, 2024, </w:t>
      </w:r>
      <w:r w:rsidRPr="003246A1">
        <w:rPr>
          <w:rFonts w:eastAsia="宋体" w:hint="eastAsia"/>
          <w:sz w:val="18"/>
          <w:szCs w:val="18"/>
        </w:rPr>
        <w:t>9:1407-1414.</w:t>
      </w:r>
    </w:p>
    <w:p w14:paraId="469C8485" w14:textId="77777777" w:rsidR="00264E40" w:rsidRPr="003246A1" w:rsidRDefault="00264E40" w:rsidP="00264E40">
      <w:pPr>
        <w:pStyle w:val="EndNoteBibliography"/>
        <w:spacing w:line="240" w:lineRule="atLeast"/>
        <w:ind w:left="360" w:hangingChars="200" w:hanging="360"/>
        <w:rPr>
          <w:rFonts w:eastAsia="宋体"/>
          <w:sz w:val="18"/>
          <w:szCs w:val="18"/>
        </w:rPr>
      </w:pPr>
      <w:r w:rsidRPr="003246A1">
        <w:rPr>
          <w:rFonts w:eastAsia="宋体"/>
          <w:sz w:val="18"/>
          <w:szCs w:val="18"/>
        </w:rPr>
        <w:t xml:space="preserve">[8] </w:t>
      </w:r>
      <w:r w:rsidRPr="003246A1">
        <w:rPr>
          <w:rFonts w:eastAsia="宋体" w:hint="eastAsia"/>
          <w:sz w:val="18"/>
          <w:szCs w:val="18"/>
        </w:rPr>
        <w:t>HUNT J D, BYERS E, WADA Y</w:t>
      </w:r>
      <w:r w:rsidRPr="003246A1">
        <w:rPr>
          <w:rFonts w:eastAsia="宋体"/>
          <w:sz w:val="18"/>
          <w:szCs w:val="18"/>
        </w:rPr>
        <w:t>, et al. Global resource potential of seasonal pumped hydropower storage for energy and water storage [J]. Nature Communications, 2020, 11(1): 947.</w:t>
      </w:r>
    </w:p>
    <w:p w14:paraId="7D94AAB2" w14:textId="77777777" w:rsidR="00264E40" w:rsidRPr="003246A1" w:rsidRDefault="00264E40" w:rsidP="00264E40">
      <w:pPr>
        <w:pStyle w:val="EndNoteBibliography"/>
        <w:spacing w:line="240" w:lineRule="atLeast"/>
        <w:ind w:left="360" w:hangingChars="200" w:hanging="360"/>
        <w:rPr>
          <w:rFonts w:eastAsia="宋体"/>
          <w:sz w:val="18"/>
          <w:szCs w:val="18"/>
        </w:rPr>
      </w:pPr>
      <w:r w:rsidRPr="003246A1">
        <w:rPr>
          <w:rFonts w:eastAsia="宋体"/>
          <w:sz w:val="18"/>
          <w:szCs w:val="18"/>
        </w:rPr>
        <w:t xml:space="preserve">[9] </w:t>
      </w:r>
      <w:r w:rsidRPr="003246A1">
        <w:rPr>
          <w:rFonts w:eastAsia="宋体" w:hint="eastAsia"/>
          <w:sz w:val="18"/>
          <w:szCs w:val="18"/>
        </w:rPr>
        <w:t>HUNTER C A, PENEV M M, REZNICEK E P</w:t>
      </w:r>
      <w:r w:rsidRPr="003246A1">
        <w:rPr>
          <w:rFonts w:eastAsia="宋体"/>
          <w:sz w:val="18"/>
          <w:szCs w:val="18"/>
        </w:rPr>
        <w:t>, et al. Techno-economic analysis of long-duration energy storage and flexible power generation technologies to support high-variable renewable energy grids [J]. Joule, 2021, 5(8): 2077-2101.</w:t>
      </w:r>
    </w:p>
    <w:p w14:paraId="4B655A56" w14:textId="77777777" w:rsidR="00264E40" w:rsidRPr="003246A1" w:rsidRDefault="00264E40" w:rsidP="00264E40">
      <w:pPr>
        <w:pStyle w:val="EndNoteBibliography"/>
        <w:spacing w:line="240" w:lineRule="atLeast"/>
        <w:ind w:left="360" w:hangingChars="200" w:hanging="360"/>
        <w:rPr>
          <w:rFonts w:eastAsia="宋体"/>
          <w:sz w:val="18"/>
          <w:szCs w:val="18"/>
        </w:rPr>
      </w:pPr>
      <w:r w:rsidRPr="003246A1">
        <w:rPr>
          <w:rFonts w:eastAsia="宋体"/>
          <w:sz w:val="18"/>
          <w:szCs w:val="18"/>
        </w:rPr>
        <w:t>[10]</w:t>
      </w:r>
      <w:r w:rsidRPr="003246A1">
        <w:rPr>
          <w:rFonts w:eastAsia="宋体" w:hint="eastAsia"/>
          <w:sz w:val="18"/>
          <w:szCs w:val="18"/>
        </w:rPr>
        <w:t xml:space="preserve"> HOU J, LING Y, JUN Q</w:t>
      </w:r>
      <w:r w:rsidRPr="003246A1">
        <w:rPr>
          <w:rFonts w:eastAsia="宋体"/>
          <w:sz w:val="18"/>
          <w:szCs w:val="18"/>
        </w:rPr>
        <w:t>, et al. Globally interconnected solar-wind system addresses future electricity demands [J]. Nature Communications, 2025, 16</w:t>
      </w:r>
      <w:r w:rsidRPr="003246A1">
        <w:rPr>
          <w:rFonts w:eastAsia="宋体" w:hint="eastAsia"/>
          <w:sz w:val="18"/>
          <w:szCs w:val="18"/>
        </w:rPr>
        <w:t xml:space="preserve">: </w:t>
      </w:r>
      <w:r w:rsidRPr="003246A1">
        <w:rPr>
          <w:rFonts w:eastAsia="宋体"/>
          <w:sz w:val="18"/>
          <w:szCs w:val="18"/>
        </w:rPr>
        <w:t>4523.</w:t>
      </w:r>
    </w:p>
    <w:p w14:paraId="0A476FD6" w14:textId="77777777" w:rsidR="00264E40" w:rsidRPr="003246A1" w:rsidRDefault="00264E40" w:rsidP="00264E40">
      <w:pPr>
        <w:pStyle w:val="EndNoteBibliography"/>
        <w:spacing w:line="240" w:lineRule="atLeast"/>
        <w:ind w:left="360" w:hangingChars="200" w:hanging="360"/>
        <w:rPr>
          <w:rFonts w:eastAsia="宋体"/>
          <w:sz w:val="18"/>
          <w:szCs w:val="18"/>
        </w:rPr>
      </w:pPr>
      <w:r w:rsidRPr="003246A1">
        <w:rPr>
          <w:rFonts w:eastAsia="宋体"/>
          <w:sz w:val="18"/>
          <w:szCs w:val="18"/>
        </w:rPr>
        <w:t xml:space="preserve">[11] </w:t>
      </w:r>
      <w:r w:rsidRPr="003246A1">
        <w:rPr>
          <w:rFonts w:eastAsia="宋体" w:hint="eastAsia"/>
          <w:sz w:val="18"/>
          <w:szCs w:val="18"/>
        </w:rPr>
        <w:t>AN K X, ZHENG X Z, SHENG J X</w:t>
      </w:r>
      <w:r w:rsidRPr="003246A1">
        <w:rPr>
          <w:rFonts w:eastAsia="宋体"/>
          <w:sz w:val="18"/>
          <w:szCs w:val="18"/>
        </w:rPr>
        <w:t>, et al. Repositioning coal power to accelerate net-zero transition of China’s power system [J]. Nature Communications, 2025, 16(1): 2311.</w:t>
      </w:r>
    </w:p>
    <w:p w14:paraId="719A0901" w14:textId="77777777" w:rsidR="00264E40" w:rsidRPr="003246A1" w:rsidRDefault="00264E40" w:rsidP="00264E40">
      <w:pPr>
        <w:pStyle w:val="EndNoteBibliography"/>
        <w:spacing w:line="240" w:lineRule="atLeast"/>
        <w:ind w:left="360" w:hangingChars="200" w:hanging="360"/>
        <w:rPr>
          <w:rFonts w:eastAsia="宋体"/>
          <w:sz w:val="18"/>
          <w:szCs w:val="18"/>
        </w:rPr>
      </w:pPr>
      <w:r w:rsidRPr="003246A1">
        <w:rPr>
          <w:rFonts w:eastAsia="宋体" w:hint="eastAsia"/>
          <w:sz w:val="18"/>
          <w:szCs w:val="18"/>
        </w:rPr>
        <w:t xml:space="preserve">[12] </w:t>
      </w:r>
      <w:r w:rsidRPr="003246A1">
        <w:rPr>
          <w:rFonts w:eastAsia="宋体" w:hint="eastAsia"/>
          <w:sz w:val="18"/>
          <w:szCs w:val="18"/>
        </w:rPr>
        <w:t>国家发展改革委员会</w:t>
      </w:r>
      <w:r w:rsidRPr="003246A1">
        <w:rPr>
          <w:rFonts w:eastAsia="宋体" w:hint="eastAsia"/>
          <w:sz w:val="18"/>
          <w:szCs w:val="18"/>
        </w:rPr>
        <w:t>. "</w:t>
      </w:r>
      <w:r w:rsidRPr="003246A1">
        <w:rPr>
          <w:rFonts w:eastAsia="宋体" w:hint="eastAsia"/>
          <w:sz w:val="18"/>
          <w:szCs w:val="18"/>
        </w:rPr>
        <w:t>十四五</w:t>
      </w:r>
      <w:r w:rsidRPr="003246A1">
        <w:rPr>
          <w:rFonts w:eastAsia="宋体" w:hint="eastAsia"/>
          <w:sz w:val="18"/>
          <w:szCs w:val="18"/>
        </w:rPr>
        <w:t>"</w:t>
      </w:r>
      <w:r w:rsidRPr="003246A1">
        <w:rPr>
          <w:rFonts w:eastAsia="宋体" w:hint="eastAsia"/>
          <w:sz w:val="18"/>
          <w:szCs w:val="18"/>
        </w:rPr>
        <w:t>可再生能源规划</w:t>
      </w:r>
      <w:r w:rsidRPr="003246A1">
        <w:rPr>
          <w:rFonts w:eastAsia="宋体" w:hint="eastAsia"/>
          <w:sz w:val="18"/>
          <w:szCs w:val="18"/>
        </w:rPr>
        <w:t xml:space="preserve"> [R]. </w:t>
      </w:r>
      <w:r w:rsidRPr="003246A1">
        <w:rPr>
          <w:rFonts w:eastAsia="宋体" w:hint="eastAsia"/>
          <w:sz w:val="18"/>
          <w:szCs w:val="18"/>
        </w:rPr>
        <w:t>北京</w:t>
      </w:r>
      <w:r w:rsidRPr="003246A1">
        <w:rPr>
          <w:rFonts w:eastAsia="宋体" w:hint="eastAsia"/>
          <w:sz w:val="18"/>
          <w:szCs w:val="18"/>
        </w:rPr>
        <w:t>, 2021.</w:t>
      </w:r>
    </w:p>
    <w:p w14:paraId="3D586845" w14:textId="77777777" w:rsidR="00264E40" w:rsidRPr="003246A1" w:rsidRDefault="00264E40" w:rsidP="00264E40">
      <w:pPr>
        <w:pStyle w:val="EndNoteBibliography"/>
        <w:spacing w:line="240" w:lineRule="atLeast"/>
        <w:ind w:left="360" w:hangingChars="200" w:hanging="360"/>
        <w:rPr>
          <w:rFonts w:eastAsia="宋体"/>
          <w:sz w:val="18"/>
          <w:szCs w:val="18"/>
        </w:rPr>
      </w:pPr>
      <w:r w:rsidRPr="003246A1">
        <w:rPr>
          <w:rFonts w:eastAsia="宋体" w:hint="eastAsia"/>
          <w:sz w:val="18"/>
          <w:szCs w:val="18"/>
        </w:rPr>
        <w:t xml:space="preserve">        National Development and Reform Commission. 14</w:t>
      </w:r>
      <w:r w:rsidRPr="003246A1">
        <w:rPr>
          <w:rFonts w:eastAsia="宋体" w:hint="eastAsia"/>
          <w:sz w:val="18"/>
          <w:szCs w:val="18"/>
          <w:vertAlign w:val="superscript"/>
        </w:rPr>
        <w:t>th</w:t>
      </w:r>
      <w:r w:rsidRPr="003246A1">
        <w:rPr>
          <w:rFonts w:eastAsia="宋体" w:hint="eastAsia"/>
          <w:sz w:val="18"/>
          <w:szCs w:val="18"/>
        </w:rPr>
        <w:t xml:space="preserve"> Five-Year plan for renewable energy [R]. Beijing, 2021.</w:t>
      </w:r>
    </w:p>
    <w:p w14:paraId="03A4F11E" w14:textId="77777777" w:rsidR="00264E40" w:rsidRPr="003246A1" w:rsidRDefault="00264E40" w:rsidP="00264E40">
      <w:pPr>
        <w:pStyle w:val="EndNoteBibliography"/>
        <w:spacing w:line="240" w:lineRule="atLeast"/>
        <w:ind w:left="360" w:hangingChars="200" w:hanging="360"/>
        <w:rPr>
          <w:rFonts w:eastAsia="宋体"/>
          <w:sz w:val="18"/>
          <w:szCs w:val="18"/>
        </w:rPr>
      </w:pPr>
      <w:r w:rsidRPr="003246A1">
        <w:rPr>
          <w:rFonts w:eastAsia="宋体"/>
          <w:sz w:val="18"/>
          <w:szCs w:val="18"/>
        </w:rPr>
        <w:t xml:space="preserve">[13] </w:t>
      </w:r>
      <w:r w:rsidRPr="003246A1">
        <w:rPr>
          <w:rFonts w:eastAsia="宋体" w:hint="eastAsia"/>
          <w:sz w:val="18"/>
          <w:szCs w:val="18"/>
        </w:rPr>
        <w:t>LAURA F P, MARTIN G R.</w:t>
      </w:r>
      <w:r w:rsidRPr="003246A1">
        <w:rPr>
          <w:rFonts w:eastAsia="宋体"/>
          <w:sz w:val="18"/>
          <w:szCs w:val="18"/>
        </w:rPr>
        <w:t xml:space="preserve"> A new methodology to easy integrate complementarity criteria in the resource assessment process for hybrid power plants: Offshore wind and floating PV [J]. Energy Conversion and Management: </w:t>
      </w:r>
      <w:r w:rsidRPr="003246A1">
        <w:rPr>
          <w:rFonts w:eastAsia="宋体"/>
          <w:sz w:val="18"/>
          <w:szCs w:val="18"/>
        </w:rPr>
        <w:t>X, 2025, 26</w:t>
      </w:r>
      <w:r w:rsidRPr="003246A1">
        <w:rPr>
          <w:rFonts w:eastAsia="宋体" w:hint="eastAsia"/>
          <w:sz w:val="18"/>
          <w:szCs w:val="18"/>
        </w:rPr>
        <w:t xml:space="preserve">: </w:t>
      </w:r>
      <w:r w:rsidRPr="003246A1">
        <w:rPr>
          <w:rFonts w:eastAsia="宋体"/>
          <w:sz w:val="18"/>
          <w:szCs w:val="18"/>
        </w:rPr>
        <w:t>100938.</w:t>
      </w:r>
    </w:p>
    <w:p w14:paraId="69C2BB67" w14:textId="77777777" w:rsidR="00264E40" w:rsidRPr="003246A1" w:rsidRDefault="00264E40" w:rsidP="00264E40">
      <w:pPr>
        <w:pStyle w:val="EndNoteBibliography"/>
        <w:spacing w:line="240" w:lineRule="atLeast"/>
        <w:ind w:left="360" w:hangingChars="200" w:hanging="360"/>
        <w:rPr>
          <w:rFonts w:eastAsia="宋体"/>
          <w:sz w:val="18"/>
          <w:szCs w:val="18"/>
        </w:rPr>
      </w:pPr>
      <w:r w:rsidRPr="003246A1">
        <w:rPr>
          <w:rFonts w:eastAsia="宋体"/>
          <w:sz w:val="18"/>
          <w:szCs w:val="18"/>
        </w:rPr>
        <w:t xml:space="preserve">[14] </w:t>
      </w:r>
      <w:r w:rsidRPr="003246A1">
        <w:rPr>
          <w:rFonts w:eastAsia="宋体" w:hint="eastAsia"/>
          <w:sz w:val="18"/>
          <w:szCs w:val="18"/>
        </w:rPr>
        <w:t>JURASZ J, CANALES F A, KIES A</w:t>
      </w:r>
      <w:r w:rsidRPr="003246A1">
        <w:rPr>
          <w:rFonts w:eastAsia="宋体"/>
          <w:sz w:val="18"/>
          <w:szCs w:val="18"/>
        </w:rPr>
        <w:t>, et al. A review on the complementarity of renewable energy sources: Concept, metrics, application and future research directions [J]. Solar Energy, 2020, 195</w:t>
      </w:r>
      <w:r w:rsidRPr="003246A1">
        <w:rPr>
          <w:rFonts w:eastAsia="宋体" w:hint="eastAsia"/>
          <w:sz w:val="18"/>
          <w:szCs w:val="18"/>
        </w:rPr>
        <w:t xml:space="preserve">: </w:t>
      </w:r>
      <w:r w:rsidRPr="003246A1">
        <w:rPr>
          <w:rFonts w:eastAsia="宋体"/>
          <w:sz w:val="18"/>
          <w:szCs w:val="18"/>
        </w:rPr>
        <w:t>703-724.</w:t>
      </w:r>
    </w:p>
    <w:p w14:paraId="6E9C3E66" w14:textId="77777777" w:rsidR="00264E40" w:rsidRPr="003246A1" w:rsidRDefault="00264E40" w:rsidP="00264E40">
      <w:pPr>
        <w:pStyle w:val="EndNoteBibliography"/>
        <w:spacing w:line="240" w:lineRule="atLeast"/>
        <w:ind w:left="360" w:hangingChars="200" w:hanging="360"/>
        <w:rPr>
          <w:rFonts w:eastAsia="宋体"/>
          <w:sz w:val="18"/>
          <w:szCs w:val="18"/>
        </w:rPr>
      </w:pPr>
      <w:r w:rsidRPr="003246A1">
        <w:rPr>
          <w:rFonts w:eastAsia="宋体"/>
          <w:sz w:val="18"/>
          <w:szCs w:val="18"/>
        </w:rPr>
        <w:t xml:space="preserve">[15] </w:t>
      </w:r>
      <w:r w:rsidRPr="003246A1">
        <w:rPr>
          <w:rFonts w:eastAsia="宋体" w:hint="eastAsia"/>
          <w:sz w:val="18"/>
          <w:szCs w:val="18"/>
        </w:rPr>
        <w:t>DOMINIK H, LUEDER V B, MARTIN G</w:t>
      </w:r>
      <w:r w:rsidRPr="003246A1">
        <w:rPr>
          <w:rFonts w:eastAsia="宋体"/>
          <w:sz w:val="18"/>
          <w:szCs w:val="18"/>
        </w:rPr>
        <w:t>, et al. Seasonal optimal mix of wind and solar power in a future, highly renewable Europe [J]. Renewable Energy, 2010, 35(11): 2483-2489.</w:t>
      </w:r>
    </w:p>
    <w:p w14:paraId="7B12C30A" w14:textId="77777777" w:rsidR="00264E40" w:rsidRPr="003246A1" w:rsidRDefault="00264E40" w:rsidP="00264E40">
      <w:pPr>
        <w:pStyle w:val="EndNoteBibliography"/>
        <w:spacing w:line="240" w:lineRule="atLeast"/>
        <w:ind w:left="360" w:hangingChars="200" w:hanging="360"/>
        <w:rPr>
          <w:rFonts w:eastAsia="宋体"/>
          <w:sz w:val="18"/>
          <w:szCs w:val="18"/>
        </w:rPr>
      </w:pPr>
      <w:r w:rsidRPr="003246A1">
        <w:rPr>
          <w:rFonts w:eastAsia="宋体"/>
          <w:sz w:val="18"/>
          <w:szCs w:val="18"/>
        </w:rPr>
        <w:t xml:space="preserve">[16] </w:t>
      </w:r>
      <w:r w:rsidRPr="003246A1">
        <w:rPr>
          <w:rFonts w:eastAsia="宋体" w:hint="eastAsia"/>
          <w:sz w:val="18"/>
          <w:szCs w:val="18"/>
        </w:rPr>
        <w:t>WANG Z, HAO Z, JIA X F</w:t>
      </w:r>
      <w:r w:rsidRPr="003246A1">
        <w:rPr>
          <w:rFonts w:eastAsia="宋体"/>
          <w:sz w:val="18"/>
          <w:szCs w:val="18"/>
        </w:rPr>
        <w:t>, et al. Unravelling spatiotemporal patterns of solar photovoltaic plants development in China in the 21st century [J]. Environmental Research Letters, 2024, 19(3): 034005.</w:t>
      </w:r>
    </w:p>
    <w:p w14:paraId="19D15DBB" w14:textId="77777777" w:rsidR="00264E40" w:rsidRPr="003246A1" w:rsidRDefault="00264E40" w:rsidP="00264E40">
      <w:pPr>
        <w:pStyle w:val="EndNoteBibliography"/>
        <w:spacing w:line="240" w:lineRule="atLeast"/>
        <w:ind w:left="360" w:hangingChars="200" w:hanging="360"/>
        <w:rPr>
          <w:rFonts w:eastAsia="宋体"/>
          <w:sz w:val="18"/>
          <w:szCs w:val="18"/>
        </w:rPr>
      </w:pPr>
      <w:r w:rsidRPr="003246A1">
        <w:rPr>
          <w:rFonts w:eastAsia="宋体"/>
          <w:sz w:val="18"/>
          <w:szCs w:val="18"/>
        </w:rPr>
        <w:t xml:space="preserve">[17] </w:t>
      </w:r>
      <w:r w:rsidRPr="003246A1">
        <w:rPr>
          <w:rFonts w:eastAsia="宋体" w:hint="eastAsia"/>
          <w:sz w:val="18"/>
          <w:szCs w:val="18"/>
        </w:rPr>
        <w:t>ZHENG D S, YAN X Z, TONG D</w:t>
      </w:r>
      <w:r w:rsidRPr="003246A1">
        <w:rPr>
          <w:rFonts w:eastAsia="宋体"/>
          <w:sz w:val="18"/>
          <w:szCs w:val="18"/>
        </w:rPr>
        <w:t>, et al. Strategies for climate-resilient global wind and solar power systems [J]. Nature, 2025, 643(8074): 1263-1270.</w:t>
      </w:r>
    </w:p>
    <w:p w14:paraId="10059598" w14:textId="77777777" w:rsidR="00264E40" w:rsidRPr="003246A1" w:rsidRDefault="00264E40" w:rsidP="00264E40">
      <w:pPr>
        <w:pStyle w:val="EndNoteBibliography"/>
        <w:spacing w:line="240" w:lineRule="atLeast"/>
        <w:ind w:left="360" w:hangingChars="200" w:hanging="360"/>
        <w:rPr>
          <w:rFonts w:eastAsia="宋体"/>
          <w:sz w:val="18"/>
          <w:szCs w:val="18"/>
        </w:rPr>
      </w:pPr>
      <w:r w:rsidRPr="003246A1">
        <w:rPr>
          <w:rFonts w:eastAsia="宋体"/>
          <w:sz w:val="18"/>
          <w:szCs w:val="18"/>
        </w:rPr>
        <w:t xml:space="preserve">[18] </w:t>
      </w:r>
      <w:r w:rsidRPr="003246A1">
        <w:rPr>
          <w:rFonts w:eastAsia="宋体" w:hint="eastAsia"/>
          <w:sz w:val="18"/>
          <w:szCs w:val="18"/>
        </w:rPr>
        <w:t>AKINOBU M, HIROSHI Y, KENJI O</w:t>
      </w:r>
      <w:r w:rsidRPr="003246A1">
        <w:rPr>
          <w:rFonts w:eastAsia="宋体"/>
          <w:sz w:val="18"/>
          <w:szCs w:val="18"/>
        </w:rPr>
        <w:t>. A method of estimating the output fluctuation of many photovoltaic power generation systems dispersed in a wide area [J]. Electrical Engineering in Japan, 2008, 166</w:t>
      </w:r>
      <w:r w:rsidRPr="003246A1">
        <w:rPr>
          <w:rFonts w:eastAsia="宋体" w:hint="eastAsia"/>
          <w:sz w:val="18"/>
          <w:szCs w:val="18"/>
        </w:rPr>
        <w:t xml:space="preserve">: </w:t>
      </w:r>
      <w:r w:rsidRPr="003246A1">
        <w:rPr>
          <w:rFonts w:eastAsia="宋体"/>
          <w:sz w:val="18"/>
          <w:szCs w:val="18"/>
        </w:rPr>
        <w:t>9-19.</w:t>
      </w:r>
    </w:p>
    <w:p w14:paraId="4148A6B6" w14:textId="77777777" w:rsidR="00264E40" w:rsidRPr="003246A1" w:rsidRDefault="00264E40" w:rsidP="00264E40">
      <w:pPr>
        <w:pStyle w:val="EndNoteBibliography"/>
        <w:spacing w:line="240" w:lineRule="atLeast"/>
        <w:ind w:left="360" w:hangingChars="200" w:hanging="360"/>
        <w:rPr>
          <w:rFonts w:eastAsia="宋体"/>
          <w:sz w:val="18"/>
          <w:szCs w:val="18"/>
        </w:rPr>
      </w:pPr>
      <w:r w:rsidRPr="003246A1">
        <w:rPr>
          <w:rFonts w:eastAsia="宋体"/>
          <w:sz w:val="18"/>
          <w:szCs w:val="18"/>
        </w:rPr>
        <w:t xml:space="preserve">[19] </w:t>
      </w:r>
      <w:r w:rsidRPr="003246A1">
        <w:rPr>
          <w:rFonts w:eastAsia="宋体" w:hint="eastAsia"/>
          <w:sz w:val="18"/>
          <w:szCs w:val="18"/>
        </w:rPr>
        <w:t>JOAKIM W</w:t>
      </w:r>
      <w:r w:rsidRPr="003246A1">
        <w:rPr>
          <w:rFonts w:eastAsia="宋体"/>
          <w:sz w:val="18"/>
          <w:szCs w:val="18"/>
        </w:rPr>
        <w:t>. A model of spatially integrated solar irradiance variability based on logarithmic station-pair correlations [J]. Solar Energy, 2015, 122</w:t>
      </w:r>
      <w:r w:rsidRPr="003246A1">
        <w:rPr>
          <w:rFonts w:eastAsia="宋体" w:hint="eastAsia"/>
          <w:sz w:val="18"/>
          <w:szCs w:val="18"/>
        </w:rPr>
        <w:t xml:space="preserve">: </w:t>
      </w:r>
      <w:r w:rsidRPr="003246A1">
        <w:rPr>
          <w:rFonts w:eastAsia="宋体"/>
          <w:sz w:val="18"/>
          <w:szCs w:val="18"/>
        </w:rPr>
        <w:t>1409-1424.</w:t>
      </w:r>
    </w:p>
    <w:p w14:paraId="1B305A54" w14:textId="77777777" w:rsidR="00264E40" w:rsidRPr="003246A1" w:rsidRDefault="00264E40" w:rsidP="00264E40">
      <w:pPr>
        <w:pStyle w:val="EndNoteBibliography"/>
        <w:spacing w:line="240" w:lineRule="atLeast"/>
        <w:ind w:left="360" w:hangingChars="200" w:hanging="360"/>
        <w:rPr>
          <w:rFonts w:eastAsia="宋体"/>
          <w:sz w:val="18"/>
          <w:szCs w:val="18"/>
        </w:rPr>
      </w:pPr>
      <w:r w:rsidRPr="003246A1">
        <w:rPr>
          <w:rFonts w:eastAsia="宋体"/>
          <w:sz w:val="18"/>
          <w:szCs w:val="18"/>
        </w:rPr>
        <w:t xml:space="preserve">[20] </w:t>
      </w:r>
      <w:r w:rsidRPr="003246A1">
        <w:rPr>
          <w:rFonts w:eastAsia="宋体" w:hint="eastAsia"/>
          <w:sz w:val="18"/>
          <w:szCs w:val="18"/>
        </w:rPr>
        <w:t>BRIAN T, FABIAN M, SCOTT S</w:t>
      </w:r>
      <w:r w:rsidRPr="003246A1">
        <w:rPr>
          <w:rFonts w:eastAsia="宋体"/>
          <w:sz w:val="18"/>
          <w:szCs w:val="18"/>
        </w:rPr>
        <w:t>. Solar power variability and spatial diversification: implications from an electric grid load balancing perspective [J]. International Journal of Energy Research, 2012, 37</w:t>
      </w:r>
      <w:r w:rsidRPr="003246A1">
        <w:rPr>
          <w:rFonts w:eastAsia="宋体" w:hint="eastAsia"/>
          <w:sz w:val="18"/>
          <w:szCs w:val="18"/>
        </w:rPr>
        <w:t xml:space="preserve">: </w:t>
      </w:r>
      <w:r w:rsidRPr="003246A1">
        <w:rPr>
          <w:rFonts w:eastAsia="宋体"/>
          <w:sz w:val="18"/>
          <w:szCs w:val="18"/>
        </w:rPr>
        <w:t>1002-1016.</w:t>
      </w:r>
    </w:p>
    <w:p w14:paraId="29060390" w14:textId="77777777" w:rsidR="00264E40" w:rsidRPr="003246A1" w:rsidRDefault="00264E40" w:rsidP="00264E40">
      <w:pPr>
        <w:spacing w:line="240" w:lineRule="atLeast"/>
        <w:ind w:left="360" w:hangingChars="200" w:hanging="360"/>
        <w:rPr>
          <w:rFonts w:ascii="Times New Roman" w:eastAsia="宋体" w:hAnsi="Times New Roman" w:cs="Times New Roman"/>
          <w:sz w:val="18"/>
          <w:szCs w:val="18"/>
        </w:rPr>
      </w:pPr>
      <w:r w:rsidRPr="003246A1">
        <w:rPr>
          <w:rFonts w:ascii="Times New Roman" w:eastAsia="宋体" w:hAnsi="Times New Roman" w:cs="Times New Roman"/>
          <w:sz w:val="18"/>
          <w:szCs w:val="18"/>
        </w:rPr>
        <w:t>[21]  JIANG Y Z, TANG W J, YANG K</w:t>
      </w:r>
      <w:r w:rsidRPr="003246A1">
        <w:rPr>
          <w:rFonts w:ascii="Times New Roman" w:eastAsia="宋体" w:hAnsi="Times New Roman" w:cs="Times New Roman"/>
          <w:sz w:val="18"/>
          <w:szCs w:val="18"/>
        </w:rPr>
        <w:t>，</w:t>
      </w:r>
      <w:r w:rsidRPr="003246A1">
        <w:rPr>
          <w:rFonts w:ascii="Times New Roman" w:eastAsia="宋体" w:hAnsi="Times New Roman" w:cs="Times New Roman"/>
          <w:sz w:val="18"/>
          <w:szCs w:val="18"/>
        </w:rPr>
        <w:t xml:space="preserve"> et al. Development of a high-resolution near-surface meteorological forcing dataset for the Third Pole region [J]</w:t>
      </w:r>
      <w:r w:rsidRPr="003246A1">
        <w:rPr>
          <w:rFonts w:ascii="Times New Roman" w:eastAsia="宋体" w:hAnsi="Times New Roman" w:cs="Times New Roman" w:hint="eastAsia"/>
          <w:sz w:val="18"/>
          <w:szCs w:val="18"/>
        </w:rPr>
        <w:t>.</w:t>
      </w:r>
      <w:r w:rsidRPr="003246A1">
        <w:rPr>
          <w:rFonts w:ascii="Times New Roman" w:eastAsia="宋体" w:hAnsi="Times New Roman" w:cs="Times New Roman"/>
          <w:sz w:val="18"/>
          <w:szCs w:val="18"/>
        </w:rPr>
        <w:t xml:space="preserve"> Science China Earth Sciences, 2025, 68(4): 1274-1290.</w:t>
      </w:r>
    </w:p>
    <w:p w14:paraId="66C363E2" w14:textId="77777777" w:rsidR="00264E40" w:rsidRPr="003246A1" w:rsidRDefault="00264E40" w:rsidP="00264E40">
      <w:pPr>
        <w:spacing w:line="240" w:lineRule="atLeast"/>
        <w:ind w:firstLineChars="200" w:firstLine="420"/>
        <w:rPr>
          <w:rFonts w:ascii="Times New Roman" w:hAnsi="Times New Roman" w:cs="Times New Roman"/>
          <w:szCs w:val="21"/>
        </w:rPr>
        <w:sectPr w:rsidR="00264E40" w:rsidRPr="003246A1" w:rsidSect="00264E40">
          <w:type w:val="continuous"/>
          <w:pgSz w:w="11906" w:h="16838"/>
          <w:pgMar w:top="1440" w:right="1106" w:bottom="1440" w:left="1106" w:header="851" w:footer="992" w:gutter="0"/>
          <w:cols w:num="2" w:space="425"/>
          <w:titlePg/>
          <w:docGrid w:type="linesAndChars" w:linePitch="312"/>
        </w:sectPr>
      </w:pPr>
    </w:p>
    <w:p w14:paraId="70DBB442" w14:textId="77777777" w:rsidR="00264E40" w:rsidRPr="003246A1" w:rsidRDefault="00264E40" w:rsidP="00264E40">
      <w:pPr>
        <w:spacing w:line="240" w:lineRule="atLeast"/>
        <w:ind w:firstLineChars="200" w:firstLine="420"/>
        <w:rPr>
          <w:rFonts w:ascii="Times New Roman" w:hAnsi="Times New Roman" w:cs="Times New Roman"/>
          <w:szCs w:val="21"/>
        </w:rPr>
      </w:pPr>
    </w:p>
    <w:p w14:paraId="61DB4F7A" w14:textId="77777777" w:rsidR="00264E40" w:rsidRPr="003246A1" w:rsidRDefault="00264E40" w:rsidP="00264E40">
      <w:pPr>
        <w:widowControl/>
        <w:adjustRightInd w:val="0"/>
        <w:snapToGrid w:val="0"/>
        <w:spacing w:line="240" w:lineRule="atLeast"/>
        <w:jc w:val="center"/>
        <w:rPr>
          <w:rFonts w:ascii="Times New Roman" w:eastAsia="黑体" w:hAnsi="Times New Roman" w:cs="Times New Roman"/>
          <w:b/>
          <w:bCs/>
          <w:kern w:val="0"/>
          <w:sz w:val="36"/>
          <w:szCs w:val="36"/>
        </w:rPr>
        <w:sectPr w:rsidR="00264E40" w:rsidRPr="003246A1" w:rsidSect="00444689">
          <w:type w:val="continuous"/>
          <w:pgSz w:w="11906" w:h="16838"/>
          <w:pgMar w:top="1440" w:right="1106" w:bottom="1440" w:left="1106" w:header="851" w:footer="992" w:gutter="0"/>
          <w:cols w:num="2" w:space="425"/>
          <w:titlePg/>
          <w:docGrid w:type="linesAndChars" w:linePitch="312"/>
        </w:sectPr>
      </w:pPr>
    </w:p>
    <w:p w14:paraId="379F3C0B" w14:textId="77777777" w:rsidR="00264E40" w:rsidRPr="003246A1" w:rsidRDefault="00264E40" w:rsidP="00264E40">
      <w:pPr>
        <w:widowControl/>
        <w:adjustRightInd w:val="0"/>
        <w:snapToGrid w:val="0"/>
        <w:spacing w:line="240" w:lineRule="atLeast"/>
        <w:jc w:val="center"/>
        <w:rPr>
          <w:rFonts w:ascii="Times New Roman" w:eastAsia="黑体" w:hAnsi="Times New Roman" w:cs="Times New Roman"/>
          <w:b/>
          <w:bCs/>
          <w:kern w:val="0"/>
          <w:sz w:val="36"/>
          <w:szCs w:val="36"/>
        </w:rPr>
      </w:pPr>
      <w:r w:rsidRPr="003246A1">
        <w:rPr>
          <w:rFonts w:ascii="Times New Roman" w:eastAsia="黑体" w:hAnsi="Times New Roman" w:cs="Times New Roman"/>
          <w:b/>
          <w:bCs/>
          <w:kern w:val="0"/>
          <w:sz w:val="36"/>
          <w:szCs w:val="36"/>
        </w:rPr>
        <w:t xml:space="preserve">Research on the </w:t>
      </w:r>
      <w:r w:rsidRPr="003246A1">
        <w:rPr>
          <w:rFonts w:ascii="Times New Roman" w:eastAsia="黑体" w:hAnsi="Times New Roman" w:cs="Times New Roman" w:hint="eastAsia"/>
          <w:b/>
          <w:bCs/>
          <w:kern w:val="0"/>
          <w:sz w:val="36"/>
          <w:szCs w:val="36"/>
        </w:rPr>
        <w:t>a</w:t>
      </w:r>
      <w:r w:rsidRPr="003246A1">
        <w:rPr>
          <w:rFonts w:ascii="Times New Roman" w:eastAsia="黑体" w:hAnsi="Times New Roman" w:cs="Times New Roman"/>
          <w:b/>
          <w:bCs/>
          <w:kern w:val="0"/>
          <w:sz w:val="36"/>
          <w:szCs w:val="36"/>
        </w:rPr>
        <w:t xml:space="preserve">ssessment of </w:t>
      </w:r>
      <w:r w:rsidRPr="003246A1">
        <w:rPr>
          <w:rFonts w:ascii="Times New Roman" w:eastAsia="黑体" w:hAnsi="Times New Roman" w:cs="Times New Roman" w:hint="eastAsia"/>
          <w:b/>
          <w:bCs/>
          <w:kern w:val="0"/>
          <w:sz w:val="36"/>
          <w:szCs w:val="36"/>
        </w:rPr>
        <w:t>s</w:t>
      </w:r>
      <w:r w:rsidRPr="003246A1">
        <w:rPr>
          <w:rFonts w:ascii="Times New Roman" w:eastAsia="黑体" w:hAnsi="Times New Roman" w:cs="Times New Roman"/>
          <w:b/>
          <w:bCs/>
          <w:kern w:val="0"/>
          <w:sz w:val="36"/>
          <w:szCs w:val="36"/>
        </w:rPr>
        <w:t xml:space="preserve">cenic </w:t>
      </w:r>
      <w:r w:rsidRPr="003246A1">
        <w:rPr>
          <w:rFonts w:ascii="Times New Roman" w:eastAsia="黑体" w:hAnsi="Times New Roman" w:cs="Times New Roman" w:hint="eastAsia"/>
          <w:b/>
          <w:bCs/>
          <w:kern w:val="0"/>
          <w:sz w:val="36"/>
          <w:szCs w:val="36"/>
        </w:rPr>
        <w:t>r</w:t>
      </w:r>
      <w:r w:rsidRPr="003246A1">
        <w:rPr>
          <w:rFonts w:ascii="Times New Roman" w:eastAsia="黑体" w:hAnsi="Times New Roman" w:cs="Times New Roman"/>
          <w:b/>
          <w:bCs/>
          <w:kern w:val="0"/>
          <w:sz w:val="36"/>
          <w:szCs w:val="36"/>
        </w:rPr>
        <w:t xml:space="preserve">esources and </w:t>
      </w:r>
      <w:r w:rsidRPr="003246A1">
        <w:rPr>
          <w:rFonts w:ascii="Times New Roman" w:eastAsia="黑体" w:hAnsi="Times New Roman" w:cs="Times New Roman" w:hint="eastAsia"/>
          <w:b/>
          <w:bCs/>
          <w:kern w:val="0"/>
          <w:sz w:val="36"/>
          <w:szCs w:val="36"/>
        </w:rPr>
        <w:t>c</w:t>
      </w:r>
      <w:r w:rsidRPr="003246A1">
        <w:rPr>
          <w:rFonts w:ascii="Times New Roman" w:eastAsia="黑体" w:hAnsi="Times New Roman" w:cs="Times New Roman"/>
          <w:b/>
          <w:bCs/>
          <w:kern w:val="0"/>
          <w:sz w:val="36"/>
          <w:szCs w:val="36"/>
        </w:rPr>
        <w:t xml:space="preserve">omplementarity in the </w:t>
      </w:r>
      <w:r w:rsidRPr="003246A1">
        <w:rPr>
          <w:rFonts w:ascii="Times New Roman" w:eastAsia="黑体" w:hAnsi="Times New Roman" w:cs="Times New Roman" w:hint="eastAsia"/>
          <w:b/>
          <w:bCs/>
          <w:kern w:val="0"/>
          <w:sz w:val="36"/>
          <w:szCs w:val="36"/>
        </w:rPr>
        <w:t>m</w:t>
      </w:r>
      <w:r w:rsidRPr="003246A1">
        <w:rPr>
          <w:rFonts w:ascii="Times New Roman" w:eastAsia="黑体" w:hAnsi="Times New Roman" w:cs="Times New Roman"/>
          <w:b/>
          <w:bCs/>
          <w:kern w:val="0"/>
          <w:sz w:val="36"/>
          <w:szCs w:val="36"/>
        </w:rPr>
        <w:t xml:space="preserve">iddle </w:t>
      </w:r>
      <w:r w:rsidRPr="003246A1">
        <w:rPr>
          <w:rFonts w:ascii="Times New Roman" w:eastAsia="黑体" w:hAnsi="Times New Roman" w:cs="Times New Roman" w:hint="eastAsia"/>
          <w:b/>
          <w:bCs/>
          <w:kern w:val="0"/>
          <w:sz w:val="36"/>
          <w:szCs w:val="36"/>
        </w:rPr>
        <w:t>r</w:t>
      </w:r>
      <w:r w:rsidRPr="003246A1">
        <w:rPr>
          <w:rFonts w:ascii="Times New Roman" w:eastAsia="黑体" w:hAnsi="Times New Roman" w:cs="Times New Roman"/>
          <w:b/>
          <w:bCs/>
          <w:kern w:val="0"/>
          <w:sz w:val="36"/>
          <w:szCs w:val="36"/>
        </w:rPr>
        <w:t>each of the Yarlung Zangbo River</w:t>
      </w:r>
      <w:r w:rsidRPr="003246A1">
        <w:rPr>
          <w:rFonts w:ascii="Times New Roman" w:eastAsia="黑体" w:hAnsi="Times New Roman" w:cs="Times New Roman" w:hint="eastAsia"/>
          <w:b/>
          <w:bCs/>
          <w:kern w:val="0"/>
          <w:sz w:val="36"/>
          <w:szCs w:val="36"/>
        </w:rPr>
        <w:t xml:space="preserve"> Basin</w:t>
      </w:r>
    </w:p>
    <w:p w14:paraId="72CF3368" w14:textId="77777777" w:rsidR="00264E40" w:rsidRPr="003246A1" w:rsidRDefault="00264E40" w:rsidP="00264E40">
      <w:pPr>
        <w:widowControl/>
        <w:spacing w:line="240" w:lineRule="atLeast"/>
        <w:jc w:val="center"/>
        <w:rPr>
          <w:rFonts w:ascii="Times New Roman" w:eastAsia="宋体" w:hAnsi="Times New Roman" w:cs="Times New Roman"/>
          <w:kern w:val="0"/>
          <w:szCs w:val="21"/>
        </w:rPr>
      </w:pPr>
    </w:p>
    <w:p w14:paraId="4802101E" w14:textId="77777777" w:rsidR="00264E40" w:rsidRPr="003246A1" w:rsidRDefault="00264E40" w:rsidP="00264E40">
      <w:pPr>
        <w:widowControl/>
        <w:spacing w:line="240" w:lineRule="atLeast"/>
        <w:rPr>
          <w:rFonts w:ascii="Times New Roman" w:eastAsia="宋体" w:hAnsi="Times New Roman" w:cs="Times New Roman"/>
          <w:kern w:val="0"/>
          <w:szCs w:val="21"/>
        </w:rPr>
      </w:pPr>
      <w:r w:rsidRPr="003246A1">
        <w:rPr>
          <w:rFonts w:ascii="Times New Roman" w:eastAsia="宋体" w:hAnsi="Times New Roman" w:cs="Times New Roman"/>
          <w:b/>
          <w:bCs/>
          <w:kern w:val="0"/>
          <w:szCs w:val="21"/>
        </w:rPr>
        <w:t>Abstract:</w:t>
      </w:r>
      <w:r w:rsidRPr="003246A1">
        <w:rPr>
          <w:rFonts w:ascii="Times New Roman" w:eastAsia="宋体" w:hAnsi="Times New Roman" w:cs="Times New Roman"/>
          <w:kern w:val="0"/>
          <w:szCs w:val="21"/>
        </w:rPr>
        <w:t xml:space="preserve"> </w:t>
      </w:r>
      <w:r w:rsidRPr="003246A1">
        <w:rPr>
          <w:rFonts w:ascii="Times New Roman" w:eastAsia="宋体" w:hAnsi="Times New Roman" w:cs="Times New Roman" w:hint="eastAsia"/>
          <w:kern w:val="0"/>
          <w:szCs w:val="21"/>
        </w:rPr>
        <w:t>Renewable energy transition is vital for climate mitigation, while frequent extreme weather events and vulnerability of renewable power pose tremendous challenge to supply-demand balance of renewable power systems. Evident heterogeneity of hydropower, wind and solar power (Hydro-Wind-Solar) implies their potential complementarity, therefore, enhanced system</w:t>
      </w:r>
      <w:r w:rsidRPr="003246A1">
        <w:rPr>
          <w:rFonts w:ascii="Times New Roman" w:eastAsia="宋体" w:hAnsi="Times New Roman" w:cs="Times New Roman"/>
          <w:kern w:val="0"/>
          <w:szCs w:val="21"/>
        </w:rPr>
        <w:t>’</w:t>
      </w:r>
      <w:r w:rsidRPr="003246A1">
        <w:rPr>
          <w:rFonts w:ascii="Times New Roman" w:eastAsia="宋体" w:hAnsi="Times New Roman" w:cs="Times New Roman" w:hint="eastAsia"/>
          <w:kern w:val="0"/>
          <w:szCs w:val="21"/>
        </w:rPr>
        <w:t xml:space="preserve">s resilience is expected through optimizing location and capacity of Hydro-Wind-Solar energy. However, quantitative index of complementarity integrated hydropower, with specific </w:t>
      </w:r>
      <w:r w:rsidRPr="003246A1">
        <w:rPr>
          <w:rFonts w:ascii="Times New Roman" w:eastAsia="宋体" w:hAnsi="Times New Roman" w:cs="Times New Roman" w:hint="eastAsia"/>
          <w:kern w:val="0"/>
          <w:szCs w:val="21"/>
        </w:rPr>
        <w:lastRenderedPageBreak/>
        <w:t xml:space="preserve">physical meaning, remains lacking. Based on characteristics of power curve, this study develops a complementarity index of Hydro-Wind-Solar power. Take Shannan City located at the middle of reach of the Yarlung Zangbo River Basin as an example, regional development potential of wind and solar energy and spatiotemporal characteristics of Hydro-Wind-Solar power complementarity are quantified. Results show that </w:t>
      </w:r>
      <w:bookmarkStart w:id="5" w:name="_Hlk211102969"/>
      <w:r w:rsidRPr="003246A1">
        <w:rPr>
          <w:rFonts w:ascii="Times New Roman" w:eastAsia="宋体" w:hAnsi="Times New Roman" w:cs="Times New Roman" w:hint="eastAsia"/>
          <w:kern w:val="0"/>
          <w:szCs w:val="21"/>
        </w:rPr>
        <w:t>technological and economic development potential for solar energy are 183.9 GW and 183.3 GW, respectively.</w:t>
      </w:r>
      <w:bookmarkEnd w:id="5"/>
      <w:r w:rsidRPr="003246A1">
        <w:rPr>
          <w:rFonts w:ascii="Times New Roman" w:eastAsia="宋体" w:hAnsi="Times New Roman" w:cs="Times New Roman" w:hint="eastAsia"/>
          <w:kern w:val="0"/>
          <w:szCs w:val="21"/>
        </w:rPr>
        <w:t xml:space="preserve"> T</w:t>
      </w:r>
      <w:r w:rsidRPr="003246A1">
        <w:rPr>
          <w:rFonts w:ascii="Times New Roman" w:eastAsia="宋体" w:hAnsi="Times New Roman" w:cs="Times New Roman"/>
          <w:kern w:val="0"/>
          <w:szCs w:val="21"/>
        </w:rPr>
        <w:t>echnological</w:t>
      </w:r>
      <w:r w:rsidRPr="003246A1">
        <w:rPr>
          <w:rFonts w:ascii="Times New Roman" w:eastAsia="宋体" w:hAnsi="Times New Roman" w:cs="Times New Roman" w:hint="eastAsia"/>
          <w:kern w:val="0"/>
          <w:szCs w:val="21"/>
        </w:rPr>
        <w:t xml:space="preserve"> development </w:t>
      </w:r>
      <w:r w:rsidRPr="003246A1">
        <w:rPr>
          <w:rFonts w:ascii="Times New Roman" w:eastAsia="宋体" w:hAnsi="Times New Roman" w:cs="Times New Roman"/>
          <w:kern w:val="0"/>
          <w:szCs w:val="21"/>
        </w:rPr>
        <w:t xml:space="preserve">potential for </w:t>
      </w:r>
      <w:r w:rsidRPr="003246A1">
        <w:rPr>
          <w:rFonts w:ascii="Times New Roman" w:eastAsia="宋体" w:hAnsi="Times New Roman" w:cs="Times New Roman" w:hint="eastAsia"/>
          <w:kern w:val="0"/>
          <w:szCs w:val="21"/>
        </w:rPr>
        <w:t>wind</w:t>
      </w:r>
      <w:r w:rsidRPr="003246A1">
        <w:rPr>
          <w:rFonts w:ascii="Times New Roman" w:eastAsia="宋体" w:hAnsi="Times New Roman" w:cs="Times New Roman"/>
          <w:kern w:val="0"/>
          <w:szCs w:val="21"/>
        </w:rPr>
        <w:t xml:space="preserve"> energy </w:t>
      </w:r>
      <w:r w:rsidRPr="003246A1">
        <w:rPr>
          <w:rFonts w:ascii="Times New Roman" w:eastAsia="宋体" w:hAnsi="Times New Roman" w:cs="Times New Roman" w:hint="eastAsia"/>
          <w:kern w:val="0"/>
          <w:szCs w:val="21"/>
        </w:rPr>
        <w:t xml:space="preserve">is 75.5 GW, and </w:t>
      </w:r>
      <w:r w:rsidRPr="003246A1">
        <w:rPr>
          <w:rFonts w:ascii="Times New Roman" w:eastAsia="宋体" w:hAnsi="Times New Roman" w:cs="Times New Roman"/>
          <w:kern w:val="0"/>
          <w:szCs w:val="21"/>
        </w:rPr>
        <w:t>economic</w:t>
      </w:r>
      <w:r w:rsidRPr="003246A1">
        <w:rPr>
          <w:rFonts w:ascii="Times New Roman" w:eastAsia="宋体" w:hAnsi="Times New Roman" w:cs="Times New Roman" w:hint="eastAsia"/>
          <w:kern w:val="0"/>
          <w:szCs w:val="21"/>
        </w:rPr>
        <w:t xml:space="preserve"> development potential only accounts for 42.6% of technological potential (i.e., 32.2 GW)</w:t>
      </w:r>
      <w:r w:rsidRPr="003246A1">
        <w:rPr>
          <w:rFonts w:ascii="Times New Roman" w:eastAsia="宋体" w:hAnsi="Times New Roman" w:cs="Times New Roman"/>
          <w:kern w:val="0"/>
          <w:szCs w:val="21"/>
        </w:rPr>
        <w:t>.</w:t>
      </w:r>
      <w:r w:rsidRPr="003246A1">
        <w:rPr>
          <w:rFonts w:ascii="Times New Roman" w:eastAsia="宋体" w:hAnsi="Times New Roman" w:cs="Times New Roman" w:hint="eastAsia"/>
          <w:kern w:val="0"/>
          <w:szCs w:val="21"/>
        </w:rPr>
        <w:t xml:space="preserve"> Influenced by declined wind speed and radiation, wind-solar power complementarity also declines. However, supporting by flexibility of hydropower, decline trend of wind-solar power complementarity is significantly mitigated in the Hydro-Wind-Solar complementary system (meanwhile, inter-annual </w:t>
      </w:r>
      <w:r w:rsidRPr="003246A1">
        <w:rPr>
          <w:rFonts w:ascii="Times New Roman" w:eastAsia="宋体" w:hAnsi="Times New Roman" w:cs="Times New Roman"/>
          <w:kern w:val="0"/>
          <w:szCs w:val="21"/>
        </w:rPr>
        <w:t>variability</w:t>
      </w:r>
      <w:r w:rsidRPr="003246A1">
        <w:rPr>
          <w:rFonts w:ascii="Times New Roman" w:eastAsia="宋体" w:hAnsi="Times New Roman" w:cs="Times New Roman" w:hint="eastAsia"/>
          <w:kern w:val="0"/>
          <w:szCs w:val="21"/>
        </w:rPr>
        <w:t xml:space="preserve"> of complementarity decreased by 36.8%). There are more evident suppressing effects of integrating hydropower on </w:t>
      </w:r>
      <w:r w:rsidRPr="003246A1">
        <w:rPr>
          <w:rFonts w:ascii="Times New Roman" w:eastAsia="宋体" w:hAnsi="Times New Roman" w:cs="Times New Roman"/>
          <w:kern w:val="0"/>
          <w:szCs w:val="21"/>
        </w:rPr>
        <w:t>variability</w:t>
      </w:r>
      <w:r w:rsidRPr="003246A1">
        <w:rPr>
          <w:rFonts w:ascii="Times New Roman" w:eastAsia="宋体" w:hAnsi="Times New Roman" w:cs="Times New Roman" w:hint="eastAsia"/>
          <w:kern w:val="0"/>
          <w:szCs w:val="21"/>
        </w:rPr>
        <w:t xml:space="preserve"> of wind-solar power complementarity (for example, complementarity of Hydro-Wind-Solar power is 3.4 times higher than that of wind-solar power). These findings prove long-term stability of Hydro-Wind-Solar power in </w:t>
      </w:r>
      <w:r w:rsidRPr="003246A1">
        <w:rPr>
          <w:rFonts w:ascii="Times New Roman" w:eastAsia="宋体" w:hAnsi="Times New Roman" w:cs="Times New Roman"/>
          <w:kern w:val="0"/>
          <w:szCs w:val="21"/>
        </w:rPr>
        <w:t>midstream</w:t>
      </w:r>
      <w:r w:rsidRPr="003246A1">
        <w:rPr>
          <w:rFonts w:ascii="Times New Roman" w:eastAsia="宋体" w:hAnsi="Times New Roman" w:cs="Times New Roman" w:hint="eastAsia"/>
          <w:kern w:val="0"/>
          <w:szCs w:val="21"/>
        </w:rPr>
        <w:t xml:space="preserve"> of Yarlung Zangbo River Basin from complementarity insights, which are useful for planning and building of Hydro-Wind-Solar clean energy base in this region.</w:t>
      </w:r>
    </w:p>
    <w:p w14:paraId="12311EA0" w14:textId="77777777" w:rsidR="00264E40" w:rsidRPr="005C2B03" w:rsidRDefault="00264E40" w:rsidP="00264E40">
      <w:pPr>
        <w:widowControl/>
        <w:spacing w:line="240" w:lineRule="atLeast"/>
        <w:rPr>
          <w:rFonts w:ascii="Times New Roman" w:eastAsia="宋体" w:hAnsi="Times New Roman" w:cs="Times New Roman"/>
          <w:kern w:val="0"/>
          <w:szCs w:val="21"/>
        </w:rPr>
      </w:pPr>
      <w:r w:rsidRPr="003246A1">
        <w:rPr>
          <w:rFonts w:ascii="Times New Roman" w:eastAsia="宋体" w:hAnsi="Times New Roman" w:cs="Times New Roman"/>
          <w:b/>
          <w:bCs/>
          <w:kern w:val="0"/>
          <w:szCs w:val="21"/>
        </w:rPr>
        <w:t>Key words:</w:t>
      </w:r>
      <w:r w:rsidRPr="003246A1">
        <w:rPr>
          <w:rFonts w:ascii="Times New Roman" w:eastAsia="宋体" w:hAnsi="Times New Roman" w:cs="Times New Roman"/>
          <w:kern w:val="0"/>
          <w:szCs w:val="21"/>
        </w:rPr>
        <w:t xml:space="preserve"> hydropower; wind energy; solar energy; the midstream of the Yarlung Zangbo River</w:t>
      </w:r>
      <w:r w:rsidRPr="003246A1">
        <w:rPr>
          <w:rFonts w:ascii="Times New Roman" w:eastAsia="宋体" w:hAnsi="Times New Roman" w:cs="Times New Roman" w:hint="eastAsia"/>
          <w:kern w:val="0"/>
          <w:szCs w:val="21"/>
        </w:rPr>
        <w:t xml:space="preserve"> Basin</w:t>
      </w:r>
      <w:r w:rsidRPr="003246A1">
        <w:rPr>
          <w:rFonts w:ascii="Times New Roman" w:eastAsia="宋体" w:hAnsi="Times New Roman" w:cs="Times New Roman"/>
          <w:kern w:val="0"/>
          <w:szCs w:val="21"/>
        </w:rPr>
        <w:t>; complementarity of Hydro-Wind-Solar resource</w:t>
      </w:r>
    </w:p>
    <w:p w14:paraId="043D271C" w14:textId="77777777" w:rsidR="00264E40" w:rsidRPr="00264E40" w:rsidRDefault="00264E40" w:rsidP="001729EF">
      <w:pPr>
        <w:widowControl/>
        <w:spacing w:line="240" w:lineRule="atLeast"/>
        <w:ind w:firstLineChars="200" w:firstLine="420"/>
        <w:rPr>
          <w:rFonts w:ascii="Times New Roman" w:eastAsia="宋体" w:hAnsi="Times New Roman"/>
          <w:szCs w:val="21"/>
        </w:rPr>
      </w:pPr>
    </w:p>
    <w:p w14:paraId="3584DE3A" w14:textId="77777777" w:rsidR="00264E40" w:rsidRDefault="00264E40" w:rsidP="001729EF">
      <w:pPr>
        <w:widowControl/>
        <w:spacing w:line="240" w:lineRule="atLeast"/>
        <w:ind w:firstLineChars="200" w:firstLine="420"/>
        <w:rPr>
          <w:rFonts w:ascii="Times New Roman" w:eastAsia="宋体" w:hAnsi="Times New Roman"/>
          <w:szCs w:val="21"/>
        </w:rPr>
        <w:sectPr w:rsidR="00264E40" w:rsidSect="00264E40">
          <w:type w:val="continuous"/>
          <w:pgSz w:w="11906" w:h="16838"/>
          <w:pgMar w:top="1440" w:right="1106" w:bottom="1440" w:left="1106" w:header="851" w:footer="992" w:gutter="0"/>
          <w:cols w:space="720"/>
          <w:titlePg/>
          <w:docGrid w:type="linesAndChars" w:linePitch="312"/>
        </w:sectPr>
      </w:pPr>
    </w:p>
    <w:p w14:paraId="056329FC" w14:textId="77777777" w:rsidR="00264E40" w:rsidRDefault="00264E40" w:rsidP="001729EF">
      <w:pPr>
        <w:widowControl/>
        <w:spacing w:line="240" w:lineRule="atLeast"/>
        <w:ind w:firstLineChars="200" w:firstLine="420"/>
        <w:rPr>
          <w:rFonts w:ascii="Times New Roman" w:eastAsia="宋体" w:hAnsi="Times New Roman"/>
          <w:szCs w:val="21"/>
        </w:rPr>
      </w:pPr>
    </w:p>
    <w:p w14:paraId="02BCB1E1" w14:textId="77777777" w:rsidR="00264E40" w:rsidRDefault="00264E40" w:rsidP="001729EF">
      <w:pPr>
        <w:widowControl/>
        <w:spacing w:line="240" w:lineRule="atLeast"/>
        <w:ind w:firstLineChars="200" w:firstLine="420"/>
        <w:rPr>
          <w:rFonts w:ascii="Times New Roman" w:eastAsia="宋体" w:hAnsi="Times New Roman"/>
          <w:szCs w:val="21"/>
        </w:rPr>
      </w:pPr>
    </w:p>
    <w:p w14:paraId="62FB43E7" w14:textId="77777777" w:rsidR="00264E40" w:rsidRPr="00264E40" w:rsidRDefault="00264E40" w:rsidP="001729EF">
      <w:pPr>
        <w:widowControl/>
        <w:spacing w:line="240" w:lineRule="atLeast"/>
        <w:ind w:firstLineChars="200" w:firstLine="420"/>
        <w:rPr>
          <w:rFonts w:ascii="Times New Roman" w:hAnsi="Times New Roman" w:cs="Times New Roman"/>
          <w:szCs w:val="21"/>
        </w:rPr>
      </w:pPr>
    </w:p>
    <w:sectPr w:rsidR="00264E40" w:rsidRPr="00264E40" w:rsidSect="00444689">
      <w:type w:val="continuous"/>
      <w:pgSz w:w="11906" w:h="16838"/>
      <w:pgMar w:top="1440" w:right="1106" w:bottom="1440" w:left="1106" w:header="851" w:footer="992" w:gutter="0"/>
      <w:cols w:num="2" w:space="425"/>
      <w:titlePg/>
      <w:docGrid w:type="linesAndChar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736E98" w14:textId="77777777" w:rsidR="00646F77" w:rsidRDefault="00646F77" w:rsidP="00450015">
      <w:r>
        <w:separator/>
      </w:r>
    </w:p>
  </w:endnote>
  <w:endnote w:type="continuationSeparator" w:id="0">
    <w:p w14:paraId="5EC68BBB" w14:textId="77777777" w:rsidR="00646F77" w:rsidRDefault="00646F77" w:rsidP="004500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19368715"/>
      <w:docPartObj>
        <w:docPartGallery w:val="Page Numbers (Bottom of Page)"/>
        <w:docPartUnique/>
      </w:docPartObj>
    </w:sdtPr>
    <w:sdtContent>
      <w:p w14:paraId="4F4BF99F" w14:textId="62D6F485" w:rsidR="00C4269E" w:rsidRDefault="00C4269E">
        <w:pPr>
          <w:pStyle w:val="a5"/>
          <w:jc w:val="right"/>
          <w:rPr>
            <w:rFonts w:hint="eastAsia"/>
          </w:rPr>
        </w:pPr>
        <w:r>
          <w:fldChar w:fldCharType="begin"/>
        </w:r>
        <w:r>
          <w:instrText>PAGE   \* MERGEFORMAT</w:instrText>
        </w:r>
        <w:r>
          <w:fldChar w:fldCharType="separate"/>
        </w:r>
        <w:r>
          <w:rPr>
            <w:lang w:val="zh-CN"/>
          </w:rPr>
          <w:t>2</w:t>
        </w:r>
        <w:r>
          <w:fldChar w:fldCharType="end"/>
        </w:r>
      </w:p>
    </w:sdtContent>
  </w:sdt>
  <w:p w14:paraId="5138DDE9" w14:textId="77777777" w:rsidR="00C4269E" w:rsidRDefault="00C4269E">
    <w:pPr>
      <w:pStyle w:val="a5"/>
      <w:rPr>
        <w:rFonts w:hint="eastAsia"/>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387B0C" w14:textId="77777777" w:rsidR="00E43E72" w:rsidRPr="003017E0" w:rsidRDefault="00E43E72" w:rsidP="003017E0">
    <w:pPr>
      <w:widowControl/>
      <w:jc w:val="left"/>
      <w:rPr>
        <w:rFonts w:ascii="宋体" w:eastAsia="宋体" w:hAnsi="宋体" w:cs="宋体" w:hint="eastAsia"/>
        <w:kern w:val="0"/>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F0D6B5" w14:textId="77777777" w:rsidR="00646F77" w:rsidRDefault="00646F77" w:rsidP="00450015">
      <w:r>
        <w:separator/>
      </w:r>
    </w:p>
  </w:footnote>
  <w:footnote w:type="continuationSeparator" w:id="0">
    <w:p w14:paraId="484F9EF1" w14:textId="77777777" w:rsidR="00646F77" w:rsidRDefault="00646F77" w:rsidP="00450015">
      <w:r>
        <w:continuationSeparator/>
      </w:r>
    </w:p>
  </w:footnote>
  <w:footnote w:id="1">
    <w:p w14:paraId="2C8EDC0D" w14:textId="14908287" w:rsidR="001729EF" w:rsidRPr="001729EF" w:rsidRDefault="001729EF">
      <w:pPr>
        <w:pStyle w:val="a9"/>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524902"/>
    <w:multiLevelType w:val="hybridMultilevel"/>
    <w:tmpl w:val="167AAE60"/>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15:restartNumberingAfterBreak="0">
    <w:nsid w:val="1B345556"/>
    <w:multiLevelType w:val="hybridMultilevel"/>
    <w:tmpl w:val="2D686AEC"/>
    <w:lvl w:ilvl="0" w:tplc="04090019">
      <w:start w:val="1"/>
      <w:numFmt w:val="lowerLetter"/>
      <w:lvlText w:val="%1)"/>
      <w:lvlJc w:val="left"/>
      <w:pPr>
        <w:ind w:left="1130" w:hanging="420"/>
      </w:pPr>
    </w:lvl>
    <w:lvl w:ilvl="1" w:tplc="04090019">
      <w:start w:val="1"/>
      <w:numFmt w:val="lowerLetter"/>
      <w:lvlText w:val="%2)"/>
      <w:lvlJc w:val="left"/>
      <w:pPr>
        <w:ind w:left="1550" w:hanging="420"/>
      </w:pPr>
    </w:lvl>
    <w:lvl w:ilvl="2" w:tplc="0409001B" w:tentative="1">
      <w:start w:val="1"/>
      <w:numFmt w:val="lowerRoman"/>
      <w:lvlText w:val="%3."/>
      <w:lvlJc w:val="right"/>
      <w:pPr>
        <w:ind w:left="1970" w:hanging="420"/>
      </w:pPr>
    </w:lvl>
    <w:lvl w:ilvl="3" w:tplc="0409000F" w:tentative="1">
      <w:start w:val="1"/>
      <w:numFmt w:val="decimal"/>
      <w:lvlText w:val="%4."/>
      <w:lvlJc w:val="left"/>
      <w:pPr>
        <w:ind w:left="2390" w:hanging="420"/>
      </w:pPr>
    </w:lvl>
    <w:lvl w:ilvl="4" w:tplc="04090019" w:tentative="1">
      <w:start w:val="1"/>
      <w:numFmt w:val="lowerLetter"/>
      <w:lvlText w:val="%5)"/>
      <w:lvlJc w:val="left"/>
      <w:pPr>
        <w:ind w:left="2810" w:hanging="420"/>
      </w:pPr>
    </w:lvl>
    <w:lvl w:ilvl="5" w:tplc="0409001B" w:tentative="1">
      <w:start w:val="1"/>
      <w:numFmt w:val="lowerRoman"/>
      <w:lvlText w:val="%6."/>
      <w:lvlJc w:val="right"/>
      <w:pPr>
        <w:ind w:left="3230" w:hanging="420"/>
      </w:pPr>
    </w:lvl>
    <w:lvl w:ilvl="6" w:tplc="0409000F" w:tentative="1">
      <w:start w:val="1"/>
      <w:numFmt w:val="decimal"/>
      <w:lvlText w:val="%7."/>
      <w:lvlJc w:val="left"/>
      <w:pPr>
        <w:ind w:left="3650" w:hanging="420"/>
      </w:pPr>
    </w:lvl>
    <w:lvl w:ilvl="7" w:tplc="04090019" w:tentative="1">
      <w:start w:val="1"/>
      <w:numFmt w:val="lowerLetter"/>
      <w:lvlText w:val="%8)"/>
      <w:lvlJc w:val="left"/>
      <w:pPr>
        <w:ind w:left="4070" w:hanging="420"/>
      </w:pPr>
    </w:lvl>
    <w:lvl w:ilvl="8" w:tplc="0409001B" w:tentative="1">
      <w:start w:val="1"/>
      <w:numFmt w:val="lowerRoman"/>
      <w:lvlText w:val="%9."/>
      <w:lvlJc w:val="right"/>
      <w:pPr>
        <w:ind w:left="4490" w:hanging="420"/>
      </w:pPr>
    </w:lvl>
  </w:abstractNum>
  <w:abstractNum w:abstractNumId="2" w15:restartNumberingAfterBreak="0">
    <w:nsid w:val="1F232769"/>
    <w:multiLevelType w:val="hybridMultilevel"/>
    <w:tmpl w:val="1F2654FE"/>
    <w:lvl w:ilvl="0" w:tplc="5DFAB2D4">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 w15:restartNumberingAfterBreak="0">
    <w:nsid w:val="207323CB"/>
    <w:multiLevelType w:val="hybridMultilevel"/>
    <w:tmpl w:val="A2FE7EEA"/>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4" w15:restartNumberingAfterBreak="0">
    <w:nsid w:val="2162698E"/>
    <w:multiLevelType w:val="hybridMultilevel"/>
    <w:tmpl w:val="BF686EAA"/>
    <w:lvl w:ilvl="0" w:tplc="5CE40F90">
      <w:start w:val="1"/>
      <w:numFmt w:val="decimal"/>
      <w:lvlText w:val="[%1] "/>
      <w:lvlJc w:val="right"/>
      <w:pPr>
        <w:ind w:left="454" w:hanging="454"/>
      </w:pPr>
      <w:rPr>
        <w:rFonts w:asciiTheme="minorEastAsia" w:eastAsia="宋体" w:hAnsiTheme="minorEastAsia" w:hint="eastAsia"/>
      </w:rPr>
    </w:lvl>
    <w:lvl w:ilvl="1" w:tplc="04090019">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15:restartNumberingAfterBreak="0">
    <w:nsid w:val="37810C19"/>
    <w:multiLevelType w:val="hybridMultilevel"/>
    <w:tmpl w:val="BAD4DB00"/>
    <w:lvl w:ilvl="0" w:tplc="04090019">
      <w:start w:val="1"/>
      <w:numFmt w:val="lowerLetter"/>
      <w:lvlText w:val="%1)"/>
      <w:lvlJc w:val="left"/>
      <w:pPr>
        <w:ind w:left="840" w:hanging="420"/>
      </w:p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6" w15:restartNumberingAfterBreak="0">
    <w:nsid w:val="3B9F11E5"/>
    <w:multiLevelType w:val="hybridMultilevel"/>
    <w:tmpl w:val="157EF6E2"/>
    <w:lvl w:ilvl="0" w:tplc="5F70A38E">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15:restartNumberingAfterBreak="0">
    <w:nsid w:val="3EAA4755"/>
    <w:multiLevelType w:val="hybridMultilevel"/>
    <w:tmpl w:val="02D055A8"/>
    <w:lvl w:ilvl="0" w:tplc="9D24DFB0">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15:restartNumberingAfterBreak="0">
    <w:nsid w:val="3EB847B3"/>
    <w:multiLevelType w:val="hybridMultilevel"/>
    <w:tmpl w:val="E4BEE22A"/>
    <w:lvl w:ilvl="0" w:tplc="9D24DFB0">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 w15:restartNumberingAfterBreak="0">
    <w:nsid w:val="405123B5"/>
    <w:multiLevelType w:val="hybridMultilevel"/>
    <w:tmpl w:val="B82C05F8"/>
    <w:lvl w:ilvl="0" w:tplc="2A7054E8">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15:restartNumberingAfterBreak="0">
    <w:nsid w:val="458257B0"/>
    <w:multiLevelType w:val="hybridMultilevel"/>
    <w:tmpl w:val="47B2E14C"/>
    <w:lvl w:ilvl="0" w:tplc="9B581288">
      <w:start w:val="2"/>
      <w:numFmt w:val="decimal"/>
      <w:lvlText w:val="%1."/>
      <w:lvlJc w:val="left"/>
      <w:pPr>
        <w:ind w:left="1080" w:hanging="360"/>
      </w:pPr>
      <w:rPr>
        <w:rFonts w:hint="default"/>
      </w:rPr>
    </w:lvl>
    <w:lvl w:ilvl="1" w:tplc="04090019" w:tentative="1">
      <w:start w:val="1"/>
      <w:numFmt w:val="lowerLetter"/>
      <w:lvlText w:val="%2)"/>
      <w:lvlJc w:val="left"/>
      <w:pPr>
        <w:ind w:left="1560" w:hanging="420"/>
      </w:pPr>
    </w:lvl>
    <w:lvl w:ilvl="2" w:tplc="0409001B" w:tentative="1">
      <w:start w:val="1"/>
      <w:numFmt w:val="lowerRoman"/>
      <w:lvlText w:val="%3."/>
      <w:lvlJc w:val="right"/>
      <w:pPr>
        <w:ind w:left="1980" w:hanging="420"/>
      </w:pPr>
    </w:lvl>
    <w:lvl w:ilvl="3" w:tplc="0409000F" w:tentative="1">
      <w:start w:val="1"/>
      <w:numFmt w:val="decimal"/>
      <w:lvlText w:val="%4."/>
      <w:lvlJc w:val="left"/>
      <w:pPr>
        <w:ind w:left="2400" w:hanging="420"/>
      </w:pPr>
    </w:lvl>
    <w:lvl w:ilvl="4" w:tplc="04090019" w:tentative="1">
      <w:start w:val="1"/>
      <w:numFmt w:val="lowerLetter"/>
      <w:lvlText w:val="%5)"/>
      <w:lvlJc w:val="left"/>
      <w:pPr>
        <w:ind w:left="2820" w:hanging="420"/>
      </w:pPr>
    </w:lvl>
    <w:lvl w:ilvl="5" w:tplc="0409001B" w:tentative="1">
      <w:start w:val="1"/>
      <w:numFmt w:val="lowerRoman"/>
      <w:lvlText w:val="%6."/>
      <w:lvlJc w:val="right"/>
      <w:pPr>
        <w:ind w:left="3240" w:hanging="420"/>
      </w:pPr>
    </w:lvl>
    <w:lvl w:ilvl="6" w:tplc="0409000F" w:tentative="1">
      <w:start w:val="1"/>
      <w:numFmt w:val="decimal"/>
      <w:lvlText w:val="%7."/>
      <w:lvlJc w:val="left"/>
      <w:pPr>
        <w:ind w:left="3660" w:hanging="420"/>
      </w:pPr>
    </w:lvl>
    <w:lvl w:ilvl="7" w:tplc="04090019" w:tentative="1">
      <w:start w:val="1"/>
      <w:numFmt w:val="lowerLetter"/>
      <w:lvlText w:val="%8)"/>
      <w:lvlJc w:val="left"/>
      <w:pPr>
        <w:ind w:left="4080" w:hanging="420"/>
      </w:pPr>
    </w:lvl>
    <w:lvl w:ilvl="8" w:tplc="0409001B" w:tentative="1">
      <w:start w:val="1"/>
      <w:numFmt w:val="lowerRoman"/>
      <w:lvlText w:val="%9."/>
      <w:lvlJc w:val="right"/>
      <w:pPr>
        <w:ind w:left="4500" w:hanging="420"/>
      </w:pPr>
    </w:lvl>
  </w:abstractNum>
  <w:abstractNum w:abstractNumId="11" w15:restartNumberingAfterBreak="0">
    <w:nsid w:val="493541CA"/>
    <w:multiLevelType w:val="hybridMultilevel"/>
    <w:tmpl w:val="436C0370"/>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15:restartNumberingAfterBreak="0">
    <w:nsid w:val="4E6B2441"/>
    <w:multiLevelType w:val="hybridMultilevel"/>
    <w:tmpl w:val="528E7CBE"/>
    <w:lvl w:ilvl="0" w:tplc="5DFAB2D4">
      <w:start w:val="1"/>
      <w:numFmt w:val="bullet"/>
      <w:lvlText w:val=""/>
      <w:lvlJc w:val="left"/>
      <w:pPr>
        <w:ind w:left="420" w:hanging="420"/>
      </w:pPr>
      <w:rPr>
        <w:rFonts w:ascii="Wingdings" w:hAnsi="Wingdings" w:hint="default"/>
      </w:rPr>
    </w:lvl>
    <w:lvl w:ilvl="1" w:tplc="04090019">
      <w:start w:val="1"/>
      <w:numFmt w:val="lowerLetter"/>
      <w:lvlText w:val="%2)"/>
      <w:lvlJc w:val="left"/>
      <w:pPr>
        <w:ind w:left="840" w:hanging="420"/>
      </w:pPr>
    </w:lvl>
    <w:lvl w:ilvl="2" w:tplc="0409001B">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15:restartNumberingAfterBreak="0">
    <w:nsid w:val="4F1342C8"/>
    <w:multiLevelType w:val="hybridMultilevel"/>
    <w:tmpl w:val="31ECA8EE"/>
    <w:lvl w:ilvl="0" w:tplc="C7B4BEF4">
      <w:start w:val="1"/>
      <w:numFmt w:val="decimal"/>
      <w:lvlText w:val="(%1."/>
      <w:lvlJc w:val="left"/>
      <w:pPr>
        <w:ind w:left="1080" w:hanging="360"/>
      </w:pPr>
      <w:rPr>
        <w:rFonts w:hint="default"/>
      </w:rPr>
    </w:lvl>
    <w:lvl w:ilvl="1" w:tplc="04090019" w:tentative="1">
      <w:start w:val="1"/>
      <w:numFmt w:val="lowerLetter"/>
      <w:lvlText w:val="%2)"/>
      <w:lvlJc w:val="left"/>
      <w:pPr>
        <w:ind w:left="1560" w:hanging="420"/>
      </w:pPr>
    </w:lvl>
    <w:lvl w:ilvl="2" w:tplc="0409001B" w:tentative="1">
      <w:start w:val="1"/>
      <w:numFmt w:val="lowerRoman"/>
      <w:lvlText w:val="%3."/>
      <w:lvlJc w:val="right"/>
      <w:pPr>
        <w:ind w:left="1980" w:hanging="420"/>
      </w:pPr>
    </w:lvl>
    <w:lvl w:ilvl="3" w:tplc="0409000F" w:tentative="1">
      <w:start w:val="1"/>
      <w:numFmt w:val="decimal"/>
      <w:lvlText w:val="%4."/>
      <w:lvlJc w:val="left"/>
      <w:pPr>
        <w:ind w:left="2400" w:hanging="420"/>
      </w:pPr>
    </w:lvl>
    <w:lvl w:ilvl="4" w:tplc="04090019" w:tentative="1">
      <w:start w:val="1"/>
      <w:numFmt w:val="lowerLetter"/>
      <w:lvlText w:val="%5)"/>
      <w:lvlJc w:val="left"/>
      <w:pPr>
        <w:ind w:left="2820" w:hanging="420"/>
      </w:pPr>
    </w:lvl>
    <w:lvl w:ilvl="5" w:tplc="0409001B" w:tentative="1">
      <w:start w:val="1"/>
      <w:numFmt w:val="lowerRoman"/>
      <w:lvlText w:val="%6."/>
      <w:lvlJc w:val="right"/>
      <w:pPr>
        <w:ind w:left="3240" w:hanging="420"/>
      </w:pPr>
    </w:lvl>
    <w:lvl w:ilvl="6" w:tplc="0409000F" w:tentative="1">
      <w:start w:val="1"/>
      <w:numFmt w:val="decimal"/>
      <w:lvlText w:val="%7."/>
      <w:lvlJc w:val="left"/>
      <w:pPr>
        <w:ind w:left="3660" w:hanging="420"/>
      </w:pPr>
    </w:lvl>
    <w:lvl w:ilvl="7" w:tplc="04090019" w:tentative="1">
      <w:start w:val="1"/>
      <w:numFmt w:val="lowerLetter"/>
      <w:lvlText w:val="%8)"/>
      <w:lvlJc w:val="left"/>
      <w:pPr>
        <w:ind w:left="4080" w:hanging="420"/>
      </w:pPr>
    </w:lvl>
    <w:lvl w:ilvl="8" w:tplc="0409001B" w:tentative="1">
      <w:start w:val="1"/>
      <w:numFmt w:val="lowerRoman"/>
      <w:lvlText w:val="%9."/>
      <w:lvlJc w:val="right"/>
      <w:pPr>
        <w:ind w:left="4500" w:hanging="420"/>
      </w:pPr>
    </w:lvl>
  </w:abstractNum>
  <w:abstractNum w:abstractNumId="14" w15:restartNumberingAfterBreak="0">
    <w:nsid w:val="511146FC"/>
    <w:multiLevelType w:val="hybridMultilevel"/>
    <w:tmpl w:val="E8908EA2"/>
    <w:lvl w:ilvl="0" w:tplc="0409000F">
      <w:start w:val="1"/>
      <w:numFmt w:val="decimal"/>
      <w:lvlText w:val="%1."/>
      <w:lvlJc w:val="left"/>
      <w:pPr>
        <w:ind w:left="840" w:hanging="420"/>
      </w:p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15" w15:restartNumberingAfterBreak="0">
    <w:nsid w:val="518065F7"/>
    <w:multiLevelType w:val="hybridMultilevel"/>
    <w:tmpl w:val="4552C084"/>
    <w:lvl w:ilvl="0" w:tplc="1D9AE1C8">
      <w:start w:val="1"/>
      <w:numFmt w:val="decimal"/>
      <w:lvlText w:val="%1、"/>
      <w:lvlJc w:val="left"/>
      <w:pPr>
        <w:ind w:left="390" w:hanging="39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15:restartNumberingAfterBreak="0">
    <w:nsid w:val="557408CC"/>
    <w:multiLevelType w:val="hybridMultilevel"/>
    <w:tmpl w:val="D5189DD2"/>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7" w15:restartNumberingAfterBreak="0">
    <w:nsid w:val="5BB16AD5"/>
    <w:multiLevelType w:val="hybridMultilevel"/>
    <w:tmpl w:val="49D00294"/>
    <w:lvl w:ilvl="0" w:tplc="BCACB034">
      <w:start w:val="2"/>
      <w:numFmt w:val="decimal"/>
      <w:lvlText w:val="%1."/>
      <w:lvlJc w:val="left"/>
      <w:pPr>
        <w:ind w:left="720" w:hanging="360"/>
      </w:pPr>
      <w:rPr>
        <w:rFonts w:hint="default"/>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18" w15:restartNumberingAfterBreak="0">
    <w:nsid w:val="5ECD2033"/>
    <w:multiLevelType w:val="hybridMultilevel"/>
    <w:tmpl w:val="059EBA1C"/>
    <w:lvl w:ilvl="0" w:tplc="9D24DFB0">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15:restartNumberingAfterBreak="0">
    <w:nsid w:val="688C0F07"/>
    <w:multiLevelType w:val="hybridMultilevel"/>
    <w:tmpl w:val="855E11BE"/>
    <w:lvl w:ilvl="0" w:tplc="0409000F">
      <w:start w:val="1"/>
      <w:numFmt w:val="decimal"/>
      <w:lvlText w:val="%1."/>
      <w:lvlJc w:val="left"/>
      <w:pPr>
        <w:ind w:left="420" w:hanging="420"/>
      </w:pPr>
      <w:rPr>
        <w:rFonts w:hint="default"/>
      </w:rPr>
    </w:lvl>
    <w:lvl w:ilvl="1" w:tplc="04090019">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0" w15:restartNumberingAfterBreak="0">
    <w:nsid w:val="6B73765B"/>
    <w:multiLevelType w:val="hybridMultilevel"/>
    <w:tmpl w:val="AB06759A"/>
    <w:lvl w:ilvl="0" w:tplc="1938C666">
      <w:start w:val="1"/>
      <w:numFmt w:val="bullet"/>
      <w:lvlText w:val=""/>
      <w:lvlJc w:val="left"/>
      <w:pPr>
        <w:ind w:left="420" w:hanging="420"/>
      </w:pPr>
      <w:rPr>
        <w:rFonts w:ascii="Wingdings" w:hAnsi="Wingdings" w:hint="default"/>
        <w:color w:val="FF0000"/>
        <w:sz w:val="22"/>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1" w15:restartNumberingAfterBreak="0">
    <w:nsid w:val="6F4D291E"/>
    <w:multiLevelType w:val="hybridMultilevel"/>
    <w:tmpl w:val="97DC578C"/>
    <w:lvl w:ilvl="0" w:tplc="2DD0ED56">
      <w:start w:val="1"/>
      <w:numFmt w:val="decimal"/>
      <w:lvlText w:val="(%1."/>
      <w:lvlJc w:val="left"/>
      <w:pPr>
        <w:ind w:left="720" w:hanging="360"/>
      </w:pPr>
      <w:rPr>
        <w:rFonts w:hint="default"/>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22" w15:restartNumberingAfterBreak="0">
    <w:nsid w:val="78262D8F"/>
    <w:multiLevelType w:val="multilevel"/>
    <w:tmpl w:val="D31464CA"/>
    <w:lvl w:ilvl="0">
      <w:start w:val="1"/>
      <w:numFmt w:val="decimal"/>
      <w:lvlText w:val="%1."/>
      <w:lvlJc w:val="left"/>
      <w:pPr>
        <w:ind w:left="425" w:hanging="425"/>
      </w:pPr>
      <w:rPr>
        <w:rFonts w:hint="eastAsia"/>
      </w:rPr>
    </w:lvl>
    <w:lvl w:ilvl="1">
      <w:start w:val="1"/>
      <w:numFmt w:val="decimal"/>
      <w:lvlText w:val="%1.%2."/>
      <w:lvlJc w:val="left"/>
      <w:pPr>
        <w:ind w:left="851" w:hanging="851"/>
      </w:pPr>
      <w:rPr>
        <w:rFonts w:hint="eastAsia"/>
      </w:rPr>
    </w:lvl>
    <w:lvl w:ilvl="2">
      <w:start w:val="1"/>
      <w:numFmt w:val="decimal"/>
      <w:lvlText w:val="%1.%2.%3."/>
      <w:lvlJc w:val="left"/>
      <w:pPr>
        <w:ind w:left="851" w:hanging="851"/>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num w:numId="1" w16cid:durableId="2079160173">
    <w:abstractNumId w:val="15"/>
  </w:num>
  <w:num w:numId="2" w16cid:durableId="2013333064">
    <w:abstractNumId w:val="8"/>
  </w:num>
  <w:num w:numId="3" w16cid:durableId="1021980158">
    <w:abstractNumId w:val="4"/>
  </w:num>
  <w:num w:numId="4" w16cid:durableId="463549229">
    <w:abstractNumId w:val="18"/>
  </w:num>
  <w:num w:numId="5" w16cid:durableId="1237516611">
    <w:abstractNumId w:val="7"/>
  </w:num>
  <w:num w:numId="6" w16cid:durableId="1985238848">
    <w:abstractNumId w:val="16"/>
  </w:num>
  <w:num w:numId="7" w16cid:durableId="604388930">
    <w:abstractNumId w:val="1"/>
  </w:num>
  <w:num w:numId="8" w16cid:durableId="166940885">
    <w:abstractNumId w:val="22"/>
  </w:num>
  <w:num w:numId="9" w16cid:durableId="1651130292">
    <w:abstractNumId w:val="14"/>
  </w:num>
  <w:num w:numId="10" w16cid:durableId="41439950">
    <w:abstractNumId w:val="0"/>
  </w:num>
  <w:num w:numId="11" w16cid:durableId="191498333">
    <w:abstractNumId w:val="19"/>
  </w:num>
  <w:num w:numId="12" w16cid:durableId="773749610">
    <w:abstractNumId w:val="20"/>
  </w:num>
  <w:num w:numId="13" w16cid:durableId="1100561776">
    <w:abstractNumId w:val="12"/>
  </w:num>
  <w:num w:numId="14" w16cid:durableId="1573857732">
    <w:abstractNumId w:val="2"/>
  </w:num>
  <w:num w:numId="15" w16cid:durableId="721757775">
    <w:abstractNumId w:val="5"/>
  </w:num>
  <w:num w:numId="16" w16cid:durableId="983854837">
    <w:abstractNumId w:val="3"/>
  </w:num>
  <w:num w:numId="17" w16cid:durableId="1270047896">
    <w:abstractNumId w:val="11"/>
  </w:num>
  <w:num w:numId="18" w16cid:durableId="2029983451">
    <w:abstractNumId w:val="9"/>
  </w:num>
  <w:num w:numId="19" w16cid:durableId="558328356">
    <w:abstractNumId w:val="6"/>
  </w:num>
  <w:num w:numId="20" w16cid:durableId="2135101586">
    <w:abstractNumId w:val="17"/>
  </w:num>
  <w:num w:numId="21" w16cid:durableId="365645979">
    <w:abstractNumId w:val="21"/>
  </w:num>
  <w:num w:numId="22" w16cid:durableId="598873014">
    <w:abstractNumId w:val="13"/>
  </w:num>
  <w:num w:numId="23" w16cid:durableId="39566484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4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2A1C"/>
    <w:rsid w:val="00004BA1"/>
    <w:rsid w:val="00005175"/>
    <w:rsid w:val="0000547A"/>
    <w:rsid w:val="00011004"/>
    <w:rsid w:val="0001643B"/>
    <w:rsid w:val="00017C60"/>
    <w:rsid w:val="000262B9"/>
    <w:rsid w:val="000314FB"/>
    <w:rsid w:val="000333BF"/>
    <w:rsid w:val="00033EC0"/>
    <w:rsid w:val="00044052"/>
    <w:rsid w:val="0004423E"/>
    <w:rsid w:val="0004630B"/>
    <w:rsid w:val="000540F0"/>
    <w:rsid w:val="00056B93"/>
    <w:rsid w:val="00061C04"/>
    <w:rsid w:val="00062519"/>
    <w:rsid w:val="00067B7F"/>
    <w:rsid w:val="000724D9"/>
    <w:rsid w:val="000762CA"/>
    <w:rsid w:val="000763CA"/>
    <w:rsid w:val="0008007F"/>
    <w:rsid w:val="000811ED"/>
    <w:rsid w:val="000913F4"/>
    <w:rsid w:val="00094D98"/>
    <w:rsid w:val="000A0377"/>
    <w:rsid w:val="000B0527"/>
    <w:rsid w:val="000B069D"/>
    <w:rsid w:val="000B3C05"/>
    <w:rsid w:val="000C5F9D"/>
    <w:rsid w:val="000C5FC1"/>
    <w:rsid w:val="000D3A7B"/>
    <w:rsid w:val="000D4FB5"/>
    <w:rsid w:val="000D5FF7"/>
    <w:rsid w:val="000E6861"/>
    <w:rsid w:val="000E6C61"/>
    <w:rsid w:val="000E6DDB"/>
    <w:rsid w:val="000F1BE5"/>
    <w:rsid w:val="000F76F4"/>
    <w:rsid w:val="001003C5"/>
    <w:rsid w:val="00100511"/>
    <w:rsid w:val="00101090"/>
    <w:rsid w:val="00106CA5"/>
    <w:rsid w:val="00111C04"/>
    <w:rsid w:val="00113ACD"/>
    <w:rsid w:val="00115354"/>
    <w:rsid w:val="0012152F"/>
    <w:rsid w:val="00122D47"/>
    <w:rsid w:val="001234E0"/>
    <w:rsid w:val="00123BD4"/>
    <w:rsid w:val="001256A6"/>
    <w:rsid w:val="00133673"/>
    <w:rsid w:val="001370D7"/>
    <w:rsid w:val="00150EE3"/>
    <w:rsid w:val="0015261F"/>
    <w:rsid w:val="0015669B"/>
    <w:rsid w:val="001644A8"/>
    <w:rsid w:val="001668DB"/>
    <w:rsid w:val="001674B7"/>
    <w:rsid w:val="001724F6"/>
    <w:rsid w:val="001729EF"/>
    <w:rsid w:val="001749A8"/>
    <w:rsid w:val="00177368"/>
    <w:rsid w:val="001808DA"/>
    <w:rsid w:val="00181A00"/>
    <w:rsid w:val="0018668C"/>
    <w:rsid w:val="00190575"/>
    <w:rsid w:val="00194942"/>
    <w:rsid w:val="001949AF"/>
    <w:rsid w:val="001A1944"/>
    <w:rsid w:val="001A2515"/>
    <w:rsid w:val="001A50AA"/>
    <w:rsid w:val="001A5AE6"/>
    <w:rsid w:val="001B428E"/>
    <w:rsid w:val="001C06EF"/>
    <w:rsid w:val="001C32FE"/>
    <w:rsid w:val="001C391E"/>
    <w:rsid w:val="001C774A"/>
    <w:rsid w:val="001D02B0"/>
    <w:rsid w:val="001D339E"/>
    <w:rsid w:val="001D7983"/>
    <w:rsid w:val="001E08FA"/>
    <w:rsid w:val="001E2BDD"/>
    <w:rsid w:val="001E763C"/>
    <w:rsid w:val="001F12CD"/>
    <w:rsid w:val="001F530F"/>
    <w:rsid w:val="001F7800"/>
    <w:rsid w:val="001F7A8E"/>
    <w:rsid w:val="002004D5"/>
    <w:rsid w:val="0020126D"/>
    <w:rsid w:val="00202B66"/>
    <w:rsid w:val="00210155"/>
    <w:rsid w:val="00211992"/>
    <w:rsid w:val="00213A45"/>
    <w:rsid w:val="0021757D"/>
    <w:rsid w:val="002312F2"/>
    <w:rsid w:val="00231EA4"/>
    <w:rsid w:val="00234B98"/>
    <w:rsid w:val="00236533"/>
    <w:rsid w:val="002411E0"/>
    <w:rsid w:val="0024309C"/>
    <w:rsid w:val="00244CE7"/>
    <w:rsid w:val="0024746F"/>
    <w:rsid w:val="00247F7C"/>
    <w:rsid w:val="00264E40"/>
    <w:rsid w:val="0026720B"/>
    <w:rsid w:val="00275235"/>
    <w:rsid w:val="00275675"/>
    <w:rsid w:val="002872BB"/>
    <w:rsid w:val="002928AF"/>
    <w:rsid w:val="0029530E"/>
    <w:rsid w:val="002A402F"/>
    <w:rsid w:val="002A6FCF"/>
    <w:rsid w:val="002A7CAE"/>
    <w:rsid w:val="002B4535"/>
    <w:rsid w:val="002C1573"/>
    <w:rsid w:val="002C4F8F"/>
    <w:rsid w:val="002C5A48"/>
    <w:rsid w:val="002D29E6"/>
    <w:rsid w:val="002D312C"/>
    <w:rsid w:val="002D41C8"/>
    <w:rsid w:val="002E1B29"/>
    <w:rsid w:val="002E2A26"/>
    <w:rsid w:val="002E3682"/>
    <w:rsid w:val="002E4D70"/>
    <w:rsid w:val="002F08D1"/>
    <w:rsid w:val="002F1D37"/>
    <w:rsid w:val="002F35EE"/>
    <w:rsid w:val="0030005E"/>
    <w:rsid w:val="00300718"/>
    <w:rsid w:val="0030080A"/>
    <w:rsid w:val="003017E0"/>
    <w:rsid w:val="0030398B"/>
    <w:rsid w:val="00311A98"/>
    <w:rsid w:val="00313B7F"/>
    <w:rsid w:val="00313E99"/>
    <w:rsid w:val="00314763"/>
    <w:rsid w:val="00320965"/>
    <w:rsid w:val="00320EA1"/>
    <w:rsid w:val="003232B7"/>
    <w:rsid w:val="00323DC9"/>
    <w:rsid w:val="003246A1"/>
    <w:rsid w:val="00331828"/>
    <w:rsid w:val="003341A5"/>
    <w:rsid w:val="00335FD7"/>
    <w:rsid w:val="0033612A"/>
    <w:rsid w:val="003411C3"/>
    <w:rsid w:val="00344342"/>
    <w:rsid w:val="003444A0"/>
    <w:rsid w:val="00346A15"/>
    <w:rsid w:val="00346B66"/>
    <w:rsid w:val="0035144B"/>
    <w:rsid w:val="003541AC"/>
    <w:rsid w:val="00356083"/>
    <w:rsid w:val="00356E2D"/>
    <w:rsid w:val="00361D3F"/>
    <w:rsid w:val="00366986"/>
    <w:rsid w:val="00371EBA"/>
    <w:rsid w:val="003720EF"/>
    <w:rsid w:val="00374728"/>
    <w:rsid w:val="003819C4"/>
    <w:rsid w:val="0039019B"/>
    <w:rsid w:val="00390250"/>
    <w:rsid w:val="0039058E"/>
    <w:rsid w:val="00392AC1"/>
    <w:rsid w:val="00395591"/>
    <w:rsid w:val="003A3B14"/>
    <w:rsid w:val="003A5BEC"/>
    <w:rsid w:val="003A666C"/>
    <w:rsid w:val="003B03C1"/>
    <w:rsid w:val="003B13DA"/>
    <w:rsid w:val="003B2B60"/>
    <w:rsid w:val="003C1DDB"/>
    <w:rsid w:val="003C3DAD"/>
    <w:rsid w:val="003D304A"/>
    <w:rsid w:val="003D3507"/>
    <w:rsid w:val="003D403C"/>
    <w:rsid w:val="003D73B8"/>
    <w:rsid w:val="003E494B"/>
    <w:rsid w:val="003F1923"/>
    <w:rsid w:val="003F1DC9"/>
    <w:rsid w:val="003F3AE6"/>
    <w:rsid w:val="003F3DED"/>
    <w:rsid w:val="003F6E43"/>
    <w:rsid w:val="004009BF"/>
    <w:rsid w:val="00400A43"/>
    <w:rsid w:val="004045D3"/>
    <w:rsid w:val="00404A80"/>
    <w:rsid w:val="00407E6C"/>
    <w:rsid w:val="004107D8"/>
    <w:rsid w:val="00423A02"/>
    <w:rsid w:val="00424E6E"/>
    <w:rsid w:val="0043200C"/>
    <w:rsid w:val="004354FF"/>
    <w:rsid w:val="00435FAB"/>
    <w:rsid w:val="00436F62"/>
    <w:rsid w:val="00444689"/>
    <w:rsid w:val="00450015"/>
    <w:rsid w:val="00454C0A"/>
    <w:rsid w:val="004550BE"/>
    <w:rsid w:val="004620F9"/>
    <w:rsid w:val="00464151"/>
    <w:rsid w:val="00470C16"/>
    <w:rsid w:val="0047128A"/>
    <w:rsid w:val="0047568F"/>
    <w:rsid w:val="00477D55"/>
    <w:rsid w:val="00481376"/>
    <w:rsid w:val="004839CA"/>
    <w:rsid w:val="00485FDC"/>
    <w:rsid w:val="00490F1A"/>
    <w:rsid w:val="0049426A"/>
    <w:rsid w:val="004A1048"/>
    <w:rsid w:val="004A4F0B"/>
    <w:rsid w:val="004C046E"/>
    <w:rsid w:val="004C0AB5"/>
    <w:rsid w:val="004C643C"/>
    <w:rsid w:val="004C71DF"/>
    <w:rsid w:val="004D0C25"/>
    <w:rsid w:val="004D4B03"/>
    <w:rsid w:val="004E147D"/>
    <w:rsid w:val="004E1F4C"/>
    <w:rsid w:val="004F3AC7"/>
    <w:rsid w:val="004F5163"/>
    <w:rsid w:val="004F6DCA"/>
    <w:rsid w:val="005004A8"/>
    <w:rsid w:val="00501499"/>
    <w:rsid w:val="005016FA"/>
    <w:rsid w:val="0050377C"/>
    <w:rsid w:val="00506AF7"/>
    <w:rsid w:val="00511CD6"/>
    <w:rsid w:val="00514143"/>
    <w:rsid w:val="0051527D"/>
    <w:rsid w:val="00517860"/>
    <w:rsid w:val="00535DAA"/>
    <w:rsid w:val="0054314E"/>
    <w:rsid w:val="00551709"/>
    <w:rsid w:val="00551D6A"/>
    <w:rsid w:val="00552E58"/>
    <w:rsid w:val="005535B3"/>
    <w:rsid w:val="005536CC"/>
    <w:rsid w:val="005614EF"/>
    <w:rsid w:val="00563937"/>
    <w:rsid w:val="00564264"/>
    <w:rsid w:val="00565FCA"/>
    <w:rsid w:val="00575A82"/>
    <w:rsid w:val="0057677C"/>
    <w:rsid w:val="00582D04"/>
    <w:rsid w:val="00587DBD"/>
    <w:rsid w:val="005914CF"/>
    <w:rsid w:val="00593EE3"/>
    <w:rsid w:val="00594529"/>
    <w:rsid w:val="00594BB3"/>
    <w:rsid w:val="00595F9B"/>
    <w:rsid w:val="005A3E13"/>
    <w:rsid w:val="005A3E75"/>
    <w:rsid w:val="005A4F6B"/>
    <w:rsid w:val="005A5DDB"/>
    <w:rsid w:val="005A6FD0"/>
    <w:rsid w:val="005B00B6"/>
    <w:rsid w:val="005B34BC"/>
    <w:rsid w:val="005B3B3F"/>
    <w:rsid w:val="005B4E8F"/>
    <w:rsid w:val="005C0C15"/>
    <w:rsid w:val="005C2B03"/>
    <w:rsid w:val="005C3352"/>
    <w:rsid w:val="005C47A9"/>
    <w:rsid w:val="005D26F0"/>
    <w:rsid w:val="005D6551"/>
    <w:rsid w:val="005D6FB6"/>
    <w:rsid w:val="005F0997"/>
    <w:rsid w:val="005F4CDD"/>
    <w:rsid w:val="005F513E"/>
    <w:rsid w:val="005F5F15"/>
    <w:rsid w:val="00600B1E"/>
    <w:rsid w:val="00603F9F"/>
    <w:rsid w:val="00605ADF"/>
    <w:rsid w:val="00605BCB"/>
    <w:rsid w:val="00606258"/>
    <w:rsid w:val="006075FF"/>
    <w:rsid w:val="00626509"/>
    <w:rsid w:val="006312B1"/>
    <w:rsid w:val="00633992"/>
    <w:rsid w:val="0063484C"/>
    <w:rsid w:val="00641A57"/>
    <w:rsid w:val="00646196"/>
    <w:rsid w:val="00646F77"/>
    <w:rsid w:val="00651DF2"/>
    <w:rsid w:val="00651DF4"/>
    <w:rsid w:val="00652A1C"/>
    <w:rsid w:val="00653A36"/>
    <w:rsid w:val="0066112B"/>
    <w:rsid w:val="0066190C"/>
    <w:rsid w:val="00664B0C"/>
    <w:rsid w:val="006650A9"/>
    <w:rsid w:val="00667870"/>
    <w:rsid w:val="00671F0F"/>
    <w:rsid w:val="0067212C"/>
    <w:rsid w:val="006729ED"/>
    <w:rsid w:val="006761CD"/>
    <w:rsid w:val="00691633"/>
    <w:rsid w:val="0069199C"/>
    <w:rsid w:val="00693528"/>
    <w:rsid w:val="006949E3"/>
    <w:rsid w:val="006A25F9"/>
    <w:rsid w:val="006A2D43"/>
    <w:rsid w:val="006B1235"/>
    <w:rsid w:val="006B1C2D"/>
    <w:rsid w:val="006B2738"/>
    <w:rsid w:val="006B6352"/>
    <w:rsid w:val="006C324B"/>
    <w:rsid w:val="006C7180"/>
    <w:rsid w:val="006C74A7"/>
    <w:rsid w:val="006D42A3"/>
    <w:rsid w:val="006E209D"/>
    <w:rsid w:val="006F27E8"/>
    <w:rsid w:val="006F498E"/>
    <w:rsid w:val="006F62E1"/>
    <w:rsid w:val="00706997"/>
    <w:rsid w:val="00707D7F"/>
    <w:rsid w:val="00710340"/>
    <w:rsid w:val="007120C2"/>
    <w:rsid w:val="00712237"/>
    <w:rsid w:val="007125AA"/>
    <w:rsid w:val="00713787"/>
    <w:rsid w:val="00713BCC"/>
    <w:rsid w:val="00715644"/>
    <w:rsid w:val="007233F2"/>
    <w:rsid w:val="00726F39"/>
    <w:rsid w:val="00730C08"/>
    <w:rsid w:val="0073523F"/>
    <w:rsid w:val="00736685"/>
    <w:rsid w:val="0074272A"/>
    <w:rsid w:val="007523EA"/>
    <w:rsid w:val="0075790C"/>
    <w:rsid w:val="00760F21"/>
    <w:rsid w:val="00764726"/>
    <w:rsid w:val="00764FF8"/>
    <w:rsid w:val="007651DF"/>
    <w:rsid w:val="0076759E"/>
    <w:rsid w:val="00771DC8"/>
    <w:rsid w:val="00774046"/>
    <w:rsid w:val="007746AF"/>
    <w:rsid w:val="00781C7D"/>
    <w:rsid w:val="00783BB4"/>
    <w:rsid w:val="00791DCD"/>
    <w:rsid w:val="007A0396"/>
    <w:rsid w:val="007A12FA"/>
    <w:rsid w:val="007A2E58"/>
    <w:rsid w:val="007A704A"/>
    <w:rsid w:val="007B0542"/>
    <w:rsid w:val="007B44F6"/>
    <w:rsid w:val="007B6DFC"/>
    <w:rsid w:val="007C0758"/>
    <w:rsid w:val="007C1E5A"/>
    <w:rsid w:val="007C25D2"/>
    <w:rsid w:val="007D2593"/>
    <w:rsid w:val="007E1944"/>
    <w:rsid w:val="007E458E"/>
    <w:rsid w:val="007F3ECE"/>
    <w:rsid w:val="00801485"/>
    <w:rsid w:val="00804C2F"/>
    <w:rsid w:val="00804F09"/>
    <w:rsid w:val="008160BD"/>
    <w:rsid w:val="008171BF"/>
    <w:rsid w:val="008177BE"/>
    <w:rsid w:val="00824500"/>
    <w:rsid w:val="00825ABE"/>
    <w:rsid w:val="00826403"/>
    <w:rsid w:val="008274D3"/>
    <w:rsid w:val="00841062"/>
    <w:rsid w:val="00844E93"/>
    <w:rsid w:val="00850DE8"/>
    <w:rsid w:val="00851924"/>
    <w:rsid w:val="008563C8"/>
    <w:rsid w:val="00856B72"/>
    <w:rsid w:val="00864A5D"/>
    <w:rsid w:val="008700E7"/>
    <w:rsid w:val="008716B8"/>
    <w:rsid w:val="00877B0D"/>
    <w:rsid w:val="008803DE"/>
    <w:rsid w:val="00882044"/>
    <w:rsid w:val="0088209B"/>
    <w:rsid w:val="008925BD"/>
    <w:rsid w:val="00895560"/>
    <w:rsid w:val="00897DDC"/>
    <w:rsid w:val="008A0DEC"/>
    <w:rsid w:val="008B0FB1"/>
    <w:rsid w:val="008B5158"/>
    <w:rsid w:val="008B7F9D"/>
    <w:rsid w:val="008C2DAB"/>
    <w:rsid w:val="008C3B42"/>
    <w:rsid w:val="008D02DF"/>
    <w:rsid w:val="008D178C"/>
    <w:rsid w:val="008D7003"/>
    <w:rsid w:val="008E1A25"/>
    <w:rsid w:val="008E4FE0"/>
    <w:rsid w:val="008E7372"/>
    <w:rsid w:val="008F03E8"/>
    <w:rsid w:val="008F1D13"/>
    <w:rsid w:val="008F485A"/>
    <w:rsid w:val="008F4BA2"/>
    <w:rsid w:val="008F5839"/>
    <w:rsid w:val="0090086B"/>
    <w:rsid w:val="00904381"/>
    <w:rsid w:val="00905D14"/>
    <w:rsid w:val="00912977"/>
    <w:rsid w:val="009143AB"/>
    <w:rsid w:val="00914507"/>
    <w:rsid w:val="0091700B"/>
    <w:rsid w:val="009254B4"/>
    <w:rsid w:val="00926109"/>
    <w:rsid w:val="00926AEB"/>
    <w:rsid w:val="0093048E"/>
    <w:rsid w:val="009357F5"/>
    <w:rsid w:val="00941C59"/>
    <w:rsid w:val="00945447"/>
    <w:rsid w:val="00954888"/>
    <w:rsid w:val="00957C5A"/>
    <w:rsid w:val="009637DF"/>
    <w:rsid w:val="00966015"/>
    <w:rsid w:val="009675AA"/>
    <w:rsid w:val="009719DD"/>
    <w:rsid w:val="0097412B"/>
    <w:rsid w:val="009746FA"/>
    <w:rsid w:val="00981535"/>
    <w:rsid w:val="00983D2B"/>
    <w:rsid w:val="00991CDF"/>
    <w:rsid w:val="0099497E"/>
    <w:rsid w:val="00994FE7"/>
    <w:rsid w:val="009A1277"/>
    <w:rsid w:val="009B0D3C"/>
    <w:rsid w:val="009B42F2"/>
    <w:rsid w:val="009C16EC"/>
    <w:rsid w:val="009C6D7F"/>
    <w:rsid w:val="009C76A0"/>
    <w:rsid w:val="009D2047"/>
    <w:rsid w:val="009D6413"/>
    <w:rsid w:val="009D7621"/>
    <w:rsid w:val="009E3ACA"/>
    <w:rsid w:val="009E3F73"/>
    <w:rsid w:val="009E5AF6"/>
    <w:rsid w:val="009F41EF"/>
    <w:rsid w:val="00A0195D"/>
    <w:rsid w:val="00A07AB8"/>
    <w:rsid w:val="00A10799"/>
    <w:rsid w:val="00A16498"/>
    <w:rsid w:val="00A21324"/>
    <w:rsid w:val="00A2136F"/>
    <w:rsid w:val="00A24FE3"/>
    <w:rsid w:val="00A31CA3"/>
    <w:rsid w:val="00A34E2E"/>
    <w:rsid w:val="00A36AB6"/>
    <w:rsid w:val="00A413A1"/>
    <w:rsid w:val="00A43460"/>
    <w:rsid w:val="00A438D8"/>
    <w:rsid w:val="00A4534C"/>
    <w:rsid w:val="00A470F1"/>
    <w:rsid w:val="00A524BB"/>
    <w:rsid w:val="00A525A9"/>
    <w:rsid w:val="00A52726"/>
    <w:rsid w:val="00A6110B"/>
    <w:rsid w:val="00A62905"/>
    <w:rsid w:val="00A6527E"/>
    <w:rsid w:val="00A66BFD"/>
    <w:rsid w:val="00A775A4"/>
    <w:rsid w:val="00A834E9"/>
    <w:rsid w:val="00A83DAE"/>
    <w:rsid w:val="00A91C20"/>
    <w:rsid w:val="00A959AF"/>
    <w:rsid w:val="00AA26EF"/>
    <w:rsid w:val="00AA3A59"/>
    <w:rsid w:val="00AA4329"/>
    <w:rsid w:val="00AB7502"/>
    <w:rsid w:val="00AC5AA6"/>
    <w:rsid w:val="00AC7C35"/>
    <w:rsid w:val="00AD0740"/>
    <w:rsid w:val="00AD2188"/>
    <w:rsid w:val="00AD2DF5"/>
    <w:rsid w:val="00AD509B"/>
    <w:rsid w:val="00AD6337"/>
    <w:rsid w:val="00AD6D1E"/>
    <w:rsid w:val="00AE3822"/>
    <w:rsid w:val="00AE42F3"/>
    <w:rsid w:val="00AF425F"/>
    <w:rsid w:val="00B0605A"/>
    <w:rsid w:val="00B11AA0"/>
    <w:rsid w:val="00B128E0"/>
    <w:rsid w:val="00B130EB"/>
    <w:rsid w:val="00B154B4"/>
    <w:rsid w:val="00B2035F"/>
    <w:rsid w:val="00B22A53"/>
    <w:rsid w:val="00B2434D"/>
    <w:rsid w:val="00B25B59"/>
    <w:rsid w:val="00B279BF"/>
    <w:rsid w:val="00B33F41"/>
    <w:rsid w:val="00B36F86"/>
    <w:rsid w:val="00B447E7"/>
    <w:rsid w:val="00B45EB3"/>
    <w:rsid w:val="00B46279"/>
    <w:rsid w:val="00B51311"/>
    <w:rsid w:val="00B517F8"/>
    <w:rsid w:val="00B519FB"/>
    <w:rsid w:val="00B56AC3"/>
    <w:rsid w:val="00B56D77"/>
    <w:rsid w:val="00B57B05"/>
    <w:rsid w:val="00B6394D"/>
    <w:rsid w:val="00B639DB"/>
    <w:rsid w:val="00B742DD"/>
    <w:rsid w:val="00B75B21"/>
    <w:rsid w:val="00B90454"/>
    <w:rsid w:val="00B93DDB"/>
    <w:rsid w:val="00B97D53"/>
    <w:rsid w:val="00BA028B"/>
    <w:rsid w:val="00BA07D5"/>
    <w:rsid w:val="00BA1E15"/>
    <w:rsid w:val="00BB4456"/>
    <w:rsid w:val="00BB5D17"/>
    <w:rsid w:val="00BB6655"/>
    <w:rsid w:val="00BC0F72"/>
    <w:rsid w:val="00BC63D8"/>
    <w:rsid w:val="00BD40C8"/>
    <w:rsid w:val="00BE6B8D"/>
    <w:rsid w:val="00BE7578"/>
    <w:rsid w:val="00BF4D4E"/>
    <w:rsid w:val="00BF64FD"/>
    <w:rsid w:val="00C07B58"/>
    <w:rsid w:val="00C11E87"/>
    <w:rsid w:val="00C14AF9"/>
    <w:rsid w:val="00C15196"/>
    <w:rsid w:val="00C1746D"/>
    <w:rsid w:val="00C224FA"/>
    <w:rsid w:val="00C23FEA"/>
    <w:rsid w:val="00C2458A"/>
    <w:rsid w:val="00C3137D"/>
    <w:rsid w:val="00C3222D"/>
    <w:rsid w:val="00C34A33"/>
    <w:rsid w:val="00C3601C"/>
    <w:rsid w:val="00C3764F"/>
    <w:rsid w:val="00C4269E"/>
    <w:rsid w:val="00C430E8"/>
    <w:rsid w:val="00C474AD"/>
    <w:rsid w:val="00C52B6B"/>
    <w:rsid w:val="00C56EA5"/>
    <w:rsid w:val="00C60797"/>
    <w:rsid w:val="00C621F9"/>
    <w:rsid w:val="00C635EF"/>
    <w:rsid w:val="00C76E39"/>
    <w:rsid w:val="00C93567"/>
    <w:rsid w:val="00C94E62"/>
    <w:rsid w:val="00C97253"/>
    <w:rsid w:val="00CA0541"/>
    <w:rsid w:val="00CA0F54"/>
    <w:rsid w:val="00CA3B4C"/>
    <w:rsid w:val="00CA4458"/>
    <w:rsid w:val="00CA4AF1"/>
    <w:rsid w:val="00CA5EF3"/>
    <w:rsid w:val="00CB1767"/>
    <w:rsid w:val="00CC0427"/>
    <w:rsid w:val="00CC34A4"/>
    <w:rsid w:val="00CC3A1A"/>
    <w:rsid w:val="00CC74B0"/>
    <w:rsid w:val="00CD0CEC"/>
    <w:rsid w:val="00CD1C49"/>
    <w:rsid w:val="00CD3D29"/>
    <w:rsid w:val="00CD49D9"/>
    <w:rsid w:val="00CD728E"/>
    <w:rsid w:val="00CE0476"/>
    <w:rsid w:val="00CE15FD"/>
    <w:rsid w:val="00CE38F4"/>
    <w:rsid w:val="00CE5E44"/>
    <w:rsid w:val="00CF1A82"/>
    <w:rsid w:val="00CF458F"/>
    <w:rsid w:val="00CF7366"/>
    <w:rsid w:val="00D03926"/>
    <w:rsid w:val="00D03B85"/>
    <w:rsid w:val="00D13AD3"/>
    <w:rsid w:val="00D20F57"/>
    <w:rsid w:val="00D23C86"/>
    <w:rsid w:val="00D242D3"/>
    <w:rsid w:val="00D25434"/>
    <w:rsid w:val="00D31B94"/>
    <w:rsid w:val="00D3220E"/>
    <w:rsid w:val="00D35B37"/>
    <w:rsid w:val="00D42D1B"/>
    <w:rsid w:val="00D44B69"/>
    <w:rsid w:val="00D4524B"/>
    <w:rsid w:val="00D50F5F"/>
    <w:rsid w:val="00D521FB"/>
    <w:rsid w:val="00D52837"/>
    <w:rsid w:val="00D5686E"/>
    <w:rsid w:val="00D63EC0"/>
    <w:rsid w:val="00D64C16"/>
    <w:rsid w:val="00D676F4"/>
    <w:rsid w:val="00D704EE"/>
    <w:rsid w:val="00D70DFB"/>
    <w:rsid w:val="00D72E30"/>
    <w:rsid w:val="00D7346A"/>
    <w:rsid w:val="00D75E94"/>
    <w:rsid w:val="00D804A5"/>
    <w:rsid w:val="00D807BC"/>
    <w:rsid w:val="00D859DC"/>
    <w:rsid w:val="00D9171A"/>
    <w:rsid w:val="00D94804"/>
    <w:rsid w:val="00D94EC6"/>
    <w:rsid w:val="00DA11A2"/>
    <w:rsid w:val="00DA12E5"/>
    <w:rsid w:val="00DA1A86"/>
    <w:rsid w:val="00DB4C17"/>
    <w:rsid w:val="00DB4D51"/>
    <w:rsid w:val="00DC0E17"/>
    <w:rsid w:val="00DC2D9D"/>
    <w:rsid w:val="00DD5944"/>
    <w:rsid w:val="00DF3411"/>
    <w:rsid w:val="00E013ED"/>
    <w:rsid w:val="00E0396D"/>
    <w:rsid w:val="00E0484C"/>
    <w:rsid w:val="00E04C61"/>
    <w:rsid w:val="00E06AE2"/>
    <w:rsid w:val="00E07605"/>
    <w:rsid w:val="00E10ABD"/>
    <w:rsid w:val="00E1252E"/>
    <w:rsid w:val="00E12955"/>
    <w:rsid w:val="00E21CD2"/>
    <w:rsid w:val="00E22A83"/>
    <w:rsid w:val="00E2701E"/>
    <w:rsid w:val="00E373F2"/>
    <w:rsid w:val="00E43E72"/>
    <w:rsid w:val="00E46AD1"/>
    <w:rsid w:val="00E50DE4"/>
    <w:rsid w:val="00E6182F"/>
    <w:rsid w:val="00E63FE2"/>
    <w:rsid w:val="00E65192"/>
    <w:rsid w:val="00E65ED4"/>
    <w:rsid w:val="00E67138"/>
    <w:rsid w:val="00E7373C"/>
    <w:rsid w:val="00E821E1"/>
    <w:rsid w:val="00E875B8"/>
    <w:rsid w:val="00E901FC"/>
    <w:rsid w:val="00E94FE8"/>
    <w:rsid w:val="00E979B5"/>
    <w:rsid w:val="00EA0B80"/>
    <w:rsid w:val="00EA35CE"/>
    <w:rsid w:val="00EB0A1B"/>
    <w:rsid w:val="00EB0D0D"/>
    <w:rsid w:val="00EB53D3"/>
    <w:rsid w:val="00EB62D4"/>
    <w:rsid w:val="00EC509B"/>
    <w:rsid w:val="00EC7C99"/>
    <w:rsid w:val="00ED0481"/>
    <w:rsid w:val="00ED6658"/>
    <w:rsid w:val="00EE3053"/>
    <w:rsid w:val="00EE633B"/>
    <w:rsid w:val="00EF21A9"/>
    <w:rsid w:val="00EF4934"/>
    <w:rsid w:val="00EF75EA"/>
    <w:rsid w:val="00F0193E"/>
    <w:rsid w:val="00F02389"/>
    <w:rsid w:val="00F03542"/>
    <w:rsid w:val="00F04369"/>
    <w:rsid w:val="00F07D1E"/>
    <w:rsid w:val="00F07FF5"/>
    <w:rsid w:val="00F11D8E"/>
    <w:rsid w:val="00F12D79"/>
    <w:rsid w:val="00F14DAD"/>
    <w:rsid w:val="00F17573"/>
    <w:rsid w:val="00F20FE0"/>
    <w:rsid w:val="00F30018"/>
    <w:rsid w:val="00F32F31"/>
    <w:rsid w:val="00F35A73"/>
    <w:rsid w:val="00F4267A"/>
    <w:rsid w:val="00F42ACE"/>
    <w:rsid w:val="00F44998"/>
    <w:rsid w:val="00F476B3"/>
    <w:rsid w:val="00F53B5F"/>
    <w:rsid w:val="00F567D1"/>
    <w:rsid w:val="00F6030D"/>
    <w:rsid w:val="00F61191"/>
    <w:rsid w:val="00F611CA"/>
    <w:rsid w:val="00F6269A"/>
    <w:rsid w:val="00F67FB5"/>
    <w:rsid w:val="00F73F67"/>
    <w:rsid w:val="00F74AAE"/>
    <w:rsid w:val="00F77DE4"/>
    <w:rsid w:val="00F92BA9"/>
    <w:rsid w:val="00F9321A"/>
    <w:rsid w:val="00FA1719"/>
    <w:rsid w:val="00FA4A0F"/>
    <w:rsid w:val="00FA5BD4"/>
    <w:rsid w:val="00FB14EA"/>
    <w:rsid w:val="00FB1877"/>
    <w:rsid w:val="00FB4497"/>
    <w:rsid w:val="00FC054C"/>
    <w:rsid w:val="00FC0588"/>
    <w:rsid w:val="00FC1900"/>
    <w:rsid w:val="00FC27CE"/>
    <w:rsid w:val="00FC3E90"/>
    <w:rsid w:val="00FC3FF6"/>
    <w:rsid w:val="00FC7223"/>
    <w:rsid w:val="00FC72AE"/>
    <w:rsid w:val="00FD06BD"/>
    <w:rsid w:val="00FD71F5"/>
    <w:rsid w:val="00FE19E3"/>
    <w:rsid w:val="00FE64EE"/>
    <w:rsid w:val="00FF1173"/>
    <w:rsid w:val="00FF30B4"/>
    <w:rsid w:val="00FF35C8"/>
    <w:rsid w:val="00FF76D3"/>
    <w:rsid w:val="00FF7A7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85EB068"/>
  <w15:docId w15:val="{5EA213A6-6A71-4BD6-AD00-F5055E7FDA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paragraph" w:styleId="1">
    <w:name w:val="heading 1"/>
    <w:basedOn w:val="a"/>
    <w:next w:val="a"/>
    <w:link w:val="10"/>
    <w:uiPriority w:val="9"/>
    <w:qFormat/>
    <w:rsid w:val="00A16498"/>
    <w:pPr>
      <w:keepNext/>
      <w:keepLines/>
      <w:spacing w:before="160" w:after="160" w:line="578" w:lineRule="auto"/>
      <w:outlineLvl w:val="0"/>
    </w:pPr>
    <w:rPr>
      <w:b/>
      <w:bCs/>
      <w:kern w:val="44"/>
      <w:sz w:val="44"/>
      <w:szCs w:val="44"/>
    </w:rPr>
  </w:style>
  <w:style w:type="paragraph" w:styleId="2">
    <w:name w:val="heading 2"/>
    <w:basedOn w:val="a"/>
    <w:next w:val="a"/>
    <w:link w:val="20"/>
    <w:uiPriority w:val="9"/>
    <w:unhideWhenUsed/>
    <w:qFormat/>
    <w:rsid w:val="00A16498"/>
    <w:pPr>
      <w:keepNext/>
      <w:keepLines/>
      <w:spacing w:before="120" w:after="120" w:line="415" w:lineRule="auto"/>
      <w:outlineLvl w:val="1"/>
    </w:pPr>
    <w:rPr>
      <w:rFonts w:asciiTheme="majorHAnsi" w:eastAsiaTheme="majorEastAsia" w:hAnsiTheme="majorHAnsi" w:cstheme="majorBidi"/>
      <w:b/>
      <w:bCs/>
      <w:sz w:val="32"/>
      <w:szCs w:val="32"/>
    </w:rPr>
  </w:style>
  <w:style w:type="paragraph" w:styleId="4">
    <w:name w:val="heading 4"/>
    <w:basedOn w:val="a"/>
    <w:next w:val="a"/>
    <w:link w:val="40"/>
    <w:uiPriority w:val="9"/>
    <w:semiHidden/>
    <w:unhideWhenUsed/>
    <w:qFormat/>
    <w:rsid w:val="003C3DAD"/>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style6">
    <w:name w:val="style6"/>
    <w:basedOn w:val="a0"/>
    <w:rsid w:val="00652A1C"/>
  </w:style>
  <w:style w:type="character" w:styleId="a3">
    <w:name w:val="Strong"/>
    <w:basedOn w:val="a0"/>
    <w:uiPriority w:val="22"/>
    <w:qFormat/>
    <w:rsid w:val="00652A1C"/>
    <w:rPr>
      <w:b/>
      <w:bCs/>
    </w:rPr>
  </w:style>
  <w:style w:type="character" w:styleId="a4">
    <w:name w:val="Emphasis"/>
    <w:basedOn w:val="a0"/>
    <w:uiPriority w:val="20"/>
    <w:qFormat/>
    <w:rsid w:val="00652A1C"/>
    <w:rPr>
      <w:i/>
      <w:iCs/>
    </w:rPr>
  </w:style>
  <w:style w:type="paragraph" w:styleId="a5">
    <w:name w:val="footer"/>
    <w:basedOn w:val="a"/>
    <w:link w:val="a6"/>
    <w:uiPriority w:val="99"/>
    <w:unhideWhenUsed/>
    <w:rsid w:val="00652A1C"/>
    <w:pPr>
      <w:widowControl/>
      <w:spacing w:before="100" w:beforeAutospacing="1" w:after="100" w:afterAutospacing="1"/>
      <w:jc w:val="left"/>
    </w:pPr>
    <w:rPr>
      <w:rFonts w:ascii="宋体" w:eastAsia="宋体" w:hAnsi="宋体" w:cs="宋体"/>
      <w:kern w:val="0"/>
      <w:sz w:val="24"/>
      <w:szCs w:val="24"/>
    </w:rPr>
  </w:style>
  <w:style w:type="character" w:customStyle="1" w:styleId="a6">
    <w:name w:val="页脚 字符"/>
    <w:basedOn w:val="a0"/>
    <w:link w:val="a5"/>
    <w:uiPriority w:val="99"/>
    <w:rsid w:val="00652A1C"/>
    <w:rPr>
      <w:rFonts w:ascii="宋体" w:eastAsia="宋体" w:hAnsi="宋体" w:cs="宋体"/>
      <w:kern w:val="0"/>
      <w:sz w:val="24"/>
      <w:szCs w:val="24"/>
    </w:rPr>
  </w:style>
  <w:style w:type="paragraph" w:styleId="a7">
    <w:name w:val="header"/>
    <w:basedOn w:val="a"/>
    <w:link w:val="a8"/>
    <w:uiPriority w:val="99"/>
    <w:unhideWhenUsed/>
    <w:rsid w:val="00450015"/>
    <w:pPr>
      <w:pBdr>
        <w:bottom w:val="single" w:sz="6" w:space="1" w:color="auto"/>
      </w:pBdr>
      <w:tabs>
        <w:tab w:val="center" w:pos="4153"/>
        <w:tab w:val="right" w:pos="8306"/>
      </w:tabs>
      <w:snapToGrid w:val="0"/>
      <w:jc w:val="center"/>
    </w:pPr>
    <w:rPr>
      <w:sz w:val="18"/>
      <w:szCs w:val="18"/>
    </w:rPr>
  </w:style>
  <w:style w:type="character" w:customStyle="1" w:styleId="a8">
    <w:name w:val="页眉 字符"/>
    <w:basedOn w:val="a0"/>
    <w:link w:val="a7"/>
    <w:uiPriority w:val="99"/>
    <w:rsid w:val="00450015"/>
    <w:rPr>
      <w:sz w:val="18"/>
      <w:szCs w:val="18"/>
    </w:rPr>
  </w:style>
  <w:style w:type="paragraph" w:styleId="a9">
    <w:name w:val="footnote text"/>
    <w:basedOn w:val="a"/>
    <w:link w:val="aa"/>
    <w:uiPriority w:val="99"/>
    <w:semiHidden/>
    <w:unhideWhenUsed/>
    <w:qFormat/>
    <w:rsid w:val="00B56AC3"/>
    <w:pPr>
      <w:snapToGrid w:val="0"/>
      <w:jc w:val="left"/>
    </w:pPr>
    <w:rPr>
      <w:sz w:val="18"/>
      <w:szCs w:val="18"/>
    </w:rPr>
  </w:style>
  <w:style w:type="character" w:customStyle="1" w:styleId="aa">
    <w:name w:val="脚注文本 字符"/>
    <w:basedOn w:val="a0"/>
    <w:link w:val="a9"/>
    <w:uiPriority w:val="99"/>
    <w:semiHidden/>
    <w:qFormat/>
    <w:rsid w:val="00B56AC3"/>
    <w:rPr>
      <w:sz w:val="18"/>
      <w:szCs w:val="18"/>
    </w:rPr>
  </w:style>
  <w:style w:type="character" w:styleId="ab">
    <w:name w:val="footnote reference"/>
    <w:basedOn w:val="a0"/>
    <w:uiPriority w:val="99"/>
    <w:semiHidden/>
    <w:unhideWhenUsed/>
    <w:rsid w:val="00B56AC3"/>
    <w:rPr>
      <w:vertAlign w:val="superscript"/>
    </w:rPr>
  </w:style>
  <w:style w:type="paragraph" w:styleId="ac">
    <w:name w:val="Balloon Text"/>
    <w:basedOn w:val="a"/>
    <w:link w:val="ad"/>
    <w:uiPriority w:val="99"/>
    <w:semiHidden/>
    <w:unhideWhenUsed/>
    <w:rsid w:val="00F476B3"/>
    <w:rPr>
      <w:sz w:val="18"/>
      <w:szCs w:val="18"/>
    </w:rPr>
  </w:style>
  <w:style w:type="character" w:customStyle="1" w:styleId="ad">
    <w:name w:val="批注框文本 字符"/>
    <w:basedOn w:val="a0"/>
    <w:link w:val="ac"/>
    <w:uiPriority w:val="99"/>
    <w:semiHidden/>
    <w:rsid w:val="00F476B3"/>
    <w:rPr>
      <w:sz w:val="18"/>
      <w:szCs w:val="18"/>
    </w:rPr>
  </w:style>
  <w:style w:type="paragraph" w:styleId="ae">
    <w:name w:val="List Paragraph"/>
    <w:basedOn w:val="a"/>
    <w:uiPriority w:val="34"/>
    <w:qFormat/>
    <w:rsid w:val="00CA0541"/>
    <w:pPr>
      <w:ind w:firstLineChars="200" w:firstLine="420"/>
    </w:pPr>
  </w:style>
  <w:style w:type="character" w:styleId="af">
    <w:name w:val="Hyperlink"/>
    <w:basedOn w:val="a0"/>
    <w:uiPriority w:val="99"/>
    <w:unhideWhenUsed/>
    <w:rsid w:val="00B639DB"/>
    <w:rPr>
      <w:color w:val="0000FF"/>
      <w:u w:val="single"/>
    </w:rPr>
  </w:style>
  <w:style w:type="paragraph" w:styleId="af0">
    <w:name w:val="No Spacing"/>
    <w:uiPriority w:val="1"/>
    <w:qFormat/>
    <w:rsid w:val="00005175"/>
    <w:pPr>
      <w:widowControl w:val="0"/>
      <w:jc w:val="both"/>
    </w:pPr>
  </w:style>
  <w:style w:type="character" w:styleId="af1">
    <w:name w:val="FollowedHyperlink"/>
    <w:basedOn w:val="a0"/>
    <w:uiPriority w:val="99"/>
    <w:semiHidden/>
    <w:unhideWhenUsed/>
    <w:rsid w:val="002D29E6"/>
    <w:rPr>
      <w:color w:val="800080" w:themeColor="followedHyperlink"/>
      <w:u w:val="single"/>
    </w:rPr>
  </w:style>
  <w:style w:type="character" w:customStyle="1" w:styleId="10">
    <w:name w:val="标题 1 字符"/>
    <w:basedOn w:val="a0"/>
    <w:link w:val="1"/>
    <w:uiPriority w:val="9"/>
    <w:rsid w:val="00A16498"/>
    <w:rPr>
      <w:b/>
      <w:bCs/>
      <w:kern w:val="44"/>
      <w:sz w:val="44"/>
      <w:szCs w:val="44"/>
    </w:rPr>
  </w:style>
  <w:style w:type="character" w:customStyle="1" w:styleId="20">
    <w:name w:val="标题 2 字符"/>
    <w:basedOn w:val="a0"/>
    <w:link w:val="2"/>
    <w:uiPriority w:val="9"/>
    <w:rsid w:val="00A16498"/>
    <w:rPr>
      <w:rFonts w:asciiTheme="majorHAnsi" w:eastAsiaTheme="majorEastAsia" w:hAnsiTheme="majorHAnsi" w:cstheme="majorBidi"/>
      <w:b/>
      <w:bCs/>
      <w:sz w:val="32"/>
      <w:szCs w:val="32"/>
    </w:rPr>
  </w:style>
  <w:style w:type="paragraph" w:customStyle="1" w:styleId="11">
    <w:name w:val="列出段落1"/>
    <w:basedOn w:val="a"/>
    <w:rsid w:val="00A16498"/>
    <w:pPr>
      <w:ind w:firstLineChars="200" w:firstLine="420"/>
    </w:pPr>
    <w:rPr>
      <w:rFonts w:ascii="Times New Roman" w:eastAsia="宋体" w:hAnsi="Times New Roman" w:cs="Arial"/>
      <w:kern w:val="0"/>
      <w:sz w:val="24"/>
      <w:szCs w:val="24"/>
    </w:rPr>
  </w:style>
  <w:style w:type="character" w:customStyle="1" w:styleId="12">
    <w:name w:val="未处理的提及1"/>
    <w:basedOn w:val="a0"/>
    <w:uiPriority w:val="99"/>
    <w:semiHidden/>
    <w:unhideWhenUsed/>
    <w:rsid w:val="00D5686E"/>
    <w:rPr>
      <w:color w:val="808080"/>
      <w:shd w:val="clear" w:color="auto" w:fill="E6E6E6"/>
    </w:rPr>
  </w:style>
  <w:style w:type="table" w:styleId="af2">
    <w:name w:val="Table Grid"/>
    <w:aliases w:val="三线表"/>
    <w:basedOn w:val="a1"/>
    <w:uiPriority w:val="39"/>
    <w:rsid w:val="008A0DEC"/>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a0"/>
    <w:rsid w:val="00320965"/>
  </w:style>
  <w:style w:type="character" w:styleId="af3">
    <w:name w:val="Placeholder Text"/>
    <w:basedOn w:val="a0"/>
    <w:uiPriority w:val="99"/>
    <w:semiHidden/>
    <w:rsid w:val="002D41C8"/>
    <w:rPr>
      <w:color w:val="808080"/>
    </w:rPr>
  </w:style>
  <w:style w:type="character" w:styleId="af4">
    <w:name w:val="annotation reference"/>
    <w:basedOn w:val="a0"/>
    <w:uiPriority w:val="99"/>
    <w:semiHidden/>
    <w:unhideWhenUsed/>
    <w:rsid w:val="007746AF"/>
    <w:rPr>
      <w:sz w:val="21"/>
      <w:szCs w:val="21"/>
    </w:rPr>
  </w:style>
  <w:style w:type="paragraph" w:styleId="af5">
    <w:name w:val="annotation text"/>
    <w:basedOn w:val="a"/>
    <w:link w:val="af6"/>
    <w:uiPriority w:val="99"/>
    <w:semiHidden/>
    <w:unhideWhenUsed/>
    <w:rsid w:val="007746AF"/>
    <w:pPr>
      <w:jc w:val="left"/>
    </w:pPr>
  </w:style>
  <w:style w:type="character" w:customStyle="1" w:styleId="af6">
    <w:name w:val="批注文字 字符"/>
    <w:basedOn w:val="a0"/>
    <w:link w:val="af5"/>
    <w:uiPriority w:val="99"/>
    <w:semiHidden/>
    <w:rsid w:val="007746AF"/>
  </w:style>
  <w:style w:type="paragraph" w:styleId="af7">
    <w:name w:val="annotation subject"/>
    <w:basedOn w:val="af5"/>
    <w:next w:val="af5"/>
    <w:link w:val="af8"/>
    <w:uiPriority w:val="99"/>
    <w:semiHidden/>
    <w:unhideWhenUsed/>
    <w:rsid w:val="007746AF"/>
    <w:rPr>
      <w:b/>
      <w:bCs/>
    </w:rPr>
  </w:style>
  <w:style w:type="character" w:customStyle="1" w:styleId="af8">
    <w:name w:val="批注主题 字符"/>
    <w:basedOn w:val="af6"/>
    <w:link w:val="af7"/>
    <w:uiPriority w:val="99"/>
    <w:semiHidden/>
    <w:rsid w:val="007746AF"/>
    <w:rPr>
      <w:b/>
      <w:bCs/>
    </w:rPr>
  </w:style>
  <w:style w:type="character" w:customStyle="1" w:styleId="40">
    <w:name w:val="标题 4 字符"/>
    <w:basedOn w:val="a0"/>
    <w:link w:val="4"/>
    <w:uiPriority w:val="9"/>
    <w:semiHidden/>
    <w:rsid w:val="003C3DAD"/>
    <w:rPr>
      <w:rFonts w:asciiTheme="majorHAnsi" w:eastAsiaTheme="majorEastAsia" w:hAnsiTheme="majorHAnsi" w:cstheme="majorBidi"/>
      <w:b/>
      <w:bCs/>
      <w:sz w:val="28"/>
      <w:szCs w:val="28"/>
    </w:rPr>
  </w:style>
  <w:style w:type="character" w:customStyle="1" w:styleId="21">
    <w:name w:val="未处理的提及2"/>
    <w:basedOn w:val="a0"/>
    <w:uiPriority w:val="99"/>
    <w:semiHidden/>
    <w:unhideWhenUsed/>
    <w:rsid w:val="00B97D53"/>
    <w:rPr>
      <w:color w:val="605E5C"/>
      <w:shd w:val="clear" w:color="auto" w:fill="E1DFDD"/>
    </w:rPr>
  </w:style>
  <w:style w:type="paragraph" w:customStyle="1" w:styleId="Default">
    <w:name w:val="Default"/>
    <w:rsid w:val="009C6D7F"/>
    <w:pPr>
      <w:widowControl w:val="0"/>
      <w:autoSpaceDE w:val="0"/>
      <w:autoSpaceDN w:val="0"/>
      <w:adjustRightInd w:val="0"/>
    </w:pPr>
    <w:rPr>
      <w:rFonts w:ascii="宋体" w:eastAsia="宋体" w:hAnsi="Times New Roman" w:cs="宋体"/>
      <w:color w:val="000000"/>
      <w:kern w:val="0"/>
      <w:sz w:val="24"/>
      <w:szCs w:val="24"/>
    </w:rPr>
  </w:style>
  <w:style w:type="paragraph" w:customStyle="1" w:styleId="af9">
    <w:name w:val="表"/>
    <w:basedOn w:val="afa"/>
    <w:qFormat/>
    <w:rsid w:val="009C6D7F"/>
    <w:pPr>
      <w:spacing w:before="240" w:after="120"/>
      <w:jc w:val="center"/>
    </w:pPr>
    <w:rPr>
      <w:rFonts w:ascii="Times New Roman" w:eastAsia="宋体" w:hAnsi="Times New Roman" w:cs="Times New Roman"/>
      <w:sz w:val="22"/>
      <w:lang w:val="x-none" w:eastAsia="x-none"/>
    </w:rPr>
  </w:style>
  <w:style w:type="paragraph" w:styleId="afa">
    <w:name w:val="caption"/>
    <w:basedOn w:val="a"/>
    <w:next w:val="a"/>
    <w:uiPriority w:val="35"/>
    <w:semiHidden/>
    <w:unhideWhenUsed/>
    <w:qFormat/>
    <w:rsid w:val="009C6D7F"/>
    <w:rPr>
      <w:rFonts w:asciiTheme="majorHAnsi" w:eastAsia="黑体" w:hAnsiTheme="majorHAnsi" w:cstheme="majorBidi"/>
      <w:sz w:val="20"/>
      <w:szCs w:val="20"/>
    </w:rPr>
  </w:style>
  <w:style w:type="paragraph" w:customStyle="1" w:styleId="afb">
    <w:name w:val="表格样式"/>
    <w:qFormat/>
    <w:rsid w:val="009C6D7F"/>
    <w:pPr>
      <w:jc w:val="both"/>
    </w:pPr>
    <w:rPr>
      <w:rFonts w:ascii="宋体" w:eastAsia="宋体" w:hAnsi="宋体" w:cs="Times New Roman"/>
      <w:sz w:val="18"/>
      <w:szCs w:val="21"/>
    </w:rPr>
  </w:style>
  <w:style w:type="paragraph" w:customStyle="1" w:styleId="afc">
    <w:name w:val="中文表序样式"/>
    <w:basedOn w:val="a"/>
    <w:link w:val="Char"/>
    <w:rsid w:val="009C6D7F"/>
    <w:pPr>
      <w:widowControl/>
      <w:jc w:val="center"/>
    </w:pPr>
    <w:rPr>
      <w:rFonts w:ascii="Times New Roman" w:eastAsia="宋体" w:hAnsi="Times New Roman" w:cs="Times New Roman"/>
      <w:b/>
      <w:sz w:val="18"/>
      <w:szCs w:val="18"/>
    </w:rPr>
  </w:style>
  <w:style w:type="character" w:customStyle="1" w:styleId="Char">
    <w:name w:val="中文表序样式 Char"/>
    <w:basedOn w:val="a0"/>
    <w:link w:val="afc"/>
    <w:rsid w:val="009C6D7F"/>
    <w:rPr>
      <w:rFonts w:ascii="Times New Roman" w:eastAsia="宋体" w:hAnsi="Times New Roman" w:cs="Times New Roman"/>
      <w:b/>
      <w:sz w:val="18"/>
      <w:szCs w:val="18"/>
    </w:rPr>
  </w:style>
  <w:style w:type="character" w:styleId="afd">
    <w:name w:val="Unresolved Mention"/>
    <w:basedOn w:val="a0"/>
    <w:uiPriority w:val="99"/>
    <w:semiHidden/>
    <w:unhideWhenUsed/>
    <w:rsid w:val="00E65192"/>
    <w:rPr>
      <w:color w:val="605E5C"/>
      <w:shd w:val="clear" w:color="auto" w:fill="E1DFDD"/>
    </w:rPr>
  </w:style>
  <w:style w:type="paragraph" w:customStyle="1" w:styleId="22">
    <w:name w:val="图片段落2"/>
    <w:qFormat/>
    <w:rsid w:val="003541AC"/>
    <w:pPr>
      <w:jc w:val="center"/>
    </w:pPr>
    <w:rPr>
      <w:rFonts w:ascii="Times New Roman" w:eastAsia="宋体" w:hAnsi="Times New Roman"/>
      <w:noProof/>
      <w:sz w:val="22"/>
    </w:rPr>
  </w:style>
  <w:style w:type="paragraph" w:customStyle="1" w:styleId="afe">
    <w:name w:val="论文图"/>
    <w:link w:val="aff"/>
    <w:autoRedefine/>
    <w:qFormat/>
    <w:rsid w:val="00AC7C35"/>
    <w:pPr>
      <w:adjustRightInd w:val="0"/>
      <w:snapToGrid w:val="0"/>
      <w:spacing w:afterLines="50" w:after="156" w:line="240" w:lineRule="atLeast"/>
      <w:jc w:val="center"/>
    </w:pPr>
    <w:rPr>
      <w:rFonts w:ascii="Times New Roman" w:eastAsia="宋体" w:hAnsi="Times New Roman"/>
      <w:bCs/>
      <w:szCs w:val="21"/>
    </w:rPr>
  </w:style>
  <w:style w:type="character" w:customStyle="1" w:styleId="aff">
    <w:name w:val="论文图 字符"/>
    <w:basedOn w:val="a0"/>
    <w:link w:val="afe"/>
    <w:rsid w:val="00AC7C35"/>
    <w:rPr>
      <w:rFonts w:ascii="Times New Roman" w:eastAsia="宋体" w:hAnsi="Times New Roman"/>
      <w:bCs/>
      <w:szCs w:val="21"/>
    </w:rPr>
  </w:style>
  <w:style w:type="paragraph" w:customStyle="1" w:styleId="aff0">
    <w:name w:val="论文表"/>
    <w:basedOn w:val="afe"/>
    <w:autoRedefine/>
    <w:qFormat/>
    <w:rsid w:val="002A7CAE"/>
    <w:pPr>
      <w:spacing w:beforeLines="50" w:before="156" w:afterLines="0" w:after="0" w:line="240" w:lineRule="auto"/>
    </w:pPr>
  </w:style>
  <w:style w:type="paragraph" w:customStyle="1" w:styleId="aff1">
    <w:name w:val="表格内容"/>
    <w:qFormat/>
    <w:rsid w:val="00FE64EE"/>
    <w:pPr>
      <w:spacing w:line="520" w:lineRule="exact"/>
      <w:jc w:val="center"/>
    </w:pPr>
    <w:rPr>
      <w:rFonts w:ascii="Times New Roman" w:eastAsia="宋体" w:hAnsi="Times New Roman"/>
    </w:rPr>
  </w:style>
  <w:style w:type="table" w:customStyle="1" w:styleId="aff2">
    <w:name w:val="三线表啊"/>
    <w:basedOn w:val="a1"/>
    <w:uiPriority w:val="99"/>
    <w:rsid w:val="00FE64EE"/>
    <w:rPr>
      <w:rFonts w:ascii="宋体" w:eastAsia="宋体" w:hAnsi="宋体"/>
      <w:sz w:val="24"/>
    </w:rPr>
    <w:tblPr>
      <w:jc w:val="center"/>
      <w:tblBorders>
        <w:top w:val="single" w:sz="12" w:space="0" w:color="auto"/>
        <w:bottom w:val="single" w:sz="12" w:space="0" w:color="auto"/>
      </w:tblBorders>
    </w:tblPr>
    <w:trPr>
      <w:tblHeader/>
      <w:jc w:val="center"/>
    </w:trPr>
    <w:tcPr>
      <w:vAlign w:val="center"/>
    </w:tcPr>
    <w:tblStylePr w:type="firstRow">
      <w:tblPr/>
      <w:tcPr>
        <w:tcBorders>
          <w:bottom w:val="single" w:sz="8" w:space="0" w:color="auto"/>
        </w:tcBorders>
      </w:tcPr>
    </w:tblStylePr>
  </w:style>
  <w:style w:type="paragraph" w:customStyle="1" w:styleId="EndNoteBibliography">
    <w:name w:val="EndNote Bibliography"/>
    <w:basedOn w:val="a"/>
    <w:link w:val="EndNoteBibliography0"/>
    <w:rsid w:val="008274D3"/>
    <w:rPr>
      <w:rFonts w:ascii="Times New Roman" w:eastAsia="等线" w:hAnsi="Times New Roman" w:cs="Times New Roman"/>
      <w:noProof/>
      <w:sz w:val="20"/>
    </w:rPr>
  </w:style>
  <w:style w:type="character" w:customStyle="1" w:styleId="EndNoteBibliography0">
    <w:name w:val="EndNote Bibliography 字符"/>
    <w:basedOn w:val="a0"/>
    <w:link w:val="EndNoteBibliography"/>
    <w:rsid w:val="008274D3"/>
    <w:rPr>
      <w:rFonts w:ascii="Times New Roman" w:eastAsia="等线" w:hAnsi="Times New Roman" w:cs="Times New Roman"/>
      <w:noProof/>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737465">
      <w:bodyDiv w:val="1"/>
      <w:marLeft w:val="0"/>
      <w:marRight w:val="0"/>
      <w:marTop w:val="0"/>
      <w:marBottom w:val="0"/>
      <w:divBdr>
        <w:top w:val="none" w:sz="0" w:space="0" w:color="auto"/>
        <w:left w:val="none" w:sz="0" w:space="0" w:color="auto"/>
        <w:bottom w:val="none" w:sz="0" w:space="0" w:color="auto"/>
        <w:right w:val="none" w:sz="0" w:space="0" w:color="auto"/>
      </w:divBdr>
      <w:divsChild>
        <w:div w:id="1006326363">
          <w:marLeft w:val="0"/>
          <w:marRight w:val="0"/>
          <w:marTop w:val="0"/>
          <w:marBottom w:val="0"/>
          <w:divBdr>
            <w:top w:val="none" w:sz="0" w:space="0" w:color="auto"/>
            <w:left w:val="none" w:sz="0" w:space="0" w:color="auto"/>
            <w:bottom w:val="none" w:sz="0" w:space="0" w:color="auto"/>
            <w:right w:val="none" w:sz="0" w:space="0" w:color="auto"/>
          </w:divBdr>
        </w:div>
      </w:divsChild>
    </w:div>
    <w:div w:id="52437547">
      <w:bodyDiv w:val="1"/>
      <w:marLeft w:val="0"/>
      <w:marRight w:val="0"/>
      <w:marTop w:val="0"/>
      <w:marBottom w:val="0"/>
      <w:divBdr>
        <w:top w:val="none" w:sz="0" w:space="0" w:color="auto"/>
        <w:left w:val="none" w:sz="0" w:space="0" w:color="auto"/>
        <w:bottom w:val="none" w:sz="0" w:space="0" w:color="auto"/>
        <w:right w:val="none" w:sz="0" w:space="0" w:color="auto"/>
      </w:divBdr>
      <w:divsChild>
        <w:div w:id="1166751634">
          <w:marLeft w:val="0"/>
          <w:marRight w:val="0"/>
          <w:marTop w:val="0"/>
          <w:marBottom w:val="0"/>
          <w:divBdr>
            <w:top w:val="none" w:sz="0" w:space="0" w:color="auto"/>
            <w:left w:val="none" w:sz="0" w:space="0" w:color="auto"/>
            <w:bottom w:val="none" w:sz="0" w:space="0" w:color="auto"/>
            <w:right w:val="none" w:sz="0" w:space="0" w:color="auto"/>
          </w:divBdr>
        </w:div>
      </w:divsChild>
    </w:div>
    <w:div w:id="444926067">
      <w:bodyDiv w:val="1"/>
      <w:marLeft w:val="0"/>
      <w:marRight w:val="0"/>
      <w:marTop w:val="0"/>
      <w:marBottom w:val="0"/>
      <w:divBdr>
        <w:top w:val="none" w:sz="0" w:space="0" w:color="auto"/>
        <w:left w:val="none" w:sz="0" w:space="0" w:color="auto"/>
        <w:bottom w:val="none" w:sz="0" w:space="0" w:color="auto"/>
        <w:right w:val="none" w:sz="0" w:space="0" w:color="auto"/>
      </w:divBdr>
      <w:divsChild>
        <w:div w:id="1019043614">
          <w:marLeft w:val="0"/>
          <w:marRight w:val="0"/>
          <w:marTop w:val="0"/>
          <w:marBottom w:val="0"/>
          <w:divBdr>
            <w:top w:val="none" w:sz="0" w:space="0" w:color="auto"/>
            <w:left w:val="none" w:sz="0" w:space="0" w:color="auto"/>
            <w:bottom w:val="none" w:sz="0" w:space="0" w:color="auto"/>
            <w:right w:val="none" w:sz="0" w:space="0" w:color="auto"/>
          </w:divBdr>
        </w:div>
      </w:divsChild>
    </w:div>
    <w:div w:id="486630377">
      <w:bodyDiv w:val="1"/>
      <w:marLeft w:val="0"/>
      <w:marRight w:val="0"/>
      <w:marTop w:val="0"/>
      <w:marBottom w:val="0"/>
      <w:divBdr>
        <w:top w:val="none" w:sz="0" w:space="0" w:color="auto"/>
        <w:left w:val="none" w:sz="0" w:space="0" w:color="auto"/>
        <w:bottom w:val="none" w:sz="0" w:space="0" w:color="auto"/>
        <w:right w:val="none" w:sz="0" w:space="0" w:color="auto"/>
      </w:divBdr>
      <w:divsChild>
        <w:div w:id="343946124">
          <w:marLeft w:val="0"/>
          <w:marRight w:val="0"/>
          <w:marTop w:val="0"/>
          <w:marBottom w:val="0"/>
          <w:divBdr>
            <w:top w:val="none" w:sz="0" w:space="0" w:color="auto"/>
            <w:left w:val="none" w:sz="0" w:space="0" w:color="auto"/>
            <w:bottom w:val="none" w:sz="0" w:space="0" w:color="auto"/>
            <w:right w:val="none" w:sz="0" w:space="0" w:color="auto"/>
          </w:divBdr>
        </w:div>
      </w:divsChild>
    </w:div>
    <w:div w:id="528375731">
      <w:bodyDiv w:val="1"/>
      <w:marLeft w:val="0"/>
      <w:marRight w:val="0"/>
      <w:marTop w:val="0"/>
      <w:marBottom w:val="0"/>
      <w:divBdr>
        <w:top w:val="none" w:sz="0" w:space="0" w:color="auto"/>
        <w:left w:val="none" w:sz="0" w:space="0" w:color="auto"/>
        <w:bottom w:val="none" w:sz="0" w:space="0" w:color="auto"/>
        <w:right w:val="none" w:sz="0" w:space="0" w:color="auto"/>
      </w:divBdr>
      <w:divsChild>
        <w:div w:id="327292763">
          <w:marLeft w:val="0"/>
          <w:marRight w:val="0"/>
          <w:marTop w:val="0"/>
          <w:marBottom w:val="0"/>
          <w:divBdr>
            <w:top w:val="none" w:sz="0" w:space="0" w:color="auto"/>
            <w:left w:val="none" w:sz="0" w:space="0" w:color="auto"/>
            <w:bottom w:val="none" w:sz="0" w:space="0" w:color="auto"/>
            <w:right w:val="none" w:sz="0" w:space="0" w:color="auto"/>
          </w:divBdr>
        </w:div>
      </w:divsChild>
    </w:div>
    <w:div w:id="906038075">
      <w:bodyDiv w:val="1"/>
      <w:marLeft w:val="0"/>
      <w:marRight w:val="0"/>
      <w:marTop w:val="0"/>
      <w:marBottom w:val="0"/>
      <w:divBdr>
        <w:top w:val="none" w:sz="0" w:space="0" w:color="auto"/>
        <w:left w:val="none" w:sz="0" w:space="0" w:color="auto"/>
        <w:bottom w:val="none" w:sz="0" w:space="0" w:color="auto"/>
        <w:right w:val="none" w:sz="0" w:space="0" w:color="auto"/>
      </w:divBdr>
    </w:div>
    <w:div w:id="1008212168">
      <w:bodyDiv w:val="1"/>
      <w:marLeft w:val="0"/>
      <w:marRight w:val="0"/>
      <w:marTop w:val="0"/>
      <w:marBottom w:val="0"/>
      <w:divBdr>
        <w:top w:val="none" w:sz="0" w:space="0" w:color="auto"/>
        <w:left w:val="none" w:sz="0" w:space="0" w:color="auto"/>
        <w:bottom w:val="none" w:sz="0" w:space="0" w:color="auto"/>
        <w:right w:val="none" w:sz="0" w:space="0" w:color="auto"/>
      </w:divBdr>
      <w:divsChild>
        <w:div w:id="1261913611">
          <w:marLeft w:val="0"/>
          <w:marRight w:val="0"/>
          <w:marTop w:val="0"/>
          <w:marBottom w:val="0"/>
          <w:divBdr>
            <w:top w:val="none" w:sz="0" w:space="0" w:color="auto"/>
            <w:left w:val="none" w:sz="0" w:space="0" w:color="auto"/>
            <w:bottom w:val="none" w:sz="0" w:space="0" w:color="auto"/>
            <w:right w:val="none" w:sz="0" w:space="0" w:color="auto"/>
          </w:divBdr>
        </w:div>
      </w:divsChild>
    </w:div>
    <w:div w:id="1260454877">
      <w:bodyDiv w:val="1"/>
      <w:marLeft w:val="0"/>
      <w:marRight w:val="0"/>
      <w:marTop w:val="0"/>
      <w:marBottom w:val="0"/>
      <w:divBdr>
        <w:top w:val="none" w:sz="0" w:space="0" w:color="auto"/>
        <w:left w:val="none" w:sz="0" w:space="0" w:color="auto"/>
        <w:bottom w:val="none" w:sz="0" w:space="0" w:color="auto"/>
        <w:right w:val="none" w:sz="0" w:space="0" w:color="auto"/>
      </w:divBdr>
      <w:divsChild>
        <w:div w:id="97340216">
          <w:marLeft w:val="0"/>
          <w:marRight w:val="0"/>
          <w:marTop w:val="0"/>
          <w:marBottom w:val="0"/>
          <w:divBdr>
            <w:top w:val="none" w:sz="0" w:space="0" w:color="auto"/>
            <w:left w:val="none" w:sz="0" w:space="0" w:color="auto"/>
            <w:bottom w:val="none" w:sz="0" w:space="0" w:color="auto"/>
            <w:right w:val="none" w:sz="0" w:space="0" w:color="auto"/>
          </w:divBdr>
        </w:div>
      </w:divsChild>
    </w:div>
    <w:div w:id="1357535805">
      <w:bodyDiv w:val="1"/>
      <w:marLeft w:val="0"/>
      <w:marRight w:val="0"/>
      <w:marTop w:val="0"/>
      <w:marBottom w:val="0"/>
      <w:divBdr>
        <w:top w:val="none" w:sz="0" w:space="0" w:color="auto"/>
        <w:left w:val="none" w:sz="0" w:space="0" w:color="auto"/>
        <w:bottom w:val="none" w:sz="0" w:space="0" w:color="auto"/>
        <w:right w:val="none" w:sz="0" w:space="0" w:color="auto"/>
      </w:divBdr>
      <w:divsChild>
        <w:div w:id="1955019522">
          <w:marLeft w:val="0"/>
          <w:marRight w:val="0"/>
          <w:marTop w:val="0"/>
          <w:marBottom w:val="0"/>
          <w:divBdr>
            <w:top w:val="none" w:sz="0" w:space="0" w:color="auto"/>
            <w:left w:val="none" w:sz="0" w:space="0" w:color="auto"/>
            <w:bottom w:val="none" w:sz="0" w:space="0" w:color="auto"/>
            <w:right w:val="none" w:sz="0" w:space="0" w:color="auto"/>
          </w:divBdr>
        </w:div>
      </w:divsChild>
    </w:div>
    <w:div w:id="1509370673">
      <w:bodyDiv w:val="1"/>
      <w:marLeft w:val="0"/>
      <w:marRight w:val="0"/>
      <w:marTop w:val="0"/>
      <w:marBottom w:val="0"/>
      <w:divBdr>
        <w:top w:val="none" w:sz="0" w:space="0" w:color="auto"/>
        <w:left w:val="none" w:sz="0" w:space="0" w:color="auto"/>
        <w:bottom w:val="none" w:sz="0" w:space="0" w:color="auto"/>
        <w:right w:val="none" w:sz="0" w:space="0" w:color="auto"/>
      </w:divBdr>
      <w:divsChild>
        <w:div w:id="1761216034">
          <w:marLeft w:val="0"/>
          <w:marRight w:val="0"/>
          <w:marTop w:val="0"/>
          <w:marBottom w:val="0"/>
          <w:divBdr>
            <w:top w:val="none" w:sz="0" w:space="0" w:color="auto"/>
            <w:left w:val="none" w:sz="0" w:space="0" w:color="auto"/>
            <w:bottom w:val="none" w:sz="0" w:space="0" w:color="auto"/>
            <w:right w:val="none" w:sz="0" w:space="0" w:color="auto"/>
          </w:divBdr>
        </w:div>
      </w:divsChild>
    </w:div>
    <w:div w:id="1523982218">
      <w:bodyDiv w:val="1"/>
      <w:marLeft w:val="0"/>
      <w:marRight w:val="0"/>
      <w:marTop w:val="0"/>
      <w:marBottom w:val="0"/>
      <w:divBdr>
        <w:top w:val="none" w:sz="0" w:space="0" w:color="auto"/>
        <w:left w:val="none" w:sz="0" w:space="0" w:color="auto"/>
        <w:bottom w:val="none" w:sz="0" w:space="0" w:color="auto"/>
        <w:right w:val="none" w:sz="0" w:space="0" w:color="auto"/>
      </w:divBdr>
      <w:divsChild>
        <w:div w:id="1729263637">
          <w:marLeft w:val="0"/>
          <w:marRight w:val="0"/>
          <w:marTop w:val="0"/>
          <w:marBottom w:val="0"/>
          <w:divBdr>
            <w:top w:val="none" w:sz="0" w:space="0" w:color="auto"/>
            <w:left w:val="none" w:sz="0" w:space="0" w:color="auto"/>
            <w:bottom w:val="none" w:sz="0" w:space="0" w:color="auto"/>
            <w:right w:val="none" w:sz="0" w:space="0" w:color="auto"/>
          </w:divBdr>
        </w:div>
      </w:divsChild>
    </w:div>
    <w:div w:id="1725638628">
      <w:bodyDiv w:val="1"/>
      <w:marLeft w:val="0"/>
      <w:marRight w:val="0"/>
      <w:marTop w:val="0"/>
      <w:marBottom w:val="0"/>
      <w:divBdr>
        <w:top w:val="none" w:sz="0" w:space="0" w:color="auto"/>
        <w:left w:val="none" w:sz="0" w:space="0" w:color="auto"/>
        <w:bottom w:val="none" w:sz="0" w:space="0" w:color="auto"/>
        <w:right w:val="none" w:sz="0" w:space="0" w:color="auto"/>
      </w:divBdr>
    </w:div>
    <w:div w:id="1782721125">
      <w:bodyDiv w:val="1"/>
      <w:marLeft w:val="0"/>
      <w:marRight w:val="0"/>
      <w:marTop w:val="0"/>
      <w:marBottom w:val="0"/>
      <w:divBdr>
        <w:top w:val="none" w:sz="0" w:space="0" w:color="auto"/>
        <w:left w:val="none" w:sz="0" w:space="0" w:color="auto"/>
        <w:bottom w:val="none" w:sz="0" w:space="0" w:color="auto"/>
        <w:right w:val="none" w:sz="0" w:space="0" w:color="auto"/>
      </w:divBdr>
    </w:div>
    <w:div w:id="1823348933">
      <w:bodyDiv w:val="1"/>
      <w:marLeft w:val="0"/>
      <w:marRight w:val="0"/>
      <w:marTop w:val="0"/>
      <w:marBottom w:val="0"/>
      <w:divBdr>
        <w:top w:val="none" w:sz="0" w:space="0" w:color="auto"/>
        <w:left w:val="none" w:sz="0" w:space="0" w:color="auto"/>
        <w:bottom w:val="none" w:sz="0" w:space="0" w:color="auto"/>
        <w:right w:val="none" w:sz="0" w:space="0" w:color="auto"/>
      </w:divBdr>
      <w:divsChild>
        <w:div w:id="789400340">
          <w:marLeft w:val="0"/>
          <w:marRight w:val="0"/>
          <w:marTop w:val="0"/>
          <w:marBottom w:val="0"/>
          <w:divBdr>
            <w:top w:val="none" w:sz="0" w:space="0" w:color="auto"/>
            <w:left w:val="none" w:sz="0" w:space="0" w:color="auto"/>
            <w:bottom w:val="none" w:sz="0" w:space="0" w:color="auto"/>
            <w:right w:val="none" w:sz="0" w:space="0" w:color="auto"/>
          </w:divBdr>
        </w:div>
      </w:divsChild>
    </w:div>
    <w:div w:id="1895004343">
      <w:bodyDiv w:val="1"/>
      <w:marLeft w:val="0"/>
      <w:marRight w:val="0"/>
      <w:marTop w:val="0"/>
      <w:marBottom w:val="0"/>
      <w:divBdr>
        <w:top w:val="none" w:sz="0" w:space="0" w:color="auto"/>
        <w:left w:val="none" w:sz="0" w:space="0" w:color="auto"/>
        <w:bottom w:val="none" w:sz="0" w:space="0" w:color="auto"/>
        <w:right w:val="none" w:sz="0" w:space="0" w:color="auto"/>
      </w:divBdr>
      <w:divsChild>
        <w:div w:id="129400640">
          <w:marLeft w:val="0"/>
          <w:marRight w:val="0"/>
          <w:marTop w:val="0"/>
          <w:marBottom w:val="0"/>
          <w:divBdr>
            <w:top w:val="none" w:sz="0" w:space="0" w:color="auto"/>
            <w:left w:val="none" w:sz="0" w:space="0" w:color="auto"/>
            <w:bottom w:val="none" w:sz="0" w:space="0" w:color="auto"/>
            <w:right w:val="none" w:sz="0" w:space="0" w:color="auto"/>
          </w:divBdr>
        </w:div>
      </w:divsChild>
    </w:div>
    <w:div w:id="212291413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webSettings" Target="webSettings.xml"/><Relationship Id="rId18" Type="http://schemas.openxmlformats.org/officeDocument/2006/relationships/image" Target="media/image1.jpeg"/><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image" Target="media/image4.tiff"/><Relationship Id="rId7" Type="http://schemas.openxmlformats.org/officeDocument/2006/relationships/customXml" Target="../customXml/item7.xml"/><Relationship Id="rId12" Type="http://schemas.openxmlformats.org/officeDocument/2006/relationships/settings" Target="settings.xml"/><Relationship Id="rId17" Type="http://schemas.openxmlformats.org/officeDocument/2006/relationships/footer" Target="footer2.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image" Target="media/image3.tiff"/><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tyles" Target="styles.xml"/><Relationship Id="rId24" Type="http://schemas.openxmlformats.org/officeDocument/2006/relationships/hyperlink" Target="www.caiso.com/Documents/Preliminary-Root-Cuse-Analysis-Rotating-Outages-August-2020.pdf" TargetMode="External"/><Relationship Id="rId5" Type="http://schemas.openxmlformats.org/officeDocument/2006/relationships/customXml" Target="../customXml/item5.xml"/><Relationship Id="rId15" Type="http://schemas.openxmlformats.org/officeDocument/2006/relationships/endnotes" Target="endnotes.xml"/><Relationship Id="rId23" Type="http://schemas.openxmlformats.org/officeDocument/2006/relationships/image" Target="media/image6.tiff"/><Relationship Id="rId10" Type="http://schemas.openxmlformats.org/officeDocument/2006/relationships/numbering" Target="numbering.xml"/><Relationship Id="rId19" Type="http://schemas.openxmlformats.org/officeDocument/2006/relationships/image" Target="media/image2.tiff"/><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footnotes" Target="footnotes.xml"/><Relationship Id="rId22" Type="http://schemas.openxmlformats.org/officeDocument/2006/relationships/image" Target="media/image5.tif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268"/>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2.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9.639"/>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171"/>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5.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9.951"/>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0,'0'0</inkml:trace>
</inkml:ink>
</file>

<file path=customXml/item6.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5.167"/>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7.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028"/>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8.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163"/>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9.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446"/>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Props1.xml><?xml version="1.0" encoding="utf-8"?>
<ds:datastoreItem xmlns:ds="http://schemas.openxmlformats.org/officeDocument/2006/customXml" ds:itemID="{290044E2-0BA4-467E-9E53-FFCB639A368E}">
  <ds:schemaRefs>
    <ds:schemaRef ds:uri="http://www.w3.org/2003/InkML"/>
  </ds:schemaRefs>
</ds:datastoreItem>
</file>

<file path=customXml/itemProps2.xml><?xml version="1.0" encoding="utf-8"?>
<ds:datastoreItem xmlns:ds="http://schemas.openxmlformats.org/officeDocument/2006/customXml" ds:itemID="{4EAB2A64-D528-4499-9246-6390C4E52F7A}">
  <ds:schemaRefs>
    <ds:schemaRef ds:uri="http://www.w3.org/2003/InkML"/>
  </ds:schemaRefs>
</ds:datastoreItem>
</file>

<file path=customXml/itemProps3.xml><?xml version="1.0" encoding="utf-8"?>
<ds:datastoreItem xmlns:ds="http://schemas.openxmlformats.org/officeDocument/2006/customXml" ds:itemID="{C7A88465-52B4-4798-9793-C7B9D2CD2FC2}">
  <ds:schemaRefs>
    <ds:schemaRef ds:uri="http://schemas.openxmlformats.org/officeDocument/2006/bibliography"/>
  </ds:schemaRefs>
</ds:datastoreItem>
</file>

<file path=customXml/itemProps4.xml><?xml version="1.0" encoding="utf-8"?>
<ds:datastoreItem xmlns:ds="http://schemas.openxmlformats.org/officeDocument/2006/customXml" ds:itemID="{DF7E2C67-A2F6-4770-A022-CC6D6CEBEFC9}">
  <ds:schemaRefs>
    <ds:schemaRef ds:uri="http://www.w3.org/2003/InkML"/>
  </ds:schemaRefs>
</ds:datastoreItem>
</file>

<file path=customXml/itemProps5.xml><?xml version="1.0" encoding="utf-8"?>
<ds:datastoreItem xmlns:ds="http://schemas.openxmlformats.org/officeDocument/2006/customXml" ds:itemID="{C4632F00-5510-4446-BFC6-AFD51E328A87}">
  <ds:schemaRefs>
    <ds:schemaRef ds:uri="http://www.w3.org/2003/InkML"/>
  </ds:schemaRefs>
</ds:datastoreItem>
</file>

<file path=customXml/itemProps6.xml><?xml version="1.0" encoding="utf-8"?>
<ds:datastoreItem xmlns:ds="http://schemas.openxmlformats.org/officeDocument/2006/customXml" ds:itemID="{C3CB785B-7851-45EB-A695-18D06BBAF8F4}">
  <ds:schemaRefs>
    <ds:schemaRef ds:uri="http://www.w3.org/2003/InkML"/>
  </ds:schemaRefs>
</ds:datastoreItem>
</file>

<file path=customXml/itemProps7.xml><?xml version="1.0" encoding="utf-8"?>
<ds:datastoreItem xmlns:ds="http://schemas.openxmlformats.org/officeDocument/2006/customXml" ds:itemID="{92508B80-DB3B-412D-8990-6D42959CC3CB}">
  <ds:schemaRefs>
    <ds:schemaRef ds:uri="http://www.w3.org/2003/InkML"/>
  </ds:schemaRefs>
</ds:datastoreItem>
</file>

<file path=customXml/itemProps8.xml><?xml version="1.0" encoding="utf-8"?>
<ds:datastoreItem xmlns:ds="http://schemas.openxmlformats.org/officeDocument/2006/customXml" ds:itemID="{2CF8A7BC-A6C9-488E-AE21-F47F958DEE91}">
  <ds:schemaRefs>
    <ds:schemaRef ds:uri="http://www.w3.org/2003/InkML"/>
  </ds:schemaRefs>
</ds:datastoreItem>
</file>

<file path=customXml/itemProps9.xml><?xml version="1.0" encoding="utf-8"?>
<ds:datastoreItem xmlns:ds="http://schemas.openxmlformats.org/officeDocument/2006/customXml" ds:itemID="{A24CD530-54B2-4D4C-A1F1-FF10573DFF46}">
  <ds:schemaRefs>
    <ds:schemaRef ds:uri="http://www.w3.org/2003/InkML"/>
  </ds:schemaRefs>
</ds:datastoreItem>
</file>

<file path=docProps/app.xml><?xml version="1.0" encoding="utf-8"?>
<Properties xmlns="http://schemas.openxmlformats.org/officeDocument/2006/extended-properties" xmlns:vt="http://schemas.openxmlformats.org/officeDocument/2006/docPropsVTypes">
  <Template>Normal</Template>
  <TotalTime>4287603833</TotalTime>
  <Pages>9</Pages>
  <Words>4012</Words>
  <Characters>22870</Characters>
  <Application>Microsoft Office Word</Application>
  <DocSecurity>0</DocSecurity>
  <Lines>190</Lines>
  <Paragraphs>53</Paragraphs>
  <ScaleCrop>false</ScaleCrop>
  <Company>siom</Company>
  <LinksUpToDate>false</LinksUpToDate>
  <CharactersWithSpaces>26829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刘森</dc:creator>
  <cp:keywords/>
  <dc:description/>
  <cp:lastModifiedBy>yh X</cp:lastModifiedBy>
  <cp:revision>112</cp:revision>
  <cp:lastPrinted>2025-10-13T13:17:00Z</cp:lastPrinted>
  <dcterms:created xsi:type="dcterms:W3CDTF">2025-10-11T02:00:00Z</dcterms:created>
  <dcterms:modified xsi:type="dcterms:W3CDTF">2026-05-20T06:28:00Z</dcterms:modified>
</cp:coreProperties>
</file>