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79DAF5" w14:textId="77777777" w:rsidR="006C3F87"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驾驶疲劳机理与监测预警技术研究进展</w:t>
      </w:r>
    </w:p>
    <w:p w14:paraId="001CF79C" w14:textId="77777777" w:rsidR="006C3F87" w:rsidRDefault="00000000">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p>
    <w:p w14:paraId="7253D344" w14:textId="77777777" w:rsidR="006C3F87" w:rsidRDefault="00000000">
      <w:pPr>
        <w:widowControl/>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作为引发交通事故的关键致因，具有普遍性、隐蔽性及高危害性，可导致驾驶员生理机能衰退与心理认知资源耗竭，严重威胁道路交通安全。深入解析其演化机理并发展精准的监测预警干预技术，是提升道路安全的关键途径。现有驾驶疲劳研究综述对驾驶疲劳机理与预警干预技术探讨不足。基于此，本文系统梳理了驾驶疲劳的致因因子，以及驾驶疲劳的生理物质代谢失衡与心理资源耗竭模型等机理假说，评述了驾驶疲劳的监测预警技术现状：当前研究通过生理状态、视觉图像、驾驶行为等多源信息融合技术开展驾驶疲劳状态监测，较单一指标监测显著提升了鲁棒性与准确性；驾驶疲劳预警干预技术正从被动的监测预警向结合时序分析与场景感知的主动预测干预演进，预警策略涵盖车端对驾驶人视觉、听觉、触觉的刺激和自动驾驶的车辆接管技术。最终，本文总结了驾驶疲劳的防控策略，可为驾驶疲劳监测预警及防控提供指导建议。</w:t>
      </w:r>
    </w:p>
    <w:p w14:paraId="14DCCF5E" w14:textId="77777777" w:rsidR="006C3F87"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交通安全；驾驶疲劳；现有技术；发展趋势</w:t>
      </w:r>
    </w:p>
    <w:p w14:paraId="760C0E28" w14:textId="77777777" w:rsidR="006C3F87"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hint="eastAsia"/>
          <w:kern w:val="0"/>
          <w:szCs w:val="21"/>
        </w:rPr>
        <w:t>X951</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4787F989" w14:textId="77777777" w:rsidR="006C3F87" w:rsidRDefault="006C3F87">
      <w:pPr>
        <w:widowControl/>
        <w:spacing w:line="240" w:lineRule="atLeast"/>
        <w:rPr>
          <w:rFonts w:ascii="Times New Roman" w:eastAsia="宋体" w:hAnsi="Times New Roman" w:cs="Times New Roman"/>
          <w:color w:val="FF0000"/>
          <w:kern w:val="0"/>
          <w:szCs w:val="21"/>
        </w:rPr>
      </w:pPr>
    </w:p>
    <w:p w14:paraId="467CD0EA" w14:textId="77777777" w:rsidR="006C3F87" w:rsidRDefault="006C3F87">
      <w:pPr>
        <w:widowControl/>
        <w:spacing w:line="240" w:lineRule="atLeast"/>
        <w:rPr>
          <w:rFonts w:ascii="Times New Roman" w:eastAsiaTheme="majorEastAsia" w:hAnsi="Times New Roman" w:cs="Times New Roman"/>
          <w:color w:val="FF0000"/>
          <w:kern w:val="0"/>
          <w:szCs w:val="21"/>
        </w:rPr>
        <w:sectPr w:rsidR="006C3F87">
          <w:footerReference w:type="first" r:id="rId7"/>
          <w:type w:val="continuous"/>
          <w:pgSz w:w="11906" w:h="16838"/>
          <w:pgMar w:top="1440" w:right="1106" w:bottom="1440" w:left="1106" w:header="851" w:footer="992" w:gutter="0"/>
          <w:cols w:space="425"/>
          <w:titlePg/>
          <w:docGrid w:type="linesAndChars" w:linePitch="312"/>
        </w:sectPr>
      </w:pPr>
    </w:p>
    <w:p w14:paraId="3D677A2C" w14:textId="77777777" w:rsidR="006C3F87" w:rsidRDefault="00000000">
      <w:pPr>
        <w:spacing w:line="240" w:lineRule="atLeast"/>
        <w:ind w:firstLine="420"/>
        <w:rPr>
          <w:rFonts w:ascii="Times New Roman" w:eastAsia="宋体" w:hAnsi="Times New Roman" w:cs="Times New Roman"/>
          <w:color w:val="FF0000"/>
          <w:kern w:val="0"/>
          <w:szCs w:val="21"/>
        </w:rPr>
      </w:pPr>
      <w:r>
        <w:rPr>
          <w:rFonts w:ascii="Times New Roman" w:hAnsi="Times New Roman" w:cs="Times New Roman" w:hint="eastAsia"/>
          <w:szCs w:val="21"/>
        </w:rPr>
        <w:t>驾驶疲劳是诱发道路交通事故的关键致因，兼具普遍性、隐蔽性及高危害性特征，可导致驾驶人生理机能与心理状态失调，对道路交通安全构成显著威胁</w:t>
      </w:r>
      <w:r>
        <w:rPr>
          <w:rFonts w:ascii="Times New Roman" w:hAnsi="Times New Roman" w:cs="Times New Roman" w:hint="eastAsia"/>
          <w:szCs w:val="21"/>
          <w:vertAlign w:val="superscript"/>
        </w:rPr>
        <w:t>[1]</w:t>
      </w:r>
      <w:r>
        <w:rPr>
          <w:rFonts w:ascii="Times New Roman" w:hAnsi="Times New Roman" w:cs="Times New Roman" w:hint="eastAsia"/>
          <w:szCs w:val="21"/>
        </w:rPr>
        <w:t>。同时，疲劳驾驶与事故严重性呈正相关，疲劳状态下违规操作致使爆炸性物质运输事故致死率上升</w:t>
      </w:r>
      <w:r>
        <w:rPr>
          <w:rFonts w:ascii="Times New Roman" w:hAnsi="Times New Roman" w:cs="Times New Roman" w:hint="eastAsia"/>
          <w:szCs w:val="21"/>
        </w:rPr>
        <w:t>50%</w:t>
      </w:r>
      <w:r>
        <w:rPr>
          <w:rFonts w:ascii="Times New Roman" w:hAnsi="Times New Roman" w:cs="Times New Roman" w:hint="eastAsia"/>
          <w:szCs w:val="21"/>
          <w:vertAlign w:val="superscript"/>
        </w:rPr>
        <w:t>[2]</w:t>
      </w:r>
      <w:r>
        <w:rPr>
          <w:rFonts w:ascii="Times New Roman" w:hAnsi="Times New Roman" w:cs="Times New Roman" w:hint="eastAsia"/>
          <w:szCs w:val="21"/>
        </w:rPr>
        <w:t>。全球汽车保有量持续增长及长途运输、网约车服务、夜间出行需求扩张，驾驶人暴露于疲劳驾驶风险的时空维度显著延展，事故风险等级与损失规模呈现上升趋势</w:t>
      </w:r>
      <w:r>
        <w:rPr>
          <w:rFonts w:ascii="Times New Roman" w:hAnsi="Times New Roman" w:cs="Times New Roman" w:hint="eastAsia"/>
          <w:szCs w:val="21"/>
          <w:vertAlign w:val="superscript"/>
        </w:rPr>
        <w:t>[3-7]</w:t>
      </w:r>
      <w:r>
        <w:rPr>
          <w:rFonts w:ascii="Times New Roman" w:hAnsi="Times New Roman" w:cs="Times New Roman" w:hint="eastAsia"/>
          <w:szCs w:val="21"/>
        </w:rPr>
        <w:t>。与此同时，</w:t>
      </w:r>
      <w:r>
        <w:rPr>
          <w:rFonts w:ascii="Times New Roman" w:eastAsia="宋体" w:hAnsi="Times New Roman" w:cs="Times New Roman" w:hint="eastAsia"/>
          <w:kern w:val="0"/>
          <w:szCs w:val="21"/>
        </w:rPr>
        <w:t>伴随车辆智能化升级，驾驶疲劳诱因不再局限于驾驶行为本身，人机交互设计缺陷亦可能诱发驾驶疲劳。</w:t>
      </w:r>
    </w:p>
    <w:p w14:paraId="45C6C9AB"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针对驾驶疲劳研究，学界主要聚焦驾驶疲劳产生机理、监测技术和预警手段等方面开展研究。在驾驶疲劳监测技术方面，已有学者从不同角度对已有研究进行了总结和评述：例如，</w:t>
      </w:r>
      <w:r>
        <w:rPr>
          <w:rFonts w:ascii="Times New Roman" w:eastAsia="宋体" w:hAnsi="Times New Roman" w:cs="Times New Roman" w:hint="eastAsia"/>
          <w:kern w:val="0"/>
          <w:szCs w:val="21"/>
        </w:rPr>
        <w:t>Sikander</w:t>
      </w:r>
      <w:r>
        <w:rPr>
          <w:rFonts w:ascii="Times New Roman" w:eastAsia="宋体" w:hAnsi="Times New Roman" w:cs="Times New Roman" w:hint="eastAsia"/>
          <w:kern w:val="0"/>
          <w:szCs w:val="21"/>
        </w:rPr>
        <w:t>等</w:t>
      </w:r>
      <w:r>
        <w:rPr>
          <w:rFonts w:ascii="Times New Roman" w:eastAsia="宋体" w:hAnsi="Times New Roman" w:cs="Times New Roman" w:hint="eastAsia"/>
          <w:kern w:val="0"/>
          <w:szCs w:val="21"/>
          <w:vertAlign w:val="superscript"/>
        </w:rPr>
        <w:t>[8]</w:t>
      </w:r>
      <w:r>
        <w:rPr>
          <w:rFonts w:ascii="Times New Roman" w:eastAsia="宋体" w:hAnsi="Times New Roman" w:cs="Times New Roman" w:hint="eastAsia"/>
          <w:kern w:val="0"/>
          <w:szCs w:val="21"/>
        </w:rPr>
        <w:t>对驾驶疲劳驾驶员疲劳检测领域的最新进展进行了回顾，对不同的驾驶疲劳检测方法进行了比较；</w:t>
      </w:r>
      <w:r>
        <w:rPr>
          <w:rFonts w:ascii="Times New Roman" w:eastAsia="宋体" w:hAnsi="Times New Roman" w:cs="Times New Roman" w:hint="eastAsia"/>
          <w:kern w:val="0"/>
          <w:szCs w:val="21"/>
        </w:rPr>
        <w:t>Xinyun</w:t>
      </w:r>
      <w:r>
        <w:rPr>
          <w:rFonts w:ascii="Times New Roman" w:eastAsia="宋体" w:hAnsi="Times New Roman" w:cs="Times New Roman"/>
          <w:kern w:val="0"/>
          <w:szCs w:val="21"/>
        </w:rPr>
        <w:t> Hu</w:t>
      </w:r>
      <w:r>
        <w:rPr>
          <w:rFonts w:ascii="Times New Roman" w:eastAsia="宋体" w:hAnsi="Times New Roman" w:cs="Times New Roman" w:hint="eastAsia"/>
          <w:kern w:val="0"/>
          <w:szCs w:val="21"/>
        </w:rPr>
        <w:t>等</w:t>
      </w:r>
      <w:r>
        <w:rPr>
          <w:rFonts w:ascii="Times New Roman" w:eastAsia="宋体" w:hAnsi="Times New Roman" w:cs="Times New Roman" w:hint="eastAsia"/>
          <w:kern w:val="0"/>
          <w:szCs w:val="21"/>
          <w:vertAlign w:val="superscript"/>
        </w:rPr>
        <w:t>[9]</w:t>
      </w:r>
      <w:r>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Ke</w:t>
      </w:r>
      <w:r>
        <w:rPr>
          <w:rFonts w:ascii="Times New Roman" w:eastAsia="宋体" w:hAnsi="Times New Roman" w:cs="Times New Roman"/>
          <w:kern w:val="0"/>
          <w:szCs w:val="21"/>
        </w:rPr>
        <w:t> Lu</w:t>
      </w:r>
      <w:r>
        <w:rPr>
          <w:rFonts w:ascii="Times New Roman" w:eastAsia="宋体" w:hAnsi="Times New Roman" w:cs="Times New Roman" w:hint="eastAsia"/>
          <w:kern w:val="0"/>
          <w:szCs w:val="21"/>
        </w:rPr>
        <w:t>等</w:t>
      </w:r>
      <w:r>
        <w:rPr>
          <w:rFonts w:ascii="Times New Roman" w:eastAsia="宋体" w:hAnsi="Times New Roman" w:cs="Times New Roman" w:hint="eastAsia"/>
          <w:kern w:val="0"/>
          <w:szCs w:val="21"/>
          <w:vertAlign w:val="superscript"/>
        </w:rPr>
        <w:t>[10]</w:t>
      </w:r>
      <w:r>
        <w:rPr>
          <w:rFonts w:ascii="Times New Roman" w:eastAsia="宋体" w:hAnsi="Times New Roman" w:cs="Times New Roman" w:hint="eastAsia"/>
          <w:kern w:val="0"/>
          <w:szCs w:val="21"/>
        </w:rPr>
        <w:t>研究者进一步分别就检测方法中的非侵入措施和基于心率变异性</w:t>
      </w:r>
      <w:r>
        <w:rPr>
          <w:rFonts w:ascii="Times New Roman" w:hAnsi="Times New Roman" w:cs="Times New Roman"/>
          <w:szCs w:val="21"/>
        </w:rPr>
        <w:t>（</w:t>
      </w:r>
      <w:r>
        <w:rPr>
          <w:rFonts w:ascii="Times New Roman" w:hAnsi="Times New Roman" w:cs="Times New Roman" w:hint="eastAsia"/>
          <w:szCs w:val="21"/>
        </w:rPr>
        <w:t xml:space="preserve">heart </w:t>
      </w:r>
      <w:r>
        <w:rPr>
          <w:rFonts w:ascii="Times New Roman" w:hAnsi="Times New Roman" w:cs="Times New Roman" w:hint="eastAsia"/>
          <w:szCs w:val="21"/>
        </w:rPr>
        <w:t>rate variability</w:t>
      </w:r>
      <w:r>
        <w:rPr>
          <w:rFonts w:ascii="Times New Roman" w:hAnsi="Times New Roman" w:cs="Times New Roman"/>
          <w:szCs w:val="21"/>
        </w:rPr>
        <w:t xml:space="preserve">, </w:t>
      </w:r>
      <w:r>
        <w:rPr>
          <w:rFonts w:ascii="Times New Roman" w:hAnsi="Times New Roman" w:cs="Times New Roman" w:hint="eastAsia"/>
          <w:szCs w:val="21"/>
        </w:rPr>
        <w:t>HRV</w:t>
      </w:r>
      <w:r>
        <w:rPr>
          <w:rFonts w:ascii="Times New Roman" w:hAnsi="Times New Roman" w:cs="Times New Roman"/>
          <w:szCs w:val="21"/>
        </w:rPr>
        <w:t>）</w:t>
      </w:r>
      <w:r>
        <w:rPr>
          <w:rFonts w:ascii="Times New Roman" w:eastAsia="宋体" w:hAnsi="Times New Roman" w:cs="Times New Roman" w:hint="eastAsia"/>
          <w:kern w:val="0"/>
          <w:szCs w:val="21"/>
        </w:rPr>
        <w:t>的检测方法进行了梳理和总结。然而目前的研究中缺少针对驾驶疲劳机理与预警干预技术的综述分析，对驾驶疲劳应对策略研究现状和发展趋势的系统阐述不足。此外，人工智能与自动驾驶技术的发展也为驾驶疲劳监测预警干预技术的发展带来了新的方向，需要进一步开展梳理和分析评估。</w:t>
      </w:r>
    </w:p>
    <w:p w14:paraId="76337D3C" w14:textId="77777777" w:rsidR="006C3F87" w:rsidRDefault="00000000">
      <w:pPr>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基于此，本文聚焦驾驶疲劳机理与监测预警干预技术研究，梳理国内外研究成果，旨在系统评述驾驶疲劳监测技术与预警干预方法的研究现状，深入剖析技术瓶颈与发展趋势，为提升道路交通安全水平、优化疲劳驾驶风险防控体系提供理论支撑。首先梳理了驾驶疲劳致因机理；然后对比剖析生理状态监测、视觉图像识别及车辆行为分析等主流技术的特征与局限，揭示多源数据融合技术在增强监测准确性、鲁棒性及早期预警能力方面的关键作用；最终系统评述驾驶疲劳预警与干预策略的现状与发展趋势，探索融合自动驾驶与人工智能技术的新型预警研究方向，阐释驾驶疲劳防控策略的发展趋势。</w:t>
      </w:r>
    </w:p>
    <w:p w14:paraId="30585804" w14:textId="77777777" w:rsidR="006C3F87" w:rsidRDefault="006C3F87">
      <w:pPr>
        <w:spacing w:line="240" w:lineRule="atLeast"/>
        <w:rPr>
          <w:rFonts w:ascii="Times New Roman" w:eastAsia="宋体" w:hAnsi="Times New Roman" w:cs="Times New Roman"/>
          <w:kern w:val="0"/>
          <w:szCs w:val="21"/>
        </w:rPr>
        <w:sectPr w:rsidR="006C3F87">
          <w:type w:val="continuous"/>
          <w:pgSz w:w="11906" w:h="16838"/>
          <w:pgMar w:top="1440" w:right="1106" w:bottom="1440" w:left="1106" w:header="851" w:footer="992" w:gutter="0"/>
          <w:cols w:num="2" w:space="425"/>
          <w:titlePg/>
          <w:docGrid w:type="linesAndChars" w:linePitch="312"/>
        </w:sectPr>
      </w:pPr>
    </w:p>
    <w:p w14:paraId="4835569D" w14:textId="77777777" w:rsidR="006C3F87" w:rsidRDefault="00000000">
      <w:pPr>
        <w:tabs>
          <w:tab w:val="left" w:pos="735"/>
        </w:tabs>
        <w:spacing w:line="360" w:lineRule="exact"/>
        <w:rPr>
          <w:rFonts w:eastAsia="黑体"/>
          <w:sz w:val="18"/>
          <w:szCs w:val="18"/>
        </w:rPr>
      </w:pPr>
      <w:r>
        <w:rPr>
          <w:rFonts w:eastAsia="黑体" w:hint="eastAsia"/>
          <w:sz w:val="18"/>
          <w:szCs w:val="18"/>
        </w:rPr>
        <w:t>————————</w:t>
      </w:r>
    </w:p>
    <w:p w14:paraId="5B553B42" w14:textId="77777777" w:rsidR="006C3F87" w:rsidRPr="00A50AAE" w:rsidRDefault="006C3F87">
      <w:pPr>
        <w:tabs>
          <w:tab w:val="left" w:pos="735"/>
        </w:tabs>
        <w:spacing w:line="360" w:lineRule="exact"/>
        <w:rPr>
          <w:rFonts w:ascii="Times New Roman" w:hAnsi="Times New Roman" w:cs="Times New Roman"/>
          <w:color w:val="FF0000"/>
          <w:sz w:val="18"/>
          <w:szCs w:val="18"/>
        </w:rPr>
        <w:sectPr w:rsidR="006C3F87" w:rsidRPr="00A50AAE">
          <w:type w:val="continuous"/>
          <w:pgSz w:w="11906" w:h="16838"/>
          <w:pgMar w:top="1440" w:right="1106" w:bottom="1440" w:left="1106" w:header="851" w:footer="992" w:gutter="0"/>
          <w:cols w:space="425"/>
          <w:titlePg/>
          <w:docGrid w:type="linesAndChars" w:linePitch="312"/>
        </w:sectPr>
      </w:pPr>
    </w:p>
    <w:p w14:paraId="6FCF47F0" w14:textId="77777777" w:rsidR="006C3F87" w:rsidRDefault="00000000">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1 </w:t>
      </w:r>
      <w:r>
        <w:rPr>
          <w:rFonts w:ascii="Times New Roman" w:eastAsia="宋体" w:hAnsi="Times New Roman" w:cs="Times New Roman" w:hint="eastAsia"/>
          <w:b/>
          <w:bCs/>
          <w:kern w:val="0"/>
          <w:sz w:val="24"/>
          <w:szCs w:val="24"/>
        </w:rPr>
        <w:t>驾驶疲劳致因机理</w:t>
      </w:r>
    </w:p>
    <w:p w14:paraId="7E07B0C7"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1.1 </w:t>
      </w:r>
      <w:r>
        <w:rPr>
          <w:rFonts w:ascii="Times New Roman" w:eastAsia="宋体" w:hAnsi="Times New Roman" w:cs="Times New Roman" w:hint="eastAsia"/>
          <w:b/>
          <w:kern w:val="0"/>
          <w:szCs w:val="21"/>
        </w:rPr>
        <w:t>驾驶疲劳基本数据</w:t>
      </w:r>
    </w:p>
    <w:p w14:paraId="0815C665"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国家统计局数据显示，</w:t>
      </w:r>
      <w:r>
        <w:rPr>
          <w:rFonts w:ascii="Times New Roman" w:eastAsia="宋体" w:hAnsi="Times New Roman" w:cs="Times New Roman" w:hint="eastAsia"/>
          <w:kern w:val="0"/>
          <w:szCs w:val="21"/>
        </w:rPr>
        <w:t>2023</w:t>
      </w:r>
      <w:r>
        <w:rPr>
          <w:rFonts w:ascii="Times New Roman" w:eastAsia="宋体" w:hAnsi="Times New Roman" w:cs="Times New Roman" w:hint="eastAsia"/>
          <w:kern w:val="0"/>
          <w:szCs w:val="21"/>
        </w:rPr>
        <w:t>年中国民用汽车保有量达</w:t>
      </w:r>
      <w:r>
        <w:rPr>
          <w:rFonts w:ascii="Times New Roman" w:eastAsia="宋体" w:hAnsi="Times New Roman" w:cs="Times New Roman" w:hint="eastAsia"/>
          <w:kern w:val="0"/>
          <w:szCs w:val="21"/>
        </w:rPr>
        <w:t>33 617.59</w:t>
      </w:r>
      <w:r>
        <w:rPr>
          <w:rFonts w:ascii="Times New Roman" w:eastAsia="宋体" w:hAnsi="Times New Roman" w:cs="Times New Roman" w:hint="eastAsia"/>
          <w:kern w:val="0"/>
          <w:szCs w:val="21"/>
        </w:rPr>
        <w:t>万辆，较</w:t>
      </w:r>
      <w:r>
        <w:rPr>
          <w:rFonts w:ascii="Times New Roman" w:eastAsia="宋体" w:hAnsi="Times New Roman" w:cs="Times New Roman" w:hint="eastAsia"/>
          <w:kern w:val="0"/>
          <w:szCs w:val="21"/>
        </w:rPr>
        <w:t>10</w:t>
      </w:r>
      <w:r>
        <w:rPr>
          <w:rFonts w:ascii="Times New Roman" w:eastAsia="宋体" w:hAnsi="Times New Roman" w:cs="Times New Roman" w:hint="eastAsia"/>
          <w:kern w:val="0"/>
          <w:szCs w:val="21"/>
        </w:rPr>
        <w:t>年前增长</w:t>
      </w:r>
      <w:r>
        <w:rPr>
          <w:rFonts w:ascii="Times New Roman" w:eastAsia="宋体" w:hAnsi="Times New Roman" w:cs="Times New Roman" w:hint="eastAsia"/>
          <w:kern w:val="0"/>
          <w:szCs w:val="21"/>
        </w:rPr>
        <w:t>130%</w:t>
      </w:r>
      <w:r>
        <w:rPr>
          <w:rFonts w:ascii="Times New Roman" w:eastAsia="宋体" w:hAnsi="Times New Roman" w:cs="Times New Roman" w:hint="eastAsia"/>
          <w:kern w:val="0"/>
          <w:szCs w:val="21"/>
        </w:rPr>
        <w:t>；机动车驾驶人数达</w:t>
      </w:r>
      <w:r>
        <w:rPr>
          <w:rFonts w:ascii="Times New Roman" w:eastAsia="宋体" w:hAnsi="Times New Roman" w:cs="Times New Roman" w:hint="eastAsia"/>
          <w:kern w:val="0"/>
          <w:szCs w:val="21"/>
        </w:rPr>
        <w:t>52 319.46</w:t>
      </w:r>
      <w:r>
        <w:rPr>
          <w:rFonts w:ascii="Times New Roman" w:eastAsia="宋体" w:hAnsi="Times New Roman" w:cs="Times New Roman" w:hint="eastAsia"/>
          <w:kern w:val="0"/>
          <w:szCs w:val="21"/>
        </w:rPr>
        <w:t>万人，增幅达</w:t>
      </w:r>
      <w:r>
        <w:rPr>
          <w:rFonts w:ascii="Times New Roman" w:eastAsia="宋体" w:hAnsi="Times New Roman" w:cs="Times New Roman" w:hint="eastAsia"/>
          <w:kern w:val="0"/>
          <w:szCs w:val="21"/>
        </w:rPr>
        <w:t>75%</w:t>
      </w:r>
      <w:r>
        <w:rPr>
          <w:rFonts w:ascii="Times New Roman" w:eastAsia="宋体" w:hAnsi="Times New Roman" w:cs="Times New Roman" w:hint="eastAsia"/>
          <w:kern w:val="0"/>
          <w:szCs w:val="21"/>
        </w:rPr>
        <w:t>。道路交通的快速发展在提升社会效率的同时，亦对公众生命财产安全构成显著威胁。如图</w:t>
      </w:r>
      <w:r>
        <w:rPr>
          <w:rFonts w:ascii="Times New Roman" w:eastAsia="宋体" w:hAnsi="Times New Roman" w:cs="Times New Roman" w:hint="eastAsia"/>
          <w:kern w:val="0"/>
          <w:szCs w:val="21"/>
        </w:rPr>
        <w:t>1</w:t>
      </w:r>
      <w:r>
        <w:rPr>
          <w:rFonts w:ascii="Times New Roman" w:eastAsia="宋体" w:hAnsi="Times New Roman" w:cs="Times New Roman" w:hint="eastAsia"/>
          <w:kern w:val="0"/>
          <w:szCs w:val="21"/>
        </w:rPr>
        <w:t>所示，</w:t>
      </w:r>
      <w:r>
        <w:rPr>
          <w:rFonts w:ascii="Times New Roman" w:eastAsia="宋体" w:hAnsi="Times New Roman" w:cs="Times New Roman" w:hint="eastAsia"/>
          <w:kern w:val="0"/>
          <w:szCs w:val="21"/>
        </w:rPr>
        <w:t>2014-2023</w:t>
      </w:r>
      <w:r>
        <w:rPr>
          <w:rFonts w:ascii="Times New Roman" w:eastAsia="宋体" w:hAnsi="Times New Roman" w:cs="Times New Roman" w:hint="eastAsia"/>
          <w:kern w:val="0"/>
          <w:szCs w:val="21"/>
        </w:rPr>
        <w:t>年间，中国交通事故总量持续处于高位。据统计，道路交通事故伤害已成为中国仅次于疾病</w:t>
      </w:r>
      <w:r>
        <w:rPr>
          <w:rFonts w:ascii="Times New Roman" w:eastAsia="宋体" w:hAnsi="Times New Roman" w:cs="Times New Roman" w:hint="eastAsia"/>
          <w:kern w:val="0"/>
          <w:szCs w:val="21"/>
        </w:rPr>
        <w:t>的第二大死亡致因</w:t>
      </w:r>
      <w:r>
        <w:rPr>
          <w:rFonts w:ascii="Times New Roman" w:eastAsia="宋体" w:hAnsi="Times New Roman" w:cs="Times New Roman" w:hint="eastAsia"/>
          <w:kern w:val="0"/>
          <w:szCs w:val="21"/>
          <w:vertAlign w:val="superscript"/>
        </w:rPr>
        <w:t>[11]</w:t>
      </w:r>
      <w:r>
        <w:rPr>
          <w:rFonts w:ascii="Times New Roman" w:eastAsia="宋体" w:hAnsi="Times New Roman" w:cs="Times New Roman" w:hint="eastAsia"/>
          <w:kern w:val="0"/>
          <w:szCs w:val="21"/>
        </w:rPr>
        <w:t>。</w:t>
      </w:r>
    </w:p>
    <w:p w14:paraId="4668CD29"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noProof/>
          <w:kern w:val="0"/>
          <w:szCs w:val="21"/>
        </w:rPr>
        <w:lastRenderedPageBreak/>
        <w:drawing>
          <wp:inline distT="0" distB="0" distL="114300" distR="114300" wp14:anchorId="6985E4F8" wp14:editId="50ADF681">
            <wp:extent cx="2940050" cy="1677035"/>
            <wp:effectExtent l="0" t="0" r="1270" b="14605"/>
            <wp:docPr id="3" name="图片 3" descr="C:\Users\sjni\Desktop\日志\Figure_1.pngFigur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sjni\Desktop\日志\Figure_1.pngFigure_1"/>
                    <pic:cNvPicPr>
                      <a:picLocks noChangeAspect="1"/>
                    </pic:cNvPicPr>
                  </pic:nvPicPr>
                  <pic:blipFill>
                    <a:blip r:embed="rId8"/>
                    <a:srcRect/>
                    <a:stretch>
                      <a:fillRect/>
                    </a:stretch>
                  </pic:blipFill>
                  <pic:spPr>
                    <a:xfrm>
                      <a:off x="0" y="0"/>
                      <a:ext cx="2940050" cy="1677035"/>
                    </a:xfrm>
                    <a:prstGeom prst="rect">
                      <a:avLst/>
                    </a:prstGeom>
                  </pic:spPr>
                </pic:pic>
              </a:graphicData>
            </a:graphic>
          </wp:inline>
        </w:drawing>
      </w:r>
    </w:p>
    <w:p w14:paraId="3D9367C6"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图</w:t>
      </w:r>
      <w:r>
        <w:rPr>
          <w:rFonts w:ascii="Times New Roman" w:eastAsia="宋体" w:hAnsi="Times New Roman" w:cs="Times New Roman" w:hint="eastAsia"/>
          <w:kern w:val="0"/>
          <w:szCs w:val="21"/>
        </w:rPr>
        <w:t>1  2014-2023</w:t>
      </w:r>
      <w:r>
        <w:rPr>
          <w:rFonts w:ascii="Times New Roman" w:eastAsia="宋体" w:hAnsi="Times New Roman" w:cs="Times New Roman" w:hint="eastAsia"/>
          <w:kern w:val="0"/>
          <w:szCs w:val="21"/>
        </w:rPr>
        <w:t>年中国年度交通事故发生数及死亡人数</w:t>
      </w:r>
    </w:p>
    <w:p w14:paraId="5B00F484" w14:textId="77777777" w:rsidR="006C3F87" w:rsidRDefault="006C3F87">
      <w:pPr>
        <w:spacing w:line="240" w:lineRule="atLeast"/>
        <w:ind w:firstLine="420"/>
        <w:rPr>
          <w:rFonts w:ascii="Times New Roman" w:eastAsia="宋体" w:hAnsi="Times New Roman" w:cs="Times New Roman"/>
          <w:kern w:val="0"/>
          <w:szCs w:val="21"/>
        </w:rPr>
      </w:pPr>
    </w:p>
    <w:p w14:paraId="4EB140C5"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人因要素是交通事故的主导诱因，占事故总量的</w:t>
      </w:r>
      <w:r>
        <w:rPr>
          <w:rFonts w:ascii="Times New Roman" w:eastAsia="宋体" w:hAnsi="Times New Roman" w:cs="Times New Roman" w:hint="eastAsia"/>
          <w:kern w:val="0"/>
          <w:szCs w:val="21"/>
        </w:rPr>
        <w:t>80%</w:t>
      </w:r>
      <w:r>
        <w:rPr>
          <w:rFonts w:ascii="Times New Roman" w:eastAsia="宋体" w:hAnsi="Times New Roman" w:cs="Times New Roman" w:hint="eastAsia"/>
          <w:kern w:val="0"/>
          <w:szCs w:val="21"/>
        </w:rPr>
        <w:t>以上</w:t>
      </w:r>
      <w:r>
        <w:rPr>
          <w:rFonts w:ascii="Times New Roman" w:eastAsia="宋体" w:hAnsi="Times New Roman" w:cs="Times New Roman" w:hint="eastAsia"/>
          <w:kern w:val="0"/>
          <w:szCs w:val="21"/>
          <w:vertAlign w:val="superscript"/>
        </w:rPr>
        <w:t>[12]</w:t>
      </w:r>
      <w:r>
        <w:rPr>
          <w:rFonts w:ascii="Times New Roman" w:eastAsia="宋体" w:hAnsi="Times New Roman" w:cs="Times New Roman" w:hint="eastAsia"/>
          <w:kern w:val="0"/>
          <w:szCs w:val="21"/>
        </w:rPr>
        <w:t>，其中驾驶疲劳作为核心人因风险源具有普遍性。有研究表明，全球约</w:t>
      </w:r>
      <w:r>
        <w:rPr>
          <w:rFonts w:ascii="Times New Roman" w:eastAsia="宋体" w:hAnsi="Times New Roman" w:cs="Times New Roman" w:hint="eastAsia"/>
          <w:kern w:val="0"/>
          <w:szCs w:val="21"/>
        </w:rPr>
        <w:t>20%</w:t>
      </w:r>
      <w:r>
        <w:rPr>
          <w:rFonts w:ascii="Times New Roman" w:eastAsia="宋体" w:hAnsi="Times New Roman" w:cs="Times New Roman" w:hint="eastAsia"/>
          <w:kern w:val="0"/>
          <w:szCs w:val="21"/>
        </w:rPr>
        <w:t>的交通事故与疲劳驾驶相关</w:t>
      </w:r>
      <w:r>
        <w:rPr>
          <w:rFonts w:ascii="Times New Roman" w:eastAsia="宋体" w:hAnsi="Times New Roman" w:cs="Times New Roman" w:hint="eastAsia"/>
          <w:kern w:val="0"/>
          <w:szCs w:val="21"/>
          <w:vertAlign w:val="superscript"/>
        </w:rPr>
        <w:t>[14-16]</w:t>
      </w:r>
      <w:r>
        <w:rPr>
          <w:rFonts w:ascii="Times New Roman" w:eastAsia="宋体" w:hAnsi="Times New Roman" w:cs="Times New Roman" w:hint="eastAsia"/>
          <w:kern w:val="0"/>
          <w:szCs w:val="21"/>
        </w:rPr>
        <w:t>。美国国家睡眠基金会统计表明，约</w:t>
      </w:r>
      <w:r>
        <w:rPr>
          <w:rFonts w:ascii="Times New Roman" w:eastAsia="宋体" w:hAnsi="Times New Roman" w:cs="Times New Roman" w:hint="eastAsia"/>
          <w:kern w:val="0"/>
          <w:szCs w:val="21"/>
        </w:rPr>
        <w:t>32%</w:t>
      </w:r>
      <w:r>
        <w:rPr>
          <w:rFonts w:ascii="Times New Roman" w:eastAsia="宋体" w:hAnsi="Times New Roman" w:cs="Times New Roman" w:hint="eastAsia"/>
          <w:kern w:val="0"/>
          <w:szCs w:val="21"/>
        </w:rPr>
        <w:t>的驾驶人每月至少经历一次疲劳驾驶；加拿大交通伤害基金会调查显示，超过</w:t>
      </w:r>
      <w:r>
        <w:rPr>
          <w:rFonts w:ascii="Times New Roman" w:eastAsia="宋体" w:hAnsi="Times New Roman" w:cs="Times New Roman" w:hint="eastAsia"/>
          <w:kern w:val="0"/>
          <w:szCs w:val="21"/>
        </w:rPr>
        <w:t>50%</w:t>
      </w:r>
      <w:r>
        <w:rPr>
          <w:rFonts w:ascii="Times New Roman" w:eastAsia="宋体" w:hAnsi="Times New Roman" w:cs="Times New Roman" w:hint="eastAsia"/>
          <w:kern w:val="0"/>
          <w:szCs w:val="21"/>
        </w:rPr>
        <w:t>的驾驶人存在疲劳驾驶，其中</w:t>
      </w:r>
      <w:r>
        <w:rPr>
          <w:rFonts w:ascii="Times New Roman" w:eastAsia="宋体" w:hAnsi="Times New Roman" w:cs="Times New Roman" w:hint="eastAsia"/>
          <w:kern w:val="0"/>
          <w:szCs w:val="21"/>
        </w:rPr>
        <w:t>20%</w:t>
      </w:r>
      <w:r>
        <w:rPr>
          <w:rFonts w:ascii="Times New Roman" w:eastAsia="宋体" w:hAnsi="Times New Roman" w:cs="Times New Roman" w:hint="eastAsia"/>
          <w:kern w:val="0"/>
          <w:szCs w:val="21"/>
        </w:rPr>
        <w:t>报告驾驶中出现嗜睡状态</w:t>
      </w:r>
      <w:r>
        <w:rPr>
          <w:rFonts w:ascii="Times New Roman" w:eastAsia="宋体" w:hAnsi="Times New Roman" w:cs="Times New Roman" w:hint="eastAsia"/>
          <w:kern w:val="0"/>
          <w:szCs w:val="21"/>
          <w:vertAlign w:val="superscript"/>
        </w:rPr>
        <w:t>[13]</w:t>
      </w:r>
      <w:r>
        <w:rPr>
          <w:rFonts w:ascii="Times New Roman" w:eastAsia="宋体" w:hAnsi="Times New Roman" w:cs="Times New Roman" w:hint="eastAsia"/>
          <w:kern w:val="0"/>
          <w:szCs w:val="21"/>
        </w:rPr>
        <w:t>；在巴基斯坦等国家该比例超过</w:t>
      </w:r>
      <w:r>
        <w:rPr>
          <w:rFonts w:ascii="Times New Roman" w:eastAsia="宋体" w:hAnsi="Times New Roman" w:cs="Times New Roman" w:hint="eastAsia"/>
          <w:kern w:val="0"/>
          <w:szCs w:val="21"/>
        </w:rPr>
        <w:t>30%</w:t>
      </w:r>
      <w:r>
        <w:rPr>
          <w:rFonts w:ascii="Times New Roman" w:eastAsia="宋体" w:hAnsi="Times New Roman" w:cs="Times New Roman" w:hint="eastAsia"/>
          <w:kern w:val="0"/>
          <w:szCs w:val="21"/>
          <w:vertAlign w:val="superscript"/>
        </w:rPr>
        <w:t>[17]</w:t>
      </w:r>
      <w:r>
        <w:rPr>
          <w:rFonts w:ascii="Times New Roman" w:eastAsia="宋体" w:hAnsi="Times New Roman" w:cs="Times New Roman" w:hint="eastAsia"/>
          <w:kern w:val="0"/>
          <w:szCs w:val="21"/>
        </w:rPr>
        <w:t>。中</w:t>
      </w:r>
      <w:r>
        <w:rPr>
          <w:rFonts w:ascii="Times New Roman" w:eastAsia="宋体" w:hAnsi="Times New Roman" w:cs="Times New Roman" w:hint="eastAsia"/>
          <w:kern w:val="0"/>
          <w:szCs w:val="21"/>
        </w:rPr>
        <w:t>国疲劳驾驶事故占比达交通事故总量的</w:t>
      </w:r>
      <w:r>
        <w:rPr>
          <w:rFonts w:ascii="Times New Roman" w:eastAsia="宋体" w:hAnsi="Times New Roman" w:cs="Times New Roman" w:hint="eastAsia"/>
          <w:kern w:val="0"/>
          <w:szCs w:val="21"/>
        </w:rPr>
        <w:t>20%</w:t>
      </w:r>
      <w:r>
        <w:rPr>
          <w:rFonts w:ascii="Times New Roman" w:eastAsia="宋体" w:hAnsi="Times New Roman" w:cs="Times New Roman" w:hint="eastAsia"/>
          <w:kern w:val="0"/>
          <w:szCs w:val="21"/>
        </w:rPr>
        <w:t>，在特大事故中占比超</w:t>
      </w:r>
      <w:r>
        <w:rPr>
          <w:rFonts w:ascii="Times New Roman" w:eastAsia="宋体" w:hAnsi="Times New Roman" w:cs="Times New Roman" w:hint="eastAsia"/>
          <w:kern w:val="0"/>
          <w:szCs w:val="21"/>
        </w:rPr>
        <w:t>40%</w:t>
      </w:r>
      <w:r>
        <w:rPr>
          <w:rFonts w:ascii="Times New Roman" w:eastAsia="宋体" w:hAnsi="Times New Roman" w:cs="Times New Roman" w:hint="eastAsia"/>
          <w:kern w:val="0"/>
          <w:szCs w:val="21"/>
          <w:vertAlign w:val="superscript"/>
        </w:rPr>
        <w:t>[18]</w:t>
      </w:r>
      <w:r>
        <w:rPr>
          <w:rFonts w:ascii="Times New Roman" w:eastAsia="宋体" w:hAnsi="Times New Roman" w:cs="Times New Roman" w:hint="eastAsia"/>
          <w:kern w:val="0"/>
          <w:szCs w:val="21"/>
        </w:rPr>
        <w:t>。与非疲劳事故相比，疲劳驾驶事故致死率高出</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倍以上</w:t>
      </w:r>
      <w:r>
        <w:rPr>
          <w:rFonts w:ascii="Times New Roman" w:eastAsia="宋体" w:hAnsi="Times New Roman" w:cs="Times New Roman" w:hint="eastAsia"/>
          <w:kern w:val="0"/>
          <w:szCs w:val="21"/>
          <w:vertAlign w:val="superscript"/>
        </w:rPr>
        <w:t>[19]</w:t>
      </w:r>
      <w:r>
        <w:rPr>
          <w:rFonts w:ascii="Times New Roman" w:eastAsia="宋体" w:hAnsi="Times New Roman" w:cs="Times New Roman" w:hint="eastAsia"/>
          <w:kern w:val="0"/>
          <w:szCs w:val="21"/>
        </w:rPr>
        <w:t>。</w:t>
      </w:r>
    </w:p>
    <w:p w14:paraId="010EB716" w14:textId="77777777" w:rsidR="006C3F87" w:rsidRDefault="006C3F87">
      <w:pPr>
        <w:spacing w:line="240" w:lineRule="atLeast"/>
        <w:jc w:val="center"/>
        <w:rPr>
          <w:rFonts w:ascii="Times New Roman" w:eastAsia="宋体" w:hAnsi="Times New Roman" w:cs="Times New Roman"/>
          <w:kern w:val="0"/>
          <w:szCs w:val="21"/>
        </w:rPr>
      </w:pPr>
    </w:p>
    <w:p w14:paraId="2C928196"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1.2 </w:t>
      </w:r>
      <w:r>
        <w:rPr>
          <w:rFonts w:ascii="Times New Roman" w:eastAsia="宋体" w:hAnsi="Times New Roman" w:cs="Times New Roman" w:hint="eastAsia"/>
          <w:b/>
          <w:kern w:val="0"/>
          <w:szCs w:val="21"/>
        </w:rPr>
        <w:t>驾驶疲劳致因分析</w:t>
      </w:r>
    </w:p>
    <w:p w14:paraId="0B8232FC"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是驾驶人在长时间或高强度驾驶任务中，受生理、心理及环境因素综合作用引发的机能状态衰减现象。驾驶疲劳的形成来自多因素的协同作用：既源于驾驶人自身生心理状态，亦与驾驶任务特性（如连续驾驶时长、工作负荷强度）直接关联，同时受车辆内外部环境等外源性条件调控</w:t>
      </w:r>
      <w:r>
        <w:rPr>
          <w:rFonts w:ascii="Times New Roman" w:eastAsia="宋体" w:hAnsi="Times New Roman" w:cs="Times New Roman" w:hint="eastAsia"/>
          <w:kern w:val="0"/>
          <w:szCs w:val="21"/>
          <w:vertAlign w:val="superscript"/>
        </w:rPr>
        <w:t>[20-22]</w:t>
      </w:r>
      <w:r>
        <w:rPr>
          <w:rFonts w:ascii="Times New Roman" w:eastAsia="宋体" w:hAnsi="Times New Roman" w:cs="Times New Roman" w:hint="eastAsia"/>
          <w:kern w:val="0"/>
          <w:szCs w:val="21"/>
        </w:rPr>
        <w:t>。</w:t>
      </w:r>
    </w:p>
    <w:p w14:paraId="1CEAA436"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总结来说，驾驶疲劳的致因要素可归纳为以下三类（如图</w:t>
      </w:r>
      <w:r>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所示）：</w:t>
      </w:r>
    </w:p>
    <w:p w14:paraId="70AA5F5A"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a</w:t>
      </w:r>
      <w:r>
        <w:rPr>
          <w:rFonts w:ascii="Times New Roman" w:eastAsia="宋体" w:hAnsi="Times New Roman" w:cs="Times New Roman" w:hint="eastAsia"/>
          <w:kern w:val="0"/>
          <w:szCs w:val="21"/>
        </w:rPr>
        <w:t>）生心理状态：驾驶员的年龄、性别、生理节律、睡眠质量、健康状况、性格情绪、饮酒、疾病、服药、压力等生心理状态对驾驶过程中的驾驶疲劳程度有显著影响</w:t>
      </w:r>
      <w:r>
        <w:rPr>
          <w:rFonts w:ascii="Times New Roman" w:eastAsia="宋体" w:hAnsi="Times New Roman" w:cs="Times New Roman" w:hint="eastAsia"/>
          <w:kern w:val="0"/>
          <w:szCs w:val="21"/>
          <w:vertAlign w:val="superscript"/>
        </w:rPr>
        <w:t>[23]</w:t>
      </w:r>
      <w:r>
        <w:rPr>
          <w:rFonts w:ascii="Times New Roman" w:eastAsia="宋体" w:hAnsi="Times New Roman" w:cs="Times New Roman" w:hint="eastAsia"/>
          <w:kern w:val="0"/>
          <w:szCs w:val="21"/>
        </w:rPr>
        <w:t>。例如，年龄是局部肌肉疲劳的主要影响因素</w:t>
      </w:r>
      <w:r>
        <w:rPr>
          <w:rFonts w:ascii="Times New Roman" w:eastAsia="宋体" w:hAnsi="Times New Roman" w:cs="Times New Roman" w:hint="eastAsia"/>
          <w:kern w:val="0"/>
          <w:szCs w:val="21"/>
          <w:vertAlign w:val="superscript"/>
        </w:rPr>
        <w:t>[24]</w:t>
      </w:r>
      <w:r>
        <w:rPr>
          <w:rFonts w:ascii="Times New Roman" w:eastAsia="宋体" w:hAnsi="Times New Roman" w:cs="Times New Roman" w:hint="eastAsia"/>
          <w:kern w:val="0"/>
          <w:szCs w:val="21"/>
        </w:rPr>
        <w:t>；激进的驾驶人相对谨慎的驾驶人驾驶疲劳积累速度更快</w:t>
      </w:r>
      <w:r>
        <w:rPr>
          <w:rFonts w:ascii="Times New Roman" w:eastAsia="宋体" w:hAnsi="Times New Roman" w:cs="Times New Roman" w:hint="eastAsia"/>
          <w:kern w:val="0"/>
          <w:szCs w:val="21"/>
          <w:vertAlign w:val="superscript"/>
        </w:rPr>
        <w:t>[</w:t>
      </w:r>
      <w:r>
        <w:rPr>
          <w:rFonts w:hint="eastAsia"/>
          <w:vertAlign w:val="superscript"/>
        </w:rPr>
        <w:t>25</w:t>
      </w:r>
      <w:r>
        <w:rPr>
          <w:rFonts w:ascii="Times New Roman" w:eastAsia="宋体" w:hAnsi="Times New Roman" w:cs="Times New Roman" w:hint="eastAsia"/>
          <w:kern w:val="0"/>
          <w:szCs w:val="21"/>
          <w:vertAlign w:val="superscript"/>
        </w:rPr>
        <w:t>]</w:t>
      </w:r>
      <w:r>
        <w:rPr>
          <w:rFonts w:ascii="Times New Roman" w:eastAsia="宋体" w:hAnsi="Times New Roman" w:cs="Times New Roman" w:hint="eastAsia"/>
          <w:kern w:val="0"/>
          <w:szCs w:val="21"/>
        </w:rPr>
        <w:t>。</w:t>
      </w:r>
    </w:p>
    <w:p w14:paraId="5318FCF0"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num="2" w:space="425"/>
          <w:titlePg/>
          <w:docGrid w:type="linesAndChars" w:linePitch="312"/>
        </w:sectPr>
      </w:pPr>
    </w:p>
    <w:p w14:paraId="00AC6160" w14:textId="77777777" w:rsidR="006C3F87" w:rsidRDefault="006C3F87">
      <w:pPr>
        <w:spacing w:line="240" w:lineRule="atLeast"/>
        <w:jc w:val="left"/>
        <w:rPr>
          <w:rFonts w:ascii="Times New Roman" w:eastAsia="宋体" w:hAnsi="Times New Roman" w:cs="Times New Roman"/>
          <w:kern w:val="0"/>
          <w:szCs w:val="21"/>
        </w:rPr>
      </w:pPr>
    </w:p>
    <w:p w14:paraId="70205FB6" w14:textId="77777777" w:rsidR="006C3F87" w:rsidRDefault="00000000">
      <w:pPr>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noProof/>
          <w:kern w:val="0"/>
          <w:szCs w:val="21"/>
        </w:rPr>
        <w:drawing>
          <wp:inline distT="0" distB="0" distL="114300" distR="114300" wp14:anchorId="3CD688BB" wp14:editId="0D484DEC">
            <wp:extent cx="5979160" cy="2090420"/>
            <wp:effectExtent l="0" t="0" r="10160" b="12700"/>
            <wp:docPr id="1" name="图片 1" descr="C:\Users\sjni\Desktop\日志\微信截图_20250708125410.png微信截图_20250708125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sjni\Desktop\日志\微信截图_20250708125410.png微信截图_20250708125410"/>
                    <pic:cNvPicPr>
                      <a:picLocks noChangeAspect="1"/>
                    </pic:cNvPicPr>
                  </pic:nvPicPr>
                  <pic:blipFill>
                    <a:blip r:embed="rId9"/>
                    <a:srcRect/>
                    <a:stretch>
                      <a:fillRect/>
                    </a:stretch>
                  </pic:blipFill>
                  <pic:spPr>
                    <a:xfrm>
                      <a:off x="0" y="0"/>
                      <a:ext cx="5979160" cy="2090420"/>
                    </a:xfrm>
                    <a:prstGeom prst="rect">
                      <a:avLst/>
                    </a:prstGeom>
                  </pic:spPr>
                </pic:pic>
              </a:graphicData>
            </a:graphic>
          </wp:inline>
        </w:drawing>
      </w:r>
    </w:p>
    <w:p w14:paraId="2504C008"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图</w:t>
      </w:r>
      <w:r>
        <w:rPr>
          <w:rFonts w:ascii="Times New Roman" w:eastAsia="宋体" w:hAnsi="Times New Roman" w:cs="Times New Roman" w:hint="eastAsia"/>
          <w:kern w:val="0"/>
          <w:szCs w:val="21"/>
        </w:rPr>
        <w:t xml:space="preserve">2 </w:t>
      </w:r>
      <w:r>
        <w:rPr>
          <w:rFonts w:ascii="Times New Roman" w:eastAsia="宋体" w:hAnsi="Times New Roman" w:cs="Times New Roman" w:hint="eastAsia"/>
          <w:kern w:val="0"/>
          <w:szCs w:val="21"/>
        </w:rPr>
        <w:t>驾驶疲劳致因因子汇总</w:t>
      </w:r>
      <w:r>
        <w:rPr>
          <w:rFonts w:ascii="Times New Roman" w:eastAsia="宋体" w:hAnsi="Times New Roman" w:cs="Times New Roman" w:hint="eastAsia"/>
          <w:kern w:val="0"/>
          <w:szCs w:val="21"/>
        </w:rPr>
        <w:t xml:space="preserve">  </w:t>
      </w:r>
    </w:p>
    <w:p w14:paraId="4247BC1D" w14:textId="77777777" w:rsidR="006C3F87" w:rsidRDefault="006C3F87">
      <w:pPr>
        <w:spacing w:line="240" w:lineRule="atLeast"/>
        <w:jc w:val="center"/>
        <w:rPr>
          <w:rFonts w:ascii="Times New Roman" w:eastAsia="宋体" w:hAnsi="Times New Roman" w:cs="Times New Roman"/>
          <w:kern w:val="0"/>
          <w:szCs w:val="21"/>
        </w:rPr>
      </w:pPr>
    </w:p>
    <w:p w14:paraId="550869C5"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space="425"/>
          <w:titlePg/>
          <w:docGrid w:type="linesAndChars" w:linePitch="312"/>
        </w:sectPr>
      </w:pPr>
    </w:p>
    <w:p w14:paraId="3ECE7E1D"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b</w:t>
      </w:r>
      <w:r>
        <w:rPr>
          <w:rFonts w:ascii="Times New Roman" w:eastAsia="宋体" w:hAnsi="Times New Roman" w:cs="Times New Roman" w:hint="eastAsia"/>
          <w:kern w:val="0"/>
          <w:szCs w:val="21"/>
        </w:rPr>
        <w:t>）车内外环境：车内环境的空气质量、温度、湿度、座椅、噪音、震动，以及车外环境的单调性、交通密度、道路形状、标志、可见度等因素都会影响驾驶疲劳的产生和发展。例如，研究表明</w:t>
      </w:r>
      <w:r>
        <w:rPr>
          <w:rFonts w:ascii="Times New Roman" w:eastAsia="宋体" w:hAnsi="Times New Roman" w:cs="Times New Roman" w:hint="eastAsia"/>
          <w:kern w:val="0"/>
          <w:szCs w:val="21"/>
        </w:rPr>
        <w:t>4Hz</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6Hz</w:t>
      </w:r>
      <w:r>
        <w:rPr>
          <w:rFonts w:ascii="Times New Roman" w:eastAsia="宋体" w:hAnsi="Times New Roman" w:cs="Times New Roman" w:hint="eastAsia"/>
          <w:kern w:val="0"/>
          <w:szCs w:val="21"/>
        </w:rPr>
        <w:t>的振动对驾驶疲劳的影响最大</w:t>
      </w:r>
      <w:r>
        <w:rPr>
          <w:rFonts w:ascii="Times New Roman" w:eastAsia="宋体" w:hAnsi="Times New Roman" w:cs="Times New Roman" w:hint="eastAsia"/>
          <w:kern w:val="0"/>
          <w:szCs w:val="21"/>
          <w:vertAlign w:val="superscript"/>
        </w:rPr>
        <w:t>[26]</w:t>
      </w:r>
      <w:r>
        <w:rPr>
          <w:rFonts w:ascii="Times New Roman" w:eastAsia="宋体" w:hAnsi="Times New Roman" w:cs="Times New Roman" w:hint="eastAsia"/>
          <w:kern w:val="0"/>
          <w:szCs w:val="21"/>
        </w:rPr>
        <w:t>；车内空气含氧量低会加重疲劳感</w:t>
      </w:r>
      <w:r>
        <w:rPr>
          <w:rFonts w:ascii="Times New Roman" w:eastAsia="宋体" w:hAnsi="Times New Roman" w:cs="Times New Roman" w:hint="eastAsia"/>
          <w:kern w:val="0"/>
          <w:szCs w:val="21"/>
          <w:vertAlign w:val="superscript"/>
        </w:rPr>
        <w:t>[27]</w:t>
      </w:r>
      <w:r>
        <w:rPr>
          <w:rFonts w:ascii="Times New Roman" w:eastAsia="宋体" w:hAnsi="Times New Roman" w:cs="Times New Roman" w:hint="eastAsia"/>
          <w:kern w:val="0"/>
          <w:szCs w:val="21"/>
        </w:rPr>
        <w:t>；在景观较为单调的路段上行车时更容易疲劳，无标线路段事故风险比有标线路段高</w:t>
      </w:r>
      <w:r>
        <w:rPr>
          <w:rFonts w:ascii="Times New Roman" w:eastAsia="宋体" w:hAnsi="Times New Roman" w:cs="Times New Roman" w:hint="eastAsia"/>
          <w:kern w:val="0"/>
          <w:szCs w:val="21"/>
        </w:rPr>
        <w:t>30%</w:t>
      </w:r>
      <w:r>
        <w:rPr>
          <w:rFonts w:ascii="Times New Roman" w:eastAsia="宋体" w:hAnsi="Times New Roman" w:cs="Times New Roman" w:hint="eastAsia"/>
          <w:kern w:val="0"/>
          <w:szCs w:val="21"/>
          <w:vertAlign w:val="superscript"/>
        </w:rPr>
        <w:t>[28]</w:t>
      </w:r>
      <w:r>
        <w:rPr>
          <w:rFonts w:ascii="Times New Roman" w:eastAsia="宋体" w:hAnsi="Times New Roman" w:cs="Times New Roman" w:hint="eastAsia"/>
          <w:kern w:val="0"/>
          <w:szCs w:val="21"/>
        </w:rPr>
        <w:t>。</w:t>
      </w:r>
    </w:p>
    <w:p w14:paraId="12C8E652"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c</w:t>
      </w:r>
      <w:r>
        <w:rPr>
          <w:rFonts w:ascii="Times New Roman" w:eastAsia="宋体" w:hAnsi="Times New Roman" w:cs="Times New Roman" w:hint="eastAsia"/>
          <w:kern w:val="0"/>
          <w:szCs w:val="21"/>
        </w:rPr>
        <w:t>）驾驶任务需求：驾驶员在驾驶过程中需要通过视觉、听觉等感官获取车辆内外的各项环境</w:t>
      </w:r>
      <w:r>
        <w:rPr>
          <w:rFonts w:ascii="Times New Roman" w:eastAsia="宋体" w:hAnsi="Times New Roman" w:cs="Times New Roman" w:hint="eastAsia"/>
          <w:kern w:val="0"/>
          <w:szCs w:val="21"/>
        </w:rPr>
        <w:t>信息，并将感知到的信息进行判断，最后执行决策完成驾驶工作</w:t>
      </w:r>
      <w:r>
        <w:rPr>
          <w:rFonts w:ascii="Times New Roman" w:eastAsia="宋体" w:hAnsi="Times New Roman" w:cs="Times New Roman" w:hint="eastAsia"/>
          <w:kern w:val="0"/>
          <w:szCs w:val="21"/>
          <w:vertAlign w:val="superscript"/>
        </w:rPr>
        <w:t>[11,17]</w:t>
      </w:r>
      <w:r>
        <w:rPr>
          <w:rFonts w:ascii="Times New Roman" w:eastAsia="宋体" w:hAnsi="Times New Roman" w:cs="Times New Roman" w:hint="eastAsia"/>
          <w:kern w:val="0"/>
          <w:szCs w:val="21"/>
        </w:rPr>
        <w:t>。在完成驾驶工作中驾驶员承受的工作负荷受到驾驶任务需求影响，由驾驶时间、驾驶速度、驾驶任务要求、企业安全管理、环境要素等因素共同决定，并对驾驶员的生理疲劳和心理疲劳状态都会产生影响。</w:t>
      </w:r>
    </w:p>
    <w:p w14:paraId="40388BB7" w14:textId="77777777" w:rsidR="006C3F87"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kern w:val="0"/>
          <w:szCs w:val="21"/>
        </w:rPr>
        <w:t>需要指出的是，当前驾驶疲劳致因机理的研究仍存在显著局限：一方面，对于驾驶疲劳致因的研究多基于专家经验的单一视角，研究指标的系统性与完备性不足；另一方面，致因要素间的相互作用耦合</w:t>
      </w:r>
      <w:r>
        <w:rPr>
          <w:rFonts w:ascii="Times New Roman" w:eastAsia="宋体" w:hAnsi="Times New Roman" w:cs="Times New Roman" w:hint="eastAsia"/>
          <w:kern w:val="0"/>
          <w:szCs w:val="21"/>
        </w:rPr>
        <w:lastRenderedPageBreak/>
        <w:t>关系尚未充分解析，难以完整阐释驾驶疲劳形成的协同作用路径。因此，驾驶疲劳致因机理亟待深入探索。</w:t>
      </w:r>
    </w:p>
    <w:p w14:paraId="5454C099"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1.3 </w:t>
      </w:r>
      <w:r>
        <w:rPr>
          <w:rFonts w:ascii="Times New Roman" w:eastAsia="宋体" w:hAnsi="Times New Roman" w:cs="Times New Roman" w:hint="eastAsia"/>
          <w:b/>
          <w:kern w:val="0"/>
          <w:szCs w:val="21"/>
        </w:rPr>
        <w:t>驾驶疲劳机理研究</w:t>
      </w:r>
    </w:p>
    <w:p w14:paraId="526D949C"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驾驶疲劳可以分为生理疲劳和心理疲劳（如表</w:t>
      </w:r>
      <w:r>
        <w:rPr>
          <w:rFonts w:ascii="Times New Roman" w:eastAsia="宋体" w:hAnsi="Times New Roman" w:cs="Times New Roman" w:hint="eastAsia"/>
          <w:kern w:val="0"/>
          <w:szCs w:val="21"/>
        </w:rPr>
        <w:t>1</w:t>
      </w:r>
      <w:r>
        <w:rPr>
          <w:rFonts w:ascii="Times New Roman" w:eastAsia="宋体" w:hAnsi="Times New Roman" w:cs="Times New Roman" w:hint="eastAsia"/>
          <w:kern w:val="0"/>
          <w:szCs w:val="21"/>
        </w:rPr>
        <w:t>所示），二者往往同时出现、相互耦合。</w:t>
      </w:r>
    </w:p>
    <w:p w14:paraId="50EAF525"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生理疲劳与驾驶人的健康状况、生理节律等要素相关，睡眠不足、作息紊乱及疾病等因素均可诱发生理疲劳的累计</w:t>
      </w:r>
      <w:r>
        <w:rPr>
          <w:rFonts w:ascii="Times New Roman" w:eastAsia="宋体" w:hAnsi="Times New Roman" w:cs="Times New Roman" w:hint="eastAsia"/>
          <w:kern w:val="0"/>
          <w:szCs w:val="21"/>
          <w:vertAlign w:val="superscript"/>
        </w:rPr>
        <w:t>[29]</w:t>
      </w:r>
      <w:r>
        <w:rPr>
          <w:rFonts w:ascii="Times New Roman" w:eastAsia="宋体" w:hAnsi="Times New Roman" w:cs="Times New Roman" w:hint="eastAsia"/>
          <w:kern w:val="0"/>
          <w:szCs w:val="21"/>
        </w:rPr>
        <w:t>，并在驾驶任务中因坐姿维持及车辆操控过程进一步加剧。针对驾驶疲劳在生理层面的生成机理，研究者提出了三种经典理论：力源消耗论、疲劳物质积累论与中枢系统变化论</w:t>
      </w:r>
      <w:r>
        <w:rPr>
          <w:rFonts w:ascii="Times New Roman" w:eastAsia="宋体" w:hAnsi="Times New Roman" w:cs="Times New Roman" w:hint="eastAsia"/>
          <w:kern w:val="0"/>
          <w:szCs w:val="21"/>
          <w:vertAlign w:val="superscript"/>
        </w:rPr>
        <w:t>[36-39]</w:t>
      </w:r>
      <w:r>
        <w:rPr>
          <w:rFonts w:ascii="Times New Roman" w:eastAsia="宋体" w:hAnsi="Times New Roman" w:cs="Times New Roman" w:hint="eastAsia"/>
          <w:kern w:val="0"/>
          <w:szCs w:val="21"/>
        </w:rPr>
        <w:t>：</w:t>
      </w:r>
    </w:p>
    <w:p w14:paraId="60CB696D"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(a)</w:t>
      </w:r>
      <w:r>
        <w:rPr>
          <w:rFonts w:ascii="Times New Roman" w:eastAsia="宋体" w:hAnsi="Times New Roman" w:cs="Times New Roman" w:hint="eastAsia"/>
          <w:kern w:val="0"/>
          <w:szCs w:val="21"/>
        </w:rPr>
        <w:t>力源消耗论：人体生命活动过程中持续消耗储备的能量物质，当能量物质耗竭导致三磷酸腺苷</w:t>
      </w:r>
      <w:r>
        <w:rPr>
          <w:rFonts w:ascii="Times New Roman" w:hAnsi="Times New Roman" w:cs="Times New Roman"/>
          <w:szCs w:val="21"/>
        </w:rPr>
        <w:t>（</w:t>
      </w:r>
      <w:r>
        <w:rPr>
          <w:rFonts w:ascii="Times New Roman" w:hAnsi="Times New Roman" w:cs="Times New Roman" w:hint="eastAsia"/>
          <w:szCs w:val="21"/>
        </w:rPr>
        <w:t>adenosine triphosphate</w:t>
      </w:r>
      <w:r>
        <w:rPr>
          <w:rFonts w:ascii="Times New Roman" w:hAnsi="Times New Roman" w:cs="Times New Roman"/>
          <w:szCs w:val="21"/>
        </w:rPr>
        <w:t xml:space="preserve">, </w:t>
      </w:r>
      <w:r>
        <w:rPr>
          <w:rFonts w:ascii="Times New Roman" w:eastAsia="宋体" w:hAnsi="Times New Roman" w:cs="Times New Roman" w:hint="eastAsia"/>
          <w:kern w:val="0"/>
          <w:szCs w:val="21"/>
        </w:rPr>
        <w:t>ATP</w:t>
      </w:r>
      <w:r>
        <w:rPr>
          <w:rFonts w:ascii="Times New Roman" w:hAnsi="Times New Roman" w:cs="Times New Roman"/>
          <w:szCs w:val="21"/>
        </w:rPr>
        <w:t>）</w:t>
      </w:r>
      <w:r>
        <w:rPr>
          <w:rFonts w:ascii="Times New Roman" w:eastAsia="宋体" w:hAnsi="Times New Roman" w:cs="Times New Roman" w:hint="eastAsia"/>
          <w:kern w:val="0"/>
          <w:szCs w:val="21"/>
        </w:rPr>
        <w:t>合成缓慢时，即诱发疲劳状态</w:t>
      </w:r>
      <w:r>
        <w:rPr>
          <w:rFonts w:ascii="Times New Roman" w:eastAsia="宋体" w:hAnsi="Times New Roman" w:cs="Times New Roman" w:hint="eastAsia"/>
          <w:kern w:val="0"/>
          <w:szCs w:val="21"/>
          <w:vertAlign w:val="superscript"/>
        </w:rPr>
        <w:t>[40]</w:t>
      </w:r>
      <w:r>
        <w:rPr>
          <w:rFonts w:ascii="Times New Roman" w:eastAsia="宋体" w:hAnsi="Times New Roman" w:cs="Times New Roman" w:hint="eastAsia"/>
          <w:kern w:val="0"/>
          <w:szCs w:val="21"/>
        </w:rPr>
        <w:t>。实证研究表明，长时间作业引起的血糖水平下降，可减少大脑与肌肉组织的糖供应，进而抑制人体多系统生理功能和活跃水平</w:t>
      </w:r>
      <w:r>
        <w:rPr>
          <w:rFonts w:ascii="Times New Roman" w:eastAsia="宋体" w:hAnsi="Times New Roman" w:cs="Times New Roman" w:hint="eastAsia"/>
          <w:kern w:val="0"/>
          <w:szCs w:val="21"/>
          <w:vertAlign w:val="superscript"/>
        </w:rPr>
        <w:t>[41,42]</w:t>
      </w:r>
      <w:r>
        <w:rPr>
          <w:rFonts w:ascii="Times New Roman" w:eastAsia="宋体" w:hAnsi="Times New Roman" w:cs="Times New Roman" w:hint="eastAsia"/>
          <w:kern w:val="0"/>
          <w:szCs w:val="21"/>
        </w:rPr>
        <w:t>；</w:t>
      </w:r>
    </w:p>
    <w:p w14:paraId="76986465"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(b)</w:t>
      </w:r>
      <w:r>
        <w:rPr>
          <w:rFonts w:ascii="Times New Roman" w:eastAsia="宋体" w:hAnsi="Times New Roman" w:cs="Times New Roman" w:hint="eastAsia"/>
          <w:kern w:val="0"/>
          <w:szCs w:val="21"/>
        </w:rPr>
        <w:t>疲劳物质积累论：代谢产物无法被及时清除而在体内积聚是疲劳产生的生化基础</w:t>
      </w:r>
      <w:r>
        <w:rPr>
          <w:rFonts w:ascii="Times New Roman" w:eastAsia="宋体" w:hAnsi="Times New Roman" w:cs="Times New Roman" w:hint="eastAsia"/>
          <w:kern w:val="0"/>
          <w:szCs w:val="21"/>
          <w:vertAlign w:val="superscript"/>
        </w:rPr>
        <w:t>[43]</w:t>
      </w:r>
      <w:r>
        <w:rPr>
          <w:rFonts w:ascii="Times New Roman" w:eastAsia="宋体" w:hAnsi="Times New Roman" w:cs="Times New Roman" w:hint="eastAsia"/>
          <w:kern w:val="0"/>
          <w:szCs w:val="21"/>
        </w:rPr>
        <w:t>。该假说认定乳酸为导致疲劳的关键代谢物</w:t>
      </w:r>
      <w:r>
        <w:rPr>
          <w:rFonts w:ascii="Times New Roman" w:eastAsia="宋体" w:hAnsi="Times New Roman" w:cs="Times New Roman" w:hint="eastAsia"/>
          <w:kern w:val="0"/>
          <w:szCs w:val="21"/>
          <w:vertAlign w:val="superscript"/>
        </w:rPr>
        <w:t>[44]</w:t>
      </w:r>
      <w:r>
        <w:rPr>
          <w:rFonts w:ascii="Times New Roman" w:eastAsia="宋体" w:hAnsi="Times New Roman" w:cs="Times New Roman" w:hint="eastAsia"/>
          <w:kern w:val="0"/>
          <w:szCs w:val="21"/>
        </w:rPr>
        <w:t>。尽管乳酸与疲劳的因果关系还缺乏有力证明，但已有研究表明乳酸蓄积及伴随的组织</w:t>
      </w:r>
      <w:r>
        <w:rPr>
          <w:rFonts w:ascii="Times New Roman" w:eastAsia="宋体" w:hAnsi="Times New Roman" w:cs="Times New Roman" w:hint="eastAsia"/>
          <w:kern w:val="0"/>
          <w:szCs w:val="21"/>
        </w:rPr>
        <w:t>pH</w:t>
      </w:r>
      <w:r>
        <w:rPr>
          <w:rFonts w:ascii="Times New Roman" w:eastAsia="宋体" w:hAnsi="Times New Roman" w:cs="Times New Roman" w:hint="eastAsia"/>
          <w:kern w:val="0"/>
          <w:szCs w:val="21"/>
        </w:rPr>
        <w:t>值下降可损害神经肌肉功能</w:t>
      </w:r>
      <w:r>
        <w:rPr>
          <w:rFonts w:ascii="Times New Roman" w:eastAsia="宋体" w:hAnsi="Times New Roman" w:cs="Times New Roman" w:hint="eastAsia"/>
          <w:kern w:val="0"/>
          <w:szCs w:val="21"/>
          <w:vertAlign w:val="superscript"/>
        </w:rPr>
        <w:t>[43,45]</w:t>
      </w:r>
      <w:r>
        <w:rPr>
          <w:rFonts w:ascii="Times New Roman" w:eastAsia="宋体" w:hAnsi="Times New Roman" w:cs="Times New Roman" w:hint="eastAsia"/>
          <w:kern w:val="0"/>
          <w:szCs w:val="21"/>
        </w:rPr>
        <w:t>；</w:t>
      </w:r>
    </w:p>
    <w:p w14:paraId="4F5062D0"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(c)</w:t>
      </w:r>
      <w:r>
        <w:rPr>
          <w:rFonts w:ascii="Times New Roman" w:eastAsia="宋体" w:hAnsi="Times New Roman" w:cs="Times New Roman" w:hint="eastAsia"/>
          <w:kern w:val="0"/>
          <w:szCs w:val="21"/>
        </w:rPr>
        <w:t>中枢系统变化论：大脑皮层在持续接受兴</w:t>
      </w:r>
      <w:r>
        <w:rPr>
          <w:rFonts w:ascii="Times New Roman" w:eastAsia="宋体" w:hAnsi="Times New Roman" w:cs="Times New Roman" w:hint="eastAsia"/>
          <w:kern w:val="0"/>
          <w:szCs w:val="21"/>
        </w:rPr>
        <w:t>奋刺激后，将激活抑制性保护机制，使特定脑区由兴奋态向抑制态转换，并通过神经扩散引发系统性疲劳感</w:t>
      </w:r>
      <w:r>
        <w:rPr>
          <w:rFonts w:ascii="Times New Roman" w:eastAsia="宋体" w:hAnsi="Times New Roman" w:cs="Times New Roman" w:hint="eastAsia"/>
          <w:kern w:val="0"/>
          <w:szCs w:val="21"/>
          <w:vertAlign w:val="superscript"/>
        </w:rPr>
        <w:t>[46,47]</w:t>
      </w:r>
      <w:r>
        <w:rPr>
          <w:rFonts w:ascii="Times New Roman" w:eastAsia="宋体" w:hAnsi="Times New Roman" w:cs="Times New Roman" w:hint="eastAsia"/>
          <w:kern w:val="0"/>
          <w:szCs w:val="21"/>
        </w:rPr>
        <w:t>。此机制可防止机体功能的过度耗竭</w:t>
      </w:r>
      <w:r>
        <w:rPr>
          <w:rFonts w:ascii="Times New Roman" w:eastAsia="宋体" w:hAnsi="Times New Roman" w:cs="Times New Roman" w:hint="eastAsia"/>
          <w:kern w:val="0"/>
          <w:szCs w:val="21"/>
          <w:vertAlign w:val="superscript"/>
        </w:rPr>
        <w:t>[39,47]</w:t>
      </w:r>
      <w:r>
        <w:rPr>
          <w:rFonts w:ascii="Times New Roman" w:eastAsia="宋体" w:hAnsi="Times New Roman" w:cs="Times New Roman" w:hint="eastAsia"/>
          <w:kern w:val="0"/>
          <w:szCs w:val="21"/>
        </w:rPr>
        <w:t>。</w:t>
      </w:r>
    </w:p>
    <w:p w14:paraId="59EBA399"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不同于生理疲劳可以量化为神经肌肉系统功能变化</w:t>
      </w:r>
      <w:r>
        <w:rPr>
          <w:rFonts w:ascii="Times New Roman" w:eastAsia="宋体" w:hAnsi="Times New Roman" w:cs="Times New Roman" w:hint="eastAsia"/>
          <w:kern w:val="0"/>
          <w:szCs w:val="21"/>
          <w:vertAlign w:val="superscript"/>
        </w:rPr>
        <w:t>[3]</w:t>
      </w:r>
      <w:r>
        <w:rPr>
          <w:rFonts w:ascii="Times New Roman" w:eastAsia="宋体" w:hAnsi="Times New Roman" w:cs="Times New Roman" w:hint="eastAsia"/>
          <w:kern w:val="0"/>
          <w:szCs w:val="21"/>
        </w:rPr>
        <w:t>，心理疲劳由认知任务引起，体现在驾驶人客观认知功能的变化，可划分为主动疲劳和被动疲劳两类</w:t>
      </w:r>
      <w:r>
        <w:rPr>
          <w:rFonts w:ascii="Times New Roman" w:eastAsia="宋体" w:hAnsi="Times New Roman" w:cs="Times New Roman" w:hint="eastAsia"/>
          <w:kern w:val="0"/>
          <w:szCs w:val="21"/>
          <w:vertAlign w:val="superscript"/>
        </w:rPr>
        <w:t>[30]</w:t>
      </w:r>
      <w:r>
        <w:rPr>
          <w:rFonts w:ascii="Times New Roman" w:eastAsia="宋体" w:hAnsi="Times New Roman" w:cs="Times New Roman" w:hint="eastAsia"/>
          <w:kern w:val="0"/>
          <w:szCs w:val="21"/>
        </w:rPr>
        <w:t>：</w:t>
      </w:r>
    </w:p>
    <w:p w14:paraId="3FEFFCD9"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主动疲劳由长时间高强度的驾驶任务引发，通常与高认知负荷相关。该疲劳模式多见于需持续进行感知、操作的驾驶环境，其核心特征表现为驾驶人需投入较高主观努力，在疲劳初始累积阶段生理上呈现心率增快及肌张力升高等特征</w:t>
      </w:r>
      <w:r>
        <w:rPr>
          <w:rFonts w:ascii="Times New Roman" w:eastAsia="宋体" w:hAnsi="Times New Roman" w:cs="Times New Roman" w:hint="eastAsia"/>
          <w:kern w:val="0"/>
          <w:szCs w:val="21"/>
          <w:vertAlign w:val="superscript"/>
        </w:rPr>
        <w:t>[31,32]</w:t>
      </w:r>
      <w:r>
        <w:rPr>
          <w:rFonts w:ascii="Times New Roman" w:eastAsia="宋体" w:hAnsi="Times New Roman" w:cs="Times New Roman" w:hint="eastAsia"/>
          <w:kern w:val="0"/>
          <w:szCs w:val="21"/>
        </w:rPr>
        <w:t>；</w:t>
      </w:r>
    </w:p>
    <w:p w14:paraId="74C3E99F"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被动疲劳源于驾驶任务单调性导致的刺激不足，致使驾驶人长期处于低认知负荷状态</w:t>
      </w:r>
      <w:r>
        <w:rPr>
          <w:rFonts w:ascii="Times New Roman" w:eastAsia="宋体" w:hAnsi="Times New Roman" w:cs="Times New Roman" w:hint="eastAsia"/>
          <w:kern w:val="0"/>
          <w:szCs w:val="21"/>
          <w:vertAlign w:val="superscript"/>
        </w:rPr>
        <w:t>[30,33]</w:t>
      </w:r>
      <w:r>
        <w:rPr>
          <w:rFonts w:ascii="Times New Roman" w:eastAsia="宋体" w:hAnsi="Times New Roman" w:cs="Times New Roman" w:hint="eastAsia"/>
          <w:kern w:val="0"/>
          <w:szCs w:val="21"/>
        </w:rPr>
        <w:t>。该模式常见于低感知、低操作需求的环境（如高速公路长时驾驶）</w:t>
      </w:r>
      <w:r>
        <w:rPr>
          <w:rFonts w:ascii="Times New Roman" w:eastAsia="宋体" w:hAnsi="Times New Roman" w:cs="Times New Roman" w:hint="eastAsia"/>
          <w:kern w:val="0"/>
          <w:szCs w:val="21"/>
          <w:vertAlign w:val="superscript"/>
        </w:rPr>
        <w:t>[33]</w:t>
      </w:r>
      <w:r>
        <w:rPr>
          <w:rFonts w:ascii="Times New Roman" w:eastAsia="宋体" w:hAnsi="Times New Roman" w:cs="Times New Roman" w:hint="eastAsia"/>
          <w:kern w:val="0"/>
          <w:szCs w:val="21"/>
        </w:rPr>
        <w:t>，其核心特征表现为驾驶人任务参与程度与动机水平下降，在生理层面可观测到心率减缓及肌肉放松等现象</w:t>
      </w:r>
      <w:r>
        <w:rPr>
          <w:rFonts w:ascii="Times New Roman" w:eastAsia="宋体" w:hAnsi="Times New Roman" w:cs="Times New Roman" w:hint="eastAsia"/>
          <w:kern w:val="0"/>
          <w:szCs w:val="21"/>
          <w:vertAlign w:val="superscript"/>
        </w:rPr>
        <w:t>[30-32]</w:t>
      </w:r>
      <w:r>
        <w:rPr>
          <w:rFonts w:ascii="Times New Roman" w:eastAsia="宋体" w:hAnsi="Times New Roman" w:cs="Times New Roman" w:hint="eastAsia"/>
          <w:kern w:val="0"/>
          <w:szCs w:val="21"/>
        </w:rPr>
        <w:t>。</w:t>
      </w:r>
    </w:p>
    <w:p w14:paraId="1AE65BF8"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在驾驶疲劳研究中，主动疲劳与被动疲劳的区分具有重要理论价值</w:t>
      </w:r>
      <w:r>
        <w:rPr>
          <w:rFonts w:ascii="Times New Roman" w:eastAsia="宋体" w:hAnsi="Times New Roman" w:cs="Times New Roman" w:hint="eastAsia"/>
          <w:kern w:val="0"/>
          <w:szCs w:val="21"/>
          <w:vertAlign w:val="superscript"/>
        </w:rPr>
        <w:t>[30,31]</w:t>
      </w:r>
      <w:r>
        <w:rPr>
          <w:rFonts w:ascii="Times New Roman" w:eastAsia="宋体" w:hAnsi="Times New Roman" w:cs="Times New Roman" w:hint="eastAsia"/>
          <w:kern w:val="0"/>
          <w:szCs w:val="21"/>
        </w:rPr>
        <w:t>。二者不仅在生理心理表现维度存在显著差异</w:t>
      </w:r>
      <w:r>
        <w:rPr>
          <w:rFonts w:ascii="Times New Roman" w:eastAsia="宋体" w:hAnsi="Times New Roman" w:cs="Times New Roman" w:hint="eastAsia"/>
          <w:kern w:val="0"/>
          <w:szCs w:val="21"/>
          <w:vertAlign w:val="superscript"/>
        </w:rPr>
        <w:t>[31,32]</w:t>
      </w:r>
      <w:r>
        <w:rPr>
          <w:rFonts w:ascii="Times New Roman" w:eastAsia="宋体" w:hAnsi="Times New Roman" w:cs="Times New Roman" w:hint="eastAsia"/>
          <w:kern w:val="0"/>
          <w:szCs w:val="21"/>
        </w:rPr>
        <w:t>，对驾驶绩效及安全性的影响机制亦具有本质区别</w:t>
      </w:r>
      <w:r>
        <w:rPr>
          <w:rFonts w:ascii="Times New Roman" w:eastAsia="宋体" w:hAnsi="Times New Roman" w:cs="Times New Roman" w:hint="eastAsia"/>
          <w:kern w:val="0"/>
          <w:szCs w:val="21"/>
          <w:vertAlign w:val="superscript"/>
        </w:rPr>
        <w:t>[32,34]</w:t>
      </w:r>
      <w:r>
        <w:rPr>
          <w:rFonts w:ascii="Times New Roman" w:eastAsia="宋体" w:hAnsi="Times New Roman" w:cs="Times New Roman" w:hint="eastAsia"/>
          <w:kern w:val="0"/>
          <w:szCs w:val="21"/>
        </w:rPr>
        <w:t>：研究发现，主动疲劳易导致反应时延长与决策失误率上升</w:t>
      </w:r>
      <w:r>
        <w:rPr>
          <w:rFonts w:ascii="Times New Roman" w:eastAsia="宋体" w:hAnsi="Times New Roman" w:cs="Times New Roman" w:hint="eastAsia"/>
          <w:kern w:val="0"/>
          <w:szCs w:val="21"/>
          <w:vertAlign w:val="superscript"/>
        </w:rPr>
        <w:t>[35]</w:t>
      </w:r>
      <w:r>
        <w:rPr>
          <w:rFonts w:ascii="Times New Roman" w:eastAsia="宋体" w:hAnsi="Times New Roman" w:cs="Times New Roman" w:hint="eastAsia"/>
          <w:kern w:val="0"/>
          <w:szCs w:val="21"/>
        </w:rPr>
        <w:t>，而被动疲劳主要引发警觉度衰减及注意力分散</w:t>
      </w:r>
      <w:r>
        <w:rPr>
          <w:rFonts w:ascii="Times New Roman" w:eastAsia="宋体" w:hAnsi="Times New Roman" w:cs="Times New Roman" w:hint="eastAsia"/>
          <w:kern w:val="0"/>
          <w:szCs w:val="21"/>
          <w:vertAlign w:val="superscript"/>
        </w:rPr>
        <w:t>[32-34]</w:t>
      </w:r>
      <w:r>
        <w:rPr>
          <w:rFonts w:ascii="Times New Roman" w:eastAsia="宋体" w:hAnsi="Times New Roman" w:cs="Times New Roman" w:hint="eastAsia"/>
          <w:kern w:val="0"/>
          <w:szCs w:val="21"/>
        </w:rPr>
        <w:t>。</w:t>
      </w:r>
    </w:p>
    <w:p w14:paraId="1262FF74"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num="2" w:space="425"/>
          <w:titlePg/>
          <w:docGrid w:type="linesAndChars" w:linePitch="312"/>
        </w:sectPr>
      </w:pPr>
    </w:p>
    <w:p w14:paraId="7AEECE1E"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表</w:t>
      </w:r>
      <w:r>
        <w:rPr>
          <w:rFonts w:ascii="Times New Roman" w:eastAsia="宋体" w:hAnsi="Times New Roman" w:cs="Times New Roman" w:hint="eastAsia"/>
          <w:kern w:val="0"/>
          <w:szCs w:val="21"/>
        </w:rPr>
        <w:t xml:space="preserve">1 </w:t>
      </w:r>
      <w:r>
        <w:rPr>
          <w:rFonts w:ascii="Times New Roman" w:eastAsia="宋体" w:hAnsi="Times New Roman" w:cs="Times New Roman" w:hint="eastAsia"/>
          <w:kern w:val="0"/>
          <w:szCs w:val="21"/>
        </w:rPr>
        <w:t>驾驶疲劳分类及特点</w:t>
      </w:r>
    </w:p>
    <w:tbl>
      <w:tblPr>
        <w:tblStyle w:val="af1"/>
        <w:tblW w:w="4634" w:type="pct"/>
        <w:jc w:val="center"/>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1128"/>
        <w:gridCol w:w="1121"/>
        <w:gridCol w:w="1551"/>
        <w:gridCol w:w="2165"/>
        <w:gridCol w:w="3019"/>
      </w:tblGrid>
      <w:tr w:rsidR="006C3F87" w14:paraId="434639A2" w14:textId="77777777">
        <w:trPr>
          <w:tblHeader/>
          <w:jc w:val="center"/>
        </w:trPr>
        <w:tc>
          <w:tcPr>
            <w:tcW w:w="1251" w:type="pct"/>
            <w:gridSpan w:val="2"/>
            <w:tcBorders>
              <w:top w:val="single" w:sz="12" w:space="0" w:color="auto"/>
              <w:bottom w:val="single" w:sz="4" w:space="0" w:color="auto"/>
            </w:tcBorders>
            <w:vAlign w:val="center"/>
          </w:tcPr>
          <w:p w14:paraId="366651F4"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分类</w:t>
            </w:r>
          </w:p>
        </w:tc>
        <w:tc>
          <w:tcPr>
            <w:tcW w:w="863" w:type="pct"/>
            <w:tcBorders>
              <w:top w:val="single" w:sz="12" w:space="0" w:color="auto"/>
              <w:bottom w:val="single" w:sz="4" w:space="0" w:color="auto"/>
            </w:tcBorders>
            <w:vAlign w:val="center"/>
          </w:tcPr>
          <w:p w14:paraId="0E62DDA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致因</w:t>
            </w:r>
          </w:p>
        </w:tc>
        <w:tc>
          <w:tcPr>
            <w:tcW w:w="1205" w:type="pct"/>
            <w:tcBorders>
              <w:top w:val="single" w:sz="12" w:space="0" w:color="auto"/>
              <w:bottom w:val="single" w:sz="4" w:space="0" w:color="auto"/>
            </w:tcBorders>
            <w:vAlign w:val="center"/>
          </w:tcPr>
          <w:p w14:paraId="01DD10C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核心表现</w:t>
            </w:r>
          </w:p>
        </w:tc>
        <w:tc>
          <w:tcPr>
            <w:tcW w:w="1679" w:type="pct"/>
            <w:tcBorders>
              <w:top w:val="single" w:sz="12" w:space="0" w:color="auto"/>
              <w:bottom w:val="single" w:sz="4" w:space="0" w:color="auto"/>
            </w:tcBorders>
            <w:vAlign w:val="center"/>
          </w:tcPr>
          <w:p w14:paraId="18D8767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对驾驶行为的影响</w:t>
            </w:r>
          </w:p>
        </w:tc>
      </w:tr>
      <w:tr w:rsidR="006C3F87" w14:paraId="22B81673" w14:textId="77777777">
        <w:trPr>
          <w:trHeight w:val="730"/>
          <w:jc w:val="center"/>
        </w:trPr>
        <w:tc>
          <w:tcPr>
            <w:tcW w:w="1251" w:type="pct"/>
            <w:gridSpan w:val="2"/>
            <w:tcBorders>
              <w:top w:val="nil"/>
              <w:bottom w:val="nil"/>
            </w:tcBorders>
            <w:vAlign w:val="center"/>
          </w:tcPr>
          <w:p w14:paraId="781DCA60" w14:textId="77777777" w:rsidR="006C3F87" w:rsidRDefault="006C3F87">
            <w:pPr>
              <w:pStyle w:val="afc"/>
              <w:spacing w:line="240" w:lineRule="atLeast"/>
              <w:jc w:val="center"/>
              <w:rPr>
                <w:rFonts w:ascii="Times New Roman" w:hAnsi="Times New Roman"/>
                <w:sz w:val="21"/>
              </w:rPr>
            </w:pPr>
          </w:p>
          <w:p w14:paraId="29E9AC8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生理疲劳</w:t>
            </w:r>
          </w:p>
        </w:tc>
        <w:tc>
          <w:tcPr>
            <w:tcW w:w="863" w:type="pct"/>
            <w:tcBorders>
              <w:top w:val="nil"/>
              <w:bottom w:val="nil"/>
            </w:tcBorders>
            <w:vAlign w:val="center"/>
          </w:tcPr>
          <w:p w14:paraId="048B8C6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车辆操控任务</w:t>
            </w:r>
          </w:p>
          <w:p w14:paraId="7897414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驾驶坐姿</w:t>
            </w:r>
          </w:p>
        </w:tc>
        <w:tc>
          <w:tcPr>
            <w:tcW w:w="1205" w:type="pct"/>
            <w:tcBorders>
              <w:top w:val="nil"/>
              <w:bottom w:val="nil"/>
            </w:tcBorders>
            <w:vAlign w:val="center"/>
          </w:tcPr>
          <w:p w14:paraId="5DB15C5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神经、肌肉系统功能水平降低，能量代谢失衡</w:t>
            </w:r>
          </w:p>
        </w:tc>
        <w:tc>
          <w:tcPr>
            <w:tcW w:w="1679" w:type="pct"/>
            <w:tcBorders>
              <w:top w:val="nil"/>
              <w:bottom w:val="nil"/>
            </w:tcBorders>
            <w:vAlign w:val="center"/>
          </w:tcPr>
          <w:p w14:paraId="78319F45"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感知、操作行为精准度下降，反应时延长，动作不协调</w:t>
            </w:r>
          </w:p>
        </w:tc>
      </w:tr>
      <w:tr w:rsidR="006C3F87" w14:paraId="3022CB00" w14:textId="77777777">
        <w:trPr>
          <w:trHeight w:val="730"/>
          <w:jc w:val="center"/>
        </w:trPr>
        <w:tc>
          <w:tcPr>
            <w:tcW w:w="627" w:type="pct"/>
            <w:vMerge w:val="restart"/>
            <w:tcBorders>
              <w:top w:val="nil"/>
              <w:left w:val="nil"/>
              <w:right w:val="nil"/>
            </w:tcBorders>
            <w:vAlign w:val="center"/>
          </w:tcPr>
          <w:p w14:paraId="0B420156"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心理疲劳</w:t>
            </w:r>
          </w:p>
        </w:tc>
        <w:tc>
          <w:tcPr>
            <w:tcW w:w="624" w:type="pct"/>
            <w:tcBorders>
              <w:top w:val="nil"/>
              <w:left w:val="nil"/>
              <w:bottom w:val="nil"/>
              <w:right w:val="nil"/>
            </w:tcBorders>
            <w:vAlign w:val="center"/>
          </w:tcPr>
          <w:p w14:paraId="7E3A059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主动疲劳</w:t>
            </w:r>
          </w:p>
        </w:tc>
        <w:tc>
          <w:tcPr>
            <w:tcW w:w="863" w:type="pct"/>
            <w:tcBorders>
              <w:top w:val="nil"/>
              <w:left w:val="nil"/>
              <w:bottom w:val="nil"/>
              <w:right w:val="nil"/>
            </w:tcBorders>
            <w:vAlign w:val="center"/>
          </w:tcPr>
          <w:p w14:paraId="12F6AC9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高认知负荷</w:t>
            </w:r>
          </w:p>
        </w:tc>
        <w:tc>
          <w:tcPr>
            <w:tcW w:w="1205" w:type="pct"/>
            <w:vMerge w:val="restart"/>
            <w:tcBorders>
              <w:top w:val="nil"/>
              <w:left w:val="nil"/>
              <w:right w:val="nil"/>
            </w:tcBorders>
            <w:vAlign w:val="center"/>
          </w:tcPr>
          <w:p w14:paraId="1C489C4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认知功能水平降低，心理资源分配能力降低</w:t>
            </w:r>
          </w:p>
        </w:tc>
        <w:tc>
          <w:tcPr>
            <w:tcW w:w="1679" w:type="pct"/>
            <w:tcBorders>
              <w:top w:val="nil"/>
              <w:left w:val="nil"/>
              <w:bottom w:val="nil"/>
              <w:right w:val="nil"/>
            </w:tcBorders>
            <w:vAlign w:val="center"/>
          </w:tcPr>
          <w:p w14:paraId="28A07E8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决策能力弱化、失误率提高，注意、认知资源耗竭，存在过度修正倾向</w:t>
            </w:r>
          </w:p>
        </w:tc>
      </w:tr>
      <w:tr w:rsidR="006C3F87" w14:paraId="134CE7B9" w14:textId="77777777">
        <w:trPr>
          <w:trHeight w:val="730"/>
          <w:jc w:val="center"/>
        </w:trPr>
        <w:tc>
          <w:tcPr>
            <w:tcW w:w="627" w:type="pct"/>
            <w:vMerge/>
            <w:tcBorders>
              <w:left w:val="nil"/>
              <w:bottom w:val="single" w:sz="12" w:space="0" w:color="auto"/>
              <w:right w:val="nil"/>
            </w:tcBorders>
            <w:vAlign w:val="center"/>
          </w:tcPr>
          <w:p w14:paraId="41D27D31" w14:textId="77777777" w:rsidR="006C3F87" w:rsidRDefault="006C3F87">
            <w:pPr>
              <w:pStyle w:val="afc"/>
              <w:spacing w:line="240" w:lineRule="atLeast"/>
              <w:jc w:val="center"/>
              <w:rPr>
                <w:rFonts w:ascii="Times New Roman" w:hAnsi="Times New Roman"/>
                <w:sz w:val="21"/>
              </w:rPr>
            </w:pPr>
          </w:p>
        </w:tc>
        <w:tc>
          <w:tcPr>
            <w:tcW w:w="624" w:type="pct"/>
            <w:tcBorders>
              <w:top w:val="nil"/>
              <w:bottom w:val="single" w:sz="12" w:space="0" w:color="auto"/>
            </w:tcBorders>
            <w:vAlign w:val="center"/>
          </w:tcPr>
          <w:p w14:paraId="4319918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被动疲劳</w:t>
            </w:r>
          </w:p>
        </w:tc>
        <w:tc>
          <w:tcPr>
            <w:tcW w:w="863" w:type="pct"/>
            <w:tcBorders>
              <w:top w:val="nil"/>
              <w:bottom w:val="single" w:sz="12" w:space="0" w:color="auto"/>
            </w:tcBorders>
            <w:vAlign w:val="center"/>
          </w:tcPr>
          <w:p w14:paraId="46EFA70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低认知负荷</w:t>
            </w:r>
          </w:p>
        </w:tc>
        <w:tc>
          <w:tcPr>
            <w:tcW w:w="1205" w:type="pct"/>
            <w:vMerge/>
            <w:tcBorders>
              <w:left w:val="nil"/>
              <w:bottom w:val="single" w:sz="12" w:space="0" w:color="auto"/>
              <w:right w:val="nil"/>
            </w:tcBorders>
            <w:vAlign w:val="center"/>
          </w:tcPr>
          <w:p w14:paraId="72E794FA" w14:textId="77777777" w:rsidR="006C3F87" w:rsidRDefault="006C3F87">
            <w:pPr>
              <w:pStyle w:val="afc"/>
              <w:spacing w:line="240" w:lineRule="atLeast"/>
              <w:jc w:val="center"/>
              <w:rPr>
                <w:rFonts w:ascii="Times New Roman" w:hAnsi="Times New Roman"/>
                <w:sz w:val="21"/>
              </w:rPr>
            </w:pPr>
          </w:p>
        </w:tc>
        <w:tc>
          <w:tcPr>
            <w:tcW w:w="1679" w:type="pct"/>
            <w:tcBorders>
              <w:top w:val="nil"/>
              <w:bottom w:val="single" w:sz="12" w:space="0" w:color="auto"/>
            </w:tcBorders>
            <w:vAlign w:val="center"/>
          </w:tcPr>
          <w:p w14:paraId="394B281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警觉水平衰减，困倦、嗜睡，注意力分散，高度依赖经验驱动</w:t>
            </w:r>
          </w:p>
        </w:tc>
      </w:tr>
    </w:tbl>
    <w:p w14:paraId="08626BFE" w14:textId="77777777" w:rsidR="006C3F87" w:rsidRDefault="006C3F87">
      <w:pPr>
        <w:spacing w:line="240" w:lineRule="atLeast"/>
        <w:ind w:firstLine="420"/>
        <w:rPr>
          <w:rFonts w:ascii="Times New Roman" w:eastAsia="宋体" w:hAnsi="Times New Roman" w:cs="Times New Roman"/>
          <w:kern w:val="0"/>
          <w:szCs w:val="21"/>
        </w:rPr>
      </w:pPr>
    </w:p>
    <w:p w14:paraId="42D5A333"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space="425"/>
          <w:titlePg/>
          <w:docGrid w:type="linesAndChars" w:linePitch="312"/>
        </w:sectPr>
      </w:pPr>
    </w:p>
    <w:p w14:paraId="18E2B0A6"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驾驶疲劳在累积的过程中，呈现阶段性的演化特征规律：在疲劳累计初期驾驶人出现注意力波动，并伴随有微表情变化；中期出现心率变异性下降和脑电波抑制等特征；后期则伴随操作失误率陡增</w:t>
      </w:r>
      <w:r>
        <w:rPr>
          <w:rFonts w:ascii="Times New Roman" w:eastAsia="宋体" w:hAnsi="Times New Roman" w:cs="Times New Roman" w:hint="eastAsia"/>
          <w:kern w:val="0"/>
          <w:szCs w:val="21"/>
          <w:vertAlign w:val="superscript"/>
        </w:rPr>
        <w:t>[12]</w:t>
      </w:r>
      <w:r>
        <w:rPr>
          <w:rFonts w:ascii="Times New Roman" w:eastAsia="宋体" w:hAnsi="Times New Roman" w:cs="Times New Roman" w:hint="eastAsia"/>
          <w:kern w:val="0"/>
          <w:szCs w:val="21"/>
        </w:rPr>
        <w:t>。基于疲劳累积</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恢复的闭环负反馈机制，</w:t>
      </w:r>
      <w:r>
        <w:rPr>
          <w:rFonts w:ascii="Times New Roman" w:eastAsia="宋体" w:hAnsi="Times New Roman" w:cs="Times New Roman"/>
          <w:kern w:val="0"/>
          <w:szCs w:val="21"/>
        </w:rPr>
        <w:t>金键</w:t>
      </w:r>
      <w:r>
        <w:rPr>
          <w:rFonts w:ascii="Times New Roman" w:eastAsia="宋体" w:hAnsi="Times New Roman" w:cs="Times New Roman" w:hint="eastAsia"/>
          <w:kern w:val="0"/>
          <w:szCs w:val="21"/>
        </w:rPr>
        <w:t>等建立抽象数学模型，定量表征驾驶疲劳演化规律</w:t>
      </w:r>
      <w:r>
        <w:rPr>
          <w:rFonts w:ascii="Times New Roman" w:eastAsia="宋体" w:hAnsi="Times New Roman" w:cs="Times New Roman" w:hint="eastAsia"/>
          <w:kern w:val="0"/>
          <w:szCs w:val="21"/>
          <w:vertAlign w:val="superscript"/>
        </w:rPr>
        <w:t>[24]</w:t>
      </w:r>
      <w:r>
        <w:rPr>
          <w:rFonts w:ascii="Times New Roman" w:eastAsia="宋体" w:hAnsi="Times New Roman" w:cs="Times New Roman" w:hint="eastAsia"/>
          <w:kern w:val="0"/>
          <w:szCs w:val="21"/>
        </w:rPr>
        <w:t>。总的来说，当前驾驶疲劳的生成与演化规律</w:t>
      </w:r>
      <w:r>
        <w:rPr>
          <w:rFonts w:ascii="Times New Roman" w:eastAsia="宋体" w:hAnsi="Times New Roman" w:cs="Times New Roman" w:hint="eastAsia"/>
          <w:kern w:val="0"/>
          <w:szCs w:val="21"/>
        </w:rPr>
        <w:t>的研究仍停留在定性研究阶段，现有成果存在仅能阐释特定疲劳现象或理论抽象度过高的问题，且缺乏对疲劳动态演化的定量评估体系，有待于进一步的研究突破。</w:t>
      </w:r>
    </w:p>
    <w:p w14:paraId="4B9F90F8" w14:textId="77777777" w:rsidR="006C3F87" w:rsidRDefault="00000000">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2 </w:t>
      </w:r>
      <w:r>
        <w:rPr>
          <w:rFonts w:ascii="Times New Roman" w:eastAsia="宋体" w:hAnsi="Times New Roman" w:cs="Times New Roman" w:hint="eastAsia"/>
          <w:b/>
          <w:bCs/>
          <w:kern w:val="0"/>
          <w:sz w:val="24"/>
          <w:szCs w:val="24"/>
        </w:rPr>
        <w:t>驾驶疲劳监测技术</w:t>
      </w:r>
    </w:p>
    <w:p w14:paraId="43894A91"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驾驶疲劳监测技术研究近年来实现显著突破。除依赖自评估</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问询的主观疲劳检测方法外，依据</w:t>
      </w:r>
      <w:r>
        <w:rPr>
          <w:rFonts w:ascii="Times New Roman" w:eastAsia="宋体" w:hAnsi="Times New Roman" w:cs="Times New Roman" w:hint="eastAsia"/>
          <w:kern w:val="0"/>
          <w:szCs w:val="21"/>
        </w:rPr>
        <w:lastRenderedPageBreak/>
        <w:t>疲劳检测模型训练特征类型，可将驾驶疲劳监测技术划分为三大类：分别基于驾驶人生理特征、身体</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面部特征及驾驶行为特征进行驾驶疲劳监测，常见监测设备如表</w:t>
      </w:r>
      <w:r>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所示。多模态数据融合技术的兴起催生了新兴研究方向。</w:t>
      </w:r>
    </w:p>
    <w:p w14:paraId="04FE79AA"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2.1 </w:t>
      </w:r>
      <w:r>
        <w:rPr>
          <w:rFonts w:ascii="Times New Roman" w:eastAsia="宋体" w:hAnsi="Times New Roman" w:cs="Times New Roman" w:hint="eastAsia"/>
          <w:b/>
          <w:kern w:val="0"/>
          <w:szCs w:val="21"/>
        </w:rPr>
        <w:t>生理状态监测技术</w:t>
      </w:r>
    </w:p>
    <w:p w14:paraId="318E3232"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疲劳作为一种生理性现象，其核心特征表现为驾驶人神经与生理系统的显著性改变。</w:t>
      </w:r>
      <w:r>
        <w:rPr>
          <w:rFonts w:ascii="Times New Roman" w:eastAsia="宋体" w:hAnsi="Times New Roman" w:cs="Times New Roman" w:hint="eastAsia"/>
          <w:kern w:val="0"/>
          <w:szCs w:val="21"/>
        </w:rPr>
        <w:t>EEG</w:t>
      </w:r>
      <w:r>
        <w:rPr>
          <w:rFonts w:ascii="Times New Roman" w:eastAsia="宋体" w:hAnsi="Times New Roman" w:cs="Times New Roman" w:hint="eastAsia"/>
          <w:kern w:val="0"/>
          <w:szCs w:val="21"/>
        </w:rPr>
        <w:t>信号作为疲劳监测的</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金标准</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，在现有研究中占据关键地位。</w:t>
      </w:r>
      <w:r>
        <w:rPr>
          <w:rFonts w:ascii="Times New Roman" w:eastAsia="宋体" w:hAnsi="Times New Roman" w:cs="Times New Roman" w:hint="eastAsia"/>
          <w:kern w:val="0"/>
          <w:szCs w:val="21"/>
        </w:rPr>
        <w:t>EEG</w:t>
      </w:r>
      <w:r>
        <w:rPr>
          <w:rFonts w:ascii="Times New Roman" w:eastAsia="宋体" w:hAnsi="Times New Roman" w:cs="Times New Roman" w:hint="eastAsia"/>
          <w:kern w:val="0"/>
          <w:szCs w:val="21"/>
        </w:rPr>
        <w:t>信号通过脑波频域特征变化精确映射疲劳状态，实证研究表明：疲劳状态下α波、β波与θ波平均功率谱密度呈现特征性改变，其中α</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β波功率谱密度比及α</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θ波平均功率谱密度比可有效表征疲劳程度</w:t>
      </w:r>
      <w:r>
        <w:rPr>
          <w:rFonts w:ascii="Times New Roman" w:eastAsia="宋体" w:hAnsi="Times New Roman" w:cs="Times New Roman" w:hint="eastAsia"/>
          <w:kern w:val="0"/>
          <w:szCs w:val="21"/>
          <w:vertAlign w:val="superscript"/>
        </w:rPr>
        <w:t>[55-57]</w:t>
      </w:r>
      <w:r>
        <w:rPr>
          <w:rFonts w:ascii="Times New Roman" w:eastAsia="宋体" w:hAnsi="Times New Roman" w:cs="Times New Roman" w:hint="eastAsia"/>
          <w:kern w:val="0"/>
          <w:szCs w:val="21"/>
        </w:rPr>
        <w:t>。此外，</w:t>
      </w:r>
      <w:r>
        <w:rPr>
          <w:rFonts w:ascii="Times New Roman" w:eastAsia="宋体" w:hAnsi="Times New Roman" w:cs="Times New Roman" w:hint="eastAsia"/>
          <w:kern w:val="0"/>
          <w:szCs w:val="21"/>
        </w:rPr>
        <w:t>ECG</w:t>
      </w:r>
      <w:r>
        <w:rPr>
          <w:rFonts w:ascii="Times New Roman" w:eastAsia="宋体" w:hAnsi="Times New Roman" w:cs="Times New Roman" w:hint="eastAsia"/>
          <w:kern w:val="0"/>
          <w:szCs w:val="21"/>
        </w:rPr>
        <w:t>信号亦被广泛应</w:t>
      </w:r>
      <w:r>
        <w:rPr>
          <w:rFonts w:ascii="Times New Roman" w:eastAsia="宋体" w:hAnsi="Times New Roman" w:cs="Times New Roman" w:hint="eastAsia"/>
          <w:kern w:val="0"/>
          <w:szCs w:val="21"/>
        </w:rPr>
        <w:t>用于疲劳检测，心率（</w:t>
      </w:r>
      <w:r>
        <w:rPr>
          <w:rFonts w:ascii="Times New Roman" w:eastAsia="宋体" w:hAnsi="Times New Roman" w:cs="Times New Roman" w:hint="eastAsia"/>
          <w:kern w:val="0"/>
          <w:szCs w:val="21"/>
        </w:rPr>
        <w:t>heartrate, HR</w:t>
      </w:r>
      <w:r>
        <w:rPr>
          <w:rFonts w:ascii="Times New Roman" w:eastAsia="宋体" w:hAnsi="Times New Roman" w:cs="Times New Roman" w:hint="eastAsia"/>
          <w:kern w:val="0"/>
          <w:szCs w:val="21"/>
        </w:rPr>
        <w:t>）及</w:t>
      </w:r>
      <w:r>
        <w:rPr>
          <w:rFonts w:ascii="Times New Roman" w:eastAsia="宋体" w:hAnsi="Times New Roman" w:cs="Times New Roman" w:hint="eastAsia"/>
          <w:kern w:val="0"/>
          <w:szCs w:val="21"/>
        </w:rPr>
        <w:t>HRV</w:t>
      </w:r>
      <w:r>
        <w:rPr>
          <w:rFonts w:ascii="Times New Roman" w:eastAsia="宋体" w:hAnsi="Times New Roman" w:cs="Times New Roman" w:hint="eastAsia"/>
          <w:kern w:val="0"/>
          <w:szCs w:val="21"/>
        </w:rPr>
        <w:t>经实验验证与精神负荷及疲劳强度显著相关</w:t>
      </w:r>
      <w:r>
        <w:rPr>
          <w:rFonts w:ascii="Times New Roman" w:eastAsia="宋体" w:hAnsi="Times New Roman" w:cs="Times New Roman" w:hint="eastAsia"/>
          <w:kern w:val="0"/>
          <w:szCs w:val="21"/>
          <w:vertAlign w:val="superscript"/>
        </w:rPr>
        <w:t>[58-60]</w:t>
      </w:r>
      <w:r>
        <w:rPr>
          <w:rFonts w:ascii="Times New Roman" w:eastAsia="宋体" w:hAnsi="Times New Roman" w:cs="Times New Roman" w:hint="eastAsia"/>
          <w:kern w:val="0"/>
          <w:szCs w:val="21"/>
        </w:rPr>
        <w:t>。</w:t>
      </w:r>
    </w:p>
    <w:p w14:paraId="37286DEC"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EOG</w:t>
      </w:r>
      <w:r>
        <w:rPr>
          <w:rFonts w:ascii="Times New Roman" w:eastAsia="宋体" w:hAnsi="Times New Roman" w:cs="Times New Roman" w:hint="eastAsia"/>
          <w:kern w:val="0"/>
          <w:szCs w:val="21"/>
        </w:rPr>
        <w:t>与肌电（</w:t>
      </w:r>
      <w:r>
        <w:rPr>
          <w:rFonts w:ascii="Times New Roman" w:eastAsia="宋体" w:hAnsi="Times New Roman" w:cs="Times New Roman" w:hint="eastAsia"/>
          <w:kern w:val="0"/>
          <w:szCs w:val="21"/>
        </w:rPr>
        <w:t>electromyogram, EMG</w:t>
      </w:r>
      <w:r>
        <w:rPr>
          <w:rFonts w:ascii="Times New Roman" w:eastAsia="宋体" w:hAnsi="Times New Roman" w:cs="Times New Roman" w:hint="eastAsia"/>
          <w:kern w:val="0"/>
          <w:szCs w:val="21"/>
        </w:rPr>
        <w:t>）信号</w:t>
      </w:r>
      <w:r>
        <w:rPr>
          <w:rFonts w:ascii="Times New Roman" w:eastAsia="宋体" w:hAnsi="Times New Roman" w:cs="Times New Roman" w:hint="eastAsia"/>
          <w:kern w:val="0"/>
          <w:szCs w:val="21"/>
          <w:vertAlign w:val="superscript"/>
        </w:rPr>
        <w:t>[61]</w:t>
      </w:r>
      <w:r>
        <w:rPr>
          <w:rFonts w:ascii="Times New Roman" w:eastAsia="宋体" w:hAnsi="Times New Roman" w:cs="Times New Roman" w:hint="eastAsia"/>
          <w:kern w:val="0"/>
          <w:szCs w:val="21"/>
        </w:rPr>
        <w:t>、皮肤电（</w:t>
      </w:r>
      <w:r>
        <w:rPr>
          <w:rFonts w:ascii="Times New Roman" w:eastAsia="宋体" w:hAnsi="Times New Roman" w:cs="Times New Roman" w:hint="eastAsia"/>
          <w:kern w:val="0"/>
          <w:szCs w:val="21"/>
        </w:rPr>
        <w:t>electrodermal activity, EDA</w:t>
      </w:r>
      <w:r>
        <w:rPr>
          <w:rFonts w:ascii="Times New Roman" w:eastAsia="宋体" w:hAnsi="Times New Roman" w:cs="Times New Roman" w:hint="eastAsia"/>
          <w:kern w:val="0"/>
          <w:szCs w:val="21"/>
        </w:rPr>
        <w:t>）信号</w:t>
      </w:r>
      <w:r>
        <w:rPr>
          <w:rFonts w:ascii="Times New Roman" w:eastAsia="宋体" w:hAnsi="Times New Roman" w:cs="Times New Roman" w:hint="eastAsia"/>
          <w:kern w:val="0"/>
          <w:szCs w:val="21"/>
          <w:vertAlign w:val="superscript"/>
        </w:rPr>
        <w:t>[62]</w:t>
      </w:r>
      <w:r>
        <w:rPr>
          <w:rFonts w:ascii="Times New Roman" w:eastAsia="宋体" w:hAnsi="Times New Roman" w:cs="Times New Roman" w:hint="eastAsia"/>
          <w:kern w:val="0"/>
          <w:szCs w:val="21"/>
        </w:rPr>
        <w:t>同为常用监测手段。然此类技术在实际驾驶场景中的应用受限于采集设备的便携性与用户耐受度。</w:t>
      </w:r>
    </w:p>
    <w:p w14:paraId="250DD4B2"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生理信号监测虽在实验室环境展现高精度特性，其工程化应用仍面临挑战：</w:t>
      </w:r>
      <w:r>
        <w:rPr>
          <w:rFonts w:ascii="Times New Roman" w:eastAsia="宋体" w:hAnsi="Times New Roman" w:cs="Times New Roman" w:hint="eastAsia"/>
          <w:kern w:val="0"/>
          <w:szCs w:val="21"/>
        </w:rPr>
        <w:t>EEG</w:t>
      </w:r>
      <w:r>
        <w:rPr>
          <w:rFonts w:ascii="Times New Roman" w:eastAsia="宋体" w:hAnsi="Times New Roman" w:cs="Times New Roman" w:hint="eastAsia"/>
          <w:kern w:val="0"/>
          <w:szCs w:val="21"/>
        </w:rPr>
        <w:t>头戴设备与</w:t>
      </w:r>
      <w:r>
        <w:rPr>
          <w:rFonts w:ascii="Times New Roman" w:eastAsia="宋体" w:hAnsi="Times New Roman" w:cs="Times New Roman" w:hint="eastAsia"/>
          <w:kern w:val="0"/>
          <w:szCs w:val="21"/>
        </w:rPr>
        <w:t>ECG</w:t>
      </w:r>
      <w:r>
        <w:rPr>
          <w:rFonts w:ascii="Times New Roman" w:eastAsia="宋体" w:hAnsi="Times New Roman" w:cs="Times New Roman" w:hint="eastAsia"/>
          <w:kern w:val="0"/>
          <w:szCs w:val="21"/>
        </w:rPr>
        <w:t>贴片式传感器等侵入式设备在长时驾驶中易诱发驾驶人主观不适感，而使用简易方式测量，如光电容积描记图（</w:t>
      </w:r>
      <w:r>
        <w:rPr>
          <w:rFonts w:ascii="Times New Roman" w:eastAsia="宋体" w:hAnsi="Times New Roman" w:cs="Times New Roman" w:hint="eastAsia"/>
          <w:kern w:val="0"/>
          <w:szCs w:val="21"/>
        </w:rPr>
        <w:t>photoplethysmography, PPG</w:t>
      </w:r>
      <w:r>
        <w:rPr>
          <w:rFonts w:ascii="Times New Roman" w:eastAsia="宋体" w:hAnsi="Times New Roman" w:cs="Times New Roman" w:hint="eastAsia"/>
          <w:kern w:val="0"/>
          <w:szCs w:val="21"/>
        </w:rPr>
        <w:t>）技术，获取的生理信号易受实际环境干扰。故生理信号采集设备的小型化、便携化与舒适性优化，构成当前研究的关键方向。</w:t>
      </w:r>
    </w:p>
    <w:p w14:paraId="1EA581F7"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num="2" w:space="425"/>
          <w:titlePg/>
          <w:docGrid w:type="linesAndChars" w:linePitch="312"/>
        </w:sectPr>
      </w:pPr>
    </w:p>
    <w:p w14:paraId="4E779747"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表</w:t>
      </w:r>
      <w:r>
        <w:rPr>
          <w:rFonts w:ascii="Times New Roman" w:eastAsia="宋体" w:hAnsi="Times New Roman" w:cs="Times New Roman" w:hint="eastAsia"/>
          <w:kern w:val="0"/>
          <w:szCs w:val="21"/>
        </w:rPr>
        <w:t xml:space="preserve">2 </w:t>
      </w:r>
      <w:r>
        <w:rPr>
          <w:rFonts w:ascii="Times New Roman" w:eastAsia="宋体" w:hAnsi="Times New Roman" w:cs="Times New Roman" w:hint="eastAsia"/>
          <w:kern w:val="0"/>
          <w:szCs w:val="21"/>
        </w:rPr>
        <w:t>常见驾驶疲劳监测设备汇总</w:t>
      </w:r>
    </w:p>
    <w:tbl>
      <w:tblPr>
        <w:tblStyle w:val="af1"/>
        <w:tblW w:w="0" w:type="auto"/>
        <w:jc w:val="center"/>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1142"/>
        <w:gridCol w:w="1239"/>
        <w:gridCol w:w="1322"/>
        <w:gridCol w:w="5991"/>
      </w:tblGrid>
      <w:tr w:rsidR="006C3F87" w14:paraId="1C50AD2F" w14:textId="77777777">
        <w:trPr>
          <w:trHeight w:hRule="exact" w:val="454"/>
          <w:tblHeader/>
          <w:jc w:val="center"/>
        </w:trPr>
        <w:tc>
          <w:tcPr>
            <w:tcW w:w="589" w:type="pct"/>
            <w:tcBorders>
              <w:top w:val="single" w:sz="12" w:space="0" w:color="auto"/>
              <w:bottom w:val="single" w:sz="4" w:space="0" w:color="auto"/>
            </w:tcBorders>
            <w:vAlign w:val="center"/>
          </w:tcPr>
          <w:p w14:paraId="5CF3619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类型</w:t>
            </w:r>
          </w:p>
        </w:tc>
        <w:tc>
          <w:tcPr>
            <w:tcW w:w="639" w:type="pct"/>
            <w:tcBorders>
              <w:top w:val="single" w:sz="12" w:space="0" w:color="auto"/>
              <w:bottom w:val="single" w:sz="4" w:space="0" w:color="auto"/>
            </w:tcBorders>
            <w:vAlign w:val="center"/>
          </w:tcPr>
          <w:p w14:paraId="7FF5010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设备分类</w:t>
            </w:r>
          </w:p>
        </w:tc>
        <w:tc>
          <w:tcPr>
            <w:tcW w:w="682" w:type="pct"/>
            <w:tcBorders>
              <w:top w:val="single" w:sz="12" w:space="0" w:color="auto"/>
              <w:bottom w:val="single" w:sz="4" w:space="0" w:color="auto"/>
            </w:tcBorders>
            <w:vAlign w:val="center"/>
          </w:tcPr>
          <w:p w14:paraId="753460F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部装部位</w:t>
            </w:r>
          </w:p>
        </w:tc>
        <w:tc>
          <w:tcPr>
            <w:tcW w:w="3089" w:type="pct"/>
            <w:tcBorders>
              <w:top w:val="single" w:sz="12" w:space="0" w:color="auto"/>
              <w:bottom w:val="single" w:sz="4" w:space="0" w:color="auto"/>
            </w:tcBorders>
            <w:vAlign w:val="center"/>
          </w:tcPr>
          <w:p w14:paraId="75781F2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测量信号</w:t>
            </w:r>
          </w:p>
        </w:tc>
      </w:tr>
      <w:tr w:rsidR="006C3F87" w14:paraId="012A7F69" w14:textId="77777777">
        <w:trPr>
          <w:trHeight w:hRule="exact" w:val="625"/>
          <w:jc w:val="center"/>
        </w:trPr>
        <w:tc>
          <w:tcPr>
            <w:tcW w:w="589" w:type="pct"/>
            <w:vMerge w:val="restart"/>
            <w:tcBorders>
              <w:top w:val="nil"/>
            </w:tcBorders>
            <w:vAlign w:val="center"/>
          </w:tcPr>
          <w:p w14:paraId="5E10A19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可穿戴</w:t>
            </w:r>
          </w:p>
        </w:tc>
        <w:tc>
          <w:tcPr>
            <w:tcW w:w="639" w:type="pct"/>
            <w:tcBorders>
              <w:top w:val="nil"/>
              <w:bottom w:val="nil"/>
            </w:tcBorders>
            <w:vAlign w:val="center"/>
          </w:tcPr>
          <w:p w14:paraId="3F13FC9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头戴型</w:t>
            </w:r>
          </w:p>
        </w:tc>
        <w:tc>
          <w:tcPr>
            <w:tcW w:w="682" w:type="pct"/>
            <w:tcBorders>
              <w:top w:val="nil"/>
              <w:bottom w:val="nil"/>
            </w:tcBorders>
            <w:vAlign w:val="center"/>
          </w:tcPr>
          <w:p w14:paraId="7CCD10ED"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头部</w:t>
            </w:r>
          </w:p>
        </w:tc>
        <w:tc>
          <w:tcPr>
            <w:tcW w:w="3089" w:type="pct"/>
            <w:tcBorders>
              <w:top w:val="nil"/>
              <w:bottom w:val="nil"/>
            </w:tcBorders>
            <w:vAlign w:val="center"/>
          </w:tcPr>
          <w:p w14:paraId="620F5486"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EEG</w:t>
            </w:r>
            <w:r>
              <w:rPr>
                <w:rFonts w:ascii="Times New Roman" w:hAnsi="Times New Roman" w:hint="eastAsia"/>
                <w:sz w:val="21"/>
              </w:rPr>
              <w:t>、功能性近红外光谱</w:t>
            </w:r>
            <w:r>
              <w:rPr>
                <w:rFonts w:ascii="Times New Roman" w:hAnsi="Times New Roman" w:hint="eastAsia"/>
                <w:sz w:val="21"/>
              </w:rPr>
              <w:t>(functional near - infrared spectroscopy , fNIRS)</w:t>
            </w:r>
          </w:p>
        </w:tc>
      </w:tr>
      <w:tr w:rsidR="006C3F87" w14:paraId="45F1E350" w14:textId="77777777">
        <w:trPr>
          <w:trHeight w:hRule="exact" w:val="454"/>
          <w:jc w:val="center"/>
        </w:trPr>
        <w:tc>
          <w:tcPr>
            <w:tcW w:w="589" w:type="pct"/>
            <w:vMerge/>
            <w:vAlign w:val="center"/>
          </w:tcPr>
          <w:p w14:paraId="566693BE"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383ECD7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眼镜型</w:t>
            </w:r>
          </w:p>
        </w:tc>
        <w:tc>
          <w:tcPr>
            <w:tcW w:w="682" w:type="pct"/>
            <w:tcBorders>
              <w:top w:val="nil"/>
              <w:bottom w:val="nil"/>
            </w:tcBorders>
            <w:vAlign w:val="center"/>
          </w:tcPr>
          <w:p w14:paraId="5C5E4E8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眼部</w:t>
            </w:r>
          </w:p>
        </w:tc>
        <w:tc>
          <w:tcPr>
            <w:tcW w:w="3089" w:type="pct"/>
            <w:tcBorders>
              <w:top w:val="nil"/>
              <w:bottom w:val="nil"/>
            </w:tcBorders>
            <w:vAlign w:val="center"/>
          </w:tcPr>
          <w:p w14:paraId="28F7CFF6"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眼动信号、</w:t>
            </w:r>
            <w:r>
              <w:rPr>
                <w:rFonts w:ascii="Times New Roman" w:hAnsi="Times New Roman" w:hint="eastAsia"/>
                <w:sz w:val="21"/>
              </w:rPr>
              <w:t>EOG</w:t>
            </w:r>
          </w:p>
        </w:tc>
      </w:tr>
      <w:tr w:rsidR="006C3F87" w14:paraId="54DFF270" w14:textId="77777777">
        <w:trPr>
          <w:trHeight w:hRule="exact" w:val="454"/>
          <w:jc w:val="center"/>
        </w:trPr>
        <w:tc>
          <w:tcPr>
            <w:tcW w:w="589" w:type="pct"/>
            <w:vMerge/>
            <w:vAlign w:val="center"/>
          </w:tcPr>
          <w:p w14:paraId="6BAA50D2"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7FEB838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手表型</w:t>
            </w:r>
          </w:p>
        </w:tc>
        <w:tc>
          <w:tcPr>
            <w:tcW w:w="682" w:type="pct"/>
            <w:tcBorders>
              <w:top w:val="nil"/>
              <w:bottom w:val="nil"/>
            </w:tcBorders>
            <w:vAlign w:val="center"/>
          </w:tcPr>
          <w:p w14:paraId="0922640F"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手腕</w:t>
            </w:r>
          </w:p>
        </w:tc>
        <w:tc>
          <w:tcPr>
            <w:tcW w:w="3089" w:type="pct"/>
            <w:tcBorders>
              <w:top w:val="nil"/>
              <w:bottom w:val="nil"/>
            </w:tcBorders>
            <w:vAlign w:val="center"/>
          </w:tcPr>
          <w:p w14:paraId="076550F8"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ECG</w:t>
            </w:r>
            <w:r>
              <w:rPr>
                <w:rFonts w:ascii="Times New Roman" w:hAnsi="Times New Roman" w:hint="eastAsia"/>
                <w:sz w:val="21"/>
              </w:rPr>
              <w:t>、</w:t>
            </w:r>
            <w:r>
              <w:rPr>
                <w:rFonts w:ascii="Times New Roman" w:hAnsi="Times New Roman" w:hint="eastAsia"/>
                <w:sz w:val="21"/>
              </w:rPr>
              <w:t>EMG</w:t>
            </w:r>
            <w:r>
              <w:rPr>
                <w:rFonts w:ascii="Times New Roman" w:hAnsi="Times New Roman" w:hint="eastAsia"/>
                <w:sz w:val="21"/>
              </w:rPr>
              <w:t>、</w:t>
            </w:r>
            <w:r>
              <w:rPr>
                <w:rFonts w:ascii="Times New Roman" w:hAnsi="Times New Roman" w:hint="eastAsia"/>
                <w:sz w:val="21"/>
              </w:rPr>
              <w:t>EDA</w:t>
            </w:r>
            <w:r>
              <w:rPr>
                <w:rFonts w:ascii="Times New Roman" w:hAnsi="Times New Roman" w:hint="eastAsia"/>
                <w:sz w:val="21"/>
              </w:rPr>
              <w:t>、体温</w:t>
            </w:r>
          </w:p>
        </w:tc>
      </w:tr>
      <w:tr w:rsidR="006C3F87" w14:paraId="50551A16" w14:textId="77777777">
        <w:trPr>
          <w:trHeight w:hRule="exact" w:val="454"/>
          <w:jc w:val="center"/>
        </w:trPr>
        <w:tc>
          <w:tcPr>
            <w:tcW w:w="589" w:type="pct"/>
            <w:vMerge/>
            <w:vAlign w:val="center"/>
          </w:tcPr>
          <w:p w14:paraId="2E64A34E"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65D9C166"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戒指型</w:t>
            </w:r>
          </w:p>
        </w:tc>
        <w:tc>
          <w:tcPr>
            <w:tcW w:w="682" w:type="pct"/>
            <w:tcBorders>
              <w:top w:val="nil"/>
              <w:bottom w:val="nil"/>
            </w:tcBorders>
            <w:vAlign w:val="center"/>
          </w:tcPr>
          <w:p w14:paraId="6DDD4CA1"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手指</w:t>
            </w:r>
          </w:p>
        </w:tc>
        <w:tc>
          <w:tcPr>
            <w:tcW w:w="3089" w:type="pct"/>
            <w:tcBorders>
              <w:top w:val="nil"/>
              <w:bottom w:val="nil"/>
            </w:tcBorders>
            <w:vAlign w:val="center"/>
          </w:tcPr>
          <w:p w14:paraId="5DD1AFE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ECG</w:t>
            </w:r>
            <w:r>
              <w:rPr>
                <w:rFonts w:ascii="Times New Roman" w:hAnsi="Times New Roman" w:hint="eastAsia"/>
                <w:sz w:val="21"/>
              </w:rPr>
              <w:t>、体温</w:t>
            </w:r>
          </w:p>
        </w:tc>
      </w:tr>
      <w:tr w:rsidR="006C3F87" w14:paraId="09FD5503" w14:textId="77777777">
        <w:trPr>
          <w:trHeight w:hRule="exact" w:val="454"/>
          <w:jc w:val="center"/>
        </w:trPr>
        <w:tc>
          <w:tcPr>
            <w:tcW w:w="589" w:type="pct"/>
            <w:vMerge/>
            <w:vAlign w:val="center"/>
          </w:tcPr>
          <w:p w14:paraId="6BD6A58A"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2499A063"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耳机</w:t>
            </w:r>
            <w:r>
              <w:rPr>
                <w:rFonts w:ascii="Times New Roman" w:hAnsi="Times New Roman"/>
                <w:sz w:val="21"/>
              </w:rPr>
              <w:t>型</w:t>
            </w:r>
          </w:p>
        </w:tc>
        <w:tc>
          <w:tcPr>
            <w:tcW w:w="682" w:type="pct"/>
            <w:tcBorders>
              <w:top w:val="nil"/>
              <w:bottom w:val="nil"/>
            </w:tcBorders>
            <w:vAlign w:val="center"/>
          </w:tcPr>
          <w:p w14:paraId="34AAB62E"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耳垂</w:t>
            </w:r>
          </w:p>
        </w:tc>
        <w:tc>
          <w:tcPr>
            <w:tcW w:w="3089" w:type="pct"/>
            <w:tcBorders>
              <w:top w:val="nil"/>
              <w:bottom w:val="nil"/>
            </w:tcBorders>
            <w:vAlign w:val="center"/>
          </w:tcPr>
          <w:p w14:paraId="141BCFBD"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EEG</w:t>
            </w:r>
            <w:r>
              <w:rPr>
                <w:rFonts w:ascii="Times New Roman" w:hAnsi="Times New Roman" w:hint="eastAsia"/>
                <w:sz w:val="21"/>
              </w:rPr>
              <w:t>、</w:t>
            </w:r>
            <w:r>
              <w:rPr>
                <w:rFonts w:ascii="Times New Roman" w:hAnsi="Times New Roman" w:hint="eastAsia"/>
                <w:sz w:val="21"/>
              </w:rPr>
              <w:t>ECG</w:t>
            </w:r>
          </w:p>
        </w:tc>
      </w:tr>
      <w:tr w:rsidR="006C3F87" w14:paraId="0022C79B" w14:textId="77777777">
        <w:trPr>
          <w:trHeight w:hRule="exact" w:val="454"/>
          <w:jc w:val="center"/>
        </w:trPr>
        <w:tc>
          <w:tcPr>
            <w:tcW w:w="589" w:type="pct"/>
            <w:vMerge/>
            <w:tcBorders>
              <w:bottom w:val="nil"/>
            </w:tcBorders>
            <w:vAlign w:val="center"/>
          </w:tcPr>
          <w:p w14:paraId="56B31547"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2F441FAF"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衬衫型</w:t>
            </w:r>
          </w:p>
        </w:tc>
        <w:tc>
          <w:tcPr>
            <w:tcW w:w="682" w:type="pct"/>
            <w:tcBorders>
              <w:top w:val="nil"/>
              <w:bottom w:val="nil"/>
            </w:tcBorders>
            <w:vAlign w:val="center"/>
          </w:tcPr>
          <w:p w14:paraId="63803CB6"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胸部</w:t>
            </w:r>
          </w:p>
        </w:tc>
        <w:tc>
          <w:tcPr>
            <w:tcW w:w="3089" w:type="pct"/>
            <w:tcBorders>
              <w:top w:val="nil"/>
              <w:bottom w:val="nil"/>
            </w:tcBorders>
            <w:vAlign w:val="center"/>
          </w:tcPr>
          <w:p w14:paraId="49A5FE8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ECG</w:t>
            </w:r>
            <w:r>
              <w:rPr>
                <w:rFonts w:ascii="Times New Roman" w:hAnsi="Times New Roman" w:hint="eastAsia"/>
                <w:sz w:val="21"/>
              </w:rPr>
              <w:t>、体温、呼吸</w:t>
            </w:r>
          </w:p>
        </w:tc>
      </w:tr>
      <w:tr w:rsidR="006C3F87" w14:paraId="6FF0B47B" w14:textId="77777777">
        <w:trPr>
          <w:trHeight w:hRule="exact" w:val="454"/>
          <w:jc w:val="center"/>
        </w:trPr>
        <w:tc>
          <w:tcPr>
            <w:tcW w:w="589" w:type="pct"/>
            <w:vMerge w:val="restart"/>
            <w:tcBorders>
              <w:top w:val="nil"/>
            </w:tcBorders>
            <w:vAlign w:val="center"/>
          </w:tcPr>
          <w:p w14:paraId="5150461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非可穿戴</w:t>
            </w:r>
          </w:p>
        </w:tc>
        <w:tc>
          <w:tcPr>
            <w:tcW w:w="639" w:type="pct"/>
            <w:tcBorders>
              <w:top w:val="nil"/>
              <w:bottom w:val="nil"/>
            </w:tcBorders>
            <w:vAlign w:val="center"/>
          </w:tcPr>
          <w:p w14:paraId="0F9EF1AD"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方向盘</w:t>
            </w:r>
          </w:p>
        </w:tc>
        <w:tc>
          <w:tcPr>
            <w:tcW w:w="682" w:type="pct"/>
            <w:vMerge w:val="restart"/>
            <w:tcBorders>
              <w:top w:val="nil"/>
            </w:tcBorders>
            <w:vAlign w:val="center"/>
          </w:tcPr>
          <w:p w14:paraId="5FAA369D"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车身</w:t>
            </w:r>
          </w:p>
        </w:tc>
        <w:tc>
          <w:tcPr>
            <w:tcW w:w="3089" w:type="pct"/>
            <w:tcBorders>
              <w:top w:val="nil"/>
              <w:bottom w:val="nil"/>
            </w:tcBorders>
            <w:vAlign w:val="center"/>
          </w:tcPr>
          <w:p w14:paraId="1FFE0AC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ECG</w:t>
            </w:r>
            <w:r>
              <w:rPr>
                <w:rFonts w:ascii="Times New Roman" w:hAnsi="Times New Roman" w:hint="eastAsia"/>
                <w:sz w:val="21"/>
              </w:rPr>
              <w:t>、体温、方向盘转角</w:t>
            </w:r>
          </w:p>
        </w:tc>
      </w:tr>
      <w:tr w:rsidR="006C3F87" w14:paraId="0921A1E9" w14:textId="77777777">
        <w:trPr>
          <w:trHeight w:hRule="exact" w:val="454"/>
          <w:jc w:val="center"/>
        </w:trPr>
        <w:tc>
          <w:tcPr>
            <w:tcW w:w="589" w:type="pct"/>
            <w:vMerge/>
            <w:vAlign w:val="center"/>
          </w:tcPr>
          <w:p w14:paraId="0048CF5E"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04480638"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座椅</w:t>
            </w:r>
          </w:p>
        </w:tc>
        <w:tc>
          <w:tcPr>
            <w:tcW w:w="682" w:type="pct"/>
            <w:vMerge/>
            <w:vAlign w:val="center"/>
          </w:tcPr>
          <w:p w14:paraId="5A23473E" w14:textId="77777777" w:rsidR="006C3F87" w:rsidRDefault="006C3F87">
            <w:pPr>
              <w:pStyle w:val="afc"/>
              <w:spacing w:line="240" w:lineRule="atLeast"/>
              <w:jc w:val="center"/>
              <w:rPr>
                <w:rFonts w:ascii="Times New Roman" w:hAnsi="Times New Roman"/>
                <w:sz w:val="21"/>
              </w:rPr>
            </w:pPr>
          </w:p>
        </w:tc>
        <w:tc>
          <w:tcPr>
            <w:tcW w:w="3089" w:type="pct"/>
            <w:tcBorders>
              <w:top w:val="nil"/>
              <w:bottom w:val="nil"/>
            </w:tcBorders>
            <w:vAlign w:val="center"/>
          </w:tcPr>
          <w:p w14:paraId="167106E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ECG</w:t>
            </w:r>
            <w:r>
              <w:rPr>
                <w:rFonts w:ascii="Times New Roman" w:hAnsi="Times New Roman" w:hint="eastAsia"/>
                <w:sz w:val="21"/>
              </w:rPr>
              <w:t>、呼吸</w:t>
            </w:r>
          </w:p>
        </w:tc>
      </w:tr>
      <w:tr w:rsidR="006C3F87" w14:paraId="66B38211" w14:textId="77777777">
        <w:trPr>
          <w:trHeight w:hRule="exact" w:val="454"/>
          <w:jc w:val="center"/>
        </w:trPr>
        <w:tc>
          <w:tcPr>
            <w:tcW w:w="589" w:type="pct"/>
            <w:vMerge/>
            <w:vAlign w:val="center"/>
          </w:tcPr>
          <w:p w14:paraId="6A4D15A6" w14:textId="77777777" w:rsidR="006C3F87" w:rsidRDefault="006C3F87">
            <w:pPr>
              <w:pStyle w:val="afc"/>
              <w:spacing w:line="240" w:lineRule="atLeast"/>
              <w:jc w:val="center"/>
              <w:rPr>
                <w:rFonts w:ascii="Times New Roman" w:hAnsi="Times New Roman"/>
                <w:sz w:val="21"/>
              </w:rPr>
            </w:pPr>
          </w:p>
        </w:tc>
        <w:tc>
          <w:tcPr>
            <w:tcW w:w="639" w:type="pct"/>
            <w:tcBorders>
              <w:top w:val="nil"/>
              <w:bottom w:val="nil"/>
            </w:tcBorders>
            <w:vAlign w:val="center"/>
          </w:tcPr>
          <w:p w14:paraId="2A446F60"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安全带</w:t>
            </w:r>
          </w:p>
        </w:tc>
        <w:tc>
          <w:tcPr>
            <w:tcW w:w="682" w:type="pct"/>
            <w:vMerge/>
            <w:vAlign w:val="center"/>
          </w:tcPr>
          <w:p w14:paraId="1E718933" w14:textId="77777777" w:rsidR="006C3F87" w:rsidRDefault="006C3F87">
            <w:pPr>
              <w:pStyle w:val="afc"/>
              <w:spacing w:line="240" w:lineRule="atLeast"/>
              <w:jc w:val="center"/>
              <w:rPr>
                <w:rFonts w:ascii="Times New Roman" w:hAnsi="Times New Roman"/>
                <w:sz w:val="21"/>
              </w:rPr>
            </w:pPr>
          </w:p>
        </w:tc>
        <w:tc>
          <w:tcPr>
            <w:tcW w:w="3089" w:type="pct"/>
            <w:tcBorders>
              <w:top w:val="nil"/>
              <w:bottom w:val="nil"/>
            </w:tcBorders>
            <w:vAlign w:val="center"/>
          </w:tcPr>
          <w:p w14:paraId="04A91C68"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ECG</w:t>
            </w:r>
            <w:r>
              <w:rPr>
                <w:rFonts w:ascii="Times New Roman" w:hAnsi="Times New Roman" w:hint="eastAsia"/>
                <w:sz w:val="21"/>
              </w:rPr>
              <w:t>、呼吸</w:t>
            </w:r>
          </w:p>
        </w:tc>
      </w:tr>
      <w:tr w:rsidR="006C3F87" w14:paraId="0CC6AC43" w14:textId="77777777">
        <w:trPr>
          <w:trHeight w:hRule="exact" w:val="454"/>
          <w:jc w:val="center"/>
        </w:trPr>
        <w:tc>
          <w:tcPr>
            <w:tcW w:w="589" w:type="pct"/>
            <w:vMerge/>
            <w:vAlign w:val="center"/>
          </w:tcPr>
          <w:p w14:paraId="0F91C089" w14:textId="77777777" w:rsidR="006C3F87" w:rsidRDefault="006C3F87">
            <w:pPr>
              <w:pStyle w:val="afc"/>
              <w:spacing w:line="240" w:lineRule="atLeast"/>
              <w:jc w:val="center"/>
              <w:rPr>
                <w:rFonts w:ascii="Times New Roman" w:hAnsi="Times New Roman"/>
                <w:sz w:val="21"/>
              </w:rPr>
            </w:pPr>
          </w:p>
        </w:tc>
        <w:tc>
          <w:tcPr>
            <w:tcW w:w="639" w:type="pct"/>
            <w:tcBorders>
              <w:top w:val="nil"/>
              <w:left w:val="nil"/>
              <w:bottom w:val="nil"/>
              <w:right w:val="nil"/>
            </w:tcBorders>
            <w:vAlign w:val="center"/>
          </w:tcPr>
          <w:p w14:paraId="659412FF"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传感器</w:t>
            </w:r>
          </w:p>
        </w:tc>
        <w:tc>
          <w:tcPr>
            <w:tcW w:w="682" w:type="pct"/>
            <w:vMerge/>
            <w:vAlign w:val="center"/>
          </w:tcPr>
          <w:p w14:paraId="7CA9A88F" w14:textId="77777777" w:rsidR="006C3F87" w:rsidRDefault="006C3F87">
            <w:pPr>
              <w:pStyle w:val="afc"/>
              <w:spacing w:line="240" w:lineRule="atLeast"/>
              <w:jc w:val="center"/>
              <w:rPr>
                <w:rFonts w:ascii="Times New Roman" w:hAnsi="Times New Roman"/>
                <w:sz w:val="21"/>
              </w:rPr>
            </w:pPr>
          </w:p>
        </w:tc>
        <w:tc>
          <w:tcPr>
            <w:tcW w:w="3089" w:type="pct"/>
            <w:tcBorders>
              <w:top w:val="nil"/>
              <w:left w:val="nil"/>
              <w:bottom w:val="nil"/>
              <w:right w:val="nil"/>
            </w:tcBorders>
            <w:vAlign w:val="center"/>
          </w:tcPr>
          <w:p w14:paraId="13B473A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驾驶行为数据</w:t>
            </w:r>
          </w:p>
        </w:tc>
      </w:tr>
      <w:tr w:rsidR="006C3F87" w14:paraId="61D502D8" w14:textId="77777777">
        <w:trPr>
          <w:trHeight w:hRule="exact" w:val="454"/>
          <w:jc w:val="center"/>
        </w:trPr>
        <w:tc>
          <w:tcPr>
            <w:tcW w:w="589" w:type="pct"/>
            <w:vMerge/>
            <w:tcBorders>
              <w:bottom w:val="single" w:sz="12" w:space="0" w:color="auto"/>
            </w:tcBorders>
            <w:vAlign w:val="center"/>
          </w:tcPr>
          <w:p w14:paraId="3CCB35D8" w14:textId="77777777" w:rsidR="006C3F87" w:rsidRDefault="006C3F87">
            <w:pPr>
              <w:pStyle w:val="afc"/>
              <w:spacing w:line="240" w:lineRule="atLeast"/>
              <w:jc w:val="center"/>
              <w:rPr>
                <w:rFonts w:ascii="Times New Roman" w:hAnsi="Times New Roman"/>
                <w:sz w:val="21"/>
              </w:rPr>
            </w:pPr>
          </w:p>
        </w:tc>
        <w:tc>
          <w:tcPr>
            <w:tcW w:w="639" w:type="pct"/>
            <w:tcBorders>
              <w:top w:val="nil"/>
              <w:bottom w:val="single" w:sz="12" w:space="0" w:color="auto"/>
            </w:tcBorders>
            <w:vAlign w:val="center"/>
          </w:tcPr>
          <w:p w14:paraId="5ADD7F73"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摄像机</w:t>
            </w:r>
          </w:p>
        </w:tc>
        <w:tc>
          <w:tcPr>
            <w:tcW w:w="682" w:type="pct"/>
            <w:vMerge/>
            <w:tcBorders>
              <w:bottom w:val="single" w:sz="12" w:space="0" w:color="auto"/>
            </w:tcBorders>
            <w:vAlign w:val="center"/>
          </w:tcPr>
          <w:p w14:paraId="7E6F52C3" w14:textId="77777777" w:rsidR="006C3F87" w:rsidRDefault="006C3F87">
            <w:pPr>
              <w:pStyle w:val="afc"/>
              <w:spacing w:line="240" w:lineRule="atLeast"/>
              <w:jc w:val="center"/>
              <w:rPr>
                <w:rFonts w:ascii="Times New Roman" w:hAnsi="Times New Roman"/>
                <w:sz w:val="21"/>
              </w:rPr>
            </w:pPr>
          </w:p>
        </w:tc>
        <w:tc>
          <w:tcPr>
            <w:tcW w:w="3089" w:type="pct"/>
            <w:tcBorders>
              <w:top w:val="nil"/>
              <w:bottom w:val="single" w:sz="12" w:space="0" w:color="auto"/>
            </w:tcBorders>
            <w:vAlign w:val="center"/>
          </w:tcPr>
          <w:p w14:paraId="0FC709F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EOG</w:t>
            </w:r>
            <w:r>
              <w:rPr>
                <w:rFonts w:ascii="Times New Roman" w:hAnsi="Times New Roman" w:hint="eastAsia"/>
                <w:sz w:val="21"/>
              </w:rPr>
              <w:t>、</w:t>
            </w:r>
            <w:r>
              <w:rPr>
                <w:rFonts w:ascii="Times New Roman" w:hAnsi="Times New Roman" w:hint="eastAsia"/>
                <w:sz w:val="21"/>
              </w:rPr>
              <w:t>ECG</w:t>
            </w:r>
            <w:r>
              <w:rPr>
                <w:rFonts w:ascii="Times New Roman" w:hAnsi="Times New Roman" w:hint="eastAsia"/>
                <w:sz w:val="21"/>
              </w:rPr>
              <w:t>、面部图像、眼动数据、头部运动姿态</w:t>
            </w:r>
          </w:p>
        </w:tc>
      </w:tr>
    </w:tbl>
    <w:p w14:paraId="43DAFD53" w14:textId="77777777" w:rsidR="006C3F87" w:rsidRDefault="006C3F87">
      <w:pPr>
        <w:spacing w:line="240" w:lineRule="atLeast"/>
        <w:ind w:firstLine="420"/>
        <w:rPr>
          <w:rFonts w:ascii="Times New Roman" w:eastAsia="宋体" w:hAnsi="Times New Roman" w:cs="Times New Roman"/>
          <w:kern w:val="0"/>
          <w:szCs w:val="21"/>
        </w:rPr>
      </w:pPr>
    </w:p>
    <w:p w14:paraId="43351F5C"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space="425"/>
          <w:titlePg/>
          <w:docGrid w:type="linesAndChars" w:linePitch="312"/>
        </w:sectPr>
      </w:pPr>
    </w:p>
    <w:p w14:paraId="6800EDD4"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2.2 </w:t>
      </w:r>
      <w:r>
        <w:rPr>
          <w:rFonts w:ascii="Times New Roman" w:eastAsia="宋体" w:hAnsi="Times New Roman" w:cs="Times New Roman" w:hint="eastAsia"/>
          <w:b/>
          <w:kern w:val="0"/>
          <w:szCs w:val="21"/>
        </w:rPr>
        <w:t>视觉图像监测技术</w:t>
      </w:r>
    </w:p>
    <w:p w14:paraId="06B0BCF4"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计算机视觉技术的突破性进展推动基于视觉图像的驾驶疲劳监测成为研究热点。该技术通过车载摄像头捕获驾驶人面部图像，利用深度学习算法提取关键面部特征参数，包括眼睑闭合比例（</w:t>
      </w:r>
      <w:r>
        <w:rPr>
          <w:rFonts w:ascii="Times New Roman" w:eastAsia="宋体" w:hAnsi="Times New Roman" w:cs="Times New Roman" w:hint="eastAsia"/>
          <w:kern w:val="0"/>
          <w:szCs w:val="21"/>
        </w:rPr>
        <w:t>percentage of eyelid closure over thepupil over time, PERCLOS</w:t>
      </w:r>
      <w:r>
        <w:rPr>
          <w:rFonts w:ascii="Times New Roman" w:eastAsia="宋体" w:hAnsi="Times New Roman" w:cs="Times New Roman" w:hint="eastAsia"/>
          <w:kern w:val="0"/>
          <w:szCs w:val="21"/>
        </w:rPr>
        <w:t>）、注视方向向量、哈欠频率、口部闭合度、瞳孔直径及头部运动轨迹等</w:t>
      </w:r>
      <w:r>
        <w:rPr>
          <w:rFonts w:ascii="Times New Roman" w:eastAsia="宋体" w:hAnsi="Times New Roman" w:cs="Times New Roman" w:hint="eastAsia"/>
          <w:kern w:val="0"/>
          <w:szCs w:val="21"/>
          <w:vertAlign w:val="superscript"/>
        </w:rPr>
        <w:t>[61-64]</w:t>
      </w:r>
      <w:r>
        <w:rPr>
          <w:rFonts w:ascii="Times New Roman" w:eastAsia="宋体" w:hAnsi="Times New Roman" w:cs="Times New Roman" w:hint="eastAsia"/>
          <w:kern w:val="0"/>
          <w:szCs w:val="21"/>
        </w:rPr>
        <w:t>，实现对疲劳状态的精准识别。其中</w:t>
      </w:r>
      <w:r>
        <w:rPr>
          <w:rFonts w:ascii="Times New Roman" w:eastAsia="宋体" w:hAnsi="Times New Roman" w:cs="Times New Roman" w:hint="eastAsia"/>
          <w:kern w:val="0"/>
          <w:szCs w:val="21"/>
        </w:rPr>
        <w:t>PERCLOS</w:t>
      </w:r>
      <w:r>
        <w:rPr>
          <w:rFonts w:ascii="Times New Roman" w:eastAsia="宋体" w:hAnsi="Times New Roman" w:cs="Times New Roman" w:hint="eastAsia"/>
          <w:kern w:val="0"/>
          <w:szCs w:val="21"/>
        </w:rPr>
        <w:t>作为反映睁眼时间的核心指标，已被广泛应用于实时监测系统。</w:t>
      </w:r>
    </w:p>
    <w:p w14:paraId="454D9570"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卷积神经网络（</w:t>
      </w:r>
      <w:r>
        <w:rPr>
          <w:rFonts w:ascii="Times New Roman" w:eastAsia="宋体" w:hAnsi="Times New Roman" w:cs="Times New Roman" w:hint="eastAsia"/>
          <w:kern w:val="0"/>
          <w:szCs w:val="21"/>
        </w:rPr>
        <w:t>Convolutional Neural Networks, CNN</w:t>
      </w:r>
      <w:r>
        <w:rPr>
          <w:rFonts w:ascii="Times New Roman" w:eastAsia="宋体" w:hAnsi="Times New Roman" w:cs="Times New Roman" w:hint="eastAsia"/>
          <w:kern w:val="0"/>
          <w:szCs w:val="21"/>
        </w:rPr>
        <w:t>）等是当前视觉特征提取的主流架构。基于多层卷积网络的模型可高效解析面部微表情变化，实现疲劳状态的高实时性判别</w:t>
      </w:r>
      <w:r>
        <w:rPr>
          <w:rFonts w:ascii="Times New Roman" w:eastAsia="宋体" w:hAnsi="Times New Roman" w:cs="Times New Roman" w:hint="eastAsia"/>
          <w:kern w:val="0"/>
          <w:szCs w:val="21"/>
          <w:vertAlign w:val="superscript"/>
        </w:rPr>
        <w:t>[65]</w:t>
      </w:r>
      <w:r>
        <w:rPr>
          <w:rFonts w:ascii="Times New Roman" w:eastAsia="宋体" w:hAnsi="Times New Roman" w:cs="Times New Roman" w:hint="eastAsia"/>
          <w:kern w:val="0"/>
          <w:szCs w:val="21"/>
        </w:rPr>
        <w:t>。近年来，时序建模方法，如长短期记忆网络（</w:t>
      </w:r>
      <w:r>
        <w:rPr>
          <w:rFonts w:ascii="Times New Roman" w:eastAsia="宋体" w:hAnsi="Times New Roman" w:cs="Times New Roman" w:hint="eastAsia"/>
          <w:kern w:val="0"/>
          <w:szCs w:val="21"/>
        </w:rPr>
        <w:t>Long Short-Term Memory, LSTM</w:t>
      </w:r>
      <w:r>
        <w:rPr>
          <w:rFonts w:ascii="Times New Roman" w:eastAsia="宋体" w:hAnsi="Times New Roman" w:cs="Times New Roman" w:hint="eastAsia"/>
          <w:kern w:val="0"/>
          <w:szCs w:val="21"/>
        </w:rPr>
        <w:t>），被引入以捕捉面部特征的动态演化规律，显著提升检测精度</w:t>
      </w:r>
      <w:r>
        <w:rPr>
          <w:rFonts w:ascii="Times New Roman" w:eastAsia="宋体" w:hAnsi="Times New Roman" w:cs="Times New Roman" w:hint="eastAsia"/>
          <w:kern w:val="0"/>
          <w:szCs w:val="21"/>
          <w:vertAlign w:val="superscript"/>
        </w:rPr>
        <w:t>[66]</w:t>
      </w:r>
      <w:r>
        <w:rPr>
          <w:rFonts w:ascii="Times New Roman" w:eastAsia="宋体" w:hAnsi="Times New Roman" w:cs="Times New Roman" w:hint="eastAsia"/>
          <w:kern w:val="0"/>
          <w:szCs w:val="21"/>
        </w:rPr>
        <w:t>。</w:t>
      </w:r>
    </w:p>
    <w:p w14:paraId="4C6AB763"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尽管视觉监测技术具备非接触式优势及易部署特性，其实际可靠性仍受环境因素制约：光照条件波动、眼镜</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口罩等遮挡物会显著降低图像采集质</w:t>
      </w:r>
      <w:r>
        <w:rPr>
          <w:rFonts w:ascii="Times New Roman" w:eastAsia="宋体" w:hAnsi="Times New Roman" w:cs="Times New Roman" w:hint="eastAsia"/>
          <w:kern w:val="0"/>
          <w:szCs w:val="21"/>
        </w:rPr>
        <w:lastRenderedPageBreak/>
        <w:t>量。因此，提升复杂环境下系统的鲁棒性成为亟待攻克的关键问题。</w:t>
      </w:r>
    </w:p>
    <w:p w14:paraId="350A38AB"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2.3 </w:t>
      </w:r>
      <w:r>
        <w:rPr>
          <w:rFonts w:ascii="Times New Roman" w:eastAsia="宋体" w:hAnsi="Times New Roman" w:cs="Times New Roman" w:hint="eastAsia"/>
          <w:b/>
          <w:kern w:val="0"/>
          <w:szCs w:val="21"/>
        </w:rPr>
        <w:t>驾驶行为监测技术</w:t>
      </w:r>
    </w:p>
    <w:p w14:paraId="642CBA95"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疲劳驾驶的驾驶人存在车辆操控能力衰减的典型表现，此类状态变化可通过车辆行为参数间接表征。常见指标包括车速控制、方向盘控制、车道保持及制动行为等</w:t>
      </w:r>
      <w:r>
        <w:rPr>
          <w:rFonts w:ascii="Times New Roman" w:eastAsia="宋体" w:hAnsi="Times New Roman" w:cs="Times New Roman" w:hint="eastAsia"/>
          <w:kern w:val="0"/>
          <w:szCs w:val="21"/>
          <w:vertAlign w:val="superscript"/>
        </w:rPr>
        <w:t>[67]</w:t>
      </w:r>
      <w:r>
        <w:rPr>
          <w:rFonts w:ascii="Times New Roman" w:eastAsia="宋体" w:hAnsi="Times New Roman" w:cs="Times New Roman" w:hint="eastAsia"/>
          <w:kern w:val="0"/>
          <w:szCs w:val="21"/>
        </w:rPr>
        <w:t>，这些数据可以通过</w:t>
      </w:r>
      <w:r>
        <w:rPr>
          <w:rFonts w:ascii="Times New Roman" w:eastAsia="宋体" w:hAnsi="Times New Roman" w:cs="Times New Roman" w:hint="eastAsia"/>
          <w:kern w:val="0"/>
          <w:szCs w:val="21"/>
        </w:rPr>
        <w:t>GPS</w:t>
      </w:r>
      <w:r>
        <w:rPr>
          <w:rFonts w:ascii="Times New Roman" w:eastAsia="宋体" w:hAnsi="Times New Roman" w:cs="Times New Roman" w:hint="eastAsia"/>
          <w:kern w:val="0"/>
          <w:szCs w:val="21"/>
        </w:rPr>
        <w:t>等车载传感器与车联网技术实时采集。</w:t>
      </w:r>
    </w:p>
    <w:p w14:paraId="22FEC464"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机器学习方法与车辆行为数据的结合已成为疲劳检测的重要途径。支持向量机（</w:t>
      </w:r>
      <w:r>
        <w:rPr>
          <w:rFonts w:ascii="Times New Roman" w:eastAsia="宋体" w:hAnsi="Times New Roman" w:cs="Times New Roman" w:hint="eastAsia"/>
          <w:kern w:val="0"/>
          <w:szCs w:val="21"/>
        </w:rPr>
        <w:t>SVM</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BP</w:t>
      </w:r>
      <w:r>
        <w:rPr>
          <w:rFonts w:ascii="Times New Roman" w:eastAsia="宋体" w:hAnsi="Times New Roman" w:cs="Times New Roman" w:hint="eastAsia"/>
          <w:kern w:val="0"/>
          <w:szCs w:val="21"/>
        </w:rPr>
        <w:t>神经网络及各种深度学习模型被广泛应用于特征分析</w:t>
      </w:r>
      <w:r>
        <w:rPr>
          <w:rFonts w:ascii="Times New Roman" w:eastAsia="宋体" w:hAnsi="Times New Roman" w:cs="Times New Roman" w:hint="eastAsia"/>
          <w:kern w:val="0"/>
          <w:szCs w:val="21"/>
          <w:vertAlign w:val="superscript"/>
        </w:rPr>
        <w:t>[68,69]</w:t>
      </w:r>
      <w:r>
        <w:rPr>
          <w:rFonts w:ascii="Times New Roman" w:eastAsia="宋体" w:hAnsi="Times New Roman" w:cs="Times New Roman" w:hint="eastAsia"/>
          <w:kern w:val="0"/>
          <w:szCs w:val="21"/>
        </w:rPr>
        <w:t>，并取得较高识别准确率。该技术的突出优势在于无需直接监测驾驶人，具备良好的隐私保护特性与实际场景适用性。</w:t>
      </w:r>
    </w:p>
    <w:p w14:paraId="22C0F723" w14:textId="77777777" w:rsidR="006C3F87" w:rsidRDefault="00000000">
      <w:pPr>
        <w:widowControl/>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然而，驾驶行为监测存在固有滞后性：疲劳状态需积累足够驾驶行为异常方能被检测，导致预警延迟。未来研究需重点优化数据的实时处理能力与预测效能。</w:t>
      </w:r>
    </w:p>
    <w:p w14:paraId="5FD5C624"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2.4 </w:t>
      </w:r>
      <w:r>
        <w:rPr>
          <w:rFonts w:ascii="Times New Roman" w:eastAsia="宋体" w:hAnsi="Times New Roman" w:cs="Times New Roman" w:hint="eastAsia"/>
          <w:b/>
          <w:kern w:val="0"/>
          <w:szCs w:val="21"/>
        </w:rPr>
        <w:t>多源数据融合监测技术</w:t>
      </w:r>
    </w:p>
    <w:p w14:paraId="271F3769" w14:textId="77777777" w:rsidR="006C3F87" w:rsidRDefault="00000000">
      <w:pPr>
        <w:widowControl/>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由于驾驶疲劳致因、机理与表现特征的复杂性，单模态疲劳监测技术在准确性与鲁棒性方面存在固有局限，而基于多源数据融合的驾驶疲劳监测技术可有效克服此类缺陷，如表</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所示。通过融合生理信号、视觉特征及驾驶行为数据，可实现更全面精准的疲劳状态检测。实证研究表明，多模态融合策略显著提升检测准确率与灵敏度</w:t>
      </w:r>
      <w:r>
        <w:rPr>
          <w:rFonts w:ascii="Times New Roman" w:eastAsia="宋体" w:hAnsi="Times New Roman" w:cs="Times New Roman" w:hint="eastAsia"/>
          <w:kern w:val="0"/>
          <w:szCs w:val="21"/>
          <w:vertAlign w:val="superscript"/>
        </w:rPr>
        <w:t>[79,71]</w:t>
      </w:r>
      <w:r>
        <w:rPr>
          <w:rFonts w:ascii="Times New Roman" w:eastAsia="宋体" w:hAnsi="Times New Roman" w:cs="Times New Roman" w:hint="eastAsia"/>
          <w:kern w:val="0"/>
          <w:szCs w:val="21"/>
        </w:rPr>
        <w:t>。</w:t>
      </w:r>
    </w:p>
    <w:p w14:paraId="739D72EF" w14:textId="77777777" w:rsidR="006C3F87" w:rsidRDefault="00000000">
      <w:pPr>
        <w:widowControl/>
        <w:spacing w:line="240" w:lineRule="atLeast"/>
        <w:ind w:firstLineChars="200" w:firstLine="420"/>
        <w:rPr>
          <w:rFonts w:ascii="Times New Roman" w:eastAsia="宋体" w:hAnsi="Times New Roman" w:cs="Times New Roman"/>
          <w:b/>
          <w:kern w:val="0"/>
          <w:szCs w:val="21"/>
        </w:rPr>
      </w:pPr>
      <w:r>
        <w:rPr>
          <w:rFonts w:ascii="Times New Roman" w:eastAsia="宋体" w:hAnsi="Times New Roman" w:cs="Times New Roman" w:hint="eastAsia"/>
          <w:kern w:val="0"/>
          <w:szCs w:val="21"/>
        </w:rPr>
        <w:t>多源数据融合监测技术通常采用深度学习架构，如多模态卷积神经网络（</w:t>
      </w:r>
      <w:r>
        <w:rPr>
          <w:rFonts w:ascii="Times New Roman" w:eastAsia="宋体" w:hAnsi="Times New Roman" w:cs="Times New Roman" w:hint="eastAsia"/>
          <w:kern w:val="0"/>
          <w:szCs w:val="21"/>
        </w:rPr>
        <w:t>Multimodal Convolutional Neural Networks, MCNN</w:t>
      </w:r>
      <w:r>
        <w:rPr>
          <w:rFonts w:ascii="Times New Roman" w:eastAsia="宋体" w:hAnsi="Times New Roman" w:cs="Times New Roman" w:hint="eastAsia"/>
          <w:kern w:val="0"/>
          <w:szCs w:val="21"/>
        </w:rPr>
        <w:t>）与图卷积网络（</w:t>
      </w:r>
      <w:r>
        <w:rPr>
          <w:rFonts w:ascii="Times New Roman" w:eastAsia="宋体" w:hAnsi="Times New Roman" w:cs="Times New Roman" w:hint="eastAsia"/>
          <w:kern w:val="0"/>
          <w:szCs w:val="21"/>
        </w:rPr>
        <w:t>Graph Convolutional Networks, GCN</w:t>
      </w:r>
      <w:r>
        <w:rPr>
          <w:rFonts w:ascii="Times New Roman" w:eastAsia="宋体" w:hAnsi="Times New Roman" w:cs="Times New Roman" w:hint="eastAsia"/>
          <w:kern w:val="0"/>
          <w:szCs w:val="21"/>
        </w:rPr>
        <w:t>），通过有效整合异构数据源特征以优化模型性能</w:t>
      </w:r>
      <w:r>
        <w:rPr>
          <w:rFonts w:ascii="Times New Roman" w:eastAsia="宋体" w:hAnsi="Times New Roman" w:cs="Times New Roman" w:hint="eastAsia"/>
          <w:kern w:val="0"/>
          <w:szCs w:val="21"/>
          <w:vertAlign w:val="superscript"/>
        </w:rPr>
        <w:t>[72]</w:t>
      </w:r>
      <w:r>
        <w:rPr>
          <w:rFonts w:ascii="Times New Roman" w:eastAsia="宋体" w:hAnsi="Times New Roman" w:cs="Times New Roman" w:hint="eastAsia"/>
          <w:kern w:val="0"/>
          <w:szCs w:val="21"/>
        </w:rPr>
        <w:t>。注意力机制的引入进一步实现特征权重的动态自适应调整，从而提升检测精度</w:t>
      </w:r>
      <w:r>
        <w:rPr>
          <w:rFonts w:ascii="Times New Roman" w:eastAsia="宋体" w:hAnsi="Times New Roman" w:cs="Times New Roman" w:hint="eastAsia"/>
          <w:kern w:val="0"/>
          <w:szCs w:val="21"/>
          <w:vertAlign w:val="superscript"/>
        </w:rPr>
        <w:t>[73]</w:t>
      </w:r>
      <w:r>
        <w:rPr>
          <w:rFonts w:ascii="Times New Roman" w:eastAsia="宋体" w:hAnsi="Times New Roman" w:cs="Times New Roman" w:hint="eastAsia"/>
          <w:kern w:val="0"/>
          <w:szCs w:val="21"/>
        </w:rPr>
        <w:t>。</w:t>
      </w:r>
    </w:p>
    <w:p w14:paraId="7A4F3913" w14:textId="77777777" w:rsidR="006C3F87" w:rsidRDefault="006C3F87">
      <w:pPr>
        <w:spacing w:line="240" w:lineRule="atLeast"/>
        <w:ind w:firstLine="420"/>
        <w:rPr>
          <w:rFonts w:ascii="Times New Roman" w:eastAsia="宋体" w:hAnsi="Times New Roman" w:cs="Times New Roman"/>
          <w:kern w:val="0"/>
          <w:szCs w:val="21"/>
        </w:rPr>
      </w:pPr>
    </w:p>
    <w:p w14:paraId="4C4D90A7" w14:textId="77777777" w:rsidR="006C3F87" w:rsidRDefault="006C3F87">
      <w:pPr>
        <w:autoSpaceDE w:val="0"/>
        <w:autoSpaceDN w:val="0"/>
        <w:adjustRightInd w:val="0"/>
        <w:spacing w:line="240" w:lineRule="atLeast"/>
        <w:rPr>
          <w:rFonts w:ascii="Times New Roman" w:hAnsi="Times New Roman" w:cs="Times New Roman"/>
          <w:sz w:val="18"/>
          <w:szCs w:val="18"/>
        </w:rPr>
        <w:sectPr w:rsidR="006C3F87">
          <w:type w:val="continuous"/>
          <w:pgSz w:w="11906" w:h="16838"/>
          <w:pgMar w:top="1440" w:right="1106" w:bottom="1440" w:left="1106" w:header="851" w:footer="992" w:gutter="0"/>
          <w:cols w:num="2" w:space="425"/>
          <w:titlePg/>
          <w:docGrid w:type="linesAndChars" w:linePitch="312"/>
        </w:sectPr>
      </w:pPr>
    </w:p>
    <w:p w14:paraId="56B32F28"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表</w:t>
      </w:r>
      <w:r>
        <w:rPr>
          <w:rFonts w:ascii="Times New Roman" w:eastAsia="宋体" w:hAnsi="Times New Roman" w:cs="Times New Roman" w:hint="eastAsia"/>
          <w:kern w:val="0"/>
          <w:szCs w:val="21"/>
        </w:rPr>
        <w:t xml:space="preserve">3 </w:t>
      </w:r>
      <w:r>
        <w:rPr>
          <w:rFonts w:ascii="Times New Roman" w:eastAsia="宋体" w:hAnsi="Times New Roman" w:cs="Times New Roman" w:hint="eastAsia"/>
          <w:kern w:val="0"/>
          <w:szCs w:val="21"/>
        </w:rPr>
        <w:t>驾驶疲劳监测技术及其特点</w:t>
      </w:r>
    </w:p>
    <w:tbl>
      <w:tblPr>
        <w:tblStyle w:val="af1"/>
        <w:tblW w:w="4634" w:type="pct"/>
        <w:jc w:val="center"/>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1212"/>
        <w:gridCol w:w="1652"/>
        <w:gridCol w:w="1642"/>
        <w:gridCol w:w="1387"/>
        <w:gridCol w:w="1540"/>
        <w:gridCol w:w="1551"/>
      </w:tblGrid>
      <w:tr w:rsidR="006C3F87" w14:paraId="0E811D75" w14:textId="77777777">
        <w:trPr>
          <w:tblHeader/>
          <w:jc w:val="center"/>
        </w:trPr>
        <w:tc>
          <w:tcPr>
            <w:tcW w:w="675" w:type="pct"/>
            <w:tcBorders>
              <w:top w:val="single" w:sz="12" w:space="0" w:color="auto"/>
              <w:bottom w:val="single" w:sz="4" w:space="0" w:color="auto"/>
            </w:tcBorders>
            <w:vAlign w:val="center"/>
          </w:tcPr>
          <w:p w14:paraId="3324FF3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技术类别</w:t>
            </w:r>
          </w:p>
        </w:tc>
        <w:tc>
          <w:tcPr>
            <w:tcW w:w="919" w:type="pct"/>
            <w:tcBorders>
              <w:top w:val="single" w:sz="12" w:space="0" w:color="auto"/>
              <w:bottom w:val="single" w:sz="4" w:space="0" w:color="auto"/>
            </w:tcBorders>
            <w:vAlign w:val="center"/>
          </w:tcPr>
          <w:p w14:paraId="2D602AE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监测指标</w:t>
            </w:r>
          </w:p>
        </w:tc>
        <w:tc>
          <w:tcPr>
            <w:tcW w:w="913" w:type="pct"/>
            <w:tcBorders>
              <w:top w:val="single" w:sz="12" w:space="0" w:color="auto"/>
              <w:bottom w:val="single" w:sz="4" w:space="0" w:color="auto"/>
            </w:tcBorders>
            <w:vAlign w:val="center"/>
          </w:tcPr>
          <w:p w14:paraId="5D5B1A7D"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数据来源</w:t>
            </w:r>
          </w:p>
        </w:tc>
        <w:tc>
          <w:tcPr>
            <w:tcW w:w="772" w:type="pct"/>
            <w:tcBorders>
              <w:top w:val="single" w:sz="12" w:space="0" w:color="auto"/>
              <w:bottom w:val="single" w:sz="4" w:space="0" w:color="auto"/>
            </w:tcBorders>
            <w:vAlign w:val="center"/>
          </w:tcPr>
          <w:p w14:paraId="0B14123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部装位置</w:t>
            </w:r>
          </w:p>
        </w:tc>
        <w:tc>
          <w:tcPr>
            <w:tcW w:w="856" w:type="pct"/>
            <w:tcBorders>
              <w:top w:val="single" w:sz="12" w:space="0" w:color="auto"/>
              <w:bottom w:val="single" w:sz="4" w:space="0" w:color="auto"/>
            </w:tcBorders>
            <w:vAlign w:val="center"/>
          </w:tcPr>
          <w:p w14:paraId="1C0AA10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优点</w:t>
            </w:r>
          </w:p>
        </w:tc>
        <w:tc>
          <w:tcPr>
            <w:tcW w:w="862" w:type="pct"/>
            <w:tcBorders>
              <w:top w:val="single" w:sz="12" w:space="0" w:color="auto"/>
              <w:bottom w:val="single" w:sz="4" w:space="0" w:color="auto"/>
            </w:tcBorders>
            <w:vAlign w:val="center"/>
          </w:tcPr>
          <w:p w14:paraId="5ED0E22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不足</w:t>
            </w:r>
          </w:p>
        </w:tc>
      </w:tr>
      <w:tr w:rsidR="006C3F87" w14:paraId="30919AEA" w14:textId="77777777">
        <w:trPr>
          <w:trHeight w:val="443"/>
          <w:jc w:val="center"/>
        </w:trPr>
        <w:tc>
          <w:tcPr>
            <w:tcW w:w="675" w:type="pct"/>
            <w:vMerge w:val="restart"/>
            <w:tcBorders>
              <w:top w:val="single" w:sz="4" w:space="0" w:color="auto"/>
            </w:tcBorders>
            <w:vAlign w:val="center"/>
          </w:tcPr>
          <w:p w14:paraId="0A53CDD3"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生理状态监测</w:t>
            </w:r>
          </w:p>
        </w:tc>
        <w:tc>
          <w:tcPr>
            <w:tcW w:w="919" w:type="pct"/>
            <w:tcBorders>
              <w:top w:val="single" w:sz="4" w:space="0" w:color="auto"/>
              <w:bottom w:val="nil"/>
            </w:tcBorders>
            <w:vAlign w:val="center"/>
          </w:tcPr>
          <w:p w14:paraId="4C0BD398"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EEG</w:t>
            </w:r>
            <w:r>
              <w:rPr>
                <w:rFonts w:ascii="Times New Roman" w:hAnsi="Times New Roman"/>
                <w:sz w:val="21"/>
              </w:rPr>
              <w:br/>
              <w:t>EOG</w:t>
            </w:r>
          </w:p>
        </w:tc>
        <w:tc>
          <w:tcPr>
            <w:tcW w:w="913" w:type="pct"/>
            <w:vMerge w:val="restart"/>
            <w:tcBorders>
              <w:top w:val="single" w:sz="4" w:space="0" w:color="auto"/>
            </w:tcBorders>
            <w:vAlign w:val="center"/>
          </w:tcPr>
          <w:p w14:paraId="7CC1540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生物电传感器</w:t>
            </w:r>
          </w:p>
        </w:tc>
        <w:tc>
          <w:tcPr>
            <w:tcW w:w="772" w:type="pct"/>
            <w:tcBorders>
              <w:top w:val="single" w:sz="4" w:space="0" w:color="auto"/>
              <w:bottom w:val="nil"/>
            </w:tcBorders>
            <w:vAlign w:val="center"/>
          </w:tcPr>
          <w:p w14:paraId="1FC2246E"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驾驶人头部</w:t>
            </w:r>
            <w:r>
              <w:rPr>
                <w:rFonts w:ascii="Times New Roman" w:hAnsi="Times New Roman" w:hint="eastAsia"/>
                <w:sz w:val="21"/>
              </w:rPr>
              <w:t>/</w:t>
            </w:r>
            <w:r>
              <w:rPr>
                <w:rFonts w:ascii="Times New Roman" w:hAnsi="Times New Roman" w:hint="eastAsia"/>
                <w:sz w:val="21"/>
              </w:rPr>
              <w:t>腿部</w:t>
            </w:r>
          </w:p>
        </w:tc>
        <w:tc>
          <w:tcPr>
            <w:tcW w:w="856" w:type="pct"/>
            <w:vMerge w:val="restart"/>
            <w:tcBorders>
              <w:top w:val="single" w:sz="4" w:space="0" w:color="auto"/>
            </w:tcBorders>
            <w:vAlign w:val="center"/>
          </w:tcPr>
          <w:p w14:paraId="75FC624E"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直接反映驾驶人疲劳生理机制，具有较高的</w:t>
            </w:r>
            <w:r>
              <w:rPr>
                <w:rFonts w:ascii="Times New Roman" w:hAnsi="Times New Roman"/>
                <w:sz w:val="21"/>
              </w:rPr>
              <w:t>实验室准确率</w:t>
            </w:r>
          </w:p>
        </w:tc>
        <w:tc>
          <w:tcPr>
            <w:tcW w:w="862" w:type="pct"/>
            <w:vMerge w:val="restart"/>
            <w:tcBorders>
              <w:top w:val="single" w:sz="4" w:space="0" w:color="auto"/>
            </w:tcBorders>
            <w:vAlign w:val="center"/>
          </w:tcPr>
          <w:p w14:paraId="6E543C13"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侵入式设备降低驾驶舒适度，</w:t>
            </w:r>
            <w:r>
              <w:rPr>
                <w:rFonts w:ascii="Times New Roman" w:hAnsi="Times New Roman"/>
                <w:sz w:val="21"/>
              </w:rPr>
              <w:t>个体差异影响</w:t>
            </w:r>
            <w:r>
              <w:rPr>
                <w:rFonts w:ascii="Times New Roman" w:hAnsi="Times New Roman" w:hint="eastAsia"/>
                <w:sz w:val="21"/>
              </w:rPr>
              <w:t>较大</w:t>
            </w:r>
          </w:p>
        </w:tc>
      </w:tr>
      <w:tr w:rsidR="006C3F87" w14:paraId="4316F062" w14:textId="77777777">
        <w:trPr>
          <w:trHeight w:val="443"/>
          <w:jc w:val="center"/>
        </w:trPr>
        <w:tc>
          <w:tcPr>
            <w:tcW w:w="675" w:type="pct"/>
            <w:vMerge/>
            <w:vAlign w:val="center"/>
          </w:tcPr>
          <w:p w14:paraId="5CF0E024" w14:textId="77777777" w:rsidR="006C3F87" w:rsidRDefault="006C3F87">
            <w:pPr>
              <w:pStyle w:val="afc"/>
              <w:spacing w:line="240" w:lineRule="atLeast"/>
              <w:jc w:val="center"/>
              <w:rPr>
                <w:rFonts w:hint="eastAsia"/>
              </w:rPr>
            </w:pPr>
          </w:p>
        </w:tc>
        <w:tc>
          <w:tcPr>
            <w:tcW w:w="919" w:type="pct"/>
            <w:tcBorders>
              <w:top w:val="nil"/>
              <w:bottom w:val="nil"/>
            </w:tcBorders>
            <w:vAlign w:val="center"/>
          </w:tcPr>
          <w:p w14:paraId="1FD3BCD1"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ECG</w:t>
            </w:r>
          </w:p>
        </w:tc>
        <w:tc>
          <w:tcPr>
            <w:tcW w:w="913" w:type="pct"/>
            <w:vMerge/>
            <w:vAlign w:val="center"/>
          </w:tcPr>
          <w:p w14:paraId="18FF5B72" w14:textId="77777777" w:rsidR="006C3F87" w:rsidRDefault="006C3F87">
            <w:pPr>
              <w:pStyle w:val="afc"/>
              <w:spacing w:line="240" w:lineRule="atLeast"/>
              <w:jc w:val="center"/>
              <w:rPr>
                <w:rFonts w:ascii="Times New Roman" w:hAnsi="Times New Roman"/>
                <w:sz w:val="21"/>
              </w:rPr>
            </w:pPr>
          </w:p>
        </w:tc>
        <w:tc>
          <w:tcPr>
            <w:tcW w:w="772" w:type="pct"/>
            <w:tcBorders>
              <w:top w:val="nil"/>
              <w:bottom w:val="nil"/>
            </w:tcBorders>
            <w:vAlign w:val="center"/>
          </w:tcPr>
          <w:p w14:paraId="1763DCC3"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驾驶人胸部</w:t>
            </w:r>
            <w:r>
              <w:rPr>
                <w:rFonts w:ascii="Times New Roman" w:hAnsi="Times New Roman" w:hint="eastAsia"/>
                <w:sz w:val="21"/>
              </w:rPr>
              <w:t>/</w:t>
            </w:r>
            <w:r>
              <w:rPr>
                <w:rFonts w:ascii="Times New Roman" w:hAnsi="Times New Roman" w:hint="eastAsia"/>
                <w:sz w:val="21"/>
              </w:rPr>
              <w:t>腕部</w:t>
            </w:r>
            <w:r>
              <w:rPr>
                <w:rFonts w:ascii="Times New Roman" w:hAnsi="Times New Roman" w:hint="eastAsia"/>
                <w:sz w:val="21"/>
              </w:rPr>
              <w:t>/</w:t>
            </w:r>
            <w:r>
              <w:rPr>
                <w:rFonts w:ascii="Times New Roman" w:hAnsi="Times New Roman" w:hint="eastAsia"/>
                <w:sz w:val="21"/>
              </w:rPr>
              <w:t>座椅</w:t>
            </w:r>
          </w:p>
        </w:tc>
        <w:tc>
          <w:tcPr>
            <w:tcW w:w="856" w:type="pct"/>
            <w:vMerge/>
            <w:vAlign w:val="center"/>
          </w:tcPr>
          <w:p w14:paraId="6D18EF17" w14:textId="77777777" w:rsidR="006C3F87" w:rsidRDefault="006C3F87">
            <w:pPr>
              <w:pStyle w:val="afc"/>
              <w:spacing w:line="240" w:lineRule="atLeast"/>
              <w:jc w:val="center"/>
              <w:rPr>
                <w:rFonts w:ascii="Times New Roman" w:hAnsi="Times New Roman"/>
                <w:sz w:val="21"/>
              </w:rPr>
            </w:pPr>
          </w:p>
        </w:tc>
        <w:tc>
          <w:tcPr>
            <w:tcW w:w="862" w:type="pct"/>
            <w:vMerge/>
            <w:vAlign w:val="center"/>
          </w:tcPr>
          <w:p w14:paraId="709945C8" w14:textId="77777777" w:rsidR="006C3F87" w:rsidRDefault="006C3F87">
            <w:pPr>
              <w:pStyle w:val="afc"/>
              <w:spacing w:line="240" w:lineRule="atLeast"/>
              <w:jc w:val="center"/>
              <w:rPr>
                <w:rFonts w:ascii="Times New Roman" w:hAnsi="Times New Roman"/>
                <w:sz w:val="21"/>
              </w:rPr>
            </w:pPr>
          </w:p>
        </w:tc>
      </w:tr>
      <w:tr w:rsidR="006C3F87" w14:paraId="11041173" w14:textId="77777777">
        <w:trPr>
          <w:trHeight w:val="443"/>
          <w:jc w:val="center"/>
        </w:trPr>
        <w:tc>
          <w:tcPr>
            <w:tcW w:w="675" w:type="pct"/>
            <w:vMerge/>
            <w:tcBorders>
              <w:bottom w:val="nil"/>
            </w:tcBorders>
            <w:vAlign w:val="center"/>
          </w:tcPr>
          <w:p w14:paraId="6210BAA3" w14:textId="77777777" w:rsidR="006C3F87" w:rsidRDefault="006C3F87">
            <w:pPr>
              <w:pStyle w:val="afc"/>
              <w:spacing w:line="240" w:lineRule="atLeast"/>
              <w:jc w:val="center"/>
              <w:rPr>
                <w:rFonts w:ascii="Times New Roman" w:hAnsi="Times New Roman"/>
                <w:sz w:val="21"/>
              </w:rPr>
            </w:pPr>
          </w:p>
        </w:tc>
        <w:tc>
          <w:tcPr>
            <w:tcW w:w="919" w:type="pct"/>
            <w:tcBorders>
              <w:top w:val="nil"/>
              <w:bottom w:val="nil"/>
            </w:tcBorders>
            <w:vAlign w:val="center"/>
          </w:tcPr>
          <w:p w14:paraId="36D4F3A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EMG</w:t>
            </w:r>
          </w:p>
          <w:p w14:paraId="229431D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EDA</w:t>
            </w:r>
          </w:p>
        </w:tc>
        <w:tc>
          <w:tcPr>
            <w:tcW w:w="913" w:type="pct"/>
            <w:vMerge/>
            <w:tcBorders>
              <w:bottom w:val="nil"/>
            </w:tcBorders>
            <w:vAlign w:val="center"/>
          </w:tcPr>
          <w:p w14:paraId="2A49260E" w14:textId="77777777" w:rsidR="006C3F87" w:rsidRDefault="006C3F87">
            <w:pPr>
              <w:pStyle w:val="afc"/>
              <w:spacing w:line="240" w:lineRule="atLeast"/>
              <w:jc w:val="center"/>
              <w:rPr>
                <w:rFonts w:ascii="Times New Roman" w:hAnsi="Times New Roman"/>
                <w:sz w:val="21"/>
              </w:rPr>
            </w:pPr>
          </w:p>
        </w:tc>
        <w:tc>
          <w:tcPr>
            <w:tcW w:w="772" w:type="pct"/>
            <w:tcBorders>
              <w:top w:val="nil"/>
              <w:bottom w:val="nil"/>
            </w:tcBorders>
            <w:vAlign w:val="center"/>
          </w:tcPr>
          <w:p w14:paraId="5345A0D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驾驶人腿部</w:t>
            </w:r>
            <w:r>
              <w:rPr>
                <w:rFonts w:ascii="Times New Roman" w:hAnsi="Times New Roman" w:hint="eastAsia"/>
                <w:sz w:val="21"/>
              </w:rPr>
              <w:t>/</w:t>
            </w:r>
            <w:r>
              <w:rPr>
                <w:rFonts w:ascii="Times New Roman" w:hAnsi="Times New Roman" w:hint="eastAsia"/>
                <w:sz w:val="21"/>
              </w:rPr>
              <w:t>手臂</w:t>
            </w:r>
          </w:p>
        </w:tc>
        <w:tc>
          <w:tcPr>
            <w:tcW w:w="856" w:type="pct"/>
            <w:vMerge/>
            <w:tcBorders>
              <w:bottom w:val="nil"/>
            </w:tcBorders>
            <w:vAlign w:val="center"/>
          </w:tcPr>
          <w:p w14:paraId="3138CD1F" w14:textId="77777777" w:rsidR="006C3F87" w:rsidRDefault="006C3F87">
            <w:pPr>
              <w:pStyle w:val="afc"/>
              <w:spacing w:line="240" w:lineRule="atLeast"/>
              <w:jc w:val="center"/>
              <w:rPr>
                <w:rFonts w:ascii="Times New Roman" w:hAnsi="Times New Roman"/>
                <w:sz w:val="21"/>
              </w:rPr>
            </w:pPr>
          </w:p>
        </w:tc>
        <w:tc>
          <w:tcPr>
            <w:tcW w:w="862" w:type="pct"/>
            <w:vMerge/>
            <w:tcBorders>
              <w:bottom w:val="nil"/>
            </w:tcBorders>
            <w:vAlign w:val="center"/>
          </w:tcPr>
          <w:p w14:paraId="6B21F6C0" w14:textId="77777777" w:rsidR="006C3F87" w:rsidRDefault="006C3F87">
            <w:pPr>
              <w:pStyle w:val="afc"/>
              <w:spacing w:line="240" w:lineRule="atLeast"/>
              <w:jc w:val="center"/>
              <w:rPr>
                <w:rFonts w:ascii="Times New Roman" w:hAnsi="Times New Roman"/>
                <w:sz w:val="21"/>
              </w:rPr>
            </w:pPr>
          </w:p>
        </w:tc>
      </w:tr>
      <w:tr w:rsidR="006C3F87" w14:paraId="78527C09" w14:textId="77777777">
        <w:trPr>
          <w:trHeight w:val="1033"/>
          <w:jc w:val="center"/>
        </w:trPr>
        <w:tc>
          <w:tcPr>
            <w:tcW w:w="675" w:type="pct"/>
            <w:tcBorders>
              <w:top w:val="nil"/>
              <w:bottom w:val="nil"/>
            </w:tcBorders>
            <w:vAlign w:val="center"/>
          </w:tcPr>
          <w:p w14:paraId="641E194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视觉图像监测</w:t>
            </w:r>
          </w:p>
        </w:tc>
        <w:tc>
          <w:tcPr>
            <w:tcW w:w="919" w:type="pct"/>
            <w:tcBorders>
              <w:top w:val="nil"/>
              <w:bottom w:val="nil"/>
            </w:tcBorders>
            <w:vAlign w:val="center"/>
          </w:tcPr>
          <w:p w14:paraId="71BBC075"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PERCLOS</w:t>
            </w:r>
            <w:r>
              <w:rPr>
                <w:rFonts w:ascii="Times New Roman" w:hAnsi="Times New Roman" w:hint="eastAsia"/>
                <w:sz w:val="21"/>
              </w:rPr>
              <w:t>值</w:t>
            </w:r>
          </w:p>
          <w:p w14:paraId="4AD32D48"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哈欠频率</w:t>
            </w:r>
            <w:r>
              <w:rPr>
                <w:rFonts w:ascii="Times New Roman" w:hAnsi="Times New Roman"/>
                <w:sz w:val="21"/>
              </w:rPr>
              <w:br/>
            </w:r>
            <w:r>
              <w:rPr>
                <w:rFonts w:ascii="Times New Roman" w:hAnsi="Times New Roman"/>
                <w:sz w:val="21"/>
              </w:rPr>
              <w:t>头部偏转角</w:t>
            </w:r>
            <w:r>
              <w:rPr>
                <w:rFonts w:ascii="Times New Roman" w:hAnsi="Times New Roman"/>
                <w:sz w:val="21"/>
              </w:rPr>
              <w:br/>
            </w:r>
            <w:r>
              <w:rPr>
                <w:rFonts w:ascii="Times New Roman" w:hAnsi="Times New Roman"/>
                <w:sz w:val="21"/>
              </w:rPr>
              <w:t>瞳孔变化</w:t>
            </w:r>
          </w:p>
        </w:tc>
        <w:tc>
          <w:tcPr>
            <w:tcW w:w="913" w:type="pct"/>
            <w:tcBorders>
              <w:top w:val="nil"/>
              <w:bottom w:val="nil"/>
            </w:tcBorders>
            <w:vAlign w:val="center"/>
          </w:tcPr>
          <w:p w14:paraId="227D08D6"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红外摄像头</w:t>
            </w:r>
          </w:p>
        </w:tc>
        <w:tc>
          <w:tcPr>
            <w:tcW w:w="772" w:type="pct"/>
            <w:tcBorders>
              <w:top w:val="nil"/>
              <w:bottom w:val="nil"/>
            </w:tcBorders>
            <w:vAlign w:val="center"/>
          </w:tcPr>
          <w:p w14:paraId="31C8BFE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控制面板</w:t>
            </w:r>
            <w:r>
              <w:rPr>
                <w:rFonts w:ascii="Times New Roman" w:hAnsi="Times New Roman" w:hint="eastAsia"/>
                <w:sz w:val="21"/>
              </w:rPr>
              <w:t>/</w:t>
            </w:r>
          </w:p>
          <w:p w14:paraId="7D75CEC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挡风玻璃</w:t>
            </w:r>
          </w:p>
        </w:tc>
        <w:tc>
          <w:tcPr>
            <w:tcW w:w="856" w:type="pct"/>
            <w:tcBorders>
              <w:top w:val="nil"/>
              <w:bottom w:val="nil"/>
            </w:tcBorders>
            <w:vAlign w:val="center"/>
          </w:tcPr>
          <w:p w14:paraId="2B8BE49F"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非接触式</w:t>
            </w:r>
            <w:r>
              <w:rPr>
                <w:rFonts w:ascii="Times New Roman" w:hAnsi="Times New Roman" w:hint="eastAsia"/>
                <w:sz w:val="21"/>
              </w:rPr>
              <w:t>测量驾驶人疲劳状态，便于实车应用</w:t>
            </w:r>
          </w:p>
        </w:tc>
        <w:tc>
          <w:tcPr>
            <w:tcW w:w="862" w:type="pct"/>
            <w:tcBorders>
              <w:top w:val="nil"/>
              <w:bottom w:val="nil"/>
            </w:tcBorders>
            <w:vAlign w:val="center"/>
          </w:tcPr>
          <w:p w14:paraId="30CE6055"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光照环境影响较大，</w:t>
            </w:r>
            <w:r>
              <w:rPr>
                <w:rFonts w:ascii="Times New Roman" w:hAnsi="Times New Roman"/>
                <w:sz w:val="21"/>
              </w:rPr>
              <w:t>计算资源占用高</w:t>
            </w:r>
          </w:p>
        </w:tc>
      </w:tr>
      <w:tr w:rsidR="006C3F87" w14:paraId="1B3DD21E" w14:textId="77777777">
        <w:trPr>
          <w:trHeight w:val="867"/>
          <w:jc w:val="center"/>
        </w:trPr>
        <w:tc>
          <w:tcPr>
            <w:tcW w:w="675" w:type="pct"/>
            <w:tcBorders>
              <w:top w:val="nil"/>
              <w:left w:val="nil"/>
              <w:bottom w:val="nil"/>
              <w:right w:val="nil"/>
            </w:tcBorders>
            <w:vAlign w:val="center"/>
          </w:tcPr>
          <w:p w14:paraId="0F6D5956"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驾驶行为监测</w:t>
            </w:r>
          </w:p>
        </w:tc>
        <w:tc>
          <w:tcPr>
            <w:tcW w:w="919" w:type="pct"/>
            <w:tcBorders>
              <w:top w:val="nil"/>
              <w:left w:val="nil"/>
              <w:bottom w:val="nil"/>
              <w:right w:val="nil"/>
            </w:tcBorders>
            <w:vAlign w:val="center"/>
          </w:tcPr>
          <w:p w14:paraId="7108F9A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车道偏移</w:t>
            </w:r>
            <w:r>
              <w:rPr>
                <w:rFonts w:ascii="Times New Roman" w:hAnsi="Times New Roman"/>
                <w:sz w:val="21"/>
              </w:rPr>
              <w:br/>
            </w:r>
            <w:r>
              <w:rPr>
                <w:rFonts w:ascii="Times New Roman" w:hAnsi="Times New Roman"/>
                <w:sz w:val="21"/>
              </w:rPr>
              <w:t>方向盘转角熵</w:t>
            </w:r>
            <w:r>
              <w:rPr>
                <w:rFonts w:ascii="Times New Roman" w:hAnsi="Times New Roman"/>
                <w:sz w:val="21"/>
              </w:rPr>
              <w:br/>
            </w:r>
            <w:r>
              <w:rPr>
                <w:rFonts w:ascii="Times New Roman" w:hAnsi="Times New Roman"/>
                <w:sz w:val="21"/>
              </w:rPr>
              <w:t>制动踏板</w:t>
            </w:r>
            <w:r>
              <w:rPr>
                <w:rFonts w:ascii="Times New Roman" w:hAnsi="Times New Roman" w:hint="eastAsia"/>
                <w:sz w:val="21"/>
              </w:rPr>
              <w:t>操作</w:t>
            </w:r>
            <w:r>
              <w:rPr>
                <w:rFonts w:ascii="Times New Roman" w:hAnsi="Times New Roman"/>
                <w:sz w:val="21"/>
              </w:rPr>
              <w:br/>
            </w:r>
            <w:r>
              <w:rPr>
                <w:rFonts w:ascii="Times New Roman" w:hAnsi="Times New Roman"/>
                <w:sz w:val="21"/>
              </w:rPr>
              <w:t>车速</w:t>
            </w:r>
            <w:r>
              <w:rPr>
                <w:rFonts w:ascii="Times New Roman" w:hAnsi="Times New Roman" w:hint="eastAsia"/>
                <w:sz w:val="21"/>
              </w:rPr>
              <w:t>及加速度</w:t>
            </w:r>
          </w:p>
        </w:tc>
        <w:tc>
          <w:tcPr>
            <w:tcW w:w="913" w:type="pct"/>
            <w:tcBorders>
              <w:top w:val="nil"/>
              <w:left w:val="nil"/>
              <w:bottom w:val="nil"/>
              <w:right w:val="nil"/>
            </w:tcBorders>
            <w:vAlign w:val="center"/>
          </w:tcPr>
          <w:p w14:paraId="005E6B7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GPS</w:t>
            </w:r>
            <w:r>
              <w:rPr>
                <w:rFonts w:ascii="Times New Roman" w:hAnsi="Times New Roman" w:hint="eastAsia"/>
                <w:sz w:val="21"/>
              </w:rPr>
              <w:t>、压力传感器、速度</w:t>
            </w:r>
            <w:r>
              <w:rPr>
                <w:rFonts w:ascii="Times New Roman" w:hAnsi="Times New Roman" w:hint="eastAsia"/>
                <w:sz w:val="21"/>
              </w:rPr>
              <w:t>/</w:t>
            </w:r>
            <w:r>
              <w:rPr>
                <w:rFonts w:ascii="Times New Roman" w:hAnsi="Times New Roman" w:hint="eastAsia"/>
                <w:sz w:val="21"/>
              </w:rPr>
              <w:t>加速度传感器等</w:t>
            </w:r>
          </w:p>
        </w:tc>
        <w:tc>
          <w:tcPr>
            <w:tcW w:w="772" w:type="pct"/>
            <w:tcBorders>
              <w:top w:val="nil"/>
              <w:left w:val="nil"/>
              <w:bottom w:val="nil"/>
              <w:right w:val="nil"/>
            </w:tcBorders>
            <w:vAlign w:val="center"/>
          </w:tcPr>
          <w:p w14:paraId="414D680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方向盘</w:t>
            </w:r>
            <w:r>
              <w:rPr>
                <w:rFonts w:ascii="Times New Roman" w:hAnsi="Times New Roman" w:hint="eastAsia"/>
                <w:sz w:val="21"/>
              </w:rPr>
              <w:t>/</w:t>
            </w:r>
            <w:r>
              <w:rPr>
                <w:rFonts w:ascii="Times New Roman" w:hAnsi="Times New Roman" w:hint="eastAsia"/>
                <w:sz w:val="21"/>
              </w:rPr>
              <w:t>踏板等底层控制单元</w:t>
            </w:r>
          </w:p>
        </w:tc>
        <w:tc>
          <w:tcPr>
            <w:tcW w:w="856" w:type="pct"/>
            <w:tcBorders>
              <w:top w:val="nil"/>
              <w:left w:val="nil"/>
              <w:bottom w:val="nil"/>
              <w:right w:val="nil"/>
            </w:tcBorders>
            <w:vAlign w:val="center"/>
          </w:tcPr>
          <w:p w14:paraId="519BDBE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隐私友好，</w:t>
            </w:r>
            <w:r>
              <w:rPr>
                <w:rFonts w:ascii="Times New Roman" w:hAnsi="Times New Roman"/>
                <w:sz w:val="21"/>
              </w:rPr>
              <w:t>硬件成本低</w:t>
            </w:r>
          </w:p>
        </w:tc>
        <w:tc>
          <w:tcPr>
            <w:tcW w:w="862" w:type="pct"/>
            <w:tcBorders>
              <w:top w:val="nil"/>
              <w:left w:val="nil"/>
              <w:bottom w:val="nil"/>
              <w:right w:val="nil"/>
            </w:tcBorders>
            <w:vAlign w:val="center"/>
          </w:tcPr>
          <w:p w14:paraId="635050E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存在显著预警延迟情况，易受</w:t>
            </w:r>
            <w:r>
              <w:rPr>
                <w:rFonts w:ascii="Times New Roman" w:hAnsi="Times New Roman"/>
                <w:sz w:val="21"/>
              </w:rPr>
              <w:t>路况干扰</w:t>
            </w:r>
          </w:p>
        </w:tc>
      </w:tr>
      <w:tr w:rsidR="006C3F87" w14:paraId="35321E37" w14:textId="77777777">
        <w:trPr>
          <w:jc w:val="center"/>
        </w:trPr>
        <w:tc>
          <w:tcPr>
            <w:tcW w:w="675" w:type="pct"/>
            <w:tcBorders>
              <w:top w:val="nil"/>
              <w:bottom w:val="single" w:sz="12" w:space="0" w:color="auto"/>
            </w:tcBorders>
            <w:vAlign w:val="center"/>
          </w:tcPr>
          <w:p w14:paraId="2DB294F4"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多源数据融合</w:t>
            </w:r>
          </w:p>
        </w:tc>
        <w:tc>
          <w:tcPr>
            <w:tcW w:w="919" w:type="pct"/>
            <w:tcBorders>
              <w:top w:val="nil"/>
              <w:bottom w:val="single" w:sz="12" w:space="0" w:color="auto"/>
            </w:tcBorders>
            <w:vAlign w:val="center"/>
          </w:tcPr>
          <w:p w14:paraId="3709162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生理信号</w:t>
            </w:r>
            <w:r>
              <w:rPr>
                <w:rFonts w:ascii="Times New Roman" w:hAnsi="Times New Roman" w:hint="eastAsia"/>
                <w:sz w:val="21"/>
              </w:rPr>
              <w:t>+</w:t>
            </w:r>
          </w:p>
          <w:p w14:paraId="72A2C06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视觉图像</w:t>
            </w:r>
            <w:r>
              <w:rPr>
                <w:rFonts w:ascii="Times New Roman" w:hAnsi="Times New Roman" w:hint="eastAsia"/>
                <w:sz w:val="21"/>
              </w:rPr>
              <w:t>+</w:t>
            </w:r>
          </w:p>
          <w:p w14:paraId="68BB6BF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车辆行为</w:t>
            </w:r>
          </w:p>
        </w:tc>
        <w:tc>
          <w:tcPr>
            <w:tcW w:w="913" w:type="pct"/>
            <w:tcBorders>
              <w:top w:val="nil"/>
              <w:bottom w:val="single" w:sz="12" w:space="0" w:color="auto"/>
            </w:tcBorders>
            <w:vAlign w:val="center"/>
          </w:tcPr>
          <w:p w14:paraId="792A6A1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多传感器同步采集系统</w:t>
            </w:r>
          </w:p>
        </w:tc>
        <w:tc>
          <w:tcPr>
            <w:tcW w:w="772" w:type="pct"/>
            <w:tcBorders>
              <w:top w:val="nil"/>
              <w:bottom w:val="single" w:sz="12" w:space="0" w:color="auto"/>
            </w:tcBorders>
            <w:vAlign w:val="center"/>
          </w:tcPr>
          <w:p w14:paraId="6B35533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分布式车载集成模块</w:t>
            </w:r>
          </w:p>
        </w:tc>
        <w:tc>
          <w:tcPr>
            <w:tcW w:w="856" w:type="pct"/>
            <w:tcBorders>
              <w:top w:val="nil"/>
              <w:bottom w:val="single" w:sz="12" w:space="0" w:color="auto"/>
            </w:tcBorders>
            <w:vAlign w:val="center"/>
          </w:tcPr>
          <w:p w14:paraId="77C5606E"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具有较高的识别准确率和环境适应性</w:t>
            </w:r>
          </w:p>
        </w:tc>
        <w:tc>
          <w:tcPr>
            <w:tcW w:w="862" w:type="pct"/>
            <w:tcBorders>
              <w:top w:val="nil"/>
              <w:bottom w:val="single" w:sz="12" w:space="0" w:color="auto"/>
            </w:tcBorders>
            <w:vAlign w:val="center"/>
          </w:tcPr>
          <w:p w14:paraId="6A114FD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系统复杂度高，计算资源和</w:t>
            </w:r>
            <w:r>
              <w:rPr>
                <w:rFonts w:ascii="Times New Roman" w:hAnsi="Times New Roman"/>
                <w:sz w:val="21"/>
              </w:rPr>
              <w:t>功耗</w:t>
            </w:r>
            <w:r>
              <w:rPr>
                <w:rFonts w:ascii="Times New Roman" w:hAnsi="Times New Roman" w:hint="eastAsia"/>
                <w:sz w:val="21"/>
              </w:rPr>
              <w:t>占用较大</w:t>
            </w:r>
          </w:p>
        </w:tc>
      </w:tr>
    </w:tbl>
    <w:p w14:paraId="5EBDF5A7" w14:textId="77777777" w:rsidR="006C3F87" w:rsidRDefault="006C3F87">
      <w:pPr>
        <w:spacing w:line="240" w:lineRule="atLeast"/>
        <w:jc w:val="center"/>
        <w:rPr>
          <w:rFonts w:ascii="Times New Roman" w:eastAsia="宋体" w:hAnsi="Times New Roman" w:cs="Times New Roman"/>
          <w:kern w:val="0"/>
          <w:szCs w:val="21"/>
        </w:rPr>
      </w:pPr>
    </w:p>
    <w:p w14:paraId="3885E10F" w14:textId="77777777" w:rsidR="006C3F87" w:rsidRDefault="006C3F87">
      <w:pPr>
        <w:autoSpaceDE w:val="0"/>
        <w:autoSpaceDN w:val="0"/>
        <w:adjustRightInd w:val="0"/>
        <w:spacing w:line="240" w:lineRule="atLeast"/>
        <w:rPr>
          <w:rFonts w:ascii="Times New Roman" w:hAnsi="Times New Roman" w:cs="Times New Roman"/>
          <w:sz w:val="18"/>
          <w:szCs w:val="18"/>
        </w:rPr>
        <w:sectPr w:rsidR="006C3F87">
          <w:type w:val="continuous"/>
          <w:pgSz w:w="11906" w:h="16838"/>
          <w:pgMar w:top="1440" w:right="1106" w:bottom="1440" w:left="1106" w:header="851" w:footer="992" w:gutter="0"/>
          <w:cols w:space="425"/>
          <w:titlePg/>
          <w:docGrid w:type="linesAndChars" w:linePitch="312"/>
        </w:sectPr>
      </w:pPr>
    </w:p>
    <w:p w14:paraId="0317CAAE"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2.5 </w:t>
      </w:r>
      <w:r>
        <w:rPr>
          <w:rFonts w:ascii="Times New Roman" w:eastAsia="宋体" w:hAnsi="Times New Roman" w:cs="Times New Roman" w:hint="eastAsia"/>
          <w:b/>
          <w:kern w:val="0"/>
          <w:szCs w:val="21"/>
        </w:rPr>
        <w:t>驾驶疲劳监测技术发展趋势</w:t>
      </w:r>
    </w:p>
    <w:p w14:paraId="42C71A9A" w14:textId="77777777" w:rsidR="006C3F87" w:rsidRDefault="00000000">
      <w:pPr>
        <w:widowControl/>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当前监测技术在已显现疲劳特征识别方面成效显著，但在实时预测与预防的实际应用领域仍存不足。未来发展趋势集中于四维突破：</w:t>
      </w:r>
      <w:r>
        <w:rPr>
          <w:rFonts w:ascii="Times New Roman" w:eastAsia="宋体" w:hAnsi="Times New Roman" w:cs="Times New Roman" w:hint="eastAsia"/>
          <w:kern w:val="0"/>
          <w:szCs w:val="21"/>
        </w:rPr>
        <w:t>1.</w:t>
      </w:r>
      <w:r>
        <w:rPr>
          <w:rFonts w:ascii="Times New Roman" w:eastAsia="宋体" w:hAnsi="Times New Roman" w:cs="Times New Roman" w:hint="eastAsia"/>
          <w:kern w:val="0"/>
          <w:szCs w:val="21"/>
        </w:rPr>
        <w:t>开发基于时空特征提取神经网络的实时预测模型；</w:t>
      </w:r>
      <w:r>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优化生理信号采集设备的便携性与舒适度以适应复杂驾驶工况；</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深化多模态融合方法研究以增强模型性能与</w:t>
      </w:r>
      <w:r>
        <w:rPr>
          <w:rFonts w:ascii="Times New Roman" w:eastAsia="宋体" w:hAnsi="Times New Roman" w:cs="Times New Roman" w:hint="eastAsia"/>
          <w:kern w:val="0"/>
          <w:szCs w:val="21"/>
        </w:rPr>
        <w:t>泛化能力；</w:t>
      </w:r>
      <w:r>
        <w:rPr>
          <w:rFonts w:ascii="Times New Roman" w:eastAsia="宋体" w:hAnsi="Times New Roman" w:cs="Times New Roman" w:hint="eastAsia"/>
          <w:kern w:val="0"/>
          <w:szCs w:val="21"/>
        </w:rPr>
        <w:t>4.</w:t>
      </w:r>
      <w:r>
        <w:rPr>
          <w:rFonts w:ascii="Times New Roman" w:eastAsia="宋体" w:hAnsi="Times New Roman" w:cs="Times New Roman" w:hint="eastAsia"/>
          <w:kern w:val="0"/>
          <w:szCs w:val="21"/>
        </w:rPr>
        <w:t>推进疲劳监测技术与自动驾驶系统的深度集成，实现主动干预机制。</w:t>
      </w:r>
    </w:p>
    <w:p w14:paraId="6B5451EC" w14:textId="77777777" w:rsidR="006C3F87" w:rsidRDefault="00000000">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3 </w:t>
      </w:r>
      <w:r>
        <w:rPr>
          <w:rFonts w:ascii="Times New Roman" w:eastAsia="宋体" w:hAnsi="Times New Roman" w:cs="Times New Roman" w:hint="eastAsia"/>
          <w:b/>
          <w:bCs/>
          <w:kern w:val="0"/>
          <w:sz w:val="24"/>
          <w:szCs w:val="24"/>
        </w:rPr>
        <w:t>驾驶疲劳预警干预方法</w:t>
      </w:r>
    </w:p>
    <w:p w14:paraId="1CD7C29F"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驾驶疲劳预警干预方法旨在通过实时检测驾驶人疲劳状态并触发警告或干预措施，以警醒驾驶员，降低交通事故发生的风险。依据预警机制，驾驶疲劳预警干预方法可分为预警与干预两个环节：预警</w:t>
      </w:r>
      <w:r>
        <w:rPr>
          <w:rFonts w:ascii="Times New Roman" w:eastAsia="宋体" w:hAnsi="Times New Roman" w:cs="Times New Roman" w:hint="eastAsia"/>
          <w:kern w:val="0"/>
          <w:szCs w:val="21"/>
        </w:rPr>
        <w:lastRenderedPageBreak/>
        <w:t>实现对驾驶人驾驶疲劳的检测或预测；干预则通过技术手段主动调控驾驶人行为。</w:t>
      </w:r>
    </w:p>
    <w:p w14:paraId="1C521938"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3.1 </w:t>
      </w:r>
      <w:r>
        <w:rPr>
          <w:rFonts w:ascii="Times New Roman" w:eastAsia="宋体" w:hAnsi="Times New Roman" w:cs="Times New Roman" w:hint="eastAsia"/>
          <w:b/>
          <w:kern w:val="0"/>
          <w:szCs w:val="21"/>
        </w:rPr>
        <w:t>驾驶疲劳预警技术</w:t>
      </w:r>
    </w:p>
    <w:p w14:paraId="149E2973"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现有预警技术主要通过监测驾驶人生理指标、面部特征或车辆运行状态识别疲劳，进而触发告警以提升任务专注度。其技术核心在于疲劳识别的准确性及警报触发的实时性，具体实现方式涵盖第</w:t>
      </w:r>
      <w:r>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节所述的生理状态监测、视觉图像识别、车辆行为分析及多源数据融合等技术。此类技术已成为驾驶支持系统（</w:t>
      </w:r>
      <w:r>
        <w:rPr>
          <w:rFonts w:ascii="Times New Roman" w:eastAsia="宋体" w:hAnsi="Times New Roman" w:cs="Times New Roman" w:hint="eastAsia"/>
          <w:kern w:val="0"/>
          <w:szCs w:val="21"/>
        </w:rPr>
        <w:t>DriverSupportSystem, DSS</w:t>
      </w:r>
      <w:r>
        <w:rPr>
          <w:rFonts w:ascii="Times New Roman" w:eastAsia="宋体" w:hAnsi="Times New Roman" w:cs="Times New Roman" w:hint="eastAsia"/>
          <w:kern w:val="0"/>
          <w:szCs w:val="21"/>
        </w:rPr>
        <w:t>）与高级驾驶辅助系统（</w:t>
      </w:r>
      <w:r>
        <w:rPr>
          <w:rFonts w:ascii="Times New Roman" w:eastAsia="宋体" w:hAnsi="Times New Roman" w:cs="Times New Roman" w:hint="eastAsia"/>
          <w:kern w:val="0"/>
          <w:szCs w:val="21"/>
        </w:rPr>
        <w:t>Advanced Driving Assistance System</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ADAS</w:t>
      </w:r>
      <w:r>
        <w:rPr>
          <w:rFonts w:ascii="Times New Roman" w:eastAsia="宋体" w:hAnsi="Times New Roman" w:cs="Times New Roman" w:hint="eastAsia"/>
          <w:kern w:val="0"/>
          <w:szCs w:val="21"/>
        </w:rPr>
        <w:t>）等驾驶辅助系统的关键模块：如梅赛德斯</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奔驰</w:t>
      </w:r>
      <w:r>
        <w:rPr>
          <w:rFonts w:ascii="Times New Roman" w:eastAsia="宋体" w:hAnsi="Times New Roman" w:cs="Times New Roman" w:hint="eastAsia"/>
          <w:kern w:val="0"/>
          <w:szCs w:val="21"/>
        </w:rPr>
        <w:t>Attention Assist</w:t>
      </w:r>
      <w:r>
        <w:rPr>
          <w:rFonts w:ascii="Times New Roman" w:eastAsia="宋体" w:hAnsi="Times New Roman" w:cs="Times New Roman" w:hint="eastAsia"/>
          <w:kern w:val="0"/>
          <w:szCs w:val="21"/>
        </w:rPr>
        <w:t>系统（</w:t>
      </w:r>
      <w:r>
        <w:rPr>
          <w:rFonts w:ascii="Times New Roman" w:eastAsia="宋体" w:hAnsi="Times New Roman" w:cs="Times New Roman" w:hint="eastAsia"/>
          <w:kern w:val="0"/>
          <w:szCs w:val="21"/>
        </w:rPr>
        <w:t>2011</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B</w:t>
      </w:r>
      <w:r>
        <w:rPr>
          <w:rFonts w:ascii="Times New Roman" w:eastAsia="宋体" w:hAnsi="Times New Roman" w:cs="Times New Roman" w:hint="eastAsia"/>
          <w:kern w:val="0"/>
          <w:szCs w:val="21"/>
        </w:rPr>
        <w:t>级车型）基于车辆行为监测识别疲劳或注意力分散，通过声学提示及仪表盘警示进行干预；沃尔沃</w:t>
      </w:r>
      <w:r>
        <w:rPr>
          <w:rFonts w:ascii="Times New Roman" w:eastAsia="宋体" w:hAnsi="Times New Roman" w:cs="Times New Roman" w:hint="eastAsia"/>
          <w:kern w:val="0"/>
          <w:szCs w:val="21"/>
        </w:rPr>
        <w:t>Driver Alert Control</w:t>
      </w:r>
      <w:r>
        <w:rPr>
          <w:rFonts w:ascii="Times New Roman" w:eastAsia="宋体" w:hAnsi="Times New Roman" w:cs="Times New Roman" w:hint="eastAsia"/>
          <w:kern w:val="0"/>
          <w:szCs w:val="21"/>
        </w:rPr>
        <w:t>系统融合头部姿态追踪、视线分析、车辆轨迹偏移量及方向盘操作参数实现疲劳检测，并智</w:t>
      </w:r>
      <w:r>
        <w:rPr>
          <w:rFonts w:ascii="Times New Roman" w:eastAsia="宋体" w:hAnsi="Times New Roman" w:cs="Times New Roman" w:hint="eastAsia"/>
          <w:kern w:val="0"/>
          <w:szCs w:val="21"/>
        </w:rPr>
        <w:t>能推荐最近休息站点。</w:t>
      </w:r>
    </w:p>
    <w:p w14:paraId="12A8EBC9"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然而，此类基于状态检测的预警技术存在固有响应延迟——疲劳识别通常滞后于实际生理行为表征。为此，研究者正基于生物节律构建生物数学疲劳预测模型</w:t>
      </w:r>
      <w:r>
        <w:rPr>
          <w:rFonts w:ascii="Times New Roman" w:eastAsia="宋体" w:hAnsi="Times New Roman" w:cs="Times New Roman" w:hint="eastAsia"/>
          <w:kern w:val="0"/>
          <w:szCs w:val="21"/>
          <w:vertAlign w:val="superscript"/>
        </w:rPr>
        <w:t>[74,75]</w:t>
      </w:r>
      <w:r>
        <w:rPr>
          <w:rFonts w:ascii="Times New Roman" w:eastAsia="宋体" w:hAnsi="Times New Roman" w:cs="Times New Roman" w:hint="eastAsia"/>
          <w:kern w:val="0"/>
          <w:szCs w:val="21"/>
        </w:rPr>
        <w:t>，并基于时序数据特性采用循环神经网络（</w:t>
      </w:r>
      <w:r>
        <w:rPr>
          <w:rFonts w:ascii="Times New Roman" w:eastAsia="宋体" w:hAnsi="Times New Roman" w:cs="Times New Roman" w:hint="eastAsia"/>
          <w:kern w:val="0"/>
          <w:szCs w:val="21"/>
        </w:rPr>
        <w:t>Recurrent Neural Network, RNN</w:t>
      </w:r>
      <w:r>
        <w:rPr>
          <w:rFonts w:ascii="Times New Roman" w:eastAsia="宋体" w:hAnsi="Times New Roman" w:cs="Times New Roman" w:hint="eastAsia"/>
          <w:kern w:val="0"/>
          <w:szCs w:val="21"/>
        </w:rPr>
        <w:t>）及</w:t>
      </w:r>
      <w:r>
        <w:rPr>
          <w:rFonts w:ascii="Times New Roman" w:eastAsia="宋体" w:hAnsi="Times New Roman" w:cs="Times New Roman" w:hint="eastAsia"/>
          <w:kern w:val="0"/>
          <w:szCs w:val="21"/>
        </w:rPr>
        <w:t>LSTM</w:t>
      </w:r>
      <w:r>
        <w:rPr>
          <w:rFonts w:ascii="Times New Roman" w:eastAsia="宋体" w:hAnsi="Times New Roman" w:cs="Times New Roman" w:hint="eastAsia"/>
          <w:kern w:val="0"/>
          <w:szCs w:val="21"/>
        </w:rPr>
        <w:t>等模型挖掘时序关联特征</w:t>
      </w:r>
      <w:r>
        <w:rPr>
          <w:rFonts w:ascii="Times New Roman" w:eastAsia="宋体" w:hAnsi="Times New Roman" w:cs="Times New Roman" w:hint="eastAsia"/>
          <w:kern w:val="0"/>
          <w:szCs w:val="21"/>
          <w:vertAlign w:val="superscript"/>
        </w:rPr>
        <w:t>[76,77]</w:t>
      </w:r>
      <w:r>
        <w:rPr>
          <w:rFonts w:ascii="Times New Roman" w:eastAsia="宋体" w:hAnsi="Times New Roman" w:cs="Times New Roman" w:hint="eastAsia"/>
          <w:kern w:val="0"/>
          <w:szCs w:val="21"/>
        </w:rPr>
        <w:t>，以提升短期疲劳预测能力及预警效能。</w:t>
      </w:r>
      <w:r>
        <w:rPr>
          <w:rFonts w:ascii="Times New Roman" w:eastAsia="宋体" w:hAnsi="Times New Roman" w:cs="Times New Roman" w:hint="eastAsia"/>
          <w:kern w:val="0"/>
          <w:szCs w:val="21"/>
        </w:rPr>
        <w:t>Koh</w:t>
      </w:r>
      <w:r>
        <w:rPr>
          <w:rFonts w:ascii="Times New Roman" w:eastAsia="宋体" w:hAnsi="Times New Roman" w:cs="Times New Roman" w:hint="eastAsia"/>
          <w:kern w:val="0"/>
          <w:szCs w:val="21"/>
        </w:rPr>
        <w:t>等人基于驾驶人的睡眠时间、休息时间、生物节律和驾驶时长建立了驾驶疲劳预测模型，能够有效反应驾驶疲劳的变化趋势</w:t>
      </w:r>
      <w:r>
        <w:rPr>
          <w:rFonts w:ascii="Times New Roman" w:eastAsia="宋体" w:hAnsi="Times New Roman" w:cs="Times New Roman" w:hint="eastAsia"/>
          <w:kern w:val="0"/>
          <w:szCs w:val="21"/>
          <w:vertAlign w:val="superscript"/>
        </w:rPr>
        <w:t>[78]</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Utomo</w:t>
      </w:r>
      <w:r>
        <w:rPr>
          <w:rFonts w:ascii="Times New Roman" w:eastAsia="宋体" w:hAnsi="Times New Roman" w:cs="Times New Roman" w:hint="eastAsia"/>
          <w:kern w:val="0"/>
          <w:szCs w:val="21"/>
        </w:rPr>
        <w:t>等人基于</w:t>
      </w:r>
      <w:r>
        <w:rPr>
          <w:rFonts w:ascii="Times New Roman" w:eastAsia="宋体" w:hAnsi="Times New Roman" w:cs="Times New Roman" w:hint="eastAsia"/>
          <w:kern w:val="0"/>
          <w:szCs w:val="21"/>
        </w:rPr>
        <w:t>BPNN-LSTM</w:t>
      </w:r>
      <w:r>
        <w:rPr>
          <w:rFonts w:ascii="Times New Roman" w:eastAsia="宋体" w:hAnsi="Times New Roman" w:cs="Times New Roman" w:hint="eastAsia"/>
          <w:kern w:val="0"/>
          <w:szCs w:val="21"/>
        </w:rPr>
        <w:t>神经网络，实现了提前</w:t>
      </w:r>
      <w:r>
        <w:rPr>
          <w:rFonts w:ascii="Times New Roman" w:eastAsia="宋体" w:hAnsi="Times New Roman" w:cs="Times New Roman" w:hint="eastAsia"/>
          <w:kern w:val="0"/>
          <w:szCs w:val="21"/>
        </w:rPr>
        <w:t>3-5</w:t>
      </w:r>
      <w:r>
        <w:rPr>
          <w:rFonts w:ascii="Times New Roman" w:eastAsia="宋体" w:hAnsi="Times New Roman" w:cs="Times New Roman" w:hint="eastAsia"/>
          <w:kern w:val="0"/>
          <w:szCs w:val="21"/>
        </w:rPr>
        <w:t>分钟的疲劳预测，准确率达到了</w:t>
      </w:r>
      <w:r>
        <w:rPr>
          <w:rFonts w:ascii="Times New Roman" w:eastAsia="宋体" w:hAnsi="Times New Roman" w:cs="Times New Roman" w:hint="eastAsia"/>
          <w:kern w:val="0"/>
          <w:szCs w:val="21"/>
        </w:rPr>
        <w:t>88%</w:t>
      </w:r>
      <w:r>
        <w:rPr>
          <w:rFonts w:ascii="Times New Roman" w:eastAsia="宋体" w:hAnsi="Times New Roman" w:cs="Times New Roman" w:hint="eastAsia"/>
          <w:kern w:val="0"/>
          <w:szCs w:val="21"/>
          <w:vertAlign w:val="superscript"/>
        </w:rPr>
        <w:t>[79]</w:t>
      </w:r>
      <w:r>
        <w:rPr>
          <w:rFonts w:ascii="Times New Roman" w:eastAsia="宋体" w:hAnsi="Times New Roman" w:cs="Times New Roman" w:hint="eastAsia"/>
          <w:kern w:val="0"/>
          <w:szCs w:val="21"/>
        </w:rPr>
        <w:t>。</w:t>
      </w:r>
    </w:p>
    <w:p w14:paraId="756A2AAD"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3.2 </w:t>
      </w:r>
      <w:r>
        <w:rPr>
          <w:rFonts w:ascii="Times New Roman" w:eastAsia="宋体" w:hAnsi="Times New Roman" w:cs="Times New Roman" w:hint="eastAsia"/>
          <w:b/>
          <w:kern w:val="0"/>
          <w:szCs w:val="21"/>
        </w:rPr>
        <w:t>驾驶疲劳干预方法</w:t>
      </w:r>
    </w:p>
    <w:p w14:paraId="04F41295"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基于疲劳检测结果，通过听觉、视觉及触觉等多通道干预途径可有效缓解驾驶人疲劳状态，从而降低事故风险并提升道路安全性。主要干预方式包括声学预警、光学预警及触觉预警，如表</w:t>
      </w:r>
      <w:r>
        <w:rPr>
          <w:rFonts w:ascii="Times New Roman" w:eastAsia="宋体" w:hAnsi="Times New Roman" w:cs="Times New Roman" w:hint="eastAsia"/>
          <w:kern w:val="0"/>
          <w:szCs w:val="21"/>
        </w:rPr>
        <w:t>4</w:t>
      </w:r>
      <w:r>
        <w:rPr>
          <w:rFonts w:ascii="Times New Roman" w:eastAsia="宋体" w:hAnsi="Times New Roman" w:cs="Times New Roman" w:hint="eastAsia"/>
          <w:kern w:val="0"/>
          <w:szCs w:val="21"/>
        </w:rPr>
        <w:t>所示：</w:t>
      </w:r>
    </w:p>
    <w:p w14:paraId="2279889E"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num="2" w:space="720" w:equalWidth="0">
            <w:col w:w="4634" w:space="425"/>
            <w:col w:w="4634"/>
          </w:cols>
          <w:titlePg/>
          <w:docGrid w:type="linesAndChars" w:linePitch="312"/>
        </w:sectPr>
      </w:pPr>
    </w:p>
    <w:p w14:paraId="2B7AC880"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表</w:t>
      </w:r>
      <w:r>
        <w:rPr>
          <w:rFonts w:ascii="Times New Roman" w:eastAsia="宋体" w:hAnsi="Times New Roman" w:cs="Times New Roman" w:hint="eastAsia"/>
          <w:kern w:val="0"/>
          <w:szCs w:val="21"/>
        </w:rPr>
        <w:t xml:space="preserve">4  </w:t>
      </w:r>
      <w:r>
        <w:rPr>
          <w:rFonts w:ascii="Times New Roman" w:eastAsia="宋体" w:hAnsi="Times New Roman" w:cs="Times New Roman" w:hint="eastAsia"/>
          <w:kern w:val="0"/>
          <w:szCs w:val="21"/>
        </w:rPr>
        <w:t>驾驶疲劳预警干预技术及其特点</w:t>
      </w:r>
    </w:p>
    <w:tbl>
      <w:tblPr>
        <w:tblStyle w:val="af1"/>
        <w:tblW w:w="4634" w:type="pct"/>
        <w:jc w:val="center"/>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1212"/>
        <w:gridCol w:w="1652"/>
        <w:gridCol w:w="1602"/>
        <w:gridCol w:w="1161"/>
        <w:gridCol w:w="1806"/>
        <w:gridCol w:w="1551"/>
      </w:tblGrid>
      <w:tr w:rsidR="006C3F87" w14:paraId="27B4470A" w14:textId="77777777">
        <w:trPr>
          <w:tblHeader/>
          <w:jc w:val="center"/>
        </w:trPr>
        <w:tc>
          <w:tcPr>
            <w:tcW w:w="675" w:type="pct"/>
            <w:tcBorders>
              <w:top w:val="single" w:sz="12" w:space="0" w:color="auto"/>
              <w:bottom w:val="single" w:sz="4" w:space="0" w:color="auto"/>
            </w:tcBorders>
            <w:vAlign w:val="center"/>
          </w:tcPr>
          <w:p w14:paraId="206AABB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技术类别</w:t>
            </w:r>
          </w:p>
        </w:tc>
        <w:tc>
          <w:tcPr>
            <w:tcW w:w="919" w:type="pct"/>
            <w:tcBorders>
              <w:top w:val="single" w:sz="12" w:space="0" w:color="auto"/>
              <w:bottom w:val="single" w:sz="4" w:space="0" w:color="auto"/>
            </w:tcBorders>
            <w:vAlign w:val="center"/>
          </w:tcPr>
          <w:p w14:paraId="3749934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干预手段</w:t>
            </w:r>
          </w:p>
        </w:tc>
        <w:tc>
          <w:tcPr>
            <w:tcW w:w="891" w:type="pct"/>
            <w:tcBorders>
              <w:top w:val="single" w:sz="12" w:space="0" w:color="auto"/>
              <w:bottom w:val="single" w:sz="4" w:space="0" w:color="auto"/>
            </w:tcBorders>
            <w:vAlign w:val="center"/>
          </w:tcPr>
          <w:p w14:paraId="1CA496F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部装设备</w:t>
            </w:r>
          </w:p>
        </w:tc>
        <w:tc>
          <w:tcPr>
            <w:tcW w:w="646" w:type="pct"/>
            <w:tcBorders>
              <w:top w:val="single" w:sz="12" w:space="0" w:color="auto"/>
              <w:bottom w:val="single" w:sz="4" w:space="0" w:color="auto"/>
            </w:tcBorders>
            <w:vAlign w:val="center"/>
          </w:tcPr>
          <w:p w14:paraId="714038B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部装位置</w:t>
            </w:r>
          </w:p>
        </w:tc>
        <w:tc>
          <w:tcPr>
            <w:tcW w:w="1004" w:type="pct"/>
            <w:tcBorders>
              <w:top w:val="single" w:sz="12" w:space="0" w:color="auto"/>
              <w:bottom w:val="single" w:sz="4" w:space="0" w:color="auto"/>
            </w:tcBorders>
            <w:vAlign w:val="center"/>
          </w:tcPr>
          <w:p w14:paraId="47CD1DD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优点</w:t>
            </w:r>
          </w:p>
        </w:tc>
        <w:tc>
          <w:tcPr>
            <w:tcW w:w="862" w:type="pct"/>
            <w:tcBorders>
              <w:top w:val="single" w:sz="12" w:space="0" w:color="auto"/>
              <w:bottom w:val="single" w:sz="4" w:space="0" w:color="auto"/>
            </w:tcBorders>
            <w:vAlign w:val="center"/>
          </w:tcPr>
          <w:p w14:paraId="22FEE56D"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不足</w:t>
            </w:r>
          </w:p>
        </w:tc>
      </w:tr>
      <w:tr w:rsidR="006C3F87" w14:paraId="17370613" w14:textId="77777777">
        <w:trPr>
          <w:trHeight w:val="494"/>
          <w:jc w:val="center"/>
        </w:trPr>
        <w:tc>
          <w:tcPr>
            <w:tcW w:w="675" w:type="pct"/>
            <w:tcBorders>
              <w:bottom w:val="nil"/>
            </w:tcBorders>
            <w:vAlign w:val="center"/>
          </w:tcPr>
          <w:p w14:paraId="4A160633"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声学预警干预技术</w:t>
            </w:r>
          </w:p>
        </w:tc>
        <w:tc>
          <w:tcPr>
            <w:tcW w:w="919" w:type="pct"/>
            <w:tcBorders>
              <w:top w:val="nil"/>
              <w:bottom w:val="nil"/>
            </w:tcBorders>
            <w:vAlign w:val="center"/>
          </w:tcPr>
          <w:p w14:paraId="49F8BBE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警报音</w:t>
            </w:r>
            <w:r>
              <w:rPr>
                <w:rFonts w:ascii="Times New Roman" w:hAnsi="Times New Roman" w:hint="eastAsia"/>
                <w:sz w:val="21"/>
              </w:rPr>
              <w:t>/</w:t>
            </w:r>
          </w:p>
          <w:p w14:paraId="664C690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语音提示</w:t>
            </w:r>
            <w:r>
              <w:rPr>
                <w:rFonts w:ascii="Times New Roman" w:hAnsi="Times New Roman" w:hint="eastAsia"/>
                <w:sz w:val="21"/>
              </w:rPr>
              <w:t>/</w:t>
            </w:r>
          </w:p>
          <w:p w14:paraId="1C66E80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音乐</w:t>
            </w:r>
          </w:p>
        </w:tc>
        <w:tc>
          <w:tcPr>
            <w:tcW w:w="891" w:type="pct"/>
            <w:tcBorders>
              <w:bottom w:val="nil"/>
            </w:tcBorders>
            <w:vAlign w:val="center"/>
          </w:tcPr>
          <w:p w14:paraId="32E0E36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扬声器</w:t>
            </w:r>
          </w:p>
        </w:tc>
        <w:tc>
          <w:tcPr>
            <w:tcW w:w="646" w:type="pct"/>
            <w:tcBorders>
              <w:top w:val="nil"/>
              <w:bottom w:val="nil"/>
            </w:tcBorders>
            <w:vAlign w:val="center"/>
          </w:tcPr>
          <w:p w14:paraId="7880FED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控制面板</w:t>
            </w:r>
          </w:p>
        </w:tc>
        <w:tc>
          <w:tcPr>
            <w:tcW w:w="1004" w:type="pct"/>
            <w:tcBorders>
              <w:bottom w:val="nil"/>
            </w:tcBorders>
            <w:vAlign w:val="center"/>
          </w:tcPr>
          <w:p w14:paraId="07BCA9AA"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响应时间快，部署成本低</w:t>
            </w:r>
          </w:p>
        </w:tc>
        <w:tc>
          <w:tcPr>
            <w:tcW w:w="862" w:type="pct"/>
            <w:tcBorders>
              <w:bottom w:val="nil"/>
            </w:tcBorders>
            <w:vAlign w:val="center"/>
          </w:tcPr>
          <w:p w14:paraId="6BC59D78"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嘈杂环境应用效果较差</w:t>
            </w:r>
          </w:p>
        </w:tc>
      </w:tr>
      <w:tr w:rsidR="006C3F87" w14:paraId="562D15E5" w14:textId="77777777">
        <w:trPr>
          <w:trHeight w:val="486"/>
          <w:jc w:val="center"/>
        </w:trPr>
        <w:tc>
          <w:tcPr>
            <w:tcW w:w="675" w:type="pct"/>
            <w:tcBorders>
              <w:top w:val="nil"/>
              <w:bottom w:val="nil"/>
            </w:tcBorders>
            <w:vAlign w:val="center"/>
          </w:tcPr>
          <w:p w14:paraId="34F0B595"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光学预警干预技术</w:t>
            </w:r>
          </w:p>
        </w:tc>
        <w:tc>
          <w:tcPr>
            <w:tcW w:w="919" w:type="pct"/>
            <w:tcBorders>
              <w:top w:val="nil"/>
              <w:bottom w:val="nil"/>
            </w:tcBorders>
            <w:vAlign w:val="center"/>
          </w:tcPr>
          <w:p w14:paraId="1172F53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闪光警报</w:t>
            </w:r>
            <w:r>
              <w:rPr>
                <w:rFonts w:ascii="Times New Roman" w:hAnsi="Times New Roman" w:hint="eastAsia"/>
                <w:sz w:val="21"/>
              </w:rPr>
              <w:t>/</w:t>
            </w:r>
          </w:p>
          <w:p w14:paraId="0235070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车内灯光设置</w:t>
            </w:r>
          </w:p>
        </w:tc>
        <w:tc>
          <w:tcPr>
            <w:tcW w:w="891" w:type="pct"/>
            <w:tcBorders>
              <w:top w:val="nil"/>
              <w:bottom w:val="nil"/>
            </w:tcBorders>
            <w:vAlign w:val="center"/>
          </w:tcPr>
          <w:p w14:paraId="475B9A84"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仪表盘显示灯</w:t>
            </w:r>
            <w:r>
              <w:rPr>
                <w:rFonts w:ascii="Times New Roman" w:hAnsi="Times New Roman" w:hint="eastAsia"/>
                <w:sz w:val="21"/>
              </w:rPr>
              <w:t>/</w:t>
            </w:r>
          </w:p>
          <w:p w14:paraId="2043A74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车内氛围灯</w:t>
            </w:r>
          </w:p>
        </w:tc>
        <w:tc>
          <w:tcPr>
            <w:tcW w:w="646" w:type="pct"/>
            <w:tcBorders>
              <w:top w:val="nil"/>
              <w:bottom w:val="nil"/>
            </w:tcBorders>
            <w:vAlign w:val="center"/>
          </w:tcPr>
          <w:p w14:paraId="5E7519C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控制面板</w:t>
            </w:r>
            <w:r>
              <w:rPr>
                <w:rFonts w:ascii="Times New Roman" w:hAnsi="Times New Roman" w:hint="eastAsia"/>
                <w:sz w:val="21"/>
              </w:rPr>
              <w:t>/</w:t>
            </w:r>
          </w:p>
          <w:p w14:paraId="4D6B7A2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照明系统</w:t>
            </w:r>
          </w:p>
        </w:tc>
        <w:tc>
          <w:tcPr>
            <w:tcW w:w="1004" w:type="pct"/>
            <w:tcBorders>
              <w:top w:val="nil"/>
              <w:bottom w:val="nil"/>
            </w:tcBorders>
            <w:vAlign w:val="center"/>
          </w:tcPr>
          <w:p w14:paraId="2F3927B8"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促进生理机制调节，有效增强神经系统唤醒度</w:t>
            </w:r>
          </w:p>
        </w:tc>
        <w:tc>
          <w:tcPr>
            <w:tcW w:w="862" w:type="pct"/>
            <w:tcBorders>
              <w:top w:val="nil"/>
              <w:bottom w:val="nil"/>
            </w:tcBorders>
            <w:vAlign w:val="center"/>
          </w:tcPr>
          <w:p w14:paraId="3EB58E9E"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黑暗和强光环境应用效果差</w:t>
            </w:r>
          </w:p>
        </w:tc>
      </w:tr>
      <w:tr w:rsidR="006C3F87" w14:paraId="3424A9FF" w14:textId="77777777">
        <w:trPr>
          <w:trHeight w:val="313"/>
          <w:jc w:val="center"/>
        </w:trPr>
        <w:tc>
          <w:tcPr>
            <w:tcW w:w="675" w:type="pct"/>
            <w:tcBorders>
              <w:top w:val="nil"/>
              <w:bottom w:val="nil"/>
            </w:tcBorders>
            <w:vAlign w:val="center"/>
          </w:tcPr>
          <w:p w14:paraId="1AADCB8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触觉预警干预技术</w:t>
            </w:r>
          </w:p>
        </w:tc>
        <w:tc>
          <w:tcPr>
            <w:tcW w:w="919" w:type="pct"/>
            <w:tcBorders>
              <w:top w:val="nil"/>
              <w:bottom w:val="nil"/>
            </w:tcBorders>
            <w:vAlign w:val="center"/>
          </w:tcPr>
          <w:p w14:paraId="1865017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震动</w:t>
            </w:r>
            <w:r>
              <w:rPr>
                <w:rFonts w:ascii="Times New Roman" w:hAnsi="Times New Roman" w:hint="eastAsia"/>
                <w:sz w:val="21"/>
              </w:rPr>
              <w:t>/</w:t>
            </w:r>
            <w:r>
              <w:rPr>
                <w:rFonts w:ascii="Times New Roman" w:hAnsi="Times New Roman" w:hint="eastAsia"/>
                <w:sz w:val="21"/>
              </w:rPr>
              <w:t>电击</w:t>
            </w:r>
          </w:p>
        </w:tc>
        <w:tc>
          <w:tcPr>
            <w:tcW w:w="891" w:type="pct"/>
            <w:tcBorders>
              <w:top w:val="nil"/>
              <w:bottom w:val="nil"/>
            </w:tcBorders>
            <w:vAlign w:val="center"/>
          </w:tcPr>
          <w:p w14:paraId="75F6C1EB"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震动模块</w:t>
            </w:r>
            <w:r>
              <w:rPr>
                <w:rFonts w:ascii="Times New Roman" w:hAnsi="Times New Roman" w:hint="eastAsia"/>
                <w:sz w:val="21"/>
              </w:rPr>
              <w:t>/</w:t>
            </w:r>
          </w:p>
          <w:p w14:paraId="167A4657"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电击模块</w:t>
            </w:r>
          </w:p>
        </w:tc>
        <w:tc>
          <w:tcPr>
            <w:tcW w:w="646" w:type="pct"/>
            <w:tcBorders>
              <w:top w:val="nil"/>
              <w:bottom w:val="nil"/>
            </w:tcBorders>
            <w:vAlign w:val="center"/>
          </w:tcPr>
          <w:p w14:paraId="6BE935B8"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方向盘</w:t>
            </w:r>
            <w:r>
              <w:rPr>
                <w:rFonts w:ascii="Times New Roman" w:hAnsi="Times New Roman" w:hint="eastAsia"/>
                <w:sz w:val="21"/>
              </w:rPr>
              <w:t>/</w:t>
            </w:r>
          </w:p>
          <w:p w14:paraId="6CBEC3EF"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驾驶座椅</w:t>
            </w:r>
            <w:r>
              <w:rPr>
                <w:rFonts w:ascii="Times New Roman" w:hAnsi="Times New Roman" w:hint="eastAsia"/>
                <w:sz w:val="21"/>
              </w:rPr>
              <w:t>/</w:t>
            </w:r>
          </w:p>
          <w:p w14:paraId="6D6F9DD5"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手环</w:t>
            </w:r>
          </w:p>
        </w:tc>
        <w:tc>
          <w:tcPr>
            <w:tcW w:w="1004" w:type="pct"/>
            <w:tcBorders>
              <w:top w:val="nil"/>
              <w:bottom w:val="nil"/>
            </w:tcBorders>
            <w:vAlign w:val="center"/>
          </w:tcPr>
          <w:p w14:paraId="6E06F7E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响应时间快，定向刺激身体部位</w:t>
            </w:r>
          </w:p>
        </w:tc>
        <w:tc>
          <w:tcPr>
            <w:tcW w:w="862" w:type="pct"/>
            <w:tcBorders>
              <w:top w:val="nil"/>
              <w:bottom w:val="nil"/>
            </w:tcBorders>
            <w:vAlign w:val="center"/>
          </w:tcPr>
          <w:p w14:paraId="1C604430"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震动</w:t>
            </w:r>
            <w:r>
              <w:rPr>
                <w:rFonts w:ascii="Times New Roman" w:hAnsi="Times New Roman" w:hint="eastAsia"/>
                <w:sz w:val="21"/>
              </w:rPr>
              <w:t>/</w:t>
            </w:r>
            <w:r>
              <w:rPr>
                <w:rFonts w:ascii="Times New Roman" w:hAnsi="Times New Roman" w:hint="eastAsia"/>
                <w:sz w:val="21"/>
              </w:rPr>
              <w:t>电击强度敏感区间窄，个体差异性大</w:t>
            </w:r>
          </w:p>
        </w:tc>
      </w:tr>
      <w:tr w:rsidR="006C3F87" w14:paraId="3BB7C870" w14:textId="77777777">
        <w:trPr>
          <w:trHeight w:val="609"/>
          <w:jc w:val="center"/>
        </w:trPr>
        <w:tc>
          <w:tcPr>
            <w:tcW w:w="675" w:type="pct"/>
            <w:tcBorders>
              <w:top w:val="nil"/>
              <w:bottom w:val="single" w:sz="12" w:space="0" w:color="auto"/>
            </w:tcBorders>
            <w:vAlign w:val="center"/>
          </w:tcPr>
          <w:p w14:paraId="7D9A7D31"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自动驾驶干预技术</w:t>
            </w:r>
          </w:p>
        </w:tc>
        <w:tc>
          <w:tcPr>
            <w:tcW w:w="919" w:type="pct"/>
            <w:tcBorders>
              <w:top w:val="nil"/>
              <w:bottom w:val="single" w:sz="12" w:space="0" w:color="auto"/>
            </w:tcBorders>
            <w:vAlign w:val="center"/>
          </w:tcPr>
          <w:p w14:paraId="2AC1ADAC"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车辆接管</w:t>
            </w:r>
          </w:p>
        </w:tc>
        <w:tc>
          <w:tcPr>
            <w:tcW w:w="891" w:type="pct"/>
            <w:tcBorders>
              <w:top w:val="nil"/>
              <w:bottom w:val="single" w:sz="12" w:space="0" w:color="auto"/>
            </w:tcBorders>
            <w:vAlign w:val="center"/>
          </w:tcPr>
          <w:p w14:paraId="63307679"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车辆接管</w:t>
            </w:r>
          </w:p>
        </w:tc>
        <w:tc>
          <w:tcPr>
            <w:tcW w:w="646" w:type="pct"/>
            <w:tcBorders>
              <w:top w:val="nil"/>
              <w:bottom w:val="single" w:sz="12" w:space="0" w:color="auto"/>
            </w:tcBorders>
            <w:vAlign w:val="center"/>
          </w:tcPr>
          <w:p w14:paraId="553DFBBD"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中控系统</w:t>
            </w:r>
          </w:p>
        </w:tc>
        <w:tc>
          <w:tcPr>
            <w:tcW w:w="1004" w:type="pct"/>
            <w:tcBorders>
              <w:top w:val="nil"/>
              <w:bottom w:val="single" w:sz="12" w:space="0" w:color="auto"/>
            </w:tcBorders>
            <w:vAlign w:val="center"/>
          </w:tcPr>
          <w:p w14:paraId="45EF5E32" w14:textId="77777777" w:rsidR="006C3F87" w:rsidRDefault="00000000">
            <w:pPr>
              <w:pStyle w:val="afc"/>
              <w:spacing w:line="240" w:lineRule="atLeast"/>
              <w:jc w:val="center"/>
              <w:rPr>
                <w:rFonts w:ascii="Times New Roman" w:hAnsi="Times New Roman"/>
                <w:sz w:val="21"/>
              </w:rPr>
            </w:pPr>
            <w:r>
              <w:rPr>
                <w:rFonts w:ascii="Times New Roman" w:hAnsi="Times New Roman" w:hint="eastAsia"/>
                <w:sz w:val="21"/>
              </w:rPr>
              <w:t>有效降低事故率，不依赖驾驶人疲劳程度</w:t>
            </w:r>
          </w:p>
        </w:tc>
        <w:tc>
          <w:tcPr>
            <w:tcW w:w="862" w:type="pct"/>
            <w:tcBorders>
              <w:top w:val="nil"/>
              <w:bottom w:val="single" w:sz="12" w:space="0" w:color="auto"/>
            </w:tcBorders>
            <w:vAlign w:val="center"/>
          </w:tcPr>
          <w:p w14:paraId="0AFD8A85" w14:textId="77777777" w:rsidR="006C3F87" w:rsidRDefault="00000000">
            <w:pPr>
              <w:pStyle w:val="afc"/>
              <w:spacing w:line="240" w:lineRule="atLeast"/>
              <w:jc w:val="center"/>
              <w:rPr>
                <w:rFonts w:ascii="Times New Roman" w:hAnsi="Times New Roman"/>
                <w:sz w:val="21"/>
              </w:rPr>
            </w:pPr>
            <w:r>
              <w:rPr>
                <w:rFonts w:ascii="Times New Roman" w:hAnsi="Times New Roman"/>
                <w:sz w:val="21"/>
              </w:rPr>
              <w:t>系统</w:t>
            </w:r>
            <w:r>
              <w:rPr>
                <w:rFonts w:ascii="Times New Roman" w:hAnsi="Times New Roman" w:hint="eastAsia"/>
                <w:sz w:val="21"/>
              </w:rPr>
              <w:t>应用与</w:t>
            </w:r>
            <w:r>
              <w:rPr>
                <w:rFonts w:ascii="Times New Roman" w:hAnsi="Times New Roman"/>
                <w:sz w:val="21"/>
              </w:rPr>
              <w:t>激活阈值高</w:t>
            </w:r>
            <w:r>
              <w:rPr>
                <w:rFonts w:ascii="Times New Roman" w:hAnsi="Times New Roman" w:hint="eastAsia"/>
                <w:sz w:val="21"/>
              </w:rPr>
              <w:t>，</w:t>
            </w:r>
            <w:r>
              <w:rPr>
                <w:rFonts w:ascii="Times New Roman" w:hAnsi="Times New Roman"/>
                <w:sz w:val="21"/>
              </w:rPr>
              <w:t>法律责任界定模糊</w:t>
            </w:r>
          </w:p>
        </w:tc>
      </w:tr>
    </w:tbl>
    <w:p w14:paraId="14914C67" w14:textId="77777777" w:rsidR="006C3F87" w:rsidRDefault="006C3F87">
      <w:pPr>
        <w:spacing w:line="240" w:lineRule="atLeast"/>
        <w:ind w:firstLine="420"/>
        <w:rPr>
          <w:rFonts w:ascii="Times New Roman" w:eastAsia="宋体" w:hAnsi="Times New Roman" w:cs="Times New Roman"/>
          <w:kern w:val="0"/>
          <w:szCs w:val="21"/>
        </w:rPr>
      </w:pPr>
    </w:p>
    <w:p w14:paraId="252CCB7C"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space="425"/>
          <w:titlePg/>
          <w:docGrid w:type="linesAndChars" w:linePitch="312"/>
        </w:sectPr>
      </w:pPr>
    </w:p>
    <w:p w14:paraId="42871323"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声学预警作为最常用干预手段，通过警报音、语音提示或音乐刺激提升驾驶人的注意力警觉性。其中：警报音能通过联想性听觉图式快速唤起注意，但可能增加工作负荷与紧张度</w:t>
      </w:r>
      <w:r>
        <w:rPr>
          <w:rFonts w:ascii="Times New Roman" w:eastAsia="宋体" w:hAnsi="Times New Roman" w:cs="Times New Roman" w:hint="eastAsia"/>
          <w:kern w:val="0"/>
          <w:szCs w:val="21"/>
          <w:vertAlign w:val="superscript"/>
        </w:rPr>
        <w:t>[80]</w:t>
      </w:r>
      <w:r>
        <w:rPr>
          <w:rFonts w:ascii="Times New Roman" w:eastAsia="宋体" w:hAnsi="Times New Roman" w:cs="Times New Roman" w:hint="eastAsia"/>
          <w:kern w:val="0"/>
          <w:szCs w:val="21"/>
        </w:rPr>
        <w:t>；语音提示虽可明确传达风险信息，响应效率相对滞后</w:t>
      </w:r>
      <w:r>
        <w:rPr>
          <w:rFonts w:ascii="Times New Roman" w:eastAsia="宋体" w:hAnsi="Times New Roman" w:cs="Times New Roman" w:hint="eastAsia"/>
          <w:kern w:val="0"/>
          <w:szCs w:val="21"/>
          <w:vertAlign w:val="superscript"/>
        </w:rPr>
        <w:t>[81]</w:t>
      </w:r>
      <w:r>
        <w:rPr>
          <w:rFonts w:ascii="Times New Roman" w:eastAsia="宋体" w:hAnsi="Times New Roman" w:cs="Times New Roman" w:hint="eastAsia"/>
          <w:kern w:val="0"/>
          <w:szCs w:val="21"/>
        </w:rPr>
        <w:t>；音乐干预对疲劳抑制效果显著，实证表明中强度响度（</w:t>
      </w:r>
      <w:r>
        <w:rPr>
          <w:rFonts w:ascii="Times New Roman" w:eastAsia="宋体" w:hAnsi="Times New Roman" w:cs="Times New Roman" w:hint="eastAsia"/>
          <w:kern w:val="0"/>
          <w:szCs w:val="21"/>
        </w:rPr>
        <w:t>50-65dB</w:t>
      </w:r>
      <w:r>
        <w:rPr>
          <w:rFonts w:ascii="Times New Roman" w:eastAsia="宋体" w:hAnsi="Times New Roman" w:cs="Times New Roman" w:hint="eastAsia"/>
          <w:kern w:val="0"/>
          <w:szCs w:val="21"/>
        </w:rPr>
        <w:t>）、高音调（</w:t>
      </w:r>
      <w:r>
        <w:rPr>
          <w:rFonts w:ascii="Times New Roman" w:eastAsia="宋体" w:hAnsi="Times New Roman" w:cs="Times New Roman" w:hint="eastAsia"/>
          <w:kern w:val="0"/>
          <w:szCs w:val="21"/>
        </w:rPr>
        <w:t>&gt;2kHz</w:t>
      </w:r>
      <w:r>
        <w:rPr>
          <w:rFonts w:ascii="Times New Roman" w:eastAsia="宋体" w:hAnsi="Times New Roman" w:cs="Times New Roman" w:hint="eastAsia"/>
          <w:kern w:val="0"/>
          <w:szCs w:val="21"/>
        </w:rPr>
        <w:t>）及舒缓节奏（</w:t>
      </w:r>
      <w:r>
        <w:rPr>
          <w:rFonts w:ascii="Times New Roman" w:eastAsia="宋体" w:hAnsi="Times New Roman" w:cs="Times New Roman" w:hint="eastAsia"/>
          <w:kern w:val="0"/>
          <w:szCs w:val="21"/>
        </w:rPr>
        <w:t>60-80BPM</w:t>
      </w:r>
      <w:r>
        <w:rPr>
          <w:rFonts w:ascii="Times New Roman" w:eastAsia="宋体" w:hAnsi="Times New Roman" w:cs="Times New Roman" w:hint="eastAsia"/>
          <w:kern w:val="0"/>
          <w:szCs w:val="21"/>
        </w:rPr>
        <w:t>）的音乐最优</w:t>
      </w:r>
      <w:r>
        <w:rPr>
          <w:rFonts w:ascii="Times New Roman" w:eastAsia="宋体" w:hAnsi="Times New Roman" w:cs="Times New Roman" w:hint="eastAsia"/>
          <w:kern w:val="0"/>
          <w:szCs w:val="21"/>
          <w:vertAlign w:val="superscript"/>
        </w:rPr>
        <w:t>[82]</w:t>
      </w:r>
      <w:r>
        <w:rPr>
          <w:rFonts w:ascii="Times New Roman" w:eastAsia="宋体" w:hAnsi="Times New Roman" w:cs="Times New Roman" w:hint="eastAsia"/>
          <w:kern w:val="0"/>
          <w:szCs w:val="21"/>
        </w:rPr>
        <w:t>。该方式实施简便且成本低廉，但持续性声刺激可能诱发听觉疲劳，并可能导致驾驶人对环境干扰更加敏感。</w:t>
      </w:r>
    </w:p>
    <w:p w14:paraId="52F5FD4E"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视觉与触觉预警应用与研究相对较少：光学预警通过车内</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外光照环境调整（如闪光警报、蓝光照射）提升警觉性：如蓝光可抑制褪黑素分泌缓解</w:t>
      </w:r>
      <w:r>
        <w:rPr>
          <w:rFonts w:ascii="Times New Roman" w:eastAsia="宋体" w:hAnsi="Times New Roman" w:cs="Times New Roman" w:hint="eastAsia"/>
          <w:kern w:val="0"/>
          <w:szCs w:val="21"/>
        </w:rPr>
        <w:t>疲劳，但强光可能引发不适并干扰夜间视认性</w:t>
      </w:r>
      <w:r>
        <w:rPr>
          <w:rFonts w:ascii="Times New Roman" w:eastAsia="宋体" w:hAnsi="Times New Roman" w:cs="Times New Roman" w:hint="eastAsia"/>
          <w:kern w:val="0"/>
          <w:szCs w:val="21"/>
          <w:vertAlign w:val="superscript"/>
        </w:rPr>
        <w:t>[83]</w:t>
      </w:r>
      <w:r>
        <w:rPr>
          <w:rFonts w:ascii="Times New Roman" w:eastAsia="宋体" w:hAnsi="Times New Roman" w:cs="Times New Roman" w:hint="eastAsia"/>
          <w:kern w:val="0"/>
          <w:szCs w:val="21"/>
        </w:rPr>
        <w:t>。触觉预警利用座椅</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方向盘振动装置施加物理刺激，具有反应时短（</w:t>
      </w:r>
      <w:r>
        <w:rPr>
          <w:rFonts w:ascii="Times New Roman" w:eastAsia="宋体" w:hAnsi="Times New Roman" w:cs="Times New Roman" w:hint="eastAsia"/>
          <w:kern w:val="0"/>
          <w:szCs w:val="21"/>
        </w:rPr>
        <w:t>&lt;0.5s</w:t>
      </w:r>
      <w:r>
        <w:rPr>
          <w:rFonts w:ascii="Times New Roman" w:eastAsia="宋体" w:hAnsi="Times New Roman" w:cs="Times New Roman" w:hint="eastAsia"/>
          <w:kern w:val="0"/>
          <w:szCs w:val="21"/>
        </w:rPr>
        <w:t>）与定位精准优势；然而振动强度需精确调控，过强导致不适，过弱则警示失效</w:t>
      </w:r>
      <w:r>
        <w:rPr>
          <w:rFonts w:ascii="Times New Roman" w:eastAsia="宋体" w:hAnsi="Times New Roman" w:cs="Times New Roman" w:hint="eastAsia"/>
          <w:kern w:val="0"/>
          <w:szCs w:val="21"/>
          <w:vertAlign w:val="superscript"/>
        </w:rPr>
        <w:t>[84]</w:t>
      </w:r>
      <w:r>
        <w:rPr>
          <w:rFonts w:ascii="Times New Roman" w:eastAsia="宋体" w:hAnsi="Times New Roman" w:cs="Times New Roman" w:hint="eastAsia"/>
          <w:kern w:val="0"/>
          <w:szCs w:val="21"/>
        </w:rPr>
        <w:t>。</w:t>
      </w:r>
    </w:p>
    <w:p w14:paraId="42038023"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电刺激、温度调节及气味干预等新型手段虽有研究，但听觉、视觉、触觉仍是最主要的驾驶疲劳预警干预方法。</w:t>
      </w:r>
    </w:p>
    <w:p w14:paraId="1B57A0A6"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3.3 </w:t>
      </w:r>
      <w:r>
        <w:rPr>
          <w:rFonts w:ascii="Times New Roman" w:eastAsia="宋体" w:hAnsi="Times New Roman" w:cs="Times New Roman" w:hint="eastAsia"/>
          <w:b/>
          <w:kern w:val="0"/>
          <w:szCs w:val="21"/>
        </w:rPr>
        <w:t>驾驶疲劳预警干预方法发展趋势</w:t>
      </w:r>
    </w:p>
    <w:p w14:paraId="0BBAC34B"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人工智能驱动下，基于大语言模型（</w:t>
      </w:r>
      <w:r>
        <w:rPr>
          <w:rFonts w:ascii="Times New Roman" w:eastAsia="宋体" w:hAnsi="Times New Roman" w:cs="Times New Roman" w:hint="eastAsia"/>
          <w:kern w:val="0"/>
          <w:szCs w:val="21"/>
        </w:rPr>
        <w:t>Large Language Model</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LLM</w:t>
      </w:r>
      <w:r>
        <w:rPr>
          <w:rFonts w:ascii="Times New Roman" w:eastAsia="宋体" w:hAnsi="Times New Roman" w:cs="Times New Roman" w:hint="eastAsia"/>
          <w:kern w:val="0"/>
          <w:szCs w:val="21"/>
        </w:rPr>
        <w:t>）的预警干预技术快速发展。相较于传统口头对话加剧认知负荷的风险</w:t>
      </w:r>
      <w:r>
        <w:rPr>
          <w:rFonts w:ascii="Times New Roman" w:eastAsia="宋体" w:hAnsi="Times New Roman" w:cs="Times New Roman" w:hint="eastAsia"/>
          <w:kern w:val="0"/>
          <w:szCs w:val="21"/>
          <w:vertAlign w:val="superscript"/>
        </w:rPr>
        <w:t>[85]</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LLM</w:t>
      </w:r>
      <w:r>
        <w:rPr>
          <w:rFonts w:ascii="Times New Roman" w:eastAsia="宋体" w:hAnsi="Times New Roman" w:cs="Times New Roman" w:hint="eastAsia"/>
          <w:kern w:val="0"/>
          <w:szCs w:val="21"/>
        </w:rPr>
        <w:t>语音助手可实现智能对话流程控制</w:t>
      </w:r>
      <w:r>
        <w:rPr>
          <w:rFonts w:ascii="Times New Roman" w:eastAsia="宋体" w:hAnsi="Times New Roman" w:cs="Times New Roman" w:hint="eastAsia"/>
          <w:kern w:val="0"/>
          <w:szCs w:val="21"/>
          <w:vertAlign w:val="superscript"/>
        </w:rPr>
        <w:t>[86]</w:t>
      </w:r>
      <w:r>
        <w:rPr>
          <w:rFonts w:ascii="Times New Roman" w:eastAsia="宋体" w:hAnsi="Times New Roman" w:cs="Times New Roman" w:hint="eastAsia"/>
          <w:kern w:val="0"/>
          <w:szCs w:val="21"/>
        </w:rPr>
        <w:t>，通过</w:t>
      </w:r>
      <w:r>
        <w:rPr>
          <w:rFonts w:ascii="Times New Roman" w:eastAsia="宋体" w:hAnsi="Times New Roman" w:cs="Times New Roman" w:hint="eastAsia"/>
          <w:kern w:val="0"/>
          <w:szCs w:val="21"/>
        </w:rPr>
        <w:lastRenderedPageBreak/>
        <w:t>参数化对话策略实施分级干预，构建</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监测</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评估</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响应</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闭环系统</w:t>
      </w:r>
      <w:r>
        <w:rPr>
          <w:rFonts w:ascii="Times New Roman" w:eastAsia="宋体" w:hAnsi="Times New Roman" w:cs="Times New Roman" w:hint="eastAsia"/>
          <w:kern w:val="0"/>
          <w:szCs w:val="21"/>
          <w:vertAlign w:val="superscript"/>
        </w:rPr>
        <w:t>[87]</w:t>
      </w:r>
      <w:r>
        <w:rPr>
          <w:rFonts w:ascii="Times New Roman" w:eastAsia="宋体" w:hAnsi="Times New Roman" w:cs="Times New Roman" w:hint="eastAsia"/>
          <w:kern w:val="0"/>
          <w:szCs w:val="21"/>
        </w:rPr>
        <w:t>。</w:t>
      </w:r>
    </w:p>
    <w:p w14:paraId="16E2D68F"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自动驾驶技术的发展使得紧急情况下由手动驾驶转为自动驾驶的疲劳干预方法成为了可能。车辆的自动化能力从</w:t>
      </w:r>
      <w:r>
        <w:rPr>
          <w:rFonts w:ascii="Times New Roman" w:eastAsia="宋体" w:hAnsi="Times New Roman" w:cs="Times New Roman" w:hint="eastAsia"/>
          <w:kern w:val="0"/>
          <w:szCs w:val="21"/>
        </w:rPr>
        <w:t>L0</w:t>
      </w:r>
      <w:r>
        <w:rPr>
          <w:rFonts w:ascii="Times New Roman" w:eastAsia="宋体" w:hAnsi="Times New Roman" w:cs="Times New Roman" w:hint="eastAsia"/>
          <w:kern w:val="0"/>
          <w:szCs w:val="21"/>
        </w:rPr>
        <w:t>（无自动化）到</w:t>
      </w:r>
      <w:r>
        <w:rPr>
          <w:rFonts w:ascii="Times New Roman" w:eastAsia="宋体" w:hAnsi="Times New Roman" w:cs="Times New Roman" w:hint="eastAsia"/>
          <w:kern w:val="0"/>
          <w:szCs w:val="21"/>
        </w:rPr>
        <w:t>L5</w:t>
      </w:r>
      <w:r>
        <w:rPr>
          <w:rFonts w:ascii="Times New Roman" w:eastAsia="宋体" w:hAnsi="Times New Roman" w:cs="Times New Roman" w:hint="eastAsia"/>
          <w:kern w:val="0"/>
          <w:szCs w:val="21"/>
        </w:rPr>
        <w:t>（完全自动化）分为了六级，只有</w:t>
      </w:r>
      <w:r>
        <w:rPr>
          <w:rFonts w:ascii="Times New Roman" w:eastAsia="宋体" w:hAnsi="Times New Roman" w:cs="Times New Roman" w:hint="eastAsia"/>
          <w:kern w:val="0"/>
          <w:szCs w:val="21"/>
        </w:rPr>
        <w:t>L3</w:t>
      </w:r>
      <w:r>
        <w:rPr>
          <w:rFonts w:ascii="Times New Roman" w:eastAsia="宋体" w:hAnsi="Times New Roman" w:cs="Times New Roman" w:hint="eastAsia"/>
          <w:kern w:val="0"/>
          <w:szCs w:val="21"/>
        </w:rPr>
        <w:t>级及以上的车辆才能实现自动驾驶。作为当前的研究重点，</w:t>
      </w:r>
      <w:r>
        <w:rPr>
          <w:rFonts w:ascii="Times New Roman" w:eastAsia="宋体" w:hAnsi="Times New Roman" w:cs="Times New Roman" w:hint="eastAsia"/>
          <w:kern w:val="0"/>
          <w:szCs w:val="21"/>
        </w:rPr>
        <w:t>L3</w:t>
      </w:r>
      <w:r>
        <w:rPr>
          <w:rFonts w:ascii="Times New Roman" w:eastAsia="宋体" w:hAnsi="Times New Roman" w:cs="Times New Roman" w:hint="eastAsia"/>
          <w:kern w:val="0"/>
          <w:szCs w:val="21"/>
        </w:rPr>
        <w:t>级能够实现有条件的自动驾驶，执行大部分驾驶任务，驾驶人逐渐从车辆操纵者转为车辆的监管者</w:t>
      </w:r>
      <w:r>
        <w:rPr>
          <w:rFonts w:ascii="Times New Roman" w:eastAsia="宋体" w:hAnsi="Times New Roman" w:cs="Times New Roman" w:hint="eastAsia"/>
          <w:kern w:val="0"/>
          <w:szCs w:val="21"/>
          <w:vertAlign w:val="superscript"/>
        </w:rPr>
        <w:t>[89,90]</w:t>
      </w:r>
      <w:r>
        <w:rPr>
          <w:rFonts w:ascii="Times New Roman" w:eastAsia="宋体" w:hAnsi="Times New Roman" w:cs="Times New Roman" w:hint="eastAsia"/>
          <w:kern w:val="0"/>
          <w:szCs w:val="21"/>
        </w:rPr>
        <w:t>，此时驾驶疲劳会显著影响紧急情况下驾驶人安全接管车辆的能力</w:t>
      </w:r>
      <w:r>
        <w:rPr>
          <w:rFonts w:ascii="Times New Roman" w:eastAsia="宋体" w:hAnsi="Times New Roman" w:cs="Times New Roman" w:hint="eastAsia"/>
          <w:kern w:val="0"/>
          <w:szCs w:val="21"/>
          <w:vertAlign w:val="superscript"/>
        </w:rPr>
        <w:t>[91]</w:t>
      </w:r>
      <w:r>
        <w:rPr>
          <w:rFonts w:ascii="Times New Roman" w:eastAsia="宋体" w:hAnsi="Times New Roman" w:cs="Times New Roman" w:hint="eastAsia"/>
          <w:kern w:val="0"/>
          <w:szCs w:val="21"/>
        </w:rPr>
        <w:t>。研究者发现</w:t>
      </w:r>
      <w:r>
        <w:rPr>
          <w:rFonts w:ascii="Times New Roman" w:eastAsia="宋体" w:hAnsi="Times New Roman" w:cs="Times New Roman" w:hint="eastAsia"/>
          <w:kern w:val="0"/>
          <w:szCs w:val="21"/>
        </w:rPr>
        <w:t>L3</w:t>
      </w:r>
      <w:r>
        <w:rPr>
          <w:rFonts w:ascii="Times New Roman" w:eastAsia="宋体" w:hAnsi="Times New Roman" w:cs="Times New Roman" w:hint="eastAsia"/>
          <w:kern w:val="0"/>
          <w:szCs w:val="21"/>
        </w:rPr>
        <w:t>级自动驾驶条件下允许驾驶人执行非驾驶相关的任务可以有效缓解驾驶</w:t>
      </w:r>
      <w:r>
        <w:rPr>
          <w:rFonts w:ascii="Times New Roman" w:eastAsia="宋体" w:hAnsi="Times New Roman" w:cs="Times New Roman" w:hint="eastAsia"/>
          <w:kern w:val="0"/>
          <w:szCs w:val="21"/>
        </w:rPr>
        <w:t>疲劳</w:t>
      </w:r>
      <w:r>
        <w:rPr>
          <w:rFonts w:ascii="Times New Roman" w:eastAsia="宋体" w:hAnsi="Times New Roman" w:cs="Times New Roman" w:hint="eastAsia"/>
          <w:kern w:val="0"/>
          <w:szCs w:val="21"/>
          <w:vertAlign w:val="superscript"/>
        </w:rPr>
        <w:t>[92]</w:t>
      </w:r>
      <w:r>
        <w:rPr>
          <w:rFonts w:ascii="Times New Roman" w:eastAsia="宋体" w:hAnsi="Times New Roman" w:cs="Times New Roman" w:hint="eastAsia"/>
          <w:kern w:val="0"/>
          <w:szCs w:val="21"/>
        </w:rPr>
        <w:t>，其中收听特殊设计的音乐</w:t>
      </w:r>
      <w:r>
        <w:rPr>
          <w:rFonts w:ascii="Times New Roman" w:eastAsia="宋体" w:hAnsi="Times New Roman" w:cs="Times New Roman" w:hint="eastAsia"/>
          <w:kern w:val="0"/>
          <w:szCs w:val="21"/>
          <w:vertAlign w:val="superscript"/>
        </w:rPr>
        <w:t>[93,94]</w:t>
      </w:r>
      <w:r>
        <w:rPr>
          <w:rFonts w:ascii="Times New Roman" w:eastAsia="宋体" w:hAnsi="Times New Roman" w:cs="Times New Roman" w:hint="eastAsia"/>
          <w:kern w:val="0"/>
          <w:szCs w:val="21"/>
        </w:rPr>
        <w:t>等方式还能够有效避免驾驶分心的影响。另一方面，</w:t>
      </w:r>
      <w:r>
        <w:rPr>
          <w:rFonts w:ascii="Times New Roman" w:eastAsia="宋体" w:hAnsi="Times New Roman" w:cs="Times New Roman" w:hint="eastAsia"/>
          <w:kern w:val="0"/>
          <w:szCs w:val="21"/>
        </w:rPr>
        <w:t>L3</w:t>
      </w:r>
      <w:r>
        <w:rPr>
          <w:rFonts w:ascii="Times New Roman" w:eastAsia="宋体" w:hAnsi="Times New Roman" w:cs="Times New Roman" w:hint="eastAsia"/>
          <w:kern w:val="0"/>
          <w:szCs w:val="21"/>
        </w:rPr>
        <w:t>级自动驾驶技术的不断成熟也可以为极端驾驶疲劳情况下，车辆由手动驾驶转为自动驾驶，从而脱离危险情景提供了可能。</w:t>
      </w:r>
    </w:p>
    <w:p w14:paraId="174DFC46"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未来技术演进呈现双轨融合：一方面结合</w:t>
      </w:r>
      <w:r>
        <w:rPr>
          <w:rFonts w:ascii="Times New Roman" w:eastAsia="宋体" w:hAnsi="Times New Roman" w:cs="Times New Roman" w:hint="eastAsia"/>
          <w:kern w:val="0"/>
          <w:szCs w:val="21"/>
        </w:rPr>
        <w:t>LLM</w:t>
      </w:r>
      <w:r>
        <w:rPr>
          <w:rFonts w:ascii="Times New Roman" w:eastAsia="宋体" w:hAnsi="Times New Roman" w:cs="Times New Roman" w:hint="eastAsia"/>
          <w:kern w:val="0"/>
          <w:szCs w:val="21"/>
        </w:rPr>
        <w:t>发展多模态信息融合的疲劳预测模型；另一方面依托自动驾驶技术，在驾驶人失能时实现智能车辆接管，拓展预警干预的技术边界。如图</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所示，“人</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车</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路</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环</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管”各环节相互融合的综合监测预警干预系统将成为未来的发展方向。</w:t>
      </w:r>
    </w:p>
    <w:p w14:paraId="25D3D87B" w14:textId="77777777" w:rsidR="006C3F87" w:rsidRDefault="006C3F87">
      <w:pPr>
        <w:spacing w:line="240" w:lineRule="atLeast"/>
        <w:ind w:firstLine="420"/>
        <w:rPr>
          <w:rFonts w:ascii="Times New Roman" w:eastAsia="宋体" w:hAnsi="Times New Roman" w:cs="Times New Roman"/>
          <w:kern w:val="0"/>
          <w:szCs w:val="21"/>
        </w:rPr>
        <w:sectPr w:rsidR="006C3F87">
          <w:type w:val="continuous"/>
          <w:pgSz w:w="11906" w:h="16838"/>
          <w:pgMar w:top="1440" w:right="1106" w:bottom="1440" w:left="1106" w:header="851" w:footer="992" w:gutter="0"/>
          <w:cols w:num="2" w:space="720" w:equalWidth="0">
            <w:col w:w="4634" w:space="425"/>
            <w:col w:w="4634"/>
          </w:cols>
          <w:titlePg/>
          <w:docGrid w:type="linesAndChars" w:linePitch="312"/>
        </w:sectPr>
      </w:pPr>
    </w:p>
    <w:p w14:paraId="4B24B25C"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noProof/>
          <w:kern w:val="0"/>
          <w:szCs w:val="21"/>
        </w:rPr>
        <w:drawing>
          <wp:inline distT="0" distB="0" distL="114300" distR="114300" wp14:anchorId="29E1FE00" wp14:editId="5DDA005E">
            <wp:extent cx="4253865" cy="3378835"/>
            <wp:effectExtent l="0" t="0" r="13335" b="4445"/>
            <wp:docPr id="4" name="图片 4" descr="C:\Users\sjni\Desktop\日志\图片5.png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Users\sjni\Desktop\日志\图片5.png图片5"/>
                    <pic:cNvPicPr>
                      <a:picLocks noChangeAspect="1"/>
                    </pic:cNvPicPr>
                  </pic:nvPicPr>
                  <pic:blipFill>
                    <a:blip r:embed="rId10"/>
                    <a:srcRect/>
                    <a:stretch>
                      <a:fillRect/>
                    </a:stretch>
                  </pic:blipFill>
                  <pic:spPr>
                    <a:xfrm>
                      <a:off x="0" y="0"/>
                      <a:ext cx="4253865" cy="3378835"/>
                    </a:xfrm>
                    <a:prstGeom prst="rect">
                      <a:avLst/>
                    </a:prstGeom>
                  </pic:spPr>
                </pic:pic>
              </a:graphicData>
            </a:graphic>
          </wp:inline>
        </w:drawing>
      </w:r>
    </w:p>
    <w:p w14:paraId="59DB5ECB" w14:textId="77777777" w:rsidR="006C3F87"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图</w:t>
      </w:r>
      <w:r>
        <w:rPr>
          <w:rFonts w:ascii="Times New Roman" w:eastAsia="宋体" w:hAnsi="Times New Roman" w:cs="Times New Roman" w:hint="eastAsia"/>
          <w:kern w:val="0"/>
          <w:szCs w:val="21"/>
        </w:rPr>
        <w:t xml:space="preserve">3  </w:t>
      </w:r>
      <w:r>
        <w:rPr>
          <w:rFonts w:ascii="Times New Roman" w:eastAsia="宋体" w:hAnsi="Times New Roman" w:cs="Times New Roman" w:hint="eastAsia"/>
          <w:kern w:val="0"/>
          <w:szCs w:val="21"/>
        </w:rPr>
        <w:t>驾驶疲劳“人</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车</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路</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环</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管”综合监测预警干预系统示意图</w:t>
      </w:r>
    </w:p>
    <w:p w14:paraId="4FD076C0" w14:textId="77777777" w:rsidR="006C3F87" w:rsidRDefault="006C3F87">
      <w:pPr>
        <w:spacing w:line="240" w:lineRule="atLeast"/>
        <w:rPr>
          <w:rFonts w:ascii="Times New Roman" w:eastAsia="宋体" w:hAnsi="Times New Roman" w:cs="Times New Roman"/>
          <w:kern w:val="0"/>
          <w:szCs w:val="21"/>
        </w:rPr>
      </w:pPr>
    </w:p>
    <w:p w14:paraId="0B6877E6" w14:textId="77777777" w:rsidR="006C3F87" w:rsidRDefault="006C3F87">
      <w:pPr>
        <w:spacing w:line="240" w:lineRule="atLeast"/>
        <w:rPr>
          <w:rFonts w:ascii="Times New Roman" w:eastAsia="宋体" w:hAnsi="Times New Roman" w:cs="Times New Roman"/>
          <w:kern w:val="0"/>
          <w:szCs w:val="21"/>
        </w:rPr>
        <w:sectPr w:rsidR="006C3F87">
          <w:type w:val="continuous"/>
          <w:pgSz w:w="11906" w:h="16838"/>
          <w:pgMar w:top="1440" w:right="1106" w:bottom="1440" w:left="1106" w:header="851" w:footer="992" w:gutter="0"/>
          <w:cols w:space="425"/>
          <w:titlePg/>
          <w:docGrid w:type="linesAndChars" w:linePitch="312"/>
        </w:sectPr>
      </w:pPr>
    </w:p>
    <w:p w14:paraId="41CC655B" w14:textId="77777777" w:rsidR="006C3F87" w:rsidRDefault="00000000">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hint="eastAsia"/>
          <w:b/>
          <w:kern w:val="0"/>
          <w:szCs w:val="21"/>
        </w:rPr>
        <w:t>3.4</w:t>
      </w:r>
      <w:r>
        <w:rPr>
          <w:rFonts w:ascii="Times New Roman" w:eastAsia="宋体" w:hAnsi="Times New Roman" w:cs="Times New Roman" w:hint="eastAsia"/>
          <w:b/>
          <w:kern w:val="0"/>
          <w:szCs w:val="21"/>
        </w:rPr>
        <w:t>驾驶疲劳防控策略</w:t>
      </w:r>
    </w:p>
    <w:p w14:paraId="595933BE"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早期的驾驶疲劳防控研究主要集中于基于驾驶人行为与生理信号的监测方法，例如通过眼动轨迹、眨眼频率、头部姿态、心率变异性及脑电</w:t>
      </w:r>
      <w:r>
        <w:rPr>
          <w:rFonts w:ascii="Times New Roman" w:hAnsi="Times New Roman" w:cs="Times New Roman"/>
          <w:szCs w:val="21"/>
        </w:rPr>
        <w:t>（</w:t>
      </w:r>
      <w:r>
        <w:rPr>
          <w:rFonts w:ascii="Times New Roman" w:hAnsi="Times New Roman" w:cs="Times New Roman" w:hint="eastAsia"/>
          <w:szCs w:val="21"/>
        </w:rPr>
        <w:t>electroencephalogram</w:t>
      </w:r>
      <w:r>
        <w:rPr>
          <w:rFonts w:ascii="Times New Roman" w:hAnsi="Times New Roman" w:cs="Times New Roman"/>
          <w:szCs w:val="21"/>
        </w:rPr>
        <w:t xml:space="preserve">, </w:t>
      </w:r>
      <w:r>
        <w:rPr>
          <w:rFonts w:ascii="Times New Roman" w:eastAsia="宋体" w:hAnsi="Times New Roman" w:cs="Times New Roman" w:hint="eastAsia"/>
          <w:kern w:val="0"/>
          <w:szCs w:val="21"/>
        </w:rPr>
        <w:t>EEG</w:t>
      </w:r>
      <w:r>
        <w:rPr>
          <w:rFonts w:ascii="Times New Roman" w:hAnsi="Times New Roman" w:cs="Times New Roman"/>
          <w:szCs w:val="21"/>
        </w:rPr>
        <w:t>）</w:t>
      </w:r>
      <w:r>
        <w:rPr>
          <w:rFonts w:ascii="Times New Roman" w:eastAsia="宋体" w:hAnsi="Times New Roman" w:cs="Times New Roman" w:hint="eastAsia"/>
          <w:kern w:val="0"/>
          <w:szCs w:val="21"/>
        </w:rPr>
        <w:t>等生理参数评估疲劳状态。此类技术为实时监测提供了基础支撑，但因个体差异与复杂驾驶环境的制约，其应用存在显著局限性。</w:t>
      </w:r>
    </w:p>
    <w:p w14:paraId="4E22D823"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近年来，人工智能与机器学习技术的突破推动基于神经网络的疲劳检测模型成为研究热点，显著提升了疲劳状态预测的实时性与精度。例如，研究者利用眼电</w:t>
      </w:r>
      <w:r>
        <w:rPr>
          <w:rFonts w:ascii="Times New Roman" w:hAnsi="Times New Roman" w:cs="Times New Roman"/>
          <w:szCs w:val="21"/>
        </w:rPr>
        <w:t>（</w:t>
      </w:r>
      <w:r>
        <w:rPr>
          <w:rFonts w:ascii="Times New Roman" w:hAnsi="Times New Roman" w:cs="Times New Roman" w:hint="eastAsia"/>
          <w:szCs w:val="21"/>
        </w:rPr>
        <w:t>electro-oculogram</w:t>
      </w:r>
      <w:r>
        <w:rPr>
          <w:rFonts w:ascii="Times New Roman" w:hAnsi="Times New Roman" w:cs="Times New Roman"/>
          <w:szCs w:val="21"/>
        </w:rPr>
        <w:t xml:space="preserve">, </w:t>
      </w:r>
      <w:r>
        <w:rPr>
          <w:rFonts w:ascii="Times New Roman" w:eastAsia="宋体" w:hAnsi="Times New Roman" w:cs="Times New Roman" w:hint="eastAsia"/>
          <w:kern w:val="0"/>
          <w:szCs w:val="21"/>
        </w:rPr>
        <w:t>EOG</w:t>
      </w:r>
      <w:r>
        <w:rPr>
          <w:rFonts w:ascii="Times New Roman" w:hAnsi="Times New Roman" w:cs="Times New Roman"/>
          <w:szCs w:val="21"/>
        </w:rPr>
        <w:t>）</w:t>
      </w:r>
      <w:r>
        <w:rPr>
          <w:rFonts w:ascii="Times New Roman" w:eastAsia="宋体" w:hAnsi="Times New Roman" w:cs="Times New Roman" w:hint="eastAsia"/>
          <w:kern w:val="0"/>
          <w:szCs w:val="21"/>
        </w:rPr>
        <w:t>、心电</w:t>
      </w:r>
      <w:r>
        <w:rPr>
          <w:rFonts w:ascii="Times New Roman" w:hAnsi="Times New Roman" w:cs="Times New Roman"/>
          <w:szCs w:val="21"/>
        </w:rPr>
        <w:t>（</w:t>
      </w:r>
      <w:r>
        <w:rPr>
          <w:rFonts w:ascii="Times New Roman" w:hAnsi="Times New Roman" w:cs="Times New Roman" w:hint="eastAsia"/>
          <w:szCs w:val="21"/>
        </w:rPr>
        <w:t>electrocardiogram</w:t>
      </w:r>
      <w:r>
        <w:rPr>
          <w:rFonts w:ascii="Times New Roman" w:hAnsi="Times New Roman" w:cs="Times New Roman"/>
          <w:szCs w:val="21"/>
        </w:rPr>
        <w:t xml:space="preserve">, </w:t>
      </w:r>
      <w:r>
        <w:rPr>
          <w:rFonts w:ascii="Times New Roman" w:eastAsia="宋体" w:hAnsi="Times New Roman" w:cs="Times New Roman" w:hint="eastAsia"/>
          <w:kern w:val="0"/>
          <w:szCs w:val="21"/>
        </w:rPr>
        <w:t>ECG</w:t>
      </w:r>
      <w:r>
        <w:rPr>
          <w:rFonts w:ascii="Times New Roman" w:hAnsi="Times New Roman" w:cs="Times New Roman"/>
          <w:szCs w:val="21"/>
        </w:rPr>
        <w:t>）</w:t>
      </w:r>
      <w:r>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EEG</w:t>
      </w:r>
      <w:r>
        <w:rPr>
          <w:rFonts w:ascii="Times New Roman" w:eastAsia="宋体" w:hAnsi="Times New Roman" w:cs="Times New Roman" w:hint="eastAsia"/>
          <w:kern w:val="0"/>
          <w:szCs w:val="21"/>
        </w:rPr>
        <w:t>信号提取的小波熵特征，经人工神经网络训练实现</w:t>
      </w:r>
      <w:r>
        <w:rPr>
          <w:rFonts w:ascii="Times New Roman" w:eastAsia="宋体" w:hAnsi="Times New Roman" w:cs="Times New Roman" w:hint="eastAsia"/>
          <w:kern w:val="0"/>
          <w:szCs w:val="21"/>
        </w:rPr>
        <w:t>96.5%~99.5%</w:t>
      </w:r>
      <w:r>
        <w:rPr>
          <w:rFonts w:ascii="Times New Roman" w:eastAsia="宋体" w:hAnsi="Times New Roman" w:cs="Times New Roman" w:hint="eastAsia"/>
          <w:kern w:val="0"/>
          <w:szCs w:val="21"/>
        </w:rPr>
        <w:t>的识别准确率</w:t>
      </w:r>
      <w:r>
        <w:rPr>
          <w:rFonts w:ascii="Times New Roman" w:eastAsia="宋体" w:hAnsi="Times New Roman" w:cs="Times New Roman" w:hint="eastAsia"/>
          <w:kern w:val="0"/>
          <w:szCs w:val="21"/>
          <w:vertAlign w:val="superscript"/>
        </w:rPr>
        <w:t>[52]</w:t>
      </w:r>
      <w:r>
        <w:rPr>
          <w:rFonts w:ascii="Times New Roman" w:eastAsia="宋体" w:hAnsi="Times New Roman" w:cs="Times New Roman" w:hint="eastAsia"/>
          <w:kern w:val="0"/>
          <w:szCs w:val="21"/>
        </w:rPr>
        <w:t>。同时，主动干预策略逐步发展，声学、光学及触觉物理刺激等干预手段被应用于缓解疲劳程度，形成对传统被动监测的技术补充。</w:t>
      </w:r>
    </w:p>
    <w:p w14:paraId="29CAA7EF"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道路设计优化也是疲劳防控的关键缓解。研究表明，合理的道路线形设计可有效降低驾驶人疲劳风险并提升安全性：单调环境、低交通流量及长直线路段显著增加疲劳易感性</w:t>
      </w:r>
      <w:r>
        <w:rPr>
          <w:rFonts w:ascii="Times New Roman" w:eastAsia="宋体" w:hAnsi="Times New Roman" w:cs="Times New Roman" w:hint="eastAsia"/>
          <w:kern w:val="0"/>
          <w:szCs w:val="21"/>
          <w:vertAlign w:val="superscript"/>
        </w:rPr>
        <w:t>[53]</w:t>
      </w:r>
      <w:r>
        <w:rPr>
          <w:rFonts w:ascii="Times New Roman" w:eastAsia="宋体" w:hAnsi="Times New Roman" w:cs="Times New Roman" w:hint="eastAsia"/>
          <w:kern w:val="0"/>
          <w:szCs w:val="21"/>
        </w:rPr>
        <w:t>；而高复杂度道路环境则延缓疲劳发生进程</w:t>
      </w:r>
      <w:r>
        <w:rPr>
          <w:rFonts w:ascii="Times New Roman" w:eastAsia="宋体" w:hAnsi="Times New Roman" w:cs="Times New Roman" w:hint="eastAsia"/>
          <w:kern w:val="0"/>
          <w:szCs w:val="21"/>
          <w:vertAlign w:val="superscript"/>
        </w:rPr>
        <w:t>[53,54]</w:t>
      </w:r>
      <w:r>
        <w:rPr>
          <w:rFonts w:ascii="Times New Roman" w:eastAsia="宋体" w:hAnsi="Times New Roman" w:cs="Times New Roman" w:hint="eastAsia"/>
          <w:kern w:val="0"/>
          <w:szCs w:val="21"/>
        </w:rPr>
        <w:t>，但会导致驾驶人注意分散等问题；在高速公路与长距离运输路线中，增加休息区设置密度被证实为降低疲劳驾驶风险的</w:t>
      </w:r>
      <w:r>
        <w:rPr>
          <w:rFonts w:ascii="Times New Roman" w:eastAsia="宋体" w:hAnsi="Times New Roman" w:cs="Times New Roman" w:hint="eastAsia"/>
          <w:kern w:val="0"/>
          <w:szCs w:val="21"/>
        </w:rPr>
        <w:lastRenderedPageBreak/>
        <w:t>核心措施。</w:t>
      </w:r>
    </w:p>
    <w:p w14:paraId="5E9940E8"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未来驾驶疲劳防控策略将聚焦多领域技术深度融合：通过疲劳监测技术与自动驾驶系统、人机交互接口及物联网架构的协同整合，构建智能化预警与干预系统；同时结合道路工程优化及企业管理策略，形成疲劳驾驶的全方位防控解决方案。</w:t>
      </w:r>
    </w:p>
    <w:p w14:paraId="385BF041" w14:textId="77777777" w:rsidR="006C3F87" w:rsidRDefault="00000000">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4 </w:t>
      </w:r>
      <w:r>
        <w:rPr>
          <w:rFonts w:ascii="Times New Roman" w:eastAsia="宋体" w:hAnsi="Times New Roman" w:cs="Times New Roman" w:hint="eastAsia"/>
          <w:b/>
          <w:bCs/>
          <w:kern w:val="0"/>
          <w:sz w:val="24"/>
          <w:szCs w:val="24"/>
        </w:rPr>
        <w:t>结论</w:t>
      </w:r>
    </w:p>
    <w:p w14:paraId="3A1CBDA3"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驾驶疲劳构成道路交通安全的重大威胁，其实质性的防控成效高度依赖于监测预警技术的突破性进展。本文系统梳理了驾驶疲劳致因机理、检测技术与预警干预方法，得到如下结论：</w:t>
      </w:r>
    </w:p>
    <w:p w14:paraId="7BA3EFC0" w14:textId="77777777" w:rsidR="006C3F87" w:rsidRDefault="00000000">
      <w:pPr>
        <w:numPr>
          <w:ilvl w:val="0"/>
          <w:numId w:val="1"/>
        </w:num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驾驶疲劳的产生受到驾驶人的生心理状态、车内外环境和驾驶任务需求等诸多因素影响，在生心理层面存在诸多互相耦合的演化机制。</w:t>
      </w:r>
    </w:p>
    <w:p w14:paraId="5B319B46" w14:textId="77777777" w:rsidR="006C3F87" w:rsidRDefault="00000000">
      <w:pPr>
        <w:numPr>
          <w:ilvl w:val="0"/>
          <w:numId w:val="1"/>
        </w:num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当前驾驶疲劳监测技术呈现多维协同发展态势，其中生理状态监测虽可精准捕获疲劳生理响应特征，但受限于设备侵入性与个体差异性；视觉图像监测具备非接触优势，却易受环境光照与遮挡干扰；驾驶行为监测虽具工程易用性，但存在预警滞后性瓶颈。为克服单一模态局限，多源数据融合技术通过协同整合生理、视觉及行为特征，已成为提升监测准确性与环境适应性的关键路径，代表了该领域的重要发展方向。</w:t>
      </w:r>
      <w:r>
        <w:rPr>
          <w:rFonts w:ascii="Times New Roman" w:eastAsia="宋体" w:hAnsi="Times New Roman" w:cs="Times New Roman" w:hint="eastAsia"/>
          <w:kern w:val="0"/>
          <w:szCs w:val="21"/>
        </w:rPr>
        <w:t xml:space="preserve"> </w:t>
      </w:r>
    </w:p>
    <w:p w14:paraId="191EB675" w14:textId="77777777" w:rsidR="006C3F87" w:rsidRDefault="00000000">
      <w:pPr>
        <w:numPr>
          <w:ilvl w:val="0"/>
          <w:numId w:val="1"/>
        </w:num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在预警干预层面，其范式正从依赖疲劳状态监测的被动响应，向基于生物节律与数据时序规律挖掘的主动预警体系转变；结合人工智能技术，融合大语言模型的智能交互能力构建分级干预框架，可形成“监测</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评估</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响应”闭环系统，为预警智能化提供了新思路。</w:t>
      </w:r>
    </w:p>
    <w:p w14:paraId="4A4A5ACE" w14:textId="77777777" w:rsidR="006C3F87"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目前驾驶疲劳研究领域仍面临实时预测模型精度不足、可穿戴设备舒适性制约以及多源异构数据高效融合等关键挑战，并缺乏对驾驶疲劳机理与干预措施的深入研究。未来研究亟需着力于解析驾驶疲劳产生与演化机理、设计跨场景自适应的监测预警智能算法，并探索人机协同的最优干预机制。</w:t>
      </w:r>
    </w:p>
    <w:p w14:paraId="218A626F" w14:textId="77777777" w:rsidR="006C3F87" w:rsidRDefault="00000000">
      <w:pPr>
        <w:widowControl/>
        <w:tabs>
          <w:tab w:val="left" w:pos="420"/>
        </w:tabs>
        <w:spacing w:line="240" w:lineRule="atLeast"/>
        <w:ind w:left="420" w:hangingChars="200" w:hanging="420"/>
        <w:outlineLvl w:val="0"/>
        <w:rPr>
          <w:rFonts w:ascii="Times New Roman" w:eastAsia="宋体" w:hAnsi="Times New Roman" w:cs="Times New Roman"/>
          <w:kern w:val="0"/>
          <w:szCs w:val="21"/>
        </w:rPr>
      </w:pPr>
      <w:r>
        <w:rPr>
          <w:rFonts w:ascii="Times New Roman" w:eastAsia="宋体" w:hAnsi="Times New Roman" w:cs="Times New Roman"/>
          <w:kern w:val="0"/>
          <w:szCs w:val="21"/>
        </w:rPr>
        <w:t>参考文献（</w:t>
      </w:r>
      <w:r>
        <w:rPr>
          <w:rFonts w:ascii="Times New Roman" w:eastAsia="宋体" w:hAnsi="Times New Roman" w:cs="Times New Roman"/>
          <w:kern w:val="0"/>
          <w:szCs w:val="21"/>
        </w:rPr>
        <w:t>References</w:t>
      </w:r>
      <w:r>
        <w:rPr>
          <w:rFonts w:ascii="Times New Roman" w:eastAsia="宋体" w:hAnsi="Times New Roman" w:cs="Times New Roman"/>
          <w:kern w:val="0"/>
          <w:szCs w:val="21"/>
        </w:rPr>
        <w:t>）</w:t>
      </w:r>
    </w:p>
    <w:p w14:paraId="54EF0EBF"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[1]Sun M, Zhou R, Jiao C, et al. Severity analysis of hazardous material road transportation crashes with a Bayesian network using Highway Safety Information System data[J]. International journal of environmental research and public health, 2022, 19(7): 4002.</w:t>
      </w:r>
    </w:p>
    <w:p w14:paraId="721587BB"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 xml:space="preserve">[2]Xing Y, Chen S, Zhu S, et al. Exploring risk factors contributing to the severity of hazardous material transportation accidents in China[J]. International journal of </w:t>
      </w:r>
      <w:r>
        <w:rPr>
          <w:rFonts w:ascii="Times New Roman" w:hAnsi="Times New Roman" w:cs="Times New Roman" w:hint="eastAsia"/>
          <w:sz w:val="18"/>
          <w:szCs w:val="18"/>
        </w:rPr>
        <w:t>environmental research and public health, 2020, 17(4): 1344.</w:t>
      </w:r>
    </w:p>
    <w:p w14:paraId="3F0502AD"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[3]Wei S, Shen X, Shao M, et al. Applying data mining approaches for analyzing hazardous materials transportation accidents on different types of roads[J]. Sustainability, 2021, 13(22): 12773.</w:t>
      </w:r>
    </w:p>
    <w:p w14:paraId="3E44767F"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[4]Ma C, Zhou J, Yang D. Causation analysis of hazardous material road transportation accidents based on the ordered logit regression model[J]. International journal of environmental research and public health, 2020, 17(4): 1259.</w:t>
      </w:r>
    </w:p>
    <w:p w14:paraId="6382C332"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[5]Niu S, Li G. Fatigue driving prediction on commercial dangerous goods truck using location data: the relationship between fatigue driving and driving environment[J]. Journal of advanced transportation, 2020, 2020(1): 4219562.</w:t>
      </w:r>
    </w:p>
    <w:p w14:paraId="2A8745EF"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[6]Wang X, Wang H. Driving behavior clustering for hazardous material transportation based on genetic fuzzy C-means algorithm[J]. IEEE Access, 2020 Jan 7;8:11289-96.</w:t>
      </w:r>
    </w:p>
    <w:p w14:paraId="2292A37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w:t>
      </w:r>
      <w:r>
        <w:rPr>
          <w:rFonts w:ascii="Times New Roman" w:hAnsi="Times New Roman" w:cs="Times New Roman" w:hint="eastAsia"/>
          <w:sz w:val="18"/>
          <w:szCs w:val="18"/>
        </w:rPr>
        <w:t>谢晓莉</w:t>
      </w:r>
      <w:r>
        <w:rPr>
          <w:rFonts w:ascii="Times New Roman" w:hAnsi="Times New Roman" w:cs="Times New Roman" w:hint="eastAsia"/>
          <w:sz w:val="18"/>
          <w:szCs w:val="18"/>
        </w:rPr>
        <w:t>.</w:t>
      </w:r>
      <w:r>
        <w:rPr>
          <w:rFonts w:ascii="Times New Roman" w:hAnsi="Times New Roman" w:cs="Times New Roman" w:hint="eastAsia"/>
          <w:sz w:val="18"/>
          <w:szCs w:val="18"/>
        </w:rPr>
        <w:t>驾驶疲劳生成机理研究</w:t>
      </w:r>
      <w:r>
        <w:rPr>
          <w:rFonts w:ascii="Times New Roman" w:hAnsi="Times New Roman" w:cs="Times New Roman" w:hint="eastAsia"/>
          <w:sz w:val="18"/>
          <w:szCs w:val="18"/>
        </w:rPr>
        <w:t>[D].</w:t>
      </w:r>
      <w:r>
        <w:rPr>
          <w:rFonts w:ascii="Times New Roman" w:hAnsi="Times New Roman" w:cs="Times New Roman" w:hint="eastAsia"/>
          <w:sz w:val="18"/>
          <w:szCs w:val="18"/>
        </w:rPr>
        <w:t>北京</w:t>
      </w:r>
      <w:r>
        <w:rPr>
          <w:rFonts w:ascii="Times New Roman" w:hAnsi="Times New Roman" w:cs="Times New Roman" w:hint="eastAsia"/>
          <w:sz w:val="18"/>
          <w:szCs w:val="18"/>
        </w:rPr>
        <w:t>:</w:t>
      </w:r>
      <w:r>
        <w:rPr>
          <w:rFonts w:ascii="Times New Roman" w:hAnsi="Times New Roman" w:cs="Times New Roman" w:hint="eastAsia"/>
          <w:sz w:val="18"/>
          <w:szCs w:val="18"/>
        </w:rPr>
        <w:t>北京工业大学</w:t>
      </w:r>
      <w:r>
        <w:rPr>
          <w:rFonts w:ascii="Times New Roman" w:hAnsi="Times New Roman" w:cs="Times New Roman" w:hint="eastAsia"/>
          <w:sz w:val="18"/>
          <w:szCs w:val="18"/>
        </w:rPr>
        <w:t>,2010.</w:t>
      </w:r>
    </w:p>
    <w:p w14:paraId="6E95C433"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sz w:val="18"/>
          <w:szCs w:val="18"/>
        </w:rPr>
        <w:t>X</w:t>
      </w:r>
      <w:r>
        <w:rPr>
          <w:rFonts w:ascii="Times New Roman" w:hAnsi="Times New Roman" w:cs="Times New Roman" w:hint="eastAsia"/>
          <w:sz w:val="18"/>
          <w:szCs w:val="18"/>
        </w:rPr>
        <w:t>ie</w:t>
      </w:r>
      <w:r>
        <w:rPr>
          <w:rFonts w:ascii="Times New Roman" w:hAnsi="Times New Roman" w:cs="Times New Roman"/>
          <w:sz w:val="18"/>
          <w:szCs w:val="18"/>
        </w:rPr>
        <w:t xml:space="preserve"> X. Research on the Generation Mechanism of Driving Fatigue [D]. </w:t>
      </w:r>
      <w:r>
        <w:rPr>
          <w:rFonts w:ascii="Times New Roman" w:hAnsi="Times New Roman" w:cs="Times New Roman" w:hint="eastAsia"/>
          <w:sz w:val="18"/>
          <w:szCs w:val="18"/>
        </w:rPr>
        <w:t>Beijing:</w:t>
      </w:r>
      <w:r>
        <w:rPr>
          <w:rFonts w:ascii="Times New Roman" w:hAnsi="Times New Roman" w:cs="Times New Roman"/>
          <w:sz w:val="18"/>
          <w:szCs w:val="18"/>
        </w:rPr>
        <w:t>Beijing University of Technology, 2010.</w:t>
      </w:r>
      <w:r>
        <w:rPr>
          <w:rFonts w:ascii="Times New Roman" w:hAnsi="Times New Roman" w:cs="Times New Roman" w:hint="eastAsia"/>
          <w:sz w:val="18"/>
          <w:szCs w:val="18"/>
        </w:rPr>
        <w:t xml:space="preserve"> (in Chinese)</w:t>
      </w:r>
    </w:p>
    <w:p w14:paraId="0294CCAC"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[8]Sikander G, Anwar S. Driver fatigue detection systems: A review[J]. IEEE Transactions on Intelligent Transportation Systems, 2018 Oct 5;20(6):2339-52.</w:t>
      </w:r>
    </w:p>
    <w:p w14:paraId="217C849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[9]Hu X, Lodewijks G. Detecting fatigue in car drivers and aircraft pilots by using non-invasive measures: The value of differentiation of sleepiness and mental fatigue[J]. Journal of safety research. 2020 Feb 1;72:173-87.</w:t>
      </w:r>
    </w:p>
    <w:p w14:paraId="40F6EE0C"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[10]Lu K, Dahlman AS, Karlsson J, et al. Detecting driver fatigue using heart rate variability: A systematic review[J]. Accident Analysis &amp; Prevention. 2022 Dec 1;178:106830.</w:t>
      </w:r>
    </w:p>
    <w:p w14:paraId="5C17096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[11]Zhou M, Wang H, Zeng X, et al. Mortality, morbidity, and risk factors in China and its provinces, 1990</w:t>
      </w:r>
      <w:r>
        <w:rPr>
          <w:rFonts w:ascii="Times New Roman" w:hAnsi="Times New Roman" w:cs="Times New Roman" w:hint="eastAsia"/>
          <w:sz w:val="18"/>
          <w:szCs w:val="18"/>
        </w:rPr>
        <w:t>–</w:t>
      </w:r>
      <w:r>
        <w:rPr>
          <w:rFonts w:ascii="Times New Roman" w:hAnsi="Times New Roman" w:cs="Times New Roman" w:hint="eastAsia"/>
          <w:sz w:val="18"/>
          <w:szCs w:val="18"/>
        </w:rPr>
        <w:t>2017: a systematic analysis for the Global Burden of Disease Study 2017. The Lancet, 2019 Sep 28;394(10204):1145-58.</w:t>
      </w:r>
    </w:p>
    <w:p w14:paraId="7AD022A8"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[12]</w:t>
      </w:r>
      <w:r>
        <w:rPr>
          <w:rFonts w:ascii="Times New Roman" w:hAnsi="Times New Roman" w:cs="Times New Roman" w:hint="eastAsia"/>
          <w:sz w:val="18"/>
          <w:szCs w:val="18"/>
        </w:rPr>
        <w:t>谢晓莉</w:t>
      </w:r>
      <w:r>
        <w:rPr>
          <w:rFonts w:ascii="Times New Roman" w:hAnsi="Times New Roman" w:cs="Times New Roman" w:hint="eastAsia"/>
          <w:sz w:val="18"/>
          <w:szCs w:val="18"/>
        </w:rPr>
        <w:t>,</w:t>
      </w:r>
      <w:r>
        <w:rPr>
          <w:rFonts w:ascii="Times New Roman" w:hAnsi="Times New Roman" w:cs="Times New Roman" w:hint="eastAsia"/>
          <w:sz w:val="18"/>
          <w:szCs w:val="18"/>
        </w:rPr>
        <w:t>李平生</w:t>
      </w:r>
      <w:r>
        <w:rPr>
          <w:rFonts w:ascii="Times New Roman" w:hAnsi="Times New Roman" w:cs="Times New Roman" w:hint="eastAsia"/>
          <w:sz w:val="18"/>
          <w:szCs w:val="18"/>
        </w:rPr>
        <w:t>,</w:t>
      </w:r>
      <w:r>
        <w:rPr>
          <w:rFonts w:ascii="Times New Roman" w:hAnsi="Times New Roman" w:cs="Times New Roman" w:hint="eastAsia"/>
          <w:sz w:val="18"/>
          <w:szCs w:val="18"/>
        </w:rPr>
        <w:t>王书云</w:t>
      </w:r>
      <w:r>
        <w:rPr>
          <w:rFonts w:ascii="Times New Roman" w:hAnsi="Times New Roman" w:cs="Times New Roman" w:hint="eastAsia"/>
          <w:sz w:val="18"/>
          <w:szCs w:val="18"/>
        </w:rPr>
        <w:t>.</w:t>
      </w:r>
      <w:r>
        <w:rPr>
          <w:rFonts w:ascii="Times New Roman" w:hAnsi="Times New Roman" w:cs="Times New Roman" w:hint="eastAsia"/>
          <w:sz w:val="18"/>
          <w:szCs w:val="18"/>
        </w:rPr>
        <w:t>道路交通环境中驾驶疲劳的生成模型研究</w:t>
      </w:r>
      <w:r>
        <w:rPr>
          <w:rFonts w:ascii="Times New Roman" w:hAnsi="Times New Roman" w:cs="Times New Roman" w:hint="eastAsia"/>
          <w:sz w:val="18"/>
          <w:szCs w:val="18"/>
        </w:rPr>
        <w:t>[J].</w:t>
      </w:r>
      <w:r>
        <w:rPr>
          <w:rFonts w:ascii="Times New Roman" w:hAnsi="Times New Roman" w:cs="Times New Roman" w:hint="eastAsia"/>
          <w:sz w:val="18"/>
          <w:szCs w:val="18"/>
        </w:rPr>
        <w:t>中国安全科学学报</w:t>
      </w:r>
      <w:r>
        <w:rPr>
          <w:rFonts w:ascii="Times New Roman" w:hAnsi="Times New Roman" w:cs="Times New Roman" w:hint="eastAsia"/>
          <w:sz w:val="18"/>
          <w:szCs w:val="18"/>
        </w:rPr>
        <w:t>, 2012, 22(01):118-123.</w:t>
      </w:r>
    </w:p>
    <w:p w14:paraId="1DCE855D"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Xie X L, Li P S, Wang S Y. Research on Generation Model of Driving Fatigue in Road Traffic Environment[J]. China Safety Science Journal, 2012, 22(1): 118-123. (in Chinese)</w:t>
      </w:r>
    </w:p>
    <w:p w14:paraId="16DEFDDB"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[13]Beirness D , Simpson H , Desmond K .The Road Safety Monitor 2004: Drowsy Driving[J].Drivers, 2005.</w:t>
      </w:r>
    </w:p>
    <w:p w14:paraId="03BD6F76"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lastRenderedPageBreak/>
        <w:t>[14]MacLean A W, Davies D R, Thiele K. The hazards and prevention of driving while sleepy[J]. Sleep medicine reviews. 2003 Jan 1;7(6):507-21.</w:t>
      </w:r>
    </w:p>
    <w:p w14:paraId="1569BE7D"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[15]Fernandes R, Hatfield J, Job R F S. A systematic investigation of the differential predictors for speeding, drink-driving, driving while fatigued, and not wearing a seat belt, among young drivers[J]. Transportation Research Part F Traffic Psychology &amp; Behaviour, 2010, 13(3):179-196.</w:t>
      </w:r>
    </w:p>
    <w:p w14:paraId="14BD72DE"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[16]Zwahlen D, Jackowski C, Pfäffli M. Sleepiness, driving, and motor vehicle accidents: A questionnaire-based survey[J]. Journal of Forensic &amp; Legal Medicine, 2016, 44:183-187.</w:t>
      </w:r>
    </w:p>
    <w:p w14:paraId="42EC5DA1"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[17]Azam K, Shakoor A, Shah R A, et al. Comparison of fatigue related road traffic crashes on the National Highways and Motorways in Pakistan[J]. Journal of Engineering and Applied Sciences, 2014, 33(2):47-54.</w:t>
      </w:r>
    </w:p>
    <w:p w14:paraId="00D0BF1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[18]</w:t>
      </w:r>
      <w:r>
        <w:rPr>
          <w:rFonts w:ascii="Times New Roman" w:hAnsi="Times New Roman" w:cs="Times New Roman" w:hint="eastAsia"/>
          <w:sz w:val="18"/>
          <w:szCs w:val="18"/>
        </w:rPr>
        <w:t>刘灵</w:t>
      </w:r>
      <w:r>
        <w:rPr>
          <w:rFonts w:ascii="Times New Roman" w:hAnsi="Times New Roman" w:cs="Times New Roman" w:hint="eastAsia"/>
          <w:sz w:val="18"/>
          <w:szCs w:val="18"/>
        </w:rPr>
        <w:t>,</w:t>
      </w:r>
      <w:r>
        <w:rPr>
          <w:rFonts w:ascii="Times New Roman" w:hAnsi="Times New Roman" w:cs="Times New Roman" w:hint="eastAsia"/>
          <w:sz w:val="18"/>
          <w:szCs w:val="18"/>
        </w:rPr>
        <w:t>邓小燕</w:t>
      </w:r>
      <w:r>
        <w:rPr>
          <w:rFonts w:ascii="Times New Roman" w:hAnsi="Times New Roman" w:cs="Times New Roman" w:hint="eastAsia"/>
          <w:sz w:val="18"/>
          <w:szCs w:val="18"/>
        </w:rPr>
        <w:t>,</w:t>
      </w:r>
      <w:r>
        <w:rPr>
          <w:rFonts w:ascii="Times New Roman" w:hAnsi="Times New Roman" w:cs="Times New Roman" w:hint="eastAsia"/>
          <w:sz w:val="18"/>
          <w:szCs w:val="18"/>
        </w:rPr>
        <w:t>徐颖</w:t>
      </w:r>
      <w:r>
        <w:rPr>
          <w:rFonts w:ascii="Times New Roman" w:hAnsi="Times New Roman" w:cs="Times New Roman" w:hint="eastAsia"/>
          <w:sz w:val="18"/>
          <w:szCs w:val="18"/>
        </w:rPr>
        <w:t>.</w:t>
      </w:r>
      <w:r>
        <w:rPr>
          <w:rFonts w:ascii="Times New Roman" w:hAnsi="Times New Roman" w:cs="Times New Roman" w:hint="eastAsia"/>
          <w:sz w:val="18"/>
          <w:szCs w:val="18"/>
        </w:rPr>
        <w:t>汽车驾驶员驾驶疲劳监测方法与装置的研究现状</w:t>
      </w:r>
      <w:r>
        <w:rPr>
          <w:rFonts w:ascii="Times New Roman" w:hAnsi="Times New Roman" w:cs="Times New Roman" w:hint="eastAsia"/>
          <w:sz w:val="18"/>
          <w:szCs w:val="18"/>
        </w:rPr>
        <w:t>[J].</w:t>
      </w:r>
      <w:r>
        <w:rPr>
          <w:rFonts w:ascii="Times New Roman" w:hAnsi="Times New Roman" w:cs="Times New Roman" w:hint="eastAsia"/>
          <w:sz w:val="18"/>
          <w:szCs w:val="18"/>
        </w:rPr>
        <w:t>医疗卫生装备</w:t>
      </w:r>
      <w:r>
        <w:rPr>
          <w:rFonts w:ascii="Times New Roman" w:hAnsi="Times New Roman" w:cs="Times New Roman" w:hint="eastAsia"/>
          <w:sz w:val="18"/>
          <w:szCs w:val="18"/>
        </w:rPr>
        <w:t>,2006,(12):28-30.</w:t>
      </w:r>
    </w:p>
    <w:p w14:paraId="633E668F"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Liu L, Deng X Y, Xu Y, et al. Research Status of Monitoring Methods and Devices for Driving Fatigue of Automobile Drivers[J]. Chinese Journal of Medical Instrumentation, 2006, (12): 28-30. (in Chinese)</w:t>
      </w:r>
    </w:p>
    <w:p w14:paraId="6BF15A0F"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[19]</w:t>
      </w:r>
      <w:r>
        <w:rPr>
          <w:rFonts w:ascii="Times New Roman" w:hAnsi="Times New Roman" w:cs="Times New Roman" w:hint="eastAsia"/>
          <w:sz w:val="18"/>
          <w:szCs w:val="18"/>
        </w:rPr>
        <w:t>刘一雄</w:t>
      </w:r>
      <w:r>
        <w:rPr>
          <w:rFonts w:ascii="Times New Roman" w:hAnsi="Times New Roman" w:cs="Times New Roman" w:hint="eastAsia"/>
          <w:sz w:val="18"/>
          <w:szCs w:val="18"/>
        </w:rPr>
        <w:t>.</w:t>
      </w:r>
      <w:r>
        <w:rPr>
          <w:rFonts w:ascii="Times New Roman" w:hAnsi="Times New Roman" w:cs="Times New Roman" w:hint="eastAsia"/>
          <w:sz w:val="18"/>
          <w:szCs w:val="18"/>
        </w:rPr>
        <w:t>基于人机工程学的驾驶疲劳研究</w:t>
      </w:r>
      <w:r>
        <w:rPr>
          <w:rFonts w:ascii="Times New Roman" w:hAnsi="Times New Roman" w:cs="Times New Roman" w:hint="eastAsia"/>
          <w:sz w:val="18"/>
          <w:szCs w:val="18"/>
        </w:rPr>
        <w:t>[D].</w:t>
      </w:r>
      <w:r>
        <w:rPr>
          <w:rFonts w:ascii="Times New Roman" w:hAnsi="Times New Roman" w:cs="Times New Roman" w:hint="eastAsia"/>
          <w:sz w:val="18"/>
          <w:szCs w:val="18"/>
        </w:rPr>
        <w:t>山西</w:t>
      </w:r>
      <w:r>
        <w:rPr>
          <w:rFonts w:ascii="Times New Roman" w:hAnsi="Times New Roman" w:cs="Times New Roman" w:hint="eastAsia"/>
          <w:sz w:val="18"/>
          <w:szCs w:val="18"/>
        </w:rPr>
        <w:t>:</w:t>
      </w:r>
      <w:r>
        <w:rPr>
          <w:rFonts w:ascii="Times New Roman" w:hAnsi="Times New Roman" w:cs="Times New Roman" w:hint="eastAsia"/>
          <w:sz w:val="18"/>
          <w:szCs w:val="18"/>
        </w:rPr>
        <w:t>中北大学</w:t>
      </w:r>
      <w:r>
        <w:rPr>
          <w:rFonts w:ascii="Times New Roman" w:hAnsi="Times New Roman" w:cs="Times New Roman" w:hint="eastAsia"/>
          <w:sz w:val="18"/>
          <w:szCs w:val="18"/>
        </w:rPr>
        <w:t>,2016.</w:t>
      </w:r>
    </w:p>
    <w:p w14:paraId="2518DC26"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Liu Y X. Research on Driving Fatigue Based on Ergonomics[D]. Shanxi: North University of China, 2016. (in Chinese)</w:t>
      </w:r>
    </w:p>
    <w:p w14:paraId="45C26A75"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[20]</w:t>
      </w:r>
      <w:r>
        <w:rPr>
          <w:rFonts w:ascii="Times New Roman" w:hAnsi="Times New Roman" w:cs="Times New Roman" w:hint="eastAsia"/>
          <w:sz w:val="18"/>
          <w:szCs w:val="18"/>
        </w:rPr>
        <w:t>张旭欣</w:t>
      </w:r>
      <w:r>
        <w:rPr>
          <w:rFonts w:ascii="Times New Roman" w:hAnsi="Times New Roman" w:cs="Times New Roman" w:hint="eastAsia"/>
          <w:sz w:val="18"/>
          <w:szCs w:val="18"/>
        </w:rPr>
        <w:t>,</w:t>
      </w:r>
      <w:r>
        <w:rPr>
          <w:rFonts w:ascii="Times New Roman" w:hAnsi="Times New Roman" w:cs="Times New Roman" w:hint="eastAsia"/>
          <w:sz w:val="18"/>
          <w:szCs w:val="18"/>
        </w:rPr>
        <w:t>王雪松</w:t>
      </w:r>
      <w:r>
        <w:rPr>
          <w:rFonts w:ascii="Times New Roman" w:hAnsi="Times New Roman" w:cs="Times New Roman" w:hint="eastAsia"/>
          <w:sz w:val="18"/>
          <w:szCs w:val="18"/>
        </w:rPr>
        <w:t>,</w:t>
      </w:r>
      <w:r>
        <w:rPr>
          <w:rFonts w:ascii="Times New Roman" w:hAnsi="Times New Roman" w:cs="Times New Roman" w:hint="eastAsia"/>
          <w:sz w:val="18"/>
          <w:szCs w:val="18"/>
        </w:rPr>
        <w:t>马勇</w:t>
      </w:r>
      <w:r>
        <w:rPr>
          <w:rFonts w:ascii="Times New Roman" w:hAnsi="Times New Roman" w:cs="Times New Roman" w:hint="eastAsia"/>
          <w:sz w:val="18"/>
          <w:szCs w:val="18"/>
        </w:rPr>
        <w:t>,</w:t>
      </w:r>
      <w:r>
        <w:rPr>
          <w:rFonts w:ascii="Times New Roman" w:hAnsi="Times New Roman" w:cs="Times New Roman" w:hint="eastAsia"/>
          <w:sz w:val="18"/>
          <w:szCs w:val="18"/>
        </w:rPr>
        <w:t>等</w:t>
      </w:r>
      <w:r>
        <w:rPr>
          <w:rFonts w:ascii="Times New Roman" w:hAnsi="Times New Roman" w:cs="Times New Roman" w:hint="eastAsia"/>
          <w:sz w:val="18"/>
          <w:szCs w:val="18"/>
        </w:rPr>
        <w:t>.</w:t>
      </w:r>
      <w:r>
        <w:rPr>
          <w:rFonts w:ascii="Times New Roman" w:hAnsi="Times New Roman" w:cs="Times New Roman" w:hint="eastAsia"/>
          <w:sz w:val="18"/>
          <w:szCs w:val="18"/>
        </w:rPr>
        <w:t>驾驶行为与驾驶风险国际研究进展</w:t>
      </w:r>
      <w:r>
        <w:rPr>
          <w:rFonts w:ascii="Times New Roman" w:hAnsi="Times New Roman" w:cs="Times New Roman" w:hint="eastAsia"/>
          <w:sz w:val="18"/>
          <w:szCs w:val="18"/>
        </w:rPr>
        <w:t>[J].</w:t>
      </w:r>
      <w:r>
        <w:rPr>
          <w:rFonts w:ascii="Times New Roman" w:hAnsi="Times New Roman" w:cs="Times New Roman" w:hint="eastAsia"/>
          <w:sz w:val="18"/>
          <w:szCs w:val="18"/>
        </w:rPr>
        <w:t>中国公路学报</w:t>
      </w:r>
      <w:r>
        <w:rPr>
          <w:rFonts w:ascii="Times New Roman" w:hAnsi="Times New Roman" w:cs="Times New Roman" w:hint="eastAsia"/>
          <w:sz w:val="18"/>
          <w:szCs w:val="18"/>
        </w:rPr>
        <w:t>,2020,33(06):1-17.</w:t>
      </w:r>
    </w:p>
    <w:p w14:paraId="4E7ADD60"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Zhang X X, Wang X S, Ma Y, et al. International Research Progress on Driving Behavior and Driving Risk[J]. China Journal of Highway and Transport, 2020, 33(6): 1-17. (in Chinese)</w:t>
      </w:r>
    </w:p>
    <w:p w14:paraId="5A8B81AB"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[21]Zhang C, Ma Y, Chen S, et al. Exploring the occupational fatigue risk of short-haul truck drivers: Effects of sleep pattern, driving task, and time-on-task on driving behavior and eye-motion metrics[J]. Transportation research, Part F.:Traffic psychology and behaviour, 2024, 100(Jan.):37-56.</w:t>
      </w:r>
    </w:p>
    <w:p w14:paraId="34FA5623"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[22]Hansen D W, Ji Q. In the Eye of the Beholder: A Survey of Models for Eyes and Gaze[J]. IEEE Trans Pattern Anal Mach Intell, 2010, 32(3):478-500.</w:t>
      </w:r>
    </w:p>
    <w:p w14:paraId="02C74E7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 xml:space="preserve">[23]Fell D L, Black B. Driver fatigue in the city[J]. Accid Anal Prev, 1997, 29(4):463-469. </w:t>
      </w:r>
    </w:p>
    <w:p w14:paraId="3319E53A"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[24]</w:t>
      </w:r>
      <w:r>
        <w:rPr>
          <w:rFonts w:ascii="Times New Roman" w:hAnsi="Times New Roman" w:cs="Times New Roman" w:hint="eastAsia"/>
          <w:sz w:val="18"/>
          <w:szCs w:val="18"/>
        </w:rPr>
        <w:t>金键</w:t>
      </w:r>
      <w:r>
        <w:rPr>
          <w:rFonts w:ascii="Times New Roman" w:hAnsi="Times New Roman" w:cs="Times New Roman" w:hint="eastAsia"/>
          <w:sz w:val="18"/>
          <w:szCs w:val="18"/>
        </w:rPr>
        <w:t>.</w:t>
      </w:r>
      <w:r>
        <w:rPr>
          <w:rFonts w:ascii="Times New Roman" w:hAnsi="Times New Roman" w:cs="Times New Roman" w:hint="eastAsia"/>
          <w:sz w:val="18"/>
          <w:szCs w:val="18"/>
        </w:rPr>
        <w:t>驾驶疲劳机理及馈选模式研究</w:t>
      </w:r>
      <w:r>
        <w:rPr>
          <w:rFonts w:ascii="Times New Roman" w:hAnsi="Times New Roman" w:cs="Times New Roman" w:hint="eastAsia"/>
          <w:sz w:val="18"/>
          <w:szCs w:val="18"/>
        </w:rPr>
        <w:t>[D].</w:t>
      </w:r>
      <w:r>
        <w:rPr>
          <w:rFonts w:ascii="Times New Roman" w:hAnsi="Times New Roman" w:cs="Times New Roman" w:hint="eastAsia"/>
          <w:sz w:val="18"/>
          <w:szCs w:val="18"/>
        </w:rPr>
        <w:t>四川：西南交通大学</w:t>
      </w:r>
      <w:r>
        <w:rPr>
          <w:rFonts w:ascii="Times New Roman" w:hAnsi="Times New Roman" w:cs="Times New Roman" w:hint="eastAsia"/>
          <w:sz w:val="18"/>
          <w:szCs w:val="18"/>
        </w:rPr>
        <w:t>, 2002.</w:t>
      </w:r>
    </w:p>
    <w:p w14:paraId="037BAC2E"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Jin J. Research on Driving Fatigue Mechanism and Model [D]. Sichuan: Southwest Jiaotong University, 2002. (in Chinese)</w:t>
      </w:r>
    </w:p>
    <w:p w14:paraId="3A891D7A"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[25]</w:t>
      </w:r>
      <w:r>
        <w:rPr>
          <w:rFonts w:ascii="Times New Roman" w:hAnsi="Times New Roman" w:cs="Times New Roman" w:hint="eastAsia"/>
          <w:sz w:val="18"/>
          <w:szCs w:val="18"/>
        </w:rPr>
        <w:t>赵小平</w:t>
      </w:r>
      <w:r>
        <w:rPr>
          <w:rFonts w:ascii="Times New Roman" w:hAnsi="Times New Roman" w:cs="Times New Roman" w:hint="eastAsia"/>
          <w:sz w:val="18"/>
          <w:szCs w:val="18"/>
        </w:rPr>
        <w:t>,</w:t>
      </w:r>
      <w:r>
        <w:rPr>
          <w:rFonts w:ascii="Times New Roman" w:hAnsi="Times New Roman" w:cs="Times New Roman" w:hint="eastAsia"/>
          <w:sz w:val="18"/>
          <w:szCs w:val="18"/>
        </w:rPr>
        <w:t>龚俊</w:t>
      </w:r>
      <w:r>
        <w:rPr>
          <w:rFonts w:ascii="Times New Roman" w:hAnsi="Times New Roman" w:cs="Times New Roman" w:hint="eastAsia"/>
          <w:sz w:val="18"/>
          <w:szCs w:val="18"/>
        </w:rPr>
        <w:t>,</w:t>
      </w:r>
      <w:r>
        <w:rPr>
          <w:rFonts w:ascii="Times New Roman" w:hAnsi="Times New Roman" w:cs="Times New Roman" w:hint="eastAsia"/>
          <w:sz w:val="18"/>
          <w:szCs w:val="18"/>
        </w:rPr>
        <w:t>万平</w:t>
      </w:r>
      <w:r>
        <w:rPr>
          <w:rFonts w:ascii="Times New Roman" w:hAnsi="Times New Roman" w:cs="Times New Roman" w:hint="eastAsia"/>
          <w:sz w:val="18"/>
          <w:szCs w:val="18"/>
        </w:rPr>
        <w:t>,</w:t>
      </w:r>
      <w:r>
        <w:rPr>
          <w:rFonts w:ascii="Times New Roman" w:hAnsi="Times New Roman" w:cs="Times New Roman" w:hint="eastAsia"/>
          <w:sz w:val="18"/>
          <w:szCs w:val="18"/>
        </w:rPr>
        <w:t>等</w:t>
      </w:r>
      <w:r>
        <w:rPr>
          <w:rFonts w:ascii="Times New Roman" w:hAnsi="Times New Roman" w:cs="Times New Roman" w:hint="eastAsia"/>
          <w:sz w:val="18"/>
          <w:szCs w:val="18"/>
        </w:rPr>
        <w:t>.</w:t>
      </w:r>
      <w:r>
        <w:rPr>
          <w:rFonts w:ascii="Times New Roman" w:hAnsi="Times New Roman" w:cs="Times New Roman" w:hint="eastAsia"/>
          <w:sz w:val="18"/>
          <w:szCs w:val="18"/>
        </w:rPr>
        <w:t>基于生理信号分析的不同风格驾驶人疲劳特性</w:t>
      </w:r>
      <w:r>
        <w:rPr>
          <w:rFonts w:ascii="Times New Roman" w:hAnsi="Times New Roman" w:cs="Times New Roman" w:hint="eastAsia"/>
          <w:sz w:val="18"/>
          <w:szCs w:val="18"/>
        </w:rPr>
        <w:t>[J].</w:t>
      </w:r>
      <w:r>
        <w:rPr>
          <w:rFonts w:ascii="Times New Roman" w:hAnsi="Times New Roman" w:cs="Times New Roman" w:hint="eastAsia"/>
          <w:sz w:val="18"/>
          <w:szCs w:val="18"/>
        </w:rPr>
        <w:t>中国科技论文</w:t>
      </w:r>
      <w:r>
        <w:rPr>
          <w:rFonts w:ascii="Times New Roman" w:hAnsi="Times New Roman" w:cs="Times New Roman" w:hint="eastAsia"/>
          <w:sz w:val="18"/>
          <w:szCs w:val="18"/>
        </w:rPr>
        <w:t>, 2022, 17(10):1111-1119.</w:t>
      </w:r>
    </w:p>
    <w:p w14:paraId="393CB713"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Zhao X P, Gong J, Wan P, et al. Fatigue Characteristics of Drivers with Different Styles Based on Physiological Signal Analysis [J]. Journal of China University of Mining &amp; Technology, 2022, 17(10): 1111-1119. (in Chinese)</w:t>
      </w:r>
    </w:p>
    <w:p w14:paraId="6948210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[26]</w:t>
      </w:r>
      <w:r>
        <w:rPr>
          <w:rFonts w:ascii="Times New Roman" w:hAnsi="Times New Roman" w:cs="Times New Roman" w:hint="eastAsia"/>
          <w:sz w:val="18"/>
          <w:szCs w:val="18"/>
        </w:rPr>
        <w:t>杨渝书</w:t>
      </w:r>
      <w:r>
        <w:rPr>
          <w:rFonts w:ascii="Times New Roman" w:hAnsi="Times New Roman" w:cs="Times New Roman" w:hint="eastAsia"/>
          <w:sz w:val="18"/>
          <w:szCs w:val="18"/>
        </w:rPr>
        <w:t>.</w:t>
      </w:r>
      <w:r>
        <w:rPr>
          <w:rFonts w:ascii="Times New Roman" w:hAnsi="Times New Roman" w:cs="Times New Roman" w:hint="eastAsia"/>
          <w:sz w:val="18"/>
          <w:szCs w:val="18"/>
        </w:rPr>
        <w:t>驾驶疲劳的人机工程学分析和定量评价实验研究</w:t>
      </w:r>
      <w:r>
        <w:rPr>
          <w:rFonts w:ascii="Times New Roman" w:hAnsi="Times New Roman" w:cs="Times New Roman" w:hint="eastAsia"/>
          <w:sz w:val="18"/>
          <w:szCs w:val="18"/>
        </w:rPr>
        <w:t>[D].</w:t>
      </w:r>
      <w:r>
        <w:rPr>
          <w:rFonts w:ascii="Times New Roman" w:hAnsi="Times New Roman" w:cs="Times New Roman" w:hint="eastAsia"/>
          <w:sz w:val="18"/>
          <w:szCs w:val="18"/>
        </w:rPr>
        <w:t>上海：上海交通大学</w:t>
      </w:r>
      <w:r>
        <w:rPr>
          <w:rFonts w:ascii="Times New Roman" w:hAnsi="Times New Roman" w:cs="Times New Roman" w:hint="eastAsia"/>
          <w:sz w:val="18"/>
          <w:szCs w:val="18"/>
        </w:rPr>
        <w:t>,2002.</w:t>
      </w:r>
    </w:p>
    <w:p w14:paraId="0F26F9AF"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Yang Y S. Ergonomic Analysis and Quantitative Evaluation of Driving Fatigue [D]. Shanghai: Shanghai Jiao Tong University, 2002. (in Chinese)</w:t>
      </w:r>
    </w:p>
    <w:p w14:paraId="65456BA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[27]Sung E J, Min B C, Kim S C, et al. Effects of oxygen concentrations on driver fatigue during simulated driving[J]. Applied Ergonomics, 2005, 36(1):25-31.</w:t>
      </w:r>
    </w:p>
    <w:p w14:paraId="333F4DD8"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[28]</w:t>
      </w:r>
      <w:r>
        <w:rPr>
          <w:rFonts w:ascii="Times New Roman" w:hAnsi="Times New Roman" w:cs="Times New Roman" w:hint="eastAsia"/>
          <w:sz w:val="18"/>
          <w:szCs w:val="18"/>
        </w:rPr>
        <w:t>张殿业</w:t>
      </w:r>
      <w:r>
        <w:rPr>
          <w:rFonts w:ascii="Times New Roman" w:hAnsi="Times New Roman" w:cs="Times New Roman" w:hint="eastAsia"/>
          <w:sz w:val="18"/>
          <w:szCs w:val="18"/>
        </w:rPr>
        <w:t xml:space="preserve">, </w:t>
      </w:r>
      <w:r>
        <w:rPr>
          <w:rFonts w:ascii="Times New Roman" w:hAnsi="Times New Roman" w:cs="Times New Roman" w:hint="eastAsia"/>
          <w:sz w:val="18"/>
          <w:szCs w:val="18"/>
        </w:rPr>
        <w:t>张开冉</w:t>
      </w:r>
      <w:r>
        <w:rPr>
          <w:rFonts w:ascii="Times New Roman" w:hAnsi="Times New Roman" w:cs="Times New Roman" w:hint="eastAsia"/>
          <w:sz w:val="18"/>
          <w:szCs w:val="18"/>
        </w:rPr>
        <w:t xml:space="preserve">, </w:t>
      </w:r>
      <w:r>
        <w:rPr>
          <w:rFonts w:ascii="Times New Roman" w:hAnsi="Times New Roman" w:cs="Times New Roman" w:hint="eastAsia"/>
          <w:sz w:val="18"/>
          <w:szCs w:val="18"/>
        </w:rPr>
        <w:t>金键</w:t>
      </w:r>
      <w:r>
        <w:rPr>
          <w:rFonts w:ascii="Times New Roman" w:hAnsi="Times New Roman" w:cs="Times New Roman" w:hint="eastAsia"/>
          <w:sz w:val="18"/>
          <w:szCs w:val="18"/>
        </w:rPr>
        <w:t xml:space="preserve">. </w:t>
      </w:r>
      <w:r>
        <w:rPr>
          <w:rFonts w:ascii="Times New Roman" w:hAnsi="Times New Roman" w:cs="Times New Roman" w:hint="eastAsia"/>
          <w:sz w:val="18"/>
          <w:szCs w:val="18"/>
        </w:rPr>
        <w:t>道路标线对驾驶行为模式的影响</w:t>
      </w:r>
      <w:r>
        <w:rPr>
          <w:rFonts w:ascii="Times New Roman" w:hAnsi="Times New Roman" w:cs="Times New Roman" w:hint="eastAsia"/>
          <w:sz w:val="18"/>
          <w:szCs w:val="18"/>
        </w:rPr>
        <w:t xml:space="preserve">[J]. </w:t>
      </w:r>
      <w:r>
        <w:rPr>
          <w:rFonts w:ascii="Times New Roman" w:hAnsi="Times New Roman" w:cs="Times New Roman" w:hint="eastAsia"/>
          <w:sz w:val="18"/>
          <w:szCs w:val="18"/>
        </w:rPr>
        <w:t>中国公路学报</w:t>
      </w:r>
      <w:r>
        <w:rPr>
          <w:rFonts w:ascii="Times New Roman" w:hAnsi="Times New Roman" w:cs="Times New Roman" w:hint="eastAsia"/>
          <w:sz w:val="18"/>
          <w:szCs w:val="18"/>
        </w:rPr>
        <w:t>, 2001, 14(4):89-90.</w:t>
      </w:r>
    </w:p>
    <w:p w14:paraId="1E9A1417"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Zhang D Y, Zhang K R, Jin J, et al. Influence of Road Markings on Driving Behavior Patterns [J]. China Journal of Highway and Transport, 2001, 14(4): 89-90. (in Chinese)</w:t>
      </w:r>
    </w:p>
    <w:p w14:paraId="180167D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[29]Williamson, A M. Moderate sleep deprivation produces impairments in cognitive and motor performance equivalent to legally prescribed levels of alcohol intoxication[J]. Occupational &amp; Environmental Medicine, 2000, 57(10):649-655.</w:t>
      </w:r>
    </w:p>
    <w:p w14:paraId="08F8458C"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[30]Desmond P A, Hancock P A. Active and passive fatigue states[M]. InStress, workload, and fatigue 2000 Nov 1 (pp. 455-465). CRC Press.</w:t>
      </w:r>
    </w:p>
    <w:p w14:paraId="3790BB11"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[31]Matthews G. Multidimensional Profiling of Task Stress States for Human Factors: A Brief Review[J]. Human Factors, 2016, 58(6):801-813.</w:t>
      </w:r>
    </w:p>
    <w:p w14:paraId="46653F4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[32]Matthews G, Warm J S, Reinerman-Jones L E, et al. Task engagement, cerebral blood flow velocity, and diagnostic monitoring for sustained attention.[J]. J Exp Psychol Appl, 2010, 16(2):187-203.</w:t>
      </w:r>
    </w:p>
    <w:p w14:paraId="3539B1A1"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[33]Jagannath M, Balasubramanian V. Assessment of early onset of driver fatigue using multimodal fatigue measures in a static simulator[J]. Applied ergonomics, 2014, 45(4):1140-1147.</w:t>
      </w:r>
    </w:p>
    <w:p w14:paraId="01604CBA"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[34]Lal S K, Craig A. A critical review of the psychophysiology of driver fatigue[J]. Biological psychology. 2001 Feb 1;55(3):173-94.</w:t>
      </w:r>
    </w:p>
    <w:p w14:paraId="666C29E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lastRenderedPageBreak/>
        <w:t>[35]Philip P, Sagaspe P, Moore N ,et al. Fatigue, sleep restriction and driving performance[J]. Accid Anal Prev, 2005, 37(3):473-478.</w:t>
      </w:r>
    </w:p>
    <w:p w14:paraId="5E8F59F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[36]</w:t>
      </w:r>
      <w:r>
        <w:rPr>
          <w:rFonts w:ascii="Times New Roman" w:hAnsi="Times New Roman" w:cs="Times New Roman" w:hint="eastAsia"/>
          <w:sz w:val="18"/>
          <w:szCs w:val="18"/>
        </w:rPr>
        <w:t>王猛</w:t>
      </w:r>
      <w:r>
        <w:rPr>
          <w:rFonts w:ascii="Times New Roman" w:hAnsi="Times New Roman" w:cs="Times New Roman" w:hint="eastAsia"/>
          <w:sz w:val="18"/>
          <w:szCs w:val="18"/>
        </w:rPr>
        <w:t>.</w:t>
      </w:r>
      <w:r>
        <w:rPr>
          <w:rFonts w:ascii="Times New Roman" w:hAnsi="Times New Roman" w:cs="Times New Roman" w:hint="eastAsia"/>
          <w:sz w:val="18"/>
          <w:szCs w:val="18"/>
        </w:rPr>
        <w:t>营运驾驶员驾驶疲劳研究</w:t>
      </w:r>
      <w:r>
        <w:rPr>
          <w:rFonts w:ascii="Times New Roman" w:hAnsi="Times New Roman" w:cs="Times New Roman" w:hint="eastAsia"/>
          <w:sz w:val="18"/>
          <w:szCs w:val="18"/>
        </w:rPr>
        <w:t>[D].</w:t>
      </w:r>
      <w:r>
        <w:rPr>
          <w:rFonts w:ascii="Times New Roman" w:hAnsi="Times New Roman" w:cs="Times New Roman" w:hint="eastAsia"/>
          <w:sz w:val="18"/>
          <w:szCs w:val="18"/>
        </w:rPr>
        <w:t>北京：交通部公路科学研究院</w:t>
      </w:r>
      <w:r>
        <w:rPr>
          <w:rFonts w:ascii="Times New Roman" w:hAnsi="Times New Roman" w:cs="Times New Roman" w:hint="eastAsia"/>
          <w:sz w:val="18"/>
          <w:szCs w:val="18"/>
        </w:rPr>
        <w:t>,2006.</w:t>
      </w:r>
    </w:p>
    <w:p w14:paraId="3C7ADA4E"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Wang M. Research on Driving Fatigue of Commercial Vehicle Drivers [D]. Beijing: Research Institute of Highway, Ministry of Transport, 2006. (in Chinese)</w:t>
      </w:r>
    </w:p>
    <w:p w14:paraId="5015B50E"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[37]Weavil J C, Amann M. Neuromuscular fatigue during whole body exercise - ScienceDirect[J]. Current Opinion in Physiology,  2019, 10:128-136.</w:t>
      </w:r>
    </w:p>
    <w:p w14:paraId="6BCFC84E"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[38]Heaney S, O</w:t>
      </w:r>
      <w:r>
        <w:rPr>
          <w:rFonts w:ascii="Times New Roman" w:hAnsi="Times New Roman" w:cs="Times New Roman" w:hint="eastAsia"/>
          <w:sz w:val="18"/>
          <w:szCs w:val="18"/>
        </w:rPr>
        <w:t>’</w:t>
      </w:r>
      <w:r>
        <w:rPr>
          <w:rFonts w:ascii="Times New Roman" w:hAnsi="Times New Roman" w:cs="Times New Roman" w:hint="eastAsia"/>
          <w:sz w:val="18"/>
          <w:szCs w:val="18"/>
        </w:rPr>
        <w:t>Connor, Helen, Michael S, et al. Nutrition knowledge in athletes: a systematic review.[J]. International Journal of Sport Nutrition &amp; Exercise Metabolism, 2011, 21(3):248.</w:t>
      </w:r>
    </w:p>
    <w:p w14:paraId="1D443998"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[39]Enoka R M, Duchateau J. Muscle fatigue: What, why and how it influences muscle function[J]. The Journal of Physiology, 2008, 586(1):11-23.</w:t>
      </w:r>
    </w:p>
    <w:p w14:paraId="5D624D5D"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[40]Nybo L, Secher N H. Cerebral perturbations provoked by prolonged exercise[J]. Progress in Neurobiology, 2004, 72(4):223-261.</w:t>
      </w:r>
    </w:p>
    <w:p w14:paraId="1F3EDE2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[41]NYBO, LARS. CNS fatigue and prolonged exercise: effect of glucose supplementation.[J]. Medicine &amp; Science in Sports &amp; Exercise, 2003, 35(4):589.</w:t>
      </w:r>
    </w:p>
    <w:p w14:paraId="49DC3655"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[42]Coyle E. Fluid and fuel intake during exercise[J]. Journal of Sports Sciences, 2004, 22(1): 39-55.</w:t>
      </w:r>
    </w:p>
    <w:p w14:paraId="201D4A6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[43]Fitts R H. Cellular mechanisms of muscle fatigue[J]. Physiological Reviews, 1994, 74(1): 49-94.</w:t>
      </w:r>
    </w:p>
    <w:p w14:paraId="1EBB0325"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[44]Allen D G, Lamb G D, Westerblad H. Skeletal muscle fatigue: cellular mechanisms.[J]. Physiological Reviews, 2008, 88(1):287-332.</w:t>
      </w:r>
    </w:p>
    <w:p w14:paraId="077453BF"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[45]Cairns S P.  Lactic acid and exercise performance: culprit or friend?[J]. Sports Medicine, 2006, 36(4): 279-291.</w:t>
      </w:r>
    </w:p>
    <w:p w14:paraId="14BD8DCC"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[46]Davis J M, Bailey S P. Possible mechanisms of central nervous system fatigue during exercise[J]. Med. Sports Exerc, 1997, 29(1):45-57.</w:t>
      </w:r>
    </w:p>
    <w:p w14:paraId="46F5828E"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[47]Noakes T D. Fatigue is a Brain-Derived Emotion that Regulates the Exercise Behavior to Ensure the Protection of Whole Body Homeostasis[J]. Frontiers in Physiology, 2012, 3(82):82.</w:t>
      </w:r>
    </w:p>
    <w:p w14:paraId="539E6B4F"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[48]Oron-Gilad T, Hancock R A. Road Environment and Driver Fatigue[C].// Proceedings of the Third International Driving Symposium on Human Factors in Driver Assessment, Training and Vehicle Design, 2005.</w:t>
      </w:r>
    </w:p>
    <w:p w14:paraId="7F879AD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[49]Reiser J E, Wascher E, Rinkenauer G, et al. Cognitive-motor interference in the wild: Assessing the effects of movement complexity on task switching using mobile EEG[J]. European Journal of Neuroscience, 2021 Dec;54(12):8175-95.</w:t>
      </w:r>
    </w:p>
    <w:p w14:paraId="104C7F48"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[50]Kimura M, Kimura K, Takeda Y. Assessment of driver</w:t>
      </w:r>
      <w:r>
        <w:rPr>
          <w:rFonts w:ascii="Times New Roman" w:hAnsi="Times New Roman" w:cs="Times New Roman" w:hint="eastAsia"/>
          <w:sz w:val="18"/>
          <w:szCs w:val="18"/>
        </w:rPr>
        <w:t>’</w:t>
      </w:r>
      <w:r>
        <w:rPr>
          <w:rFonts w:ascii="Times New Roman" w:hAnsi="Times New Roman" w:cs="Times New Roman" w:hint="eastAsia"/>
          <w:sz w:val="18"/>
          <w:szCs w:val="18"/>
        </w:rPr>
        <w:t>s attentional resource allocation to visual, cognitive, and action processing by brain and eye signals[J]. Transportation Research Part F: Traffic Psychology and Behaviour, 2022 Apr 1;86:161-77.</w:t>
      </w:r>
    </w:p>
    <w:p w14:paraId="61BB97CA"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[51] Tejero Gimeno P, Pastor Cerezuela G, Choliz Montanes M. On the concept and measurement of driver drowsiness, fatigue and inattention: implications for countermeasures[J]. International journal of vehicle design, 2006 Jan 1;42(1-2):67-86.</w:t>
      </w:r>
    </w:p>
    <w:p w14:paraId="74BB07C8"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[52]Zhang C, Wang H, Fu R. Automated detection of driver fatigue based on entropy and complexity measures[J]. IEEE Transactions on Intelligent Transportation Systems, 2013 Sep 5;15(1):168-177.</w:t>
      </w:r>
    </w:p>
    <w:p w14:paraId="462676F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[53]Sagberg F. Road accidents caused by drivers falling asleep[J]. Accident Analysis &amp; Prevention, 1999 Nov 1;31(6):639-49.</w:t>
      </w:r>
    </w:p>
    <w:p w14:paraId="4CAEF6EA"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[54Rui C H, Ye P A, Junji D A, et al. Research overview of roadside accident risk assessment and roadside safety design[J]. China Safety Science Journal, 2023 Sep 28;33(9):214.</w:t>
      </w:r>
    </w:p>
    <w:p w14:paraId="6F433B48"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[55]</w:t>
      </w:r>
      <w:r>
        <w:rPr>
          <w:rFonts w:ascii="Times New Roman" w:hAnsi="Times New Roman" w:cs="Times New Roman" w:hint="eastAsia"/>
          <w:sz w:val="18"/>
          <w:szCs w:val="18"/>
        </w:rPr>
        <w:t>颜松</w:t>
      </w:r>
      <w:r>
        <w:rPr>
          <w:rFonts w:ascii="Times New Roman" w:hAnsi="Times New Roman" w:cs="Times New Roman" w:hint="eastAsia"/>
          <w:sz w:val="18"/>
          <w:szCs w:val="18"/>
        </w:rPr>
        <w:t xml:space="preserve">, </w:t>
      </w:r>
      <w:r>
        <w:rPr>
          <w:rFonts w:ascii="Times New Roman" w:hAnsi="Times New Roman" w:cs="Times New Roman" w:hint="eastAsia"/>
          <w:sz w:val="18"/>
          <w:szCs w:val="18"/>
        </w:rPr>
        <w:t>魏建勤</w:t>
      </w:r>
      <w:r>
        <w:rPr>
          <w:rFonts w:ascii="Times New Roman" w:hAnsi="Times New Roman" w:cs="Times New Roman" w:hint="eastAsia"/>
          <w:sz w:val="18"/>
          <w:szCs w:val="18"/>
        </w:rPr>
        <w:t xml:space="preserve">, </w:t>
      </w:r>
      <w:r>
        <w:rPr>
          <w:rFonts w:ascii="Times New Roman" w:hAnsi="Times New Roman" w:cs="Times New Roman" w:hint="eastAsia"/>
          <w:sz w:val="18"/>
          <w:szCs w:val="18"/>
        </w:rPr>
        <w:t>吴永红</w:t>
      </w:r>
      <w:r>
        <w:rPr>
          <w:rFonts w:ascii="Times New Roman" w:hAnsi="Times New Roman" w:cs="Times New Roman" w:hint="eastAsia"/>
          <w:sz w:val="18"/>
          <w:szCs w:val="18"/>
        </w:rPr>
        <w:t>.</w:t>
      </w:r>
      <w:r>
        <w:rPr>
          <w:rFonts w:ascii="Times New Roman" w:hAnsi="Times New Roman" w:cs="Times New Roman" w:hint="eastAsia"/>
          <w:sz w:val="18"/>
          <w:szCs w:val="18"/>
        </w:rPr>
        <w:t>汽车驾驶员磕睡状态脑电波特征提取的研究</w:t>
      </w:r>
      <w:r>
        <w:rPr>
          <w:rFonts w:ascii="Times New Roman" w:hAnsi="Times New Roman" w:cs="Times New Roman" w:hint="eastAsia"/>
          <w:sz w:val="18"/>
          <w:szCs w:val="18"/>
        </w:rPr>
        <w:t>[J].</w:t>
      </w:r>
      <w:r>
        <w:rPr>
          <w:rFonts w:ascii="Times New Roman" w:hAnsi="Times New Roman" w:cs="Times New Roman" w:hint="eastAsia"/>
          <w:sz w:val="18"/>
          <w:szCs w:val="18"/>
        </w:rPr>
        <w:t>中国生物医学工程学报</w:t>
      </w:r>
      <w:r>
        <w:rPr>
          <w:rFonts w:ascii="Times New Roman" w:hAnsi="Times New Roman" w:cs="Times New Roman" w:hint="eastAsia"/>
          <w:sz w:val="18"/>
          <w:szCs w:val="18"/>
        </w:rPr>
        <w:t>, 2005, 24(l) : 110-11.</w:t>
      </w:r>
    </w:p>
    <w:p w14:paraId="014635EA"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Yan S, Wei J Q, Wu Y H, et al. Research on EEG Feature Extraction of Drowsy State in Automobile Drivers [J]. Chinese Journal of Biomedical Engineering, 2005, 24(1): 110-111. (in Chinese)</w:t>
      </w:r>
    </w:p>
    <w:p w14:paraId="7D8F161D"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[56]Otmani S, Pebayle T, Roge J, et al. Effect of driving duration and partial sleepdeprivation on subsequent alertness and performance of car drivers[J]. Physiology &amp; Behavior, 2005, 84(5):715-24.</w:t>
      </w:r>
    </w:p>
    <w:p w14:paraId="75505B02"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[57] Fan X, Zhou Q, Liu Z, et al. Electroencephalogram assessment of mental fatigue in visual search. Bio-medical materials and engineering, 2015 Feb;26(1_suppl):S1455-63.</w:t>
      </w:r>
    </w:p>
    <w:p w14:paraId="26C0468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[58]</w:t>
      </w:r>
      <w:r>
        <w:rPr>
          <w:rFonts w:ascii="Times New Roman" w:hAnsi="Times New Roman" w:cs="Times New Roman" w:hint="eastAsia"/>
          <w:sz w:val="18"/>
          <w:szCs w:val="18"/>
        </w:rPr>
        <w:t>李增勇</w:t>
      </w:r>
      <w:r>
        <w:rPr>
          <w:rFonts w:ascii="Times New Roman" w:hAnsi="Times New Roman" w:cs="Times New Roman" w:hint="eastAsia"/>
          <w:sz w:val="18"/>
          <w:szCs w:val="18"/>
        </w:rPr>
        <w:t xml:space="preserve">, </w:t>
      </w:r>
      <w:r>
        <w:rPr>
          <w:rFonts w:ascii="Times New Roman" w:hAnsi="Times New Roman" w:cs="Times New Roman" w:hint="eastAsia"/>
          <w:sz w:val="18"/>
          <w:szCs w:val="18"/>
        </w:rPr>
        <w:t>焦昆</w:t>
      </w:r>
      <w:r>
        <w:rPr>
          <w:rFonts w:ascii="Times New Roman" w:hAnsi="Times New Roman" w:cs="Times New Roman" w:hint="eastAsia"/>
          <w:sz w:val="18"/>
          <w:szCs w:val="18"/>
        </w:rPr>
        <w:t xml:space="preserve">, </w:t>
      </w:r>
      <w:r>
        <w:rPr>
          <w:rFonts w:ascii="Times New Roman" w:hAnsi="Times New Roman" w:cs="Times New Roman" w:hint="eastAsia"/>
          <w:sz w:val="18"/>
          <w:szCs w:val="18"/>
        </w:rPr>
        <w:t>陈铭</w:t>
      </w:r>
      <w:r>
        <w:rPr>
          <w:rFonts w:ascii="Times New Roman" w:hAnsi="Times New Roman" w:cs="Times New Roman" w:hint="eastAsia"/>
          <w:sz w:val="18"/>
          <w:szCs w:val="18"/>
        </w:rPr>
        <w:t>,</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汽车驾驶员模拟精神负荷与心率变异性的相关性分析</w:t>
      </w:r>
      <w:r>
        <w:rPr>
          <w:rFonts w:ascii="Times New Roman" w:hAnsi="Times New Roman" w:cs="Times New Roman" w:hint="eastAsia"/>
          <w:sz w:val="18"/>
          <w:szCs w:val="18"/>
        </w:rPr>
        <w:t xml:space="preserve">[J]. </w:t>
      </w:r>
      <w:r>
        <w:rPr>
          <w:rFonts w:ascii="Times New Roman" w:hAnsi="Times New Roman" w:cs="Times New Roman" w:hint="eastAsia"/>
          <w:sz w:val="18"/>
          <w:szCs w:val="18"/>
        </w:rPr>
        <w:t>北京生物医学工程</w:t>
      </w:r>
      <w:r>
        <w:rPr>
          <w:rFonts w:ascii="Times New Roman" w:hAnsi="Times New Roman" w:cs="Times New Roman" w:hint="eastAsia"/>
          <w:sz w:val="18"/>
          <w:szCs w:val="18"/>
        </w:rPr>
        <w:t>, 2002, 21(3):190-193.</w:t>
      </w:r>
    </w:p>
    <w:p w14:paraId="395D7032"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 xml:space="preserve">Li Z Y, Jiao K, Chen M, et al. Correlation Analysis Between Simulated Mental Workload and Heart Rate Variability in </w:t>
      </w:r>
      <w:r>
        <w:rPr>
          <w:rFonts w:ascii="Times New Roman" w:hAnsi="Times New Roman" w:cs="Times New Roman" w:hint="eastAsia"/>
          <w:sz w:val="18"/>
          <w:szCs w:val="18"/>
        </w:rPr>
        <w:lastRenderedPageBreak/>
        <w:t>Automobile Drivers [J]. Beijing Biomedical Engineering, 2002, 21(3): 190-193. (in Chinese)</w:t>
      </w:r>
    </w:p>
    <w:p w14:paraId="50A603E2"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[59]Li G, Chung W Y. Detection of driver drowsiness using wavelet analysis of heart rate variability and a support vector machine classifier[J]. Sensors, 2013, 13(12): 16494-16511.</w:t>
      </w:r>
    </w:p>
    <w:p w14:paraId="0BEFC72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[60]</w:t>
      </w:r>
      <w:r>
        <w:rPr>
          <w:rFonts w:ascii="Times New Roman" w:hAnsi="Times New Roman" w:cs="Times New Roman" w:hint="eastAsia"/>
          <w:sz w:val="18"/>
          <w:szCs w:val="18"/>
        </w:rPr>
        <w:t>王琳虹</w:t>
      </w:r>
      <w:r>
        <w:rPr>
          <w:rFonts w:ascii="Times New Roman" w:hAnsi="Times New Roman" w:cs="Times New Roman" w:hint="eastAsia"/>
          <w:sz w:val="18"/>
          <w:szCs w:val="18"/>
        </w:rPr>
        <w:t xml:space="preserve">, </w:t>
      </w:r>
      <w:r>
        <w:rPr>
          <w:rFonts w:ascii="Times New Roman" w:hAnsi="Times New Roman" w:cs="Times New Roman" w:hint="eastAsia"/>
          <w:sz w:val="18"/>
          <w:szCs w:val="18"/>
        </w:rPr>
        <w:t>李世武</w:t>
      </w:r>
      <w:r>
        <w:rPr>
          <w:rFonts w:ascii="Times New Roman" w:hAnsi="Times New Roman" w:cs="Times New Roman" w:hint="eastAsia"/>
          <w:sz w:val="18"/>
          <w:szCs w:val="18"/>
        </w:rPr>
        <w:t xml:space="preserve">, </w:t>
      </w:r>
      <w:r>
        <w:rPr>
          <w:rFonts w:ascii="Times New Roman" w:hAnsi="Times New Roman" w:cs="Times New Roman" w:hint="eastAsia"/>
          <w:sz w:val="18"/>
          <w:szCs w:val="18"/>
        </w:rPr>
        <w:t>周茹波</w:t>
      </w:r>
      <w:r>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Pr>
          <w:rFonts w:ascii="Times New Roman" w:hAnsi="Times New Roman" w:cs="Times New Roman" w:hint="eastAsia"/>
          <w:sz w:val="18"/>
          <w:szCs w:val="18"/>
        </w:rPr>
        <w:t xml:space="preserve">. </w:t>
      </w:r>
      <w:r>
        <w:rPr>
          <w:rFonts w:ascii="Times New Roman" w:hAnsi="Times New Roman" w:cs="Times New Roman" w:hint="eastAsia"/>
          <w:sz w:val="18"/>
          <w:szCs w:val="18"/>
        </w:rPr>
        <w:t>高速公路路侧景观色彩对驾驶员心率指标的影响</w:t>
      </w:r>
      <w:r>
        <w:rPr>
          <w:rFonts w:ascii="Times New Roman" w:hAnsi="Times New Roman" w:cs="Times New Roman" w:hint="eastAsia"/>
          <w:sz w:val="18"/>
          <w:szCs w:val="18"/>
        </w:rPr>
        <w:t xml:space="preserve">[J]. </w:t>
      </w:r>
      <w:r>
        <w:rPr>
          <w:rFonts w:ascii="Times New Roman" w:hAnsi="Times New Roman" w:cs="Times New Roman" w:hint="eastAsia"/>
          <w:sz w:val="18"/>
          <w:szCs w:val="18"/>
        </w:rPr>
        <w:t>吉林大学学报</w:t>
      </w:r>
      <w:r>
        <w:rPr>
          <w:rFonts w:ascii="Times New Roman" w:hAnsi="Times New Roman" w:cs="Times New Roman" w:hint="eastAsia"/>
          <w:sz w:val="18"/>
          <w:szCs w:val="18"/>
        </w:rPr>
        <w:t xml:space="preserve">: </w:t>
      </w:r>
      <w:r>
        <w:rPr>
          <w:rFonts w:ascii="Times New Roman" w:hAnsi="Times New Roman" w:cs="Times New Roman" w:hint="eastAsia"/>
          <w:sz w:val="18"/>
          <w:szCs w:val="18"/>
        </w:rPr>
        <w:t>工学版</w:t>
      </w:r>
      <w:r>
        <w:rPr>
          <w:rFonts w:ascii="Times New Roman" w:hAnsi="Times New Roman" w:cs="Times New Roman" w:hint="eastAsia"/>
          <w:sz w:val="18"/>
          <w:szCs w:val="18"/>
        </w:rPr>
        <w:t>, 2013 (1): 74-80.</w:t>
      </w:r>
    </w:p>
    <w:p w14:paraId="08B7D2AD"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Wang L H, Li S W, Zhou R B, et al. Influence of Highway Roadside Landscape Color on Driver's Heart Rate Index [J]. Journal of Jilin University (Engineering and Technology Edition), 2013, (1): 74-80. (in Chinese)</w:t>
      </w:r>
    </w:p>
    <w:p w14:paraId="0F19F07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[61]Sahayadhas A, Sundaraj K, Murugappan M. Electromyogram signal based hypovigilance detection[J]. Biomedical Research, 2014, 25(3): 281-288.</w:t>
      </w:r>
    </w:p>
    <w:p w14:paraId="712AF93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[62]</w:t>
      </w:r>
      <w:r>
        <w:rPr>
          <w:rFonts w:ascii="Times New Roman" w:hAnsi="Times New Roman" w:cs="Times New Roman" w:hint="eastAsia"/>
          <w:sz w:val="18"/>
          <w:szCs w:val="18"/>
        </w:rPr>
        <w:t>谢智</w:t>
      </w:r>
      <w:r>
        <w:rPr>
          <w:rFonts w:ascii="Times New Roman" w:hAnsi="Times New Roman" w:cs="Times New Roman" w:hint="eastAsia"/>
          <w:sz w:val="18"/>
          <w:szCs w:val="18"/>
        </w:rPr>
        <w:t xml:space="preserve">. </w:t>
      </w:r>
      <w:r>
        <w:rPr>
          <w:rFonts w:ascii="Times New Roman" w:hAnsi="Times New Roman" w:cs="Times New Roman" w:hint="eastAsia"/>
          <w:sz w:val="18"/>
          <w:szCs w:val="18"/>
        </w:rPr>
        <w:t>基于生理信号的驾驶疲劳模型研究</w:t>
      </w:r>
      <w:r>
        <w:rPr>
          <w:rFonts w:ascii="Times New Roman" w:hAnsi="Times New Roman" w:cs="Times New Roman" w:hint="eastAsia"/>
          <w:sz w:val="18"/>
          <w:szCs w:val="18"/>
        </w:rPr>
        <w:t xml:space="preserve">[D]. </w:t>
      </w:r>
      <w:r>
        <w:rPr>
          <w:rFonts w:ascii="Times New Roman" w:hAnsi="Times New Roman" w:cs="Times New Roman" w:hint="eastAsia"/>
          <w:sz w:val="18"/>
          <w:szCs w:val="18"/>
        </w:rPr>
        <w:t>江苏</w:t>
      </w:r>
      <w:r>
        <w:rPr>
          <w:rFonts w:ascii="Times New Roman" w:hAnsi="Times New Roman" w:cs="Times New Roman" w:hint="eastAsia"/>
          <w:sz w:val="18"/>
          <w:szCs w:val="18"/>
        </w:rPr>
        <w:t>:</w:t>
      </w:r>
      <w:r>
        <w:rPr>
          <w:rFonts w:ascii="Times New Roman" w:hAnsi="Times New Roman" w:cs="Times New Roman" w:hint="eastAsia"/>
          <w:sz w:val="18"/>
          <w:szCs w:val="18"/>
        </w:rPr>
        <w:t>苏州大学</w:t>
      </w:r>
      <w:r>
        <w:rPr>
          <w:rFonts w:ascii="Times New Roman" w:hAnsi="Times New Roman" w:cs="Times New Roman" w:hint="eastAsia"/>
          <w:sz w:val="18"/>
          <w:szCs w:val="18"/>
        </w:rPr>
        <w:t>,2017.</w:t>
      </w:r>
    </w:p>
    <w:p w14:paraId="18A7BA14"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Xie Z. Research on Driving Fatigue Model Based on Physiological Signals [D]. Jiangsu: Soochow University, 2017. (in Chinese)</w:t>
      </w:r>
    </w:p>
    <w:p w14:paraId="759A57EC"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[63]Wierwille W W, Wreggit S S, Kirn C L, et al. Research on vehicle-based driver status/performance monitoring; development, validation, and refinement of algorithms for detection of driver drowsiness[R]. final report, 1994.</w:t>
      </w:r>
    </w:p>
    <w:p w14:paraId="3D2BDD9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[64]Phan T C, Phan A C. A novel approach of drowsiness levels detection using Vis-Net combined with facial emotion[J]. Systems and Soft Computing, 2025 May 28:200288.</w:t>
      </w:r>
    </w:p>
    <w:p w14:paraId="56E0B036"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[65]Zhao Z, Zhou N, Zhang L, et al. Driver Fatigue Detection Based on Convolutional Neural Networks Using EM-CNN[J]. Comput Intell Neurosci, 2020 Nov 18;2020:7251280.</w:t>
      </w:r>
    </w:p>
    <w:p w14:paraId="04D4F6F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[66]Zhu J W, Ma Y E, Xia J, et al. A lightweight fatigue driving detection method based on facial features[J]. Signal, Image and Video Processing. 2024 Aug;18(Suppl 1):335-43.</w:t>
      </w:r>
    </w:p>
    <w:p w14:paraId="7913120E"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[67]</w:t>
      </w:r>
      <w:r>
        <w:rPr>
          <w:rFonts w:ascii="Times New Roman" w:hAnsi="Times New Roman" w:cs="Times New Roman" w:hint="eastAsia"/>
          <w:sz w:val="18"/>
          <w:szCs w:val="18"/>
        </w:rPr>
        <w:t>张利丹</w:t>
      </w:r>
      <w:r>
        <w:rPr>
          <w:rFonts w:ascii="Times New Roman" w:hAnsi="Times New Roman" w:cs="Times New Roman" w:hint="eastAsia"/>
          <w:sz w:val="18"/>
          <w:szCs w:val="18"/>
        </w:rPr>
        <w:t xml:space="preserve">. </w:t>
      </w:r>
      <w:r>
        <w:rPr>
          <w:rFonts w:ascii="Times New Roman" w:hAnsi="Times New Roman" w:cs="Times New Roman" w:hint="eastAsia"/>
          <w:sz w:val="18"/>
          <w:szCs w:val="18"/>
        </w:rPr>
        <w:t>面向车道偏离预警系统的驾驶员无意识车道偏离识别方法研究</w:t>
      </w:r>
      <w:r>
        <w:rPr>
          <w:rFonts w:ascii="Times New Roman" w:hAnsi="Times New Roman" w:cs="Times New Roman" w:hint="eastAsia"/>
          <w:sz w:val="18"/>
          <w:szCs w:val="18"/>
        </w:rPr>
        <w:t xml:space="preserve">[D]. </w:t>
      </w:r>
      <w:r>
        <w:rPr>
          <w:rFonts w:ascii="Times New Roman" w:hAnsi="Times New Roman" w:cs="Times New Roman" w:hint="eastAsia"/>
          <w:sz w:val="18"/>
          <w:szCs w:val="18"/>
        </w:rPr>
        <w:t>长春</w:t>
      </w:r>
      <w:r>
        <w:rPr>
          <w:rFonts w:ascii="Times New Roman" w:hAnsi="Times New Roman" w:cs="Times New Roman" w:hint="eastAsia"/>
          <w:sz w:val="18"/>
          <w:szCs w:val="18"/>
        </w:rPr>
        <w:t xml:space="preserve">: </w:t>
      </w:r>
      <w:r>
        <w:rPr>
          <w:rFonts w:ascii="Times New Roman" w:hAnsi="Times New Roman" w:cs="Times New Roman" w:hint="eastAsia"/>
          <w:sz w:val="18"/>
          <w:szCs w:val="18"/>
        </w:rPr>
        <w:t>吉林大学</w:t>
      </w:r>
      <w:r>
        <w:rPr>
          <w:rFonts w:ascii="Times New Roman" w:hAnsi="Times New Roman" w:cs="Times New Roman" w:hint="eastAsia"/>
          <w:sz w:val="18"/>
          <w:szCs w:val="18"/>
        </w:rPr>
        <w:t>,2015.</w:t>
      </w:r>
    </w:p>
    <w:p w14:paraId="6BA8A95B"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Zhang L D. Research on Recognition Method of Driver's Unconscious Lane Departure for Lane Departure Warning System [D]. Changchun: Jilin University, 2015. (in Chinese)</w:t>
      </w:r>
    </w:p>
    <w:p w14:paraId="4075F51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[68]He C, Xu P, Pei X, et al. Fatigue at the wheel: A non-visual approach to truck driver fatigue detection by multi-feature fusion[J]. Accident Analysis &amp; Prevention, 2024,  199(000): 18.</w:t>
      </w:r>
    </w:p>
    <w:p w14:paraId="0847E533"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 xml:space="preserve">[69]Friedrichs F, Yang B. Drowsiness monitoring by steering and lane data based features under real driving conditions[C]. //Signal Processing Conference, 2010 18th European: IEEE, 2010:209-13. </w:t>
      </w:r>
    </w:p>
    <w:p w14:paraId="49307C5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[70]</w:t>
      </w:r>
      <w:r>
        <w:rPr>
          <w:rFonts w:ascii="Times New Roman" w:hAnsi="Times New Roman" w:cs="Times New Roman" w:hint="eastAsia"/>
          <w:sz w:val="18"/>
          <w:szCs w:val="18"/>
        </w:rPr>
        <w:t>牛清宁</w:t>
      </w:r>
      <w:r>
        <w:rPr>
          <w:rFonts w:ascii="Times New Roman" w:hAnsi="Times New Roman" w:cs="Times New Roman" w:hint="eastAsia"/>
          <w:sz w:val="18"/>
          <w:szCs w:val="18"/>
        </w:rPr>
        <w:t xml:space="preserve">. </w:t>
      </w:r>
      <w:r>
        <w:rPr>
          <w:rFonts w:ascii="Times New Roman" w:hAnsi="Times New Roman" w:cs="Times New Roman" w:hint="eastAsia"/>
          <w:sz w:val="18"/>
          <w:szCs w:val="18"/>
        </w:rPr>
        <w:t>基于信息融合的疲劳驾驶检测方法研究</w:t>
      </w:r>
      <w:r>
        <w:rPr>
          <w:rFonts w:ascii="Times New Roman" w:hAnsi="Times New Roman" w:cs="Times New Roman" w:hint="eastAsia"/>
          <w:sz w:val="18"/>
          <w:szCs w:val="18"/>
        </w:rPr>
        <w:t>[D].</w:t>
      </w:r>
      <w:r>
        <w:rPr>
          <w:rFonts w:ascii="Times New Roman" w:hAnsi="Times New Roman" w:cs="Times New Roman" w:hint="eastAsia"/>
          <w:sz w:val="18"/>
          <w:szCs w:val="18"/>
        </w:rPr>
        <w:t>长春</w:t>
      </w:r>
      <w:r>
        <w:rPr>
          <w:rFonts w:ascii="Times New Roman" w:hAnsi="Times New Roman" w:cs="Times New Roman" w:hint="eastAsia"/>
          <w:sz w:val="18"/>
          <w:szCs w:val="18"/>
        </w:rPr>
        <w:t xml:space="preserve">: </w:t>
      </w:r>
      <w:r>
        <w:rPr>
          <w:rFonts w:ascii="Times New Roman" w:hAnsi="Times New Roman" w:cs="Times New Roman" w:hint="eastAsia"/>
          <w:sz w:val="18"/>
          <w:szCs w:val="18"/>
        </w:rPr>
        <w:t>吉林大学</w:t>
      </w:r>
      <w:r>
        <w:rPr>
          <w:rFonts w:ascii="Times New Roman" w:hAnsi="Times New Roman" w:cs="Times New Roman" w:hint="eastAsia"/>
          <w:sz w:val="18"/>
          <w:szCs w:val="18"/>
        </w:rPr>
        <w:t>,2014.</w:t>
      </w:r>
    </w:p>
    <w:p w14:paraId="641EF2E4"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Niu Q N. Research on Fatigue Driving Detection Method Based on Information Fusion [D]. Changchun: Jilin University, 2014. (in Chinese)</w:t>
      </w:r>
    </w:p>
    <w:p w14:paraId="1258F42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[71]Yang G, Lin Y, Bhattacharya P. A driver fatigue recognition model based on information fusion and dynamic Bayesian network[J]. Information Sciences, 2010, 180(10):1942-1954.</w:t>
      </w:r>
    </w:p>
    <w:p w14:paraId="799ABE5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[72]Peng Y, Deng H, Xiang G, et al. A Multi-Source Fusion Approach for Driver Fatigue Detection Using Physiological Signals and Facial Image[J]. IEEE transactions on intelligent transportation systems, 2024(11):25.</w:t>
      </w:r>
    </w:p>
    <w:p w14:paraId="4085622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[73]Ye H, Chen M, Feng G. Research on Fatigue Driving Detection Technology Based on CA-ACGAN[J]. Brain Sci., 2024 Apr 27, 14(5):436.</w:t>
      </w:r>
    </w:p>
    <w:p w14:paraId="58135BE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[74]Zhou F, Alsaid A, Blommer M, et al. Driver fatigue transition prediction in highly automated driving using physiological features[J].Expert Systems with Applications, 2020, 147:113204.</w:t>
      </w:r>
    </w:p>
    <w:p w14:paraId="79B91EFA"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[75]Razak S F A, Yogarayan S, Aziz A A, et al. Physiological-based Driver Monitoring Systems: A Scoping Review[J]. Civil Engineering Journal, 2022; 8(12): 3952</w:t>
      </w:r>
      <w:r>
        <w:rPr>
          <w:rFonts w:ascii="Times New Roman" w:hAnsi="Times New Roman" w:cs="Times New Roman" w:hint="eastAsia"/>
          <w:sz w:val="18"/>
          <w:szCs w:val="18"/>
        </w:rPr>
        <w:t>–</w:t>
      </w:r>
      <w:r>
        <w:rPr>
          <w:rFonts w:ascii="Times New Roman" w:hAnsi="Times New Roman" w:cs="Times New Roman" w:hint="eastAsia"/>
          <w:sz w:val="18"/>
          <w:szCs w:val="18"/>
        </w:rPr>
        <w:t>3967.</w:t>
      </w:r>
    </w:p>
    <w:p w14:paraId="4DE6654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[76]</w:t>
      </w:r>
      <w:r>
        <w:rPr>
          <w:rFonts w:ascii="Times New Roman" w:hAnsi="Times New Roman" w:cs="Times New Roman" w:hint="eastAsia"/>
          <w:sz w:val="18"/>
          <w:szCs w:val="18"/>
        </w:rPr>
        <w:t>洪林</w:t>
      </w:r>
      <w:r>
        <w:rPr>
          <w:rFonts w:ascii="Times New Roman" w:hAnsi="Times New Roman" w:cs="Times New Roman" w:hint="eastAsia"/>
          <w:sz w:val="18"/>
          <w:szCs w:val="18"/>
        </w:rPr>
        <w:t xml:space="preserve">. </w:t>
      </w:r>
      <w:r>
        <w:rPr>
          <w:rFonts w:ascii="Times New Roman" w:hAnsi="Times New Roman" w:cs="Times New Roman" w:hint="eastAsia"/>
          <w:sz w:val="18"/>
          <w:szCs w:val="18"/>
        </w:rPr>
        <w:t>基于多特征融合和长短期记忆网络的疲劳驾驶检测方法研究</w:t>
      </w:r>
      <w:r>
        <w:rPr>
          <w:rFonts w:ascii="Times New Roman" w:hAnsi="Times New Roman" w:cs="Times New Roman" w:hint="eastAsia"/>
          <w:sz w:val="18"/>
          <w:szCs w:val="18"/>
        </w:rPr>
        <w:t>[D].</w:t>
      </w:r>
      <w:r>
        <w:rPr>
          <w:rFonts w:ascii="Times New Roman" w:hAnsi="Times New Roman" w:cs="Times New Roman" w:hint="eastAsia"/>
          <w:sz w:val="18"/>
          <w:szCs w:val="18"/>
        </w:rPr>
        <w:t>山东</w:t>
      </w:r>
      <w:r>
        <w:rPr>
          <w:rFonts w:ascii="Times New Roman" w:hAnsi="Times New Roman" w:cs="Times New Roman" w:hint="eastAsia"/>
          <w:sz w:val="18"/>
          <w:szCs w:val="18"/>
        </w:rPr>
        <w:t xml:space="preserve">: </w:t>
      </w:r>
      <w:r>
        <w:rPr>
          <w:rFonts w:ascii="Times New Roman" w:hAnsi="Times New Roman" w:cs="Times New Roman" w:hint="eastAsia"/>
          <w:sz w:val="18"/>
          <w:szCs w:val="18"/>
        </w:rPr>
        <w:t>山东科技大学</w:t>
      </w:r>
      <w:r>
        <w:rPr>
          <w:rFonts w:ascii="Times New Roman" w:hAnsi="Times New Roman" w:cs="Times New Roman" w:hint="eastAsia"/>
          <w:sz w:val="18"/>
          <w:szCs w:val="18"/>
        </w:rPr>
        <w:t xml:space="preserve">, 2020. </w:t>
      </w:r>
    </w:p>
    <w:p w14:paraId="1AC7B2B4"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Honbg L. Research on Fatigue Driving Detection Method Based on Multi-feature Fusion and Long Short-Term Memory Network [D]. Shandong: Shandong University of Science and Technology, 2020. (in Chinese)</w:t>
      </w:r>
    </w:p>
    <w:p w14:paraId="7A1F646D"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[77]</w:t>
      </w:r>
      <w:r>
        <w:rPr>
          <w:rFonts w:ascii="Times New Roman" w:hAnsi="Times New Roman" w:cs="Times New Roman" w:hint="eastAsia"/>
          <w:sz w:val="18"/>
          <w:szCs w:val="18"/>
        </w:rPr>
        <w:t>梁晓昱</w:t>
      </w:r>
      <w:r>
        <w:rPr>
          <w:rFonts w:ascii="Times New Roman" w:hAnsi="Times New Roman" w:cs="Times New Roman" w:hint="eastAsia"/>
          <w:sz w:val="18"/>
          <w:szCs w:val="18"/>
        </w:rPr>
        <w:t xml:space="preserve">. </w:t>
      </w:r>
      <w:r>
        <w:rPr>
          <w:rFonts w:ascii="Times New Roman" w:hAnsi="Times New Roman" w:cs="Times New Roman" w:hint="eastAsia"/>
          <w:sz w:val="18"/>
          <w:szCs w:val="18"/>
        </w:rPr>
        <w:t>基于深度学习的驾驶员疲劳检测方法研究</w:t>
      </w:r>
      <w:r>
        <w:rPr>
          <w:rFonts w:ascii="Times New Roman" w:hAnsi="Times New Roman" w:cs="Times New Roman" w:hint="eastAsia"/>
          <w:sz w:val="18"/>
          <w:szCs w:val="18"/>
        </w:rPr>
        <w:t xml:space="preserve">[D]. </w:t>
      </w:r>
      <w:r>
        <w:rPr>
          <w:rFonts w:ascii="Times New Roman" w:hAnsi="Times New Roman" w:cs="Times New Roman" w:hint="eastAsia"/>
          <w:sz w:val="18"/>
          <w:szCs w:val="18"/>
        </w:rPr>
        <w:t>天津</w:t>
      </w:r>
      <w:r>
        <w:rPr>
          <w:rFonts w:ascii="Times New Roman" w:hAnsi="Times New Roman" w:cs="Times New Roman" w:hint="eastAsia"/>
          <w:sz w:val="18"/>
          <w:szCs w:val="18"/>
        </w:rPr>
        <w:t>:</w:t>
      </w:r>
      <w:r>
        <w:rPr>
          <w:rFonts w:ascii="Times New Roman" w:hAnsi="Times New Roman" w:cs="Times New Roman" w:hint="eastAsia"/>
          <w:sz w:val="18"/>
          <w:szCs w:val="18"/>
        </w:rPr>
        <w:t>天津工业大学</w:t>
      </w:r>
      <w:r>
        <w:rPr>
          <w:rFonts w:ascii="Times New Roman" w:hAnsi="Times New Roman" w:cs="Times New Roman" w:hint="eastAsia"/>
          <w:sz w:val="18"/>
          <w:szCs w:val="18"/>
        </w:rPr>
        <w:t xml:space="preserve">, 2018. </w:t>
      </w:r>
    </w:p>
    <w:p w14:paraId="215C9CEA"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Liang X Y. Research on Driver Fatigue Detection Method Based on Deep Learning [D]. Tianjin: Tiangong University, 2018. (in Chinese)</w:t>
      </w:r>
    </w:p>
    <w:p w14:paraId="78FC8576"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[78]Koh A, Jones G R, Spencer J W, et al. Chromatic analysis of signals from a driver fatigue monitoring unit[J]. Measurement Science &amp; Technology,  2007, 18(3):747-754.</w:t>
      </w:r>
    </w:p>
    <w:p w14:paraId="0A98F283"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 xml:space="preserve">[79]Utomo D , Yang T H , Thanh D T ,et al.Driver Fatigue Prediction Using Different Sensor Data with Deep Learning[C]//IEEE International Conference on Industrial </w:t>
      </w:r>
      <w:r>
        <w:rPr>
          <w:rFonts w:ascii="Times New Roman" w:hAnsi="Times New Roman" w:cs="Times New Roman" w:hint="eastAsia"/>
          <w:sz w:val="18"/>
          <w:szCs w:val="18"/>
        </w:rPr>
        <w:lastRenderedPageBreak/>
        <w:t>Cyber Physical Systems (ICPS), 2019: 242-247.</w:t>
      </w:r>
    </w:p>
    <w:p w14:paraId="289C3BC5"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[80]Graham R. Use of auditory icons as emergency warnings: evaluation within a vehicle collision avoidance application[J]. Ergonomics, 1999, 42(9): 1233-1248.</w:t>
      </w:r>
    </w:p>
    <w:p w14:paraId="0CADC68B"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[81]Mckeown D, Isherwood S. Mapping candidate within-vehicle auditory displays to their referents[J]. Human Factors, 2007, 49(3):417-428.</w:t>
      </w:r>
    </w:p>
    <w:p w14:paraId="01A66B0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[82]</w:t>
      </w:r>
      <w:r>
        <w:rPr>
          <w:rFonts w:ascii="Times New Roman" w:hAnsi="Times New Roman" w:cs="Times New Roman" w:hint="eastAsia"/>
          <w:sz w:val="18"/>
          <w:szCs w:val="18"/>
        </w:rPr>
        <w:t>肖昊苏</w:t>
      </w:r>
      <w:r>
        <w:rPr>
          <w:rFonts w:ascii="Times New Roman" w:hAnsi="Times New Roman" w:cs="Times New Roman" w:hint="eastAsia"/>
          <w:sz w:val="18"/>
          <w:szCs w:val="18"/>
        </w:rPr>
        <w:t>,</w:t>
      </w:r>
      <w:r>
        <w:rPr>
          <w:rFonts w:ascii="Times New Roman" w:hAnsi="Times New Roman" w:cs="Times New Roman" w:hint="eastAsia"/>
          <w:sz w:val="18"/>
          <w:szCs w:val="18"/>
        </w:rPr>
        <w:t>朱立源</w:t>
      </w:r>
      <w:r>
        <w:rPr>
          <w:rFonts w:ascii="Times New Roman" w:hAnsi="Times New Roman" w:cs="Times New Roman" w:hint="eastAsia"/>
          <w:sz w:val="18"/>
          <w:szCs w:val="18"/>
        </w:rPr>
        <w:t>.</w:t>
      </w:r>
      <w:r>
        <w:rPr>
          <w:rFonts w:ascii="Times New Roman" w:hAnsi="Times New Roman" w:cs="Times New Roman" w:hint="eastAsia"/>
          <w:sz w:val="18"/>
          <w:szCs w:val="18"/>
        </w:rPr>
        <w:t>音乐干预疲劳驾驶试验平台的搭建与试验研究</w:t>
      </w:r>
      <w:r>
        <w:rPr>
          <w:rFonts w:ascii="Times New Roman" w:hAnsi="Times New Roman" w:cs="Times New Roman" w:hint="eastAsia"/>
          <w:sz w:val="18"/>
          <w:szCs w:val="18"/>
        </w:rPr>
        <w:t>[J].</w:t>
      </w:r>
      <w:r>
        <w:rPr>
          <w:rFonts w:ascii="Times New Roman" w:hAnsi="Times New Roman" w:cs="Times New Roman" w:hint="eastAsia"/>
          <w:sz w:val="18"/>
          <w:szCs w:val="18"/>
        </w:rPr>
        <w:t>机械工程与自动化</w:t>
      </w:r>
      <w:r>
        <w:rPr>
          <w:rFonts w:ascii="Times New Roman" w:hAnsi="Times New Roman" w:cs="Times New Roman" w:hint="eastAsia"/>
          <w:sz w:val="18"/>
          <w:szCs w:val="18"/>
        </w:rPr>
        <w:t>,2021,(06):7-9+12.</w:t>
      </w:r>
    </w:p>
    <w:p w14:paraId="6864F602" w14:textId="77777777" w:rsidR="006C3F87" w:rsidRDefault="00000000">
      <w:pPr>
        <w:autoSpaceDE w:val="0"/>
        <w:autoSpaceDN w:val="0"/>
        <w:adjustRightInd w:val="0"/>
        <w:spacing w:line="240" w:lineRule="atLeast"/>
        <w:ind w:leftChars="170" w:left="357"/>
        <w:rPr>
          <w:rFonts w:ascii="Times New Roman" w:hAnsi="Times New Roman" w:cs="Times New Roman"/>
          <w:sz w:val="18"/>
          <w:szCs w:val="18"/>
        </w:rPr>
      </w:pPr>
      <w:r>
        <w:rPr>
          <w:rFonts w:ascii="Times New Roman" w:hAnsi="Times New Roman" w:cs="Times New Roman" w:hint="eastAsia"/>
          <w:sz w:val="18"/>
          <w:szCs w:val="18"/>
        </w:rPr>
        <w:t>Xiao H S, Zhu L Y. Construction and Experimental Study of Music Intervention Platform for Fatigue Driving [J]. Mechanical Engineering &amp; Automation, 2021, (6): 7-9,12. (in Chinese)</w:t>
      </w:r>
    </w:p>
    <w:p w14:paraId="043E9E59"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[83]Scott J J, Gray R. A comparison of tactile, visual, and auditory warnings for rear-end collision prevention in simulated driving[J]. Human Factors, 2008, 50(2): 264-275.</w:t>
      </w:r>
    </w:p>
    <w:p w14:paraId="714D5F52"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[84]Ho C, Spence C, Tan H Z. Warning Signals Go Multisensory[J] .in Proceedings of HCI International 2005, Lawrence Erlbaum Associates, 2005: 1-10.</w:t>
      </w:r>
    </w:p>
    <w:p w14:paraId="404EC653"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[85]Du H, Teng S, Chen H, et al. Chat with ChatGPT on intelligent vehicles: An IEEE TIV perspective[J]. IEEE Transactions on Intelligent Vehicles, 2023 Mar 6;8(3):2020-6.</w:t>
      </w:r>
    </w:p>
    <w:p w14:paraId="291B299B"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[86]Lee S C, Yoon S H, Gu Y. Effects of Non-Driving-Related Task Attributes on Takeover Quality in Automated Vehicles[J]. International Journal of Human-Computer Interaction,  2020, 37(4).</w:t>
      </w:r>
    </w:p>
    <w:p w14:paraId="1217F5C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 xml:space="preserve">[87]Huang S, Zhao X, Wei D, et al. Chatbot and Fatigued Driver: Exploring the Use of LLM-Based Voice Assistants for Driving Fatigue[C].// Extended Abstracts of the 2024 CHI Conference on Human Factors in Computing Systems (CHI </w:t>
      </w:r>
      <w:r>
        <w:rPr>
          <w:rFonts w:ascii="Times New Roman" w:hAnsi="Times New Roman" w:cs="Times New Roman" w:hint="eastAsia"/>
          <w:sz w:val="18"/>
          <w:szCs w:val="18"/>
        </w:rPr>
        <w:t>EA '24). New York, NY, USA: Association for Computing Machinery, 2024: 74, 1-8.</w:t>
      </w:r>
    </w:p>
    <w:p w14:paraId="3C3C9E4C"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[88]Van Brummelen J, O</w:t>
      </w:r>
      <w:r>
        <w:rPr>
          <w:rFonts w:ascii="Times New Roman" w:hAnsi="Times New Roman" w:cs="Times New Roman" w:hint="eastAsia"/>
          <w:sz w:val="18"/>
          <w:szCs w:val="18"/>
        </w:rPr>
        <w:t>’</w:t>
      </w:r>
      <w:r>
        <w:rPr>
          <w:rFonts w:ascii="Times New Roman" w:hAnsi="Times New Roman" w:cs="Times New Roman" w:hint="eastAsia"/>
          <w:sz w:val="18"/>
          <w:szCs w:val="18"/>
        </w:rPr>
        <w:t>brien M, Gruyer D, et al. Autonomous vehicle perception: The technology of today and tomorrow[J]. Transportation research part C: emerging technologies. 2018 Apr 1;89:384-406.</w:t>
      </w:r>
    </w:p>
    <w:p w14:paraId="7C919CA0"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[89]Mckerral A, Pammer K, Gauld C. Supervising the self-driving car: Situation awareness and fatigue during highly automated driving.[J]. Accident; analysis and prevention, 2023, 187:107068.</w:t>
      </w:r>
    </w:p>
    <w:p w14:paraId="7932B037"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[90]Shen S, Neyens D M. Assessing drivers' response during automated driver support system failures with non-driving tasks[J]. Journal of safety research, 2017, 61(JUN.):149-155.</w:t>
      </w:r>
    </w:p>
    <w:p w14:paraId="289F2531"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[91]Banks V A, Stanton N A. Analysis of driver roles: modelling the changing role of the driver in automated driving systems using EAST[J]. Theoretical Issues in Ergonomics Science, 2017, 20(3):284-300.</w:t>
      </w:r>
    </w:p>
    <w:p w14:paraId="7C62A256"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[92]Jarosch O, Bellem H, Bengler K. Effects of Task-Induced Fatigue in Prolonged Conditional Automated Driving[J]. Hum Factors, 2019 Nov;61(7):1186-1199.</w:t>
      </w:r>
      <w:r>
        <w:rPr>
          <w:rFonts w:ascii="Times New Roman" w:hAnsi="Times New Roman" w:cs="Times New Roman"/>
          <w:sz w:val="18"/>
          <w:szCs w:val="18"/>
        </w:rPr>
        <w:t> </w:t>
      </w:r>
    </w:p>
    <w:p w14:paraId="6EFABFC4"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[93]Zhou F, Du N, Tilbury D M, et al. Examining the Effects of Emotional Valence and Arousal on Takeover Performance in Conditionally Automated Driving[J]. Transportation Research Part C Emerging Technologies, 2020, 112:78-87.</w:t>
      </w:r>
    </w:p>
    <w:p w14:paraId="249BAC3B" w14:textId="77777777" w:rsidR="006C3F8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[94]Chen K T, Chen H Y W. Manipulating music to communicate automation reliability in conditionally automated driving: A driving simulator study - ScienceDirect[J]. International Journal of Human-Computer Studies, 2021 Jan 1; 145:102518.</w:t>
      </w:r>
    </w:p>
    <w:p w14:paraId="032B07D0" w14:textId="77777777" w:rsidR="006C3F87" w:rsidRDefault="006C3F87">
      <w:pPr>
        <w:autoSpaceDE w:val="0"/>
        <w:autoSpaceDN w:val="0"/>
        <w:adjustRightInd w:val="0"/>
        <w:spacing w:line="240" w:lineRule="atLeast"/>
        <w:rPr>
          <w:rFonts w:ascii="Times New Roman" w:hAnsi="Times New Roman" w:cs="Times New Roman"/>
          <w:sz w:val="18"/>
          <w:szCs w:val="18"/>
        </w:rPr>
      </w:pPr>
    </w:p>
    <w:p w14:paraId="24D768C4" w14:textId="77777777" w:rsidR="006C3F87" w:rsidRDefault="006C3F87">
      <w:pPr>
        <w:autoSpaceDE w:val="0"/>
        <w:autoSpaceDN w:val="0"/>
        <w:adjustRightInd w:val="0"/>
        <w:spacing w:line="240" w:lineRule="atLeast"/>
        <w:rPr>
          <w:rFonts w:ascii="Times New Roman" w:hAnsi="Times New Roman" w:cs="Times New Roman"/>
          <w:sz w:val="18"/>
          <w:szCs w:val="18"/>
        </w:rPr>
        <w:sectPr w:rsidR="006C3F87">
          <w:type w:val="continuous"/>
          <w:pgSz w:w="11906" w:h="16838"/>
          <w:pgMar w:top="1440" w:right="1106" w:bottom="1440" w:left="1106" w:header="851" w:footer="992" w:gutter="0"/>
          <w:cols w:num="2" w:space="720" w:equalWidth="0">
            <w:col w:w="4634" w:space="425"/>
            <w:col w:w="4634"/>
          </w:cols>
          <w:titlePg/>
          <w:docGrid w:type="linesAndChars" w:linePitch="312"/>
        </w:sectPr>
      </w:pPr>
    </w:p>
    <w:p w14:paraId="76DAF581" w14:textId="77777777" w:rsidR="006C3F87"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Research progress on driving fatigue mechanism and monitoring-warning technology</w:t>
      </w:r>
    </w:p>
    <w:p w14:paraId="24046E16" w14:textId="77777777" w:rsidR="006C3F87"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hint="eastAsia"/>
          <w:kern w:val="0"/>
          <w:szCs w:val="21"/>
        </w:rPr>
        <w:t xml:space="preserve">As a key cause of traffic accidents, driving fatigue exhibits ubiquity, concealment, and high risk, leading to the decline of drivers' physiological functions and the depletion of psychological cognitive resources, posing a severe threat to road safety. In-depth analysis of its evolution mechanism and the development of accurate monitoring, warning, and intervention technologies are crucial pathways to enhance road safety. This paper systematically reviews the causative factors of driving fatigue and mechanistic hypotheses such as the physiological metabolic imbalance model and the psychological resource depletion model. Subsequently, it evaluates the current state of driving fatigue monitoring technologies: Physiological state monitoring technology can directly capture physiological features of fatigue but is limited by individual variability and sensor intrusiveness; Visual image monitoring technology offers non-contact advantages yet is susceptible to interference from lighting and occlusion; </w:t>
      </w:r>
      <w:r>
        <w:rPr>
          <w:rFonts w:ascii="Times New Roman" w:eastAsia="宋体" w:hAnsi="Times New Roman" w:cs="Times New Roman" w:hint="eastAsia"/>
          <w:kern w:val="0"/>
          <w:szCs w:val="21"/>
        </w:rPr>
        <w:lastRenderedPageBreak/>
        <w:t>Driving behavior monitoring technology requires disentanglement from complex road condition noise. Current research, through multi-source information fusion technology, significantly enhances the robustness and accuracy of fatigue state detection, representing a key development direction. Driving fatigue warning and intervention technologies are evolving from passive monitoring and warning towards active predictive intervention incorporating temporal analysis and scenario awareness. Warning strategies encompass vehicle-end stimuli feedback via visual, auditory, and tactile channels, autonomous vehicle takeover technology, and road-end design optimization. This paper addresses the gaps and deficiencies in existing reviews regarding driving fatigue mechanisms and warning-intervention technologies, and concludes by proposing future research directions for driving fatigue monitoring-warning-intervention technology, including deep monitoring-control integration, multimodal model optimization, and holistic strategy coordination.</w:t>
      </w:r>
    </w:p>
    <w:p w14:paraId="5900067A" w14:textId="77777777" w:rsidR="006C3F87" w:rsidRDefault="00000000">
      <w:pPr>
        <w:autoSpaceDE w:val="0"/>
        <w:autoSpaceDN w:val="0"/>
        <w:adjustRightInd w:val="0"/>
        <w:spacing w:line="240" w:lineRule="atLeast"/>
        <w:rPr>
          <w:rFonts w:ascii="Times New Roman" w:eastAsia="宋体" w:hAnsi="Times New Roman" w:cs="Times New Roman"/>
          <w:kern w:val="0"/>
          <w:szCs w:val="21"/>
        </w:rPr>
        <w:sectPr w:rsidR="006C3F87">
          <w:type w:val="continuous"/>
          <w:pgSz w:w="11906" w:h="16838"/>
          <w:pgMar w:top="1440" w:right="1106" w:bottom="1440" w:left="1106" w:header="851" w:footer="992" w:gutter="0"/>
          <w:cols w:space="425"/>
          <w:titlePg/>
          <w:docGrid w:type="linesAndChars" w:linePitch="312"/>
        </w:sect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traffic safety; driving fatigue; existing technology; development trends</w:t>
      </w:r>
    </w:p>
    <w:p w14:paraId="710550E8" w14:textId="77777777" w:rsidR="006C3F87" w:rsidRDefault="006C3F87">
      <w:pPr>
        <w:autoSpaceDE w:val="0"/>
        <w:autoSpaceDN w:val="0"/>
        <w:adjustRightInd w:val="0"/>
        <w:spacing w:line="240" w:lineRule="atLeast"/>
        <w:ind w:left="360" w:hangingChars="200" w:hanging="360"/>
        <w:rPr>
          <w:rFonts w:ascii="Times New Roman" w:hAnsi="Times New Roman" w:cs="Times New Roman"/>
          <w:sz w:val="18"/>
          <w:szCs w:val="18"/>
        </w:rPr>
      </w:pPr>
    </w:p>
    <w:p w14:paraId="73FDC545" w14:textId="77777777" w:rsidR="006C3F87" w:rsidRDefault="006C3F87">
      <w:pPr>
        <w:widowControl/>
        <w:spacing w:line="240" w:lineRule="atLeast"/>
        <w:rPr>
          <w:rFonts w:ascii="Times New Roman" w:eastAsia="宋体" w:hAnsi="Times New Roman" w:cs="Times New Roman"/>
          <w:color w:val="FF0000"/>
          <w:kern w:val="0"/>
          <w:szCs w:val="21"/>
        </w:rPr>
      </w:pPr>
    </w:p>
    <w:sectPr w:rsidR="006C3F87">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C6D4B" w14:textId="77777777" w:rsidR="009674AD" w:rsidRDefault="009674AD">
      <w:r>
        <w:separator/>
      </w:r>
    </w:p>
  </w:endnote>
  <w:endnote w:type="continuationSeparator" w:id="0">
    <w:p w14:paraId="4F70065D" w14:textId="77777777" w:rsidR="009674AD" w:rsidRDefault="009674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E576D" w14:textId="77777777" w:rsidR="006C3F87" w:rsidRDefault="006C3F87">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A6F835" w14:textId="77777777" w:rsidR="009674AD" w:rsidRDefault="009674AD">
      <w:r>
        <w:separator/>
      </w:r>
    </w:p>
  </w:footnote>
  <w:footnote w:type="continuationSeparator" w:id="0">
    <w:p w14:paraId="4949D1F2" w14:textId="77777777" w:rsidR="009674AD" w:rsidRDefault="009674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633934"/>
    <w:multiLevelType w:val="singleLevel"/>
    <w:tmpl w:val="60633934"/>
    <w:lvl w:ilvl="0">
      <w:start w:val="1"/>
      <w:numFmt w:val="decimal"/>
      <w:suff w:val="space"/>
      <w:lvlText w:val="%1."/>
      <w:lvlJc w:val="left"/>
    </w:lvl>
  </w:abstractNum>
  <w:num w:numId="1" w16cid:durableId="619474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DdlZDZiNDNiNWM1NWFiMTM2ZTY0ODJhNzA5MDBmYmYifQ=="/>
  </w:docVars>
  <w:rsids>
    <w:rsidRoot w:val="00652A1C"/>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3F87"/>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3E21"/>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4AD"/>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0AAE"/>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3E353F6"/>
    <w:rsid w:val="05A73C3B"/>
    <w:rsid w:val="0A4061D6"/>
    <w:rsid w:val="0A596F5B"/>
    <w:rsid w:val="0B226CB1"/>
    <w:rsid w:val="12B74F22"/>
    <w:rsid w:val="1751795A"/>
    <w:rsid w:val="17C57396"/>
    <w:rsid w:val="19682B6C"/>
    <w:rsid w:val="20E51FAA"/>
    <w:rsid w:val="29132A5B"/>
    <w:rsid w:val="2A382084"/>
    <w:rsid w:val="2B8A15E6"/>
    <w:rsid w:val="30A46918"/>
    <w:rsid w:val="398E25CF"/>
    <w:rsid w:val="41503DA4"/>
    <w:rsid w:val="4FBF7ABB"/>
    <w:rsid w:val="4FE53F47"/>
    <w:rsid w:val="533E7692"/>
    <w:rsid w:val="5EEF352F"/>
    <w:rsid w:val="669A2C1A"/>
    <w:rsid w:val="66AD1A78"/>
    <w:rsid w:val="699631A6"/>
    <w:rsid w:val="6DB02823"/>
    <w:rsid w:val="71F95A89"/>
    <w:rsid w:val="72BB52F4"/>
    <w:rsid w:val="73574A94"/>
    <w:rsid w:val="79A8276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C6120"/>
  <w15:docId w15:val="{355445D8-A53F-46A6-885F-3C91B1D1D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Normal (Web)"/>
    <w:basedOn w:val="a"/>
    <w:uiPriority w:val="99"/>
    <w:semiHidden/>
    <w:unhideWhenUsed/>
    <w:qFormat/>
    <w:pPr>
      <w:spacing w:beforeAutospacing="1" w:afterAutospacing="1"/>
      <w:jc w:val="left"/>
    </w:pPr>
    <w:rPr>
      <w:rFonts w:cs="Times New Roman"/>
      <w:kern w:val="0"/>
      <w:sz w:val="24"/>
    </w:rPr>
  </w:style>
  <w:style w:type="paragraph" w:styleId="af">
    <w:name w:val="annotation subject"/>
    <w:basedOn w:val="a4"/>
    <w:next w:val="a4"/>
    <w:link w:val="af0"/>
    <w:uiPriority w:val="99"/>
    <w:semiHidden/>
    <w:unhideWhenUsed/>
    <w:qFormat/>
    <w:rPr>
      <w:b/>
      <w:bCs/>
    </w:rPr>
  </w:style>
  <w:style w:type="table" w:styleId="af1">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bCs/>
    </w:rPr>
  </w:style>
  <w:style w:type="character" w:styleId="af3">
    <w:name w:val="FollowedHyperlink"/>
    <w:basedOn w:val="a0"/>
    <w:uiPriority w:val="99"/>
    <w:semiHidden/>
    <w:unhideWhenUsed/>
    <w:qFormat/>
    <w:rPr>
      <w:color w:val="800080" w:themeColor="followedHyperlink"/>
      <w:u w:val="single"/>
    </w:rPr>
  </w:style>
  <w:style w:type="character" w:styleId="af4">
    <w:name w:val="Emphasis"/>
    <w:basedOn w:val="a0"/>
    <w:uiPriority w:val="20"/>
    <w:qFormat/>
    <w:rPr>
      <w:i/>
      <w:iCs/>
    </w:rPr>
  </w:style>
  <w:style w:type="character" w:styleId="af5">
    <w:name w:val="Hyperlink"/>
    <w:basedOn w:val="a0"/>
    <w:uiPriority w:val="99"/>
    <w:unhideWhenUsed/>
    <w:qFormat/>
    <w:rPr>
      <w:color w:val="0000FF"/>
      <w:u w:val="single"/>
    </w:rPr>
  </w:style>
  <w:style w:type="character" w:styleId="af6">
    <w:name w:val="annotation reference"/>
    <w:basedOn w:val="a0"/>
    <w:uiPriority w:val="99"/>
    <w:semiHidden/>
    <w:unhideWhenUsed/>
    <w:qFormat/>
    <w:rPr>
      <w:sz w:val="21"/>
      <w:szCs w:val="21"/>
    </w:rPr>
  </w:style>
  <w:style w:type="character" w:styleId="af7">
    <w:name w:val="footnote reference"/>
    <w:basedOn w:val="a0"/>
    <w:uiPriority w:val="99"/>
    <w:semiHidden/>
    <w:unhideWhenUsed/>
    <w:qFormat/>
    <w:rPr>
      <w:vertAlign w:val="superscript"/>
    </w:rPr>
  </w:style>
  <w:style w:type="character" w:customStyle="1" w:styleId="ab">
    <w:name w:val="页眉 字符"/>
    <w:basedOn w:val="a0"/>
    <w:link w:val="aa"/>
    <w:uiPriority w:val="99"/>
    <w:qFormat/>
    <w:rPr>
      <w:sz w:val="18"/>
      <w:szCs w:val="18"/>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8">
    <w:name w:val="List Paragraph"/>
    <w:basedOn w:val="a"/>
    <w:uiPriority w:val="34"/>
    <w:qFormat/>
    <w:pPr>
      <w:ind w:firstLineChars="200" w:firstLine="420"/>
    </w:pPr>
  </w:style>
  <w:style w:type="paragraph" w:styleId="af9">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a">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0">
    <w:name w:val="批注主题 字符"/>
    <w:basedOn w:val="a5"/>
    <w:link w:val="af"/>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b">
    <w:name w:val="表"/>
    <w:basedOn w:val="a3"/>
    <w:qFormat/>
    <w:pPr>
      <w:spacing w:before="240" w:after="120"/>
      <w:jc w:val="center"/>
    </w:pPr>
    <w:rPr>
      <w:rFonts w:ascii="Times New Roman" w:eastAsia="宋体" w:hAnsi="Times New Roman" w:cs="Times New Roman"/>
      <w:sz w:val="22"/>
      <w:lang w:val="zh-CN"/>
    </w:rPr>
  </w:style>
  <w:style w:type="paragraph" w:customStyle="1" w:styleId="afc">
    <w:name w:val="表格样式"/>
    <w:qFormat/>
    <w:pPr>
      <w:jc w:val="both"/>
    </w:pPr>
    <w:rPr>
      <w:rFonts w:ascii="宋体" w:hAnsi="宋体"/>
      <w:kern w:val="2"/>
      <w:sz w:val="18"/>
      <w:szCs w:val="21"/>
    </w:rPr>
  </w:style>
  <w:style w:type="paragraph" w:customStyle="1" w:styleId="afd">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d"/>
    <w:qFormat/>
    <w:rPr>
      <w:rFonts w:ascii="Times New Roman" w:eastAsia="宋体" w:hAnsi="Times New Roman" w:cs="Times New Roman"/>
      <w:b/>
      <w:sz w:val="18"/>
      <w:szCs w:val="18"/>
    </w:rPr>
  </w:style>
  <w:style w:type="character" w:customStyle="1" w:styleId="3">
    <w:name w:val="未处理的提及3"/>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13</Pages>
  <Words>4558</Words>
  <Characters>25983</Characters>
  <Application>Microsoft Office Word</Application>
  <DocSecurity>0</DocSecurity>
  <Lines>216</Lines>
  <Paragraphs>60</Paragraphs>
  <ScaleCrop>false</ScaleCrop>
  <Company>siom</Company>
  <LinksUpToDate>false</LinksUpToDate>
  <CharactersWithSpaces>30481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5</cp:revision>
  <dcterms:created xsi:type="dcterms:W3CDTF">2022-07-03T11:46:00Z</dcterms:created>
  <dcterms:modified xsi:type="dcterms:W3CDTF">2026-06-05T06:59:00Z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5CA651A5A7C747459C21913C9217AE16</vt:lpwstr>
  </property>
  <property fmtid="{D5CDD505-2E9C-101B-9397-08002B2CF9AE}" pid="4" name="KSOTemplateDocerSaveRecord">
    <vt:lpwstr>eyJoZGlkIjoiYTcwZDZlYjcyMGYxYTkzNThjMjJlYTQwNzA1ZGM5ZWMiLCJ1c2VySWQiOiIxNTg5NjI0Mjk0In0=</vt:lpwstr>
  </property>
</Properties>
</file>