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A39F46" w14:textId="77777777" w:rsidR="00572716" w:rsidRDefault="00000000">
      <w:pPr>
        <w:widowControl/>
        <w:jc w:val="center"/>
        <w:rPr>
          <w:rFonts w:eastAsiaTheme="majorEastAsia" w:cs="Times New Roman"/>
          <w:b/>
          <w:bCs/>
          <w:kern w:val="0"/>
          <w:sz w:val="44"/>
          <w:szCs w:val="44"/>
        </w:rPr>
      </w:pPr>
      <w:r>
        <w:rPr>
          <w:rFonts w:eastAsiaTheme="majorEastAsia" w:cs="Times New Roman" w:hint="eastAsia"/>
          <w:b/>
          <w:bCs/>
          <w:kern w:val="0"/>
          <w:sz w:val="44"/>
          <w:szCs w:val="44"/>
        </w:rPr>
        <w:t>基于地理感知路由和智能体的分布式政务数据共享交换体系</w:t>
      </w:r>
    </w:p>
    <w:p w14:paraId="421BDBEF" w14:textId="77777777" w:rsidR="00572716" w:rsidRDefault="00572716">
      <w:pPr>
        <w:widowControl/>
        <w:jc w:val="center"/>
        <w:rPr>
          <w:rFonts w:cs="Times New Roman"/>
          <w:color w:val="FF0000"/>
          <w:kern w:val="0"/>
          <w:szCs w:val="21"/>
        </w:rPr>
      </w:pPr>
    </w:p>
    <w:p w14:paraId="41D1298E" w14:textId="77777777" w:rsidR="00572716" w:rsidRDefault="00572716">
      <w:pPr>
        <w:widowControl/>
        <w:jc w:val="center"/>
        <w:rPr>
          <w:rFonts w:cs="Times New Roman"/>
          <w:color w:val="FF0000"/>
          <w:kern w:val="0"/>
          <w:szCs w:val="21"/>
        </w:rPr>
      </w:pPr>
    </w:p>
    <w:p w14:paraId="1033FC3D" w14:textId="77777777" w:rsidR="00572716" w:rsidRDefault="00572716">
      <w:pPr>
        <w:widowControl/>
        <w:jc w:val="center"/>
        <w:rPr>
          <w:rFonts w:cs="Times New Roman"/>
          <w:color w:val="FF0000"/>
          <w:kern w:val="0"/>
          <w:szCs w:val="21"/>
        </w:rPr>
      </w:pPr>
    </w:p>
    <w:p w14:paraId="356066DC" w14:textId="77777777" w:rsidR="00572716" w:rsidRDefault="00000000">
      <w:pPr>
        <w:widowControl/>
        <w:rPr>
          <w:rFonts w:cs="Times New Roman"/>
          <w:color w:val="FF0000"/>
          <w:kern w:val="0"/>
          <w:szCs w:val="21"/>
        </w:rPr>
      </w:pPr>
      <w:r>
        <w:rPr>
          <w:rFonts w:eastAsia="黑体" w:cs="Times New Roman"/>
          <w:kern w:val="0"/>
          <w:szCs w:val="21"/>
        </w:rPr>
        <w:t>摘</w:t>
      </w:r>
      <w:r>
        <w:rPr>
          <w:rFonts w:eastAsia="黑体" w:cs="Times New Roman"/>
          <w:kern w:val="0"/>
          <w:szCs w:val="21"/>
        </w:rPr>
        <w:t xml:space="preserve"> </w:t>
      </w:r>
      <w:r>
        <w:rPr>
          <w:rFonts w:eastAsia="黑体" w:cs="Times New Roman"/>
          <w:kern w:val="0"/>
          <w:szCs w:val="21"/>
        </w:rPr>
        <w:t>要</w:t>
      </w:r>
      <w:r>
        <w:rPr>
          <w:rFonts w:cs="Times New Roman"/>
          <w:kern w:val="0"/>
          <w:szCs w:val="21"/>
        </w:rPr>
        <w:t>：</w:t>
      </w:r>
      <w:r>
        <w:rPr>
          <w:rFonts w:cs="Times New Roman" w:hint="eastAsia"/>
          <w:kern w:val="0"/>
          <w:szCs w:val="21"/>
        </w:rPr>
        <w:t>在政府大力推进智能化改造和数字化转型的过程中，政务数据的共享交换发挥着关键作用。现有政务数据共享交换体系呈现级联式结构，带来了实时性差等问题，难以满足海量“用”数据的场景需求。此外，在数据质量检查、供需双方的底层路由快速建立方面均存在不足。为此，采用“自上而下”的设计流程，首先基于分布式、高可靠和灵活配置的设计思路，提出了基于分布式架构的政务数据共享交换体系结构，明确了体系结构的功能构成及工作机制；然后，提出了一种基于智能体的数据质检算法，保障数据的高质量供给；最后，提出了地理感知路由算法，降低了路由跳数。进一步地，采用“自下而上”的实验验证流程。与基准方法相比，地理感知路由算法将平均跳数减少了</w:t>
      </w:r>
      <w:r>
        <w:rPr>
          <w:rFonts w:cs="Times New Roman" w:hint="eastAsia"/>
          <w:kern w:val="0"/>
          <w:szCs w:val="21"/>
        </w:rPr>
        <w:t>76.82%</w:t>
      </w:r>
      <w:r>
        <w:rPr>
          <w:rFonts w:cs="Times New Roman" w:hint="eastAsia"/>
          <w:kern w:val="0"/>
          <w:szCs w:val="21"/>
        </w:rPr>
        <w:t>。基于智能体的数据质检算法的平均识别率为</w:t>
      </w:r>
      <w:r>
        <w:rPr>
          <w:rFonts w:cs="Times New Roman" w:hint="eastAsia"/>
          <w:kern w:val="0"/>
          <w:szCs w:val="21"/>
        </w:rPr>
        <w:t>93.06%</w:t>
      </w:r>
      <w:r>
        <w:rPr>
          <w:rFonts w:cs="Times New Roman" w:hint="eastAsia"/>
          <w:kern w:val="0"/>
          <w:szCs w:val="21"/>
        </w:rPr>
        <w:t>，平均召回率为</w:t>
      </w:r>
      <w:r>
        <w:rPr>
          <w:rFonts w:cs="Times New Roman" w:hint="eastAsia"/>
          <w:kern w:val="0"/>
          <w:szCs w:val="21"/>
        </w:rPr>
        <w:t>93.50%</w:t>
      </w:r>
      <w:r>
        <w:rPr>
          <w:rFonts w:cs="Times New Roman" w:hint="eastAsia"/>
          <w:kern w:val="0"/>
          <w:szCs w:val="21"/>
        </w:rPr>
        <w:t>，平均评分为</w:t>
      </w:r>
      <w:r>
        <w:rPr>
          <w:rFonts w:cs="Times New Roman" w:hint="eastAsia"/>
          <w:kern w:val="0"/>
          <w:szCs w:val="21"/>
        </w:rPr>
        <w:t>72.17</w:t>
      </w:r>
      <w:r>
        <w:rPr>
          <w:rFonts w:cs="Times New Roman" w:hint="eastAsia"/>
          <w:kern w:val="0"/>
          <w:szCs w:val="21"/>
        </w:rPr>
        <w:t>。基于分布式政务数据共享交换体系结构，测试了实时交易、非结构化类交易、批量交易三种典型业务场景，并在黑龙江省作了实际验证。结果显示，实时交易类业务测评的平均响应时间</w:t>
      </w:r>
      <w:r>
        <w:rPr>
          <w:rFonts w:cs="Times New Roman" w:hint="eastAsia"/>
          <w:kern w:val="0"/>
          <w:szCs w:val="21"/>
        </w:rPr>
        <w:t>722 ms</w:t>
      </w:r>
      <w:r>
        <w:rPr>
          <w:rFonts w:cs="Times New Roman" w:hint="eastAsia"/>
          <w:kern w:val="0"/>
          <w:szCs w:val="21"/>
        </w:rPr>
        <w:t>，中位数</w:t>
      </w:r>
      <w:r>
        <w:rPr>
          <w:rFonts w:cs="Times New Roman" w:hint="eastAsia"/>
          <w:kern w:val="0"/>
          <w:szCs w:val="21"/>
        </w:rPr>
        <w:t>594 ms</w:t>
      </w:r>
      <w:r>
        <w:rPr>
          <w:rFonts w:cs="Times New Roman" w:hint="eastAsia"/>
          <w:kern w:val="0"/>
          <w:szCs w:val="21"/>
        </w:rPr>
        <w:t>；非结构化类交易业务测评的大文件上传速率在</w:t>
      </w:r>
      <w:r>
        <w:rPr>
          <w:rFonts w:cs="Times New Roman" w:hint="eastAsia"/>
          <w:kern w:val="0"/>
          <w:szCs w:val="21"/>
        </w:rPr>
        <w:t>220~235 MB/s</w:t>
      </w:r>
      <w:r>
        <w:rPr>
          <w:rFonts w:cs="Times New Roman" w:hint="eastAsia"/>
          <w:kern w:val="0"/>
          <w:szCs w:val="21"/>
        </w:rPr>
        <w:t>；批量交易类业务测评的平均流量达到</w:t>
      </w:r>
      <w:r>
        <w:rPr>
          <w:rFonts w:cs="Times New Roman" w:hint="eastAsia"/>
          <w:kern w:val="0"/>
          <w:szCs w:val="21"/>
        </w:rPr>
        <w:t>1.5 MB/s</w:t>
      </w:r>
      <w:r>
        <w:rPr>
          <w:rFonts w:cs="Times New Roman" w:hint="eastAsia"/>
          <w:kern w:val="0"/>
          <w:szCs w:val="21"/>
        </w:rPr>
        <w:t>，平均写入速度</w:t>
      </w:r>
      <w:r>
        <w:rPr>
          <w:rFonts w:cs="Times New Roman" w:hint="eastAsia"/>
          <w:kern w:val="0"/>
          <w:szCs w:val="21"/>
        </w:rPr>
        <w:t xml:space="preserve">1961 </w:t>
      </w:r>
      <w:r>
        <w:rPr>
          <w:rFonts w:cs="Times New Roman" w:hint="eastAsia"/>
          <w:kern w:val="0"/>
          <w:szCs w:val="21"/>
        </w:rPr>
        <w:t>条</w:t>
      </w:r>
      <w:r>
        <w:rPr>
          <w:rFonts w:cs="Times New Roman" w:hint="eastAsia"/>
          <w:kern w:val="0"/>
          <w:szCs w:val="21"/>
        </w:rPr>
        <w:t>/s</w:t>
      </w:r>
      <w:r>
        <w:rPr>
          <w:rFonts w:cs="Times New Roman" w:hint="eastAsia"/>
          <w:kern w:val="0"/>
          <w:szCs w:val="21"/>
        </w:rPr>
        <w:t>，相对于级联式政务数据共享交换体系的理论性能峰值，分别提升了</w:t>
      </w:r>
      <w:r>
        <w:rPr>
          <w:rFonts w:cs="Times New Roman" w:hint="eastAsia"/>
          <w:kern w:val="0"/>
          <w:szCs w:val="21"/>
        </w:rPr>
        <w:t>50%</w:t>
      </w:r>
      <w:r>
        <w:rPr>
          <w:rFonts w:cs="Times New Roman" w:hint="eastAsia"/>
          <w:kern w:val="0"/>
          <w:szCs w:val="21"/>
        </w:rPr>
        <w:t>和</w:t>
      </w:r>
      <w:r>
        <w:rPr>
          <w:rFonts w:cs="Times New Roman" w:hint="eastAsia"/>
          <w:kern w:val="0"/>
          <w:szCs w:val="21"/>
        </w:rPr>
        <w:t>91%</w:t>
      </w:r>
      <w:r>
        <w:rPr>
          <w:rFonts w:cs="Times New Roman" w:hint="eastAsia"/>
          <w:kern w:val="0"/>
          <w:szCs w:val="21"/>
        </w:rPr>
        <w:t>。该文研究表明，分布式政务数据共享交换体系提升了政务数据共享交换的实时性，保障了数据共享质量，为政府的智能化改造和数字化转型提供了新的技术方向。</w:t>
      </w:r>
    </w:p>
    <w:p w14:paraId="4E56D053" w14:textId="77777777" w:rsidR="00572716" w:rsidRDefault="00000000">
      <w:pPr>
        <w:widowControl/>
        <w:rPr>
          <w:rFonts w:cs="Times New Roman"/>
          <w:bCs/>
          <w:color w:val="FF0000"/>
          <w:kern w:val="0"/>
          <w:szCs w:val="21"/>
        </w:rPr>
      </w:pPr>
      <w:r>
        <w:rPr>
          <w:rFonts w:eastAsia="黑体" w:cs="Times New Roman"/>
          <w:kern w:val="0"/>
          <w:szCs w:val="21"/>
        </w:rPr>
        <w:t>关键词：</w:t>
      </w:r>
      <w:r>
        <w:rPr>
          <w:rFonts w:cs="Times New Roman" w:hint="eastAsia"/>
          <w:kern w:val="0"/>
          <w:szCs w:val="21"/>
        </w:rPr>
        <w:t>政务数据；数据共享；共享交换；分布式系统；数字政府；智能体</w:t>
      </w:r>
    </w:p>
    <w:p w14:paraId="7382E826" w14:textId="77777777" w:rsidR="00572716" w:rsidRDefault="00000000">
      <w:pPr>
        <w:widowControl/>
        <w:rPr>
          <w:rFonts w:cs="Times New Roman"/>
          <w:color w:val="FF0000"/>
          <w:kern w:val="0"/>
          <w:szCs w:val="21"/>
        </w:rPr>
      </w:pPr>
      <w:r>
        <w:rPr>
          <w:rFonts w:eastAsia="黑体" w:cs="Times New Roman"/>
          <w:kern w:val="0"/>
          <w:szCs w:val="21"/>
        </w:rPr>
        <w:t>中图分类号：</w:t>
      </w:r>
      <w:r>
        <w:rPr>
          <w:rFonts w:cs="Times New Roman" w:hint="eastAsia"/>
          <w:kern w:val="0"/>
          <w:szCs w:val="21"/>
        </w:rPr>
        <w:t>G206</w:t>
      </w:r>
      <w:r>
        <w:rPr>
          <w:rFonts w:cs="Times New Roman"/>
          <w:kern w:val="0"/>
          <w:szCs w:val="21"/>
        </w:rPr>
        <w:t xml:space="preserve">    </w:t>
      </w:r>
      <w:r>
        <w:rPr>
          <w:rFonts w:eastAsia="黑体" w:cs="Times New Roman"/>
          <w:kern w:val="0"/>
          <w:szCs w:val="21"/>
        </w:rPr>
        <w:t>文献标志码：</w:t>
      </w:r>
      <w:r>
        <w:rPr>
          <w:rFonts w:cs="Times New Roman"/>
          <w:kern w:val="0"/>
          <w:szCs w:val="21"/>
        </w:rPr>
        <w:t>A</w:t>
      </w:r>
    </w:p>
    <w:p w14:paraId="0010FE82" w14:textId="77777777" w:rsidR="00572716" w:rsidRDefault="00572716">
      <w:pPr>
        <w:widowControl/>
        <w:rPr>
          <w:rFonts w:cs="Times New Roman"/>
          <w:color w:val="FF0000"/>
          <w:kern w:val="0"/>
          <w:szCs w:val="21"/>
        </w:rPr>
      </w:pPr>
    </w:p>
    <w:p w14:paraId="270068B7" w14:textId="77777777" w:rsidR="00572716" w:rsidRDefault="00572716">
      <w:pPr>
        <w:widowControl/>
        <w:rPr>
          <w:rFonts w:cs="Times New Roman"/>
          <w:color w:val="FF0000"/>
          <w:kern w:val="0"/>
          <w:szCs w:val="21"/>
        </w:rPr>
      </w:pPr>
    </w:p>
    <w:p w14:paraId="55BE03C1" w14:textId="77777777" w:rsidR="00572716" w:rsidRDefault="00572716">
      <w:pPr>
        <w:widowControl/>
        <w:rPr>
          <w:rFonts w:eastAsiaTheme="majorEastAsia" w:cs="Times New Roman"/>
          <w:color w:val="FF0000"/>
          <w:kern w:val="0"/>
          <w:szCs w:val="21"/>
        </w:rPr>
        <w:sectPr w:rsidR="00572716">
          <w:footerReference w:type="first" r:id="rId16"/>
          <w:type w:val="continuous"/>
          <w:pgSz w:w="11906" w:h="16838"/>
          <w:pgMar w:top="1440" w:right="1106" w:bottom="1440" w:left="1106" w:header="851" w:footer="992" w:gutter="0"/>
          <w:cols w:space="425"/>
          <w:titlePg/>
          <w:docGrid w:type="linesAndChars" w:linePitch="312"/>
        </w:sectPr>
      </w:pPr>
    </w:p>
    <w:p w14:paraId="75A2F154" w14:textId="77777777" w:rsidR="00572716" w:rsidRDefault="00000000">
      <w:pPr>
        <w:ind w:firstLine="420"/>
        <w:rPr>
          <w:rFonts w:cs="Times New Roman"/>
          <w:szCs w:val="24"/>
        </w:rPr>
      </w:pPr>
      <w:r>
        <w:rPr>
          <w:rFonts w:cs="Times New Roman" w:hint="eastAsia"/>
          <w:color w:val="000000"/>
          <w:szCs w:val="24"/>
        </w:rPr>
        <w:t>政务数据共享交换是政府部门因履行职责需要而使用其他部门政务数据或为其他部门提供政务数据的行为</w:t>
      </w:r>
      <w:r>
        <w:rPr>
          <w:rFonts w:cs="Times New Roman" w:hint="eastAsia"/>
          <w:color w:val="000000"/>
          <w:szCs w:val="24"/>
        </w:rPr>
        <w:fldChar w:fldCharType="begin"/>
      </w:r>
      <w:r>
        <w:rPr>
          <w:rFonts w:cs="Times New Roman" w:hint="eastAsia"/>
          <w:color w:val="000000"/>
          <w:szCs w:val="24"/>
        </w:rPr>
        <w:instrText xml:space="preserve"> ADDIN NE.Ref.{8B061A12-081E-4D49-8A0B-03B16D5CED09}</w:instrText>
      </w:r>
      <w:r>
        <w:rPr>
          <w:rFonts w:cs="Times New Roman" w:hint="eastAsia"/>
          <w:color w:val="000000"/>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1</w:t>
      </w:r>
      <w:r>
        <w:rPr>
          <w:rFonts w:eastAsia="Times New Roman"/>
          <w:color w:val="080000"/>
          <w:szCs w:val="24"/>
          <w:vertAlign w:val="superscript"/>
        </w:rPr>
        <w:t>]</w:t>
      </w:r>
      <w:r>
        <w:rPr>
          <w:rFonts w:cs="Times New Roman" w:hint="eastAsia"/>
          <w:color w:val="000000"/>
          <w:szCs w:val="24"/>
        </w:rPr>
        <w:fldChar w:fldCharType="end"/>
      </w:r>
      <w:r>
        <w:rPr>
          <w:rFonts w:cs="Times New Roman" w:hint="eastAsia"/>
          <w:color w:val="000000"/>
          <w:szCs w:val="24"/>
        </w:rPr>
        <w:t>。实现政务数据共享交换依赖于国家、省、市各级政务数据共享交换平台</w:t>
      </w:r>
      <w:r>
        <w:rPr>
          <w:rFonts w:cs="Times New Roman" w:hint="eastAsia"/>
          <w:color w:val="000000"/>
          <w:szCs w:val="24"/>
        </w:rPr>
        <w:fldChar w:fldCharType="begin"/>
      </w:r>
      <w:r>
        <w:rPr>
          <w:rFonts w:cs="Times New Roman" w:hint="eastAsia"/>
          <w:color w:val="000000"/>
          <w:szCs w:val="24"/>
        </w:rPr>
        <w:instrText xml:space="preserve"> ADDIN NE.Ref.{80AD17F4-ADD0-4FA7-9357-799EE70A214A}</w:instrText>
      </w:r>
      <w:r>
        <w:rPr>
          <w:rFonts w:cs="Times New Roman" w:hint="eastAsia"/>
          <w:color w:val="000000"/>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2</w:t>
      </w:r>
      <w:r>
        <w:rPr>
          <w:rFonts w:eastAsia="Times New Roman"/>
          <w:color w:val="080000"/>
          <w:szCs w:val="24"/>
          <w:vertAlign w:val="superscript"/>
        </w:rPr>
        <w:t>]</w:t>
      </w:r>
      <w:r>
        <w:rPr>
          <w:rFonts w:cs="Times New Roman" w:hint="eastAsia"/>
          <w:color w:val="000000"/>
          <w:szCs w:val="24"/>
        </w:rPr>
        <w:fldChar w:fldCharType="end"/>
      </w:r>
      <w:r>
        <w:rPr>
          <w:rFonts w:cs="Times New Roman" w:hint="eastAsia"/>
          <w:color w:val="000000"/>
          <w:szCs w:val="24"/>
        </w:rPr>
        <w:t>。不同层级的平台构成了政务数据共享交换体系，从而建立分散在各地区、各部门业务系统中的数据之间的访问链路。政务数据共享交换体系的结构影响到体系运行的效率，是该领域的重点研究内容之一。</w:t>
      </w:r>
      <w:r>
        <w:rPr>
          <w:rFonts w:cs="Times New Roman" w:hint="eastAsia"/>
          <w:szCs w:val="24"/>
        </w:rPr>
        <w:t>程军</w:t>
      </w:r>
      <w:r>
        <w:rPr>
          <w:rFonts w:cs="Times New Roman" w:hint="eastAsia"/>
          <w:szCs w:val="24"/>
        </w:rPr>
        <w:fldChar w:fldCharType="begin"/>
      </w:r>
      <w:r>
        <w:rPr>
          <w:rFonts w:cs="Times New Roman" w:hint="eastAsia"/>
          <w:szCs w:val="24"/>
        </w:rPr>
        <w:instrText xml:space="preserve"> ADDIN NE.Ref.{FECAA377-552D-4362-9FDC-C39646026D3B}</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3</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分</w:t>
      </w:r>
      <w:r>
        <w:rPr>
          <w:rFonts w:cs="Times New Roman" w:hint="eastAsia"/>
          <w:szCs w:val="24"/>
        </w:rPr>
        <w:t>析了省级共享交换平台的体系结构，其所研究的北京市政务数据共享交换平台由市级、和区（县）两级构成，上下级系统之间级联对接。魏房忠等</w:t>
      </w:r>
      <w:r>
        <w:rPr>
          <w:rFonts w:cs="Times New Roman" w:hint="eastAsia"/>
          <w:szCs w:val="24"/>
        </w:rPr>
        <w:fldChar w:fldCharType="begin"/>
      </w:r>
      <w:r>
        <w:rPr>
          <w:rFonts w:cs="Times New Roman" w:hint="eastAsia"/>
          <w:szCs w:val="24"/>
        </w:rPr>
        <w:instrText xml:space="preserve"> ADDIN NE.Ref.{52F48785-B4C0-42AF-A252-AC53C661106D}</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4</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研究了省级政务数据共享交换平台体系的实践，以办件数据从市级平台经过省级平台上报至国家平台为例，介绍了现有级联式体系的运作机制。现有研究表明，当前体系结构呈现国家—省—市三级级联式模式。</w:t>
      </w:r>
    </w:p>
    <w:p w14:paraId="07112B24" w14:textId="77777777" w:rsidR="00572716" w:rsidRDefault="00572716">
      <w:pPr>
        <w:ind w:firstLine="420"/>
        <w:rPr>
          <w:rFonts w:cs="Times New Roman"/>
          <w:color w:val="FF0000"/>
          <w:kern w:val="0"/>
          <w:szCs w:val="21"/>
        </w:rPr>
        <w:sectPr w:rsidR="00572716">
          <w:type w:val="continuous"/>
          <w:pgSz w:w="11906" w:h="16838"/>
          <w:pgMar w:top="1440" w:right="1106" w:bottom="1440" w:left="1106" w:header="851" w:footer="992" w:gutter="0"/>
          <w:cols w:num="2" w:space="425"/>
          <w:titlePg/>
          <w:docGrid w:type="linesAndChars" w:linePitch="312"/>
        </w:sectPr>
      </w:pPr>
    </w:p>
    <w:p w14:paraId="38B0AEDD" w14:textId="77777777" w:rsidR="00572716" w:rsidRDefault="00000000">
      <w:pPr>
        <w:tabs>
          <w:tab w:val="left" w:pos="735"/>
        </w:tabs>
        <w:spacing w:line="360" w:lineRule="exact"/>
        <w:rPr>
          <w:rFonts w:eastAsia="黑体"/>
          <w:sz w:val="18"/>
          <w:szCs w:val="18"/>
        </w:rPr>
      </w:pPr>
      <w:r>
        <w:rPr>
          <w:rFonts w:eastAsia="黑体" w:hint="eastAsia"/>
          <w:sz w:val="18"/>
          <w:szCs w:val="18"/>
        </w:rPr>
        <w:t>————————</w:t>
      </w:r>
    </w:p>
    <w:p w14:paraId="0CE39367" w14:textId="77777777" w:rsidR="00572716" w:rsidRDefault="00572716">
      <w:pPr>
        <w:tabs>
          <w:tab w:val="left" w:pos="735"/>
        </w:tabs>
        <w:spacing w:line="360" w:lineRule="exact"/>
        <w:rPr>
          <w:rFonts w:cs="Times New Roman"/>
          <w:color w:val="FF0000"/>
          <w:sz w:val="18"/>
          <w:szCs w:val="18"/>
        </w:rPr>
        <w:sectPr w:rsidR="00572716">
          <w:type w:val="continuous"/>
          <w:pgSz w:w="11906" w:h="16838"/>
          <w:pgMar w:top="1440" w:right="1106" w:bottom="1440" w:left="1106" w:header="851" w:footer="992" w:gutter="0"/>
          <w:cols w:space="425"/>
          <w:titlePg/>
          <w:docGrid w:type="linesAndChars" w:linePitch="312"/>
        </w:sectPr>
      </w:pPr>
    </w:p>
    <w:p w14:paraId="119A8A59" w14:textId="77777777" w:rsidR="00572716" w:rsidRDefault="00000000">
      <w:pPr>
        <w:ind w:firstLineChars="200" w:firstLine="420"/>
      </w:pPr>
      <w:r>
        <w:rPr>
          <w:rFonts w:hint="eastAsia"/>
        </w:rPr>
        <w:t>级联式体系结构常用于传感器网络或大规模数据聚合，其核心特征是级联式的数据流向。然而，级联式体系结构存在较多瓶颈。例如，数据须经过多跳传输才能到达根节点，从而产生累积延迟，且这种多跳路由会导致端到端延迟随网络深度线性增加</w:t>
      </w:r>
      <w:r>
        <w:rPr>
          <w:rFonts w:hint="eastAsia"/>
        </w:rPr>
        <w:fldChar w:fldCharType="begin"/>
      </w:r>
      <w:r>
        <w:rPr>
          <w:rFonts w:hint="eastAsia"/>
        </w:rPr>
        <w:instrText xml:space="preserve"> ADDIN NE.Ref.{DCC9F054-FBBA-4B33-9B11-623D4CA6C11E}</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5</w:t>
      </w:r>
      <w:r>
        <w:rPr>
          <w:rFonts w:eastAsia="Times New Roman"/>
          <w:color w:val="080000"/>
          <w:szCs w:val="24"/>
          <w:vertAlign w:val="superscript"/>
        </w:rPr>
        <w:t>]</w:t>
      </w:r>
      <w:r>
        <w:rPr>
          <w:rFonts w:hint="eastAsia"/>
        </w:rPr>
        <w:fldChar w:fldCharType="end"/>
      </w:r>
      <w:r>
        <w:rPr>
          <w:rFonts w:hint="eastAsia"/>
        </w:rPr>
        <w:t>；网络拓扑动态变化引发的拥塞效应、传输协议的冗余开销，导致端到端延迟难以控制在毫秒级以内</w:t>
      </w:r>
      <w:r>
        <w:rPr>
          <w:rFonts w:hint="eastAsia"/>
        </w:rPr>
        <w:fldChar w:fldCharType="begin"/>
      </w:r>
      <w:r>
        <w:rPr>
          <w:rFonts w:hint="eastAsia"/>
        </w:rPr>
        <w:instrText xml:space="preserve"> ADDIN NE.Ref.{F05DACA4-2F0D-4C43-B74C-879F620CD059}</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6</w:t>
      </w:r>
      <w:r>
        <w:rPr>
          <w:rFonts w:eastAsia="Times New Roman"/>
          <w:color w:val="080000"/>
          <w:szCs w:val="24"/>
          <w:vertAlign w:val="superscript"/>
        </w:rPr>
        <w:t>]</w:t>
      </w:r>
      <w:r>
        <w:rPr>
          <w:rFonts w:hint="eastAsia"/>
        </w:rPr>
        <w:fldChar w:fldCharType="end"/>
      </w:r>
      <w:r>
        <w:rPr>
          <w:rFonts w:hint="eastAsia"/>
        </w:rPr>
        <w:t>；高层级的聚合节点发生故障，整个下游的数据流将被阻断，导致部分区域数据丢失，产生单点故障</w:t>
      </w:r>
      <w:r>
        <w:rPr>
          <w:rFonts w:hint="eastAsia"/>
        </w:rPr>
        <w:fldChar w:fldCharType="begin"/>
      </w:r>
      <w:r>
        <w:rPr>
          <w:rFonts w:hint="eastAsia"/>
        </w:rPr>
        <w:instrText xml:space="preserve"> ADDIN NE.Ref.{02217A35-13CD-4315-B6DC-F9CE7F197288}</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7</w:t>
      </w:r>
      <w:r>
        <w:rPr>
          <w:rFonts w:eastAsia="Times New Roman"/>
          <w:color w:val="080000"/>
          <w:szCs w:val="24"/>
          <w:vertAlign w:val="superscript"/>
        </w:rPr>
        <w:t>]</w:t>
      </w:r>
      <w:r>
        <w:rPr>
          <w:rFonts w:hint="eastAsia"/>
        </w:rPr>
        <w:fldChar w:fldCharType="end"/>
      </w:r>
      <w:r>
        <w:rPr>
          <w:rFonts w:hint="eastAsia"/>
        </w:rPr>
        <w:t>；多源数据的异构性增加了数据集成的复</w:t>
      </w:r>
      <w:r>
        <w:rPr>
          <w:rFonts w:hint="eastAsia"/>
        </w:rPr>
        <w:t>杂度</w:t>
      </w:r>
      <w:r>
        <w:rPr>
          <w:rFonts w:hint="eastAsia"/>
        </w:rPr>
        <w:fldChar w:fldCharType="begin"/>
      </w:r>
      <w:r>
        <w:rPr>
          <w:rFonts w:hint="eastAsia"/>
        </w:rPr>
        <w:instrText xml:space="preserve"> ADDIN NE.Ref.{E90681A4-BA8F-485B-8AD6-C535688757A9}</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8</w:t>
      </w:r>
      <w:r>
        <w:rPr>
          <w:rFonts w:eastAsia="Times New Roman"/>
          <w:color w:val="080000"/>
          <w:szCs w:val="24"/>
          <w:vertAlign w:val="superscript"/>
        </w:rPr>
        <w:t>]</w:t>
      </w:r>
      <w:r>
        <w:rPr>
          <w:rFonts w:hint="eastAsia"/>
        </w:rPr>
        <w:fldChar w:fldCharType="end"/>
      </w:r>
      <w:r>
        <w:rPr>
          <w:rFonts w:hint="eastAsia"/>
        </w:rPr>
        <w:t>，用户规模与数据量的指数级增长对系统的水平扩展能力提出更高要求</w:t>
      </w:r>
      <w:r>
        <w:rPr>
          <w:rFonts w:hint="eastAsia"/>
        </w:rPr>
        <w:fldChar w:fldCharType="begin"/>
      </w:r>
      <w:r>
        <w:rPr>
          <w:rFonts w:hint="eastAsia"/>
        </w:rPr>
        <w:instrText xml:space="preserve"> ADDIN NE.Ref.{26476152-BD5C-4102-A060-7C4BCD06719A}</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9</w:t>
      </w:r>
      <w:r>
        <w:rPr>
          <w:rFonts w:eastAsia="Times New Roman"/>
          <w:color w:val="080000"/>
          <w:szCs w:val="24"/>
          <w:vertAlign w:val="superscript"/>
        </w:rPr>
        <w:t xml:space="preserve">, </w:t>
      </w:r>
      <w:r>
        <w:rPr>
          <w:rFonts w:eastAsia="Times New Roman"/>
          <w:color w:val="080000"/>
          <w:sz w:val="24"/>
          <w:szCs w:val="24"/>
          <w:vertAlign w:val="superscript"/>
        </w:rPr>
        <w:t>10</w:t>
      </w:r>
      <w:r>
        <w:rPr>
          <w:rFonts w:eastAsia="Times New Roman"/>
          <w:color w:val="080000"/>
          <w:szCs w:val="24"/>
          <w:vertAlign w:val="superscript"/>
        </w:rPr>
        <w:t>]</w:t>
      </w:r>
      <w:r>
        <w:rPr>
          <w:rFonts w:hint="eastAsia"/>
        </w:rPr>
        <w:fldChar w:fldCharType="end"/>
      </w:r>
      <w:r>
        <w:rPr>
          <w:rFonts w:hint="eastAsia"/>
        </w:rPr>
        <w:t>。</w:t>
      </w:r>
    </w:p>
    <w:p w14:paraId="70BA2716" w14:textId="77777777" w:rsidR="00572716" w:rsidRDefault="00000000">
      <w:pPr>
        <w:ind w:firstLineChars="200" w:firstLine="420"/>
      </w:pPr>
      <w:r>
        <w:rPr>
          <w:rFonts w:hint="eastAsia"/>
        </w:rPr>
        <w:t>现有研究从关键技术层面对级联式体系结构进行了改进和优化。武群惠等</w:t>
      </w:r>
      <w:r>
        <w:rPr>
          <w:rFonts w:hint="eastAsia"/>
        </w:rPr>
        <w:fldChar w:fldCharType="begin"/>
      </w:r>
      <w:r>
        <w:rPr>
          <w:rFonts w:hint="eastAsia"/>
        </w:rPr>
        <w:instrText xml:space="preserve"> ADDIN NE.Ref.{5BD29ABA-53E5-4286-AA0C-75F9E370884B}</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11</w:t>
      </w:r>
      <w:r>
        <w:rPr>
          <w:rFonts w:eastAsia="Times New Roman"/>
          <w:color w:val="080000"/>
          <w:szCs w:val="24"/>
          <w:vertAlign w:val="superscript"/>
        </w:rPr>
        <w:t>]</w:t>
      </w:r>
      <w:r>
        <w:rPr>
          <w:rFonts w:hint="eastAsia"/>
        </w:rPr>
        <w:fldChar w:fldCharType="end"/>
      </w:r>
      <w:r>
        <w:rPr>
          <w:rFonts w:hint="eastAsia"/>
        </w:rPr>
        <w:t>提出了跨层级网络、跨架构、跨平台数据共享中的中间件技术。肖炯恩等</w:t>
      </w:r>
      <w:r>
        <w:rPr>
          <w:rFonts w:hint="eastAsia"/>
        </w:rPr>
        <w:fldChar w:fldCharType="begin"/>
      </w:r>
      <w:r>
        <w:rPr>
          <w:rFonts w:hint="eastAsia"/>
        </w:rPr>
        <w:instrText xml:space="preserve"> ADDIN NE.Ref.{6090FE99-FA0D-4F8C-BF1C-C0B89E3B15D4}</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12</w:t>
      </w:r>
      <w:r>
        <w:rPr>
          <w:rFonts w:eastAsia="Times New Roman"/>
          <w:color w:val="080000"/>
          <w:szCs w:val="24"/>
          <w:vertAlign w:val="superscript"/>
        </w:rPr>
        <w:t>]</w:t>
      </w:r>
      <w:r>
        <w:rPr>
          <w:rFonts w:hint="eastAsia"/>
        </w:rPr>
        <w:fldChar w:fldCharType="end"/>
      </w:r>
      <w:r>
        <w:rPr>
          <w:rFonts w:hint="eastAsia"/>
        </w:rPr>
        <w:t>采用反射式中间件技术实现系统低改造条件下的数据共享，提高了数据共享交换的实时性。熊瑰</w:t>
      </w:r>
      <w:r>
        <w:rPr>
          <w:rFonts w:hint="eastAsia"/>
        </w:rPr>
        <w:fldChar w:fldCharType="begin"/>
      </w:r>
      <w:r>
        <w:rPr>
          <w:rFonts w:hint="eastAsia"/>
        </w:rPr>
        <w:instrText xml:space="preserve"> ADDIN NE.Ref.{478C324A-8ECE-44B6-B97F-2A49A90E86C7}</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13</w:t>
      </w:r>
      <w:r>
        <w:rPr>
          <w:rFonts w:eastAsia="Times New Roman"/>
          <w:color w:val="080000"/>
          <w:szCs w:val="24"/>
          <w:vertAlign w:val="superscript"/>
        </w:rPr>
        <w:t>]</w:t>
      </w:r>
      <w:r>
        <w:rPr>
          <w:rFonts w:hint="eastAsia"/>
        </w:rPr>
        <w:fldChar w:fldCharType="end"/>
      </w:r>
      <w:r>
        <w:rPr>
          <w:rFonts w:hint="eastAsia"/>
        </w:rPr>
        <w:t>提出基于数据管道技术，通过接口的在线运行实现数据的实时获取。张翠梅等</w:t>
      </w:r>
      <w:r>
        <w:rPr>
          <w:rFonts w:hint="eastAsia"/>
        </w:rPr>
        <w:fldChar w:fldCharType="begin"/>
      </w:r>
      <w:r>
        <w:rPr>
          <w:rFonts w:hint="eastAsia"/>
        </w:rPr>
        <w:instrText xml:space="preserve"> ADDIN NE.Ref.{4AFFD15E-FB0D-4BAB-BC1D-148A4B7717BC}</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14</w:t>
      </w:r>
      <w:r>
        <w:rPr>
          <w:rFonts w:eastAsia="Times New Roman"/>
          <w:color w:val="080000"/>
          <w:szCs w:val="24"/>
          <w:vertAlign w:val="superscript"/>
        </w:rPr>
        <w:t>]</w:t>
      </w:r>
      <w:r>
        <w:rPr>
          <w:rFonts w:hint="eastAsia"/>
        </w:rPr>
        <w:fldChar w:fldCharType="end"/>
      </w:r>
      <w:r>
        <w:rPr>
          <w:rFonts w:hint="eastAsia"/>
        </w:rPr>
        <w:t>和杨文霞等</w:t>
      </w:r>
      <w:r>
        <w:rPr>
          <w:rFonts w:hint="eastAsia"/>
        </w:rPr>
        <w:fldChar w:fldCharType="begin"/>
      </w:r>
      <w:r>
        <w:rPr>
          <w:rFonts w:hint="eastAsia"/>
        </w:rPr>
        <w:instrText xml:space="preserve"> ADDIN NE.Ref.{76BBB604-9D64-4823-BFD5-B10B35548665}</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15</w:t>
      </w:r>
      <w:r>
        <w:rPr>
          <w:rFonts w:eastAsia="Times New Roman"/>
          <w:color w:val="080000"/>
          <w:szCs w:val="24"/>
          <w:vertAlign w:val="superscript"/>
        </w:rPr>
        <w:t>]</w:t>
      </w:r>
      <w:r>
        <w:rPr>
          <w:rFonts w:hint="eastAsia"/>
        </w:rPr>
        <w:fldChar w:fldCharType="end"/>
      </w:r>
      <w:r>
        <w:rPr>
          <w:rFonts w:hint="eastAsia"/>
        </w:rPr>
        <w:t>提出基于区块链的数据集成平台混合模式，将</w:t>
      </w:r>
      <w:r>
        <w:rPr>
          <w:rFonts w:hint="eastAsia"/>
        </w:rPr>
        <w:lastRenderedPageBreak/>
        <w:t>政府部门、区的职责、目录和系统“上链”锁定。</w:t>
      </w:r>
    </w:p>
    <w:p w14:paraId="307A5E05" w14:textId="77777777" w:rsidR="00572716" w:rsidRDefault="00000000">
      <w:pPr>
        <w:ind w:firstLineChars="200" w:firstLine="420"/>
      </w:pPr>
      <w:r>
        <w:rPr>
          <w:rFonts w:hint="eastAsia"/>
        </w:rPr>
        <w:t>然而，这些研究存在以下局限性：</w:t>
      </w:r>
    </w:p>
    <w:p w14:paraId="6175B65D" w14:textId="77777777" w:rsidR="00572716" w:rsidRDefault="00000000">
      <w:pPr>
        <w:ind w:firstLineChars="200" w:firstLine="420"/>
      </w:pPr>
      <w:r>
        <w:rPr>
          <w:rFonts w:hint="eastAsia"/>
        </w:rPr>
        <w:t>1</w:t>
      </w:r>
      <w:r>
        <w:rPr>
          <w:rFonts w:hint="eastAsia"/>
        </w:rPr>
        <w:t>）难以满足急剧增长的实时“用”数需求。级联式体系结构在政府部门自下而上地“收”数据场景中发挥着重要作用。随着数字政府建设</w:t>
      </w:r>
      <w:r>
        <w:rPr>
          <w:rFonts w:hint="eastAsia"/>
        </w:rPr>
        <w:fldChar w:fldCharType="begin"/>
      </w:r>
      <w:r>
        <w:rPr>
          <w:rFonts w:hint="eastAsia"/>
        </w:rPr>
        <w:instrText xml:space="preserve"> ADDIN NE.Ref.{AC471D37-8284-4976-87FB-0EB0111CF096}</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16</w:t>
      </w:r>
      <w:r>
        <w:rPr>
          <w:rFonts w:eastAsia="Times New Roman"/>
          <w:color w:val="080000"/>
          <w:szCs w:val="24"/>
          <w:vertAlign w:val="superscript"/>
        </w:rPr>
        <w:t>]</w:t>
      </w:r>
      <w:r>
        <w:rPr>
          <w:rFonts w:hint="eastAsia"/>
        </w:rPr>
        <w:fldChar w:fldCharType="end"/>
      </w:r>
      <w:r>
        <w:rPr>
          <w:rFonts w:hint="eastAsia"/>
        </w:rPr>
        <w:t>的加快和数据要素市场化配置改革</w:t>
      </w:r>
      <w:r>
        <w:rPr>
          <w:rFonts w:hint="eastAsia"/>
        </w:rPr>
        <w:fldChar w:fldCharType="begin"/>
      </w:r>
      <w:r>
        <w:rPr>
          <w:rFonts w:hint="eastAsia"/>
        </w:rPr>
        <w:instrText xml:space="preserve"> ADDIN NE.Ref.{D39063B8-0DE7-427A-9773-AD9566FE5329}</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17</w:t>
      </w:r>
      <w:r>
        <w:rPr>
          <w:rFonts w:eastAsia="Times New Roman"/>
          <w:color w:val="080000"/>
          <w:szCs w:val="24"/>
          <w:vertAlign w:val="superscript"/>
        </w:rPr>
        <w:t>]</w:t>
      </w:r>
      <w:r>
        <w:rPr>
          <w:rFonts w:hint="eastAsia"/>
        </w:rPr>
        <w:fldChar w:fldCharType="end"/>
      </w:r>
      <w:r>
        <w:rPr>
          <w:rFonts w:hint="eastAsia"/>
        </w:rPr>
        <w:t>的推进，跨层级、跨部门之间的实时“用”数需求急剧增加。例如，“高效办成一件事”</w:t>
      </w:r>
      <w:r>
        <w:rPr>
          <w:rFonts w:hint="eastAsia"/>
        </w:rPr>
        <w:fldChar w:fldCharType="begin"/>
      </w:r>
      <w:r>
        <w:rPr>
          <w:rFonts w:hint="eastAsia"/>
        </w:rPr>
        <w:instrText xml:space="preserve"> ADDIN NE.Ref.{6ACFE85E-7DAF-4DF6-B978-B59119A76FA1}</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18</w:t>
      </w:r>
      <w:r>
        <w:rPr>
          <w:rFonts w:eastAsia="Times New Roman"/>
          <w:color w:val="080000"/>
          <w:szCs w:val="24"/>
          <w:vertAlign w:val="superscript"/>
        </w:rPr>
        <w:t>]</w:t>
      </w:r>
      <w:r>
        <w:rPr>
          <w:rFonts w:hint="eastAsia"/>
        </w:rPr>
        <w:fldChar w:fldCharType="end"/>
      </w:r>
      <w:r>
        <w:rPr>
          <w:rFonts w:hint="eastAsia"/>
        </w:rPr>
        <w:t>改革要求不同层级的多个部门之间的数据实时共享。在分布式系统的思想</w:t>
      </w:r>
      <w:r>
        <w:rPr>
          <w:rFonts w:hint="eastAsia"/>
        </w:rPr>
        <w:fldChar w:fldCharType="begin"/>
      </w:r>
      <w:r>
        <w:rPr>
          <w:rFonts w:hint="eastAsia"/>
        </w:rPr>
        <w:instrText xml:space="preserve"> ADDIN NE.Ref.{5F2EB716-94EE-4536-837E-283BD885327A}</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19</w:t>
      </w:r>
      <w:r>
        <w:rPr>
          <w:rFonts w:eastAsia="Times New Roman"/>
          <w:color w:val="080000"/>
          <w:szCs w:val="24"/>
          <w:vertAlign w:val="superscript"/>
        </w:rPr>
        <w:t xml:space="preserve">, </w:t>
      </w:r>
      <w:r>
        <w:rPr>
          <w:rFonts w:eastAsia="Times New Roman"/>
          <w:color w:val="080000"/>
          <w:sz w:val="24"/>
          <w:szCs w:val="24"/>
          <w:vertAlign w:val="superscript"/>
        </w:rPr>
        <w:t>20</w:t>
      </w:r>
      <w:r>
        <w:rPr>
          <w:rFonts w:eastAsia="Times New Roman"/>
          <w:color w:val="080000"/>
          <w:szCs w:val="24"/>
          <w:vertAlign w:val="superscript"/>
        </w:rPr>
        <w:t>]</w:t>
      </w:r>
      <w:r>
        <w:rPr>
          <w:rFonts w:hint="eastAsia"/>
        </w:rPr>
        <w:fldChar w:fldCharType="end"/>
      </w:r>
      <w:r>
        <w:rPr>
          <w:rFonts w:hint="eastAsia"/>
        </w:rPr>
        <w:t>已经逐步成熟的情况下，需要重新审视体系结构的合理性。</w:t>
      </w:r>
    </w:p>
    <w:p w14:paraId="7BE1F1BC" w14:textId="77777777" w:rsidR="00572716" w:rsidRDefault="00000000">
      <w:pPr>
        <w:ind w:firstLineChars="200" w:firstLine="420"/>
      </w:pPr>
      <w:r>
        <w:rPr>
          <w:rFonts w:hint="eastAsia"/>
        </w:rPr>
        <w:t>2</w:t>
      </w:r>
      <w:r>
        <w:rPr>
          <w:rFonts w:hint="eastAsia"/>
        </w:rPr>
        <w:t>）数据</w:t>
      </w:r>
      <w:r>
        <w:t>质量问题</w:t>
      </w:r>
      <w:r>
        <w:rPr>
          <w:rFonts w:hint="eastAsia"/>
        </w:rPr>
        <w:t>始终</w:t>
      </w:r>
      <w:r>
        <w:t>制约</w:t>
      </w:r>
      <w:r>
        <w:rPr>
          <w:rFonts w:hint="eastAsia"/>
        </w:rPr>
        <w:t>着</w:t>
      </w:r>
      <w:r>
        <w:t>体系效能</w:t>
      </w:r>
      <w:r>
        <w:rPr>
          <w:rFonts w:hint="eastAsia"/>
        </w:rPr>
        <w:t>的发挥。</w:t>
      </w:r>
      <w:r>
        <w:t>语义不一致</w:t>
      </w:r>
      <w:r>
        <w:rPr>
          <w:rFonts w:hint="eastAsia"/>
        </w:rPr>
        <w:t>、</w:t>
      </w:r>
      <w:r>
        <w:t>格式异常</w:t>
      </w:r>
      <w:r>
        <w:rPr>
          <w:rFonts w:hint="eastAsia"/>
        </w:rPr>
        <w:t>、</w:t>
      </w:r>
      <w:r>
        <w:t>逻辑错误</w:t>
      </w:r>
      <w:r>
        <w:rPr>
          <w:rFonts w:hint="eastAsia"/>
        </w:rPr>
        <w:t>、</w:t>
      </w:r>
      <w:r>
        <w:t>数据缺失</w:t>
      </w:r>
      <w:r>
        <w:rPr>
          <w:rFonts w:hint="eastAsia"/>
        </w:rPr>
        <w:t>等</w:t>
      </w:r>
      <w:r>
        <w:t>问题</w:t>
      </w:r>
      <w:r>
        <w:rPr>
          <w:rFonts w:hint="eastAsia"/>
        </w:rPr>
        <w:t>始终存在。优化数据质检方法是提升数据质量的策略之一</w:t>
      </w:r>
      <w:r>
        <w:rPr>
          <w:rFonts w:hint="eastAsia"/>
        </w:rPr>
        <w:fldChar w:fldCharType="begin"/>
      </w:r>
      <w:r>
        <w:rPr>
          <w:rFonts w:hint="eastAsia"/>
        </w:rPr>
        <w:instrText xml:space="preserve"> ADDIN NE.Ref.{0FC93AAA-AAC8-4F68-AC34-94AFC25CAE73}</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21</w:t>
      </w:r>
      <w:r>
        <w:rPr>
          <w:rFonts w:eastAsia="Times New Roman"/>
          <w:color w:val="080000"/>
          <w:szCs w:val="24"/>
          <w:vertAlign w:val="superscript"/>
        </w:rPr>
        <w:t>]</w:t>
      </w:r>
      <w:r>
        <w:rPr>
          <w:rFonts w:hint="eastAsia"/>
        </w:rPr>
        <w:fldChar w:fldCharType="end"/>
      </w:r>
      <w:r>
        <w:rPr>
          <w:rFonts w:hint="eastAsia"/>
        </w:rPr>
        <w:t>。现有</w:t>
      </w:r>
      <w:r>
        <w:t>数据质检方法</w:t>
      </w:r>
      <w:r>
        <w:rPr>
          <w:rFonts w:hint="eastAsia"/>
        </w:rPr>
        <w:t>包括</w:t>
      </w:r>
      <w:r>
        <w:t>规则引擎和统计分析，语义理解能力弱、适应性</w:t>
      </w:r>
      <w:r>
        <w:rPr>
          <w:rFonts w:hint="eastAsia"/>
        </w:rPr>
        <w:t>不足，人工依赖程度高。在大语言模型（</w:t>
      </w:r>
      <w:r>
        <w:rPr>
          <w:rFonts w:hint="eastAsia"/>
        </w:rPr>
        <w:t>large language model, LLM</w:t>
      </w:r>
      <w:r>
        <w:rPr>
          <w:rFonts w:hint="eastAsia"/>
        </w:rPr>
        <w:t>）展现出强大的</w:t>
      </w:r>
      <w:r>
        <w:t>自然语言理解</w:t>
      </w:r>
      <w:r>
        <w:rPr>
          <w:rFonts w:hint="eastAsia"/>
        </w:rPr>
        <w:t>的当下</w:t>
      </w:r>
      <w:r>
        <w:fldChar w:fldCharType="begin"/>
      </w:r>
      <w:r>
        <w:rPr>
          <w:rFonts w:hint="eastAsia"/>
        </w:rPr>
        <w:instrText xml:space="preserve"> ADDIN NE.Ref.{E5904E9B-2B6E-41A0-AE1F-D1B8356B2118}</w:instrText>
      </w:r>
      <w:r>
        <w:fldChar w:fldCharType="separate"/>
      </w:r>
      <w:r>
        <w:rPr>
          <w:rFonts w:eastAsia="Times New Roman"/>
          <w:color w:val="080000"/>
          <w:szCs w:val="24"/>
          <w:vertAlign w:val="superscript"/>
        </w:rPr>
        <w:t>[</w:t>
      </w:r>
      <w:r>
        <w:rPr>
          <w:rFonts w:eastAsia="Times New Roman"/>
          <w:color w:val="080000"/>
          <w:sz w:val="24"/>
          <w:szCs w:val="24"/>
          <w:vertAlign w:val="superscript"/>
        </w:rPr>
        <w:t>22</w:t>
      </w:r>
      <w:r>
        <w:rPr>
          <w:rFonts w:eastAsia="Times New Roman"/>
          <w:color w:val="080000"/>
          <w:szCs w:val="24"/>
          <w:vertAlign w:val="superscript"/>
        </w:rPr>
        <w:t xml:space="preserve">, </w:t>
      </w:r>
      <w:r>
        <w:rPr>
          <w:rFonts w:eastAsia="Times New Roman"/>
          <w:color w:val="080000"/>
          <w:sz w:val="24"/>
          <w:szCs w:val="24"/>
          <w:vertAlign w:val="superscript"/>
        </w:rPr>
        <w:t>23</w:t>
      </w:r>
      <w:r>
        <w:rPr>
          <w:rFonts w:eastAsia="Times New Roman"/>
          <w:color w:val="080000"/>
          <w:szCs w:val="24"/>
          <w:vertAlign w:val="superscript"/>
        </w:rPr>
        <w:t>]</w:t>
      </w:r>
      <w:r>
        <w:fldChar w:fldCharType="end"/>
      </w:r>
      <w:r>
        <w:rPr>
          <w:rFonts w:hint="eastAsia"/>
        </w:rPr>
        <w:t>，如何实现数据的智能质检是亟待解决的难点之一。</w:t>
      </w:r>
    </w:p>
    <w:p w14:paraId="2603C557" w14:textId="77777777" w:rsidR="00572716" w:rsidRDefault="00000000">
      <w:pPr>
        <w:ind w:firstLineChars="200" w:firstLine="420"/>
      </w:pPr>
      <w:r>
        <w:rPr>
          <w:rFonts w:hint="eastAsia"/>
        </w:rPr>
        <w:t>3</w:t>
      </w:r>
      <w:r>
        <w:rPr>
          <w:rFonts w:hint="eastAsia"/>
        </w:rPr>
        <w:t>）在大规模、复杂的系统中实现高效管理和数据路由也面临挑战</w:t>
      </w:r>
      <w:r>
        <w:rPr>
          <w:rFonts w:hint="eastAsia"/>
        </w:rPr>
        <w:fldChar w:fldCharType="begin"/>
      </w:r>
      <w:r>
        <w:rPr>
          <w:rFonts w:hint="eastAsia"/>
        </w:rPr>
        <w:instrText xml:space="preserve"> ADDIN NE.Ref.{E482DA2C-3A19-46F0-A2C5-70FAC0AEBECD}</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24</w:t>
      </w:r>
      <w:r>
        <w:rPr>
          <w:rFonts w:eastAsia="Times New Roman"/>
          <w:color w:val="080000"/>
          <w:szCs w:val="24"/>
          <w:vertAlign w:val="superscript"/>
        </w:rPr>
        <w:t>]</w:t>
      </w:r>
      <w:r>
        <w:rPr>
          <w:rFonts w:hint="eastAsia"/>
        </w:rPr>
        <w:fldChar w:fldCharType="end"/>
      </w:r>
      <w:r>
        <w:rPr>
          <w:rFonts w:hint="eastAsia"/>
        </w:rPr>
        <w:t>。数据供需双方需在最短路径和时间内建立路由链路。在这方面，分布式哈希表（</w:t>
      </w:r>
      <w:r>
        <w:rPr>
          <w:rFonts w:hint="eastAsia"/>
        </w:rPr>
        <w:t>distributed hash table, DHT</w:t>
      </w:r>
      <w:r>
        <w:rPr>
          <w:rFonts w:hint="eastAsia"/>
        </w:rPr>
        <w:t>）相关技术</w:t>
      </w:r>
      <w:r>
        <w:rPr>
          <w:rFonts w:hint="eastAsia"/>
        </w:rPr>
        <w:fldChar w:fldCharType="begin"/>
      </w:r>
      <w:r>
        <w:rPr>
          <w:rFonts w:hint="eastAsia"/>
        </w:rPr>
        <w:instrText xml:space="preserve"> ADDIN NE.Ref.{4B9CDD1B-2EB0-4088-801B-E91E1275A195}</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25</w:t>
      </w:r>
      <w:r>
        <w:rPr>
          <w:rFonts w:eastAsia="Times New Roman"/>
          <w:color w:val="080000"/>
          <w:szCs w:val="24"/>
          <w:vertAlign w:val="superscript"/>
        </w:rPr>
        <w:t>-</w:t>
      </w:r>
      <w:r>
        <w:rPr>
          <w:rFonts w:eastAsia="Times New Roman"/>
          <w:color w:val="080000"/>
          <w:sz w:val="24"/>
          <w:szCs w:val="24"/>
          <w:vertAlign w:val="superscript"/>
        </w:rPr>
        <w:t>27</w:t>
      </w:r>
      <w:r>
        <w:rPr>
          <w:rFonts w:eastAsia="Times New Roman"/>
          <w:color w:val="080000"/>
          <w:szCs w:val="24"/>
          <w:vertAlign w:val="superscript"/>
        </w:rPr>
        <w:t>]</w:t>
      </w:r>
      <w:r>
        <w:rPr>
          <w:rFonts w:hint="eastAsia"/>
        </w:rPr>
        <w:fldChar w:fldCharType="end"/>
      </w:r>
      <w:r>
        <w:rPr>
          <w:rFonts w:hint="eastAsia"/>
        </w:rPr>
        <w:t>提供了键值查找和路由能力。</w:t>
      </w:r>
      <w:r>
        <w:rPr>
          <w:rFonts w:hint="eastAsia"/>
        </w:rPr>
        <w:t>DHT</w:t>
      </w:r>
      <w:r>
        <w:rPr>
          <w:rFonts w:hint="eastAsia"/>
        </w:rPr>
        <w:t>作为去中心化存储、</w:t>
      </w:r>
      <w:r>
        <w:rPr>
          <w:rFonts w:hint="eastAsia"/>
        </w:rPr>
        <w:t>P2P</w:t>
      </w:r>
      <w:r>
        <w:rPr>
          <w:rFonts w:hint="eastAsia"/>
        </w:rPr>
        <w:t>通信和区块链技术的核心基础设施，推动了互联网从中心化向分布式架构的演进</w:t>
      </w:r>
      <w:r>
        <w:rPr>
          <w:rFonts w:hint="eastAsia"/>
        </w:rPr>
        <w:fldChar w:fldCharType="begin"/>
      </w:r>
      <w:r>
        <w:rPr>
          <w:rFonts w:hint="eastAsia"/>
        </w:rPr>
        <w:instrText xml:space="preserve"> ADDIN NE.Ref.{E4B35995-9199-442F-890B-0D3373CB8641}</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28</w:t>
      </w:r>
      <w:r>
        <w:rPr>
          <w:rFonts w:eastAsia="Times New Roman"/>
          <w:color w:val="080000"/>
          <w:szCs w:val="24"/>
          <w:vertAlign w:val="superscript"/>
        </w:rPr>
        <w:t>-</w:t>
      </w:r>
      <w:r>
        <w:rPr>
          <w:rFonts w:eastAsia="Times New Roman"/>
          <w:color w:val="080000"/>
          <w:sz w:val="24"/>
          <w:szCs w:val="24"/>
          <w:vertAlign w:val="superscript"/>
        </w:rPr>
        <w:t>34</w:t>
      </w:r>
      <w:r>
        <w:rPr>
          <w:rFonts w:eastAsia="Times New Roman"/>
          <w:color w:val="080000"/>
          <w:szCs w:val="24"/>
          <w:vertAlign w:val="superscript"/>
        </w:rPr>
        <w:t>]</w:t>
      </w:r>
      <w:r>
        <w:rPr>
          <w:rFonts w:hint="eastAsia"/>
        </w:rPr>
        <w:fldChar w:fldCharType="end"/>
      </w:r>
      <w:r>
        <w:rPr>
          <w:rFonts w:hint="eastAsia"/>
        </w:rPr>
        <w:t>，但其逻辑标识符与物理位置解耦，导致路由寻址过程仅依赖逻辑距离，不包含任何地理信息，可能导致地理较近的节点分布在网络远端，从而增加了路由寻址延迟。</w:t>
      </w:r>
    </w:p>
    <w:p w14:paraId="79B660CF" w14:textId="77777777" w:rsidR="00572716" w:rsidRDefault="00000000">
      <w:pPr>
        <w:ind w:firstLineChars="200" w:firstLine="420"/>
        <w:rPr>
          <w:rFonts w:cs="Times New Roman"/>
          <w:szCs w:val="24"/>
        </w:rPr>
      </w:pPr>
      <w:r>
        <w:rPr>
          <w:rFonts w:hint="eastAsia"/>
        </w:rPr>
        <w:t>为此，遵循“从上到下”的设计思路和“从下到上”的验证思路，设计了一种分布式政务数据共享交换体系结构，从体系结构层面解决现有数据共享交换体系存在的实时性差、易发生故障、扩展性弱等问题。同时，为了保障数据传输的质量和速度，提出了基于智能体的数据质检算法和地理感知路由算法。依次对地理感知路由算法、基于智能体的数据质检算法以及系统业务开展实验测评。目前，分布式政务数据共享交换体系已应用于黑龙江省。</w:t>
      </w:r>
    </w:p>
    <w:p w14:paraId="64ACECF8" w14:textId="77777777" w:rsidR="00572716" w:rsidRDefault="00000000">
      <w:pPr>
        <w:pStyle w:val="1"/>
      </w:pPr>
      <w:r>
        <w:rPr>
          <w:rFonts w:hint="eastAsia"/>
        </w:rPr>
        <w:t>1</w:t>
      </w:r>
      <w:r>
        <w:rPr>
          <w:rFonts w:hint="eastAsia"/>
        </w:rPr>
        <w:t>体系结构设计和算法设计</w:t>
      </w:r>
    </w:p>
    <w:p w14:paraId="590BC507" w14:textId="77777777" w:rsidR="00572716" w:rsidRDefault="00000000">
      <w:pPr>
        <w:ind w:firstLineChars="200" w:firstLine="420"/>
      </w:pPr>
      <w:r>
        <w:rPr>
          <w:rFonts w:hint="eastAsia"/>
        </w:rPr>
        <w:t>本文遵循“从上到下”的设计思路。首先基于分布式系统的思想</w:t>
      </w:r>
      <w:r>
        <w:rPr>
          <w:rFonts w:hint="eastAsia"/>
        </w:rPr>
        <w:fldChar w:fldCharType="begin"/>
      </w:r>
      <w:r>
        <w:rPr>
          <w:rFonts w:hint="eastAsia"/>
        </w:rPr>
        <w:instrText xml:space="preserve"> ADDIN NE.Ref.{60D052AF-F274-4F82-8FCC-EE1D817D2204}</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19</w:t>
      </w:r>
      <w:r>
        <w:rPr>
          <w:rFonts w:eastAsia="Times New Roman"/>
          <w:color w:val="080000"/>
          <w:szCs w:val="24"/>
          <w:vertAlign w:val="superscript"/>
        </w:rPr>
        <w:t xml:space="preserve">, </w:t>
      </w:r>
      <w:r>
        <w:rPr>
          <w:rFonts w:eastAsia="Times New Roman"/>
          <w:color w:val="080000"/>
          <w:sz w:val="24"/>
          <w:szCs w:val="24"/>
          <w:vertAlign w:val="superscript"/>
        </w:rPr>
        <w:t>20</w:t>
      </w:r>
      <w:r>
        <w:rPr>
          <w:rFonts w:eastAsia="Times New Roman"/>
          <w:color w:val="080000"/>
          <w:szCs w:val="24"/>
          <w:vertAlign w:val="superscript"/>
        </w:rPr>
        <w:t>]</w:t>
      </w:r>
      <w:r>
        <w:rPr>
          <w:rFonts w:hint="eastAsia"/>
        </w:rPr>
        <w:fldChar w:fldCharType="end"/>
      </w:r>
      <w:r>
        <w:rPr>
          <w:rFonts w:hint="eastAsia"/>
        </w:rPr>
        <w:t>提出分布式政务数据共享交换体系结构，对体系结构的控制平面和传输平面开展设计。进一步地，设计了基于智能体的数据质</w:t>
      </w:r>
      <w:r>
        <w:rPr>
          <w:rFonts w:hint="eastAsia"/>
        </w:rPr>
        <w:t>检算法，对数据的语义一致性、格式规范性、逻辑一致性和完整性开展检查，保障数据传输的质量；最后，设计了地理感知路由算法，将地理行政区划信息嵌入节点编码，定义了融合跨层多叉树和层内二叉树寻址的路由策略，缩短了路由寻址时间。技术路线如图</w:t>
      </w:r>
      <w:r>
        <w:rPr>
          <w:rFonts w:hint="eastAsia"/>
        </w:rPr>
        <w:t>1</w:t>
      </w:r>
      <w:r>
        <w:rPr>
          <w:rFonts w:hint="eastAsia"/>
        </w:rPr>
        <w:t>所示。</w:t>
      </w:r>
    </w:p>
    <w:p w14:paraId="33927CB4" w14:textId="77777777" w:rsidR="00572716" w:rsidRDefault="00000000">
      <w:pPr>
        <w:rPr>
          <w:rFonts w:cs="Times New Roman"/>
          <w:szCs w:val="24"/>
        </w:rPr>
      </w:pPr>
      <w:r>
        <w:rPr>
          <w:noProof/>
        </w:rPr>
        <w:drawing>
          <wp:inline distT="0" distB="0" distL="114300" distR="114300" wp14:anchorId="1B57D58E" wp14:editId="13A863C8">
            <wp:extent cx="2937510" cy="1880235"/>
            <wp:effectExtent l="0" t="0" r="8890" b="12065"/>
            <wp:docPr id="1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
                    <pic:cNvPicPr>
                      <a:picLocks noChangeAspect="1"/>
                    </pic:cNvPicPr>
                  </pic:nvPicPr>
                  <pic:blipFill>
                    <a:blip r:embed="rId17"/>
                    <a:stretch>
                      <a:fillRect/>
                    </a:stretch>
                  </pic:blipFill>
                  <pic:spPr>
                    <a:xfrm>
                      <a:off x="0" y="0"/>
                      <a:ext cx="2937510" cy="1880235"/>
                    </a:xfrm>
                    <a:prstGeom prst="rect">
                      <a:avLst/>
                    </a:prstGeom>
                    <a:noFill/>
                    <a:ln>
                      <a:noFill/>
                    </a:ln>
                  </pic:spPr>
                </pic:pic>
              </a:graphicData>
            </a:graphic>
          </wp:inline>
        </w:drawing>
      </w:r>
    </w:p>
    <w:p w14:paraId="15C6D318" w14:textId="77777777" w:rsidR="00572716" w:rsidRDefault="00000000">
      <w:pPr>
        <w:pStyle w:val="8F"/>
      </w:pPr>
      <w:r>
        <w:rPr>
          <w:rFonts w:hint="eastAsia"/>
        </w:rPr>
        <w:t>图</w:t>
      </w:r>
      <w:r>
        <w:rPr>
          <w:rFonts w:hint="eastAsia"/>
        </w:rPr>
        <w:t xml:space="preserve">1. </w:t>
      </w:r>
      <w:r>
        <w:rPr>
          <w:rFonts w:hint="eastAsia"/>
        </w:rPr>
        <w:t>技术路线</w:t>
      </w:r>
    </w:p>
    <w:p w14:paraId="079D010F" w14:textId="77777777" w:rsidR="00572716" w:rsidRDefault="00000000">
      <w:pPr>
        <w:pStyle w:val="2"/>
        <w:numPr>
          <w:ilvl w:val="1"/>
          <w:numId w:val="1"/>
        </w:numPr>
      </w:pPr>
      <w:r>
        <w:rPr>
          <w:rFonts w:hint="eastAsia"/>
        </w:rPr>
        <w:t>体系结构设计</w:t>
      </w:r>
    </w:p>
    <w:p w14:paraId="2D3E5EE9" w14:textId="77777777" w:rsidR="00572716" w:rsidRDefault="00000000">
      <w:pPr>
        <w:ind w:firstLineChars="200" w:firstLine="420"/>
      </w:pPr>
      <w:r>
        <w:rPr>
          <w:rFonts w:hint="eastAsia"/>
        </w:rPr>
        <w:t>体系结构设计首先明确设计思路，进一步提出分布式政务数据共享交换的体系结构，并明确其功能构成和工作机制。</w:t>
      </w:r>
    </w:p>
    <w:p w14:paraId="4CCBEEE7" w14:textId="77777777" w:rsidR="00572716" w:rsidRDefault="00000000">
      <w:pPr>
        <w:pStyle w:val="3"/>
      </w:pPr>
      <w:r>
        <w:rPr>
          <w:rFonts w:hint="eastAsia"/>
        </w:rPr>
        <w:t>1</w:t>
      </w:r>
      <w:r>
        <w:t>.1</w:t>
      </w:r>
      <w:r>
        <w:rPr>
          <w:rFonts w:hint="eastAsia"/>
        </w:rPr>
        <w:t>.1</w:t>
      </w:r>
      <w:r>
        <w:t xml:space="preserve"> </w:t>
      </w:r>
      <w:r>
        <w:rPr>
          <w:rFonts w:hint="eastAsia"/>
        </w:rPr>
        <w:t>设计思路</w:t>
      </w:r>
    </w:p>
    <w:p w14:paraId="46990117" w14:textId="77777777" w:rsidR="00572716" w:rsidRDefault="00000000">
      <w:pPr>
        <w:ind w:firstLineChars="200" w:firstLine="420"/>
        <w:rPr>
          <w:rFonts w:cs="Times New Roman"/>
          <w:szCs w:val="24"/>
        </w:rPr>
      </w:pPr>
      <w:r>
        <w:rPr>
          <w:rFonts w:hint="eastAsia"/>
        </w:rPr>
        <w:t>在级联式政务数据共享交换体系结构模式下，子节点之间的跨地域、跨层级的数据共享交换都需要通过父节点转发，难以支持全省这种超大规模的实时数据共享交换业务。控制层和传输层耦合，所有数据共享交换节点都需要配置路由信息，难以适应数据共享交换网络复杂度的增加。在高并发场景下易出现单点故障等问题。此外，政务数据多用于支撑各类民生相关场景，对于系统的稳定、可靠提出了更高的要求。图</w:t>
      </w:r>
      <w:r>
        <w:rPr>
          <w:rFonts w:hint="eastAsia"/>
        </w:rPr>
        <w:t>2</w:t>
      </w:r>
      <w:r>
        <w:rPr>
          <w:rFonts w:hint="eastAsia"/>
        </w:rPr>
        <w:t>是级联式和分布式政务数据共享交换体系结构的对比，不同颜色代表不同层级的节点，同一种颜色表示同一层级的节点。分布式政务数据共享交换体系的设计思路包括：</w:t>
      </w:r>
    </w:p>
    <w:p w14:paraId="76CB9BC8" w14:textId="77777777" w:rsidR="00572716" w:rsidRDefault="00000000">
      <w:pPr>
        <w:snapToGrid w:val="0"/>
        <w:rPr>
          <w:rFonts w:cs="Times New Roman"/>
          <w:szCs w:val="24"/>
        </w:rPr>
      </w:pPr>
      <w:r>
        <w:rPr>
          <w:rFonts w:cs="Times New Roman"/>
          <w:noProof/>
          <w:szCs w:val="24"/>
        </w:rPr>
        <w:drawing>
          <wp:inline distT="0" distB="0" distL="114300" distR="114300" wp14:anchorId="3E08B62A" wp14:editId="6F41402C">
            <wp:extent cx="2935605" cy="1432560"/>
            <wp:effectExtent l="0" t="0" r="10795" b="2540"/>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18"/>
                    <a:stretch>
                      <a:fillRect/>
                    </a:stretch>
                  </pic:blipFill>
                  <pic:spPr>
                    <a:xfrm>
                      <a:off x="0" y="0"/>
                      <a:ext cx="2935605" cy="1432560"/>
                    </a:xfrm>
                    <a:prstGeom prst="rect">
                      <a:avLst/>
                    </a:prstGeom>
                    <a:noFill/>
                    <a:ln>
                      <a:noFill/>
                    </a:ln>
                  </pic:spPr>
                </pic:pic>
              </a:graphicData>
            </a:graphic>
          </wp:inline>
        </w:drawing>
      </w:r>
    </w:p>
    <w:p w14:paraId="7C242BFB" w14:textId="77777777" w:rsidR="00572716" w:rsidRDefault="00000000">
      <w:pPr>
        <w:pStyle w:val="8F"/>
      </w:pPr>
      <w:r>
        <w:rPr>
          <w:rFonts w:hint="eastAsia"/>
        </w:rPr>
        <w:t>图</w:t>
      </w:r>
      <w:r>
        <w:rPr>
          <w:rFonts w:hint="eastAsia"/>
        </w:rPr>
        <w:t xml:space="preserve">2  </w:t>
      </w:r>
      <w:r>
        <w:rPr>
          <w:rFonts w:hint="eastAsia"/>
        </w:rPr>
        <w:t>不同体系结构之间的对比</w:t>
      </w:r>
    </w:p>
    <w:p w14:paraId="12B844C8" w14:textId="77777777" w:rsidR="00572716" w:rsidRDefault="00000000">
      <w:pPr>
        <w:ind w:firstLineChars="200" w:firstLine="420"/>
      </w:pPr>
      <w:r>
        <w:rPr>
          <w:rFonts w:hint="eastAsia"/>
        </w:rPr>
        <w:t>（</w:t>
      </w:r>
      <w:r>
        <w:rPr>
          <w:rFonts w:hint="eastAsia"/>
        </w:rPr>
        <w:t>1</w:t>
      </w:r>
      <w:r>
        <w:rPr>
          <w:rFonts w:hint="eastAsia"/>
        </w:rPr>
        <w:t>）分布式设计：首先，打破层级的限制，构建一个由节点构成的分布式数据交换网络，且所</w:t>
      </w:r>
      <w:r>
        <w:rPr>
          <w:rFonts w:hint="eastAsia"/>
        </w:rPr>
        <w:lastRenderedPageBreak/>
        <w:t>有节点关系的平等，缩短数据共享过程中数据转发的步数，提高数据共享效率；其次，将控制层和传输层分离，将对所有节点的路由信息进行统一管理和配置，让控制层专注于数据交换路由管理以及节点状态的监控，传输层专注于数据的高效可靠传输。</w:t>
      </w:r>
    </w:p>
    <w:p w14:paraId="4233653A" w14:textId="77777777" w:rsidR="00572716" w:rsidRDefault="00000000">
      <w:pPr>
        <w:ind w:firstLineChars="200" w:firstLine="420"/>
      </w:pPr>
      <w:r>
        <w:rPr>
          <w:rFonts w:hint="eastAsia"/>
        </w:rPr>
        <w:t>（</w:t>
      </w:r>
      <w:r>
        <w:rPr>
          <w:rFonts w:hint="eastAsia"/>
        </w:rPr>
        <w:t>2</w:t>
      </w:r>
      <w:r>
        <w:rPr>
          <w:rFonts w:hint="eastAsia"/>
        </w:rPr>
        <w:t>）高可靠性设计：首先，接入方可同时连接多个节点，当单个节点出现故障时，可自动切换至其他节点；其次，对体系结构中的关键单元进行双备份，当一个异常时自动启用备用单元并同步数据状态，满足复杂场景下高可用、低抖动的需求。</w:t>
      </w:r>
    </w:p>
    <w:p w14:paraId="48BF413B" w14:textId="77777777" w:rsidR="00572716" w:rsidRDefault="00000000">
      <w:pPr>
        <w:ind w:firstLineChars="200" w:firstLine="420"/>
      </w:pPr>
      <w:r>
        <w:rPr>
          <w:rFonts w:hint="eastAsia"/>
        </w:rPr>
        <w:t>（</w:t>
      </w:r>
      <w:r>
        <w:rPr>
          <w:rFonts w:hint="eastAsia"/>
        </w:rPr>
        <w:t>3</w:t>
      </w:r>
      <w:r>
        <w:rPr>
          <w:rFonts w:hint="eastAsia"/>
        </w:rPr>
        <w:t>）灵活配置设计：政务数据共享交换体系支持的数据类型包括接口、文件、数据库三类</w:t>
      </w:r>
      <w:r>
        <w:rPr>
          <w:rFonts w:hint="eastAsia"/>
        </w:rPr>
        <w:fldChar w:fldCharType="begin"/>
      </w:r>
      <w:r>
        <w:rPr>
          <w:rFonts w:hint="eastAsia"/>
        </w:rPr>
        <w:instrText xml:space="preserve"> ADDIN NE.Ref.{E9E1B0E8-994B-4CEA-8CA0-B04B229CB16D}</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2</w:t>
      </w:r>
      <w:r>
        <w:rPr>
          <w:rFonts w:eastAsia="Times New Roman"/>
          <w:color w:val="080000"/>
          <w:szCs w:val="24"/>
          <w:vertAlign w:val="superscript"/>
        </w:rPr>
        <w:t>]</w:t>
      </w:r>
      <w:r>
        <w:rPr>
          <w:rFonts w:hint="eastAsia"/>
        </w:rPr>
        <w:fldChar w:fldCharType="end"/>
      </w:r>
      <w:r>
        <w:rPr>
          <w:rFonts w:hint="eastAsia"/>
        </w:rPr>
        <w:t>，分别对应实时交易、非结构化、批量交易三类业务。不同业务的需求存在很大差异。例如，实时交易类业务对时延要求高，非结构化类交易业务对容灾要求高，批量交易类业务对带宽要求高。灵活配置设计的思路是：不同业务场景采用不同传输协议，并按业务类型动态匹配传输资源，从而实现不同类型业务的自动灵活配置。</w:t>
      </w:r>
    </w:p>
    <w:p w14:paraId="6C364222" w14:textId="77777777" w:rsidR="00572716" w:rsidRDefault="00000000">
      <w:pPr>
        <w:pStyle w:val="3"/>
      </w:pPr>
      <w:r>
        <w:rPr>
          <w:rFonts w:hint="eastAsia"/>
        </w:rPr>
        <w:t>1</w:t>
      </w:r>
      <w:r>
        <w:t>.</w:t>
      </w:r>
      <w:r>
        <w:rPr>
          <w:rFonts w:hint="eastAsia"/>
        </w:rPr>
        <w:t>1.</w:t>
      </w:r>
      <w:r>
        <w:t xml:space="preserve">2 </w:t>
      </w:r>
      <w:r>
        <w:t>体系结构</w:t>
      </w:r>
    </w:p>
    <w:p w14:paraId="7893FA0D" w14:textId="77777777" w:rsidR="00572716" w:rsidRDefault="00000000">
      <w:pPr>
        <w:ind w:firstLineChars="200" w:firstLine="420"/>
      </w:pPr>
      <w:r>
        <w:rPr>
          <w:rFonts w:cs="Times New Roman" w:hint="eastAsia"/>
          <w:color w:val="000000"/>
          <w:szCs w:val="24"/>
        </w:rPr>
        <w:t>省级单位是政务数据共享交换体系的主要应用场景之一。以省级行政单位为例，</w:t>
      </w:r>
      <w:r>
        <w:rPr>
          <w:rFonts w:cs="Times New Roman" w:hint="eastAsia"/>
          <w:szCs w:val="24"/>
        </w:rPr>
        <w:t>平均每天访问量达到上千万次</w:t>
      </w:r>
      <w:r>
        <w:rPr>
          <w:rFonts w:cs="Times New Roman" w:hint="eastAsia"/>
          <w:szCs w:val="24"/>
        </w:rPr>
        <w:fldChar w:fldCharType="begin"/>
      </w:r>
      <w:r>
        <w:rPr>
          <w:rFonts w:cs="Times New Roman" w:hint="eastAsia"/>
          <w:szCs w:val="24"/>
        </w:rPr>
        <w:instrText xml:space="preserve"> ADDIN NE.Ref.{104CBD9F-81B5-4459-8318-49A8AD530E07}</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35</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，日均数据交换量达到上亿条</w:t>
      </w:r>
      <w:r>
        <w:rPr>
          <w:rFonts w:cs="Times New Roman" w:hint="eastAsia"/>
          <w:szCs w:val="24"/>
        </w:rPr>
        <w:fldChar w:fldCharType="begin"/>
      </w:r>
      <w:r>
        <w:rPr>
          <w:rFonts w:cs="Times New Roman" w:hint="eastAsia"/>
          <w:szCs w:val="24"/>
        </w:rPr>
        <w:instrText xml:space="preserve"> ADDIN NE.Ref.{32130BAB-31A1-4DF7-BF16-6E2F97572566}</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36</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w:t>
      </w:r>
      <w:r>
        <w:rPr>
          <w:rFonts w:cs="Times New Roman" w:hint="eastAsia"/>
          <w:color w:val="000000"/>
          <w:szCs w:val="24"/>
        </w:rPr>
        <w:t>政府业务系统（由政府负责建设和运营，并提供给企业</w:t>
      </w:r>
      <w:r>
        <w:rPr>
          <w:rFonts w:cs="Times New Roman" w:hint="eastAsia"/>
          <w:color w:val="000000"/>
          <w:szCs w:val="24"/>
        </w:rPr>
        <w:t>/</w:t>
      </w:r>
      <w:r>
        <w:rPr>
          <w:rFonts w:cs="Times New Roman" w:hint="eastAsia"/>
          <w:color w:val="000000"/>
          <w:szCs w:val="24"/>
        </w:rPr>
        <w:t>群众办事的信息化系统，例如政务服务主管部门的一体化政务服务系统、卫生健康主管部门的疫情防控系统等）分布在不同区域、不同政务云上，系统之间互联互通，业务场景高度复杂，有别于互联网企业以集群之间互联互通为主的模式。这些特点要求政务数据共享交换要有合理的体系结构。</w:t>
      </w:r>
    </w:p>
    <w:p w14:paraId="5FECAD8C" w14:textId="77777777" w:rsidR="00572716" w:rsidRDefault="00000000">
      <w:pPr>
        <w:ind w:firstLineChars="200" w:firstLine="420"/>
      </w:pPr>
      <w:r>
        <w:rPr>
          <w:rFonts w:hint="eastAsia"/>
        </w:rPr>
        <w:t>因此，本文以省级单位为对象，设计了分布式政务数据共享交换体系结构，如图</w:t>
      </w:r>
      <w:r>
        <w:rPr>
          <w:rFonts w:hint="eastAsia"/>
        </w:rPr>
        <w:t>3</w:t>
      </w:r>
      <w:r>
        <w:rPr>
          <w:rFonts w:hint="eastAsia"/>
        </w:rPr>
        <w:t>所示。体系结构包括控制平面和传输平面两部分。控制平面包括数据资源管理中心（</w:t>
      </w:r>
      <w:r>
        <w:rPr>
          <w:rFonts w:hint="eastAsia"/>
        </w:rPr>
        <w:t>data management center, DMC</w:t>
      </w:r>
      <w:r>
        <w:rPr>
          <w:rFonts w:hint="eastAsia"/>
        </w:rPr>
        <w:t>）和控制中心（</w:t>
      </w:r>
      <w:r>
        <w:rPr>
          <w:rFonts w:hint="eastAsia"/>
        </w:rPr>
        <w:t>management center, MC</w:t>
      </w:r>
      <w:r>
        <w:rPr>
          <w:rFonts w:hint="eastAsia"/>
        </w:rPr>
        <w:t>），传输平台借鉴数联网</w:t>
      </w:r>
      <w:r>
        <w:rPr>
          <w:rFonts w:hint="eastAsia"/>
        </w:rPr>
        <w:fldChar w:fldCharType="begin"/>
      </w:r>
      <w:r>
        <w:rPr>
          <w:rFonts w:hint="eastAsia"/>
        </w:rPr>
        <w:instrText xml:space="preserve"> ADDIN NE.Ref.{703E4C9A-A704-43D6-9B8B-0FB33DD2509D}</w:instrText>
      </w:r>
      <w:r>
        <w:rPr>
          <w:rFonts w:hint="eastAsia"/>
        </w:rPr>
        <w:fldChar w:fldCharType="separate"/>
      </w:r>
      <w:r>
        <w:rPr>
          <w:rFonts w:eastAsia="Times New Roman"/>
          <w:color w:val="080000"/>
          <w:szCs w:val="24"/>
          <w:vertAlign w:val="superscript"/>
        </w:rPr>
        <w:t>[</w:t>
      </w:r>
      <w:r>
        <w:rPr>
          <w:rFonts w:eastAsia="Times New Roman"/>
          <w:color w:val="080000"/>
          <w:sz w:val="24"/>
          <w:szCs w:val="24"/>
          <w:vertAlign w:val="superscript"/>
        </w:rPr>
        <w:t>37</w:t>
      </w:r>
      <w:r>
        <w:rPr>
          <w:rFonts w:eastAsia="Times New Roman"/>
          <w:color w:val="080000"/>
          <w:szCs w:val="24"/>
          <w:vertAlign w:val="superscript"/>
        </w:rPr>
        <w:t>]</w:t>
      </w:r>
      <w:r>
        <w:rPr>
          <w:rFonts w:hint="eastAsia"/>
        </w:rPr>
        <w:fldChar w:fldCharType="end"/>
      </w:r>
      <w:r>
        <w:rPr>
          <w:rFonts w:hint="eastAsia"/>
        </w:rPr>
        <w:t>思想，由若干对等的传输节点（</w:t>
      </w:r>
      <w:r>
        <w:rPr>
          <w:rFonts w:hint="eastAsia"/>
        </w:rPr>
        <w:t>transport node, TN</w:t>
      </w:r>
      <w:r>
        <w:rPr>
          <w:rFonts w:hint="eastAsia"/>
        </w:rPr>
        <w:t>）构成业务传输系统。整套系统运行在政务外网之上。政府的业务系统，例如省政务服务主管部门的一体化政府服务平台、省卫健康委的疫情防控平台等，通过</w:t>
      </w:r>
      <w:r>
        <w:rPr>
          <w:rFonts w:hint="eastAsia"/>
        </w:rPr>
        <w:t>TN</w:t>
      </w:r>
      <w:r>
        <w:rPr>
          <w:rFonts w:hint="eastAsia"/>
        </w:rPr>
        <w:t>接入传输平面。控制平面中的</w:t>
      </w:r>
      <w:r>
        <w:rPr>
          <w:rFonts w:hint="eastAsia"/>
        </w:rPr>
        <w:t>DMC</w:t>
      </w:r>
      <w:r>
        <w:rPr>
          <w:rFonts w:hint="eastAsia"/>
        </w:rPr>
        <w:t>负责元数据的生成、分发和管理，并实现数据资源访问控制管理，统一提供业务服务。控制平面中的</w:t>
      </w:r>
      <w:r>
        <w:rPr>
          <w:rFonts w:hint="eastAsia"/>
        </w:rPr>
        <w:t>MC</w:t>
      </w:r>
      <w:r>
        <w:rPr>
          <w:rFonts w:hint="eastAsia"/>
        </w:rPr>
        <w:t>负责数据共享交换调度和全局元数据的管理，负责整个系统的配置管理、规</w:t>
      </w:r>
      <w:r>
        <w:rPr>
          <w:rFonts w:hint="eastAsia"/>
        </w:rPr>
        <w:t>则定义、系统和业务监控、对外系统接口、任务分派等工作。在逻辑上，</w:t>
      </w:r>
      <w:r>
        <w:rPr>
          <w:rFonts w:hint="eastAsia"/>
        </w:rPr>
        <w:t>MC</w:t>
      </w:r>
      <w:r>
        <w:rPr>
          <w:rFonts w:hint="eastAsia"/>
        </w:rPr>
        <w:t>可以水平扩展，不受主备限制，从而提高容灾能力。传输平面负责数据点对点的路由寻址，建立数据供给方到数据需求方的网络路径，进行数据的收发。</w:t>
      </w:r>
    </w:p>
    <w:p w14:paraId="15CAB232" w14:textId="77777777" w:rsidR="00572716" w:rsidRDefault="00000000">
      <w:pPr>
        <w:jc w:val="center"/>
        <w:rPr>
          <w:rFonts w:cs="Times New Roman"/>
          <w:color w:val="000000"/>
          <w:szCs w:val="24"/>
        </w:rPr>
      </w:pPr>
      <w:r>
        <w:rPr>
          <w:rFonts w:cs="Times New Roman"/>
          <w:noProof/>
          <w:szCs w:val="24"/>
        </w:rPr>
        <w:drawing>
          <wp:inline distT="0" distB="0" distL="114300" distR="114300" wp14:anchorId="3547CCCC" wp14:editId="1E888ED8">
            <wp:extent cx="3034665" cy="1692275"/>
            <wp:effectExtent l="0" t="0" r="635" b="9525"/>
            <wp:docPr id="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6"/>
                    <pic:cNvPicPr>
                      <a:picLocks noChangeAspect="1"/>
                    </pic:cNvPicPr>
                  </pic:nvPicPr>
                  <pic:blipFill>
                    <a:blip r:embed="rId19"/>
                    <a:stretch>
                      <a:fillRect/>
                    </a:stretch>
                  </pic:blipFill>
                  <pic:spPr>
                    <a:xfrm>
                      <a:off x="0" y="0"/>
                      <a:ext cx="3034665" cy="1692275"/>
                    </a:xfrm>
                    <a:prstGeom prst="rect">
                      <a:avLst/>
                    </a:prstGeom>
                    <a:noFill/>
                    <a:ln>
                      <a:noFill/>
                    </a:ln>
                  </pic:spPr>
                </pic:pic>
              </a:graphicData>
            </a:graphic>
          </wp:inline>
        </w:drawing>
      </w:r>
    </w:p>
    <w:p w14:paraId="1C22F5F1" w14:textId="77777777" w:rsidR="00572716" w:rsidRDefault="00000000">
      <w:pPr>
        <w:pStyle w:val="8F"/>
      </w:pPr>
      <w:r>
        <w:rPr>
          <w:rFonts w:hint="eastAsia"/>
        </w:rPr>
        <w:t>图</w:t>
      </w:r>
      <w:r>
        <w:rPr>
          <w:rFonts w:hint="eastAsia"/>
        </w:rPr>
        <w:t xml:space="preserve">3  </w:t>
      </w:r>
      <w:r>
        <w:rPr>
          <w:rFonts w:hint="eastAsia"/>
        </w:rPr>
        <w:t>分布式政务数据共享交换的体系结构</w:t>
      </w:r>
    </w:p>
    <w:p w14:paraId="0441E6DC" w14:textId="77777777" w:rsidR="00572716" w:rsidRDefault="00000000">
      <w:pPr>
        <w:pStyle w:val="3"/>
      </w:pPr>
      <w:r>
        <w:rPr>
          <w:rFonts w:hint="eastAsia"/>
        </w:rPr>
        <w:t>1.1</w:t>
      </w:r>
      <w:r>
        <w:t xml:space="preserve">.3 </w:t>
      </w:r>
      <w:r>
        <w:t>功能构成</w:t>
      </w:r>
    </w:p>
    <w:p w14:paraId="6F424442" w14:textId="77777777" w:rsidR="00572716" w:rsidRDefault="00000000">
      <w:pPr>
        <w:ind w:firstLineChars="200" w:firstLine="420"/>
      </w:pPr>
      <w:r>
        <w:rPr>
          <w:rFonts w:hint="eastAsia"/>
        </w:rPr>
        <w:t>图</w:t>
      </w:r>
      <w:r>
        <w:rPr>
          <w:rFonts w:hint="eastAsia"/>
        </w:rPr>
        <w:t>4</w:t>
      </w:r>
      <w:r>
        <w:rPr>
          <w:rFonts w:hint="eastAsia"/>
        </w:rPr>
        <w:t>展示了系统主要组成单元及其之间的关系。各模块的功能功能如下。</w:t>
      </w:r>
    </w:p>
    <w:p w14:paraId="5C419CF9" w14:textId="77777777" w:rsidR="00572716" w:rsidRDefault="00000000">
      <w:pPr>
        <w:ind w:firstLineChars="200" w:firstLine="420"/>
      </w:pPr>
      <w:r>
        <w:rPr>
          <w:rFonts w:hint="eastAsia"/>
        </w:rPr>
        <w:t>①</w:t>
      </w:r>
      <w:r>
        <w:rPr>
          <w:rFonts w:hint="eastAsia"/>
        </w:rPr>
        <w:t>DMC</w:t>
      </w:r>
      <w:r>
        <w:rPr>
          <w:rFonts w:hint="eastAsia"/>
        </w:rPr>
        <w:t>：作为全局数据资源信息管理中心，提供一体化数据资源操作入口，并实现对元数据统一管理，包括数据接入信息，数据管理信息和路由管理信息等。其核心功能包括元数据接入、整合及标准化；数据目录编制、资源挂载与共享管理；数据共享申请、审批与授权；元数据路由配置、生成与同步下发；数据更新前后的质检。</w:t>
      </w:r>
    </w:p>
    <w:p w14:paraId="5C2FE62E" w14:textId="77777777" w:rsidR="00572716" w:rsidRDefault="00000000">
      <w:pPr>
        <w:ind w:firstLineChars="200" w:firstLine="420"/>
      </w:pPr>
      <w:r>
        <w:rPr>
          <w:rFonts w:hint="eastAsia"/>
        </w:rPr>
        <w:t>②</w:t>
      </w:r>
      <w:r>
        <w:rPr>
          <w:rFonts w:hint="eastAsia"/>
        </w:rPr>
        <w:t>MC</w:t>
      </w:r>
      <w:r>
        <w:rPr>
          <w:rFonts w:hint="eastAsia"/>
        </w:rPr>
        <w:t>：作为整个系统的控制中枢，具备路由管理、局数据管理、数据采集、数据发布、作业调度、服务管理等功能。其中核心是路由控制和传输控制，包括控制资源动态调配与监控，实现任务优化调度。负责整个系统的管理与维护，包括配置管理、规则定义、系统和业务监控、任务分派。</w:t>
      </w:r>
    </w:p>
    <w:p w14:paraId="349E57DD" w14:textId="77777777" w:rsidR="00572716" w:rsidRDefault="00000000">
      <w:pPr>
        <w:ind w:firstLineChars="200" w:firstLine="420"/>
      </w:pPr>
      <w:r>
        <w:rPr>
          <w:rFonts w:hint="eastAsia"/>
        </w:rPr>
        <w:t>③</w:t>
      </w:r>
      <w:r>
        <w:rPr>
          <w:rFonts w:hint="eastAsia"/>
        </w:rPr>
        <w:t>TN</w:t>
      </w:r>
      <w:r>
        <w:rPr>
          <w:rFonts w:hint="eastAsia"/>
        </w:rPr>
        <w:t>：作为整个系统的传输节点，实现业务的接入及业务传输，提供点对点传输服务，具备路由选择、流量控制、压缩加密、鉴权管理、数据传输、数据日志上报等功能。</w:t>
      </w:r>
      <w:r>
        <w:rPr>
          <w:rFonts w:hint="eastAsia"/>
        </w:rPr>
        <w:t>TN</w:t>
      </w:r>
      <w:r>
        <w:rPr>
          <w:rFonts w:hint="eastAsia"/>
        </w:rPr>
        <w:t>包含模块如下：</w:t>
      </w:r>
    </w:p>
    <w:p w14:paraId="399D9B5E" w14:textId="77777777" w:rsidR="00572716" w:rsidRDefault="00000000">
      <w:pPr>
        <w:ind w:firstLineChars="200" w:firstLine="420"/>
      </w:pPr>
      <w:r>
        <w:rPr>
          <w:rFonts w:hint="eastAsia"/>
        </w:rPr>
        <w:t>M</w:t>
      </w:r>
      <w:r>
        <w:rPr>
          <w:rFonts w:hint="eastAsia"/>
        </w:rPr>
        <w:t>（</w:t>
      </w:r>
      <w:r>
        <w:rPr>
          <w:rFonts w:hint="eastAsia"/>
        </w:rPr>
        <w:t>Manage</w:t>
      </w:r>
      <w:r>
        <w:rPr>
          <w:rFonts w:hint="eastAsia"/>
        </w:rPr>
        <w:t>）模块：作为单个</w:t>
      </w:r>
      <w:r>
        <w:rPr>
          <w:rFonts w:hint="eastAsia"/>
        </w:rPr>
        <w:t>TN</w:t>
      </w:r>
      <w:r>
        <w:rPr>
          <w:rFonts w:hint="eastAsia"/>
        </w:rPr>
        <w:t>的管理定义规则的执行模块，向上接收</w:t>
      </w:r>
      <w:r>
        <w:rPr>
          <w:rFonts w:hint="eastAsia"/>
        </w:rPr>
        <w:t>MC</w:t>
      </w:r>
      <w:r>
        <w:rPr>
          <w:rFonts w:hint="eastAsia"/>
        </w:rPr>
        <w:t>控制中心的配置信息，向下对</w:t>
      </w:r>
      <w:r>
        <w:rPr>
          <w:rFonts w:hint="eastAsia"/>
        </w:rPr>
        <w:t>TN</w:t>
      </w:r>
      <w:r>
        <w:rPr>
          <w:rFonts w:hint="eastAsia"/>
        </w:rPr>
        <w:t>下发配置信息、规则数据和相应的指令，并协调管辖的功能模块按照规则进行交互。</w:t>
      </w:r>
    </w:p>
    <w:p w14:paraId="6E5E3612" w14:textId="77777777" w:rsidR="00572716" w:rsidRDefault="00000000">
      <w:pPr>
        <w:ind w:firstLineChars="200" w:firstLine="420"/>
      </w:pPr>
      <w:r>
        <w:rPr>
          <w:rFonts w:hint="eastAsia"/>
        </w:rPr>
        <w:t>T</w:t>
      </w:r>
      <w:r>
        <w:rPr>
          <w:rFonts w:hint="eastAsia"/>
        </w:rPr>
        <w:t>（</w:t>
      </w:r>
      <w:r>
        <w:rPr>
          <w:rFonts w:hint="eastAsia"/>
        </w:rPr>
        <w:t>Transaction</w:t>
      </w:r>
      <w:r>
        <w:rPr>
          <w:rFonts w:hint="eastAsia"/>
        </w:rPr>
        <w:t>）模块：作为实时交易类业务传输模块，支持多种标准化实时传输接口协议，包括</w:t>
      </w:r>
      <w:r>
        <w:rPr>
          <w:rFonts w:hint="eastAsia"/>
        </w:rPr>
        <w:t>HTTP</w:t>
      </w:r>
      <w:r>
        <w:rPr>
          <w:rFonts w:hint="eastAsia"/>
        </w:rPr>
        <w:t>、</w:t>
      </w:r>
      <w:r>
        <w:rPr>
          <w:rFonts w:hint="eastAsia"/>
        </w:rPr>
        <w:t>HTTPS</w:t>
      </w:r>
      <w:r>
        <w:rPr>
          <w:rFonts w:hint="eastAsia"/>
        </w:rPr>
        <w:t>、</w:t>
      </w:r>
      <w:r>
        <w:rPr>
          <w:rFonts w:hint="eastAsia"/>
        </w:rPr>
        <w:t>REST</w:t>
      </w:r>
      <w:r>
        <w:rPr>
          <w:rFonts w:hint="eastAsia"/>
        </w:rPr>
        <w:t>、</w:t>
      </w:r>
      <w:r>
        <w:rPr>
          <w:rFonts w:hint="eastAsia"/>
        </w:rPr>
        <w:t>SOAP</w:t>
      </w:r>
      <w:r>
        <w:rPr>
          <w:rFonts w:hint="eastAsia"/>
        </w:rPr>
        <w:t>、</w:t>
      </w:r>
      <w:r>
        <w:rPr>
          <w:rFonts w:hint="eastAsia"/>
        </w:rPr>
        <w:t>WebSocket</w:t>
      </w:r>
      <w:r>
        <w:rPr>
          <w:rFonts w:hint="eastAsia"/>
        </w:rPr>
        <w:t>等协议。提供智能路由、加解密、报文头解析、流量控制、拥塞和超时控制、异步写日志等传输能力，</w:t>
      </w:r>
      <w:r>
        <w:rPr>
          <w:rFonts w:hint="eastAsia"/>
        </w:rPr>
        <w:lastRenderedPageBreak/>
        <w:t>确保实时数据稳定高效传输。</w:t>
      </w:r>
      <w:r>
        <w:rPr>
          <w:rFonts w:hint="eastAsia"/>
        </w:rPr>
        <w:t>T</w:t>
      </w:r>
      <w:r>
        <w:rPr>
          <w:rFonts w:hint="eastAsia"/>
        </w:rPr>
        <w:t>模块适用于数据需求方与数据提供方对数据实时性要求较高的应用场景。</w:t>
      </w:r>
    </w:p>
    <w:p w14:paraId="2F4D30F9" w14:textId="77777777" w:rsidR="00572716" w:rsidRDefault="00000000">
      <w:pPr>
        <w:ind w:firstLineChars="200" w:firstLine="420"/>
      </w:pPr>
      <w:r>
        <w:rPr>
          <w:rFonts w:hint="eastAsia"/>
        </w:rPr>
        <w:t>F</w:t>
      </w:r>
      <w:r>
        <w:rPr>
          <w:rFonts w:hint="eastAsia"/>
        </w:rPr>
        <w:t>（</w:t>
      </w:r>
      <w:r>
        <w:rPr>
          <w:rFonts w:hint="eastAsia"/>
        </w:rPr>
        <w:t>File</w:t>
      </w:r>
      <w:r>
        <w:rPr>
          <w:rFonts w:hint="eastAsia"/>
        </w:rPr>
        <w:t>）模块：作为非结构化类交易业务传输模块，为文件业务传输提供文件路由、压缩、大文件拆分、断点续传等传输能力。支持文本、表格、图片、音视频等各种常用的文件格式，支持多种文件传输协议，包括</w:t>
      </w:r>
      <w:r>
        <w:rPr>
          <w:rFonts w:hint="eastAsia"/>
        </w:rPr>
        <w:t>FTP</w:t>
      </w:r>
      <w:r>
        <w:rPr>
          <w:rFonts w:hint="eastAsia"/>
        </w:rPr>
        <w:t>、</w:t>
      </w:r>
      <w:r>
        <w:rPr>
          <w:rFonts w:hint="eastAsia"/>
        </w:rPr>
        <w:t>SFTP</w:t>
      </w:r>
      <w:r>
        <w:rPr>
          <w:rFonts w:hint="eastAsia"/>
        </w:rPr>
        <w:t>、</w:t>
      </w:r>
      <w:r>
        <w:rPr>
          <w:rFonts w:hint="eastAsia"/>
        </w:rPr>
        <w:t>IPFS</w:t>
      </w:r>
      <w:r>
        <w:rPr>
          <w:rFonts w:hint="eastAsia"/>
        </w:rPr>
        <w:t>等。</w:t>
      </w:r>
      <w:r>
        <w:rPr>
          <w:rFonts w:hint="eastAsia"/>
        </w:rPr>
        <w:t>F</w:t>
      </w:r>
      <w:r>
        <w:rPr>
          <w:rFonts w:hint="eastAsia"/>
        </w:rPr>
        <w:t>模块适用于数据以文件为载体进行传输的应用场景。</w:t>
      </w:r>
    </w:p>
    <w:p w14:paraId="3F5C919B" w14:textId="77777777" w:rsidR="00572716" w:rsidRDefault="00000000">
      <w:pPr>
        <w:ind w:firstLineChars="200" w:firstLine="420"/>
      </w:pPr>
      <w:r>
        <w:rPr>
          <w:rFonts w:hint="eastAsia"/>
        </w:rPr>
        <w:t>D</w:t>
      </w:r>
      <w:r>
        <w:rPr>
          <w:rFonts w:hint="eastAsia"/>
        </w:rPr>
        <w:t>（</w:t>
      </w:r>
      <w:r>
        <w:rPr>
          <w:rFonts w:hint="eastAsia"/>
        </w:rPr>
        <w:t>Database</w:t>
      </w:r>
      <w:r>
        <w:rPr>
          <w:rFonts w:hint="eastAsia"/>
        </w:rPr>
        <w:t>）模块：作为批量交易类业务传输模块，为数据库表传输提供路由、传输和控制能力。数据库同步根据不同的数据库采用不同的对接协议，支持</w:t>
      </w:r>
      <w:r>
        <w:rPr>
          <w:rFonts w:hint="eastAsia"/>
        </w:rPr>
        <w:t>Mysql</w:t>
      </w:r>
      <w:r>
        <w:rPr>
          <w:rFonts w:hint="eastAsia"/>
        </w:rPr>
        <w:t>、</w:t>
      </w:r>
      <w:r>
        <w:rPr>
          <w:rFonts w:hint="eastAsia"/>
        </w:rPr>
        <w:t>PostGreSQL</w:t>
      </w:r>
      <w:r>
        <w:rPr>
          <w:rFonts w:hint="eastAsia"/>
        </w:rPr>
        <w:t>、</w:t>
      </w:r>
      <w:r>
        <w:rPr>
          <w:rFonts w:hint="eastAsia"/>
        </w:rPr>
        <w:t>MangoDB</w:t>
      </w:r>
      <w:r>
        <w:rPr>
          <w:rFonts w:hint="eastAsia"/>
        </w:rPr>
        <w:t>和国产数据库。</w:t>
      </w:r>
      <w:r>
        <w:rPr>
          <w:rFonts w:hint="eastAsia"/>
        </w:rPr>
        <w:t>D</w:t>
      </w:r>
      <w:r>
        <w:rPr>
          <w:rFonts w:hint="eastAsia"/>
        </w:rPr>
        <w:t>模块适用于以数据库表方式进行对接的应用场景。</w:t>
      </w:r>
    </w:p>
    <w:p w14:paraId="5D4AB648" w14:textId="77777777" w:rsidR="00572716" w:rsidRDefault="00000000">
      <w:pPr>
        <w:ind w:firstLineChars="200" w:firstLine="420"/>
      </w:pPr>
      <w:r>
        <w:rPr>
          <w:rFonts w:hint="eastAsia"/>
        </w:rPr>
        <w:t>图</w:t>
      </w:r>
      <w:r>
        <w:rPr>
          <w:rFonts w:hint="eastAsia"/>
        </w:rPr>
        <w:t>4</w:t>
      </w:r>
      <w:r>
        <w:rPr>
          <w:rFonts w:hint="eastAsia"/>
        </w:rPr>
        <w:t>展示了系统实现控制、传输和监控的工作原理，整个系统通过控制流、监控流、数据流</w:t>
      </w:r>
      <w:r>
        <w:rPr>
          <w:rFonts w:hint="eastAsia"/>
        </w:rPr>
        <w:t>3</w:t>
      </w:r>
      <w:r>
        <w:rPr>
          <w:rFonts w:hint="eastAsia"/>
        </w:rPr>
        <w:t>种工作流实现高效运转。控制流指的是</w:t>
      </w:r>
      <w:r>
        <w:rPr>
          <w:rFonts w:hint="eastAsia"/>
        </w:rPr>
        <w:t>MC</w:t>
      </w:r>
      <w:r>
        <w:rPr>
          <w:rFonts w:hint="eastAsia"/>
        </w:rPr>
        <w:t>通过</w:t>
      </w:r>
      <w:r>
        <w:rPr>
          <w:rFonts w:hint="eastAsia"/>
        </w:rPr>
        <w:t>TN</w:t>
      </w:r>
      <w:r>
        <w:rPr>
          <w:rFonts w:hint="eastAsia"/>
        </w:rPr>
        <w:t>的</w:t>
      </w:r>
      <w:r>
        <w:rPr>
          <w:rFonts w:hint="eastAsia"/>
        </w:rPr>
        <w:t>M</w:t>
      </w:r>
      <w:r>
        <w:rPr>
          <w:rFonts w:hint="eastAsia"/>
        </w:rPr>
        <w:t>模块实现路由控制和传输控制。监控流指的是</w:t>
      </w:r>
      <w:r>
        <w:rPr>
          <w:rFonts w:hint="eastAsia"/>
        </w:rPr>
        <w:t>MC</w:t>
      </w:r>
      <w:r>
        <w:rPr>
          <w:rFonts w:hint="eastAsia"/>
        </w:rPr>
        <w:t>对</w:t>
      </w:r>
      <w:r>
        <w:rPr>
          <w:rFonts w:hint="eastAsia"/>
        </w:rPr>
        <w:t>TN</w:t>
      </w:r>
      <w:r>
        <w:rPr>
          <w:rFonts w:hint="eastAsia"/>
        </w:rPr>
        <w:t>的设备信息和状态信息，以及</w:t>
      </w:r>
      <w:r>
        <w:rPr>
          <w:rFonts w:hint="eastAsia"/>
        </w:rPr>
        <w:t>DMC</w:t>
      </w:r>
      <w:r>
        <w:rPr>
          <w:rFonts w:hint="eastAsia"/>
        </w:rPr>
        <w:t>对</w:t>
      </w:r>
      <w:r>
        <w:rPr>
          <w:rFonts w:hint="eastAsia"/>
        </w:rPr>
        <w:t>TN</w:t>
      </w:r>
      <w:r>
        <w:rPr>
          <w:rFonts w:hint="eastAsia"/>
        </w:rPr>
        <w:t>的元数据信息进行动态实时监控。数据流指的是发送方通过数据交换网络，将数据同步至接收方，并按需收到反馈。</w:t>
      </w:r>
    </w:p>
    <w:p w14:paraId="163FD33B" w14:textId="77777777" w:rsidR="00572716" w:rsidRDefault="00000000">
      <w:pPr>
        <w:jc w:val="center"/>
        <w:rPr>
          <w:rFonts w:cs="Times New Roman"/>
          <w:color w:val="000000"/>
          <w:szCs w:val="24"/>
        </w:rPr>
      </w:pPr>
      <w:r>
        <w:rPr>
          <w:rFonts w:cs="Times New Roman"/>
          <w:noProof/>
          <w:szCs w:val="24"/>
        </w:rPr>
        <w:drawing>
          <wp:inline distT="0" distB="0" distL="114300" distR="114300" wp14:anchorId="77DCBB0C" wp14:editId="6A00BF9B">
            <wp:extent cx="3048000" cy="2080260"/>
            <wp:effectExtent l="0" t="0" r="0" b="254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20"/>
                    <a:stretch>
                      <a:fillRect/>
                    </a:stretch>
                  </pic:blipFill>
                  <pic:spPr>
                    <a:xfrm>
                      <a:off x="0" y="0"/>
                      <a:ext cx="3048000" cy="2080260"/>
                    </a:xfrm>
                    <a:prstGeom prst="rect">
                      <a:avLst/>
                    </a:prstGeom>
                    <a:noFill/>
                    <a:ln>
                      <a:noFill/>
                    </a:ln>
                  </pic:spPr>
                </pic:pic>
              </a:graphicData>
            </a:graphic>
          </wp:inline>
        </w:drawing>
      </w:r>
    </w:p>
    <w:p w14:paraId="29974791" w14:textId="77777777" w:rsidR="00572716" w:rsidRDefault="00000000">
      <w:pPr>
        <w:pStyle w:val="8F"/>
      </w:pPr>
      <w:r>
        <w:rPr>
          <w:rFonts w:hint="eastAsia"/>
        </w:rPr>
        <w:t>图</w:t>
      </w:r>
      <w:r>
        <w:rPr>
          <w:rFonts w:hint="eastAsia"/>
        </w:rPr>
        <w:t xml:space="preserve">4  </w:t>
      </w:r>
      <w:r>
        <w:rPr>
          <w:rFonts w:hint="eastAsia"/>
        </w:rPr>
        <w:t>分布式政务数据共享交换体系的功能构成</w:t>
      </w:r>
    </w:p>
    <w:p w14:paraId="2BA143F1" w14:textId="77777777" w:rsidR="00572716" w:rsidRDefault="00000000">
      <w:pPr>
        <w:pStyle w:val="3"/>
      </w:pPr>
      <w:r>
        <w:rPr>
          <w:rFonts w:hint="eastAsia"/>
        </w:rPr>
        <w:t>1</w:t>
      </w:r>
      <w:r>
        <w:t>.</w:t>
      </w:r>
      <w:r>
        <w:rPr>
          <w:rFonts w:hint="eastAsia"/>
        </w:rPr>
        <w:t>1.</w:t>
      </w:r>
      <w:r>
        <w:t xml:space="preserve">4 </w:t>
      </w:r>
      <w:r>
        <w:t>工作机制</w:t>
      </w:r>
    </w:p>
    <w:p w14:paraId="64B84C37" w14:textId="77777777" w:rsidR="00572716" w:rsidRDefault="00000000">
      <w:pPr>
        <w:ind w:firstLineChars="200" w:firstLine="420"/>
      </w:pPr>
      <w:r>
        <w:rPr>
          <w:rFonts w:hint="eastAsia"/>
        </w:rPr>
        <w:t>如图</w:t>
      </w:r>
      <w:r>
        <w:rPr>
          <w:rFonts w:hint="eastAsia"/>
        </w:rPr>
        <w:t>5</w:t>
      </w:r>
      <w:r>
        <w:rPr>
          <w:rFonts w:hint="eastAsia"/>
        </w:rPr>
        <w:t>所示，在业务系统</w:t>
      </w:r>
      <w:r>
        <w:rPr>
          <w:rFonts w:hint="eastAsia"/>
        </w:rPr>
        <w:t>A</w:t>
      </w:r>
      <w:r>
        <w:rPr>
          <w:rFonts w:hint="eastAsia"/>
        </w:rPr>
        <w:t>交换数据至业务系统</w:t>
      </w:r>
      <w:r>
        <w:rPr>
          <w:rFonts w:hint="eastAsia"/>
        </w:rPr>
        <w:t>B</w:t>
      </w:r>
      <w:r>
        <w:rPr>
          <w:rFonts w:hint="eastAsia"/>
        </w:rPr>
        <w:t>的场景中，共涉及到</w:t>
      </w:r>
      <w:r>
        <w:rPr>
          <w:rFonts w:hint="eastAsia"/>
        </w:rPr>
        <w:t>3</w:t>
      </w:r>
      <w:r>
        <w:rPr>
          <w:rFonts w:hint="eastAsia"/>
        </w:rPr>
        <w:t>个环节，依次是：数据注册、数据查询和调用、数据交换。在这个过程中，</w:t>
      </w:r>
      <w:r>
        <w:rPr>
          <w:rFonts w:hint="eastAsia"/>
        </w:rPr>
        <w:t>DMC</w:t>
      </w:r>
      <w:r>
        <w:rPr>
          <w:rFonts w:hint="eastAsia"/>
        </w:rPr>
        <w:t>、</w:t>
      </w:r>
      <w:r>
        <w:rPr>
          <w:rFonts w:hint="eastAsia"/>
        </w:rPr>
        <w:t>MC</w:t>
      </w:r>
      <w:r>
        <w:rPr>
          <w:rFonts w:hint="eastAsia"/>
        </w:rPr>
        <w:t>、</w:t>
      </w:r>
      <w:r>
        <w:rPr>
          <w:rFonts w:hint="eastAsia"/>
        </w:rPr>
        <w:t>TN</w:t>
      </w:r>
      <w:r>
        <w:rPr>
          <w:rFonts w:hint="eastAsia"/>
        </w:rPr>
        <w:t>的运行流程如下：</w:t>
      </w:r>
    </w:p>
    <w:p w14:paraId="0D50C7C1" w14:textId="77777777" w:rsidR="00572716" w:rsidRDefault="00000000">
      <w:pPr>
        <w:jc w:val="center"/>
        <w:rPr>
          <w:rFonts w:cs="Times New Roman"/>
          <w:szCs w:val="24"/>
        </w:rPr>
      </w:pPr>
      <w:r>
        <w:rPr>
          <w:rFonts w:cs="Times New Roman"/>
          <w:noProof/>
          <w:szCs w:val="24"/>
        </w:rPr>
        <w:drawing>
          <wp:inline distT="0" distB="0" distL="114300" distR="114300" wp14:anchorId="39C38E14" wp14:editId="1E2E56E8">
            <wp:extent cx="2963545" cy="2412365"/>
            <wp:effectExtent l="0" t="0" r="8255" b="63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21"/>
                    <a:stretch>
                      <a:fillRect/>
                    </a:stretch>
                  </pic:blipFill>
                  <pic:spPr>
                    <a:xfrm>
                      <a:off x="0" y="0"/>
                      <a:ext cx="2963545" cy="2412365"/>
                    </a:xfrm>
                    <a:prstGeom prst="rect">
                      <a:avLst/>
                    </a:prstGeom>
                    <a:noFill/>
                    <a:ln>
                      <a:noFill/>
                    </a:ln>
                  </pic:spPr>
                </pic:pic>
              </a:graphicData>
            </a:graphic>
          </wp:inline>
        </w:drawing>
      </w:r>
    </w:p>
    <w:p w14:paraId="6F0BEE8F" w14:textId="77777777" w:rsidR="00572716" w:rsidRDefault="00000000">
      <w:pPr>
        <w:pStyle w:val="8F"/>
      </w:pPr>
      <w:r>
        <w:rPr>
          <w:rFonts w:hint="eastAsia"/>
        </w:rPr>
        <w:t>图</w:t>
      </w:r>
      <w:r>
        <w:rPr>
          <w:rFonts w:hint="eastAsia"/>
        </w:rPr>
        <w:t xml:space="preserve">5  </w:t>
      </w:r>
      <w:r>
        <w:rPr>
          <w:rFonts w:hint="eastAsia"/>
        </w:rPr>
        <w:t>分布式政务数据共享交换体系的工作机制</w:t>
      </w:r>
    </w:p>
    <w:p w14:paraId="37CBCDAD" w14:textId="77777777" w:rsidR="00572716" w:rsidRDefault="00000000">
      <w:pPr>
        <w:ind w:firstLineChars="200" w:firstLine="420"/>
      </w:pPr>
      <w:r>
        <w:rPr>
          <w:rFonts w:hint="eastAsia"/>
        </w:rPr>
        <w:t>数据注册环节：</w:t>
      </w:r>
    </w:p>
    <w:p w14:paraId="209E24B7" w14:textId="77777777" w:rsidR="00572716" w:rsidRDefault="00000000">
      <w:pPr>
        <w:numPr>
          <w:ilvl w:val="0"/>
          <w:numId w:val="2"/>
        </w:numPr>
        <w:ind w:firstLineChars="200" w:firstLine="420"/>
      </w:pPr>
      <w:r>
        <w:rPr>
          <w:rFonts w:hint="eastAsia"/>
        </w:rPr>
        <w:t>业务系统</w:t>
      </w:r>
      <w:r>
        <w:rPr>
          <w:rFonts w:hint="eastAsia"/>
        </w:rPr>
        <w:t>A</w:t>
      </w:r>
      <w:r>
        <w:rPr>
          <w:rFonts w:hint="eastAsia"/>
        </w:rPr>
        <w:t>和</w:t>
      </w:r>
      <w:r>
        <w:rPr>
          <w:rFonts w:hint="eastAsia"/>
        </w:rPr>
        <w:t>B</w:t>
      </w:r>
      <w:r>
        <w:rPr>
          <w:rFonts w:hint="eastAsia"/>
        </w:rPr>
        <w:t>的基础信息以及系统产生的元数据信息就近上报至其所属的</w:t>
      </w:r>
      <w:r>
        <w:rPr>
          <w:rFonts w:hint="eastAsia"/>
        </w:rPr>
        <w:t>TN</w:t>
      </w:r>
      <w:r>
        <w:rPr>
          <w:rFonts w:hint="eastAsia"/>
        </w:rPr>
        <w:t>。</w:t>
      </w:r>
    </w:p>
    <w:p w14:paraId="6DF3432A" w14:textId="77777777" w:rsidR="00572716" w:rsidRDefault="00000000">
      <w:pPr>
        <w:numPr>
          <w:ilvl w:val="0"/>
          <w:numId w:val="2"/>
        </w:numPr>
        <w:ind w:firstLineChars="200" w:firstLine="420"/>
      </w:pPr>
      <w:r>
        <w:rPr>
          <w:rFonts w:hint="eastAsia"/>
        </w:rPr>
        <w:t>元数据信息定期上报至</w:t>
      </w:r>
      <w:r>
        <w:rPr>
          <w:rFonts w:hint="eastAsia"/>
        </w:rPr>
        <w:t>DMC</w:t>
      </w:r>
      <w:r>
        <w:rPr>
          <w:rFonts w:hint="eastAsia"/>
        </w:rPr>
        <w:t>。</w:t>
      </w:r>
    </w:p>
    <w:p w14:paraId="2864956D" w14:textId="77777777" w:rsidR="00572716" w:rsidRDefault="00000000">
      <w:pPr>
        <w:numPr>
          <w:ilvl w:val="0"/>
          <w:numId w:val="2"/>
        </w:numPr>
        <w:ind w:firstLineChars="200" w:firstLine="420"/>
      </w:pPr>
      <w:r>
        <w:rPr>
          <w:rFonts w:hint="eastAsia"/>
        </w:rPr>
        <w:t>DMC</w:t>
      </w:r>
      <w:r>
        <w:rPr>
          <w:rFonts w:hint="eastAsia"/>
        </w:rPr>
        <w:t>定期下发元数据至</w:t>
      </w:r>
      <w:r>
        <w:rPr>
          <w:rFonts w:hint="eastAsia"/>
        </w:rPr>
        <w:t>MC</w:t>
      </w:r>
      <w:r>
        <w:rPr>
          <w:rFonts w:hint="eastAsia"/>
        </w:rPr>
        <w:t>。</w:t>
      </w:r>
    </w:p>
    <w:p w14:paraId="35C5311E" w14:textId="77777777" w:rsidR="00572716" w:rsidRDefault="00000000">
      <w:pPr>
        <w:numPr>
          <w:ilvl w:val="0"/>
          <w:numId w:val="2"/>
        </w:numPr>
        <w:ind w:firstLineChars="200" w:firstLine="420"/>
      </w:pPr>
      <w:r>
        <w:rPr>
          <w:rFonts w:hint="eastAsia"/>
        </w:rPr>
        <w:t>MC</w:t>
      </w:r>
      <w:r>
        <w:rPr>
          <w:rFonts w:hint="eastAsia"/>
        </w:rPr>
        <w:t>定期解析元数据中的路由信息，并广播至所有</w:t>
      </w:r>
      <w:r>
        <w:rPr>
          <w:rFonts w:hint="eastAsia"/>
        </w:rPr>
        <w:t>TN</w:t>
      </w:r>
      <w:r>
        <w:rPr>
          <w:rFonts w:hint="eastAsia"/>
        </w:rPr>
        <w:t>。</w:t>
      </w:r>
    </w:p>
    <w:p w14:paraId="68FA206A" w14:textId="77777777" w:rsidR="00572716" w:rsidRDefault="00000000">
      <w:pPr>
        <w:numPr>
          <w:ilvl w:val="0"/>
          <w:numId w:val="2"/>
        </w:numPr>
        <w:ind w:firstLineChars="200" w:firstLine="420"/>
      </w:pPr>
      <w:r>
        <w:rPr>
          <w:rFonts w:hint="eastAsia"/>
        </w:rPr>
        <w:t>M</w:t>
      </w:r>
      <w:r>
        <w:rPr>
          <w:rFonts w:hint="eastAsia"/>
        </w:rPr>
        <w:t>模块将元数据信息下发至负责执行传输的模块，配置路由信息。</w:t>
      </w:r>
    </w:p>
    <w:p w14:paraId="5EBA7E83" w14:textId="77777777" w:rsidR="00572716" w:rsidRDefault="00000000">
      <w:pPr>
        <w:ind w:firstLineChars="200" w:firstLine="420"/>
      </w:pPr>
      <w:r>
        <w:rPr>
          <w:rFonts w:hint="eastAsia"/>
        </w:rPr>
        <w:t>数据查询和调用环节：</w:t>
      </w:r>
    </w:p>
    <w:p w14:paraId="33945908" w14:textId="77777777" w:rsidR="00572716" w:rsidRDefault="00000000">
      <w:pPr>
        <w:numPr>
          <w:ilvl w:val="0"/>
          <w:numId w:val="2"/>
        </w:numPr>
        <w:ind w:firstLineChars="200" w:firstLine="420"/>
      </w:pPr>
      <w:r>
        <w:rPr>
          <w:rFonts w:hint="eastAsia"/>
        </w:rPr>
        <w:t>用户通过</w:t>
      </w:r>
      <w:r>
        <w:rPr>
          <w:rFonts w:hint="eastAsia"/>
        </w:rPr>
        <w:t>DMC</w:t>
      </w:r>
      <w:r>
        <w:rPr>
          <w:rFonts w:hint="eastAsia"/>
        </w:rPr>
        <w:t>检索元数据信息，找到目标元数据，发起共享交换请求。</w:t>
      </w:r>
      <w:r>
        <w:rPr>
          <w:rFonts w:hint="eastAsia"/>
        </w:rPr>
        <w:t>DMC</w:t>
      </w:r>
      <w:r>
        <w:rPr>
          <w:rFonts w:hint="eastAsia"/>
        </w:rPr>
        <w:t>将供需双方信息下发至</w:t>
      </w:r>
      <w:r>
        <w:rPr>
          <w:rFonts w:hint="eastAsia"/>
        </w:rPr>
        <w:t>MC</w:t>
      </w:r>
      <w:r>
        <w:rPr>
          <w:rFonts w:hint="eastAsia"/>
        </w:rPr>
        <w:t>，</w:t>
      </w:r>
      <w:r>
        <w:rPr>
          <w:rFonts w:hint="eastAsia"/>
        </w:rPr>
        <w:t>MC</w:t>
      </w:r>
      <w:r>
        <w:rPr>
          <w:rFonts w:hint="eastAsia"/>
        </w:rPr>
        <w:t>采用地理感知路由算法将其解析为路由信息，并下发至</w:t>
      </w:r>
      <w:r>
        <w:rPr>
          <w:rFonts w:hint="eastAsia"/>
        </w:rPr>
        <w:t>M</w:t>
      </w:r>
      <w:r>
        <w:rPr>
          <w:rFonts w:hint="eastAsia"/>
        </w:rPr>
        <w:t>模块。负责传输的模块接收到</w:t>
      </w:r>
      <w:r>
        <w:rPr>
          <w:rFonts w:hint="eastAsia"/>
        </w:rPr>
        <w:t>M</w:t>
      </w:r>
      <w:r>
        <w:rPr>
          <w:rFonts w:hint="eastAsia"/>
        </w:rPr>
        <w:t>模块指令后，查询交易路由，启动数据交换。</w:t>
      </w:r>
    </w:p>
    <w:p w14:paraId="5D2861E5" w14:textId="77777777" w:rsidR="00572716" w:rsidRDefault="00000000">
      <w:pPr>
        <w:ind w:firstLineChars="200" w:firstLine="420"/>
      </w:pPr>
      <w:r>
        <w:rPr>
          <w:rFonts w:hint="eastAsia"/>
        </w:rPr>
        <w:t>数据交换环节：</w:t>
      </w:r>
    </w:p>
    <w:p w14:paraId="71406DCC" w14:textId="77777777" w:rsidR="00572716" w:rsidRDefault="00000000">
      <w:pPr>
        <w:numPr>
          <w:ilvl w:val="0"/>
          <w:numId w:val="2"/>
        </w:numPr>
        <w:ind w:firstLineChars="200" w:firstLine="420"/>
      </w:pPr>
      <w:r>
        <w:rPr>
          <w:rFonts w:hint="eastAsia"/>
        </w:rPr>
        <w:t>业务系统</w:t>
      </w:r>
      <w:r>
        <w:rPr>
          <w:rFonts w:hint="eastAsia"/>
        </w:rPr>
        <w:t>A</w:t>
      </w:r>
      <w:r>
        <w:rPr>
          <w:rFonts w:hint="eastAsia"/>
        </w:rPr>
        <w:t>对应的</w:t>
      </w:r>
      <w:r>
        <w:rPr>
          <w:rFonts w:hint="eastAsia"/>
        </w:rPr>
        <w:t>TN</w:t>
      </w:r>
      <w:r>
        <w:rPr>
          <w:rFonts w:hint="eastAsia"/>
        </w:rPr>
        <w:t>的</w:t>
      </w:r>
      <w:r>
        <w:rPr>
          <w:rFonts w:hint="eastAsia"/>
        </w:rPr>
        <w:t>D</w:t>
      </w:r>
      <w:r>
        <w:rPr>
          <w:rFonts w:hint="eastAsia"/>
        </w:rPr>
        <w:t>模块将数据交换难到业务系统</w:t>
      </w:r>
      <w:r>
        <w:rPr>
          <w:rFonts w:hint="eastAsia"/>
        </w:rPr>
        <w:t>B</w:t>
      </w:r>
      <w:r>
        <w:rPr>
          <w:rFonts w:hint="eastAsia"/>
        </w:rPr>
        <w:t>对应的</w:t>
      </w:r>
      <w:r>
        <w:rPr>
          <w:rFonts w:hint="eastAsia"/>
        </w:rPr>
        <w:t>TN</w:t>
      </w:r>
      <w:r>
        <w:rPr>
          <w:rFonts w:hint="eastAsia"/>
        </w:rPr>
        <w:t>的</w:t>
      </w:r>
      <w:r>
        <w:rPr>
          <w:rFonts w:hint="eastAsia"/>
        </w:rPr>
        <w:t>D</w:t>
      </w:r>
      <w:r>
        <w:rPr>
          <w:rFonts w:hint="eastAsia"/>
        </w:rPr>
        <w:t>模块。</w:t>
      </w:r>
    </w:p>
    <w:p w14:paraId="4FC1229F" w14:textId="77777777" w:rsidR="00572716" w:rsidRDefault="00000000">
      <w:pPr>
        <w:numPr>
          <w:ilvl w:val="0"/>
          <w:numId w:val="2"/>
        </w:numPr>
        <w:ind w:firstLineChars="200" w:firstLine="420"/>
      </w:pPr>
      <w:r>
        <w:rPr>
          <w:rFonts w:hint="eastAsia"/>
        </w:rPr>
        <w:t>业务系统</w:t>
      </w:r>
      <w:r>
        <w:rPr>
          <w:rFonts w:hint="eastAsia"/>
        </w:rPr>
        <w:t>B</w:t>
      </w:r>
      <w:r>
        <w:rPr>
          <w:rFonts w:hint="eastAsia"/>
        </w:rPr>
        <w:t>对应的</w:t>
      </w:r>
      <w:r>
        <w:rPr>
          <w:rFonts w:hint="eastAsia"/>
        </w:rPr>
        <w:t>TN</w:t>
      </w:r>
      <w:r>
        <w:rPr>
          <w:rFonts w:hint="eastAsia"/>
        </w:rPr>
        <w:t>的</w:t>
      </w:r>
      <w:r>
        <w:rPr>
          <w:rFonts w:hint="eastAsia"/>
        </w:rPr>
        <w:t>D</w:t>
      </w:r>
      <w:r>
        <w:rPr>
          <w:rFonts w:hint="eastAsia"/>
        </w:rPr>
        <w:t>模块将数据落地至业务系统</w:t>
      </w:r>
      <w:r>
        <w:rPr>
          <w:rFonts w:hint="eastAsia"/>
        </w:rPr>
        <w:t>B</w:t>
      </w:r>
      <w:r>
        <w:rPr>
          <w:rFonts w:hint="eastAsia"/>
        </w:rPr>
        <w:t>，业务系统</w:t>
      </w:r>
      <w:r>
        <w:rPr>
          <w:rFonts w:hint="eastAsia"/>
        </w:rPr>
        <w:t>B</w:t>
      </w:r>
      <w:r>
        <w:rPr>
          <w:rFonts w:hint="eastAsia"/>
        </w:rPr>
        <w:t>进行数据的查询和确认。</w:t>
      </w:r>
    </w:p>
    <w:p w14:paraId="3F59FCD0" w14:textId="77777777" w:rsidR="00572716" w:rsidRDefault="00000000">
      <w:pPr>
        <w:numPr>
          <w:ilvl w:val="0"/>
          <w:numId w:val="2"/>
        </w:numPr>
        <w:ind w:firstLineChars="200" w:firstLine="420"/>
      </w:pPr>
      <w:r>
        <w:rPr>
          <w:rFonts w:hint="eastAsia"/>
        </w:rPr>
        <w:t>查询和确认后，业务系统</w:t>
      </w:r>
      <w:r>
        <w:rPr>
          <w:rFonts w:hint="eastAsia"/>
        </w:rPr>
        <w:t>B</w:t>
      </w:r>
      <w:r>
        <w:rPr>
          <w:rFonts w:hint="eastAsia"/>
        </w:rPr>
        <w:t>将结果返回对应的</w:t>
      </w:r>
      <w:r>
        <w:rPr>
          <w:rFonts w:hint="eastAsia"/>
        </w:rPr>
        <w:t>TN</w:t>
      </w:r>
      <w:r>
        <w:rPr>
          <w:rFonts w:hint="eastAsia"/>
        </w:rPr>
        <w:t>的</w:t>
      </w:r>
      <w:r>
        <w:rPr>
          <w:rFonts w:hint="eastAsia"/>
        </w:rPr>
        <w:t>D</w:t>
      </w:r>
      <w:r>
        <w:rPr>
          <w:rFonts w:hint="eastAsia"/>
        </w:rPr>
        <w:t>模块。</w:t>
      </w:r>
    </w:p>
    <w:p w14:paraId="7A44833D" w14:textId="77777777" w:rsidR="00572716" w:rsidRDefault="00000000">
      <w:pPr>
        <w:numPr>
          <w:ilvl w:val="0"/>
          <w:numId w:val="2"/>
        </w:numPr>
        <w:ind w:firstLineChars="200" w:firstLine="420"/>
      </w:pPr>
      <w:r>
        <w:rPr>
          <w:rFonts w:hint="eastAsia"/>
        </w:rPr>
        <w:t>业务系统</w:t>
      </w:r>
      <w:r>
        <w:rPr>
          <w:rFonts w:hint="eastAsia"/>
        </w:rPr>
        <w:t>B</w:t>
      </w:r>
      <w:r>
        <w:rPr>
          <w:rFonts w:hint="eastAsia"/>
        </w:rPr>
        <w:t>对应的</w:t>
      </w:r>
      <w:r>
        <w:rPr>
          <w:rFonts w:hint="eastAsia"/>
        </w:rPr>
        <w:t>TN</w:t>
      </w:r>
      <w:r>
        <w:rPr>
          <w:rFonts w:hint="eastAsia"/>
        </w:rPr>
        <w:t>的</w:t>
      </w:r>
      <w:r>
        <w:rPr>
          <w:rFonts w:hint="eastAsia"/>
        </w:rPr>
        <w:t>D</w:t>
      </w:r>
      <w:r>
        <w:rPr>
          <w:rFonts w:hint="eastAsia"/>
        </w:rPr>
        <w:t>模块将执行状态返回到业务系统</w:t>
      </w:r>
      <w:r>
        <w:rPr>
          <w:rFonts w:hint="eastAsia"/>
        </w:rPr>
        <w:t>A</w:t>
      </w:r>
      <w:r>
        <w:rPr>
          <w:rFonts w:hint="eastAsia"/>
        </w:rPr>
        <w:t>对应的</w:t>
      </w:r>
      <w:r>
        <w:rPr>
          <w:rFonts w:hint="eastAsia"/>
        </w:rPr>
        <w:t>TN</w:t>
      </w:r>
      <w:r>
        <w:rPr>
          <w:rFonts w:hint="eastAsia"/>
        </w:rPr>
        <w:t>的</w:t>
      </w:r>
      <w:r>
        <w:rPr>
          <w:rFonts w:hint="eastAsia"/>
        </w:rPr>
        <w:t>D</w:t>
      </w:r>
      <w:r>
        <w:rPr>
          <w:rFonts w:hint="eastAsia"/>
        </w:rPr>
        <w:t>模块。</w:t>
      </w:r>
    </w:p>
    <w:p w14:paraId="316BA689" w14:textId="77777777" w:rsidR="00572716" w:rsidRDefault="00000000">
      <w:pPr>
        <w:numPr>
          <w:ilvl w:val="0"/>
          <w:numId w:val="2"/>
        </w:numPr>
        <w:ind w:firstLineChars="200" w:firstLine="420"/>
      </w:pPr>
      <w:r>
        <w:rPr>
          <w:rFonts w:hint="eastAsia"/>
        </w:rPr>
        <w:t>业务系统</w:t>
      </w:r>
      <w:r>
        <w:rPr>
          <w:rFonts w:hint="eastAsia"/>
        </w:rPr>
        <w:t>A</w:t>
      </w:r>
      <w:r>
        <w:rPr>
          <w:rFonts w:hint="eastAsia"/>
        </w:rPr>
        <w:t>通过</w:t>
      </w:r>
      <w:r>
        <w:rPr>
          <w:rFonts w:hint="eastAsia"/>
        </w:rPr>
        <w:t>M</w:t>
      </w:r>
      <w:r>
        <w:rPr>
          <w:rFonts w:hint="eastAsia"/>
        </w:rPr>
        <w:t>模块接收数据交换结果，并通知业务系统</w:t>
      </w:r>
      <w:r>
        <w:rPr>
          <w:rFonts w:hint="eastAsia"/>
        </w:rPr>
        <w:t>A</w:t>
      </w:r>
      <w:r>
        <w:rPr>
          <w:rFonts w:hint="eastAsia"/>
        </w:rPr>
        <w:t>交换成功与否。</w:t>
      </w:r>
    </w:p>
    <w:p w14:paraId="09E0947D" w14:textId="77777777" w:rsidR="00572716" w:rsidRDefault="00000000">
      <w:pPr>
        <w:numPr>
          <w:ilvl w:val="0"/>
          <w:numId w:val="2"/>
        </w:numPr>
        <w:ind w:firstLineChars="200" w:firstLine="420"/>
      </w:pPr>
      <w:r>
        <w:rPr>
          <w:rFonts w:hint="eastAsia"/>
        </w:rPr>
        <w:t>DMC</w:t>
      </w:r>
      <w:r>
        <w:rPr>
          <w:rFonts w:hint="eastAsia"/>
        </w:rPr>
        <w:t>执行基于智能体的数据质检算法，对更新前后的数据进行核查，并反馈有问题的记录。</w:t>
      </w:r>
    </w:p>
    <w:p w14:paraId="07AD342A" w14:textId="77777777" w:rsidR="00572716" w:rsidRDefault="00000000">
      <w:pPr>
        <w:pStyle w:val="2"/>
      </w:pPr>
      <w:r>
        <w:rPr>
          <w:rFonts w:hint="eastAsia"/>
        </w:rPr>
        <w:lastRenderedPageBreak/>
        <w:t xml:space="preserve">1.2 </w:t>
      </w:r>
      <w:r>
        <w:rPr>
          <w:rFonts w:hint="eastAsia"/>
        </w:rPr>
        <w:t>基于智能体的数据质检算法设计</w:t>
      </w:r>
    </w:p>
    <w:p w14:paraId="1AB6DDF1" w14:textId="77777777" w:rsidR="00572716" w:rsidRDefault="00000000">
      <w:pPr>
        <w:ind w:firstLineChars="200" w:firstLine="420"/>
        <w:rPr>
          <w:rFonts w:cs="Times New Roman"/>
          <w:szCs w:val="24"/>
        </w:rPr>
      </w:pPr>
      <w:r>
        <w:rPr>
          <w:rFonts w:cs="Times New Roman"/>
          <w:szCs w:val="24"/>
        </w:rPr>
        <w:t>智能体是能够感知环境、自主决策并执行任务的智能系统</w:t>
      </w:r>
      <w:r>
        <w:rPr>
          <w:rFonts w:cs="Times New Roman" w:hint="eastAsia"/>
          <w:szCs w:val="24"/>
        </w:rPr>
        <w:t>。在</w:t>
      </w:r>
      <w:r>
        <w:rPr>
          <w:rFonts w:cs="Times New Roman" w:hint="eastAsia"/>
          <w:color w:val="000000"/>
          <w:szCs w:val="24"/>
        </w:rPr>
        <w:t>LLM</w:t>
      </w:r>
      <w:r>
        <w:rPr>
          <w:rFonts w:cs="Times New Roman" w:hint="eastAsia"/>
          <w:color w:val="000000"/>
          <w:szCs w:val="24"/>
        </w:rPr>
        <w:t>已经取得深入研究和广泛应用的当下，</w:t>
      </w:r>
      <w:r>
        <w:rPr>
          <w:rFonts w:cs="Times New Roman"/>
          <w:szCs w:val="24"/>
        </w:rPr>
        <w:t>智能体以</w:t>
      </w:r>
      <w:r>
        <w:rPr>
          <w:rFonts w:cs="Times New Roman" w:hint="eastAsia"/>
          <w:szCs w:val="24"/>
        </w:rPr>
        <w:t>LLM</w:t>
      </w:r>
      <w:r>
        <w:rPr>
          <w:rFonts w:cs="Times New Roman"/>
          <w:szCs w:val="24"/>
        </w:rPr>
        <w:t>为决策大脑，通过感知、记忆、规划与执行模块协同工作，实现复杂任务的自动化处理</w:t>
      </w:r>
      <w:r>
        <w:rPr>
          <w:rFonts w:cs="Times New Roman" w:hint="eastAsia"/>
          <w:szCs w:val="24"/>
        </w:rPr>
        <w:t>，已在多个领域</w:t>
      </w:r>
      <w:r>
        <w:rPr>
          <w:rFonts w:cs="Times New Roman"/>
          <w:szCs w:val="24"/>
        </w:rPr>
        <w:fldChar w:fldCharType="begin"/>
      </w:r>
      <w:r>
        <w:rPr>
          <w:rFonts w:cs="Times New Roman" w:hint="eastAsia"/>
          <w:szCs w:val="24"/>
        </w:rPr>
        <w:instrText xml:space="preserve"> ADDIN NE.Ref.{74DBB174-E139-4971-986B-605E4EFD4405}</w:instrText>
      </w:r>
      <w:r>
        <w:rPr>
          <w:rFonts w:cs="Times New Roman"/>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38</w:t>
      </w:r>
      <w:r>
        <w:rPr>
          <w:rFonts w:eastAsia="Times New Roman"/>
          <w:color w:val="080000"/>
          <w:szCs w:val="24"/>
          <w:vertAlign w:val="superscript"/>
        </w:rPr>
        <w:t>]</w:t>
      </w:r>
      <w:r>
        <w:rPr>
          <w:rFonts w:cs="Times New Roman"/>
          <w:szCs w:val="24"/>
        </w:rPr>
        <w:fldChar w:fldCharType="end"/>
      </w:r>
      <w:r>
        <w:rPr>
          <w:rFonts w:cs="Times New Roman" w:hint="eastAsia"/>
          <w:szCs w:val="24"/>
        </w:rPr>
        <w:t>取得了应用。智能体的出现，将数据分析从“规则执行”模式推向“语义理解”模式，为构建数据分析智能体提供了新范式</w:t>
      </w:r>
      <w:r>
        <w:rPr>
          <w:rFonts w:cs="Times New Roman" w:hint="eastAsia"/>
          <w:szCs w:val="24"/>
        </w:rPr>
        <w:fldChar w:fldCharType="begin"/>
      </w:r>
      <w:r>
        <w:rPr>
          <w:rFonts w:cs="Times New Roman" w:hint="eastAsia"/>
          <w:szCs w:val="24"/>
        </w:rPr>
        <w:instrText xml:space="preserve"> ADDIN NE.Ref.{D141E708-C7A3-4C3E-ADEB-99E4ADC8C93C}</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39</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。同时</w:t>
      </w:r>
      <w:r>
        <w:rPr>
          <w:rFonts w:cs="Times New Roman"/>
          <w:szCs w:val="24"/>
        </w:rPr>
        <w:t>，智能体具有强大的语义理解能力、丰富的领域知识、零样本</w:t>
      </w:r>
      <w:r>
        <w:rPr>
          <w:rFonts w:cs="Times New Roman"/>
          <w:szCs w:val="24"/>
        </w:rPr>
        <w:t>/</w:t>
      </w:r>
      <w:r>
        <w:rPr>
          <w:rFonts w:cs="Times New Roman"/>
          <w:szCs w:val="24"/>
        </w:rPr>
        <w:t>少样本学习能力以及自然语言交互能力，能够更智能、更灵活地完成数据质检任务</w:t>
      </w:r>
      <w:r>
        <w:rPr>
          <w:rFonts w:cs="Times New Roman"/>
          <w:szCs w:val="24"/>
        </w:rPr>
        <w:fldChar w:fldCharType="begin"/>
      </w:r>
      <w:r>
        <w:rPr>
          <w:rFonts w:cs="Times New Roman" w:hint="eastAsia"/>
          <w:szCs w:val="24"/>
        </w:rPr>
        <w:instrText xml:space="preserve"> ADDIN NE.Ref.{FB6178E8-D833-4A3D-856B-EEE527386C0B}</w:instrText>
      </w:r>
      <w:r>
        <w:rPr>
          <w:rFonts w:cs="Times New Roman"/>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40</w:t>
      </w:r>
      <w:r>
        <w:rPr>
          <w:rFonts w:eastAsia="Times New Roman"/>
          <w:color w:val="080000"/>
          <w:szCs w:val="24"/>
          <w:vertAlign w:val="superscript"/>
        </w:rPr>
        <w:t>]</w:t>
      </w:r>
      <w:r>
        <w:rPr>
          <w:rFonts w:cs="Times New Roman"/>
          <w:szCs w:val="24"/>
        </w:rPr>
        <w:fldChar w:fldCharType="end"/>
      </w:r>
      <w:r>
        <w:rPr>
          <w:rFonts w:cs="Times New Roman" w:hint="eastAsia"/>
          <w:szCs w:val="24"/>
        </w:rPr>
        <w:t>。</w:t>
      </w:r>
    </w:p>
    <w:p w14:paraId="746D203E" w14:textId="77777777" w:rsidR="00572716" w:rsidRDefault="00000000">
      <w:pPr>
        <w:ind w:firstLineChars="200" w:firstLine="420"/>
        <w:rPr>
          <w:rFonts w:cs="Times New Roman"/>
          <w:szCs w:val="24"/>
        </w:rPr>
      </w:pPr>
      <w:r>
        <w:rPr>
          <w:rFonts w:cs="Times New Roman" w:hint="eastAsia"/>
          <w:szCs w:val="24"/>
        </w:rPr>
        <w:t>本节提出一种基于智能体的数据质检算法</w:t>
      </w:r>
      <w:r>
        <w:rPr>
          <w:rFonts w:cs="Times New Roman" w:hint="eastAsia"/>
          <w:szCs w:val="24"/>
        </w:rPr>
        <w:t>(Agent-based Data Quality Check, ADQC)</w:t>
      </w:r>
      <w:r>
        <w:rPr>
          <w:rFonts w:cs="Times New Roman" w:hint="eastAsia"/>
          <w:szCs w:val="24"/>
        </w:rPr>
        <w:t>，实现智能化、自适应的政务数据质量检测。</w:t>
      </w:r>
      <w:r>
        <w:rPr>
          <w:rFonts w:cs="Times New Roman" w:hint="eastAsia"/>
          <w:szCs w:val="24"/>
        </w:rPr>
        <w:t>ADQC</w:t>
      </w:r>
      <w:r>
        <w:rPr>
          <w:rFonts w:cs="Times New Roman" w:hint="eastAsia"/>
          <w:szCs w:val="24"/>
        </w:rPr>
        <w:t>采用统一的质检策略，包括语义一致性检查、格式规范性检查、逻辑一致性检查和完整性检查四个维度。语义一致性检查利用大模型理解数据的语义，检查同一实体在不同系统中的表述是否一致，并识别潜在的重复数据。格式规范性检查验证数据字段的格式是否符合标准规范，如日期格式、电话号码格式、邮箱格式等。逻辑一致性检查检查数据字段之间的逻辑关系，验证跨层级数据的关联性。完整性检查检查必填字段是否缺失，并评估数据的完整程度。</w:t>
      </w:r>
    </w:p>
    <w:p w14:paraId="197AE57C" w14:textId="77777777" w:rsidR="00572716" w:rsidRDefault="00000000">
      <w:pPr>
        <w:ind w:firstLineChars="200" w:firstLine="420"/>
        <w:rPr>
          <w:rFonts w:cs="Times New Roman"/>
          <w:szCs w:val="24"/>
        </w:rPr>
      </w:pPr>
      <w:r>
        <w:rPr>
          <w:rFonts w:cs="Times New Roman"/>
          <w:szCs w:val="24"/>
        </w:rPr>
        <w:t>定义数据记录为</w:t>
      </w:r>
      <m:oMath>
        <m:r>
          <w:rPr>
            <w:rFonts w:ascii="Cambria Math" w:hAnsi="Cambria Math"/>
          </w:rPr>
          <m:t>D={f₁,f₂,...,fₙ}</m:t>
        </m:r>
      </m:oMath>
      <w:r>
        <w:rPr>
          <w:rFonts w:cs="Times New Roman"/>
          <w:szCs w:val="24"/>
        </w:rPr>
        <w:t>，其中</w:t>
      </w:r>
      <m:oMath>
        <m:r>
          <w:rPr>
            <w:rFonts w:ascii="Cambria Math" w:hAnsi="Cambria Math"/>
          </w:rPr>
          <m:t>fᵢ</m:t>
        </m:r>
      </m:oMath>
      <w:r>
        <w:rPr>
          <w:rFonts w:cs="Times New Roman"/>
          <w:szCs w:val="24"/>
        </w:rPr>
        <w:t>表示第</w:t>
      </w:r>
      <m:oMath>
        <m:r>
          <m:rPr>
            <m:sty m:val="p"/>
          </m:rPr>
          <w:rPr>
            <w:rFonts w:ascii="Cambria Math" w:hAnsi="Cambria Math"/>
          </w:rPr>
          <m:t>i</m:t>
        </m:r>
      </m:oMath>
      <w:r>
        <w:rPr>
          <w:rFonts w:cs="Times New Roman"/>
          <w:szCs w:val="24"/>
        </w:rPr>
        <w:t>个字段</w:t>
      </w:r>
      <w:r>
        <w:rPr>
          <w:rFonts w:cs="Times New Roman" w:hint="eastAsia"/>
          <w:szCs w:val="24"/>
        </w:rPr>
        <w:t>。</w:t>
      </w:r>
      <w:r>
        <w:rPr>
          <w:rFonts w:cs="Times New Roman" w:hint="eastAsia"/>
          <w:szCs w:val="24"/>
        </w:rPr>
        <w:t>ADQC</w:t>
      </w:r>
      <w:r>
        <w:rPr>
          <w:rFonts w:cs="Times New Roman" w:hint="eastAsia"/>
          <w:szCs w:val="24"/>
        </w:rPr>
        <w:t>的</w:t>
      </w:r>
      <w:r>
        <w:rPr>
          <w:rFonts w:cs="Times New Roman"/>
          <w:szCs w:val="24"/>
        </w:rPr>
        <w:t>质检函数可表示为</w:t>
      </w:r>
      <w:r>
        <w:rPr>
          <w:rFonts w:cs="Times New Roman" w:hint="eastAsia"/>
          <w:szCs w:val="24"/>
        </w:rPr>
        <w:t>式（</w:t>
      </w:r>
      <w:r>
        <w:rPr>
          <w:rFonts w:cs="Times New Roman" w:hint="eastAsia"/>
          <w:szCs w:val="24"/>
        </w:rPr>
        <w:t>1</w:t>
      </w:r>
      <w:r>
        <w:rPr>
          <w:rFonts w:cs="Times New Roman" w:hint="eastAsia"/>
          <w:szCs w:val="24"/>
        </w:rPr>
        <w:t>）：</w:t>
      </w:r>
    </w:p>
    <w:p w14:paraId="1AC27C5F" w14:textId="77777777" w:rsidR="00572716" w:rsidRDefault="00000000">
      <w:pPr>
        <w:jc w:val="center"/>
        <w:rPr>
          <w:rFonts w:cs="Times New Roman"/>
          <w:szCs w:val="24"/>
        </w:rPr>
      </w:pPr>
      <w:bookmarkStart w:id="0" w:name="OLE_LINK2"/>
      <m:oMath>
        <m:r>
          <w:rPr>
            <w:rFonts w:ascii="Cambria Math" w:hAnsi="Cambria Math" w:cs="Times New Roman"/>
          </w:rPr>
          <m:t>Q(D)={</m:t>
        </m:r>
        <w:bookmarkEnd w:id="0"/>
        <m:sSub>
          <m:sSubPr>
            <m:ctrlPr>
              <w:rPr>
                <w:rFonts w:ascii="Cambria Math" w:hAnsi="Cambria Math" w:cs="Times New Roman"/>
                <w:i/>
                <w:iCs/>
              </w:rPr>
            </m:ctrlPr>
          </m:sSubPr>
          <m:e>
            <m:r>
              <w:rPr>
                <w:rFonts w:ascii="Cambria Math" w:hAnsi="Cambria Math" w:cs="Times New Roman"/>
              </w:rPr>
              <m:t>Q</m:t>
            </m:r>
          </m:e>
          <m:sub>
            <m:r>
              <w:rPr>
                <w:rFonts w:ascii="Cambria Math" w:hAnsi="Cambria Math" w:cs="Times New Roman"/>
              </w:rPr>
              <m:t>sem</m:t>
            </m:r>
          </m:sub>
        </m:sSub>
        <m:r>
          <w:rPr>
            <w:rFonts w:ascii="Cambria Math" w:hAnsi="Cambria Math" w:cs="Times New Roman"/>
          </w:rPr>
          <m:t>(D),</m:t>
        </m:r>
        <m:sSub>
          <m:sSubPr>
            <m:ctrlPr>
              <w:rPr>
                <w:rFonts w:ascii="Cambria Math" w:hAnsi="Cambria Math" w:cs="Times New Roman"/>
                <w:i/>
                <w:iCs/>
              </w:rPr>
            </m:ctrlPr>
          </m:sSubPr>
          <m:e>
            <m:r>
              <w:rPr>
                <w:rFonts w:ascii="Cambria Math" w:hAnsi="Cambria Math" w:cs="Times New Roman"/>
              </w:rPr>
              <m:t>Q</m:t>
            </m:r>
          </m:e>
          <m:sub>
            <m:r>
              <w:rPr>
                <w:rFonts w:ascii="Cambria Math" w:hAnsi="Cambria Math" w:cs="Times New Roman"/>
              </w:rPr>
              <m:t>fmt</m:t>
            </m:r>
          </m:sub>
        </m:sSub>
        <m:r>
          <w:rPr>
            <w:rFonts w:ascii="Cambria Math" w:hAnsi="Cambria Math" w:cs="Times New Roman"/>
          </w:rPr>
          <m:t>(D),</m:t>
        </m:r>
        <m:sSub>
          <m:sSubPr>
            <m:ctrlPr>
              <w:rPr>
                <w:rFonts w:ascii="Cambria Math" w:hAnsi="Cambria Math" w:cs="Times New Roman"/>
                <w:i/>
                <w:iCs/>
              </w:rPr>
            </m:ctrlPr>
          </m:sSubPr>
          <m:e>
            <m:r>
              <w:rPr>
                <w:rFonts w:ascii="Cambria Math" w:hAnsi="Cambria Math" w:cs="Times New Roman"/>
              </w:rPr>
              <m:t>Q</m:t>
            </m:r>
          </m:e>
          <m:sub>
            <m:r>
              <w:rPr>
                <w:rFonts w:ascii="Cambria Math" w:hAnsi="Cambria Math" w:cs="Times New Roman"/>
              </w:rPr>
              <m:t>log</m:t>
            </m:r>
          </m:sub>
        </m:sSub>
        <m:r>
          <w:rPr>
            <w:rFonts w:ascii="Cambria Math" w:hAnsi="Cambria Math" w:cs="Times New Roman"/>
          </w:rPr>
          <m:t>(D),</m:t>
        </m:r>
        <m:sSub>
          <m:sSubPr>
            <m:ctrlPr>
              <w:rPr>
                <w:rFonts w:ascii="Cambria Math" w:hAnsi="Cambria Math" w:cs="Times New Roman"/>
                <w:i/>
                <w:iCs/>
              </w:rPr>
            </m:ctrlPr>
          </m:sSubPr>
          <m:e>
            <m:r>
              <w:rPr>
                <w:rFonts w:ascii="Cambria Math" w:hAnsi="Cambria Math" w:cs="Times New Roman"/>
              </w:rPr>
              <m:t>Q</m:t>
            </m:r>
          </m:e>
          <m:sub>
            <m:r>
              <w:rPr>
                <w:rFonts w:ascii="Cambria Math" w:hAnsi="Cambria Math" w:cs="Times New Roman"/>
              </w:rPr>
              <m:t>com</m:t>
            </m:r>
          </m:sub>
        </m:sSub>
        <m:r>
          <w:rPr>
            <w:rFonts w:ascii="Cambria Math" w:hAnsi="Cambria Math" w:cs="Times New Roman"/>
          </w:rPr>
          <m:t>(D)}.</m:t>
        </m:r>
      </m:oMath>
      <w:r>
        <w:rPr>
          <w:rFonts w:hAnsi="Cambria Math" w:cs="Times New Roman" w:hint="eastAsia"/>
          <w:iCs/>
          <w:szCs w:val="24"/>
        </w:rPr>
        <w:t xml:space="preserve"> </w:t>
      </w:r>
      <w:r>
        <w:rPr>
          <w:rFonts w:hAnsi="Cambria Math" w:cs="Times New Roman" w:hint="eastAsia"/>
          <w:szCs w:val="24"/>
        </w:rPr>
        <w:t xml:space="preserve"> (1)</w:t>
      </w:r>
    </w:p>
    <w:p w14:paraId="322A1670" w14:textId="77777777" w:rsidR="00572716" w:rsidRDefault="00000000">
      <w:pPr>
        <w:ind w:firstLineChars="200" w:firstLine="420"/>
        <w:rPr>
          <w:rFonts w:cs="Times New Roman"/>
          <w:szCs w:val="24"/>
        </w:rPr>
      </w:pPr>
      <w:r>
        <w:rPr>
          <w:rFonts w:cs="Times New Roman"/>
          <w:szCs w:val="24"/>
        </w:rPr>
        <w:t>其中，</w:t>
      </w:r>
      <m:oMath>
        <m:sSub>
          <m:sSubPr>
            <m:ctrlPr>
              <w:rPr>
                <w:rFonts w:ascii="Cambria Math" w:hAnsi="Cambria Math"/>
                <w:i/>
                <w:iCs/>
              </w:rPr>
            </m:ctrlPr>
          </m:sSubPr>
          <m:e>
            <m:r>
              <w:rPr>
                <w:rFonts w:ascii="Cambria Math" w:hAnsi="Cambria Math"/>
              </w:rPr>
              <m:t>Q</m:t>
            </m:r>
          </m:e>
          <m:sub>
            <m:r>
              <w:rPr>
                <w:rFonts w:ascii="Cambria Math" w:hAnsi="Cambria Math"/>
              </w:rPr>
              <m:t>sem</m:t>
            </m:r>
          </m:sub>
        </m:sSub>
      </m:oMath>
      <w:r>
        <w:rPr>
          <w:rFonts w:cs="Times New Roman"/>
          <w:szCs w:val="24"/>
        </w:rPr>
        <w:t>、</w:t>
      </w:r>
      <m:oMath>
        <m:sSub>
          <m:sSubPr>
            <m:ctrlPr>
              <w:rPr>
                <w:rFonts w:ascii="Cambria Math" w:hAnsi="Cambria Math"/>
                <w:i/>
                <w:iCs/>
              </w:rPr>
            </m:ctrlPr>
          </m:sSubPr>
          <m:e>
            <m:r>
              <w:rPr>
                <w:rFonts w:ascii="Cambria Math" w:hAnsi="Cambria Math"/>
              </w:rPr>
              <m:t>Q</m:t>
            </m:r>
          </m:e>
          <m:sub>
            <m:r>
              <w:rPr>
                <w:rFonts w:ascii="Cambria Math" w:hAnsi="Cambria Math"/>
              </w:rPr>
              <m:t>fmt</m:t>
            </m:r>
          </m:sub>
        </m:sSub>
      </m:oMath>
      <w:r>
        <w:rPr>
          <w:rFonts w:cs="Times New Roman"/>
          <w:szCs w:val="24"/>
        </w:rPr>
        <w:t>、</w:t>
      </w:r>
      <m:oMath>
        <m:sSub>
          <m:sSubPr>
            <m:ctrlPr>
              <w:rPr>
                <w:rFonts w:ascii="Cambria Math" w:hAnsi="Cambria Math"/>
                <w:i/>
                <w:iCs/>
              </w:rPr>
            </m:ctrlPr>
          </m:sSubPr>
          <m:e>
            <m:r>
              <w:rPr>
                <w:rFonts w:ascii="Cambria Math" w:hAnsi="Cambria Math"/>
              </w:rPr>
              <m:t>Q</m:t>
            </m:r>
          </m:e>
          <m:sub>
            <m:r>
              <w:rPr>
                <w:rFonts w:ascii="Cambria Math" w:hAnsi="Cambria Math"/>
              </w:rPr>
              <m:t>log</m:t>
            </m:r>
          </m:sub>
        </m:sSub>
      </m:oMath>
      <w:r>
        <w:rPr>
          <w:rFonts w:cs="Times New Roman"/>
          <w:szCs w:val="24"/>
        </w:rPr>
        <w:t>、</w:t>
      </w:r>
      <m:oMath>
        <m:sSub>
          <m:sSubPr>
            <m:ctrlPr>
              <w:rPr>
                <w:rFonts w:ascii="Cambria Math" w:hAnsi="Cambria Math"/>
                <w:i/>
                <w:iCs/>
              </w:rPr>
            </m:ctrlPr>
          </m:sSubPr>
          <m:e>
            <m:r>
              <w:rPr>
                <w:rFonts w:ascii="Cambria Math" w:hAnsi="Cambria Math"/>
              </w:rPr>
              <m:t>Q</m:t>
            </m:r>
          </m:e>
          <m:sub>
            <m:r>
              <w:rPr>
                <w:rFonts w:ascii="Cambria Math" w:hAnsi="Cambria Math"/>
              </w:rPr>
              <m:t>com</m:t>
            </m:r>
          </m:sub>
        </m:sSub>
      </m:oMath>
      <w:r>
        <w:rPr>
          <w:rFonts w:cs="Times New Roman"/>
          <w:szCs w:val="24"/>
        </w:rPr>
        <w:t>分别表示语义一致性、格式规范性、逻辑一致性和完整性检查函数</w:t>
      </w:r>
      <w:r>
        <w:rPr>
          <w:rFonts w:cs="Times New Roman" w:hint="eastAsia"/>
          <w:szCs w:val="24"/>
        </w:rPr>
        <w:t>。</w:t>
      </w:r>
      <w:r>
        <w:rPr>
          <w:rFonts w:cs="Times New Roman"/>
          <w:szCs w:val="24"/>
        </w:rPr>
        <w:t>每个检查函数返回质检结果</w:t>
      </w:r>
      <m:oMath>
        <m:r>
          <w:rPr>
            <w:rFonts w:ascii="Cambria Math" w:hAnsi="Cambria Math"/>
          </w:rPr>
          <m:t>r∈[0,1]</m:t>
        </m:r>
      </m:oMath>
      <w:r>
        <w:rPr>
          <w:rFonts w:cs="Times New Roman"/>
          <w:szCs w:val="24"/>
        </w:rPr>
        <w:t>，其中</w:t>
      </w:r>
      <w:r>
        <w:rPr>
          <w:rFonts w:cs="Times New Roman"/>
          <w:szCs w:val="24"/>
        </w:rPr>
        <w:t>0</w:t>
      </w:r>
      <w:r>
        <w:rPr>
          <w:rFonts w:cs="Times New Roman"/>
          <w:szCs w:val="24"/>
        </w:rPr>
        <w:t>表示正常，</w:t>
      </w:r>
      <w:r>
        <w:rPr>
          <w:rFonts w:cs="Times New Roman"/>
          <w:szCs w:val="24"/>
        </w:rPr>
        <w:t>1</w:t>
      </w:r>
      <w:r>
        <w:rPr>
          <w:rFonts w:cs="Times New Roman"/>
          <w:szCs w:val="24"/>
        </w:rPr>
        <w:t>表示异常</w:t>
      </w:r>
      <w:r>
        <w:rPr>
          <w:rFonts w:cs="Times New Roman" w:hint="eastAsia"/>
          <w:szCs w:val="24"/>
        </w:rPr>
        <w:t>。</w:t>
      </w:r>
      <w:r>
        <w:rPr>
          <w:rFonts w:cs="Times New Roman"/>
          <w:szCs w:val="24"/>
        </w:rPr>
        <w:t>对于语义一致性检查，定义两条数据记录</w:t>
      </w:r>
      <m:oMath>
        <m:r>
          <w:rPr>
            <w:rFonts w:ascii="Cambria Math" w:hAnsi="Cambria Math"/>
          </w:rPr>
          <m:t>D₁</m:t>
        </m:r>
      </m:oMath>
      <w:r>
        <w:rPr>
          <w:rFonts w:cs="Times New Roman"/>
          <w:szCs w:val="24"/>
        </w:rPr>
        <w:t>和</w:t>
      </w:r>
      <m:oMath>
        <m:r>
          <w:rPr>
            <w:rFonts w:ascii="Cambria Math" w:hAnsi="Cambria Math"/>
          </w:rPr>
          <m:t>D₂</m:t>
        </m:r>
      </m:oMath>
      <w:r>
        <w:rPr>
          <w:rFonts w:cs="Times New Roman"/>
          <w:szCs w:val="24"/>
        </w:rPr>
        <w:t>的语义相似度为</w:t>
      </w:r>
      <w:r>
        <w:rPr>
          <w:rFonts w:cs="Times New Roman" w:hint="eastAsia"/>
          <w:szCs w:val="24"/>
        </w:rPr>
        <w:t>式（</w:t>
      </w:r>
      <w:r>
        <w:rPr>
          <w:rFonts w:cs="Times New Roman" w:hint="eastAsia"/>
          <w:szCs w:val="24"/>
        </w:rPr>
        <w:t>2</w:t>
      </w:r>
      <w:r>
        <w:rPr>
          <w:rFonts w:cs="Times New Roman" w:hint="eastAsia"/>
          <w:szCs w:val="24"/>
        </w:rPr>
        <w:t>）：</w:t>
      </w:r>
    </w:p>
    <w:p w14:paraId="13AB9CEF" w14:textId="77777777" w:rsidR="00572716" w:rsidRDefault="00000000">
      <w:pPr>
        <w:ind w:firstLineChars="200" w:firstLine="420"/>
        <w:rPr>
          <w:rFonts w:cs="Times New Roman"/>
          <w:szCs w:val="24"/>
        </w:rPr>
      </w:pPr>
      <m:oMath>
        <m:sSub>
          <m:sSubPr>
            <m:ctrlPr>
              <w:rPr>
                <w:rFonts w:ascii="Cambria Math" w:hAnsi="Cambria Math"/>
                <w:i/>
                <w:iCs/>
              </w:rPr>
            </m:ctrlPr>
          </m:sSubPr>
          <m:e>
            <m:r>
              <w:rPr>
                <w:rFonts w:ascii="Cambria Math" w:hAnsi="Cambria Math"/>
              </w:rPr>
              <m:t>Sim</m:t>
            </m:r>
          </m:e>
          <m:sub>
            <m:r>
              <w:rPr>
                <w:rFonts w:ascii="Cambria Math" w:hAnsi="Cambria Math"/>
              </w:rPr>
              <m:t>sem</m:t>
            </m:r>
          </m:sub>
        </m:sSub>
        <m:r>
          <w:rPr>
            <w:rFonts w:ascii="Cambria Math" w:hAnsi="Cambria Math"/>
          </w:rPr>
          <m:t>(D₁,D₂)=</m:t>
        </m:r>
        <m:f>
          <m:fPr>
            <m:ctrlPr>
              <w:rPr>
                <w:rFonts w:ascii="Cambria Math" w:hAnsi="Cambria Math"/>
                <w:i/>
                <w:iCs/>
              </w:rPr>
            </m:ctrlPr>
          </m:fPr>
          <m:num>
            <m:r>
              <w:rPr>
                <w:rFonts w:ascii="Cambria Math" w:hAnsi="Cambria Math"/>
              </w:rPr>
              <m:t>1</m:t>
            </m:r>
          </m:num>
          <m:den>
            <m:r>
              <w:rPr>
                <w:rFonts w:ascii="Cambria Math" w:hAnsi="Cambria Math"/>
              </w:rPr>
              <m:t>n</m:t>
            </m:r>
          </m:den>
        </m:f>
        <m:nary>
          <m:naryPr>
            <m:chr m:val="∑"/>
            <m:limLoc m:val="undOvr"/>
            <m:subHide m:val="1"/>
            <m:supHide m:val="1"/>
            <m:ctrlPr>
              <w:rPr>
                <w:rFonts w:ascii="Cambria Math" w:hAnsi="Cambria Math"/>
                <w:i/>
                <w:iCs/>
              </w:rPr>
            </m:ctrlPr>
          </m:naryPr>
          <m:sub/>
          <m:sup/>
          <m:e>
            <m:sSub>
              <m:sSubPr>
                <m:ctrlPr>
                  <w:rPr>
                    <w:rFonts w:ascii="Cambria Math" w:hAnsi="Cambria Math"/>
                    <w:i/>
                    <w:iCs/>
                  </w:rPr>
                </m:ctrlPr>
              </m:sSubPr>
              <m:e>
                <m:r>
                  <w:rPr>
                    <w:rFonts w:ascii="Cambria Math" w:hAnsi="Cambria Math"/>
                  </w:rPr>
                  <m:t>LLM</m:t>
                </m:r>
              </m:e>
              <m:sub>
                <m:r>
                  <w:rPr>
                    <w:rFonts w:ascii="Cambria Math" w:hAnsi="Cambria Math"/>
                  </w:rPr>
                  <m:t>sim</m:t>
                </m:r>
              </m:sub>
            </m:sSub>
            <m:r>
              <w:rPr>
                <w:rFonts w:ascii="Cambria Math" w:hAnsi="Cambria Math"/>
              </w:rPr>
              <m:t>(</m:t>
            </m:r>
            <w:bookmarkStart w:id="1" w:name="OLE_LINK5"/>
            <m:sSubSup>
              <m:sSubSupPr>
                <m:ctrlPr>
                  <w:rPr>
                    <w:rFonts w:ascii="Cambria Math" w:hAnsi="Cambria Math"/>
                    <w:i/>
                    <w:iCs/>
                  </w:rPr>
                </m:ctrlPr>
              </m:sSubSupPr>
              <m:e>
                <m:r>
                  <w:rPr>
                    <w:rFonts w:ascii="Cambria Math" w:hAnsi="Cambria Math"/>
                  </w:rPr>
                  <m:t>f</m:t>
                </m:r>
              </m:e>
              <m:sub>
                <m:r>
                  <w:rPr>
                    <w:rFonts w:ascii="Cambria Math" w:hAnsi="Cambria Math"/>
                  </w:rPr>
                  <m:t>1</m:t>
                </m:r>
              </m:sub>
              <m:sup>
                <m:r>
                  <w:rPr>
                    <w:rFonts w:ascii="Cambria Math" w:hAnsi="Cambria Math"/>
                  </w:rPr>
                  <m:t>i</m:t>
                </m:r>
              </m:sup>
            </m:sSubSup>
            <m:r>
              <w:rPr>
                <w:rFonts w:ascii="Cambria Math" w:hAnsi="Cambria Math"/>
              </w:rPr>
              <m:t>,</m:t>
            </m:r>
            <w:bookmarkEnd w:id="1"/>
            <m:sSubSup>
              <m:sSubSupPr>
                <m:ctrlPr>
                  <w:rPr>
                    <w:rFonts w:ascii="Cambria Math" w:hAnsi="Cambria Math"/>
                    <w:i/>
                    <w:iCs/>
                  </w:rPr>
                </m:ctrlPr>
              </m:sSubSupPr>
              <m:e>
                <m:r>
                  <w:rPr>
                    <w:rFonts w:ascii="Cambria Math" w:hAnsi="Cambria Math"/>
                  </w:rPr>
                  <m:t>f</m:t>
                </m:r>
              </m:e>
              <m:sub>
                <m:r>
                  <w:rPr>
                    <w:rFonts w:ascii="Cambria Math" w:hAnsi="Cambria Math"/>
                  </w:rPr>
                  <m:t>2</m:t>
                </m:r>
              </m:sub>
              <m:sup>
                <m:r>
                  <w:rPr>
                    <w:rFonts w:ascii="Cambria Math" w:hAnsi="Cambria Math"/>
                  </w:rPr>
                  <m:t>i</m:t>
                </m:r>
              </m:sup>
            </m:sSubSup>
            <m:r>
              <w:rPr>
                <w:rFonts w:ascii="Cambria Math" w:hAnsi="Cambria Math"/>
              </w:rPr>
              <m:t>)</m:t>
            </m:r>
          </m:e>
        </m:nary>
        <m:r>
          <w:rPr>
            <w:rFonts w:ascii="Cambria Math" w:hAnsi="Cambria Math"/>
          </w:rPr>
          <m:t>.</m:t>
        </m:r>
      </m:oMath>
      <w:r>
        <w:rPr>
          <w:rFonts w:hAnsi="Cambria Math" w:cs="Times New Roman" w:hint="eastAsia"/>
          <w:szCs w:val="24"/>
        </w:rPr>
        <w:t xml:space="preserve">  (2)</w:t>
      </w:r>
    </w:p>
    <w:p w14:paraId="39B032EC" w14:textId="77777777" w:rsidR="00572716" w:rsidRDefault="00000000">
      <w:pPr>
        <w:ind w:firstLineChars="200" w:firstLine="420"/>
        <w:rPr>
          <w:rFonts w:cs="Times New Roman"/>
          <w:szCs w:val="24"/>
        </w:rPr>
      </w:pPr>
      <w:r>
        <w:rPr>
          <w:rFonts w:cs="Times New Roman"/>
          <w:szCs w:val="24"/>
        </w:rPr>
        <w:t>其中，</w:t>
      </w:r>
      <m:oMath>
        <m:sSub>
          <m:sSubPr>
            <m:ctrlPr>
              <w:rPr>
                <w:rFonts w:ascii="Cambria Math" w:hAnsi="Cambria Math"/>
                <w:i/>
                <w:iCs/>
              </w:rPr>
            </m:ctrlPr>
          </m:sSubPr>
          <m:e>
            <m:r>
              <w:rPr>
                <w:rFonts w:ascii="Cambria Math" w:hAnsi="Cambria Math"/>
              </w:rPr>
              <m:t>LLM</m:t>
            </m:r>
          </m:e>
          <m:sub>
            <m:r>
              <w:rPr>
                <w:rFonts w:ascii="Cambria Math" w:hAnsi="Cambria Math"/>
              </w:rPr>
              <m:t>sim</m:t>
            </m:r>
          </m:sub>
        </m:sSub>
        <m:r>
          <w:rPr>
            <w:rFonts w:ascii="Cambria Math" w:hAnsi="Cambria Math"/>
          </w:rPr>
          <m:t>(</m:t>
        </m:r>
        <m:sSubSup>
          <m:sSubSupPr>
            <m:ctrlPr>
              <w:rPr>
                <w:rFonts w:ascii="Cambria Math" w:hAnsi="Cambria Math"/>
                <w:i/>
                <w:iCs/>
              </w:rPr>
            </m:ctrlPr>
          </m:sSubSupPr>
          <m:e>
            <m:r>
              <w:rPr>
                <w:rFonts w:ascii="Cambria Math" w:hAnsi="Cambria Math"/>
              </w:rPr>
              <m:t>f</m:t>
            </m:r>
          </m:e>
          <m:sub>
            <m:r>
              <w:rPr>
                <w:rFonts w:ascii="Cambria Math" w:hAnsi="Cambria Math"/>
              </w:rPr>
              <m:t>1</m:t>
            </m:r>
          </m:sub>
          <m:sup>
            <m:r>
              <w:rPr>
                <w:rFonts w:ascii="Cambria Math" w:hAnsi="Cambria Math"/>
              </w:rPr>
              <m:t>i</m:t>
            </m:r>
          </m:sup>
        </m:sSubSup>
        <m:r>
          <w:rPr>
            <w:rFonts w:ascii="Cambria Math" w:hAnsi="Cambria Math"/>
          </w:rPr>
          <m:t>,</m:t>
        </m:r>
        <m:sSubSup>
          <m:sSubSupPr>
            <m:ctrlPr>
              <w:rPr>
                <w:rFonts w:ascii="Cambria Math" w:hAnsi="Cambria Math"/>
                <w:i/>
                <w:iCs/>
              </w:rPr>
            </m:ctrlPr>
          </m:sSubSupPr>
          <m:e>
            <m:r>
              <w:rPr>
                <w:rFonts w:ascii="Cambria Math" w:hAnsi="Cambria Math"/>
              </w:rPr>
              <m:t>f</m:t>
            </m:r>
          </m:e>
          <m:sub>
            <m:r>
              <w:rPr>
                <w:rFonts w:ascii="Cambria Math" w:hAnsi="Cambria Math"/>
              </w:rPr>
              <m:t>2</m:t>
            </m:r>
          </m:sub>
          <m:sup>
            <m:r>
              <w:rPr>
                <w:rFonts w:ascii="Cambria Math" w:hAnsi="Cambria Math"/>
              </w:rPr>
              <m:t>i</m:t>
            </m:r>
          </m:sup>
        </m:sSubSup>
        <m:r>
          <w:rPr>
            <w:rFonts w:ascii="Cambria Math" w:hAnsi="Cambria Math"/>
          </w:rPr>
          <m:t>)</m:t>
        </m:r>
      </m:oMath>
      <w:r>
        <w:rPr>
          <w:rFonts w:cs="Times New Roman"/>
          <w:szCs w:val="24"/>
        </w:rPr>
        <w:t>表示利用</w:t>
      </w:r>
      <w:r>
        <w:rPr>
          <w:rFonts w:cs="Times New Roman" w:hint="eastAsia"/>
          <w:szCs w:val="24"/>
        </w:rPr>
        <w:t>大模型</w:t>
      </w:r>
      <w:r>
        <w:rPr>
          <w:rFonts w:cs="Times New Roman"/>
          <w:szCs w:val="24"/>
        </w:rPr>
        <w:t>计算字段</w:t>
      </w:r>
      <m:oMath>
        <m:sSubSup>
          <m:sSubSupPr>
            <m:ctrlPr>
              <w:rPr>
                <w:rFonts w:ascii="Cambria Math" w:hAnsi="Cambria Math"/>
                <w:i/>
                <w:iCs/>
              </w:rPr>
            </m:ctrlPr>
          </m:sSubSupPr>
          <m:e>
            <m:r>
              <w:rPr>
                <w:rFonts w:ascii="Cambria Math" w:hAnsi="Cambria Math"/>
              </w:rPr>
              <m:t>f</m:t>
            </m:r>
          </m:e>
          <m:sub>
            <m:r>
              <w:rPr>
                <w:rFonts w:ascii="Cambria Math" w:hAnsi="Cambria Math"/>
              </w:rPr>
              <m:t>1</m:t>
            </m:r>
          </m:sub>
          <m:sup>
            <m:r>
              <w:rPr>
                <w:rFonts w:ascii="Cambria Math" w:hAnsi="Cambria Math"/>
              </w:rPr>
              <m:t>i</m:t>
            </m:r>
          </m:sup>
        </m:sSubSup>
      </m:oMath>
      <w:r>
        <w:rPr>
          <w:rFonts w:cs="Times New Roman"/>
          <w:szCs w:val="24"/>
        </w:rPr>
        <w:t>和</w:t>
      </w:r>
      <m:oMath>
        <m:sSubSup>
          <m:sSubSupPr>
            <m:ctrlPr>
              <w:rPr>
                <w:rFonts w:ascii="Cambria Math" w:hAnsi="Cambria Math"/>
                <w:i/>
                <w:iCs/>
              </w:rPr>
            </m:ctrlPr>
          </m:sSubSupPr>
          <m:e>
            <m:r>
              <w:rPr>
                <w:rFonts w:ascii="Cambria Math" w:hAnsi="Cambria Math"/>
              </w:rPr>
              <m:t>f</m:t>
            </m:r>
          </m:e>
          <m:sub>
            <m:r>
              <w:rPr>
                <w:rFonts w:ascii="Cambria Math" w:hAnsi="Cambria Math"/>
              </w:rPr>
              <m:t>2</m:t>
            </m:r>
          </m:sub>
          <m:sup>
            <m:r>
              <w:rPr>
                <w:rFonts w:ascii="Cambria Math" w:hAnsi="Cambria Math"/>
              </w:rPr>
              <m:t>i</m:t>
            </m:r>
          </m:sup>
        </m:sSubSup>
      </m:oMath>
      <w:r>
        <w:rPr>
          <w:rFonts w:cs="Times New Roman"/>
          <w:szCs w:val="24"/>
        </w:rPr>
        <w:t>的语义相似度，取值范围为</w:t>
      </w:r>
      <w:r>
        <w:rPr>
          <w:rFonts w:cs="Times New Roman"/>
          <w:szCs w:val="24"/>
        </w:rPr>
        <w:t>[0,1]</w:t>
      </w:r>
      <w:r>
        <w:rPr>
          <w:rFonts w:cs="Times New Roman" w:hint="eastAsia"/>
          <w:szCs w:val="24"/>
        </w:rPr>
        <w:t>。</w:t>
      </w:r>
      <w:r>
        <w:rPr>
          <w:rFonts w:cs="Times New Roman"/>
          <w:szCs w:val="24"/>
        </w:rPr>
        <w:t>当</w:t>
      </w:r>
      <m:oMath>
        <m:sSub>
          <m:sSubPr>
            <m:ctrlPr>
              <w:rPr>
                <w:rFonts w:ascii="Cambria Math" w:hAnsi="Cambria Math"/>
                <w:i/>
                <w:iCs/>
              </w:rPr>
            </m:ctrlPr>
          </m:sSubPr>
          <m:e>
            <m:r>
              <w:rPr>
                <w:rFonts w:ascii="Cambria Math" w:hAnsi="Cambria Math"/>
              </w:rPr>
              <m:t>Sim</m:t>
            </m:r>
          </m:e>
          <m:sub>
            <m:r>
              <w:rPr>
                <w:rFonts w:ascii="Cambria Math" w:hAnsi="Cambria Math"/>
              </w:rPr>
              <m:t>sem</m:t>
            </m:r>
          </m:sub>
        </m:sSub>
        <m:r>
          <w:rPr>
            <w:rFonts w:ascii="Cambria Math" w:hAnsi="Cambria Math"/>
          </w:rPr>
          <m:t>(D₁,D₂)&gt;</m:t>
        </m:r>
        <m:sSub>
          <m:sSubPr>
            <m:ctrlPr>
              <w:rPr>
                <w:rFonts w:ascii="Cambria Math" w:hAnsi="Cambria Math"/>
                <w:i/>
                <w:iCs/>
              </w:rPr>
            </m:ctrlPr>
          </m:sSubPr>
          <m:e>
            <m:r>
              <w:rPr>
                <w:rFonts w:ascii="Cambria Math" w:hAnsi="Cambria Math"/>
              </w:rPr>
              <m:t>θ</m:t>
            </m:r>
          </m:e>
          <m:sub>
            <m:r>
              <w:rPr>
                <w:rFonts w:ascii="Cambria Math" w:hAnsi="Cambria Math"/>
              </w:rPr>
              <m:t>sem</m:t>
            </m:r>
          </m:sub>
        </m:sSub>
      </m:oMath>
      <w:r>
        <w:rPr>
          <w:rFonts w:cs="Times New Roman"/>
          <w:szCs w:val="24"/>
        </w:rPr>
        <w:t>时，判定两条数据记录语义一致，其中</w:t>
      </w:r>
      <m:oMath>
        <m:sSub>
          <m:sSubPr>
            <m:ctrlPr>
              <w:rPr>
                <w:rFonts w:ascii="Cambria Math" w:hAnsi="Cambria Math"/>
                <w:i/>
                <w:iCs/>
              </w:rPr>
            </m:ctrlPr>
          </m:sSubPr>
          <m:e>
            <m:r>
              <w:rPr>
                <w:rFonts w:ascii="Cambria Math" w:hAnsi="Cambria Math"/>
              </w:rPr>
              <m:t>θ</m:t>
            </m:r>
          </m:e>
          <m:sub>
            <m:r>
              <w:rPr>
                <w:rFonts w:ascii="Cambria Math" w:hAnsi="Cambria Math"/>
              </w:rPr>
              <m:t>sem</m:t>
            </m:r>
          </m:sub>
        </m:sSub>
      </m:oMath>
      <w:r>
        <w:rPr>
          <w:rFonts w:cs="Times New Roman"/>
          <w:szCs w:val="24"/>
        </w:rPr>
        <w:t>为预设的相似度阈值</w:t>
      </w:r>
      <w:r>
        <w:rPr>
          <w:rFonts w:cs="Times New Roman" w:hint="eastAsia"/>
          <w:szCs w:val="24"/>
        </w:rPr>
        <w:t>。</w:t>
      </w:r>
    </w:p>
    <w:p w14:paraId="379E671E" w14:textId="77777777" w:rsidR="00572716" w:rsidRDefault="00000000">
      <w:pPr>
        <w:ind w:firstLineChars="200" w:firstLine="420"/>
        <w:rPr>
          <w:rFonts w:cs="Times New Roman"/>
          <w:szCs w:val="24"/>
        </w:rPr>
      </w:pPr>
      <w:r>
        <w:rPr>
          <w:rFonts w:cs="Times New Roman" w:hint="eastAsia"/>
          <w:szCs w:val="24"/>
        </w:rPr>
        <w:t>对于格式一致性，其计算如式（</w:t>
      </w:r>
      <w:r>
        <w:rPr>
          <w:rFonts w:cs="Times New Roman" w:hint="eastAsia"/>
          <w:szCs w:val="24"/>
        </w:rPr>
        <w:t>3</w:t>
      </w:r>
      <w:r>
        <w:rPr>
          <w:rFonts w:cs="Times New Roman" w:hint="eastAsia"/>
          <w:szCs w:val="24"/>
        </w:rPr>
        <w:t>）所示。模型将结构化数据分类并提取一致的结构特质，保存在格式规范集合</w:t>
      </w:r>
      <m:oMath>
        <m:r>
          <m:rPr>
            <m:sty m:val="p"/>
          </m:rPr>
          <w:rPr>
            <w:rFonts w:ascii="Cambria Math" w:hAnsi="Cambria Math"/>
          </w:rPr>
          <m:t>Pattern</m:t>
        </m:r>
      </m:oMath>
      <w:r>
        <w:rPr>
          <w:rFonts w:cs="Times New Roman" w:hint="eastAsia"/>
          <w:szCs w:val="24"/>
        </w:rPr>
        <w:t>中，并通过计算被验数据与集合中的格式规范相似度来和归一化编辑距离来判断其是否符合格式规范。</w:t>
      </w:r>
    </w:p>
    <w:p w14:paraId="52E6CC81" w14:textId="77777777" w:rsidR="00572716" w:rsidRDefault="00000000">
      <w:pPr>
        <w:jc w:val="center"/>
        <w:rPr>
          <w:rFonts w:hAnsi="Cambria Math" w:cs="Times New Roman"/>
          <w:szCs w:val="24"/>
        </w:rPr>
      </w:pPr>
      <m:oMath>
        <m:sSub>
          <m:sSubPr>
            <m:ctrlPr>
              <w:rPr>
                <w:rFonts w:ascii="Cambria Math" w:hAnsi="Cambria Math"/>
                <w:i/>
                <w:iCs/>
              </w:rPr>
            </m:ctrlPr>
          </m:sSubPr>
          <m:e>
            <m:r>
              <w:rPr>
                <w:rFonts w:ascii="Cambria Math" w:hAnsi="Cambria Math"/>
              </w:rPr>
              <m:t>Q</m:t>
            </m:r>
          </m:e>
          <m:sub>
            <m:r>
              <w:rPr>
                <w:rFonts w:ascii="Cambria Math" w:hAnsi="Cambria Math"/>
              </w:rPr>
              <m:t>fmt</m:t>
            </m:r>
          </m:sub>
        </m:sSub>
        <m:r>
          <w:rPr>
            <w:rFonts w:ascii="Cambria Math" w:hAnsi="Cambria Math"/>
          </w:rPr>
          <m:t>(D)=</m:t>
        </m:r>
        <m:sSub>
          <m:sSubPr>
            <m:ctrlPr>
              <w:rPr>
                <w:rFonts w:ascii="Cambria Math" w:hAnsi="Cambria Math"/>
                <w:i/>
                <w:iCs/>
              </w:rPr>
            </m:ctrlPr>
          </m:sSubPr>
          <m:e>
            <m:r>
              <w:rPr>
                <w:rFonts w:ascii="Cambria Math" w:hAnsi="Cambria Math"/>
              </w:rPr>
              <m:t>d</m:t>
            </m:r>
          </m:e>
          <m:sub>
            <m:r>
              <w:rPr>
                <w:rFonts w:ascii="Cambria Math" w:hAnsi="Cambria Math"/>
              </w:rPr>
              <m:t>edit</m:t>
            </m:r>
          </m:sub>
        </m:sSub>
        <m:d>
          <m:dPr>
            <m:ctrlPr>
              <w:rPr>
                <w:rFonts w:ascii="Cambria Math" w:hAnsi="Cambria Math"/>
                <w:i/>
                <w:iCs/>
              </w:rPr>
            </m:ctrlPr>
          </m:dPr>
          <m:e>
            <m:r>
              <w:rPr>
                <w:rFonts w:ascii="Cambria Math" w:hAnsi="Cambria Math"/>
              </w:rPr>
              <m:t>D, Pattern</m:t>
            </m:r>
          </m:e>
        </m:d>
        <m:r>
          <w:rPr>
            <w:rFonts w:ascii="Cambria Math" w:hAnsi="Cambria Math"/>
          </w:rPr>
          <m:t>.</m:t>
        </m:r>
      </m:oMath>
      <w:r>
        <w:rPr>
          <w:rFonts w:hAnsi="Cambria Math" w:cs="Times New Roman" w:hint="eastAsia"/>
          <w:iCs/>
          <w:szCs w:val="24"/>
        </w:rPr>
        <w:t xml:space="preserve">  </w:t>
      </w:r>
      <w:r>
        <w:rPr>
          <w:rFonts w:hAnsi="Cambria Math" w:cs="Times New Roman" w:hint="eastAsia"/>
          <w:szCs w:val="24"/>
        </w:rPr>
        <w:t>(3)</w:t>
      </w:r>
    </w:p>
    <w:p w14:paraId="7B404C33" w14:textId="77777777" w:rsidR="00572716" w:rsidRDefault="00000000">
      <w:pPr>
        <w:ind w:firstLineChars="200" w:firstLine="420"/>
        <w:rPr>
          <w:rFonts w:hAnsi="Cambria Math" w:cs="Times New Roman"/>
          <w:szCs w:val="24"/>
        </w:rPr>
      </w:pPr>
      <w:r>
        <w:rPr>
          <w:rFonts w:hAnsi="Cambria Math" w:cs="Times New Roman" w:hint="eastAsia"/>
          <w:szCs w:val="24"/>
        </w:rPr>
        <w:t>逻辑一致性包含硬性逻辑约束与软性逻辑约束，分别用集合</w:t>
      </w:r>
      <m:oMath>
        <m:sSub>
          <m:sSubPr>
            <m:ctrlPr>
              <w:rPr>
                <w:rFonts w:ascii="Cambria Math" w:hAnsi="Cambria Math"/>
                <w:i/>
              </w:rPr>
            </m:ctrlPr>
          </m:sSubPr>
          <m:e>
            <m:r>
              <w:rPr>
                <w:rFonts w:ascii="Cambria Math" w:hAnsi="Cambria Math"/>
              </w:rPr>
              <m:t>R</m:t>
            </m:r>
          </m:e>
          <m:sub>
            <m:r>
              <w:rPr>
                <w:rFonts w:ascii="Cambria Math" w:hAnsi="Cambria Math"/>
              </w:rPr>
              <m:t>hard</m:t>
            </m:r>
          </m:sub>
        </m:sSub>
      </m:oMath>
      <w:r>
        <w:rPr>
          <w:rFonts w:hAnsi="Cambria Math" w:cs="Times New Roman" w:hint="eastAsia"/>
          <w:szCs w:val="24"/>
        </w:rPr>
        <w:t>与</w:t>
      </w:r>
      <m:oMath>
        <m:sSub>
          <m:sSubPr>
            <m:ctrlPr>
              <w:rPr>
                <w:rFonts w:ascii="Cambria Math" w:hAnsi="Cambria Math"/>
                <w:i/>
              </w:rPr>
            </m:ctrlPr>
          </m:sSubPr>
          <m:e>
            <m:r>
              <w:rPr>
                <w:rFonts w:ascii="Cambria Math" w:hAnsi="Cambria Math"/>
              </w:rPr>
              <m:t>R</m:t>
            </m:r>
          </m:e>
          <m:sub>
            <m:r>
              <w:rPr>
                <w:rFonts w:ascii="Cambria Math" w:hAnsi="Cambria Math"/>
              </w:rPr>
              <m:t>soft</m:t>
            </m:r>
          </m:sub>
        </m:sSub>
      </m:oMath>
      <w:r>
        <w:rPr>
          <w:rFonts w:hAnsi="Cambria Math" w:cs="Times New Roman" w:hint="eastAsia"/>
          <w:szCs w:val="24"/>
        </w:rPr>
        <w:t>来表示。数据的逻辑一致性函数表示为式（</w:t>
      </w:r>
      <w:r>
        <w:rPr>
          <w:rFonts w:hAnsi="Cambria Math" w:cs="Times New Roman" w:hint="eastAsia"/>
          <w:szCs w:val="24"/>
        </w:rPr>
        <w:t>4</w:t>
      </w:r>
      <w:r>
        <w:rPr>
          <w:rFonts w:hAnsi="Cambria Math" w:cs="Times New Roman" w:hint="eastAsia"/>
          <w:szCs w:val="24"/>
        </w:rPr>
        <w:t>）：</w:t>
      </w:r>
    </w:p>
    <w:p w14:paraId="6CB82A79" w14:textId="77777777" w:rsidR="00572716" w:rsidRDefault="00000000">
      <w:pPr>
        <w:jc w:val="center"/>
        <w:rPr>
          <w:rFonts w:cs="Times New Roman"/>
          <w:szCs w:val="24"/>
        </w:rPr>
      </w:pPr>
      <m:oMath>
        <m:sSub>
          <m:sSubPr>
            <m:ctrlPr>
              <w:rPr>
                <w:rFonts w:ascii="Cambria Math" w:hAnsi="Cambria Math"/>
                <w:i/>
                <w:iCs/>
                <w:sz w:val="20"/>
              </w:rPr>
            </m:ctrlPr>
          </m:sSubPr>
          <m:e>
            <m:r>
              <w:rPr>
                <w:rFonts w:ascii="Cambria Math" w:hAnsi="Cambria Math"/>
                <w:sz w:val="20"/>
              </w:rPr>
              <m:t>Q</m:t>
            </m:r>
          </m:e>
          <m:sub>
            <m:r>
              <w:rPr>
                <w:rFonts w:ascii="Cambria Math" w:hAnsi="Cambria Math"/>
                <w:sz w:val="20"/>
              </w:rPr>
              <m:t>log</m:t>
            </m:r>
          </m:sub>
        </m:sSub>
        <m:d>
          <m:dPr>
            <m:ctrlPr>
              <w:rPr>
                <w:rFonts w:ascii="Cambria Math" w:hAnsi="Cambria Math"/>
                <w:i/>
                <w:iCs/>
                <w:sz w:val="20"/>
              </w:rPr>
            </m:ctrlPr>
          </m:dPr>
          <m:e>
            <m:r>
              <w:rPr>
                <w:rFonts w:ascii="Cambria Math" w:hAnsi="Cambria Math"/>
                <w:sz w:val="20"/>
              </w:rPr>
              <m:t>D</m:t>
            </m:r>
          </m:e>
        </m:d>
        <m:r>
          <w:rPr>
            <w:rFonts w:ascii="Cambria Math" w:hAnsi="Cambria Math"/>
            <w:sz w:val="20"/>
          </w:rPr>
          <m:t>=1-</m:t>
        </m:r>
        <m:d>
          <m:dPr>
            <m:begChr m:val="["/>
            <m:endChr m:val="]"/>
            <m:ctrlPr>
              <w:rPr>
                <w:rFonts w:ascii="Cambria Math" w:hAnsi="Cambria Math"/>
                <w:i/>
                <w:iCs/>
                <w:sz w:val="20"/>
              </w:rPr>
            </m:ctrlPr>
          </m:dPr>
          <m:e>
            <m:sSub>
              <m:sSubPr>
                <m:ctrlPr>
                  <w:rPr>
                    <w:rFonts w:ascii="Cambria Math" w:hAnsi="Cambria Math"/>
                    <w:i/>
                    <w:iCs/>
                    <w:sz w:val="20"/>
                  </w:rPr>
                </m:ctrlPr>
              </m:sSubPr>
              <m:e>
                <m:r>
                  <w:rPr>
                    <w:rFonts w:ascii="Cambria Math" w:hAnsi="Cambria Math"/>
                    <w:sz w:val="20"/>
                  </w:rPr>
                  <m:t>Θ</m:t>
                </m:r>
              </m:e>
              <m:sub>
                <m:r>
                  <w:rPr>
                    <w:rFonts w:ascii="Cambria Math" w:hAnsi="Cambria Math"/>
                    <w:sz w:val="20"/>
                  </w:rPr>
                  <m:t>hard</m:t>
                </m:r>
              </m:sub>
            </m:sSub>
            <m:d>
              <m:dPr>
                <m:ctrlPr>
                  <w:rPr>
                    <w:rFonts w:ascii="Cambria Math" w:hAnsi="Cambria Math"/>
                    <w:i/>
                    <w:iCs/>
                    <w:sz w:val="20"/>
                  </w:rPr>
                </m:ctrlPr>
              </m:dPr>
              <m:e>
                <m:r>
                  <w:rPr>
                    <w:rFonts w:ascii="Cambria Math" w:hAnsi="Cambria Math"/>
                    <w:sz w:val="20"/>
                  </w:rPr>
                  <m:t>D,</m:t>
                </m:r>
                <m:sSub>
                  <m:sSubPr>
                    <m:ctrlPr>
                      <w:rPr>
                        <w:rFonts w:ascii="Cambria Math" w:hAnsi="Cambria Math"/>
                        <w:i/>
                        <w:iCs/>
                        <w:sz w:val="20"/>
                      </w:rPr>
                    </m:ctrlPr>
                  </m:sSubPr>
                  <m:e>
                    <m:r>
                      <w:rPr>
                        <w:rFonts w:ascii="Cambria Math" w:hAnsi="Cambria Math"/>
                        <w:sz w:val="20"/>
                      </w:rPr>
                      <m:t>R</m:t>
                    </m:r>
                  </m:e>
                  <m:sub>
                    <m:r>
                      <w:rPr>
                        <w:rFonts w:ascii="Cambria Math" w:hAnsi="Cambria Math"/>
                        <w:sz w:val="20"/>
                      </w:rPr>
                      <m:t>hard</m:t>
                    </m:r>
                  </m:sub>
                </m:sSub>
              </m:e>
            </m:d>
            <m:r>
              <w:rPr>
                <w:rFonts w:ascii="Cambria Math" w:hAnsi="Cambria Math"/>
                <w:sz w:val="20"/>
              </w:rPr>
              <m:t>∪</m:t>
            </m:r>
            <m:sSub>
              <m:sSubPr>
                <m:ctrlPr>
                  <w:rPr>
                    <w:rFonts w:ascii="Cambria Math" w:hAnsi="Cambria Math"/>
                    <w:i/>
                    <w:iCs/>
                    <w:sz w:val="20"/>
                  </w:rPr>
                </m:ctrlPr>
              </m:sSubPr>
              <m:e>
                <m:r>
                  <w:rPr>
                    <w:rFonts w:ascii="Cambria Math" w:hAnsi="Cambria Math"/>
                    <w:sz w:val="20"/>
                  </w:rPr>
                  <m:t>Θ</m:t>
                </m:r>
              </m:e>
              <m:sub>
                <m:r>
                  <w:rPr>
                    <w:rFonts w:ascii="Cambria Math" w:hAnsi="Cambria Math" w:hint="eastAsia"/>
                    <w:sz w:val="20"/>
                  </w:rPr>
                  <m:t>s</m:t>
                </m:r>
                <m:r>
                  <w:rPr>
                    <w:rFonts w:ascii="Cambria Math" w:hAnsi="Cambria Math"/>
                    <w:sz w:val="20"/>
                  </w:rPr>
                  <m:t>oft</m:t>
                </m:r>
              </m:sub>
            </m:sSub>
            <m:d>
              <m:dPr>
                <m:ctrlPr>
                  <w:rPr>
                    <w:rFonts w:ascii="Cambria Math" w:hAnsi="Cambria Math"/>
                    <w:i/>
                    <w:iCs/>
                    <w:sz w:val="20"/>
                  </w:rPr>
                </m:ctrlPr>
              </m:dPr>
              <m:e>
                <m:r>
                  <w:rPr>
                    <w:rFonts w:ascii="Cambria Math" w:hAnsi="Cambria Math"/>
                    <w:sz w:val="20"/>
                  </w:rPr>
                  <m:t>D,</m:t>
                </m:r>
                <m:sSub>
                  <m:sSubPr>
                    <m:ctrlPr>
                      <w:rPr>
                        <w:rFonts w:ascii="Cambria Math" w:hAnsi="Cambria Math"/>
                        <w:i/>
                        <w:iCs/>
                        <w:sz w:val="20"/>
                      </w:rPr>
                    </m:ctrlPr>
                  </m:sSubPr>
                  <m:e>
                    <m:r>
                      <w:rPr>
                        <w:rFonts w:ascii="Cambria Math" w:hAnsi="Cambria Math"/>
                        <w:sz w:val="20"/>
                      </w:rPr>
                      <m:t>R</m:t>
                    </m:r>
                  </m:e>
                  <m:sub>
                    <m:r>
                      <w:rPr>
                        <w:rFonts w:ascii="Cambria Math" w:hAnsi="Cambria Math"/>
                        <w:sz w:val="20"/>
                      </w:rPr>
                      <m:t>soft</m:t>
                    </m:r>
                  </m:sub>
                </m:sSub>
              </m:e>
            </m:d>
          </m:e>
        </m:d>
        <m:r>
          <w:rPr>
            <w:rFonts w:ascii="Cambria Math" w:hAnsi="Cambria Math"/>
            <w:sz w:val="20"/>
          </w:rPr>
          <m:t>.</m:t>
        </m:r>
      </m:oMath>
      <w:r>
        <w:rPr>
          <w:rFonts w:hAnsi="Cambria Math" w:cs="Times New Roman" w:hint="eastAsia"/>
          <w:iCs/>
          <w:sz w:val="20"/>
        </w:rPr>
        <w:t xml:space="preserve">  </w:t>
      </w:r>
      <w:r>
        <w:rPr>
          <w:rFonts w:hAnsi="Cambria Math" w:cs="Times New Roman" w:hint="eastAsia"/>
          <w:szCs w:val="24"/>
        </w:rPr>
        <w:t>(4)</w:t>
      </w:r>
    </w:p>
    <w:p w14:paraId="70425E2A" w14:textId="77777777" w:rsidR="00572716" w:rsidRDefault="00000000">
      <w:pPr>
        <w:ind w:firstLineChars="200" w:firstLine="420"/>
        <w:rPr>
          <w:rFonts w:cs="Times New Roman"/>
          <w:szCs w:val="24"/>
        </w:rPr>
      </w:pPr>
      <w:r>
        <w:rPr>
          <w:rFonts w:cs="Times New Roman" w:hint="eastAsia"/>
          <w:szCs w:val="24"/>
        </w:rPr>
        <w:t>通过完全逻辑匹配规则</w:t>
      </w:r>
      <m:oMath>
        <m:sSub>
          <m:sSubPr>
            <m:ctrlPr>
              <w:rPr>
                <w:rFonts w:ascii="Cambria Math" w:hAnsi="Cambria Math"/>
                <w:i/>
                <w:iCs/>
                <w:sz w:val="20"/>
              </w:rPr>
            </m:ctrlPr>
          </m:sSubPr>
          <m:e>
            <m:r>
              <w:rPr>
                <w:rFonts w:ascii="Cambria Math" w:hAnsi="Cambria Math"/>
                <w:sz w:val="20"/>
              </w:rPr>
              <m:t>Θ</m:t>
            </m:r>
          </m:e>
          <m:sub>
            <m:r>
              <w:rPr>
                <w:rFonts w:ascii="Cambria Math" w:hAnsi="Cambria Math"/>
                <w:sz w:val="20"/>
              </w:rPr>
              <m:t>hard</m:t>
            </m:r>
          </m:sub>
        </m:sSub>
      </m:oMath>
      <w:r>
        <w:rPr>
          <w:rFonts w:cs="Times New Roman" w:hint="eastAsia"/>
          <w:szCs w:val="24"/>
        </w:rPr>
        <w:t>遍历</w:t>
      </w:r>
      <m:oMath>
        <m:sSub>
          <m:sSubPr>
            <m:ctrlPr>
              <w:rPr>
                <w:rFonts w:ascii="Cambria Math" w:hAnsi="Cambria Math"/>
                <w:i/>
                <w:sz w:val="20"/>
              </w:rPr>
            </m:ctrlPr>
          </m:sSubPr>
          <m:e>
            <m:r>
              <w:rPr>
                <w:rFonts w:ascii="Cambria Math" w:hAnsi="Cambria Math"/>
                <w:sz w:val="20"/>
              </w:rPr>
              <m:t>R</m:t>
            </m:r>
          </m:e>
          <m:sub>
            <m:r>
              <w:rPr>
                <w:rFonts w:ascii="Cambria Math" w:hAnsi="Cambria Math"/>
                <w:sz w:val="20"/>
              </w:rPr>
              <m:t>hard</m:t>
            </m:r>
          </m:sub>
        </m:sSub>
      </m:oMath>
      <w:r>
        <w:rPr>
          <w:rFonts w:cs="Times New Roman" w:hint="eastAsia"/>
          <w:szCs w:val="24"/>
        </w:rPr>
        <w:t>中的所有约束，如果任何一个约束被违反，则该部分得分为</w:t>
      </w:r>
      <w:r>
        <w:rPr>
          <w:rFonts w:cs="Times New Roman" w:hint="eastAsia"/>
          <w:szCs w:val="24"/>
        </w:rPr>
        <w:t>1</w:t>
      </w:r>
      <w:r>
        <w:rPr>
          <w:rFonts w:cs="Times New Roman" w:hint="eastAsia"/>
          <w:szCs w:val="24"/>
        </w:rPr>
        <w:t>。第二部分检查软性逻辑关系：使用逻辑推理规则</w:t>
      </w:r>
      <m:oMath>
        <m:sSub>
          <m:sSubPr>
            <m:ctrlPr>
              <w:rPr>
                <w:rFonts w:ascii="Cambria Math" w:hAnsi="Cambria Math"/>
                <w:i/>
                <w:iCs/>
                <w:sz w:val="20"/>
              </w:rPr>
            </m:ctrlPr>
          </m:sSubPr>
          <m:e>
            <m:r>
              <w:rPr>
                <w:rFonts w:ascii="Cambria Math" w:hAnsi="Cambria Math"/>
                <w:sz w:val="20"/>
              </w:rPr>
              <m:t>Θ</m:t>
            </m:r>
          </m:e>
          <m:sub>
            <m:r>
              <w:rPr>
                <w:rFonts w:ascii="Cambria Math" w:hAnsi="Cambria Math" w:hint="eastAsia"/>
                <w:sz w:val="20"/>
              </w:rPr>
              <m:t>s</m:t>
            </m:r>
            <m:r>
              <w:rPr>
                <w:rFonts w:ascii="Cambria Math" w:hAnsi="Cambria Math"/>
                <w:sz w:val="20"/>
              </w:rPr>
              <m:t>oft</m:t>
            </m:r>
          </m:sub>
        </m:sSub>
      </m:oMath>
      <w:r>
        <w:rPr>
          <w:rFonts w:cs="Times New Roman" w:hint="eastAsia"/>
          <w:sz w:val="20"/>
        </w:rPr>
        <w:t>对数据</w:t>
      </w:r>
      <w:r>
        <w:rPr>
          <w:rFonts w:cs="Times New Roman" w:hint="eastAsia"/>
          <w:szCs w:val="24"/>
        </w:rPr>
        <w:t>中的每个关系与规则</w:t>
      </w:r>
      <m:oMath>
        <m:sSub>
          <m:sSubPr>
            <m:ctrlPr>
              <w:rPr>
                <w:rFonts w:ascii="Cambria Math" w:hAnsi="Cambria Math"/>
                <w:i/>
                <w:sz w:val="20"/>
              </w:rPr>
            </m:ctrlPr>
          </m:sSubPr>
          <m:e>
            <m:r>
              <w:rPr>
                <w:rFonts w:ascii="Cambria Math" w:hAnsi="Cambria Math"/>
                <w:sz w:val="20"/>
              </w:rPr>
              <m:t>R</m:t>
            </m:r>
          </m:e>
          <m:sub>
            <m:r>
              <w:rPr>
                <w:rFonts w:ascii="Cambria Math" w:hAnsi="Cambria Math"/>
                <w:sz w:val="20"/>
              </w:rPr>
              <m:t>soft</m:t>
            </m:r>
          </m:sub>
        </m:sSub>
      </m:oMath>
      <w:r>
        <w:rPr>
          <w:rFonts w:cs="Times New Roman" w:hint="eastAsia"/>
          <w:szCs w:val="24"/>
        </w:rPr>
        <w:t>进行推理判断，计算不一致得分</w:t>
      </w:r>
      <w:r>
        <w:rPr>
          <w:rFonts w:cs="Times New Roman" w:hint="eastAsia"/>
          <w:szCs w:val="24"/>
        </w:rPr>
        <w:t>1</w:t>
      </w:r>
      <w:r>
        <w:rPr>
          <w:rFonts w:cs="Times New Roman" w:hint="eastAsia"/>
          <w:szCs w:val="24"/>
        </w:rPr>
        <w:t>。最终在两部分得分中取最大值，作为整条记录的逻辑一致性问题得分。这种设计确保硬性约束违反具有最高优先级，同时也能捕获需要语义推理的复杂逻辑问题。</w:t>
      </w:r>
    </w:p>
    <w:p w14:paraId="3D2354FD" w14:textId="77777777" w:rsidR="00572716" w:rsidRDefault="00000000">
      <w:pPr>
        <w:ind w:firstLineChars="200" w:firstLine="420"/>
        <w:rPr>
          <w:rFonts w:cs="Times New Roman"/>
          <w:szCs w:val="24"/>
        </w:rPr>
      </w:pPr>
      <w:r>
        <w:rPr>
          <w:rFonts w:cs="Times New Roman"/>
          <w:szCs w:val="24"/>
        </w:rPr>
        <w:t>整体算法的伪代码如下：</w:t>
      </w:r>
    </w:p>
    <w:p w14:paraId="0F803EC3" w14:textId="77777777" w:rsidR="00572716" w:rsidRDefault="00000000">
      <w:pPr>
        <w:ind w:firstLineChars="200" w:firstLine="422"/>
        <w:rPr>
          <w:rFonts w:cs="Times New Roman"/>
          <w:b/>
          <w:bCs/>
          <w:szCs w:val="24"/>
        </w:rPr>
      </w:pPr>
      <w:r>
        <w:rPr>
          <w:rFonts w:cs="Times New Roman" w:hint="eastAsia"/>
          <w:b/>
          <w:bCs/>
          <w:szCs w:val="24"/>
        </w:rPr>
        <w:t>算法</w:t>
      </w:r>
      <w:r>
        <w:rPr>
          <w:rFonts w:cs="Times New Roman" w:hint="eastAsia"/>
          <w:b/>
          <w:bCs/>
          <w:szCs w:val="24"/>
        </w:rPr>
        <w:t xml:space="preserve">1 </w:t>
      </w:r>
      <w:r>
        <w:rPr>
          <w:rFonts w:cs="Times New Roman"/>
          <w:b/>
          <w:bCs/>
          <w:szCs w:val="24"/>
        </w:rPr>
        <w:t>ADQC</w:t>
      </w:r>
      <w:r>
        <w:rPr>
          <w:rFonts w:cs="Times New Roman" w:hint="eastAsia"/>
          <w:b/>
          <w:bCs/>
          <w:szCs w:val="24"/>
        </w:rPr>
        <w:t>算法</w:t>
      </w:r>
    </w:p>
    <w:p w14:paraId="45F471F1" w14:textId="77777777" w:rsidR="00572716" w:rsidRDefault="00000000">
      <w:pPr>
        <w:ind w:firstLineChars="200" w:firstLine="420"/>
        <w:rPr>
          <w:rFonts w:cs="Times New Roman"/>
          <w:szCs w:val="24"/>
        </w:rPr>
      </w:pPr>
      <w:r>
        <w:rPr>
          <w:rFonts w:cs="Times New Roman"/>
          <w:szCs w:val="24"/>
        </w:rPr>
        <w:t>输入：数据记录</w:t>
      </w:r>
      <w:r>
        <w:rPr>
          <w:rFonts w:cs="Times New Roman"/>
          <w:szCs w:val="24"/>
        </w:rPr>
        <w:t>D={</w:t>
      </w:r>
      <w:r>
        <w:rPr>
          <w:rFonts w:cs="Times New Roman"/>
          <w:i/>
          <w:iCs/>
          <w:szCs w:val="24"/>
        </w:rPr>
        <w:t>f₁, f₂, ..., fₙ</w:t>
      </w:r>
      <w:r>
        <w:rPr>
          <w:rFonts w:cs="Times New Roman"/>
          <w:szCs w:val="24"/>
        </w:rPr>
        <w:t>}</w:t>
      </w:r>
    </w:p>
    <w:p w14:paraId="4DC3FFBE" w14:textId="77777777" w:rsidR="00572716" w:rsidRDefault="00000000">
      <w:pPr>
        <w:ind w:firstLineChars="200" w:firstLine="420"/>
        <w:rPr>
          <w:rFonts w:cs="Times New Roman"/>
          <w:szCs w:val="24"/>
        </w:rPr>
      </w:pPr>
      <w:r>
        <w:rPr>
          <w:rFonts w:cs="Times New Roman"/>
          <w:szCs w:val="24"/>
        </w:rPr>
        <w:t>输出：质检结果</w:t>
      </w:r>
      <w:r>
        <w:rPr>
          <w:rFonts w:cs="Times New Roman"/>
          <w:szCs w:val="24"/>
        </w:rPr>
        <w:t>R={is_anomaly, anomaly_details, confidence, explanation}</w:t>
      </w:r>
    </w:p>
    <w:p w14:paraId="73370A04" w14:textId="77777777" w:rsidR="00572716" w:rsidRDefault="00000000">
      <w:pPr>
        <w:numPr>
          <w:ilvl w:val="0"/>
          <w:numId w:val="3"/>
        </w:numPr>
        <w:rPr>
          <w:rFonts w:cs="Times New Roman"/>
          <w:szCs w:val="24"/>
        </w:rPr>
      </w:pPr>
      <w:r>
        <w:rPr>
          <w:rFonts w:ascii="仿宋" w:eastAsia="仿宋" w:hAnsi="仿宋" w:cs="仿宋" w:hint="eastAsia"/>
          <w:szCs w:val="24"/>
        </w:rPr>
        <w:t>//</w:t>
      </w:r>
      <w:r>
        <w:rPr>
          <w:rFonts w:cs="Times New Roman"/>
          <w:szCs w:val="24"/>
        </w:rPr>
        <w:t>初始化</w:t>
      </w:r>
      <w:r>
        <w:rPr>
          <w:rFonts w:cs="Times New Roman"/>
          <w:szCs w:val="24"/>
        </w:rPr>
        <w:t>Agent</w:t>
      </w:r>
      <w:r>
        <w:rPr>
          <w:rFonts w:cs="Times New Roman"/>
          <w:szCs w:val="24"/>
        </w:rPr>
        <w:t>推理引擎</w:t>
      </w:r>
    </w:p>
    <w:p w14:paraId="21882E2C" w14:textId="77777777" w:rsidR="00572716" w:rsidRDefault="00000000">
      <w:pPr>
        <w:numPr>
          <w:ilvl w:val="0"/>
          <w:numId w:val="3"/>
        </w:numPr>
        <w:rPr>
          <w:rFonts w:cs="Times New Roman"/>
          <w:szCs w:val="24"/>
        </w:rPr>
      </w:pPr>
      <w:r>
        <w:rPr>
          <w:rFonts w:cs="Times New Roman"/>
          <w:szCs w:val="24"/>
        </w:rPr>
        <w:t>agent_model←LoadModel("Qwen-7B-LoRA")</w:t>
      </w:r>
    </w:p>
    <w:p w14:paraId="00600510" w14:textId="77777777" w:rsidR="00572716" w:rsidRDefault="00000000">
      <w:pPr>
        <w:numPr>
          <w:ilvl w:val="0"/>
          <w:numId w:val="3"/>
        </w:numPr>
        <w:rPr>
          <w:rFonts w:cs="Times New Roman"/>
          <w:szCs w:val="24"/>
        </w:rPr>
      </w:pPr>
      <w:r>
        <w:rPr>
          <w:rFonts w:ascii="仿宋" w:eastAsia="仿宋" w:hAnsi="仿宋" w:cs="仿宋" w:hint="eastAsia"/>
          <w:szCs w:val="24"/>
        </w:rPr>
        <w:t>//</w:t>
      </w:r>
      <w:r>
        <w:rPr>
          <w:rFonts w:cs="Times New Roman"/>
          <w:szCs w:val="24"/>
        </w:rPr>
        <w:t>识别质检任务</w:t>
      </w:r>
    </w:p>
    <w:p w14:paraId="7EAED754" w14:textId="77777777" w:rsidR="00572716" w:rsidRDefault="00000000">
      <w:pPr>
        <w:numPr>
          <w:ilvl w:val="0"/>
          <w:numId w:val="3"/>
        </w:numPr>
        <w:rPr>
          <w:rFonts w:cs="Times New Roman"/>
          <w:szCs w:val="24"/>
        </w:rPr>
      </w:pPr>
      <w:r>
        <w:rPr>
          <w:rFonts w:cs="Times New Roman"/>
          <w:szCs w:val="24"/>
        </w:rPr>
        <w:t>task_types←["semantic","format","logic", "completeness"]</w:t>
      </w:r>
    </w:p>
    <w:p w14:paraId="1487AB47" w14:textId="77777777" w:rsidR="00572716" w:rsidRDefault="00000000">
      <w:pPr>
        <w:numPr>
          <w:ilvl w:val="0"/>
          <w:numId w:val="3"/>
        </w:numPr>
        <w:rPr>
          <w:rFonts w:cs="Times New Roman"/>
          <w:szCs w:val="24"/>
        </w:rPr>
      </w:pPr>
      <w:r>
        <w:rPr>
          <w:rFonts w:ascii="仿宋" w:eastAsia="仿宋" w:hAnsi="仿宋" w:cs="仿宋" w:hint="eastAsia"/>
          <w:szCs w:val="24"/>
        </w:rPr>
        <w:t>//</w:t>
      </w:r>
      <w:r>
        <w:rPr>
          <w:rFonts w:cs="Times New Roman"/>
          <w:szCs w:val="24"/>
        </w:rPr>
        <w:t>执行质检并计算质检函数向量</w:t>
      </w:r>
    </w:p>
    <w:p w14:paraId="33C28B1A" w14:textId="77777777" w:rsidR="00572716" w:rsidRDefault="00000000">
      <w:pPr>
        <w:numPr>
          <w:ilvl w:val="0"/>
          <w:numId w:val="3"/>
        </w:numPr>
        <w:rPr>
          <w:rFonts w:cs="Times New Roman"/>
          <w:szCs w:val="24"/>
        </w:rPr>
      </w:pPr>
      <w:r>
        <w:rPr>
          <w:rFonts w:cs="Times New Roman"/>
          <w:szCs w:val="24"/>
        </w:rPr>
        <w:t>for each task_type in task_types do</w:t>
      </w:r>
    </w:p>
    <w:p w14:paraId="495F22C9" w14:textId="77777777" w:rsidR="00572716" w:rsidRDefault="00000000">
      <w:pPr>
        <w:numPr>
          <w:ilvl w:val="0"/>
          <w:numId w:val="3"/>
        </w:numPr>
        <w:rPr>
          <w:rFonts w:cs="Times New Roman"/>
          <w:szCs w:val="24"/>
        </w:rPr>
      </w:pPr>
      <w:r>
        <w:rPr>
          <w:rFonts w:ascii="仿宋" w:eastAsia="仿宋" w:hAnsi="仿宋" w:cs="仿宋" w:hint="eastAsia"/>
          <w:szCs w:val="24"/>
        </w:rPr>
        <w:t xml:space="preserve">  </w:t>
      </w:r>
      <w:r>
        <w:rPr>
          <w:rFonts w:cs="Times New Roman"/>
          <w:szCs w:val="24"/>
        </w:rPr>
        <w:t>result←AgentBasedInspection(D, task_type, a</w:t>
      </w:r>
      <w:r>
        <w:rPr>
          <w:rFonts w:cs="Times New Roman"/>
          <w:szCs w:val="24"/>
        </w:rPr>
        <w:tab/>
        <w:t>gent_model, hierarchy_info)</w:t>
      </w:r>
    </w:p>
    <w:p w14:paraId="61C657A7" w14:textId="77777777" w:rsidR="00572716" w:rsidRDefault="00000000">
      <w:pPr>
        <w:numPr>
          <w:ilvl w:val="0"/>
          <w:numId w:val="3"/>
        </w:numPr>
        <w:rPr>
          <w:rFonts w:cs="Times New Roman"/>
          <w:szCs w:val="24"/>
        </w:rPr>
      </w:pPr>
      <w:r>
        <w:rPr>
          <w:rFonts w:ascii="仿宋" w:eastAsia="仿宋" w:hAnsi="仿宋" w:cs="仿宋" w:hint="eastAsia"/>
          <w:szCs w:val="24"/>
        </w:rPr>
        <w:t xml:space="preserve">  </w:t>
      </w:r>
      <w:r>
        <w:rPr>
          <w:rFonts w:cs="Times New Roman"/>
          <w:szCs w:val="24"/>
        </w:rPr>
        <w:t>Q_vector.append(result.score)</w:t>
      </w:r>
    </w:p>
    <w:p w14:paraId="111D8B52" w14:textId="77777777" w:rsidR="00572716" w:rsidRDefault="00000000">
      <w:pPr>
        <w:numPr>
          <w:ilvl w:val="0"/>
          <w:numId w:val="3"/>
        </w:numPr>
        <w:rPr>
          <w:rFonts w:cs="Times New Roman"/>
          <w:szCs w:val="24"/>
        </w:rPr>
      </w:pPr>
      <w:r>
        <w:rPr>
          <w:rFonts w:ascii="仿宋" w:eastAsia="仿宋" w:hAnsi="仿宋" w:cs="仿宋" w:hint="eastAsia"/>
          <w:szCs w:val="24"/>
        </w:rPr>
        <w:t xml:space="preserve">  </w:t>
      </w:r>
      <w:r>
        <w:rPr>
          <w:rFonts w:cs="Times New Roman"/>
          <w:szCs w:val="24"/>
        </w:rPr>
        <w:t>results.append(result)</w:t>
      </w:r>
    </w:p>
    <w:p w14:paraId="3576809D" w14:textId="77777777" w:rsidR="00572716" w:rsidRDefault="00000000">
      <w:pPr>
        <w:numPr>
          <w:ilvl w:val="0"/>
          <w:numId w:val="3"/>
        </w:numPr>
        <w:rPr>
          <w:rFonts w:cs="Times New Roman"/>
          <w:szCs w:val="24"/>
        </w:rPr>
      </w:pPr>
      <w:r>
        <w:rPr>
          <w:rFonts w:cs="Times New Roman"/>
          <w:szCs w:val="24"/>
        </w:rPr>
        <w:t>end for</w:t>
      </w:r>
    </w:p>
    <w:p w14:paraId="1E30C6E0" w14:textId="77777777" w:rsidR="00572716" w:rsidRDefault="00000000">
      <w:pPr>
        <w:numPr>
          <w:ilvl w:val="0"/>
          <w:numId w:val="3"/>
        </w:numPr>
        <w:rPr>
          <w:rFonts w:cs="Times New Roman"/>
          <w:szCs w:val="24"/>
        </w:rPr>
      </w:pPr>
      <w:r>
        <w:rPr>
          <w:rFonts w:cs="Times New Roman"/>
          <w:szCs w:val="24"/>
        </w:rPr>
        <w:t>Q_vector=[Q_sem(D),Q_fmt(D),Q_log(D), Q_com(D)]</w:t>
      </w:r>
    </w:p>
    <w:p w14:paraId="504A4FEC" w14:textId="77777777" w:rsidR="00572716" w:rsidRDefault="00000000">
      <w:pPr>
        <w:numPr>
          <w:ilvl w:val="0"/>
          <w:numId w:val="3"/>
        </w:numPr>
        <w:rPr>
          <w:rFonts w:cs="Times New Roman"/>
          <w:szCs w:val="24"/>
        </w:rPr>
      </w:pPr>
      <w:r>
        <w:rPr>
          <w:rFonts w:cs="Times New Roman" w:hint="eastAsia"/>
          <w:szCs w:val="24"/>
        </w:rPr>
        <w:t>//</w:t>
      </w:r>
      <w:r>
        <w:rPr>
          <w:rFonts w:cs="Times New Roman"/>
          <w:szCs w:val="24"/>
        </w:rPr>
        <w:t>构建质检结果对象</w:t>
      </w:r>
      <w:r>
        <w:rPr>
          <w:rFonts w:cs="Times New Roman" w:hint="eastAsia"/>
          <w:szCs w:val="24"/>
        </w:rPr>
        <w:t>，</w:t>
      </w:r>
      <w:r>
        <w:rPr>
          <w:rFonts w:cs="Times New Roman"/>
          <w:szCs w:val="24"/>
        </w:rPr>
        <w:t>包含：</w:t>
      </w:r>
      <w:r>
        <w:rPr>
          <w:rFonts w:cs="Times New Roman"/>
          <w:szCs w:val="24"/>
        </w:rPr>
        <w:t>quality_scores, is_anomaly, confidence, anomaly_details, explanation</w:t>
      </w:r>
    </w:p>
    <w:p w14:paraId="4DE8F4B0" w14:textId="77777777" w:rsidR="00572716" w:rsidRDefault="00000000">
      <w:pPr>
        <w:numPr>
          <w:ilvl w:val="0"/>
          <w:numId w:val="3"/>
        </w:numPr>
        <w:rPr>
          <w:rFonts w:cs="Times New Roman"/>
          <w:szCs w:val="24"/>
        </w:rPr>
      </w:pPr>
      <w:r>
        <w:rPr>
          <w:rFonts w:cs="Times New Roman"/>
          <w:szCs w:val="24"/>
        </w:rPr>
        <w:t>R←BuildResult(Q_vector,results,agent_model)</w:t>
      </w:r>
    </w:p>
    <w:p w14:paraId="7CFFE99D" w14:textId="77777777" w:rsidR="00572716" w:rsidRDefault="00000000">
      <w:pPr>
        <w:numPr>
          <w:ilvl w:val="0"/>
          <w:numId w:val="3"/>
        </w:numPr>
        <w:rPr>
          <w:rFonts w:cs="Times New Roman"/>
          <w:szCs w:val="24"/>
        </w:rPr>
      </w:pPr>
      <w:r>
        <w:rPr>
          <w:rFonts w:cs="Times New Roman"/>
          <w:szCs w:val="24"/>
        </w:rPr>
        <w:t>return R</w:t>
      </w:r>
    </w:p>
    <w:p w14:paraId="00B21889" w14:textId="77777777" w:rsidR="00572716" w:rsidRDefault="00000000">
      <w:pPr>
        <w:ind w:firstLineChars="200" w:firstLine="420"/>
        <w:rPr>
          <w:rFonts w:cs="Times New Roman"/>
          <w:szCs w:val="24"/>
        </w:rPr>
      </w:pPr>
      <w:r>
        <w:rPr>
          <w:rFonts w:cs="Times New Roman"/>
          <w:szCs w:val="24"/>
        </w:rPr>
        <w:t>ADQC</w:t>
      </w:r>
      <w:r>
        <w:rPr>
          <w:rFonts w:cs="Times New Roman"/>
          <w:szCs w:val="24"/>
        </w:rPr>
        <w:t>的主流程分为四个阶段。初始化阶段：加载大语言模型，如</w:t>
      </w:r>
      <w:r>
        <w:rPr>
          <w:rFonts w:cs="Times New Roman"/>
          <w:szCs w:val="24"/>
        </w:rPr>
        <w:t>Qwen-7B</w:t>
      </w:r>
      <w:r>
        <w:rPr>
          <w:rFonts w:cs="Times New Roman"/>
          <w:szCs w:val="24"/>
        </w:rPr>
        <w:t>模型。识别质检任务阶段：定义四类质检任务。执行质检阶段：遍历四类质检任务，对每个任务调用</w:t>
      </w:r>
      <w:r>
        <w:rPr>
          <w:rFonts w:cs="Times New Roman"/>
          <w:szCs w:val="24"/>
        </w:rPr>
        <w:t>AgentBasedInspection</w:t>
      </w:r>
      <w:r>
        <w:rPr>
          <w:rFonts w:cs="Times New Roman"/>
          <w:szCs w:val="24"/>
        </w:rPr>
        <w:t>函数。该函数内部调用质检引擎和</w:t>
      </w:r>
      <w:r>
        <w:rPr>
          <w:rFonts w:cs="Times New Roman"/>
          <w:szCs w:val="24"/>
        </w:rPr>
        <w:t>Agent</w:t>
      </w:r>
      <w:r>
        <w:rPr>
          <w:rFonts w:cs="Times New Roman"/>
          <w:szCs w:val="24"/>
        </w:rPr>
        <w:t>推理引擎，返回包含质检得分和详细信息的</w:t>
      </w:r>
      <w:r>
        <w:rPr>
          <w:rFonts w:cs="Times New Roman"/>
          <w:szCs w:val="24"/>
        </w:rPr>
        <w:t>result</w:t>
      </w:r>
      <w:r>
        <w:rPr>
          <w:rFonts w:cs="Times New Roman"/>
          <w:szCs w:val="24"/>
        </w:rPr>
        <w:t>对象。系统提取得分构建</w:t>
      </w:r>
      <w:r>
        <w:rPr>
          <w:rFonts w:cs="Times New Roman"/>
          <w:szCs w:val="24"/>
        </w:rPr>
        <w:t>Q_vector</w:t>
      </w:r>
      <w:r>
        <w:rPr>
          <w:rFonts w:cs="Times New Roman"/>
          <w:szCs w:val="24"/>
        </w:rPr>
        <w:t>，同时保存完整的</w:t>
      </w:r>
      <w:r>
        <w:rPr>
          <w:rFonts w:cs="Times New Roman"/>
          <w:szCs w:val="24"/>
        </w:rPr>
        <w:t>result</w:t>
      </w:r>
      <w:r>
        <w:rPr>
          <w:rFonts w:cs="Times New Roman"/>
          <w:szCs w:val="24"/>
        </w:rPr>
        <w:t>对象用于后续分析。构建结</w:t>
      </w:r>
      <w:r>
        <w:rPr>
          <w:rFonts w:cs="Times New Roman"/>
          <w:szCs w:val="24"/>
        </w:rPr>
        <w:lastRenderedPageBreak/>
        <w:t>果对象阶段：调用</w:t>
      </w:r>
      <w:r>
        <w:rPr>
          <w:rFonts w:cs="Times New Roman"/>
          <w:szCs w:val="24"/>
        </w:rPr>
        <w:t>BuildResult</w:t>
      </w:r>
      <w:r>
        <w:rPr>
          <w:rFonts w:cs="Times New Roman"/>
          <w:szCs w:val="24"/>
        </w:rPr>
        <w:t>函数将质检函数向量</w:t>
      </w:r>
      <w:r>
        <w:rPr>
          <w:rFonts w:cs="Times New Roman"/>
          <w:szCs w:val="24"/>
        </w:rPr>
        <w:t>Q_vector</w:t>
      </w:r>
      <w:r>
        <w:rPr>
          <w:rFonts w:cs="Times New Roman"/>
          <w:szCs w:val="24"/>
        </w:rPr>
        <w:t>转换为结构化的质检结果</w:t>
      </w:r>
      <w:r>
        <w:rPr>
          <w:rFonts w:cs="Times New Roman"/>
          <w:szCs w:val="24"/>
        </w:rPr>
        <w:t>R</w:t>
      </w:r>
      <w:r>
        <w:rPr>
          <w:rFonts w:cs="Times New Roman"/>
          <w:szCs w:val="24"/>
        </w:rPr>
        <w:t>，包含异常判定、置信度、可解释性说明等完整信息。</w:t>
      </w:r>
    </w:p>
    <w:p w14:paraId="4B63F3D8" w14:textId="77777777" w:rsidR="00572716" w:rsidRDefault="00000000">
      <w:pPr>
        <w:pStyle w:val="2"/>
      </w:pPr>
      <w:r>
        <w:rPr>
          <w:rFonts w:hint="eastAsia"/>
        </w:rPr>
        <w:t xml:space="preserve">1.3 </w:t>
      </w:r>
      <w:r>
        <w:rPr>
          <w:rFonts w:hint="eastAsia"/>
        </w:rPr>
        <w:t>地理感知路由算法设计</w:t>
      </w:r>
    </w:p>
    <w:p w14:paraId="548E8886" w14:textId="77777777" w:rsidR="00572716" w:rsidRDefault="00000000">
      <w:pPr>
        <w:ind w:firstLineChars="200" w:firstLine="420"/>
        <w:rPr>
          <w:rFonts w:cs="Times New Roman"/>
          <w:szCs w:val="24"/>
        </w:rPr>
      </w:pPr>
      <w:r>
        <w:rPr>
          <w:rFonts w:cs="Times New Roman" w:hint="eastAsia"/>
          <w:szCs w:val="24"/>
        </w:rPr>
        <w:t>原生的</w:t>
      </w:r>
      <w:r>
        <w:rPr>
          <w:rFonts w:cs="Times New Roman" w:hint="eastAsia"/>
          <w:szCs w:val="24"/>
        </w:rPr>
        <w:t>DHT</w:t>
      </w:r>
      <w:r>
        <w:rPr>
          <w:rFonts w:cs="Times New Roman" w:hint="eastAsia"/>
          <w:szCs w:val="24"/>
        </w:rPr>
        <w:t>的节点</w:t>
      </w:r>
      <w:r>
        <w:rPr>
          <w:rFonts w:cs="Times New Roman" w:hint="eastAsia"/>
          <w:szCs w:val="24"/>
        </w:rPr>
        <w:t>ID</w:t>
      </w:r>
      <w:r>
        <w:rPr>
          <w:rFonts w:cs="Times New Roman" w:hint="eastAsia"/>
          <w:szCs w:val="24"/>
        </w:rPr>
        <w:t>生成规则为：节点</w:t>
      </w:r>
      <w:r>
        <w:rPr>
          <w:rFonts w:cs="Times New Roman" w:hint="eastAsia"/>
          <w:szCs w:val="24"/>
        </w:rPr>
        <w:t>IP</w:t>
      </w:r>
      <w:r>
        <w:rPr>
          <w:rFonts w:cs="Times New Roman" w:hint="eastAsia"/>
          <w:szCs w:val="24"/>
        </w:rPr>
        <w:t>地址</w:t>
      </w:r>
      <w:r>
        <w:rPr>
          <w:rFonts w:cs="Times New Roman" w:hint="eastAsia"/>
          <w:szCs w:val="24"/>
        </w:rPr>
        <w:t>+</w:t>
      </w:r>
      <w:r>
        <w:rPr>
          <w:rFonts w:cs="Times New Roman" w:hint="eastAsia"/>
          <w:szCs w:val="24"/>
        </w:rPr>
        <w:t>一个随机数，例如通过</w:t>
      </w:r>
      <w:r>
        <w:rPr>
          <w:rFonts w:cs="Times New Roman" w:hint="eastAsia"/>
          <w:szCs w:val="24"/>
        </w:rPr>
        <w:t>SHA1</w:t>
      </w:r>
      <w:r>
        <w:rPr>
          <w:rFonts w:cs="Times New Roman" w:hint="eastAsia"/>
          <w:szCs w:val="24"/>
        </w:rPr>
        <w:t>（</w:t>
      </w:r>
      <w:r>
        <w:rPr>
          <w:rFonts w:cs="Times New Roman" w:hint="eastAsia"/>
          <w:szCs w:val="24"/>
        </w:rPr>
        <w:t>IP</w:t>
      </w:r>
      <w:r>
        <w:rPr>
          <w:rFonts w:cs="Times New Roman" w:hint="eastAsia"/>
          <w:szCs w:val="24"/>
        </w:rPr>
        <w:t>地址：端口号</w:t>
      </w:r>
      <w:r>
        <w:rPr>
          <w:rFonts w:cs="Times New Roman" w:hint="eastAsia"/>
          <w:szCs w:val="24"/>
        </w:rPr>
        <w:t>+Timestamp+RandomNonce</w:t>
      </w:r>
      <w:r>
        <w:rPr>
          <w:rFonts w:cs="Times New Roman" w:hint="eastAsia"/>
          <w:szCs w:val="24"/>
        </w:rPr>
        <w:t>）生成一个</w:t>
      </w:r>
      <w:r>
        <w:rPr>
          <w:rFonts w:cs="Times New Roman" w:hint="eastAsia"/>
          <w:szCs w:val="24"/>
        </w:rPr>
        <w:t>160</w:t>
      </w:r>
      <w:r>
        <w:rPr>
          <w:rFonts w:cs="Times New Roman" w:hint="eastAsia"/>
          <w:szCs w:val="24"/>
        </w:rPr>
        <w:t>位二进制的节点</w:t>
      </w:r>
      <w:r>
        <w:rPr>
          <w:rFonts w:cs="Times New Roman" w:hint="eastAsia"/>
          <w:szCs w:val="24"/>
        </w:rPr>
        <w:t>ID</w:t>
      </w:r>
      <w:r>
        <w:rPr>
          <w:rFonts w:cs="Times New Roman" w:hint="eastAsia"/>
          <w:szCs w:val="24"/>
        </w:rPr>
        <w:t>。这种节点</w:t>
      </w:r>
      <w:r>
        <w:rPr>
          <w:rFonts w:cs="Times New Roman" w:hint="eastAsia"/>
          <w:szCs w:val="24"/>
        </w:rPr>
        <w:t>ID</w:t>
      </w:r>
      <w:r>
        <w:rPr>
          <w:rFonts w:cs="Times New Roman" w:hint="eastAsia"/>
          <w:szCs w:val="24"/>
        </w:rPr>
        <w:t>生成方式支持依据节点</w:t>
      </w:r>
      <w:r>
        <w:rPr>
          <w:rFonts w:cs="Times New Roman" w:hint="eastAsia"/>
          <w:szCs w:val="24"/>
        </w:rPr>
        <w:t>ID</w:t>
      </w:r>
      <w:r>
        <w:rPr>
          <w:rFonts w:cs="Times New Roman" w:hint="eastAsia"/>
          <w:szCs w:val="24"/>
        </w:rPr>
        <w:t>的逻辑距离（例如</w:t>
      </w:r>
      <w:r>
        <w:rPr>
          <w:rFonts w:cs="Times New Roman" w:hint="eastAsia"/>
          <w:szCs w:val="24"/>
        </w:rPr>
        <w:t>XOR</w:t>
      </w:r>
      <w:r>
        <w:rPr>
          <w:rFonts w:cs="Times New Roman" w:hint="eastAsia"/>
          <w:szCs w:val="24"/>
        </w:rPr>
        <w:t>运算）来评估数据分布，却不能反映节点在网络中的物理距离。地理感知</w:t>
      </w:r>
      <w:r>
        <w:rPr>
          <w:rFonts w:cs="Times New Roman" w:hint="eastAsia"/>
          <w:szCs w:val="24"/>
        </w:rPr>
        <w:t>DHT</w:t>
      </w:r>
      <w:r>
        <w:rPr>
          <w:rFonts w:cs="Times New Roman" w:hint="eastAsia"/>
          <w:szCs w:val="24"/>
        </w:rPr>
        <w:t>是一种能够感知节点间物理距离的去中心化数据组织方法，从而为节点间路由寻址引入物理维度和地理信息。例如，基于全球定位系统（</w:t>
      </w:r>
      <w:r>
        <w:rPr>
          <w:rFonts w:cs="Times New Roman" w:hint="eastAsia"/>
          <w:szCs w:val="24"/>
        </w:rPr>
        <w:t>global positioning system, GPS</w:t>
      </w:r>
      <w:r>
        <w:rPr>
          <w:rFonts w:cs="Times New Roman" w:hint="eastAsia"/>
          <w:szCs w:val="24"/>
        </w:rPr>
        <w:t>）或全球导航卫星系统（</w:t>
      </w:r>
      <w:r>
        <w:rPr>
          <w:rFonts w:cs="Times New Roman" w:hint="eastAsia"/>
          <w:szCs w:val="24"/>
        </w:rPr>
        <w:t>global navigation satellite system, GNSS</w:t>
      </w:r>
      <w:r>
        <w:rPr>
          <w:rFonts w:cs="Times New Roman" w:hint="eastAsia"/>
          <w:szCs w:val="24"/>
        </w:rPr>
        <w:t>）等定位系统，构建路由寻址方法</w:t>
      </w:r>
      <w:r>
        <w:rPr>
          <w:rFonts w:cs="Times New Roman" w:hint="eastAsia"/>
          <w:szCs w:val="24"/>
        </w:rPr>
        <w:fldChar w:fldCharType="begin"/>
      </w:r>
      <w:r>
        <w:rPr>
          <w:rFonts w:cs="Times New Roman" w:hint="eastAsia"/>
          <w:szCs w:val="24"/>
        </w:rPr>
        <w:instrText xml:space="preserve"> ADDIN NE.Ref.{89CA7A28-B9CB-4895-B1B0-DF9F0DF0A98C}</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41</w:t>
      </w:r>
      <w:r>
        <w:rPr>
          <w:rFonts w:eastAsia="Times New Roman"/>
          <w:color w:val="080000"/>
          <w:szCs w:val="24"/>
          <w:vertAlign w:val="superscript"/>
        </w:rPr>
        <w:t xml:space="preserve">, </w:t>
      </w:r>
      <w:r>
        <w:rPr>
          <w:rFonts w:eastAsia="Times New Roman"/>
          <w:color w:val="080000"/>
          <w:sz w:val="24"/>
          <w:szCs w:val="24"/>
          <w:vertAlign w:val="superscript"/>
        </w:rPr>
        <w:t>42</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。定位系统的引入，在一定程度上会增加这些系统的能量消耗。</w:t>
      </w:r>
    </w:p>
    <w:p w14:paraId="7B1866ED" w14:textId="77777777" w:rsidR="00572716" w:rsidRDefault="00000000">
      <w:pPr>
        <w:ind w:firstLineChars="200" w:firstLine="420"/>
        <w:rPr>
          <w:rFonts w:cs="Times New Roman"/>
          <w:color w:val="000000"/>
          <w:szCs w:val="24"/>
        </w:rPr>
      </w:pPr>
      <w:r>
        <w:rPr>
          <w:rFonts w:cs="Times New Roman" w:hint="eastAsia"/>
          <w:szCs w:val="24"/>
        </w:rPr>
        <w:t>传统</w:t>
      </w:r>
      <w:r>
        <w:rPr>
          <w:rFonts w:cs="Times New Roman" w:hint="eastAsia"/>
          <w:szCs w:val="24"/>
        </w:rPr>
        <w:t>DHT</w:t>
      </w:r>
      <w:r>
        <w:rPr>
          <w:rFonts w:cs="Times New Roman" w:hint="eastAsia"/>
          <w:szCs w:val="24"/>
        </w:rPr>
        <w:t>算法在寻址过程中使用二叉树遍历策略。实际情况中，政府部门之间的关系往往呈现多叉树形态。例如，一个省级行政区下有几十个厅局级部门，而不是两个。多叉树是一种每个节点可以有多个子节点的数据结构。与二叉树相比，多叉树具有更高的分支度，可以更高效地存储和访问数据。</w:t>
      </w:r>
      <w:r>
        <w:rPr>
          <w:rFonts w:cs="Times New Roman" w:hint="eastAsia"/>
          <w:szCs w:val="24"/>
        </w:rPr>
        <w:t>B</w:t>
      </w:r>
      <w:r>
        <w:rPr>
          <w:rFonts w:cs="Times New Roman" w:hint="eastAsia"/>
          <w:szCs w:val="24"/>
        </w:rPr>
        <w:t>树及其各种变体</w:t>
      </w:r>
      <w:r>
        <w:rPr>
          <w:rFonts w:cs="Times New Roman" w:hint="eastAsia"/>
          <w:szCs w:val="24"/>
        </w:rPr>
        <w:fldChar w:fldCharType="begin"/>
      </w:r>
      <w:r>
        <w:rPr>
          <w:rFonts w:cs="Times New Roman" w:hint="eastAsia"/>
          <w:szCs w:val="24"/>
        </w:rPr>
        <w:instrText xml:space="preserve"> ADDIN NE.Ref.{4FC9941F-1ABD-408F-B50C-CC03E4CC3B03}</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43</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、密集多叉树</w:t>
      </w:r>
      <w:r>
        <w:rPr>
          <w:rFonts w:cs="Times New Roman" w:hint="eastAsia"/>
          <w:szCs w:val="24"/>
        </w:rPr>
        <w:fldChar w:fldCharType="begin"/>
      </w:r>
      <w:r>
        <w:rPr>
          <w:rFonts w:cs="Times New Roman" w:hint="eastAsia"/>
          <w:szCs w:val="24"/>
        </w:rPr>
        <w:instrText xml:space="preserve"> ADDIN NE.Ref.{2803A40E-97B8-4CEC-B1A6-F617AB2B3E1E}</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44</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等各类多叉树结构已有深入研究。多叉树已广泛应用于图像处理</w:t>
      </w:r>
      <w:r>
        <w:rPr>
          <w:rFonts w:cs="Times New Roman" w:hint="eastAsia"/>
          <w:szCs w:val="24"/>
        </w:rPr>
        <w:fldChar w:fldCharType="begin"/>
      </w:r>
      <w:r>
        <w:rPr>
          <w:rFonts w:cs="Times New Roman" w:hint="eastAsia"/>
          <w:szCs w:val="24"/>
        </w:rPr>
        <w:instrText xml:space="preserve"> ADDIN NE.Ref.{4D060EBA-B022-43BD-BDC6-CE6F2C9735B7}</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45</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、计算机视觉</w:t>
      </w:r>
      <w:r>
        <w:rPr>
          <w:rFonts w:cs="Times New Roman" w:hint="eastAsia"/>
          <w:szCs w:val="24"/>
        </w:rPr>
        <w:fldChar w:fldCharType="begin"/>
      </w:r>
      <w:r>
        <w:rPr>
          <w:rFonts w:cs="Times New Roman" w:hint="eastAsia"/>
          <w:szCs w:val="24"/>
        </w:rPr>
        <w:instrText xml:space="preserve"> ADDIN NE.Ref.{5253D549-1373-4B78-BA52-143F1884FAFB}</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46</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和地理测绘</w:t>
      </w:r>
      <w:r>
        <w:rPr>
          <w:rFonts w:cs="Times New Roman" w:hint="eastAsia"/>
          <w:szCs w:val="24"/>
        </w:rPr>
        <w:fldChar w:fldCharType="begin"/>
      </w:r>
      <w:r>
        <w:rPr>
          <w:rFonts w:cs="Times New Roman" w:hint="eastAsia"/>
          <w:szCs w:val="24"/>
        </w:rPr>
        <w:instrText xml:space="preserve"> ADDIN NE.Ref.{D7C03CB8-535C-45EB-89EE-B22DD5550B3B}</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47</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等领域。尽管面临着一致性</w:t>
      </w:r>
      <w:r>
        <w:rPr>
          <w:rFonts w:cs="Times New Roman" w:hint="eastAsia"/>
          <w:szCs w:val="24"/>
        </w:rPr>
        <w:fldChar w:fldCharType="begin"/>
      </w:r>
      <w:r>
        <w:rPr>
          <w:rFonts w:cs="Times New Roman" w:hint="eastAsia"/>
          <w:szCs w:val="24"/>
        </w:rPr>
        <w:instrText xml:space="preserve"> ADDIN NE.Ref.{E102D022-ABAD-47A3-85D8-3D6DB07D5759}</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48</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、隐私</w:t>
      </w:r>
      <w:r>
        <w:rPr>
          <w:rFonts w:cs="Times New Roman" w:hint="eastAsia"/>
          <w:szCs w:val="24"/>
        </w:rPr>
        <w:fldChar w:fldCharType="begin"/>
      </w:r>
      <w:r>
        <w:rPr>
          <w:rFonts w:cs="Times New Roman" w:hint="eastAsia"/>
          <w:szCs w:val="24"/>
        </w:rPr>
        <w:instrText xml:space="preserve"> ADDIN NE.Ref.{85AA51E5-8DBE-413E-BB84-A4A417097833}</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49</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和互操作性</w:t>
      </w:r>
      <w:r>
        <w:rPr>
          <w:rFonts w:cs="Times New Roman" w:hint="eastAsia"/>
          <w:szCs w:val="24"/>
        </w:rPr>
        <w:fldChar w:fldCharType="begin"/>
      </w:r>
      <w:r>
        <w:rPr>
          <w:rFonts w:cs="Times New Roman" w:hint="eastAsia"/>
          <w:szCs w:val="24"/>
        </w:rPr>
        <w:instrText xml:space="preserve"> ADDIN NE.Ref.{75EFC50B-5415-46A6-9FE6-CA2F459CBD8E}</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50</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的巨大挑战，</w:t>
      </w:r>
      <w:r>
        <w:rPr>
          <w:rFonts w:cs="Times New Roman" w:hint="eastAsia"/>
          <w:szCs w:val="24"/>
        </w:rPr>
        <w:t>DHT</w:t>
      </w:r>
      <w:r>
        <w:rPr>
          <w:rFonts w:cs="Times New Roman" w:hint="eastAsia"/>
          <w:szCs w:val="24"/>
        </w:rPr>
        <w:t>算法正向“去中心化”与“高性能”并重的方向发展</w:t>
      </w:r>
      <w:r>
        <w:rPr>
          <w:rFonts w:cs="Times New Roman" w:hint="eastAsia"/>
          <w:szCs w:val="24"/>
        </w:rPr>
        <w:fldChar w:fldCharType="begin"/>
      </w:r>
      <w:r>
        <w:rPr>
          <w:rFonts w:cs="Times New Roman" w:hint="eastAsia"/>
          <w:szCs w:val="24"/>
        </w:rPr>
        <w:instrText xml:space="preserve"> ADDIN NE.Ref.{D3642A72-C6F6-44E4-9B8B-AF2840E4C8DA}</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51</w:t>
      </w:r>
      <w:r>
        <w:rPr>
          <w:rFonts w:eastAsia="Times New Roman"/>
          <w:color w:val="080000"/>
          <w:szCs w:val="24"/>
          <w:vertAlign w:val="superscript"/>
        </w:rPr>
        <w:t xml:space="preserve">, </w:t>
      </w:r>
      <w:r>
        <w:rPr>
          <w:rFonts w:eastAsia="Times New Roman"/>
          <w:color w:val="080000"/>
          <w:sz w:val="24"/>
          <w:szCs w:val="24"/>
          <w:vertAlign w:val="superscript"/>
        </w:rPr>
        <w:t>52</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w:t>
      </w:r>
    </w:p>
    <w:p w14:paraId="723181AA" w14:textId="77777777" w:rsidR="00572716" w:rsidRDefault="00000000">
      <w:pPr>
        <w:ind w:firstLine="420"/>
        <w:rPr>
          <w:rFonts w:cs="Times New Roman"/>
          <w:color w:val="000000"/>
          <w:szCs w:val="24"/>
        </w:rPr>
      </w:pPr>
      <w:r>
        <w:rPr>
          <w:rFonts w:cs="Times New Roman" w:hint="eastAsia"/>
          <w:color w:val="000000"/>
          <w:szCs w:val="24"/>
        </w:rPr>
        <w:t>针对级联式政务数据共享交换体系底层快速路由方面的实际需求，结合原生</w:t>
      </w:r>
      <w:r>
        <w:rPr>
          <w:rFonts w:cs="Times New Roman" w:hint="eastAsia"/>
          <w:color w:val="000000"/>
          <w:szCs w:val="24"/>
        </w:rPr>
        <w:t>DHT</w:t>
      </w:r>
      <w:r>
        <w:rPr>
          <w:rFonts w:cs="Times New Roman" w:hint="eastAsia"/>
          <w:color w:val="000000"/>
          <w:szCs w:val="24"/>
        </w:rPr>
        <w:t>算法在地理感知以及路由寻址策略方面存在的不足，本文提出了地理感知路由算法（</w:t>
      </w:r>
      <w:r>
        <w:rPr>
          <w:rFonts w:cs="Times New Roman" w:hint="eastAsia"/>
          <w:szCs w:val="24"/>
        </w:rPr>
        <w:t>Geographically Aware Routing Algorithm, GARA</w:t>
      </w:r>
      <w:r>
        <w:rPr>
          <w:rFonts w:cs="Times New Roman" w:hint="eastAsia"/>
          <w:color w:val="000000"/>
          <w:szCs w:val="24"/>
        </w:rPr>
        <w:t>），将地理行政区划信息嵌入节点的编码，通过多叉树跨层寻址</w:t>
      </w:r>
      <w:r>
        <w:rPr>
          <w:rFonts w:cs="Times New Roman" w:hint="eastAsia"/>
          <w:color w:val="000000"/>
          <w:szCs w:val="24"/>
        </w:rPr>
        <w:t>+</w:t>
      </w:r>
      <w:r>
        <w:rPr>
          <w:rFonts w:cs="Times New Roman" w:hint="eastAsia"/>
          <w:color w:val="000000"/>
          <w:szCs w:val="24"/>
        </w:rPr>
        <w:t>二叉树层内寻址的方式，缩短路由寻址步数和时间。</w:t>
      </w:r>
    </w:p>
    <w:p w14:paraId="7048426D" w14:textId="77777777" w:rsidR="00572716" w:rsidRDefault="00000000">
      <w:pPr>
        <w:ind w:firstLineChars="200" w:firstLine="420"/>
        <w:rPr>
          <w:rFonts w:cs="Times New Roman"/>
          <w:szCs w:val="24"/>
        </w:rPr>
      </w:pPr>
      <w:r>
        <w:rPr>
          <w:rFonts w:cs="Times New Roman" w:hint="eastAsia"/>
          <w:szCs w:val="24"/>
        </w:rPr>
        <w:t>首先，</w:t>
      </w:r>
      <w:r>
        <w:rPr>
          <w:rFonts w:cs="Times New Roman" w:hint="eastAsia"/>
          <w:szCs w:val="24"/>
        </w:rPr>
        <w:t>GARA</w:t>
      </w:r>
      <w:r>
        <w:rPr>
          <w:rFonts w:cs="Times New Roman" w:hint="eastAsia"/>
          <w:szCs w:val="24"/>
        </w:rPr>
        <w:t>将地理行政区划信息纳入节点</w:t>
      </w:r>
      <w:r>
        <w:rPr>
          <w:rFonts w:cs="Times New Roman" w:hint="eastAsia"/>
          <w:szCs w:val="24"/>
        </w:rPr>
        <w:t>ID</w:t>
      </w:r>
      <w:r>
        <w:rPr>
          <w:rFonts w:cs="Times New Roman" w:hint="eastAsia"/>
          <w:szCs w:val="24"/>
        </w:rPr>
        <w:t>中。依据行政区划逻辑，将节点划分为四级，即：国家部门（记为</w:t>
      </w:r>
      <w:r>
        <w:rPr>
          <w:rFonts w:cs="Times New Roman" w:hint="eastAsia"/>
          <w:szCs w:val="24"/>
        </w:rPr>
        <w:t>L1</w:t>
      </w:r>
      <w:r>
        <w:rPr>
          <w:rFonts w:cs="Times New Roman" w:hint="eastAsia"/>
          <w:szCs w:val="24"/>
        </w:rPr>
        <w:t>）、省（记为</w:t>
      </w:r>
      <w:r>
        <w:rPr>
          <w:rFonts w:cs="Times New Roman" w:hint="eastAsia"/>
          <w:szCs w:val="24"/>
        </w:rPr>
        <w:t>L2</w:t>
      </w:r>
      <w:r>
        <w:rPr>
          <w:rFonts w:cs="Times New Roman" w:hint="eastAsia"/>
          <w:szCs w:val="24"/>
        </w:rPr>
        <w:t>）、市（记为</w:t>
      </w:r>
      <w:r>
        <w:rPr>
          <w:rFonts w:cs="Times New Roman" w:hint="eastAsia"/>
          <w:szCs w:val="24"/>
        </w:rPr>
        <w:t>L3</w:t>
      </w:r>
      <w:r>
        <w:rPr>
          <w:rFonts w:cs="Times New Roman" w:hint="eastAsia"/>
          <w:szCs w:val="24"/>
        </w:rPr>
        <w:t>）、县（记为</w:t>
      </w:r>
      <w:r>
        <w:rPr>
          <w:rFonts w:cs="Times New Roman" w:hint="eastAsia"/>
          <w:szCs w:val="24"/>
        </w:rPr>
        <w:t>L4</w:t>
      </w:r>
      <w:r>
        <w:rPr>
          <w:rFonts w:cs="Times New Roman" w:hint="eastAsia"/>
          <w:szCs w:val="24"/>
        </w:rPr>
        <w:t>）。节点</w:t>
      </w:r>
      <w:r>
        <w:rPr>
          <w:rFonts w:cs="Times New Roman" w:hint="eastAsia"/>
          <w:szCs w:val="24"/>
        </w:rPr>
        <w:t>ID</w:t>
      </w:r>
      <w:r>
        <w:rPr>
          <w:rFonts w:cs="Times New Roman" w:hint="eastAsia"/>
          <w:szCs w:val="24"/>
        </w:rPr>
        <w:t>编码如式（</w:t>
      </w:r>
      <w:r>
        <w:rPr>
          <w:rFonts w:cs="Times New Roman" w:hint="eastAsia"/>
          <w:szCs w:val="24"/>
        </w:rPr>
        <w:t>5</w:t>
      </w:r>
      <w:r>
        <w:rPr>
          <w:rFonts w:cs="Times New Roman" w:hint="eastAsia"/>
          <w:szCs w:val="24"/>
        </w:rPr>
        <w:t>）：</w:t>
      </w:r>
    </w:p>
    <w:p w14:paraId="1F29508D" w14:textId="77777777" w:rsidR="00572716" w:rsidRDefault="00000000">
      <w:pPr>
        <w:jc w:val="center"/>
        <w:rPr>
          <w:rFonts w:hAnsi="Cambria Math" w:cs="Times New Roman"/>
          <w:szCs w:val="24"/>
        </w:rPr>
      </w:pPr>
      <m:oMath>
        <m:r>
          <w:rPr>
            <w:rFonts w:ascii="Cambria Math" w:hAnsi="Cambria Math"/>
          </w:rPr>
          <m:t>ID=Sha1(L1∥L2∥L3∥L4∥TS+SE).</m:t>
        </m:r>
      </m:oMath>
      <w:r>
        <w:rPr>
          <w:rFonts w:hAnsi="Cambria Math" w:cs="Times New Roman" w:hint="eastAsia"/>
          <w:szCs w:val="24"/>
        </w:rPr>
        <w:t xml:space="preserve">  (5)</w:t>
      </w:r>
    </w:p>
    <w:p w14:paraId="0F03FBEE" w14:textId="77777777" w:rsidR="00572716" w:rsidRDefault="00000000">
      <w:pPr>
        <w:ind w:firstLineChars="200" w:firstLine="420"/>
        <w:rPr>
          <w:rFonts w:cs="Times New Roman"/>
          <w:szCs w:val="24"/>
        </w:rPr>
      </w:pPr>
      <w:r>
        <w:rPr>
          <w:rFonts w:cs="Times New Roman" w:hint="eastAsia"/>
          <w:szCs w:val="24"/>
        </w:rPr>
        <w:t>ID</w:t>
      </w:r>
      <w:r>
        <w:rPr>
          <w:rFonts w:cs="Times New Roman" w:hint="eastAsia"/>
          <w:szCs w:val="24"/>
        </w:rPr>
        <w:t>的长度为</w:t>
      </w:r>
      <w:r>
        <w:rPr>
          <w:rFonts w:cs="Times New Roman" w:hint="eastAsia"/>
          <w:szCs w:val="24"/>
        </w:rPr>
        <w:t>160</w:t>
      </w:r>
      <w:r>
        <w:rPr>
          <w:rFonts w:cs="Times New Roman" w:hint="eastAsia"/>
          <w:szCs w:val="24"/>
        </w:rPr>
        <w:t>位。其中，</w:t>
      </w:r>
      <w:r>
        <w:rPr>
          <w:rFonts w:cs="Times New Roman" w:hint="eastAsia"/>
          <w:szCs w:val="24"/>
        </w:rPr>
        <w:t>L1</w:t>
      </w:r>
      <w:r>
        <w:rPr>
          <w:rFonts w:cs="Times New Roman" w:hint="eastAsia"/>
          <w:szCs w:val="24"/>
        </w:rPr>
        <w:t>至</w:t>
      </w:r>
      <w:r>
        <w:rPr>
          <w:rFonts w:cs="Times New Roman" w:hint="eastAsia"/>
          <w:szCs w:val="24"/>
        </w:rPr>
        <w:t>L4</w:t>
      </w:r>
      <w:r>
        <w:rPr>
          <w:rFonts w:cs="Times New Roman" w:hint="eastAsia"/>
          <w:szCs w:val="24"/>
        </w:rPr>
        <w:t>各占</w:t>
      </w:r>
      <w:r>
        <w:rPr>
          <w:rFonts w:cs="Times New Roman" w:hint="eastAsia"/>
          <w:szCs w:val="24"/>
        </w:rPr>
        <w:t>8</w:t>
      </w:r>
      <w:r>
        <w:rPr>
          <w:rFonts w:cs="Times New Roman" w:hint="eastAsia"/>
          <w:szCs w:val="24"/>
        </w:rPr>
        <w:t>位，也即是</w:t>
      </w:r>
      <w:r>
        <w:rPr>
          <w:rFonts w:cs="Times New Roman" w:hint="eastAsia"/>
          <w:szCs w:val="24"/>
        </w:rPr>
        <w:t>8</w:t>
      </w:r>
      <w:r>
        <w:rPr>
          <w:rFonts w:cs="Times New Roman" w:hint="eastAsia"/>
          <w:szCs w:val="24"/>
        </w:rPr>
        <w:t>比特，共</w:t>
      </w:r>
      <w:r>
        <w:rPr>
          <w:rFonts w:cs="Times New Roman" w:hint="eastAsia"/>
          <w:szCs w:val="24"/>
        </w:rPr>
        <w:t>32</w:t>
      </w:r>
      <w:r>
        <w:rPr>
          <w:rFonts w:cs="Times New Roman" w:hint="eastAsia"/>
          <w:szCs w:val="24"/>
        </w:rPr>
        <w:t>比特。剩余的</w:t>
      </w:r>
      <w:r>
        <w:rPr>
          <w:rFonts w:cs="Times New Roman" w:hint="eastAsia"/>
          <w:szCs w:val="24"/>
        </w:rPr>
        <w:t>128</w:t>
      </w:r>
      <w:r>
        <w:rPr>
          <w:rFonts w:cs="Times New Roman" w:hint="eastAsia"/>
          <w:szCs w:val="24"/>
        </w:rPr>
        <w:t>位通过对</w:t>
      </w:r>
      <w:r>
        <w:rPr>
          <w:rFonts w:cs="Times New Roman" w:hint="eastAsia"/>
          <w:szCs w:val="24"/>
        </w:rPr>
        <w:t>TS</w:t>
      </w:r>
      <w:r>
        <w:rPr>
          <w:rFonts w:cs="Times New Roman" w:hint="eastAsia"/>
          <w:szCs w:val="24"/>
        </w:rPr>
        <w:t>（</w:t>
      </w:r>
      <w:r>
        <w:rPr>
          <w:rFonts w:cs="Times New Roman" w:hint="eastAsia"/>
          <w:szCs w:val="24"/>
        </w:rPr>
        <w:t>TimeStamp</w:t>
      </w:r>
      <w:r>
        <w:rPr>
          <w:rFonts w:cs="Times New Roman" w:hint="eastAsia"/>
          <w:szCs w:val="24"/>
        </w:rPr>
        <w:t>：时间戳）和</w:t>
      </w:r>
      <w:r>
        <w:rPr>
          <w:rFonts w:cs="Times New Roman" w:hint="eastAsia"/>
          <w:szCs w:val="24"/>
        </w:rPr>
        <w:t>SE</w:t>
      </w:r>
      <w:r>
        <w:rPr>
          <w:rFonts w:cs="Times New Roman" w:hint="eastAsia"/>
          <w:szCs w:val="24"/>
        </w:rPr>
        <w:t>（</w:t>
      </w:r>
      <w:r>
        <w:rPr>
          <w:rFonts w:cs="Times New Roman" w:hint="eastAsia"/>
          <w:szCs w:val="24"/>
        </w:rPr>
        <w:t>Safety Entropy</w:t>
      </w:r>
      <w:r>
        <w:rPr>
          <w:rFonts w:cs="Times New Roman" w:hint="eastAsia"/>
          <w:szCs w:val="24"/>
        </w:rPr>
        <w:t>：</w:t>
      </w:r>
      <w:r>
        <w:rPr>
          <w:rFonts w:cs="Times New Roman" w:hint="eastAsia"/>
          <w:szCs w:val="24"/>
        </w:rPr>
        <w:t>安全熵）进行哈希计算后生成，确保同一地理区域内的节点</w:t>
      </w:r>
      <w:r>
        <w:rPr>
          <w:rFonts w:cs="Times New Roman" w:hint="eastAsia"/>
          <w:szCs w:val="24"/>
        </w:rPr>
        <w:t>ID</w:t>
      </w:r>
      <w:r>
        <w:rPr>
          <w:rFonts w:cs="Times New Roman" w:hint="eastAsia"/>
          <w:szCs w:val="24"/>
        </w:rPr>
        <w:t>在逻辑空间均匀分布。</w:t>
      </w:r>
    </w:p>
    <w:p w14:paraId="26E4909C" w14:textId="77777777" w:rsidR="00572716" w:rsidRDefault="00000000">
      <w:pPr>
        <w:ind w:firstLineChars="200" w:firstLine="420"/>
        <w:rPr>
          <w:rFonts w:cs="Times New Roman"/>
          <w:szCs w:val="24"/>
        </w:rPr>
      </w:pPr>
      <w:r>
        <w:rPr>
          <w:rFonts w:cs="Times New Roman" w:hint="eastAsia"/>
          <w:szCs w:val="24"/>
        </w:rPr>
        <w:t>其次，</w:t>
      </w:r>
      <w:r>
        <w:rPr>
          <w:rFonts w:cs="Times New Roman" w:hint="eastAsia"/>
          <w:szCs w:val="24"/>
        </w:rPr>
        <w:t>GARA</w:t>
      </w:r>
      <w:r>
        <w:rPr>
          <w:rFonts w:cs="Times New Roman" w:hint="eastAsia"/>
          <w:szCs w:val="24"/>
        </w:rPr>
        <w:t>引入了跨层</w:t>
      </w:r>
      <w:r>
        <w:rPr>
          <w:rFonts w:cs="Times New Roman" w:hint="eastAsia"/>
          <w:szCs w:val="24"/>
        </w:rPr>
        <w:t>+</w:t>
      </w:r>
      <w:r>
        <w:rPr>
          <w:rFonts w:cs="Times New Roman" w:hint="eastAsia"/>
          <w:szCs w:val="24"/>
        </w:rPr>
        <w:t>层内的路由信息存储策略。具体地，跨层路由表记为</w:t>
      </w:r>
      <w:r>
        <w:rPr>
          <w:rFonts w:cs="Times New Roman" w:hint="eastAsia"/>
          <w:szCs w:val="24"/>
        </w:rPr>
        <w:t>Cross-layer</w:t>
      </w:r>
      <w:r>
        <w:rPr>
          <w:rFonts w:cs="Times New Roman" w:hint="eastAsia"/>
          <w:szCs w:val="24"/>
        </w:rPr>
        <w:t>，包括以下</w:t>
      </w:r>
      <w:r>
        <w:rPr>
          <w:rFonts w:cs="Times New Roman" w:hint="eastAsia"/>
          <w:szCs w:val="24"/>
        </w:rPr>
        <w:t>4</w:t>
      </w:r>
      <w:r>
        <w:rPr>
          <w:rFonts w:cs="Times New Roman" w:hint="eastAsia"/>
          <w:szCs w:val="24"/>
        </w:rPr>
        <w:t>类：</w:t>
      </w:r>
    </w:p>
    <w:p w14:paraId="298C7E86" w14:textId="77777777" w:rsidR="00572716" w:rsidRDefault="00000000">
      <w:pPr>
        <w:ind w:firstLineChars="200" w:firstLine="420"/>
        <w:rPr>
          <w:rFonts w:cs="Times New Roman"/>
          <w:szCs w:val="24"/>
        </w:rPr>
      </w:pPr>
      <w:r>
        <w:rPr>
          <w:rFonts w:ascii="仿宋" w:eastAsia="仿宋" w:hAnsi="仿宋" w:cs="仿宋" w:hint="eastAsia"/>
          <w:szCs w:val="24"/>
        </w:rPr>
        <w:t>①</w:t>
      </w:r>
      <w:r>
        <w:rPr>
          <w:rFonts w:cs="Times New Roman" w:hint="eastAsia"/>
          <w:szCs w:val="24"/>
        </w:rPr>
        <w:t>Cross-Layer1</w:t>
      </w:r>
      <w:r>
        <w:rPr>
          <w:rFonts w:cs="Times New Roman" w:hint="eastAsia"/>
          <w:szCs w:val="24"/>
        </w:rPr>
        <w:t>：存储所有国家部门的节点信息，这些节点</w:t>
      </w:r>
      <w:r>
        <w:rPr>
          <w:rFonts w:cs="Times New Roman" w:hint="eastAsia"/>
          <w:szCs w:val="24"/>
        </w:rPr>
        <w:t>ID</w:t>
      </w:r>
      <w:r>
        <w:rPr>
          <w:rFonts w:cs="Times New Roman" w:hint="eastAsia"/>
          <w:szCs w:val="24"/>
        </w:rPr>
        <w:t>的最高</w:t>
      </w:r>
      <w:r>
        <w:rPr>
          <w:rFonts w:cs="Times New Roman" w:hint="eastAsia"/>
          <w:szCs w:val="24"/>
        </w:rPr>
        <w:t>8</w:t>
      </w:r>
      <w:r>
        <w:rPr>
          <w:rFonts w:cs="Times New Roman" w:hint="eastAsia"/>
          <w:szCs w:val="24"/>
        </w:rPr>
        <w:t>位不同；</w:t>
      </w:r>
    </w:p>
    <w:p w14:paraId="0DDEA9F5" w14:textId="77777777" w:rsidR="00572716" w:rsidRDefault="00000000">
      <w:pPr>
        <w:ind w:firstLineChars="200" w:firstLine="420"/>
        <w:rPr>
          <w:rFonts w:cs="Times New Roman"/>
          <w:szCs w:val="24"/>
        </w:rPr>
      </w:pPr>
      <w:r>
        <w:rPr>
          <w:rFonts w:eastAsia="仿宋" w:cs="仿宋" w:hint="eastAsia"/>
          <w:szCs w:val="24"/>
        </w:rPr>
        <w:t>②</w:t>
      </w:r>
      <w:r>
        <w:rPr>
          <w:rFonts w:eastAsia="仿宋" w:cs="仿宋" w:hint="eastAsia"/>
          <w:szCs w:val="24"/>
        </w:rPr>
        <w:t>Cross-Layer2</w:t>
      </w:r>
      <w:r>
        <w:rPr>
          <w:rFonts w:cs="Times New Roman" w:hint="eastAsia"/>
          <w:szCs w:val="24"/>
        </w:rPr>
        <w:t>：省级路由表，用于存储其他省份的入口节点信息，前</w:t>
      </w:r>
      <w:r>
        <w:rPr>
          <w:rFonts w:cs="Times New Roman" w:hint="eastAsia"/>
          <w:szCs w:val="24"/>
        </w:rPr>
        <w:t>8</w:t>
      </w:r>
      <w:r>
        <w:rPr>
          <w:rFonts w:cs="Times New Roman" w:hint="eastAsia"/>
          <w:szCs w:val="24"/>
        </w:rPr>
        <w:t>位相同，</w:t>
      </w:r>
      <w:r>
        <w:rPr>
          <w:rFonts w:cs="Times New Roman" w:hint="eastAsia"/>
          <w:szCs w:val="24"/>
        </w:rPr>
        <w:t>9-16</w:t>
      </w:r>
      <w:r>
        <w:rPr>
          <w:rFonts w:cs="Times New Roman" w:hint="eastAsia"/>
          <w:szCs w:val="24"/>
        </w:rPr>
        <w:t>位不同；</w:t>
      </w:r>
    </w:p>
    <w:p w14:paraId="322AD639" w14:textId="77777777" w:rsidR="00572716" w:rsidRDefault="00000000">
      <w:pPr>
        <w:ind w:firstLineChars="200" w:firstLine="420"/>
        <w:rPr>
          <w:rFonts w:cs="Times New Roman"/>
          <w:szCs w:val="24"/>
        </w:rPr>
      </w:pPr>
      <w:r>
        <w:rPr>
          <w:rFonts w:eastAsia="仿宋" w:cs="仿宋" w:hint="eastAsia"/>
          <w:szCs w:val="24"/>
        </w:rPr>
        <w:t>③</w:t>
      </w:r>
      <w:r>
        <w:rPr>
          <w:rFonts w:eastAsia="仿宋" w:cs="仿宋" w:hint="eastAsia"/>
          <w:szCs w:val="24"/>
        </w:rPr>
        <w:t>Cross-Layer3</w:t>
      </w:r>
      <w:r>
        <w:rPr>
          <w:rFonts w:cs="Times New Roman" w:hint="eastAsia"/>
          <w:szCs w:val="24"/>
        </w:rPr>
        <w:t>：市级路由表，用于存储本省其他城市的入口节点信息，前</w:t>
      </w:r>
      <w:r>
        <w:rPr>
          <w:rFonts w:cs="Times New Roman" w:hint="eastAsia"/>
          <w:szCs w:val="24"/>
        </w:rPr>
        <w:t>16</w:t>
      </w:r>
      <w:r>
        <w:rPr>
          <w:rFonts w:cs="Times New Roman" w:hint="eastAsia"/>
          <w:szCs w:val="24"/>
        </w:rPr>
        <w:t>位相同，</w:t>
      </w:r>
      <w:r>
        <w:rPr>
          <w:rFonts w:cs="Times New Roman" w:hint="eastAsia"/>
          <w:szCs w:val="24"/>
        </w:rPr>
        <w:t>17-24</w:t>
      </w:r>
      <w:r>
        <w:rPr>
          <w:rFonts w:cs="Times New Roman" w:hint="eastAsia"/>
          <w:szCs w:val="24"/>
        </w:rPr>
        <w:t>位不同；</w:t>
      </w:r>
    </w:p>
    <w:p w14:paraId="306927B8" w14:textId="77777777" w:rsidR="00572716" w:rsidRDefault="00000000">
      <w:pPr>
        <w:ind w:firstLineChars="200" w:firstLine="420"/>
        <w:rPr>
          <w:rFonts w:cs="Times New Roman"/>
          <w:szCs w:val="24"/>
        </w:rPr>
      </w:pPr>
      <w:r>
        <w:rPr>
          <w:rFonts w:eastAsia="仿宋" w:cs="仿宋" w:hint="eastAsia"/>
          <w:szCs w:val="24"/>
        </w:rPr>
        <w:t>④</w:t>
      </w:r>
      <w:r>
        <w:rPr>
          <w:rFonts w:eastAsia="仿宋" w:cs="仿宋" w:hint="eastAsia"/>
          <w:szCs w:val="24"/>
        </w:rPr>
        <w:t>Cross-Layer4</w:t>
      </w:r>
      <w:r>
        <w:rPr>
          <w:rFonts w:cs="Times New Roman" w:hint="eastAsia"/>
          <w:szCs w:val="24"/>
        </w:rPr>
        <w:t>：县级路由表，用于存储本市其他区县的入口节点信息，前</w:t>
      </w:r>
      <w:r>
        <w:rPr>
          <w:rFonts w:cs="Times New Roman" w:hint="eastAsia"/>
          <w:szCs w:val="24"/>
        </w:rPr>
        <w:t>24</w:t>
      </w:r>
      <w:r>
        <w:rPr>
          <w:rFonts w:cs="Times New Roman" w:hint="eastAsia"/>
          <w:szCs w:val="24"/>
        </w:rPr>
        <w:t>位相同，</w:t>
      </w:r>
      <w:r>
        <w:rPr>
          <w:rFonts w:cs="Times New Roman" w:hint="eastAsia"/>
          <w:szCs w:val="24"/>
        </w:rPr>
        <w:t>25-32</w:t>
      </w:r>
      <w:r>
        <w:rPr>
          <w:rFonts w:cs="Times New Roman" w:hint="eastAsia"/>
          <w:szCs w:val="24"/>
        </w:rPr>
        <w:t>位不同。</w:t>
      </w:r>
    </w:p>
    <w:p w14:paraId="4D257D9B" w14:textId="77777777" w:rsidR="00572716" w:rsidRDefault="00000000">
      <w:pPr>
        <w:ind w:firstLineChars="200" w:firstLine="420"/>
        <w:rPr>
          <w:rFonts w:cs="Times New Roman"/>
          <w:szCs w:val="24"/>
        </w:rPr>
      </w:pPr>
      <w:r>
        <w:rPr>
          <w:rFonts w:cs="Times New Roman" w:hint="eastAsia"/>
          <w:szCs w:val="24"/>
        </w:rPr>
        <w:t>层内路由表记为</w:t>
      </w:r>
      <w:r>
        <w:rPr>
          <w:rFonts w:cs="Times New Roman" w:hint="eastAsia"/>
          <w:szCs w:val="24"/>
        </w:rPr>
        <w:t>Inside-layer</w:t>
      </w:r>
      <w:r>
        <w:rPr>
          <w:rFonts w:cs="Times New Roman" w:hint="eastAsia"/>
          <w:szCs w:val="24"/>
        </w:rPr>
        <w:t>，包括</w:t>
      </w:r>
      <w:r>
        <w:rPr>
          <w:rFonts w:cs="Times New Roman" w:hint="eastAsia"/>
          <w:szCs w:val="24"/>
        </w:rPr>
        <w:t>Inside-layer33-Inside-layer160</w:t>
      </w:r>
      <w:r>
        <w:rPr>
          <w:rFonts w:cs="Times New Roman" w:hint="eastAsia"/>
          <w:szCs w:val="24"/>
        </w:rPr>
        <w:t>，共</w:t>
      </w:r>
      <w:r>
        <w:rPr>
          <w:rFonts w:cs="Times New Roman" w:hint="eastAsia"/>
          <w:szCs w:val="24"/>
        </w:rPr>
        <w:t>128</w:t>
      </w:r>
      <w:r>
        <w:rPr>
          <w:rFonts w:cs="Times New Roman" w:hint="eastAsia"/>
          <w:szCs w:val="24"/>
        </w:rPr>
        <w:t>个。</w:t>
      </w:r>
      <w:r>
        <w:rPr>
          <w:rFonts w:cs="Times New Roman" w:hint="eastAsia"/>
          <w:szCs w:val="24"/>
        </w:rPr>
        <w:t>Inside-layer</w:t>
      </w:r>
      <w:r>
        <w:rPr>
          <w:rFonts w:cs="Times New Roman" w:hint="eastAsia"/>
          <w:szCs w:val="24"/>
        </w:rPr>
        <w:t>中的节点</w:t>
      </w:r>
      <w:r>
        <w:rPr>
          <w:rFonts w:cs="Times New Roman" w:hint="eastAsia"/>
          <w:szCs w:val="24"/>
        </w:rPr>
        <w:t>ID</w:t>
      </w:r>
      <w:r>
        <w:rPr>
          <w:rFonts w:cs="Times New Roman" w:hint="eastAsia"/>
          <w:szCs w:val="24"/>
        </w:rPr>
        <w:t>的前</w:t>
      </w:r>
      <w:r>
        <w:rPr>
          <w:rFonts w:cs="Times New Roman" w:hint="eastAsia"/>
          <w:szCs w:val="24"/>
        </w:rPr>
        <w:t>32</w:t>
      </w:r>
      <w:r>
        <w:rPr>
          <w:rFonts w:cs="Times New Roman" w:hint="eastAsia"/>
          <w:szCs w:val="24"/>
        </w:rPr>
        <w:t>位相同，后</w:t>
      </w:r>
      <w:r>
        <w:rPr>
          <w:rFonts w:cs="Times New Roman" w:hint="eastAsia"/>
          <w:szCs w:val="24"/>
        </w:rPr>
        <w:t>128</w:t>
      </w:r>
      <w:r>
        <w:rPr>
          <w:rFonts w:cs="Times New Roman" w:hint="eastAsia"/>
          <w:szCs w:val="24"/>
        </w:rPr>
        <w:t>位不同。</w:t>
      </w:r>
      <w:r>
        <w:rPr>
          <w:rFonts w:cs="Times New Roman" w:hint="eastAsia"/>
          <w:szCs w:val="24"/>
        </w:rPr>
        <w:t>Inside-layer</w:t>
      </w:r>
      <w:r>
        <w:rPr>
          <w:rFonts w:cs="Times New Roman" w:hint="eastAsia"/>
          <w:szCs w:val="24"/>
        </w:rPr>
        <w:t>按照节点</w:t>
      </w:r>
      <w:r>
        <w:rPr>
          <w:rFonts w:cs="Times New Roman" w:hint="eastAsia"/>
          <w:szCs w:val="24"/>
        </w:rPr>
        <w:t>ID</w:t>
      </w:r>
      <w:r>
        <w:rPr>
          <w:rFonts w:cs="Times New Roman" w:hint="eastAsia"/>
          <w:szCs w:val="24"/>
        </w:rPr>
        <w:t>距离进行分层存储，距离使用</w:t>
      </w:r>
      <w:r>
        <w:rPr>
          <w:rFonts w:cs="Times New Roman" w:hint="eastAsia"/>
          <w:szCs w:val="24"/>
        </w:rPr>
        <w:t>XOR</w:t>
      </w:r>
      <w:r>
        <w:rPr>
          <w:rFonts w:cs="Times New Roman" w:hint="eastAsia"/>
          <w:szCs w:val="24"/>
        </w:rPr>
        <w:t>度量；</w:t>
      </w:r>
      <w:r>
        <w:rPr>
          <w:rFonts w:cs="Times New Roman" w:hint="eastAsia"/>
          <w:szCs w:val="24"/>
        </w:rPr>
        <w:t>Inside-layer</w:t>
      </w:r>
      <w:r>
        <w:rPr>
          <w:rFonts w:cs="Times New Roman" w:hint="eastAsia"/>
          <w:i/>
          <w:iCs/>
          <w:szCs w:val="24"/>
          <w:vertAlign w:val="subscript"/>
        </w:rPr>
        <w:t>i</w:t>
      </w:r>
      <w:r>
        <w:rPr>
          <w:rFonts w:cs="Times New Roman" w:hint="eastAsia"/>
          <w:szCs w:val="24"/>
        </w:rPr>
        <w:t>存储与本地节点的</w:t>
      </w:r>
      <w:r>
        <w:rPr>
          <w:rFonts w:cs="Times New Roman" w:hint="eastAsia"/>
          <w:szCs w:val="24"/>
        </w:rPr>
        <w:t>XOR</w:t>
      </w:r>
      <w:r>
        <w:rPr>
          <w:rFonts w:cs="Times New Roman" w:hint="eastAsia"/>
          <w:szCs w:val="24"/>
        </w:rPr>
        <w:t>距离中</w:t>
      </w:r>
      <w:r>
        <w:rPr>
          <w:rFonts w:cs="Times New Roman" w:hint="eastAsia"/>
          <w:szCs w:val="24"/>
        </w:rPr>
        <w:t>Inside-layer</w:t>
      </w:r>
      <w:r>
        <w:rPr>
          <w:rFonts w:cs="Times New Roman" w:hint="eastAsia"/>
          <w:i/>
          <w:iCs/>
          <w:szCs w:val="24"/>
          <w:vertAlign w:val="subscript"/>
        </w:rPr>
        <w:t>i+1</w:t>
      </w:r>
      <w:r>
        <w:rPr>
          <w:rFonts w:cs="Times New Roman" w:hint="eastAsia"/>
          <w:szCs w:val="24"/>
        </w:rPr>
        <w:t>第一个不同位的节点；</w:t>
      </w:r>
      <w:r>
        <w:rPr>
          <w:rFonts w:cs="Times New Roman" w:hint="eastAsia"/>
          <w:szCs w:val="24"/>
        </w:rPr>
        <w:t>Inside-layer</w:t>
      </w:r>
      <w:r>
        <w:rPr>
          <w:rFonts w:cs="Times New Roman" w:hint="eastAsia"/>
          <w:szCs w:val="24"/>
        </w:rPr>
        <w:t>结构确保任何节点能够找到距离任意目标</w:t>
      </w:r>
      <w:r>
        <w:rPr>
          <w:rFonts w:cs="Times New Roman" w:hint="eastAsia"/>
          <w:szCs w:val="24"/>
        </w:rPr>
        <w:t>ID</w:t>
      </w:r>
      <w:r>
        <w:rPr>
          <w:rFonts w:cs="Times New Roman" w:hint="eastAsia"/>
          <w:szCs w:val="24"/>
        </w:rPr>
        <w:t>更近的节点，直到找到最终目标。</w:t>
      </w:r>
    </w:p>
    <w:p w14:paraId="32509341" w14:textId="77777777" w:rsidR="00572716" w:rsidRDefault="00000000">
      <w:pPr>
        <w:widowControl/>
        <w:spacing w:line="240" w:lineRule="auto"/>
        <w:ind w:firstLine="480"/>
        <w:rPr>
          <w:rFonts w:cs="Times New Roman"/>
          <w:szCs w:val="24"/>
        </w:rPr>
      </w:pPr>
      <w:r>
        <w:rPr>
          <w:rFonts w:cs="Times New Roman" w:hint="eastAsia"/>
          <w:szCs w:val="24"/>
        </w:rPr>
        <w:t>最后，设计了基于</w:t>
      </w:r>
      <w:r>
        <w:rPr>
          <w:rFonts w:cs="Times New Roman" w:hint="eastAsia"/>
          <w:szCs w:val="24"/>
        </w:rPr>
        <w:t>GARA</w:t>
      </w:r>
      <w:r>
        <w:rPr>
          <w:rFonts w:cs="Times New Roman" w:hint="eastAsia"/>
          <w:szCs w:val="24"/>
        </w:rPr>
        <w:t>的</w:t>
      </w:r>
      <w:r>
        <w:rPr>
          <w:rFonts w:cs="Times New Roman"/>
          <w:szCs w:val="24"/>
        </w:rPr>
        <w:t>路由策略</w:t>
      </w:r>
      <w:r>
        <w:rPr>
          <w:rFonts w:cs="Times New Roman" w:hint="eastAsia"/>
          <w:szCs w:val="24"/>
        </w:rPr>
        <w:t>。</w:t>
      </w:r>
      <w:r>
        <w:rPr>
          <w:rFonts w:cs="Times New Roman" w:hint="eastAsia"/>
          <w:szCs w:val="24"/>
        </w:rPr>
        <w:t>GARA</w:t>
      </w:r>
      <w:r>
        <w:rPr>
          <w:rFonts w:cs="Times New Roman" w:hint="eastAsia"/>
          <w:szCs w:val="24"/>
        </w:rPr>
        <w:t>路由</w:t>
      </w:r>
      <w:r>
        <w:rPr>
          <w:rFonts w:cs="Times New Roman"/>
          <w:szCs w:val="24"/>
        </w:rPr>
        <w:t>策略</w:t>
      </w:r>
      <w:r>
        <w:rPr>
          <w:rFonts w:cs="Times New Roman" w:hint="eastAsia"/>
          <w:szCs w:val="24"/>
        </w:rPr>
        <w:t>有效地结合了多叉树结构和二叉树结构，实现高效搜索。首先，基于多叉树结构，通过比较目标节点的跨层编码段与本地节点的跨层编码段，确定目标节点的层次。然后，在确定访问哪个层级的情况下，基于二叉树遍历，在层内比较目标节点索引</w:t>
      </w:r>
      <m:oMath>
        <m:sSub>
          <m:sSubPr>
            <m:ctrlPr>
              <w:rPr>
                <w:rFonts w:ascii="Cambria Math" w:hAnsi="Cambria Math"/>
                <w:i/>
                <w:iCs/>
                <w:szCs w:val="21"/>
                <w:lang w:eastAsia="zh"/>
              </w:rPr>
            </m:ctrlPr>
          </m:sSubPr>
          <m:e>
            <m:r>
              <w:rPr>
                <w:rFonts w:ascii="Cambria Math" w:hAnsi="Cambria Math"/>
                <w:szCs w:val="21"/>
                <w:lang w:eastAsia="zh"/>
              </w:rPr>
              <m:t>n</m:t>
            </m:r>
          </m:e>
          <m:sub>
            <m:r>
              <m:rPr>
                <m:sty m:val="p"/>
              </m:rPr>
              <w:rPr>
                <w:rFonts w:ascii="Cambria Math" w:hAnsi="Cambria Math"/>
                <w:szCs w:val="21"/>
                <w:lang w:eastAsia="zh"/>
              </w:rPr>
              <m:t>t</m:t>
            </m:r>
            <m:r>
              <m:rPr>
                <m:sty m:val="p"/>
              </m:rPr>
              <w:rPr>
                <w:rFonts w:ascii="Cambria Math" w:hAnsi="Cambria Math"/>
                <w:szCs w:val="21"/>
              </w:rPr>
              <m:t>Node</m:t>
            </m:r>
          </m:sub>
        </m:sSub>
      </m:oMath>
      <w:r>
        <w:rPr>
          <w:rFonts w:hAnsi="Cambria Math" w:cs="Times New Roman" w:hint="eastAsia"/>
          <w:szCs w:val="21"/>
        </w:rPr>
        <w:t>和当前节点</w:t>
      </w:r>
      <w:r>
        <w:rPr>
          <w:rFonts w:hAnsi="Cambria Math" w:cs="Times New Roman" w:hint="eastAsia"/>
          <w:iCs/>
          <w:szCs w:val="21"/>
        </w:rPr>
        <w:t>索引</w:t>
      </w:r>
      <m:oMath>
        <m:sSub>
          <m:sSubPr>
            <m:ctrlPr>
              <w:rPr>
                <w:rFonts w:ascii="Cambria Math" w:hAnsi="Cambria Math"/>
                <w:i/>
                <w:iCs/>
                <w:szCs w:val="21"/>
                <w:lang w:eastAsia="zh"/>
              </w:rPr>
            </m:ctrlPr>
          </m:sSubPr>
          <m:e>
            <m:r>
              <w:rPr>
                <w:rFonts w:ascii="Cambria Math" w:hAnsi="Cambria Math"/>
                <w:szCs w:val="21"/>
                <w:lang w:eastAsia="zh"/>
              </w:rPr>
              <m:t>n</m:t>
            </m:r>
          </m:e>
          <m:sub>
            <m:r>
              <w:rPr>
                <w:rFonts w:ascii="Cambria Math" w:hAnsi="Cambria Math"/>
                <w:szCs w:val="21"/>
                <w:lang w:eastAsia="zh"/>
              </w:rPr>
              <m:t>i</m:t>
            </m:r>
          </m:sub>
        </m:sSub>
      </m:oMath>
      <w:r>
        <w:rPr>
          <w:rFonts w:hAnsi="Cambria Math" w:cs="Times New Roman" w:hint="eastAsia"/>
          <w:iCs/>
          <w:szCs w:val="21"/>
        </w:rPr>
        <w:t>之间的关系，</w:t>
      </w:r>
      <w:r>
        <w:rPr>
          <w:rFonts w:cs="Times New Roman" w:hint="eastAsia"/>
          <w:szCs w:val="24"/>
        </w:rPr>
        <w:t>在每一步查找左子树</w:t>
      </w:r>
      <m:oMath>
        <m:sSub>
          <m:sSubPr>
            <m:ctrlPr>
              <w:rPr>
                <w:rFonts w:ascii="Cambria Math" w:hAnsi="Cambria Math"/>
                <w:i/>
                <w:iCs/>
                <w:szCs w:val="21"/>
                <w:lang w:eastAsia="zh"/>
              </w:rPr>
            </m:ctrlPr>
          </m:sSubPr>
          <m:e>
            <m:r>
              <w:rPr>
                <w:rFonts w:ascii="Cambria Math" w:hAnsi="Cambria Math"/>
                <w:szCs w:val="21"/>
                <w:lang w:eastAsia="zh"/>
              </w:rPr>
              <m:t>T</m:t>
            </m:r>
          </m:e>
          <m:sub>
            <m:r>
              <w:rPr>
                <w:rFonts w:ascii="Cambria Math" w:hAnsi="Cambria Math"/>
                <w:szCs w:val="21"/>
                <w:lang w:eastAsia="zh"/>
              </w:rPr>
              <m:t>L</m:t>
            </m:r>
          </m:sub>
        </m:sSub>
      </m:oMath>
      <w:r>
        <w:rPr>
          <w:rFonts w:cs="Times New Roman" w:hint="eastAsia"/>
          <w:szCs w:val="24"/>
        </w:rPr>
        <w:t>或右子树</w:t>
      </w:r>
      <m:oMath>
        <m:sSub>
          <m:sSubPr>
            <m:ctrlPr>
              <w:rPr>
                <w:rFonts w:ascii="Cambria Math" w:hAnsi="Cambria Math"/>
                <w:i/>
                <w:iCs/>
                <w:szCs w:val="21"/>
                <w:lang w:eastAsia="zh"/>
              </w:rPr>
            </m:ctrlPr>
          </m:sSubPr>
          <m:e>
            <m:r>
              <w:rPr>
                <w:rFonts w:ascii="Cambria Math" w:hAnsi="Cambria Math"/>
                <w:szCs w:val="21"/>
                <w:lang w:eastAsia="zh"/>
              </w:rPr>
              <m:t>T</m:t>
            </m:r>
          </m:e>
          <m:sub>
            <m:r>
              <w:rPr>
                <w:rFonts w:ascii="Cambria Math" w:hAnsi="Cambria Math"/>
                <w:szCs w:val="21"/>
                <w:lang w:eastAsia="zh"/>
              </w:rPr>
              <m:t>R</m:t>
            </m:r>
          </m:sub>
        </m:sSub>
      </m:oMath>
      <w:r>
        <w:rPr>
          <w:rFonts w:cs="Times New Roman" w:hint="eastAsia"/>
          <w:szCs w:val="24"/>
        </w:rPr>
        <w:t>，如式（</w:t>
      </w:r>
      <w:r>
        <w:rPr>
          <w:rFonts w:cs="Times New Roman" w:hint="eastAsia"/>
          <w:szCs w:val="24"/>
        </w:rPr>
        <w:t>6</w:t>
      </w:r>
      <w:r>
        <w:rPr>
          <w:rFonts w:cs="Times New Roman" w:hint="eastAsia"/>
          <w:szCs w:val="24"/>
        </w:rPr>
        <w:t>）所示，不断更新当前节点</w:t>
      </w:r>
      <m:oMath>
        <m:r>
          <w:rPr>
            <w:rFonts w:ascii="Cambria Math" w:hAnsi="Cambria Math"/>
            <w:szCs w:val="21"/>
            <w:lang w:eastAsia="zh"/>
          </w:rPr>
          <m:t>c</m:t>
        </m:r>
        <m:r>
          <w:rPr>
            <w:rFonts w:ascii="Cambria Math" w:hAnsi="Cambria Math"/>
            <w:szCs w:val="21"/>
          </w:rPr>
          <m:t>Node</m:t>
        </m:r>
      </m:oMath>
      <w:r>
        <w:rPr>
          <w:rFonts w:hAnsi="Cambria Math" w:cs="Times New Roman" w:hint="eastAsia"/>
          <w:szCs w:val="21"/>
        </w:rPr>
        <w:t>的索引，</w:t>
      </w:r>
      <w:r>
        <w:rPr>
          <w:rFonts w:cs="Times New Roman" w:hint="eastAsia"/>
          <w:szCs w:val="24"/>
        </w:rPr>
        <w:t>直到找到目标节点。</w:t>
      </w:r>
    </w:p>
    <w:p w14:paraId="582DE653" w14:textId="77777777" w:rsidR="00572716" w:rsidRDefault="00000000">
      <w:pPr>
        <w:widowControl/>
        <w:spacing w:line="240" w:lineRule="auto"/>
        <w:ind w:firstLineChars="200" w:firstLine="420"/>
        <w:jc w:val="center"/>
        <w:rPr>
          <w:rFonts w:eastAsia="黑体" w:cs="Times New Roman"/>
          <w:sz w:val="24"/>
          <w:szCs w:val="24"/>
        </w:rPr>
      </w:pPr>
      <m:oMath>
        <m:sSub>
          <m:sSubPr>
            <m:ctrlPr>
              <w:rPr>
                <w:rFonts w:ascii="Cambria Math" w:hAnsi="Cambria Math"/>
                <w:i/>
                <w:iCs/>
                <w:szCs w:val="21"/>
                <w:lang w:eastAsia="zh"/>
              </w:rPr>
            </m:ctrlPr>
          </m:sSubPr>
          <m:e>
            <m:r>
              <w:rPr>
                <w:rFonts w:ascii="Cambria Math" w:hAnsi="Cambria Math" w:hint="eastAsia"/>
                <w:szCs w:val="21"/>
                <w:lang w:eastAsia="zh"/>
              </w:rPr>
              <m:t>n</m:t>
            </m:r>
          </m:e>
          <m:sub>
            <m:r>
              <m:rPr>
                <m:sty m:val="p"/>
              </m:rPr>
              <w:rPr>
                <w:rFonts w:ascii="Cambria Math" w:hAnsi="Cambria Math"/>
                <w:szCs w:val="21"/>
                <w:lang w:eastAsia="zh"/>
              </w:rPr>
              <m:t>c</m:t>
            </m:r>
            <m:r>
              <m:rPr>
                <m:sty m:val="p"/>
              </m:rPr>
              <w:rPr>
                <w:rFonts w:ascii="Cambria Math" w:hAnsi="Cambria Math"/>
                <w:szCs w:val="21"/>
              </w:rPr>
              <m:t>Node</m:t>
            </m:r>
          </m:sub>
        </m:sSub>
        <m:r>
          <w:rPr>
            <w:rFonts w:ascii="Cambria Math" w:hAnsi="Cambria Math"/>
            <w:szCs w:val="21"/>
            <w:lang w:eastAsia="zh"/>
          </w:rPr>
          <m:t>=</m:t>
        </m:r>
        <m:d>
          <m:dPr>
            <m:begChr m:val="{"/>
            <m:endChr m:val=""/>
            <m:ctrlPr>
              <w:rPr>
                <w:rFonts w:ascii="Cambria Math" w:hAnsi="Cambria Math"/>
                <w:i/>
                <w:iCs/>
                <w:szCs w:val="21"/>
                <w:lang w:eastAsia="zh"/>
              </w:rPr>
            </m:ctrlPr>
          </m:dPr>
          <m:e>
            <m:m>
              <m:mPr>
                <m:mcs>
                  <m:mc>
                    <m:mcPr>
                      <m:count m:val="1"/>
                      <m:mcJc m:val="center"/>
                    </m:mcPr>
                  </m:mc>
                </m:mcs>
                <m:ctrlPr>
                  <w:rPr>
                    <w:rFonts w:ascii="Cambria Math" w:hAnsi="Cambria Math"/>
                    <w:i/>
                    <w:iCs/>
                    <w:szCs w:val="21"/>
                    <w:lang w:eastAsia="zh"/>
                  </w:rPr>
                </m:ctrlPr>
              </m:mPr>
              <m:mr>
                <m:e>
                  <m:sSub>
                    <m:sSubPr>
                      <m:ctrlPr>
                        <w:rPr>
                          <w:rFonts w:ascii="Cambria Math" w:hAnsi="Cambria Math"/>
                          <w:i/>
                          <w:iCs/>
                          <w:szCs w:val="21"/>
                          <w:lang w:eastAsia="zh"/>
                        </w:rPr>
                      </m:ctrlPr>
                    </m:sSubPr>
                    <m:e>
                      <m:r>
                        <w:rPr>
                          <w:rFonts w:ascii="Cambria Math" w:hAnsi="Cambria Math"/>
                          <w:szCs w:val="21"/>
                          <w:lang w:eastAsia="zh"/>
                        </w:rPr>
                        <m:t>T</m:t>
                      </m:r>
                    </m:e>
                    <m:sub>
                      <m:r>
                        <w:rPr>
                          <w:rFonts w:ascii="Cambria Math" w:hAnsi="Cambria Math"/>
                          <w:szCs w:val="21"/>
                          <w:lang w:eastAsia="zh"/>
                        </w:rPr>
                        <m:t>L</m:t>
                      </m:r>
                    </m:sub>
                  </m:sSub>
                  <m:d>
                    <m:dPr>
                      <m:ctrlPr>
                        <w:rPr>
                          <w:rFonts w:ascii="Cambria Math" w:hAnsi="Cambria Math"/>
                          <w:i/>
                          <w:iCs/>
                          <w:szCs w:val="21"/>
                          <w:lang w:eastAsia="zh"/>
                        </w:rPr>
                      </m:ctrlPr>
                    </m:dPr>
                    <m:e>
                      <m:sSub>
                        <m:sSubPr>
                          <m:ctrlPr>
                            <w:rPr>
                              <w:rFonts w:ascii="Cambria Math" w:hAnsi="Cambria Math"/>
                              <w:i/>
                              <w:iCs/>
                              <w:szCs w:val="21"/>
                              <w:lang w:eastAsia="zh"/>
                            </w:rPr>
                          </m:ctrlPr>
                        </m:sSubPr>
                        <m:e>
                          <m:r>
                            <w:rPr>
                              <w:rFonts w:ascii="Cambria Math" w:hAnsi="Cambria Math"/>
                              <w:szCs w:val="21"/>
                              <w:lang w:eastAsia="zh"/>
                            </w:rPr>
                            <m:t>n</m:t>
                          </m:r>
                        </m:e>
                        <m:sub>
                          <m:r>
                            <w:rPr>
                              <w:rFonts w:ascii="Cambria Math" w:hAnsi="Cambria Math"/>
                              <w:szCs w:val="21"/>
                              <w:lang w:eastAsia="zh"/>
                            </w:rPr>
                            <m:t>i</m:t>
                          </m:r>
                        </m:sub>
                      </m:sSub>
                    </m:e>
                  </m:d>
                  <m:r>
                    <w:rPr>
                      <w:rFonts w:ascii="Cambria Math" w:hAnsi="Cambria Math"/>
                      <w:szCs w:val="21"/>
                      <w:lang w:eastAsia="zh"/>
                    </w:rPr>
                    <m:t>, if</m:t>
                  </m:r>
                  <m:r>
                    <w:rPr>
                      <w:rFonts w:ascii="Cambria Math" w:hAnsi="Cambria Math"/>
                      <w:szCs w:val="21"/>
                    </w:rPr>
                    <m:t xml:space="preserve"> </m:t>
                  </m:r>
                  <m:sSub>
                    <m:sSubPr>
                      <m:ctrlPr>
                        <w:rPr>
                          <w:rFonts w:ascii="Cambria Math" w:hAnsi="Cambria Math"/>
                          <w:i/>
                          <w:iCs/>
                          <w:szCs w:val="21"/>
                          <w:lang w:eastAsia="zh"/>
                        </w:rPr>
                      </m:ctrlPr>
                    </m:sSubPr>
                    <m:e>
                      <m:r>
                        <w:rPr>
                          <w:rFonts w:ascii="Cambria Math" w:hAnsi="Cambria Math"/>
                          <w:szCs w:val="21"/>
                          <w:lang w:eastAsia="zh"/>
                        </w:rPr>
                        <m:t>n</m:t>
                      </m:r>
                    </m:e>
                    <m:sub>
                      <m:r>
                        <m:rPr>
                          <m:sty m:val="p"/>
                        </m:rPr>
                        <w:rPr>
                          <w:rFonts w:ascii="Cambria Math" w:hAnsi="Cambria Math"/>
                          <w:szCs w:val="21"/>
                          <w:lang w:eastAsia="zh"/>
                        </w:rPr>
                        <m:t>t</m:t>
                      </m:r>
                      <m:r>
                        <m:rPr>
                          <m:sty m:val="p"/>
                        </m:rPr>
                        <w:rPr>
                          <w:rFonts w:ascii="Cambria Math" w:hAnsi="Cambria Math"/>
                          <w:szCs w:val="21"/>
                        </w:rPr>
                        <m:t>Node</m:t>
                      </m:r>
                    </m:sub>
                  </m:sSub>
                  <m:r>
                    <w:rPr>
                      <w:rFonts w:ascii="Cambria Math" w:hAnsi="Cambria Math"/>
                      <w:szCs w:val="21"/>
                      <w:lang w:eastAsia="zh"/>
                    </w:rPr>
                    <m:t>&lt;</m:t>
                  </m:r>
                  <m:sSub>
                    <m:sSubPr>
                      <m:ctrlPr>
                        <w:rPr>
                          <w:rFonts w:ascii="Cambria Math" w:hAnsi="Cambria Math"/>
                          <w:i/>
                          <w:iCs/>
                          <w:szCs w:val="21"/>
                          <w:lang w:eastAsia="zh"/>
                        </w:rPr>
                      </m:ctrlPr>
                    </m:sSubPr>
                    <m:e>
                      <m:r>
                        <w:rPr>
                          <w:rFonts w:ascii="Cambria Math" w:hAnsi="Cambria Math"/>
                          <w:szCs w:val="21"/>
                          <w:lang w:eastAsia="zh"/>
                        </w:rPr>
                        <m:t>n</m:t>
                      </m:r>
                    </m:e>
                    <m:sub>
                      <m:r>
                        <w:rPr>
                          <w:rFonts w:ascii="Cambria Math" w:hAnsi="Cambria Math"/>
                          <w:szCs w:val="21"/>
                          <w:lang w:eastAsia="zh"/>
                        </w:rPr>
                        <m:t>i</m:t>
                      </m:r>
                    </m:sub>
                  </m:sSub>
                </m:e>
              </m:mr>
              <m:mr>
                <m:e>
                  <m:sSub>
                    <m:sSubPr>
                      <m:ctrlPr>
                        <w:rPr>
                          <w:rFonts w:ascii="Cambria Math" w:hAnsi="Cambria Math"/>
                          <w:i/>
                          <w:iCs/>
                          <w:szCs w:val="21"/>
                          <w:lang w:eastAsia="zh"/>
                        </w:rPr>
                      </m:ctrlPr>
                    </m:sSubPr>
                    <m:e>
                      <m:r>
                        <w:rPr>
                          <w:rFonts w:ascii="Cambria Math" w:hAnsi="Cambria Math"/>
                          <w:szCs w:val="21"/>
                          <w:lang w:eastAsia="zh"/>
                        </w:rPr>
                        <m:t>T</m:t>
                      </m:r>
                    </m:e>
                    <m:sub>
                      <m:r>
                        <w:rPr>
                          <w:rFonts w:ascii="Cambria Math" w:hAnsi="Cambria Math"/>
                          <w:szCs w:val="21"/>
                          <w:lang w:eastAsia="zh"/>
                        </w:rPr>
                        <m:t>R</m:t>
                      </m:r>
                    </m:sub>
                  </m:sSub>
                  <m:d>
                    <m:dPr>
                      <m:ctrlPr>
                        <w:rPr>
                          <w:rFonts w:ascii="Cambria Math" w:hAnsi="Cambria Math"/>
                          <w:i/>
                          <w:iCs/>
                          <w:szCs w:val="21"/>
                          <w:lang w:eastAsia="zh"/>
                        </w:rPr>
                      </m:ctrlPr>
                    </m:dPr>
                    <m:e>
                      <m:sSub>
                        <m:sSubPr>
                          <m:ctrlPr>
                            <w:rPr>
                              <w:rFonts w:ascii="Cambria Math" w:hAnsi="Cambria Math"/>
                              <w:i/>
                              <w:iCs/>
                              <w:szCs w:val="21"/>
                              <w:lang w:eastAsia="zh"/>
                            </w:rPr>
                          </m:ctrlPr>
                        </m:sSubPr>
                        <m:e>
                          <m:r>
                            <w:rPr>
                              <w:rFonts w:ascii="Cambria Math" w:hAnsi="Cambria Math"/>
                              <w:szCs w:val="21"/>
                              <w:lang w:eastAsia="zh"/>
                            </w:rPr>
                            <m:t>n</m:t>
                          </m:r>
                        </m:e>
                        <m:sub>
                          <m:r>
                            <w:rPr>
                              <w:rFonts w:ascii="Cambria Math" w:hAnsi="Cambria Math"/>
                              <w:szCs w:val="21"/>
                              <w:lang w:eastAsia="zh"/>
                            </w:rPr>
                            <m:t>i</m:t>
                          </m:r>
                        </m:sub>
                      </m:sSub>
                    </m:e>
                  </m:d>
                  <m:r>
                    <w:rPr>
                      <w:rFonts w:ascii="Cambria Math" w:hAnsi="Cambria Math"/>
                      <w:szCs w:val="21"/>
                      <w:lang w:eastAsia="zh"/>
                    </w:rPr>
                    <m:t>, if</m:t>
                  </m:r>
                  <m:r>
                    <w:rPr>
                      <w:rFonts w:ascii="Cambria Math" w:hAnsi="Cambria Math"/>
                      <w:szCs w:val="21"/>
                    </w:rPr>
                    <m:t xml:space="preserve"> </m:t>
                  </m:r>
                  <m:sSub>
                    <m:sSubPr>
                      <m:ctrlPr>
                        <w:rPr>
                          <w:rFonts w:ascii="Cambria Math" w:hAnsi="Cambria Math"/>
                          <w:i/>
                          <w:iCs/>
                          <w:szCs w:val="21"/>
                          <w:lang w:eastAsia="zh"/>
                        </w:rPr>
                      </m:ctrlPr>
                    </m:sSubPr>
                    <m:e>
                      <m:r>
                        <w:rPr>
                          <w:rFonts w:ascii="Cambria Math" w:hAnsi="Cambria Math"/>
                          <w:szCs w:val="21"/>
                          <w:lang w:eastAsia="zh"/>
                        </w:rPr>
                        <m:t>n</m:t>
                      </m:r>
                    </m:e>
                    <m:sub>
                      <m:r>
                        <m:rPr>
                          <m:sty m:val="p"/>
                        </m:rPr>
                        <w:rPr>
                          <w:rFonts w:ascii="Cambria Math" w:hAnsi="Cambria Math"/>
                          <w:szCs w:val="21"/>
                          <w:lang w:eastAsia="zh"/>
                        </w:rPr>
                        <m:t>t</m:t>
                      </m:r>
                      <m:r>
                        <m:rPr>
                          <m:sty m:val="p"/>
                        </m:rPr>
                        <w:rPr>
                          <w:rFonts w:ascii="Cambria Math" w:hAnsi="Cambria Math"/>
                          <w:szCs w:val="21"/>
                        </w:rPr>
                        <m:t>Node</m:t>
                      </m:r>
                    </m:sub>
                  </m:sSub>
                  <m:r>
                    <w:rPr>
                      <w:rFonts w:ascii="Cambria Math" w:hAnsi="Cambria Math"/>
                      <w:szCs w:val="21"/>
                      <w:lang w:eastAsia="zh"/>
                    </w:rPr>
                    <m:t>&gt;</m:t>
                  </m:r>
                  <m:sSub>
                    <m:sSubPr>
                      <m:ctrlPr>
                        <w:rPr>
                          <w:rFonts w:ascii="Cambria Math" w:hAnsi="Cambria Math"/>
                          <w:i/>
                          <w:iCs/>
                          <w:szCs w:val="21"/>
                          <w:lang w:eastAsia="zh"/>
                        </w:rPr>
                      </m:ctrlPr>
                    </m:sSubPr>
                    <m:e>
                      <m:r>
                        <w:rPr>
                          <w:rFonts w:ascii="Cambria Math" w:hAnsi="Cambria Math"/>
                          <w:szCs w:val="21"/>
                          <w:lang w:eastAsia="zh"/>
                        </w:rPr>
                        <m:t>n</m:t>
                      </m:r>
                    </m:e>
                    <m:sub>
                      <m:r>
                        <w:rPr>
                          <w:rFonts w:ascii="Cambria Math" w:hAnsi="Cambria Math"/>
                          <w:szCs w:val="21"/>
                          <w:lang w:eastAsia="zh"/>
                        </w:rPr>
                        <m:t>i</m:t>
                      </m:r>
                    </m:sub>
                  </m:sSub>
                </m:e>
              </m:mr>
            </m:m>
          </m:e>
        </m:d>
        <m:r>
          <w:rPr>
            <w:rFonts w:ascii="Cambria Math" w:hAnsi="Cambria Math"/>
            <w:szCs w:val="21"/>
          </w:rPr>
          <m:t>.</m:t>
        </m:r>
      </m:oMath>
      <w:r>
        <w:rPr>
          <w:rFonts w:eastAsia="黑体" w:cs="Times New Roman" w:hint="eastAsia"/>
          <w:sz w:val="24"/>
          <w:szCs w:val="24"/>
        </w:rPr>
        <w:t xml:space="preserve">  (6)</w:t>
      </w:r>
    </w:p>
    <w:p w14:paraId="73E9E374" w14:textId="77777777" w:rsidR="00572716" w:rsidRDefault="00572716">
      <w:pPr>
        <w:rPr>
          <w:rFonts w:cs="Times New Roman"/>
          <w:szCs w:val="24"/>
        </w:rPr>
      </w:pPr>
    </w:p>
    <w:p w14:paraId="6EC7C928" w14:textId="77777777" w:rsidR="00572716" w:rsidRDefault="00000000">
      <w:pPr>
        <w:ind w:firstLineChars="200" w:firstLine="420"/>
        <w:rPr>
          <w:rFonts w:cs="Times New Roman"/>
          <w:szCs w:val="24"/>
        </w:rPr>
      </w:pPr>
      <w:r>
        <w:rPr>
          <w:rFonts w:cs="Times New Roman" w:hint="eastAsia"/>
          <w:szCs w:val="24"/>
        </w:rPr>
        <w:t>GARA</w:t>
      </w:r>
      <w:r>
        <w:rPr>
          <w:rFonts w:cs="Times New Roman" w:hint="eastAsia"/>
          <w:szCs w:val="24"/>
        </w:rPr>
        <w:t>算法的伪代码如下：</w:t>
      </w:r>
    </w:p>
    <w:p w14:paraId="017CF2A7" w14:textId="77777777" w:rsidR="00572716" w:rsidRDefault="00000000">
      <w:pPr>
        <w:widowControl/>
        <w:spacing w:line="240" w:lineRule="auto"/>
        <w:ind w:firstLineChars="200" w:firstLine="422"/>
        <w:rPr>
          <w:rFonts w:cs="Times New Roman"/>
          <w:b/>
          <w:bCs/>
          <w:szCs w:val="24"/>
        </w:rPr>
      </w:pPr>
      <w:r>
        <w:rPr>
          <w:rFonts w:cs="Times New Roman" w:hint="eastAsia"/>
          <w:b/>
          <w:bCs/>
          <w:szCs w:val="24"/>
        </w:rPr>
        <w:t>算法</w:t>
      </w:r>
      <w:r>
        <w:rPr>
          <w:rFonts w:cs="Times New Roman" w:hint="eastAsia"/>
          <w:b/>
          <w:bCs/>
          <w:szCs w:val="24"/>
        </w:rPr>
        <w:t>2 GARA</w:t>
      </w:r>
      <w:r>
        <w:rPr>
          <w:rFonts w:cs="Times New Roman" w:hint="eastAsia"/>
          <w:b/>
          <w:bCs/>
          <w:szCs w:val="24"/>
        </w:rPr>
        <w:t>算法</w:t>
      </w:r>
    </w:p>
    <w:p w14:paraId="3175B288" w14:textId="77777777" w:rsidR="00572716" w:rsidRDefault="00000000">
      <w:pPr>
        <w:widowControl/>
        <w:spacing w:line="240" w:lineRule="auto"/>
        <w:ind w:firstLineChars="200" w:firstLine="420"/>
        <w:rPr>
          <w:rFonts w:cs="Times New Roman"/>
          <w:szCs w:val="24"/>
        </w:rPr>
      </w:pPr>
      <w:r>
        <w:rPr>
          <w:rFonts w:cs="Times New Roman" w:hint="eastAsia"/>
          <w:szCs w:val="24"/>
        </w:rPr>
        <w:t>输入：</w:t>
      </w:r>
      <w:r>
        <w:rPr>
          <w:rFonts w:cs="Times New Roman"/>
          <w:szCs w:val="24"/>
        </w:rPr>
        <w:t>当前节点</w:t>
      </w:r>
      <w:r>
        <w:rPr>
          <w:rFonts w:cs="Times New Roman"/>
          <w:szCs w:val="24"/>
        </w:rPr>
        <w:t>cNode</w:t>
      </w:r>
      <w:r>
        <w:rPr>
          <w:rFonts w:cs="Times New Roman" w:hint="eastAsia"/>
          <w:szCs w:val="24"/>
        </w:rPr>
        <w:t>，</w:t>
      </w:r>
      <w:r>
        <w:rPr>
          <w:rFonts w:cs="Times New Roman"/>
          <w:szCs w:val="24"/>
        </w:rPr>
        <w:t>目标节点</w:t>
      </w:r>
      <w:r>
        <w:rPr>
          <w:rFonts w:cs="Times New Roman"/>
          <w:szCs w:val="24"/>
        </w:rPr>
        <w:t>tNode</w:t>
      </w:r>
    </w:p>
    <w:p w14:paraId="0B4ED84A" w14:textId="77777777" w:rsidR="00572716" w:rsidRDefault="00000000">
      <w:pPr>
        <w:widowControl/>
        <w:spacing w:line="240" w:lineRule="auto"/>
        <w:ind w:firstLineChars="200" w:firstLine="420"/>
        <w:rPr>
          <w:rFonts w:cs="Times New Roman"/>
          <w:szCs w:val="24"/>
        </w:rPr>
      </w:pPr>
      <w:r>
        <w:rPr>
          <w:rFonts w:cs="Times New Roman" w:hint="eastAsia"/>
          <w:szCs w:val="24"/>
        </w:rPr>
        <w:t>输出：</w:t>
      </w:r>
      <w:r>
        <w:rPr>
          <w:rFonts w:cs="Times New Roman"/>
          <w:szCs w:val="24"/>
        </w:rPr>
        <w:t>当前节点</w:t>
      </w:r>
      <w:r>
        <w:rPr>
          <w:rFonts w:cs="Times New Roman"/>
          <w:szCs w:val="24"/>
        </w:rPr>
        <w:t>cNode</w:t>
      </w:r>
      <w:r>
        <w:rPr>
          <w:rFonts w:cs="Times New Roman"/>
          <w:szCs w:val="24"/>
        </w:rPr>
        <w:t>到目标节点</w:t>
      </w:r>
      <w:r>
        <w:rPr>
          <w:rFonts w:cs="Times New Roman"/>
          <w:szCs w:val="24"/>
        </w:rPr>
        <w:t>tNode</w:t>
      </w:r>
      <w:r>
        <w:rPr>
          <w:rFonts w:cs="Times New Roman"/>
          <w:szCs w:val="24"/>
        </w:rPr>
        <w:t>的最优路径</w:t>
      </w:r>
    </w:p>
    <w:p w14:paraId="6ACC356E" w14:textId="77777777" w:rsidR="00572716" w:rsidRDefault="00000000">
      <w:pPr>
        <w:widowControl/>
        <w:numPr>
          <w:ilvl w:val="0"/>
          <w:numId w:val="4"/>
        </w:numPr>
        <w:spacing w:line="240" w:lineRule="auto"/>
        <w:rPr>
          <w:rFonts w:cs="Times New Roman"/>
          <w:szCs w:val="24"/>
        </w:rPr>
      </w:pPr>
      <w:r>
        <w:rPr>
          <w:rFonts w:cs="Times New Roman"/>
          <w:szCs w:val="24"/>
        </w:rPr>
        <w:t>//</w:t>
      </w:r>
      <w:r>
        <w:rPr>
          <w:rFonts w:cs="Times New Roman"/>
          <w:szCs w:val="24"/>
        </w:rPr>
        <w:t>目标节点属于不同的</w:t>
      </w:r>
      <w:r>
        <w:rPr>
          <w:rFonts w:cs="Times New Roman" w:hint="eastAsia"/>
          <w:szCs w:val="24"/>
        </w:rPr>
        <w:t>L1</w:t>
      </w:r>
    </w:p>
    <w:p w14:paraId="372ABB67" w14:textId="77777777" w:rsidR="00572716" w:rsidRDefault="00000000">
      <w:pPr>
        <w:widowControl/>
        <w:numPr>
          <w:ilvl w:val="0"/>
          <w:numId w:val="4"/>
        </w:numPr>
        <w:spacing w:line="240" w:lineRule="auto"/>
        <w:rPr>
          <w:rFonts w:cs="Times New Roman"/>
          <w:szCs w:val="24"/>
        </w:rPr>
      </w:pPr>
      <w:r>
        <w:rPr>
          <w:rFonts w:cs="Times New Roman"/>
          <w:szCs w:val="24"/>
        </w:rPr>
        <w:t>if tNode.</w:t>
      </w:r>
      <w:r>
        <w:rPr>
          <w:rFonts w:cs="Times New Roman" w:hint="eastAsia"/>
          <w:szCs w:val="24"/>
        </w:rPr>
        <w:t>L</w:t>
      </w:r>
      <w:r>
        <w:rPr>
          <w:rFonts w:cs="Times New Roman"/>
          <w:szCs w:val="24"/>
        </w:rPr>
        <w:t>1!=cNode.</w:t>
      </w:r>
      <w:r>
        <w:rPr>
          <w:rFonts w:cs="Times New Roman" w:hint="eastAsia"/>
          <w:szCs w:val="24"/>
        </w:rPr>
        <w:t>L</w:t>
      </w:r>
      <w:r>
        <w:rPr>
          <w:rFonts w:cs="Times New Roman"/>
          <w:szCs w:val="24"/>
        </w:rPr>
        <w:t>1:</w:t>
      </w:r>
    </w:p>
    <w:p w14:paraId="7D643901" w14:textId="77777777" w:rsidR="00572716" w:rsidRDefault="00000000">
      <w:pPr>
        <w:widowControl/>
        <w:numPr>
          <w:ilvl w:val="0"/>
          <w:numId w:val="4"/>
        </w:numPr>
        <w:spacing w:line="240" w:lineRule="auto"/>
        <w:rPr>
          <w:rFonts w:cs="Times New Roman"/>
          <w:szCs w:val="24"/>
        </w:rPr>
      </w:pPr>
      <w:r>
        <w:rPr>
          <w:rFonts w:cs="Times New Roman" w:hint="eastAsia"/>
          <w:szCs w:val="24"/>
        </w:rPr>
        <w:t xml:space="preserve">  </w:t>
      </w:r>
      <w:r>
        <w:rPr>
          <w:rFonts w:cs="Times New Roman"/>
          <w:szCs w:val="24"/>
        </w:rPr>
        <w:t>r=</w:t>
      </w:r>
      <w:r>
        <w:rPr>
          <w:rFonts w:cs="Times New Roman" w:hint="eastAsia"/>
          <w:szCs w:val="24"/>
        </w:rPr>
        <w:t>cNode</w:t>
      </w:r>
      <w:r>
        <w:rPr>
          <w:rFonts w:cs="Times New Roman"/>
          <w:szCs w:val="24"/>
        </w:rPr>
        <w:t>.</w:t>
      </w:r>
      <w:r>
        <w:rPr>
          <w:rFonts w:cs="Times New Roman" w:hint="eastAsia"/>
          <w:szCs w:val="24"/>
        </w:rPr>
        <w:t>Cross-layer1</w:t>
      </w:r>
      <w:r>
        <w:rPr>
          <w:rFonts w:cs="Times New Roman"/>
          <w:szCs w:val="24"/>
        </w:rPr>
        <w:t>.getRoute(</w:t>
      </w:r>
      <w:r>
        <w:rPr>
          <w:rFonts w:cs="Times New Roman" w:hint="eastAsia"/>
          <w:szCs w:val="24"/>
        </w:rPr>
        <w:t>tNode</w:t>
      </w:r>
      <w:r>
        <w:rPr>
          <w:rFonts w:cs="Times New Roman"/>
          <w:szCs w:val="24"/>
        </w:rPr>
        <w:t>.</w:t>
      </w:r>
      <w:r>
        <w:rPr>
          <w:rFonts w:cs="Times New Roman" w:hint="eastAsia"/>
          <w:szCs w:val="24"/>
        </w:rPr>
        <w:t>L</w:t>
      </w:r>
      <w:r>
        <w:rPr>
          <w:rFonts w:cs="Times New Roman"/>
          <w:szCs w:val="24"/>
        </w:rPr>
        <w:t>1)</w:t>
      </w:r>
    </w:p>
    <w:p w14:paraId="08EBCC5C" w14:textId="77777777" w:rsidR="00572716" w:rsidRDefault="00000000">
      <w:pPr>
        <w:widowControl/>
        <w:numPr>
          <w:ilvl w:val="0"/>
          <w:numId w:val="4"/>
        </w:numPr>
        <w:spacing w:line="240" w:lineRule="auto"/>
        <w:rPr>
          <w:rFonts w:cs="Times New Roman"/>
          <w:szCs w:val="24"/>
        </w:rPr>
      </w:pPr>
      <w:r>
        <w:rPr>
          <w:rFonts w:cs="Times New Roman" w:hint="eastAsia"/>
          <w:szCs w:val="24"/>
        </w:rPr>
        <w:lastRenderedPageBreak/>
        <w:t xml:space="preserve">  </w:t>
      </w:r>
      <w:r>
        <w:rPr>
          <w:rFonts w:cs="Times New Roman"/>
          <w:szCs w:val="24"/>
        </w:rPr>
        <w:t>return r</w:t>
      </w:r>
    </w:p>
    <w:p w14:paraId="590B9599" w14:textId="77777777" w:rsidR="00572716" w:rsidRDefault="00000000">
      <w:pPr>
        <w:widowControl/>
        <w:numPr>
          <w:ilvl w:val="0"/>
          <w:numId w:val="4"/>
        </w:numPr>
        <w:spacing w:line="240" w:lineRule="auto"/>
        <w:rPr>
          <w:rFonts w:cs="Times New Roman"/>
          <w:szCs w:val="24"/>
        </w:rPr>
      </w:pPr>
      <w:r>
        <w:rPr>
          <w:rFonts w:cs="Times New Roman"/>
          <w:szCs w:val="24"/>
        </w:rPr>
        <w:t>//</w:t>
      </w:r>
      <w:r>
        <w:rPr>
          <w:rFonts w:cs="Times New Roman"/>
          <w:szCs w:val="24"/>
        </w:rPr>
        <w:t>目标节点在同一</w:t>
      </w:r>
      <w:r>
        <w:rPr>
          <w:rFonts w:cs="Times New Roman" w:hint="eastAsia"/>
          <w:szCs w:val="24"/>
        </w:rPr>
        <w:t>L1</w:t>
      </w:r>
      <w:r>
        <w:rPr>
          <w:rFonts w:cs="Times New Roman"/>
          <w:szCs w:val="24"/>
        </w:rPr>
        <w:t>但不同</w:t>
      </w:r>
      <w:r>
        <w:rPr>
          <w:rFonts w:cs="Times New Roman" w:hint="eastAsia"/>
          <w:szCs w:val="24"/>
        </w:rPr>
        <w:t>L2</w:t>
      </w:r>
    </w:p>
    <w:p w14:paraId="2C7706EB" w14:textId="77777777" w:rsidR="00572716" w:rsidRDefault="00000000">
      <w:pPr>
        <w:widowControl/>
        <w:numPr>
          <w:ilvl w:val="0"/>
          <w:numId w:val="4"/>
        </w:numPr>
        <w:spacing w:line="240" w:lineRule="auto"/>
        <w:rPr>
          <w:rFonts w:cs="Times New Roman"/>
          <w:szCs w:val="24"/>
        </w:rPr>
      </w:pPr>
      <w:r>
        <w:rPr>
          <w:rFonts w:cs="Times New Roman"/>
          <w:szCs w:val="24"/>
        </w:rPr>
        <w:t xml:space="preserve">else if </w:t>
      </w:r>
      <w:r>
        <w:rPr>
          <w:rFonts w:cs="Times New Roman" w:hint="eastAsia"/>
          <w:szCs w:val="24"/>
        </w:rPr>
        <w:t>tNode</w:t>
      </w:r>
      <w:r>
        <w:rPr>
          <w:rFonts w:cs="Times New Roman"/>
          <w:szCs w:val="24"/>
        </w:rPr>
        <w:t>.</w:t>
      </w:r>
      <w:r>
        <w:rPr>
          <w:rFonts w:cs="Times New Roman" w:hint="eastAsia"/>
          <w:szCs w:val="24"/>
        </w:rPr>
        <w:t>L</w:t>
      </w:r>
      <w:r>
        <w:rPr>
          <w:rFonts w:cs="Times New Roman"/>
          <w:szCs w:val="24"/>
        </w:rPr>
        <w:t>2!=</w:t>
      </w:r>
      <w:r>
        <w:rPr>
          <w:rFonts w:cs="Times New Roman" w:hint="eastAsia"/>
          <w:szCs w:val="24"/>
        </w:rPr>
        <w:t>cNode</w:t>
      </w:r>
      <w:r>
        <w:rPr>
          <w:rFonts w:cs="Times New Roman"/>
          <w:szCs w:val="24"/>
        </w:rPr>
        <w:t>.</w:t>
      </w:r>
      <w:r>
        <w:rPr>
          <w:rFonts w:cs="Times New Roman" w:hint="eastAsia"/>
          <w:szCs w:val="24"/>
        </w:rPr>
        <w:t>L</w:t>
      </w:r>
      <w:r>
        <w:rPr>
          <w:rFonts w:cs="Times New Roman"/>
          <w:szCs w:val="24"/>
        </w:rPr>
        <w:t>2:</w:t>
      </w:r>
    </w:p>
    <w:p w14:paraId="6D513445" w14:textId="77777777" w:rsidR="00572716" w:rsidRDefault="00000000">
      <w:pPr>
        <w:widowControl/>
        <w:numPr>
          <w:ilvl w:val="0"/>
          <w:numId w:val="4"/>
        </w:numPr>
        <w:spacing w:line="240" w:lineRule="auto"/>
        <w:rPr>
          <w:rFonts w:cs="Times New Roman"/>
          <w:szCs w:val="24"/>
        </w:rPr>
      </w:pPr>
      <w:r>
        <w:rPr>
          <w:rFonts w:cs="Times New Roman"/>
          <w:szCs w:val="24"/>
        </w:rPr>
        <w:t xml:space="preserve">  r=</w:t>
      </w:r>
      <w:r>
        <w:rPr>
          <w:rFonts w:cs="Times New Roman" w:hint="eastAsia"/>
          <w:szCs w:val="24"/>
        </w:rPr>
        <w:t>cNode</w:t>
      </w:r>
      <w:r>
        <w:rPr>
          <w:rFonts w:cs="Times New Roman"/>
          <w:szCs w:val="24"/>
        </w:rPr>
        <w:t>.</w:t>
      </w:r>
      <w:r>
        <w:rPr>
          <w:rFonts w:cs="Times New Roman" w:hint="eastAsia"/>
          <w:szCs w:val="24"/>
        </w:rPr>
        <w:t>Cross-layer2</w:t>
      </w:r>
      <w:r>
        <w:rPr>
          <w:rFonts w:cs="Times New Roman"/>
          <w:szCs w:val="24"/>
        </w:rPr>
        <w:t>.getRoute(</w:t>
      </w:r>
      <w:r>
        <w:rPr>
          <w:rFonts w:cs="Times New Roman" w:hint="eastAsia"/>
          <w:szCs w:val="24"/>
        </w:rPr>
        <w:t>tNode</w:t>
      </w:r>
      <w:r>
        <w:rPr>
          <w:rFonts w:cs="Times New Roman"/>
          <w:szCs w:val="24"/>
        </w:rPr>
        <w:t>.</w:t>
      </w:r>
      <w:r>
        <w:rPr>
          <w:rFonts w:cs="Times New Roman" w:hint="eastAsia"/>
          <w:szCs w:val="24"/>
        </w:rPr>
        <w:t>L</w:t>
      </w:r>
      <w:r>
        <w:rPr>
          <w:rFonts w:cs="Times New Roman"/>
          <w:szCs w:val="24"/>
        </w:rPr>
        <w:t>2)</w:t>
      </w:r>
    </w:p>
    <w:p w14:paraId="5F4F1F2B" w14:textId="77777777" w:rsidR="00572716" w:rsidRDefault="00000000">
      <w:pPr>
        <w:widowControl/>
        <w:numPr>
          <w:ilvl w:val="0"/>
          <w:numId w:val="4"/>
        </w:numPr>
        <w:spacing w:line="240" w:lineRule="auto"/>
        <w:rPr>
          <w:rFonts w:cs="Times New Roman"/>
          <w:szCs w:val="24"/>
        </w:rPr>
      </w:pPr>
      <w:r>
        <w:rPr>
          <w:rFonts w:cs="Times New Roman"/>
          <w:szCs w:val="24"/>
        </w:rPr>
        <w:t xml:space="preserve">  return r</w:t>
      </w:r>
    </w:p>
    <w:p w14:paraId="796BA83B" w14:textId="77777777" w:rsidR="00572716" w:rsidRDefault="00000000">
      <w:pPr>
        <w:widowControl/>
        <w:numPr>
          <w:ilvl w:val="0"/>
          <w:numId w:val="4"/>
        </w:numPr>
        <w:spacing w:line="240" w:lineRule="auto"/>
        <w:rPr>
          <w:rFonts w:cs="Times New Roman"/>
          <w:szCs w:val="24"/>
        </w:rPr>
      </w:pPr>
      <w:r>
        <w:rPr>
          <w:rFonts w:cs="Times New Roman"/>
          <w:szCs w:val="24"/>
        </w:rPr>
        <w:t>//</w:t>
      </w:r>
      <w:r>
        <w:rPr>
          <w:rFonts w:cs="Times New Roman"/>
          <w:szCs w:val="24"/>
        </w:rPr>
        <w:t>目标节点在同一</w:t>
      </w:r>
      <w:r>
        <w:rPr>
          <w:rFonts w:cs="Times New Roman" w:hint="eastAsia"/>
          <w:szCs w:val="24"/>
        </w:rPr>
        <w:t>L1</w:t>
      </w:r>
      <w:r>
        <w:rPr>
          <w:rFonts w:cs="Times New Roman"/>
          <w:szCs w:val="24"/>
        </w:rPr>
        <w:t>和</w:t>
      </w:r>
      <w:r>
        <w:rPr>
          <w:rFonts w:cs="Times New Roman" w:hint="eastAsia"/>
          <w:szCs w:val="24"/>
        </w:rPr>
        <w:t>L2</w:t>
      </w:r>
      <w:r>
        <w:rPr>
          <w:rFonts w:cs="Times New Roman"/>
          <w:szCs w:val="24"/>
        </w:rPr>
        <w:t>内，但不同</w:t>
      </w:r>
      <w:r>
        <w:rPr>
          <w:rFonts w:cs="Times New Roman" w:hint="eastAsia"/>
          <w:szCs w:val="24"/>
        </w:rPr>
        <w:t>L3</w:t>
      </w:r>
    </w:p>
    <w:p w14:paraId="3221EA0D" w14:textId="77777777" w:rsidR="00572716" w:rsidRDefault="00000000">
      <w:pPr>
        <w:widowControl/>
        <w:numPr>
          <w:ilvl w:val="0"/>
          <w:numId w:val="4"/>
        </w:numPr>
        <w:spacing w:line="240" w:lineRule="auto"/>
        <w:rPr>
          <w:rFonts w:cs="Times New Roman"/>
          <w:szCs w:val="24"/>
        </w:rPr>
      </w:pPr>
      <w:r>
        <w:rPr>
          <w:rFonts w:cs="Times New Roman"/>
          <w:szCs w:val="24"/>
        </w:rPr>
        <w:t xml:space="preserve">else if </w:t>
      </w:r>
      <w:r>
        <w:rPr>
          <w:rFonts w:cs="Times New Roman" w:hint="eastAsia"/>
          <w:szCs w:val="24"/>
        </w:rPr>
        <w:t>tNode</w:t>
      </w:r>
      <w:r>
        <w:rPr>
          <w:rFonts w:cs="Times New Roman"/>
          <w:szCs w:val="24"/>
        </w:rPr>
        <w:t>.</w:t>
      </w:r>
      <w:r>
        <w:rPr>
          <w:rFonts w:cs="Times New Roman" w:hint="eastAsia"/>
          <w:szCs w:val="24"/>
        </w:rPr>
        <w:t>L</w:t>
      </w:r>
      <w:r>
        <w:rPr>
          <w:rFonts w:cs="Times New Roman"/>
          <w:szCs w:val="24"/>
        </w:rPr>
        <w:t xml:space="preserve">3 != </w:t>
      </w:r>
      <w:r>
        <w:rPr>
          <w:rFonts w:cs="Times New Roman" w:hint="eastAsia"/>
          <w:szCs w:val="24"/>
        </w:rPr>
        <w:t>cNode</w:t>
      </w:r>
      <w:r>
        <w:rPr>
          <w:rFonts w:cs="Times New Roman"/>
          <w:szCs w:val="24"/>
        </w:rPr>
        <w:t>.</w:t>
      </w:r>
      <w:r>
        <w:rPr>
          <w:rFonts w:cs="Times New Roman" w:hint="eastAsia"/>
          <w:szCs w:val="24"/>
        </w:rPr>
        <w:t>L</w:t>
      </w:r>
      <w:r>
        <w:rPr>
          <w:rFonts w:cs="Times New Roman"/>
          <w:szCs w:val="24"/>
        </w:rPr>
        <w:t>3:</w:t>
      </w:r>
    </w:p>
    <w:p w14:paraId="5A1CD00F" w14:textId="77777777" w:rsidR="00572716" w:rsidRDefault="00000000">
      <w:pPr>
        <w:widowControl/>
        <w:numPr>
          <w:ilvl w:val="0"/>
          <w:numId w:val="4"/>
        </w:numPr>
        <w:spacing w:line="240" w:lineRule="auto"/>
        <w:rPr>
          <w:rFonts w:cs="Times New Roman"/>
          <w:szCs w:val="24"/>
        </w:rPr>
      </w:pPr>
      <w:r>
        <w:rPr>
          <w:rFonts w:cs="Times New Roman"/>
          <w:szCs w:val="24"/>
        </w:rPr>
        <w:t xml:space="preserve">  r=</w:t>
      </w:r>
      <w:r>
        <w:rPr>
          <w:rFonts w:cs="Times New Roman" w:hint="eastAsia"/>
          <w:szCs w:val="24"/>
        </w:rPr>
        <w:t>cNode</w:t>
      </w:r>
      <w:r>
        <w:rPr>
          <w:rFonts w:cs="Times New Roman"/>
          <w:szCs w:val="24"/>
        </w:rPr>
        <w:t>.</w:t>
      </w:r>
      <w:r>
        <w:rPr>
          <w:rFonts w:cs="Times New Roman" w:hint="eastAsia"/>
          <w:szCs w:val="24"/>
        </w:rPr>
        <w:t>Cross-layer3</w:t>
      </w:r>
      <w:r>
        <w:rPr>
          <w:rFonts w:cs="Times New Roman"/>
          <w:szCs w:val="24"/>
        </w:rPr>
        <w:t>.getRoute(</w:t>
      </w:r>
      <w:r>
        <w:rPr>
          <w:rFonts w:cs="Times New Roman" w:hint="eastAsia"/>
          <w:szCs w:val="24"/>
        </w:rPr>
        <w:t>tNode</w:t>
      </w:r>
      <w:r>
        <w:rPr>
          <w:rFonts w:cs="Times New Roman"/>
          <w:szCs w:val="24"/>
        </w:rPr>
        <w:t>.</w:t>
      </w:r>
      <w:r>
        <w:rPr>
          <w:rFonts w:cs="Times New Roman" w:hint="eastAsia"/>
          <w:szCs w:val="24"/>
        </w:rPr>
        <w:t>L</w:t>
      </w:r>
      <w:r>
        <w:rPr>
          <w:rFonts w:cs="Times New Roman"/>
          <w:szCs w:val="24"/>
        </w:rPr>
        <w:t>3)</w:t>
      </w:r>
    </w:p>
    <w:p w14:paraId="1E66B966" w14:textId="77777777" w:rsidR="00572716" w:rsidRDefault="00000000">
      <w:pPr>
        <w:widowControl/>
        <w:numPr>
          <w:ilvl w:val="0"/>
          <w:numId w:val="4"/>
        </w:numPr>
        <w:spacing w:line="240" w:lineRule="auto"/>
        <w:rPr>
          <w:rFonts w:cs="Times New Roman"/>
          <w:szCs w:val="24"/>
        </w:rPr>
      </w:pPr>
      <w:r>
        <w:rPr>
          <w:rFonts w:cs="Times New Roman"/>
          <w:szCs w:val="24"/>
        </w:rPr>
        <w:t xml:space="preserve">  return r</w:t>
      </w:r>
    </w:p>
    <w:p w14:paraId="65E351BF" w14:textId="77777777" w:rsidR="00572716" w:rsidRDefault="00000000">
      <w:pPr>
        <w:widowControl/>
        <w:numPr>
          <w:ilvl w:val="0"/>
          <w:numId w:val="4"/>
        </w:numPr>
        <w:spacing w:line="240" w:lineRule="auto"/>
        <w:rPr>
          <w:rFonts w:cs="Times New Roman"/>
          <w:szCs w:val="24"/>
        </w:rPr>
      </w:pPr>
      <w:r>
        <w:rPr>
          <w:rFonts w:cs="Times New Roman"/>
          <w:szCs w:val="24"/>
        </w:rPr>
        <w:t>//</w:t>
      </w:r>
      <w:r>
        <w:rPr>
          <w:rFonts w:cs="Times New Roman"/>
          <w:szCs w:val="24"/>
        </w:rPr>
        <w:t>目标节点在同一</w:t>
      </w:r>
      <w:r>
        <w:rPr>
          <w:rFonts w:cs="Times New Roman" w:hint="eastAsia"/>
          <w:szCs w:val="24"/>
        </w:rPr>
        <w:t>L1</w:t>
      </w:r>
      <w:r>
        <w:rPr>
          <w:rFonts w:cs="Times New Roman"/>
          <w:szCs w:val="24"/>
        </w:rPr>
        <w:t>、</w:t>
      </w:r>
      <w:r>
        <w:rPr>
          <w:rFonts w:cs="Times New Roman" w:hint="eastAsia"/>
          <w:szCs w:val="24"/>
        </w:rPr>
        <w:t>L2</w:t>
      </w:r>
      <w:r>
        <w:rPr>
          <w:rFonts w:cs="Times New Roman"/>
          <w:szCs w:val="24"/>
        </w:rPr>
        <w:t>和</w:t>
      </w:r>
      <w:r>
        <w:rPr>
          <w:rFonts w:cs="Times New Roman" w:hint="eastAsia"/>
          <w:szCs w:val="24"/>
        </w:rPr>
        <w:t>L3</w:t>
      </w:r>
      <w:r>
        <w:rPr>
          <w:rFonts w:cs="Times New Roman"/>
          <w:szCs w:val="24"/>
        </w:rPr>
        <w:t>内，但不同</w:t>
      </w:r>
      <w:r>
        <w:rPr>
          <w:rFonts w:cs="Times New Roman" w:hint="eastAsia"/>
          <w:szCs w:val="24"/>
        </w:rPr>
        <w:t>L4</w:t>
      </w:r>
    </w:p>
    <w:p w14:paraId="5CC40877" w14:textId="77777777" w:rsidR="00572716" w:rsidRDefault="00000000">
      <w:pPr>
        <w:widowControl/>
        <w:numPr>
          <w:ilvl w:val="0"/>
          <w:numId w:val="4"/>
        </w:numPr>
        <w:spacing w:line="240" w:lineRule="auto"/>
        <w:rPr>
          <w:rFonts w:cs="Times New Roman"/>
          <w:szCs w:val="24"/>
        </w:rPr>
      </w:pPr>
      <w:r>
        <w:rPr>
          <w:rFonts w:cs="Times New Roman"/>
          <w:szCs w:val="24"/>
        </w:rPr>
        <w:t xml:space="preserve">else if </w:t>
      </w:r>
      <w:r>
        <w:rPr>
          <w:rFonts w:cs="Times New Roman" w:hint="eastAsia"/>
          <w:szCs w:val="24"/>
        </w:rPr>
        <w:t>tNode</w:t>
      </w:r>
      <w:r>
        <w:rPr>
          <w:rFonts w:cs="Times New Roman"/>
          <w:szCs w:val="24"/>
        </w:rPr>
        <w:t>.</w:t>
      </w:r>
      <w:r>
        <w:rPr>
          <w:rFonts w:cs="Times New Roman" w:hint="eastAsia"/>
          <w:szCs w:val="24"/>
        </w:rPr>
        <w:t>L</w:t>
      </w:r>
      <w:r>
        <w:rPr>
          <w:rFonts w:cs="Times New Roman"/>
          <w:szCs w:val="24"/>
        </w:rPr>
        <w:t xml:space="preserve">4 != </w:t>
      </w:r>
      <w:r>
        <w:rPr>
          <w:rFonts w:cs="Times New Roman" w:hint="eastAsia"/>
          <w:szCs w:val="24"/>
        </w:rPr>
        <w:t>cNode</w:t>
      </w:r>
      <w:r>
        <w:rPr>
          <w:rFonts w:cs="Times New Roman"/>
          <w:szCs w:val="24"/>
        </w:rPr>
        <w:t>.</w:t>
      </w:r>
      <w:r>
        <w:rPr>
          <w:rFonts w:cs="Times New Roman" w:hint="eastAsia"/>
          <w:szCs w:val="24"/>
        </w:rPr>
        <w:t>L</w:t>
      </w:r>
      <w:r>
        <w:rPr>
          <w:rFonts w:cs="Times New Roman"/>
          <w:szCs w:val="24"/>
        </w:rPr>
        <w:t>4:</w:t>
      </w:r>
    </w:p>
    <w:p w14:paraId="6785B5A3" w14:textId="77777777" w:rsidR="00572716" w:rsidRDefault="00000000">
      <w:pPr>
        <w:widowControl/>
        <w:numPr>
          <w:ilvl w:val="0"/>
          <w:numId w:val="4"/>
        </w:numPr>
        <w:spacing w:line="240" w:lineRule="auto"/>
        <w:rPr>
          <w:rFonts w:cs="Times New Roman"/>
          <w:szCs w:val="24"/>
        </w:rPr>
      </w:pPr>
      <w:r>
        <w:rPr>
          <w:rFonts w:cs="Times New Roman"/>
          <w:szCs w:val="24"/>
        </w:rPr>
        <w:t xml:space="preserve">  r=</w:t>
      </w:r>
      <w:r>
        <w:rPr>
          <w:rFonts w:cs="Times New Roman" w:hint="eastAsia"/>
          <w:szCs w:val="24"/>
        </w:rPr>
        <w:t>cNode</w:t>
      </w:r>
      <w:r>
        <w:rPr>
          <w:rFonts w:cs="Times New Roman"/>
          <w:szCs w:val="24"/>
        </w:rPr>
        <w:t>.</w:t>
      </w:r>
      <w:r>
        <w:rPr>
          <w:rFonts w:cs="Times New Roman" w:hint="eastAsia"/>
          <w:szCs w:val="24"/>
        </w:rPr>
        <w:t>Cross-layer4</w:t>
      </w:r>
      <w:r>
        <w:rPr>
          <w:rFonts w:cs="Times New Roman"/>
          <w:szCs w:val="24"/>
        </w:rPr>
        <w:t>.getRoute(</w:t>
      </w:r>
      <w:r>
        <w:rPr>
          <w:rFonts w:cs="Times New Roman" w:hint="eastAsia"/>
          <w:szCs w:val="24"/>
        </w:rPr>
        <w:t>tNode</w:t>
      </w:r>
      <w:r>
        <w:rPr>
          <w:rFonts w:cs="Times New Roman"/>
          <w:szCs w:val="24"/>
        </w:rPr>
        <w:t>.</w:t>
      </w:r>
      <w:r>
        <w:rPr>
          <w:rFonts w:cs="Times New Roman" w:hint="eastAsia"/>
          <w:szCs w:val="24"/>
        </w:rPr>
        <w:t>L</w:t>
      </w:r>
      <w:r>
        <w:rPr>
          <w:rFonts w:cs="Times New Roman"/>
          <w:szCs w:val="24"/>
        </w:rPr>
        <w:t>4)</w:t>
      </w:r>
    </w:p>
    <w:p w14:paraId="0F962A73" w14:textId="77777777" w:rsidR="00572716" w:rsidRDefault="00000000">
      <w:pPr>
        <w:widowControl/>
        <w:numPr>
          <w:ilvl w:val="0"/>
          <w:numId w:val="4"/>
        </w:numPr>
        <w:spacing w:line="240" w:lineRule="auto"/>
        <w:rPr>
          <w:rFonts w:cs="Times New Roman"/>
          <w:szCs w:val="24"/>
        </w:rPr>
      </w:pPr>
      <w:r>
        <w:rPr>
          <w:rFonts w:cs="Times New Roman" w:hint="eastAsia"/>
          <w:szCs w:val="24"/>
        </w:rPr>
        <w:t xml:space="preserve">  </w:t>
      </w:r>
      <w:r>
        <w:rPr>
          <w:rFonts w:cs="Times New Roman"/>
          <w:szCs w:val="24"/>
        </w:rPr>
        <w:t>return r</w:t>
      </w:r>
    </w:p>
    <w:p w14:paraId="0EE73767" w14:textId="77777777" w:rsidR="00572716" w:rsidRDefault="00000000">
      <w:pPr>
        <w:widowControl/>
        <w:numPr>
          <w:ilvl w:val="0"/>
          <w:numId w:val="4"/>
        </w:numPr>
        <w:spacing w:line="240" w:lineRule="auto"/>
        <w:rPr>
          <w:rFonts w:cs="Times New Roman"/>
          <w:szCs w:val="24"/>
        </w:rPr>
      </w:pPr>
      <w:r>
        <w:rPr>
          <w:rFonts w:cs="Times New Roman"/>
          <w:szCs w:val="24"/>
        </w:rPr>
        <w:t>//</w:t>
      </w:r>
      <w:r>
        <w:rPr>
          <w:rFonts w:cs="Times New Roman" w:hint="eastAsia"/>
          <w:szCs w:val="24"/>
        </w:rPr>
        <w:t>在定位目标节点属于哪一层之后，</w:t>
      </w:r>
      <w:r>
        <w:rPr>
          <w:rFonts w:cs="Times New Roman"/>
          <w:szCs w:val="24"/>
        </w:rPr>
        <w:t>通过二叉树搜索</w:t>
      </w:r>
      <w:r>
        <w:rPr>
          <w:rFonts w:cs="Times New Roman" w:hint="eastAsia"/>
          <w:szCs w:val="24"/>
        </w:rPr>
        <w:t>分别遍历左右子树，直至找到目标节点</w:t>
      </w:r>
    </w:p>
    <w:p w14:paraId="574511AE" w14:textId="77777777" w:rsidR="00572716" w:rsidRDefault="00000000">
      <w:pPr>
        <w:widowControl/>
        <w:numPr>
          <w:ilvl w:val="0"/>
          <w:numId w:val="4"/>
        </w:numPr>
        <w:spacing w:line="240" w:lineRule="auto"/>
        <w:rPr>
          <w:rFonts w:cs="Times New Roman"/>
          <w:szCs w:val="24"/>
        </w:rPr>
      </w:pPr>
      <w:r>
        <w:rPr>
          <w:rFonts w:cs="Times New Roman"/>
          <w:szCs w:val="24"/>
        </w:rPr>
        <w:t>else:</w:t>
      </w:r>
    </w:p>
    <w:p w14:paraId="0FC420F2" w14:textId="77777777" w:rsidR="00572716" w:rsidRDefault="00000000">
      <w:pPr>
        <w:widowControl/>
        <w:numPr>
          <w:ilvl w:val="0"/>
          <w:numId w:val="4"/>
        </w:numPr>
        <w:spacing w:line="240" w:lineRule="auto"/>
        <w:rPr>
          <w:rFonts w:cs="Times New Roman"/>
          <w:szCs w:val="24"/>
        </w:rPr>
      </w:pPr>
      <w:r>
        <w:rPr>
          <w:rFonts w:cs="Times New Roman"/>
          <w:szCs w:val="24"/>
        </w:rPr>
        <w:t xml:space="preserve">  return binaryTreeSearch(</w:t>
      </w:r>
      <w:r>
        <w:rPr>
          <w:rFonts w:cs="Times New Roman" w:hint="eastAsia"/>
          <w:szCs w:val="24"/>
        </w:rPr>
        <w:t>tNode</w:t>
      </w:r>
      <w:r>
        <w:rPr>
          <w:rFonts w:cs="Times New Roman"/>
          <w:szCs w:val="24"/>
        </w:rPr>
        <w:t xml:space="preserve">, </w:t>
      </w:r>
      <w:r>
        <w:rPr>
          <w:rFonts w:cs="Times New Roman" w:hint="eastAsia"/>
          <w:szCs w:val="24"/>
        </w:rPr>
        <w:t>cNode</w:t>
      </w:r>
      <w:r>
        <w:rPr>
          <w:rFonts w:cs="Times New Roman"/>
          <w:szCs w:val="24"/>
        </w:rPr>
        <w:t>.T)</w:t>
      </w:r>
    </w:p>
    <w:p w14:paraId="7230AA7E" w14:textId="77777777" w:rsidR="00572716" w:rsidRDefault="00000000">
      <w:pPr>
        <w:widowControl/>
        <w:numPr>
          <w:ilvl w:val="0"/>
          <w:numId w:val="4"/>
        </w:numPr>
        <w:spacing w:line="240" w:lineRule="auto"/>
        <w:rPr>
          <w:rFonts w:cs="Times New Roman"/>
          <w:szCs w:val="24"/>
        </w:rPr>
      </w:pPr>
      <w:r>
        <w:rPr>
          <w:rFonts w:cs="Times New Roman"/>
          <w:szCs w:val="24"/>
        </w:rPr>
        <w:t>function binaryTreeSearch(</w:t>
      </w:r>
      <w:r>
        <w:rPr>
          <w:rFonts w:cs="Times New Roman" w:hint="eastAsia"/>
          <w:szCs w:val="24"/>
        </w:rPr>
        <w:t>tNode</w:t>
      </w:r>
      <w:r>
        <w:rPr>
          <w:rFonts w:cs="Times New Roman"/>
          <w:szCs w:val="24"/>
        </w:rPr>
        <w:t>, tree):</w:t>
      </w:r>
    </w:p>
    <w:p w14:paraId="5009A805" w14:textId="77777777" w:rsidR="00572716" w:rsidRDefault="00000000">
      <w:pPr>
        <w:widowControl/>
        <w:numPr>
          <w:ilvl w:val="0"/>
          <w:numId w:val="4"/>
        </w:numPr>
        <w:spacing w:line="240" w:lineRule="auto"/>
        <w:rPr>
          <w:rFonts w:cs="Times New Roman"/>
          <w:szCs w:val="24"/>
        </w:rPr>
      </w:pPr>
      <w:r>
        <w:rPr>
          <w:rFonts w:cs="Times New Roman"/>
          <w:szCs w:val="24"/>
        </w:rPr>
        <w:t xml:space="preserve">  if tree==null:</w:t>
      </w:r>
    </w:p>
    <w:p w14:paraId="1D7FB896" w14:textId="77777777" w:rsidR="00572716" w:rsidRDefault="00000000">
      <w:pPr>
        <w:widowControl/>
        <w:numPr>
          <w:ilvl w:val="0"/>
          <w:numId w:val="4"/>
        </w:numPr>
        <w:spacing w:line="240" w:lineRule="auto"/>
        <w:rPr>
          <w:rFonts w:cs="Times New Roman"/>
          <w:szCs w:val="24"/>
        </w:rPr>
      </w:pPr>
      <w:r>
        <w:rPr>
          <w:rFonts w:cs="Times New Roman"/>
          <w:szCs w:val="24"/>
        </w:rPr>
        <w:t xml:space="preserve">    return null</w:t>
      </w:r>
    </w:p>
    <w:p w14:paraId="47D91421" w14:textId="77777777" w:rsidR="00572716" w:rsidRDefault="00000000">
      <w:pPr>
        <w:widowControl/>
        <w:numPr>
          <w:ilvl w:val="0"/>
          <w:numId w:val="4"/>
        </w:numPr>
        <w:spacing w:line="240" w:lineRule="auto"/>
        <w:rPr>
          <w:rFonts w:cs="Times New Roman"/>
          <w:szCs w:val="24"/>
        </w:rPr>
      </w:pPr>
      <w:r>
        <w:rPr>
          <w:rFonts w:cs="Times New Roman"/>
          <w:szCs w:val="24"/>
        </w:rPr>
        <w:t xml:space="preserve">  if tree.nodeID==</w:t>
      </w:r>
      <w:r>
        <w:rPr>
          <w:rFonts w:cs="Times New Roman" w:hint="eastAsia"/>
          <w:szCs w:val="24"/>
        </w:rPr>
        <w:t>tNode</w:t>
      </w:r>
      <w:r>
        <w:rPr>
          <w:rFonts w:cs="Times New Roman"/>
          <w:szCs w:val="24"/>
        </w:rPr>
        <w:t>.nodeID:</w:t>
      </w:r>
    </w:p>
    <w:p w14:paraId="6DE61452" w14:textId="77777777" w:rsidR="00572716" w:rsidRDefault="00000000">
      <w:pPr>
        <w:widowControl/>
        <w:numPr>
          <w:ilvl w:val="0"/>
          <w:numId w:val="4"/>
        </w:numPr>
        <w:spacing w:line="240" w:lineRule="auto"/>
        <w:rPr>
          <w:rFonts w:cs="Times New Roman"/>
          <w:szCs w:val="24"/>
        </w:rPr>
      </w:pPr>
      <w:r>
        <w:rPr>
          <w:rFonts w:cs="Times New Roman"/>
          <w:szCs w:val="24"/>
        </w:rPr>
        <w:t xml:space="preserve">    return tree</w:t>
      </w:r>
    </w:p>
    <w:p w14:paraId="2EA681EE" w14:textId="77777777" w:rsidR="00572716" w:rsidRDefault="00000000">
      <w:pPr>
        <w:widowControl/>
        <w:numPr>
          <w:ilvl w:val="0"/>
          <w:numId w:val="4"/>
        </w:numPr>
        <w:spacing w:line="240" w:lineRule="auto"/>
        <w:rPr>
          <w:rFonts w:cs="Times New Roman"/>
          <w:szCs w:val="24"/>
        </w:rPr>
      </w:pPr>
      <w:r>
        <w:rPr>
          <w:rFonts w:cs="Times New Roman"/>
          <w:szCs w:val="24"/>
        </w:rPr>
        <w:t xml:space="preserve">  if </w:t>
      </w:r>
      <w:r>
        <w:rPr>
          <w:rFonts w:cs="Times New Roman" w:hint="eastAsia"/>
          <w:szCs w:val="24"/>
        </w:rPr>
        <w:t>tNode</w:t>
      </w:r>
      <w:r>
        <w:rPr>
          <w:rFonts w:cs="Times New Roman"/>
          <w:szCs w:val="24"/>
        </w:rPr>
        <w:t>.nodeID&lt;tree.nodeID:</w:t>
      </w:r>
    </w:p>
    <w:p w14:paraId="44D34FEB" w14:textId="77777777" w:rsidR="00572716" w:rsidRDefault="00000000">
      <w:pPr>
        <w:widowControl/>
        <w:numPr>
          <w:ilvl w:val="0"/>
          <w:numId w:val="4"/>
        </w:numPr>
        <w:spacing w:line="240" w:lineRule="auto"/>
        <w:rPr>
          <w:rFonts w:cs="Times New Roman"/>
          <w:szCs w:val="24"/>
        </w:rPr>
      </w:pPr>
      <w:r>
        <w:rPr>
          <w:rFonts w:cs="Times New Roman"/>
          <w:szCs w:val="24"/>
        </w:rPr>
        <w:t xml:space="preserve">    return binaryTreeSearch(</w:t>
      </w:r>
      <w:r>
        <w:rPr>
          <w:rFonts w:cs="Times New Roman" w:hint="eastAsia"/>
          <w:szCs w:val="24"/>
        </w:rPr>
        <w:t>tNode</w:t>
      </w:r>
      <w:r>
        <w:rPr>
          <w:rFonts w:cs="Times New Roman"/>
          <w:szCs w:val="24"/>
        </w:rPr>
        <w:t>, tree.TL)</w:t>
      </w:r>
    </w:p>
    <w:p w14:paraId="79ADB6A5" w14:textId="77777777" w:rsidR="00572716" w:rsidRDefault="00000000">
      <w:pPr>
        <w:widowControl/>
        <w:numPr>
          <w:ilvl w:val="0"/>
          <w:numId w:val="4"/>
        </w:numPr>
        <w:spacing w:line="240" w:lineRule="auto"/>
        <w:rPr>
          <w:rFonts w:cs="Times New Roman"/>
          <w:szCs w:val="24"/>
        </w:rPr>
      </w:pPr>
      <w:r>
        <w:rPr>
          <w:rFonts w:cs="Times New Roman"/>
          <w:szCs w:val="24"/>
        </w:rPr>
        <w:t xml:space="preserve">  else:</w:t>
      </w:r>
    </w:p>
    <w:p w14:paraId="1844D4B3" w14:textId="77777777" w:rsidR="00572716" w:rsidRDefault="00000000">
      <w:pPr>
        <w:widowControl/>
        <w:numPr>
          <w:ilvl w:val="0"/>
          <w:numId w:val="4"/>
        </w:numPr>
        <w:spacing w:line="240" w:lineRule="auto"/>
        <w:rPr>
          <w:rFonts w:cs="Times New Roman"/>
          <w:szCs w:val="24"/>
        </w:rPr>
      </w:pPr>
      <w:r>
        <w:rPr>
          <w:rFonts w:cs="Times New Roman"/>
          <w:szCs w:val="24"/>
        </w:rPr>
        <w:t xml:space="preserve">    return binaryTreeSearch(</w:t>
      </w:r>
      <w:r>
        <w:rPr>
          <w:rFonts w:cs="Times New Roman" w:hint="eastAsia"/>
          <w:szCs w:val="24"/>
        </w:rPr>
        <w:t>tNode</w:t>
      </w:r>
      <w:r>
        <w:rPr>
          <w:rFonts w:cs="Times New Roman"/>
          <w:szCs w:val="24"/>
        </w:rPr>
        <w:t>, tree.TR)</w:t>
      </w:r>
    </w:p>
    <w:p w14:paraId="23A09B24" w14:textId="77777777" w:rsidR="00572716" w:rsidRDefault="00000000">
      <w:pPr>
        <w:pStyle w:val="1"/>
      </w:pPr>
      <w:r>
        <w:rPr>
          <w:rFonts w:hint="eastAsia"/>
        </w:rPr>
        <w:t xml:space="preserve">2 </w:t>
      </w:r>
      <w:r>
        <w:rPr>
          <w:rFonts w:hint="eastAsia"/>
        </w:rPr>
        <w:t>实验测评</w:t>
      </w:r>
    </w:p>
    <w:p w14:paraId="636C6BD3" w14:textId="77777777" w:rsidR="00572716" w:rsidRDefault="00000000">
      <w:pPr>
        <w:ind w:firstLine="420"/>
        <w:rPr>
          <w:rFonts w:cs="Times New Roman"/>
          <w:color w:val="000000"/>
          <w:szCs w:val="24"/>
        </w:rPr>
      </w:pPr>
      <w:r>
        <w:rPr>
          <w:rFonts w:cs="Times New Roman" w:hint="eastAsia"/>
          <w:color w:val="000000"/>
          <w:szCs w:val="24"/>
        </w:rPr>
        <w:t>本节首先验证</w:t>
      </w:r>
      <w:r>
        <w:rPr>
          <w:rFonts w:cs="Times New Roman" w:hint="eastAsia"/>
          <w:szCs w:val="24"/>
        </w:rPr>
        <w:t>GARA</w:t>
      </w:r>
      <w:r>
        <w:rPr>
          <w:rFonts w:cs="Times New Roman" w:hint="eastAsia"/>
          <w:color w:val="000000"/>
          <w:szCs w:val="24"/>
        </w:rPr>
        <w:t>和</w:t>
      </w:r>
      <w:r>
        <w:rPr>
          <w:rFonts w:cs="Times New Roman" w:hint="eastAsia"/>
          <w:color w:val="000000"/>
          <w:szCs w:val="24"/>
        </w:rPr>
        <w:t>ADQC</w:t>
      </w:r>
      <w:r>
        <w:rPr>
          <w:rFonts w:cs="Times New Roman" w:hint="eastAsia"/>
          <w:color w:val="000000"/>
          <w:szCs w:val="24"/>
        </w:rPr>
        <w:t>的性能，然后验证政务数据共享交换体系承载的实时交易、非结构化类交易、批量交易三类业务。其中，实时交易业务以接口调用为主，例如民政部门业务系统调用公安部门业务系统的实时接口；非结构化类交易业务以文件传输为主，例如营商部门业务系统下载发改部门业务系统的政策文件；批量交易业务以库表交换为主，例如市（地）营商部门业务系统按月向上级营商部门业务系统推送数据。</w:t>
      </w:r>
    </w:p>
    <w:p w14:paraId="51715CE3" w14:textId="77777777" w:rsidR="00572716" w:rsidRDefault="00000000">
      <w:pPr>
        <w:pStyle w:val="2"/>
      </w:pPr>
      <w:r>
        <w:rPr>
          <w:rFonts w:hint="eastAsia"/>
        </w:rPr>
        <w:t>2.1 GARA</w:t>
      </w:r>
      <w:r>
        <w:rPr>
          <w:rFonts w:hint="eastAsia"/>
        </w:rPr>
        <w:t>测评</w:t>
      </w:r>
    </w:p>
    <w:p w14:paraId="05054523" w14:textId="77777777" w:rsidR="00572716" w:rsidRDefault="00000000">
      <w:pPr>
        <w:ind w:firstLine="480"/>
        <w:rPr>
          <w:rFonts w:cs="Times New Roman"/>
          <w:szCs w:val="24"/>
        </w:rPr>
      </w:pPr>
      <w:r>
        <w:rPr>
          <w:rFonts w:cs="Times New Roman" w:hint="eastAsia"/>
          <w:szCs w:val="24"/>
        </w:rPr>
        <w:t>通过实验仿真，评估所</w:t>
      </w:r>
      <w:r>
        <w:rPr>
          <w:rFonts w:cs="Times New Roman" w:hint="eastAsia"/>
          <w:szCs w:val="24"/>
        </w:rPr>
        <w:t>GARA</w:t>
      </w:r>
      <w:r>
        <w:rPr>
          <w:rFonts w:cs="Times New Roman" w:hint="eastAsia"/>
          <w:szCs w:val="24"/>
        </w:rPr>
        <w:t>的在缩短路由寻址跳数、降低路由寻址时间方面的效果。使用</w:t>
      </w:r>
      <w:r>
        <w:rPr>
          <w:rFonts w:cs="Times New Roman" w:hint="eastAsia"/>
          <w:szCs w:val="24"/>
        </w:rPr>
        <w:t>PeerSim</w:t>
      </w:r>
      <w:r>
        <w:rPr>
          <w:rFonts w:cs="Times New Roman" w:hint="eastAsia"/>
          <w:szCs w:val="24"/>
        </w:rPr>
        <w:t>框架进行了一系列全面的模拟实验。模拟在配备</w:t>
      </w:r>
      <w:r>
        <w:rPr>
          <w:rFonts w:cs="Times New Roman" w:hint="eastAsia"/>
          <w:szCs w:val="24"/>
        </w:rPr>
        <w:t>64</w:t>
      </w:r>
      <w:r>
        <w:rPr>
          <w:rFonts w:cs="Times New Roman" w:hint="eastAsia"/>
          <w:szCs w:val="24"/>
        </w:rPr>
        <w:t>位</w:t>
      </w:r>
      <w:r>
        <w:rPr>
          <w:rFonts w:cs="Times New Roman" w:hint="eastAsia"/>
          <w:szCs w:val="24"/>
        </w:rPr>
        <w:t>Intel Xeon</w:t>
      </w:r>
      <w:r>
        <w:rPr>
          <w:rFonts w:cs="Times New Roman" w:hint="eastAsia"/>
          <w:szCs w:val="24"/>
        </w:rPr>
        <w:t>处理器（具有</w:t>
      </w:r>
      <w:r>
        <w:rPr>
          <w:rFonts w:cs="Times New Roman" w:hint="eastAsia"/>
          <w:szCs w:val="24"/>
        </w:rPr>
        <w:t>16</w:t>
      </w:r>
      <w:r>
        <w:rPr>
          <w:rFonts w:cs="Times New Roman" w:hint="eastAsia"/>
          <w:szCs w:val="24"/>
        </w:rPr>
        <w:t>个物理核心）和总共</w:t>
      </w:r>
      <w:r>
        <w:rPr>
          <w:rFonts w:cs="Times New Roman" w:hint="eastAsia"/>
          <w:szCs w:val="24"/>
        </w:rPr>
        <w:t>64 GB RAM</w:t>
      </w:r>
      <w:r>
        <w:rPr>
          <w:rFonts w:cs="Times New Roman" w:hint="eastAsia"/>
          <w:szCs w:val="24"/>
        </w:rPr>
        <w:t>的专用</w:t>
      </w:r>
      <w:r>
        <w:rPr>
          <w:rFonts w:cs="Times New Roman" w:hint="eastAsia"/>
          <w:szCs w:val="24"/>
        </w:rPr>
        <w:t>Linux</w:t>
      </w:r>
      <w:r>
        <w:rPr>
          <w:rFonts w:cs="Times New Roman" w:hint="eastAsia"/>
          <w:szCs w:val="24"/>
        </w:rPr>
        <w:t>服务器上执行。选择简单且使用广泛的</w:t>
      </w:r>
      <w:r>
        <w:rPr>
          <w:rFonts w:cs="Times New Roman" w:hint="eastAsia"/>
          <w:szCs w:val="24"/>
        </w:rPr>
        <w:t>Kademlia</w:t>
      </w:r>
      <w:r>
        <w:rPr>
          <w:rFonts w:cs="Times New Roman" w:hint="eastAsia"/>
          <w:szCs w:val="24"/>
        </w:rPr>
        <w:t>作为基线方</w:t>
      </w:r>
      <w:r>
        <w:rPr>
          <w:rFonts w:cs="Times New Roman" w:hint="eastAsia"/>
          <w:szCs w:val="24"/>
        </w:rPr>
        <w:t>法，因此</w:t>
      </w:r>
      <w:r>
        <w:rPr>
          <w:rFonts w:cs="Times New Roman" w:hint="eastAsia"/>
          <w:szCs w:val="24"/>
        </w:rPr>
        <w:t>GARA</w:t>
      </w:r>
      <w:r>
        <w:rPr>
          <w:rFonts w:cs="Times New Roman" w:hint="eastAsia"/>
          <w:szCs w:val="24"/>
        </w:rPr>
        <w:t>的具体实现也在</w:t>
      </w:r>
      <w:r>
        <w:rPr>
          <w:rFonts w:cs="Times New Roman" w:hint="eastAsia"/>
          <w:szCs w:val="24"/>
        </w:rPr>
        <w:t>Kademlia</w:t>
      </w:r>
      <w:r>
        <w:rPr>
          <w:rFonts w:cs="Times New Roman" w:hint="eastAsia"/>
          <w:szCs w:val="24"/>
        </w:rPr>
        <w:t>的基础上改进。模拟中使用的总节点数量为节点规模（</w:t>
      </w:r>
      <w:r>
        <w:rPr>
          <w:rFonts w:cs="Times New Roman" w:hint="eastAsia"/>
          <w:szCs w:val="24"/>
        </w:rPr>
        <w:t>node scale, NS</w:t>
      </w:r>
      <w:r>
        <w:rPr>
          <w:rFonts w:cs="Times New Roman" w:hint="eastAsia"/>
          <w:szCs w:val="24"/>
        </w:rPr>
        <w:t>）。为了简化模拟设置并便于系统分析，使用</w:t>
      </w:r>
      <m:oMath>
        <m:r>
          <w:rPr>
            <w:rFonts w:ascii="Cambria Math" w:hAnsi="Cambria Math"/>
            <w:szCs w:val="21"/>
          </w:rPr>
          <m:t>s</m:t>
        </m:r>
      </m:oMath>
      <w:r>
        <w:rPr>
          <w:rFonts w:cs="Times New Roman" w:hint="eastAsia"/>
          <w:szCs w:val="24"/>
        </w:rPr>
        <w:t>表示</w:t>
      </w:r>
      <w:r>
        <w:rPr>
          <w:rFonts w:cs="Times New Roman" w:hint="eastAsia"/>
          <w:szCs w:val="24"/>
        </w:rPr>
        <w:t>L1</w:t>
      </w:r>
      <w:r>
        <w:rPr>
          <w:rFonts w:cs="Times New Roman" w:hint="eastAsia"/>
          <w:szCs w:val="24"/>
        </w:rPr>
        <w:t>的数量，每个</w:t>
      </w:r>
      <w:r>
        <w:rPr>
          <w:rFonts w:cs="Times New Roman" w:hint="eastAsia"/>
          <w:szCs w:val="24"/>
        </w:rPr>
        <w:t>L1</w:t>
      </w:r>
      <w:r>
        <w:rPr>
          <w:rFonts w:cs="Times New Roman" w:hint="eastAsia"/>
          <w:szCs w:val="24"/>
        </w:rPr>
        <w:t>的节点数量为</w:t>
      </w:r>
      <m:oMath>
        <m:r>
          <w:rPr>
            <w:rFonts w:ascii="Cambria Math" w:hAnsi="Cambria Math"/>
            <w:szCs w:val="21"/>
          </w:rPr>
          <m:t>s</m:t>
        </m:r>
      </m:oMath>
      <w:r>
        <w:rPr>
          <w:rFonts w:hAnsi="Cambria Math" w:cs="Times New Roman" w:hint="eastAsia"/>
          <w:szCs w:val="21"/>
        </w:rPr>
        <w:t>，</w:t>
      </w:r>
      <w:r>
        <w:rPr>
          <w:rFonts w:cs="Times New Roman" w:hint="eastAsia"/>
          <w:szCs w:val="24"/>
        </w:rPr>
        <w:t>则</w:t>
      </w:r>
      <w:r>
        <w:rPr>
          <w:rFonts w:cs="Times New Roman" w:hint="eastAsia"/>
          <w:szCs w:val="24"/>
        </w:rPr>
        <w:t>L1</w:t>
      </w:r>
      <w:r>
        <w:rPr>
          <w:rFonts w:cs="Times New Roman" w:hint="eastAsia"/>
          <w:szCs w:val="24"/>
        </w:rPr>
        <w:t>层级</w:t>
      </w:r>
      <w:r>
        <w:rPr>
          <w:rFonts w:cs="Times New Roman" w:hint="eastAsia"/>
          <w:szCs w:val="24"/>
        </w:rPr>
        <w:t>NS</w:t>
      </w:r>
      <w:r>
        <w:rPr>
          <w:rFonts w:cs="Times New Roman" w:hint="eastAsia"/>
          <w:szCs w:val="24"/>
        </w:rPr>
        <w:t>为</w:t>
      </w:r>
      <m:oMath>
        <m:sSup>
          <m:sSupPr>
            <m:ctrlPr>
              <w:rPr>
                <w:rFonts w:ascii="Cambria Math" w:hAnsi="Cambria Math" w:hint="eastAsia"/>
                <w:i/>
                <w:iCs/>
                <w:szCs w:val="21"/>
              </w:rPr>
            </m:ctrlPr>
          </m:sSupPr>
          <m:e>
            <m:r>
              <w:rPr>
                <w:rFonts w:ascii="Cambria Math" w:hAnsi="Cambria Math"/>
                <w:szCs w:val="21"/>
              </w:rPr>
              <m:t>s</m:t>
            </m:r>
          </m:e>
          <m:sup>
            <m:r>
              <w:rPr>
                <w:rFonts w:ascii="Cambria Math" w:hAnsi="Cambria Math" w:hint="eastAsia"/>
                <w:szCs w:val="21"/>
              </w:rPr>
              <m:t>2</m:t>
            </m:r>
          </m:sup>
        </m:sSup>
      </m:oMath>
      <w:r>
        <w:rPr>
          <w:rFonts w:cs="Times New Roman" w:hint="eastAsia"/>
          <w:szCs w:val="24"/>
        </w:rPr>
        <w:t>。参照政府部门数量设置的规律，</w:t>
      </w:r>
      <w:r>
        <w:rPr>
          <w:rFonts w:cs="Times New Roman" w:hint="eastAsia"/>
          <w:szCs w:val="24"/>
        </w:rPr>
        <w:t>L2</w:t>
      </w:r>
      <w:r>
        <w:rPr>
          <w:rFonts w:cs="Times New Roman" w:hint="eastAsia"/>
          <w:szCs w:val="24"/>
        </w:rPr>
        <w:t>至</w:t>
      </w:r>
      <w:r>
        <w:rPr>
          <w:rFonts w:cs="Times New Roman" w:hint="eastAsia"/>
          <w:szCs w:val="24"/>
        </w:rPr>
        <w:t>L4</w:t>
      </w:r>
      <w:r>
        <w:rPr>
          <w:rFonts w:cs="Times New Roman" w:hint="eastAsia"/>
          <w:szCs w:val="24"/>
        </w:rPr>
        <w:t>每一层级以</w:t>
      </w:r>
      <m:oMath>
        <m:r>
          <w:rPr>
            <w:rFonts w:ascii="Cambria Math" w:hAnsi="Cambria Math"/>
            <w:szCs w:val="21"/>
          </w:rPr>
          <m:t>s</m:t>
        </m:r>
      </m:oMath>
      <w:r>
        <w:rPr>
          <w:rFonts w:cs="Times New Roman" w:hint="eastAsia"/>
          <w:szCs w:val="24"/>
        </w:rPr>
        <w:t>倍数增加，则</w:t>
      </w:r>
      <w:r>
        <w:rPr>
          <w:rFonts w:cs="Times New Roman" w:hint="eastAsia"/>
          <w:szCs w:val="24"/>
        </w:rPr>
        <w:t>L1</w:t>
      </w:r>
      <w:r>
        <w:rPr>
          <w:rFonts w:cs="Times New Roman" w:hint="eastAsia"/>
          <w:szCs w:val="24"/>
        </w:rPr>
        <w:t>至</w:t>
      </w:r>
      <w:r>
        <w:rPr>
          <w:rFonts w:cs="Times New Roman" w:hint="eastAsia"/>
          <w:szCs w:val="24"/>
        </w:rPr>
        <w:t>L4</w:t>
      </w:r>
      <w:r>
        <w:rPr>
          <w:rFonts w:cs="Times New Roman" w:hint="eastAsia"/>
          <w:szCs w:val="24"/>
        </w:rPr>
        <w:t>的总</w:t>
      </w:r>
      <w:r>
        <w:rPr>
          <w:rFonts w:cs="Times New Roman" w:hint="eastAsia"/>
          <w:i/>
          <w:iCs/>
          <w:szCs w:val="24"/>
        </w:rPr>
        <w:t>NS</w:t>
      </w:r>
      <w:r>
        <w:rPr>
          <w:rFonts w:cs="Times New Roman" w:hint="eastAsia"/>
          <w:szCs w:val="24"/>
        </w:rPr>
        <w:t>为式（</w:t>
      </w:r>
      <w:r>
        <w:rPr>
          <w:rFonts w:cs="Times New Roman" w:hint="eastAsia"/>
          <w:szCs w:val="24"/>
        </w:rPr>
        <w:t>7</w:t>
      </w:r>
      <w:r>
        <w:rPr>
          <w:rFonts w:cs="Times New Roman" w:hint="eastAsia"/>
          <w:szCs w:val="24"/>
        </w:rPr>
        <w:t>）：</w:t>
      </w:r>
    </w:p>
    <w:p w14:paraId="363A0CEF" w14:textId="77777777" w:rsidR="00572716" w:rsidRDefault="00000000">
      <w:pPr>
        <w:ind w:firstLineChars="200" w:firstLine="420"/>
        <w:jc w:val="center"/>
        <w:rPr>
          <w:rFonts w:ascii="Cambria" w:eastAsia="黑体" w:hAnsi="Cambria" w:cs="Times New Roman"/>
          <w:sz w:val="20"/>
          <w:szCs w:val="20"/>
        </w:rPr>
      </w:pPr>
      <m:oMath>
        <m:r>
          <w:rPr>
            <w:rFonts w:ascii="Cambria Math" w:hAnsi="Cambria Math"/>
            <w:szCs w:val="21"/>
          </w:rPr>
          <m:t>NS=</m:t>
        </m:r>
        <m:sSup>
          <m:sSupPr>
            <m:ctrlPr>
              <w:rPr>
                <w:rFonts w:ascii="Cambria Math" w:hAnsi="Cambria Math" w:hint="eastAsia"/>
                <w:i/>
                <w:iCs/>
                <w:szCs w:val="21"/>
              </w:rPr>
            </m:ctrlPr>
          </m:sSupPr>
          <m:e>
            <m:r>
              <w:rPr>
                <w:rFonts w:ascii="Cambria Math" w:hAnsi="Cambria Math"/>
                <w:szCs w:val="21"/>
              </w:rPr>
              <m:t>s</m:t>
            </m:r>
          </m:e>
          <m:sup>
            <m:r>
              <w:rPr>
                <w:rFonts w:ascii="Cambria Math" w:hAnsi="Cambria Math" w:hint="eastAsia"/>
                <w:szCs w:val="21"/>
              </w:rPr>
              <m:t>2</m:t>
            </m:r>
          </m:sup>
        </m:sSup>
        <m:d>
          <m:dPr>
            <m:ctrlPr>
              <w:rPr>
                <w:rFonts w:ascii="Cambria Math" w:hAnsi="Cambria Math" w:hint="eastAsia"/>
                <w:i/>
                <w:iCs/>
                <w:szCs w:val="21"/>
              </w:rPr>
            </m:ctrlPr>
          </m:dPr>
          <m:e>
            <m:r>
              <w:rPr>
                <w:rFonts w:ascii="Cambria Math" w:hAnsi="Cambria Math"/>
                <w:szCs w:val="21"/>
              </w:rPr>
              <m:t>1+s+</m:t>
            </m:r>
            <m:sSup>
              <m:sSupPr>
                <m:ctrlPr>
                  <w:rPr>
                    <w:rFonts w:ascii="Cambria Math" w:hAnsi="Cambria Math" w:hint="eastAsia"/>
                    <w:i/>
                    <w:iCs/>
                    <w:szCs w:val="21"/>
                  </w:rPr>
                </m:ctrlPr>
              </m:sSupPr>
              <m:e>
                <m:r>
                  <w:rPr>
                    <w:rFonts w:ascii="Cambria Math" w:hAnsi="Cambria Math"/>
                    <w:szCs w:val="21"/>
                  </w:rPr>
                  <m:t>s</m:t>
                </m:r>
              </m:e>
              <m:sup>
                <m:r>
                  <w:rPr>
                    <w:rFonts w:ascii="Cambria Math" w:hAnsi="Cambria Math" w:hint="eastAsia"/>
                    <w:szCs w:val="21"/>
                  </w:rPr>
                  <m:t>2</m:t>
                </m:r>
              </m:sup>
            </m:sSup>
            <m:r>
              <w:rPr>
                <w:rFonts w:ascii="Cambria Math" w:hAnsi="Cambria Math" w:hint="eastAsia"/>
                <w:szCs w:val="21"/>
              </w:rPr>
              <m:t>+</m:t>
            </m:r>
            <m:sSup>
              <m:sSupPr>
                <m:ctrlPr>
                  <w:rPr>
                    <w:rFonts w:ascii="Cambria Math" w:hAnsi="Cambria Math" w:hint="eastAsia"/>
                    <w:i/>
                    <w:iCs/>
                    <w:szCs w:val="21"/>
                  </w:rPr>
                </m:ctrlPr>
              </m:sSupPr>
              <m:e>
                <m:r>
                  <w:rPr>
                    <w:rFonts w:ascii="Cambria Math" w:hAnsi="Cambria Math"/>
                    <w:szCs w:val="21"/>
                  </w:rPr>
                  <m:t>s</m:t>
                </m:r>
              </m:e>
              <m:sup>
                <m:r>
                  <w:rPr>
                    <w:rFonts w:ascii="Cambria Math" w:hAnsi="Cambria Math" w:hint="eastAsia"/>
                    <w:szCs w:val="21"/>
                  </w:rPr>
                  <m:t>3</m:t>
                </m:r>
              </m:sup>
            </m:sSup>
          </m:e>
        </m:d>
        <m:r>
          <w:rPr>
            <w:rFonts w:ascii="Cambria Math" w:hAnsi="Cambria Math"/>
            <w:szCs w:val="21"/>
          </w:rPr>
          <m:t>.</m:t>
        </m:r>
      </m:oMath>
      <w:r>
        <w:rPr>
          <w:rFonts w:eastAsia="黑体" w:cs="Times New Roman" w:hint="eastAsia"/>
          <w:sz w:val="20"/>
          <w:szCs w:val="20"/>
        </w:rPr>
        <w:t xml:space="preserve">  (7)</w:t>
      </w:r>
    </w:p>
    <w:p w14:paraId="6C0EEFA8" w14:textId="77777777" w:rsidR="00572716" w:rsidRDefault="00000000">
      <w:pPr>
        <w:ind w:firstLineChars="200" w:firstLine="420"/>
        <w:rPr>
          <w:rFonts w:cs="Times New Roman"/>
          <w:szCs w:val="24"/>
        </w:rPr>
      </w:pPr>
      <w:r>
        <w:rPr>
          <w:rFonts w:cs="Times New Roman" w:hint="eastAsia"/>
          <w:szCs w:val="24"/>
        </w:rPr>
        <w:t>在测评过程中，具体参数设置为：</w:t>
      </w:r>
      <w:r>
        <w:rPr>
          <w:rFonts w:cs="Times New Roman" w:hint="eastAsia"/>
          <w:szCs w:val="24"/>
        </w:rPr>
        <w:t>Cross-Layer1</w:t>
      </w:r>
      <w:r>
        <w:rPr>
          <w:rFonts w:cs="Times New Roman" w:hint="eastAsia"/>
          <w:szCs w:val="24"/>
        </w:rPr>
        <w:t>、</w:t>
      </w:r>
      <w:r>
        <w:rPr>
          <w:rFonts w:cs="Times New Roman" w:hint="eastAsia"/>
          <w:szCs w:val="24"/>
        </w:rPr>
        <w:t>Cross-Layer2</w:t>
      </w:r>
      <w:r>
        <w:rPr>
          <w:rFonts w:cs="Times New Roman" w:hint="eastAsia"/>
          <w:szCs w:val="24"/>
        </w:rPr>
        <w:t>、</w:t>
      </w:r>
      <w:r>
        <w:rPr>
          <w:rFonts w:cs="Times New Roman" w:hint="eastAsia"/>
          <w:szCs w:val="24"/>
        </w:rPr>
        <w:t>Cross-Layer3</w:t>
      </w:r>
      <w:r>
        <w:rPr>
          <w:rFonts w:cs="Times New Roman" w:hint="eastAsia"/>
          <w:szCs w:val="24"/>
        </w:rPr>
        <w:t>、</w:t>
      </w:r>
      <w:r>
        <w:rPr>
          <w:rFonts w:cs="Times New Roman" w:hint="eastAsia"/>
          <w:szCs w:val="24"/>
        </w:rPr>
        <w:t>Cross-Layer4</w:t>
      </w:r>
      <w:r>
        <w:rPr>
          <w:rFonts w:cs="Times New Roman" w:hint="eastAsia"/>
          <w:szCs w:val="24"/>
        </w:rPr>
        <w:t>的容量</w:t>
      </w:r>
      <w:r>
        <w:rPr>
          <w:rFonts w:cs="Times New Roman" w:hint="eastAsia"/>
          <w:szCs w:val="24"/>
        </w:rPr>
        <w:t>M</w:t>
      </w:r>
      <w:r>
        <w:rPr>
          <w:rFonts w:cs="Times New Roman" w:hint="eastAsia"/>
          <w:szCs w:val="24"/>
        </w:rPr>
        <w:t>为</w:t>
      </w:r>
      <w:r>
        <w:rPr>
          <w:rFonts w:cs="Times New Roman" w:hint="eastAsia"/>
          <w:szCs w:val="24"/>
        </w:rPr>
        <w:t>50</w:t>
      </w:r>
      <w:r>
        <w:rPr>
          <w:rFonts w:cs="Times New Roman" w:hint="eastAsia"/>
          <w:szCs w:val="24"/>
        </w:rPr>
        <w:t>，</w:t>
      </w:r>
      <w:r>
        <w:rPr>
          <w:rFonts w:cs="Times New Roman" w:hint="eastAsia"/>
          <w:szCs w:val="24"/>
        </w:rPr>
        <w:t>Inside-layer33</w:t>
      </w:r>
      <w:r>
        <w:rPr>
          <w:rFonts w:cs="Times New Roman" w:hint="eastAsia"/>
          <w:szCs w:val="24"/>
        </w:rPr>
        <w:t>到</w:t>
      </w:r>
      <w:r>
        <w:rPr>
          <w:rFonts w:cs="Times New Roman" w:hint="eastAsia"/>
          <w:szCs w:val="24"/>
        </w:rPr>
        <w:t>Inside-layer160</w:t>
      </w:r>
      <w:r>
        <w:rPr>
          <w:rFonts w:cs="Times New Roman" w:hint="eastAsia"/>
          <w:szCs w:val="24"/>
        </w:rPr>
        <w:t>的容量</w:t>
      </w:r>
      <w:r>
        <w:rPr>
          <w:rFonts w:cs="Times New Roman" w:hint="eastAsia"/>
          <w:szCs w:val="24"/>
        </w:rPr>
        <w:t>N</w:t>
      </w:r>
      <w:r>
        <w:rPr>
          <w:rFonts w:cs="Times New Roman" w:hint="eastAsia"/>
          <w:szCs w:val="24"/>
        </w:rPr>
        <w:t>设置为</w:t>
      </w:r>
      <w:r>
        <w:rPr>
          <w:rFonts w:cs="Times New Roman" w:hint="eastAsia"/>
          <w:szCs w:val="24"/>
        </w:rPr>
        <w:t>2~10</w:t>
      </w:r>
      <w:r>
        <w:rPr>
          <w:rFonts w:cs="Times New Roman" w:hint="eastAsia"/>
          <w:szCs w:val="24"/>
        </w:rPr>
        <w:t>。参数</w:t>
      </w:r>
      <w:r>
        <w:rPr>
          <w:rFonts w:cs="Times New Roman"/>
          <w:szCs w:val="24"/>
        </w:rPr>
        <w:t>α</w:t>
      </w:r>
      <w:r>
        <w:rPr>
          <w:rFonts w:cs="Times New Roman" w:hint="eastAsia"/>
          <w:szCs w:val="24"/>
        </w:rPr>
        <w:t>表示单个查询中的并发请求数，决定了在每次迭代中同时发送请求的节点数。标准</w:t>
      </w:r>
      <w:r>
        <w:rPr>
          <w:rFonts w:cs="Times New Roman" w:hint="eastAsia"/>
          <w:szCs w:val="24"/>
        </w:rPr>
        <w:t>Kademlia</w:t>
      </w:r>
      <w:r>
        <w:rPr>
          <w:rFonts w:cs="Times New Roman" w:hint="eastAsia"/>
          <w:szCs w:val="24"/>
        </w:rPr>
        <w:t>中的</w:t>
      </w:r>
      <w:r>
        <w:rPr>
          <w:rFonts w:cs="Times New Roman"/>
          <w:szCs w:val="24"/>
        </w:rPr>
        <w:t>α</w:t>
      </w:r>
      <w:r>
        <w:rPr>
          <w:rFonts w:cs="Times New Roman" w:hint="eastAsia"/>
          <w:szCs w:val="24"/>
        </w:rPr>
        <w:t>默认值为</w:t>
      </w:r>
      <w:r>
        <w:rPr>
          <w:rFonts w:cs="Times New Roman" w:hint="eastAsia"/>
          <w:szCs w:val="24"/>
        </w:rPr>
        <w:t>3</w:t>
      </w:r>
      <w:r>
        <w:rPr>
          <w:rFonts w:cs="Times New Roman" w:hint="eastAsia"/>
          <w:szCs w:val="24"/>
        </w:rPr>
        <w:t>。较高的</w:t>
      </w:r>
      <w:r>
        <w:rPr>
          <w:rFonts w:cs="Times New Roman"/>
          <w:szCs w:val="24"/>
        </w:rPr>
        <w:t>α</w:t>
      </w:r>
      <w:r>
        <w:rPr>
          <w:rFonts w:cs="Times New Roman" w:hint="eastAsia"/>
          <w:szCs w:val="24"/>
        </w:rPr>
        <w:t>值通常会导致更快的搜索和更少的跳数，但也会增加网络负载和带宽消耗。</w:t>
      </w:r>
    </w:p>
    <w:p w14:paraId="140D0123" w14:textId="77777777" w:rsidR="00572716" w:rsidRDefault="00000000">
      <w:pPr>
        <w:ind w:firstLineChars="200" w:firstLine="420"/>
        <w:rPr>
          <w:rFonts w:cs="Times New Roman"/>
          <w:szCs w:val="24"/>
        </w:rPr>
      </w:pPr>
      <w:r>
        <w:rPr>
          <w:rFonts w:cs="Times New Roman" w:hint="eastAsia"/>
          <w:szCs w:val="24"/>
        </w:rPr>
        <w:t>为确定不同规模下</w:t>
      </w:r>
      <w:r>
        <w:rPr>
          <w:rFonts w:cs="Times New Roman" w:hint="eastAsia"/>
          <w:szCs w:val="24"/>
        </w:rPr>
        <w:t>N</w:t>
      </w:r>
      <w:r>
        <w:rPr>
          <w:rFonts w:cs="Times New Roman" w:hint="eastAsia"/>
          <w:szCs w:val="24"/>
        </w:rPr>
        <w:t>和</w:t>
      </w:r>
      <w:r>
        <w:rPr>
          <w:rFonts w:cs="Times New Roman"/>
          <w:szCs w:val="24"/>
        </w:rPr>
        <w:t>α</w:t>
      </w:r>
      <w:r>
        <w:rPr>
          <w:rFonts w:cs="Times New Roman" w:hint="eastAsia"/>
          <w:szCs w:val="24"/>
        </w:rPr>
        <w:t>的最优值，基于原生</w:t>
      </w:r>
      <w:r>
        <w:rPr>
          <w:rFonts w:cs="Times New Roman" w:hint="eastAsia"/>
          <w:szCs w:val="24"/>
        </w:rPr>
        <w:t>Kademlia</w:t>
      </w:r>
      <w:r>
        <w:rPr>
          <w:rFonts w:cs="Times New Roman" w:hint="eastAsia"/>
          <w:szCs w:val="24"/>
        </w:rPr>
        <w:t>算法进行了一系列评估实验。实验过程中，</w:t>
      </w:r>
      <w:r>
        <w:rPr>
          <w:rFonts w:cs="Times New Roman" w:hint="eastAsia"/>
          <w:szCs w:val="24"/>
        </w:rPr>
        <w:t>N</w:t>
      </w:r>
      <w:r>
        <w:rPr>
          <w:rFonts w:cs="Times New Roman" w:hint="eastAsia"/>
          <w:szCs w:val="24"/>
        </w:rPr>
        <w:t>取</w:t>
      </w:r>
      <w:r>
        <w:rPr>
          <w:rFonts w:cs="Times New Roman" w:hint="eastAsia"/>
          <w:szCs w:val="24"/>
        </w:rPr>
        <w:t>2</w:t>
      </w:r>
      <w:r>
        <w:rPr>
          <w:rFonts w:cs="Times New Roman" w:hint="eastAsia"/>
          <w:szCs w:val="24"/>
        </w:rPr>
        <w:t>到</w:t>
      </w:r>
      <w:r>
        <w:rPr>
          <w:rFonts w:cs="Times New Roman" w:hint="eastAsia"/>
          <w:szCs w:val="24"/>
        </w:rPr>
        <w:t>10</w:t>
      </w:r>
      <w:r>
        <w:rPr>
          <w:rFonts w:cs="Times New Roman" w:hint="eastAsia"/>
          <w:szCs w:val="24"/>
        </w:rPr>
        <w:t>之间的整数，</w:t>
      </w:r>
      <w:r>
        <w:rPr>
          <w:rFonts w:cs="Times New Roman"/>
          <w:szCs w:val="24"/>
        </w:rPr>
        <w:t>α</w:t>
      </w:r>
      <w:r>
        <w:rPr>
          <w:rFonts w:cs="Times New Roman" w:hint="eastAsia"/>
          <w:szCs w:val="24"/>
        </w:rPr>
        <w:t>取</w:t>
      </w:r>
      <w:r>
        <w:rPr>
          <w:rFonts w:cs="Times New Roman" w:hint="eastAsia"/>
          <w:szCs w:val="24"/>
        </w:rPr>
        <w:t>1</w:t>
      </w:r>
      <w:r>
        <w:rPr>
          <w:rFonts w:cs="Times New Roman" w:hint="eastAsia"/>
          <w:szCs w:val="24"/>
        </w:rPr>
        <w:t>、</w:t>
      </w:r>
      <w:r>
        <w:rPr>
          <w:rFonts w:cs="Times New Roman" w:hint="eastAsia"/>
          <w:szCs w:val="24"/>
        </w:rPr>
        <w:t>2</w:t>
      </w:r>
      <w:r>
        <w:rPr>
          <w:rFonts w:cs="Times New Roman" w:hint="eastAsia"/>
          <w:szCs w:val="24"/>
        </w:rPr>
        <w:t>和</w:t>
      </w:r>
      <w:r>
        <w:rPr>
          <w:rFonts w:cs="Times New Roman" w:hint="eastAsia"/>
          <w:szCs w:val="24"/>
        </w:rPr>
        <w:t>3</w:t>
      </w:r>
      <w:r>
        <w:rPr>
          <w:rFonts w:cs="Times New Roman" w:hint="eastAsia"/>
          <w:szCs w:val="24"/>
        </w:rPr>
        <w:t>。使用平均跳数作为评估指标，比较当</w:t>
      </w:r>
      <w:r>
        <w:rPr>
          <w:rFonts w:cs="Times New Roman" w:hint="eastAsia"/>
          <w:szCs w:val="24"/>
        </w:rPr>
        <w:t>N</w:t>
      </w:r>
      <w:r>
        <w:rPr>
          <w:rFonts w:cs="Times New Roman" w:hint="eastAsia"/>
          <w:szCs w:val="24"/>
        </w:rPr>
        <w:t>和</w:t>
      </w:r>
      <w:r>
        <w:rPr>
          <w:rFonts w:cs="Times New Roman"/>
          <w:szCs w:val="24"/>
        </w:rPr>
        <w:t>α</w:t>
      </w:r>
      <w:r>
        <w:rPr>
          <w:rFonts w:cs="Times New Roman" w:hint="eastAsia"/>
          <w:szCs w:val="24"/>
        </w:rPr>
        <w:t>变化时平均跳数与理论值</w:t>
      </w:r>
      <w:r>
        <w:rPr>
          <w:rFonts w:cs="Times New Roman" w:hint="eastAsia"/>
          <w:szCs w:val="24"/>
        </w:rPr>
        <w:t>O(log(NS))</w:t>
      </w:r>
      <w:r>
        <w:rPr>
          <w:rFonts w:cs="Times New Roman" w:hint="eastAsia"/>
          <w:szCs w:val="24"/>
        </w:rPr>
        <w:t>之间的偏差程度。不同</w:t>
      </w:r>
      <w:r>
        <w:rPr>
          <w:rFonts w:cs="Times New Roman" w:hint="eastAsia"/>
          <w:szCs w:val="24"/>
        </w:rPr>
        <w:t>NS</w:t>
      </w:r>
      <w:r>
        <w:rPr>
          <w:rFonts w:cs="Times New Roman" w:hint="eastAsia"/>
          <w:szCs w:val="24"/>
        </w:rPr>
        <w:t>下的最优参数组合如</w:t>
      </w:r>
      <w:r>
        <w:rPr>
          <w:rFonts w:cs="Times New Roman" w:hint="eastAsia"/>
          <w:szCs w:val="24"/>
        </w:rPr>
        <w:fldChar w:fldCharType="begin"/>
      </w:r>
      <w:r>
        <w:rPr>
          <w:rFonts w:cs="Times New Roman" w:hint="eastAsia"/>
          <w:szCs w:val="24"/>
        </w:rPr>
        <w:instrText xml:space="preserve"> REF _Ref5988 \h </w:instrText>
      </w:r>
      <w:r>
        <w:rPr>
          <w:rFonts w:cs="Times New Roman" w:hint="eastAsia"/>
          <w:szCs w:val="24"/>
        </w:rPr>
      </w:r>
      <w:r>
        <w:rPr>
          <w:rFonts w:cs="Times New Roman"/>
          <w:szCs w:val="24"/>
        </w:rPr>
        <w:fldChar w:fldCharType="separate"/>
      </w:r>
      <w:r>
        <w:rPr>
          <w:rFonts w:cs="Times New Roman" w:hint="eastAsia"/>
          <w:szCs w:val="24"/>
        </w:rPr>
        <w:fldChar w:fldCharType="end"/>
      </w:r>
      <w:r>
        <w:rPr>
          <w:rFonts w:cs="Times New Roman" w:hint="eastAsia"/>
          <w:szCs w:val="24"/>
        </w:rPr>
        <w:t>表</w:t>
      </w:r>
      <w:r>
        <w:rPr>
          <w:rFonts w:cs="Times New Roman" w:hint="eastAsia"/>
          <w:szCs w:val="24"/>
        </w:rPr>
        <w:t>1</w:t>
      </w:r>
      <w:r>
        <w:rPr>
          <w:rFonts w:cs="Times New Roman" w:hint="eastAsia"/>
          <w:szCs w:val="24"/>
        </w:rPr>
        <w:t>所示。</w:t>
      </w:r>
    </w:p>
    <w:p w14:paraId="51F14DFE" w14:textId="77777777" w:rsidR="00572716" w:rsidRDefault="00000000">
      <w:pPr>
        <w:pStyle w:val="8F"/>
      </w:pPr>
      <w:bookmarkStart w:id="2" w:name="_Ref5988"/>
      <w:bookmarkStart w:id="3" w:name="_Toc1150"/>
      <w:r>
        <w:rPr>
          <w:rFonts w:hint="eastAsia"/>
        </w:rPr>
        <w:t>表</w:t>
      </w:r>
      <w:bookmarkEnd w:id="2"/>
      <w:r>
        <w:rPr>
          <w:rFonts w:hint="eastAsia"/>
        </w:rPr>
        <w:t xml:space="preserve">1 </w:t>
      </w:r>
      <w:r>
        <w:rPr>
          <w:rFonts w:hint="eastAsia"/>
        </w:rPr>
        <w:t>不同</w:t>
      </w:r>
      <w:r>
        <w:rPr>
          <w:rFonts w:hint="eastAsia"/>
        </w:rPr>
        <w:t>NS</w:t>
      </w:r>
      <w:r>
        <w:rPr>
          <w:rFonts w:hint="eastAsia"/>
        </w:rPr>
        <w:t>实验的参数配置</w:t>
      </w:r>
      <w:bookmarkEnd w:id="3"/>
    </w:p>
    <w:tbl>
      <w:tblPr>
        <w:tblStyle w:val="210"/>
        <w:tblW w:w="4973" w:type="pct"/>
        <w:jc w:val="center"/>
        <w:tblBorders>
          <w:top w:val="single" w:sz="12" w:space="0" w:color="auto"/>
          <w:bottom w:val="single" w:sz="12" w:space="0" w:color="auto"/>
        </w:tblBorders>
        <w:tblLayout w:type="fixed"/>
        <w:tblLook w:val="04A0" w:firstRow="1" w:lastRow="0" w:firstColumn="1" w:lastColumn="0" w:noHBand="0" w:noVBand="1"/>
      </w:tblPr>
      <w:tblGrid>
        <w:gridCol w:w="741"/>
        <w:gridCol w:w="1007"/>
        <w:gridCol w:w="878"/>
        <w:gridCol w:w="582"/>
        <w:gridCol w:w="1401"/>
      </w:tblGrid>
      <w:tr w:rsidR="00572716" w14:paraId="2DD412DE" w14:textId="77777777" w:rsidTr="00572716">
        <w:trPr>
          <w:cnfStyle w:val="100000000000" w:firstRow="1" w:lastRow="0" w:firstColumn="0" w:lastColumn="0" w:oddVBand="0" w:evenVBand="0" w:oddHBand="0"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803" w:type="pct"/>
            <w:vMerge w:val="restart"/>
            <w:vAlign w:val="center"/>
          </w:tcPr>
          <w:p w14:paraId="3149DE8B" w14:textId="77777777" w:rsidR="00572716" w:rsidRDefault="00000000">
            <w:pPr>
              <w:spacing w:line="240" w:lineRule="auto"/>
              <w:jc w:val="center"/>
              <w:rPr>
                <w:rFonts w:cs="Times New Roman"/>
                <w:sz w:val="18"/>
                <w:szCs w:val="18"/>
              </w:rPr>
            </w:pPr>
            <w:r>
              <w:rPr>
                <w:rFonts w:cs="Times New Roman" w:hint="eastAsia"/>
                <w:sz w:val="18"/>
                <w:szCs w:val="18"/>
              </w:rPr>
              <w:t>m</w:t>
            </w:r>
          </w:p>
        </w:tc>
        <w:tc>
          <w:tcPr>
            <w:tcW w:w="1092" w:type="pct"/>
            <w:vMerge w:val="restart"/>
            <w:vAlign w:val="center"/>
          </w:tcPr>
          <w:p w14:paraId="79EB4918" w14:textId="77777777" w:rsidR="00572716" w:rsidRDefault="00000000">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NS</w:t>
            </w:r>
          </w:p>
        </w:tc>
        <w:tc>
          <w:tcPr>
            <w:tcW w:w="953" w:type="pct"/>
            <w:vMerge w:val="restart"/>
            <w:vAlign w:val="center"/>
          </w:tcPr>
          <w:p w14:paraId="52600C50" w14:textId="77777777" w:rsidR="00572716" w:rsidRDefault="00000000">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ID</w:t>
            </w:r>
            <w:r>
              <w:rPr>
                <w:rFonts w:cs="Times New Roman" w:hint="eastAsia"/>
                <w:sz w:val="18"/>
                <w:szCs w:val="18"/>
              </w:rPr>
              <w:t>长度</w:t>
            </w:r>
            <w:r>
              <w:rPr>
                <w:rFonts w:cs="Times New Roman" w:hint="eastAsia"/>
                <w:sz w:val="18"/>
                <w:szCs w:val="18"/>
              </w:rPr>
              <w:t>/(bits)</w:t>
            </w:r>
          </w:p>
        </w:tc>
        <w:tc>
          <w:tcPr>
            <w:tcW w:w="2150" w:type="pct"/>
            <w:gridSpan w:val="2"/>
          </w:tcPr>
          <w:p w14:paraId="49C536CC" w14:textId="77777777" w:rsidR="00572716" w:rsidRDefault="00000000">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DHT &amp; GARA</w:t>
            </w:r>
          </w:p>
        </w:tc>
      </w:tr>
      <w:tr w:rsidR="00572716" w14:paraId="7381DA5B" w14:textId="77777777" w:rsidTr="00572716">
        <w:trPr>
          <w:trHeight w:val="23"/>
          <w:jc w:val="center"/>
        </w:trPr>
        <w:tc>
          <w:tcPr>
            <w:cnfStyle w:val="001000000000" w:firstRow="0" w:lastRow="0" w:firstColumn="1" w:lastColumn="0" w:oddVBand="0" w:evenVBand="0" w:oddHBand="0" w:evenHBand="0" w:firstRowFirstColumn="0" w:firstRowLastColumn="0" w:lastRowFirstColumn="0" w:lastRowLastColumn="0"/>
            <w:tcW w:w="803" w:type="pct"/>
            <w:vMerge/>
            <w:tcBorders>
              <w:bottom w:val="single" w:sz="8" w:space="0" w:color="auto"/>
            </w:tcBorders>
            <w:vAlign w:val="center"/>
          </w:tcPr>
          <w:p w14:paraId="3BE4918F" w14:textId="77777777" w:rsidR="00572716" w:rsidRDefault="00572716">
            <w:pPr>
              <w:spacing w:line="240" w:lineRule="auto"/>
              <w:jc w:val="center"/>
              <w:rPr>
                <w:rFonts w:cs="Times New Roman"/>
                <w:sz w:val="18"/>
                <w:szCs w:val="18"/>
              </w:rPr>
            </w:pPr>
          </w:p>
        </w:tc>
        <w:tc>
          <w:tcPr>
            <w:tcW w:w="1092" w:type="pct"/>
            <w:vMerge/>
            <w:tcBorders>
              <w:bottom w:val="single" w:sz="8" w:space="0" w:color="auto"/>
            </w:tcBorders>
            <w:vAlign w:val="center"/>
          </w:tcPr>
          <w:p w14:paraId="4AB0FCA8" w14:textId="77777777" w:rsidR="00572716" w:rsidRDefault="00572716">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p>
        </w:tc>
        <w:tc>
          <w:tcPr>
            <w:tcW w:w="953" w:type="pct"/>
            <w:vMerge/>
            <w:tcBorders>
              <w:bottom w:val="single" w:sz="8" w:space="0" w:color="auto"/>
            </w:tcBorders>
            <w:vAlign w:val="center"/>
          </w:tcPr>
          <w:p w14:paraId="02D98D7B" w14:textId="77777777" w:rsidR="00572716" w:rsidRDefault="00572716">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p>
        </w:tc>
        <w:tc>
          <w:tcPr>
            <w:tcW w:w="631" w:type="pct"/>
            <w:tcBorders>
              <w:bottom w:val="single" w:sz="8" w:space="0" w:color="auto"/>
            </w:tcBorders>
            <w:vAlign w:val="center"/>
          </w:tcPr>
          <w:p w14:paraId="6F154FFE"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N</w:t>
            </w:r>
          </w:p>
        </w:tc>
        <w:tc>
          <w:tcPr>
            <w:tcW w:w="1519" w:type="pct"/>
            <w:tcBorders>
              <w:bottom w:val="single" w:sz="8" w:space="0" w:color="auto"/>
            </w:tcBorders>
          </w:tcPr>
          <w:p w14:paraId="1FAAB8D7"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sz w:val="18"/>
                <w:szCs w:val="18"/>
              </w:rPr>
              <w:t>α</w:t>
            </w:r>
          </w:p>
        </w:tc>
      </w:tr>
      <w:tr w:rsidR="00572716" w14:paraId="70B70F7D" w14:textId="77777777" w:rsidTr="00572716">
        <w:trPr>
          <w:trHeight w:val="23"/>
          <w:jc w:val="center"/>
        </w:trPr>
        <w:tc>
          <w:tcPr>
            <w:cnfStyle w:val="001000000000" w:firstRow="0" w:lastRow="0" w:firstColumn="1" w:lastColumn="0" w:oddVBand="0" w:evenVBand="0" w:oddHBand="0" w:evenHBand="0" w:firstRowFirstColumn="0" w:firstRowLastColumn="0" w:lastRowFirstColumn="0" w:lastRowLastColumn="0"/>
            <w:tcW w:w="803" w:type="pct"/>
            <w:tcBorders>
              <w:top w:val="single" w:sz="8" w:space="0" w:color="auto"/>
              <w:tl2br w:val="nil"/>
              <w:tr2bl w:val="nil"/>
            </w:tcBorders>
            <w:noWrap/>
            <w:vAlign w:val="center"/>
          </w:tcPr>
          <w:p w14:paraId="57A2D57C" w14:textId="77777777" w:rsidR="00572716" w:rsidRDefault="00000000">
            <w:pPr>
              <w:spacing w:line="240" w:lineRule="auto"/>
              <w:jc w:val="center"/>
              <w:rPr>
                <w:rFonts w:cs="Times New Roman"/>
                <w:sz w:val="18"/>
                <w:szCs w:val="18"/>
              </w:rPr>
            </w:pPr>
            <w:r>
              <w:rPr>
                <w:rFonts w:cs="Times New Roman" w:hint="eastAsia"/>
                <w:sz w:val="18"/>
                <w:szCs w:val="18"/>
              </w:rPr>
              <w:t>2</w:t>
            </w:r>
          </w:p>
        </w:tc>
        <w:tc>
          <w:tcPr>
            <w:tcW w:w="1092" w:type="pct"/>
            <w:tcBorders>
              <w:top w:val="single" w:sz="8" w:space="0" w:color="auto"/>
              <w:tl2br w:val="nil"/>
              <w:tr2bl w:val="nil"/>
            </w:tcBorders>
            <w:noWrap/>
            <w:vAlign w:val="center"/>
          </w:tcPr>
          <w:p w14:paraId="1CE4DCC7"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60</w:t>
            </w:r>
          </w:p>
        </w:tc>
        <w:tc>
          <w:tcPr>
            <w:tcW w:w="953" w:type="pct"/>
            <w:vMerge w:val="restart"/>
            <w:tcBorders>
              <w:top w:val="single" w:sz="8" w:space="0" w:color="auto"/>
              <w:tl2br w:val="nil"/>
              <w:tr2bl w:val="nil"/>
            </w:tcBorders>
            <w:noWrap/>
            <w:vAlign w:val="center"/>
          </w:tcPr>
          <w:p w14:paraId="12F672E5"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160</w:t>
            </w:r>
          </w:p>
        </w:tc>
        <w:tc>
          <w:tcPr>
            <w:tcW w:w="631" w:type="pct"/>
            <w:tcBorders>
              <w:top w:val="single" w:sz="8" w:space="0" w:color="auto"/>
              <w:tl2br w:val="nil"/>
              <w:tr2bl w:val="nil"/>
            </w:tcBorders>
            <w:vAlign w:val="center"/>
          </w:tcPr>
          <w:p w14:paraId="13A2824D"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4</w:t>
            </w:r>
          </w:p>
        </w:tc>
        <w:tc>
          <w:tcPr>
            <w:tcW w:w="1519" w:type="pct"/>
            <w:vMerge w:val="restart"/>
            <w:tcBorders>
              <w:top w:val="single" w:sz="8" w:space="0" w:color="auto"/>
              <w:tl2br w:val="nil"/>
              <w:tr2bl w:val="nil"/>
            </w:tcBorders>
            <w:vAlign w:val="center"/>
          </w:tcPr>
          <w:p w14:paraId="5C6D85E8"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1</w:t>
            </w:r>
          </w:p>
        </w:tc>
      </w:tr>
      <w:tr w:rsidR="00572716" w14:paraId="5BE75784" w14:textId="77777777" w:rsidTr="00572716">
        <w:trPr>
          <w:trHeight w:val="23"/>
          <w:jc w:val="center"/>
        </w:trPr>
        <w:tc>
          <w:tcPr>
            <w:cnfStyle w:val="001000000000" w:firstRow="0" w:lastRow="0" w:firstColumn="1" w:lastColumn="0" w:oddVBand="0" w:evenVBand="0" w:oddHBand="0" w:evenHBand="0" w:firstRowFirstColumn="0" w:firstRowLastColumn="0" w:lastRowFirstColumn="0" w:lastRowLastColumn="0"/>
            <w:tcW w:w="803" w:type="pct"/>
            <w:tcBorders>
              <w:tl2br w:val="nil"/>
              <w:tr2bl w:val="nil"/>
            </w:tcBorders>
            <w:noWrap/>
            <w:vAlign w:val="center"/>
          </w:tcPr>
          <w:p w14:paraId="39DA1211" w14:textId="77777777" w:rsidR="00572716" w:rsidRDefault="00000000">
            <w:pPr>
              <w:spacing w:line="240" w:lineRule="auto"/>
              <w:jc w:val="center"/>
              <w:rPr>
                <w:rFonts w:cs="Times New Roman"/>
                <w:sz w:val="18"/>
                <w:szCs w:val="18"/>
              </w:rPr>
            </w:pPr>
            <w:r>
              <w:rPr>
                <w:rFonts w:cs="Times New Roman" w:hint="eastAsia"/>
                <w:sz w:val="18"/>
                <w:szCs w:val="18"/>
              </w:rPr>
              <w:t>3</w:t>
            </w:r>
          </w:p>
        </w:tc>
        <w:tc>
          <w:tcPr>
            <w:tcW w:w="1092" w:type="pct"/>
            <w:tcBorders>
              <w:tl2br w:val="nil"/>
              <w:tr2bl w:val="nil"/>
            </w:tcBorders>
            <w:noWrap/>
            <w:vAlign w:val="center"/>
          </w:tcPr>
          <w:p w14:paraId="7DF3E020"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360</w:t>
            </w:r>
          </w:p>
        </w:tc>
        <w:tc>
          <w:tcPr>
            <w:tcW w:w="953" w:type="pct"/>
            <w:vMerge/>
            <w:tcBorders>
              <w:tl2br w:val="nil"/>
              <w:tr2bl w:val="nil"/>
            </w:tcBorders>
            <w:noWrap/>
            <w:vAlign w:val="center"/>
          </w:tcPr>
          <w:p w14:paraId="0FEA368C" w14:textId="77777777" w:rsidR="00572716" w:rsidRDefault="00572716">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p>
        </w:tc>
        <w:tc>
          <w:tcPr>
            <w:tcW w:w="631" w:type="pct"/>
            <w:tcBorders>
              <w:tl2br w:val="nil"/>
              <w:tr2bl w:val="nil"/>
            </w:tcBorders>
            <w:vAlign w:val="center"/>
          </w:tcPr>
          <w:p w14:paraId="273B4358"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6</w:t>
            </w:r>
          </w:p>
        </w:tc>
        <w:tc>
          <w:tcPr>
            <w:tcW w:w="1519" w:type="pct"/>
            <w:vMerge/>
            <w:tcBorders>
              <w:tl2br w:val="nil"/>
              <w:tr2bl w:val="nil"/>
            </w:tcBorders>
          </w:tcPr>
          <w:p w14:paraId="2793606F" w14:textId="77777777" w:rsidR="00572716" w:rsidRDefault="00572716">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p>
        </w:tc>
      </w:tr>
      <w:tr w:rsidR="00572716" w14:paraId="2B189EC6" w14:textId="77777777" w:rsidTr="00572716">
        <w:trPr>
          <w:trHeight w:val="23"/>
          <w:jc w:val="center"/>
        </w:trPr>
        <w:tc>
          <w:tcPr>
            <w:cnfStyle w:val="001000000000" w:firstRow="0" w:lastRow="0" w:firstColumn="1" w:lastColumn="0" w:oddVBand="0" w:evenVBand="0" w:oddHBand="0" w:evenHBand="0" w:firstRowFirstColumn="0" w:firstRowLastColumn="0" w:lastRowFirstColumn="0" w:lastRowLastColumn="0"/>
            <w:tcW w:w="803" w:type="pct"/>
            <w:tcBorders>
              <w:tl2br w:val="nil"/>
              <w:tr2bl w:val="nil"/>
            </w:tcBorders>
            <w:noWrap/>
            <w:vAlign w:val="center"/>
          </w:tcPr>
          <w:p w14:paraId="551550F2" w14:textId="77777777" w:rsidR="00572716" w:rsidRDefault="00000000">
            <w:pPr>
              <w:spacing w:line="240" w:lineRule="auto"/>
              <w:jc w:val="center"/>
              <w:rPr>
                <w:rFonts w:cs="Times New Roman"/>
                <w:sz w:val="18"/>
                <w:szCs w:val="18"/>
              </w:rPr>
            </w:pPr>
            <w:r>
              <w:rPr>
                <w:rFonts w:cs="Times New Roman" w:hint="eastAsia"/>
                <w:sz w:val="18"/>
                <w:szCs w:val="18"/>
              </w:rPr>
              <w:t>5</w:t>
            </w:r>
          </w:p>
        </w:tc>
        <w:tc>
          <w:tcPr>
            <w:tcW w:w="1092" w:type="pct"/>
            <w:tcBorders>
              <w:tl2br w:val="nil"/>
              <w:tr2bl w:val="nil"/>
            </w:tcBorders>
            <w:noWrap/>
            <w:vAlign w:val="center"/>
          </w:tcPr>
          <w:p w14:paraId="2DCF46A1"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390 0</w:t>
            </w:r>
          </w:p>
        </w:tc>
        <w:tc>
          <w:tcPr>
            <w:tcW w:w="953" w:type="pct"/>
            <w:vMerge/>
            <w:tcBorders>
              <w:tl2br w:val="nil"/>
              <w:tr2bl w:val="nil"/>
            </w:tcBorders>
            <w:noWrap/>
            <w:vAlign w:val="center"/>
          </w:tcPr>
          <w:p w14:paraId="03D56BDA" w14:textId="77777777" w:rsidR="00572716" w:rsidRDefault="00572716">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p>
        </w:tc>
        <w:tc>
          <w:tcPr>
            <w:tcW w:w="631" w:type="pct"/>
            <w:tcBorders>
              <w:tl2br w:val="nil"/>
              <w:tr2bl w:val="nil"/>
            </w:tcBorders>
            <w:vAlign w:val="center"/>
          </w:tcPr>
          <w:p w14:paraId="2D974A1C"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7</w:t>
            </w:r>
          </w:p>
        </w:tc>
        <w:tc>
          <w:tcPr>
            <w:tcW w:w="1519" w:type="pct"/>
            <w:vMerge/>
            <w:tcBorders>
              <w:tl2br w:val="nil"/>
              <w:tr2bl w:val="nil"/>
            </w:tcBorders>
          </w:tcPr>
          <w:p w14:paraId="2002EBB1" w14:textId="77777777" w:rsidR="00572716" w:rsidRDefault="00572716">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p>
        </w:tc>
      </w:tr>
      <w:tr w:rsidR="00572716" w14:paraId="473AB02F" w14:textId="77777777" w:rsidTr="00572716">
        <w:trPr>
          <w:trHeight w:val="23"/>
          <w:jc w:val="center"/>
        </w:trPr>
        <w:tc>
          <w:tcPr>
            <w:cnfStyle w:val="001000000000" w:firstRow="0" w:lastRow="0" w:firstColumn="1" w:lastColumn="0" w:oddVBand="0" w:evenVBand="0" w:oddHBand="0" w:evenHBand="0" w:firstRowFirstColumn="0" w:firstRowLastColumn="0" w:lastRowFirstColumn="0" w:lastRowLastColumn="0"/>
            <w:tcW w:w="803" w:type="pct"/>
            <w:tcBorders>
              <w:tl2br w:val="nil"/>
              <w:tr2bl w:val="nil"/>
            </w:tcBorders>
            <w:noWrap/>
            <w:vAlign w:val="center"/>
          </w:tcPr>
          <w:p w14:paraId="6A8FD19E" w14:textId="77777777" w:rsidR="00572716" w:rsidRDefault="00000000">
            <w:pPr>
              <w:spacing w:line="240" w:lineRule="auto"/>
              <w:jc w:val="center"/>
              <w:rPr>
                <w:rFonts w:cs="Times New Roman"/>
                <w:sz w:val="18"/>
                <w:szCs w:val="18"/>
              </w:rPr>
            </w:pPr>
            <w:r>
              <w:rPr>
                <w:rFonts w:cs="Times New Roman" w:hint="eastAsia"/>
                <w:sz w:val="18"/>
                <w:szCs w:val="18"/>
              </w:rPr>
              <w:t>6</w:t>
            </w:r>
          </w:p>
        </w:tc>
        <w:tc>
          <w:tcPr>
            <w:tcW w:w="1092" w:type="pct"/>
            <w:tcBorders>
              <w:tl2br w:val="nil"/>
              <w:tr2bl w:val="nil"/>
            </w:tcBorders>
            <w:noWrap/>
            <w:vAlign w:val="center"/>
          </w:tcPr>
          <w:p w14:paraId="2A698360"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932 4</w:t>
            </w:r>
          </w:p>
        </w:tc>
        <w:tc>
          <w:tcPr>
            <w:tcW w:w="953" w:type="pct"/>
            <w:vMerge/>
            <w:tcBorders>
              <w:tl2br w:val="nil"/>
              <w:tr2bl w:val="nil"/>
            </w:tcBorders>
            <w:noWrap/>
            <w:vAlign w:val="center"/>
          </w:tcPr>
          <w:p w14:paraId="2CE1BFB6" w14:textId="77777777" w:rsidR="00572716" w:rsidRDefault="00572716">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p>
        </w:tc>
        <w:tc>
          <w:tcPr>
            <w:tcW w:w="631" w:type="pct"/>
            <w:tcBorders>
              <w:tl2br w:val="nil"/>
              <w:tr2bl w:val="nil"/>
            </w:tcBorders>
            <w:vAlign w:val="center"/>
          </w:tcPr>
          <w:p w14:paraId="6B8467AE"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7</w:t>
            </w:r>
          </w:p>
        </w:tc>
        <w:tc>
          <w:tcPr>
            <w:tcW w:w="1519" w:type="pct"/>
            <w:vMerge/>
            <w:tcBorders>
              <w:tl2br w:val="nil"/>
              <w:tr2bl w:val="nil"/>
            </w:tcBorders>
          </w:tcPr>
          <w:p w14:paraId="518A71C0" w14:textId="77777777" w:rsidR="00572716" w:rsidRDefault="00572716">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p>
        </w:tc>
      </w:tr>
      <w:tr w:rsidR="00572716" w14:paraId="5F1F9A67" w14:textId="77777777" w:rsidTr="00572716">
        <w:trPr>
          <w:trHeight w:val="23"/>
          <w:jc w:val="center"/>
        </w:trPr>
        <w:tc>
          <w:tcPr>
            <w:cnfStyle w:val="001000000000" w:firstRow="0" w:lastRow="0" w:firstColumn="1" w:lastColumn="0" w:oddVBand="0" w:evenVBand="0" w:oddHBand="0" w:evenHBand="0" w:firstRowFirstColumn="0" w:firstRowLastColumn="0" w:lastRowFirstColumn="0" w:lastRowLastColumn="0"/>
            <w:tcW w:w="803" w:type="pct"/>
            <w:tcBorders>
              <w:tl2br w:val="nil"/>
              <w:tr2bl w:val="nil"/>
            </w:tcBorders>
            <w:noWrap/>
            <w:vAlign w:val="center"/>
          </w:tcPr>
          <w:p w14:paraId="3185E852" w14:textId="77777777" w:rsidR="00572716" w:rsidRDefault="00000000">
            <w:pPr>
              <w:spacing w:line="240" w:lineRule="auto"/>
              <w:jc w:val="center"/>
              <w:rPr>
                <w:rFonts w:cs="Times New Roman"/>
                <w:sz w:val="18"/>
                <w:szCs w:val="18"/>
              </w:rPr>
            </w:pPr>
            <w:r>
              <w:rPr>
                <w:rFonts w:cs="Times New Roman" w:hint="eastAsia"/>
                <w:sz w:val="18"/>
                <w:szCs w:val="18"/>
              </w:rPr>
              <w:t>10</w:t>
            </w:r>
          </w:p>
        </w:tc>
        <w:tc>
          <w:tcPr>
            <w:tcW w:w="1092" w:type="pct"/>
            <w:tcBorders>
              <w:tl2br w:val="nil"/>
              <w:tr2bl w:val="nil"/>
            </w:tcBorders>
            <w:noWrap/>
            <w:vAlign w:val="center"/>
          </w:tcPr>
          <w:p w14:paraId="792E652E"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111 100</w:t>
            </w:r>
          </w:p>
        </w:tc>
        <w:tc>
          <w:tcPr>
            <w:tcW w:w="953" w:type="pct"/>
            <w:vMerge/>
            <w:tcBorders>
              <w:tl2br w:val="nil"/>
              <w:tr2bl w:val="nil"/>
            </w:tcBorders>
            <w:noWrap/>
            <w:vAlign w:val="center"/>
          </w:tcPr>
          <w:p w14:paraId="03EC9C49" w14:textId="77777777" w:rsidR="00572716" w:rsidRDefault="00572716">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p>
        </w:tc>
        <w:tc>
          <w:tcPr>
            <w:tcW w:w="631" w:type="pct"/>
            <w:tcBorders>
              <w:tl2br w:val="nil"/>
              <w:tr2bl w:val="nil"/>
            </w:tcBorders>
            <w:vAlign w:val="center"/>
          </w:tcPr>
          <w:p w14:paraId="273458B0" w14:textId="77777777" w:rsidR="00572716" w:rsidRDefault="00000000">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Pr>
                <w:rFonts w:cs="Times New Roman" w:hint="eastAsia"/>
                <w:sz w:val="18"/>
                <w:szCs w:val="18"/>
              </w:rPr>
              <w:t>9</w:t>
            </w:r>
          </w:p>
        </w:tc>
        <w:tc>
          <w:tcPr>
            <w:tcW w:w="1519" w:type="pct"/>
            <w:vMerge/>
            <w:tcBorders>
              <w:tl2br w:val="nil"/>
              <w:tr2bl w:val="nil"/>
            </w:tcBorders>
          </w:tcPr>
          <w:p w14:paraId="1E3B2C4F" w14:textId="77777777" w:rsidR="00572716" w:rsidRDefault="00572716">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p>
        </w:tc>
      </w:tr>
    </w:tbl>
    <w:p w14:paraId="5A735B1A" w14:textId="77777777" w:rsidR="00572716" w:rsidRDefault="00572716">
      <w:pPr>
        <w:ind w:firstLine="480"/>
        <w:rPr>
          <w:rFonts w:cs="Times New Roman"/>
          <w:szCs w:val="24"/>
        </w:rPr>
      </w:pPr>
    </w:p>
    <w:p w14:paraId="167ACDB0" w14:textId="77777777" w:rsidR="00572716" w:rsidRDefault="00000000">
      <w:pPr>
        <w:widowControl/>
        <w:spacing w:line="240" w:lineRule="auto"/>
        <w:ind w:firstLine="480"/>
        <w:jc w:val="left"/>
        <w:rPr>
          <w:rFonts w:cs="Times New Roman"/>
          <w:szCs w:val="24"/>
        </w:rPr>
      </w:pPr>
      <w:r>
        <w:rPr>
          <w:rFonts w:cs="Times New Roman" w:hint="eastAsia"/>
          <w:szCs w:val="24"/>
        </w:rPr>
        <w:t>图</w:t>
      </w:r>
      <w:r>
        <w:rPr>
          <w:rFonts w:cs="Times New Roman" w:hint="eastAsia"/>
          <w:szCs w:val="24"/>
        </w:rPr>
        <w:t>6</w:t>
      </w:r>
      <w:r>
        <w:rPr>
          <w:rFonts w:cs="Times New Roman" w:hint="eastAsia"/>
          <w:szCs w:val="24"/>
        </w:rPr>
        <w:t>为</w:t>
      </w:r>
      <w:r>
        <w:rPr>
          <w:rFonts w:cs="Times New Roman" w:hint="eastAsia"/>
          <w:szCs w:val="24"/>
        </w:rPr>
        <w:t>GARA</w:t>
      </w:r>
      <w:r>
        <w:rPr>
          <w:rFonts w:cs="Times New Roman" w:hint="eastAsia"/>
          <w:szCs w:val="24"/>
        </w:rPr>
        <w:t>和原始</w:t>
      </w:r>
      <w:r>
        <w:rPr>
          <w:rFonts w:cs="Times New Roman" w:hint="eastAsia"/>
          <w:szCs w:val="24"/>
        </w:rPr>
        <w:t>Kademlia</w:t>
      </w:r>
      <w:r>
        <w:rPr>
          <w:rFonts w:cs="Times New Roman" w:hint="eastAsia"/>
          <w:szCs w:val="24"/>
        </w:rPr>
        <w:t>的平均跳数与网络</w:t>
      </w:r>
      <w:r>
        <w:rPr>
          <w:rFonts w:cs="Times New Roman" w:hint="eastAsia"/>
          <w:szCs w:val="24"/>
        </w:rPr>
        <w:t>NS</w:t>
      </w:r>
      <w:r>
        <w:rPr>
          <w:rFonts w:cs="Times New Roman" w:hint="eastAsia"/>
          <w:szCs w:val="24"/>
        </w:rPr>
        <w:t>之间的关系。</w:t>
      </w:r>
      <w:r>
        <w:rPr>
          <w:rFonts w:cs="Times New Roman" w:hint="eastAsia"/>
          <w:szCs w:val="24"/>
        </w:rPr>
        <w:t>Kademlia</w:t>
      </w:r>
      <w:r>
        <w:rPr>
          <w:rFonts w:cs="Times New Roman" w:hint="eastAsia"/>
          <w:szCs w:val="24"/>
        </w:rPr>
        <w:t>的平均跳数随着</w:t>
      </w:r>
      <w:r>
        <w:rPr>
          <w:rFonts w:cs="Times New Roman" w:hint="eastAsia"/>
          <w:szCs w:val="24"/>
        </w:rPr>
        <w:t>NS</w:t>
      </w:r>
      <w:r>
        <w:rPr>
          <w:rFonts w:cs="Times New Roman" w:hint="eastAsia"/>
          <w:szCs w:val="24"/>
        </w:rPr>
        <w:t>的增加而线性增加，逐渐趋向于理论对数值</w:t>
      </w:r>
      <w:r>
        <w:rPr>
          <w:rFonts w:cs="Times New Roman" w:hint="eastAsia"/>
          <w:szCs w:val="24"/>
        </w:rPr>
        <w:t>O(log(NS))</w:t>
      </w:r>
      <w:r>
        <w:rPr>
          <w:rFonts w:cs="Times New Roman" w:hint="eastAsia"/>
          <w:szCs w:val="24"/>
        </w:rPr>
        <w:t>，与传统</w:t>
      </w:r>
      <w:r>
        <w:rPr>
          <w:rFonts w:cs="Times New Roman" w:hint="eastAsia"/>
          <w:szCs w:val="24"/>
        </w:rPr>
        <w:t>DHT</w:t>
      </w:r>
      <w:r>
        <w:rPr>
          <w:rFonts w:cs="Times New Roman" w:hint="eastAsia"/>
          <w:szCs w:val="24"/>
        </w:rPr>
        <w:t>的基本限制一致</w:t>
      </w:r>
      <w:r>
        <w:rPr>
          <w:rFonts w:cs="Times New Roman" w:hint="eastAsia"/>
          <w:szCs w:val="24"/>
        </w:rPr>
        <w:fldChar w:fldCharType="begin"/>
      </w:r>
      <w:r>
        <w:rPr>
          <w:rFonts w:cs="Times New Roman" w:hint="eastAsia"/>
          <w:szCs w:val="24"/>
        </w:rPr>
        <w:instrText xml:space="preserve"> ADDIN NE.Ref.{59332ECA-2724-4807-816D-A476EA685FEB}</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53</w:t>
      </w:r>
      <w:r>
        <w:rPr>
          <w:rFonts w:eastAsia="Times New Roman"/>
          <w:color w:val="080000"/>
          <w:szCs w:val="24"/>
          <w:vertAlign w:val="superscript"/>
        </w:rPr>
        <w:t>-</w:t>
      </w:r>
      <w:r>
        <w:rPr>
          <w:rFonts w:eastAsia="Times New Roman"/>
          <w:color w:val="080000"/>
          <w:sz w:val="24"/>
          <w:szCs w:val="24"/>
          <w:vertAlign w:val="superscript"/>
        </w:rPr>
        <w:t>55</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w:t>
      </w:r>
      <w:r>
        <w:rPr>
          <w:rFonts w:cs="Times New Roman" w:hint="eastAsia"/>
          <w:szCs w:val="24"/>
        </w:rPr>
        <w:t>GARA</w:t>
      </w:r>
      <w:r>
        <w:rPr>
          <w:rFonts w:cs="Times New Roman" w:hint="eastAsia"/>
          <w:szCs w:val="24"/>
        </w:rPr>
        <w:t>的平均跳数在不同</w:t>
      </w:r>
      <w:r>
        <w:rPr>
          <w:rFonts w:cs="Times New Roman" w:hint="eastAsia"/>
          <w:szCs w:val="24"/>
        </w:rPr>
        <w:t>NS</w:t>
      </w:r>
      <w:r>
        <w:rPr>
          <w:rFonts w:cs="Times New Roman" w:hint="eastAsia"/>
          <w:szCs w:val="24"/>
        </w:rPr>
        <w:t>下保持显著稳定。在较小的分布式网络规模（例如</w:t>
      </w:r>
      <w:r>
        <w:rPr>
          <w:rFonts w:cs="Times New Roman" w:hint="eastAsia"/>
          <w:szCs w:val="24"/>
        </w:rPr>
        <w:t>60</w:t>
      </w:r>
      <w:r>
        <w:rPr>
          <w:rFonts w:cs="Times New Roman" w:hint="eastAsia"/>
          <w:szCs w:val="24"/>
        </w:rPr>
        <w:t>个节点）下，</w:t>
      </w:r>
      <w:r>
        <w:rPr>
          <w:rFonts w:cs="Times New Roman" w:hint="eastAsia"/>
          <w:szCs w:val="24"/>
        </w:rPr>
        <w:t>Kademlia</w:t>
      </w:r>
      <w:r>
        <w:rPr>
          <w:rFonts w:cs="Times New Roman" w:hint="eastAsia"/>
          <w:szCs w:val="24"/>
        </w:rPr>
        <w:t>的跳数约为</w:t>
      </w:r>
      <w:r>
        <w:rPr>
          <w:rFonts w:cs="Times New Roman" w:hint="eastAsia"/>
          <w:szCs w:val="24"/>
        </w:rPr>
        <w:t>GARA</w:t>
      </w:r>
      <w:r>
        <w:rPr>
          <w:rFonts w:cs="Times New Roman" w:hint="eastAsia"/>
          <w:szCs w:val="24"/>
        </w:rPr>
        <w:t>的</w:t>
      </w:r>
      <w:r>
        <w:rPr>
          <w:rFonts w:cs="Times New Roman" w:hint="eastAsia"/>
          <w:szCs w:val="24"/>
        </w:rPr>
        <w:t>5</w:t>
      </w:r>
      <w:r>
        <w:rPr>
          <w:rFonts w:cs="Times New Roman" w:hint="eastAsia"/>
          <w:szCs w:val="24"/>
        </w:rPr>
        <w:t>倍。随着</w:t>
      </w:r>
      <w:r>
        <w:rPr>
          <w:rFonts w:cs="Times New Roman" w:hint="eastAsia"/>
          <w:szCs w:val="24"/>
        </w:rPr>
        <w:t>NS</w:t>
      </w:r>
      <w:r>
        <w:rPr>
          <w:rFonts w:cs="Times New Roman" w:hint="eastAsia"/>
          <w:szCs w:val="24"/>
        </w:rPr>
        <w:t>超过</w:t>
      </w:r>
      <w:r>
        <w:rPr>
          <w:rFonts w:cs="Times New Roman" w:hint="eastAsia"/>
          <w:szCs w:val="24"/>
        </w:rPr>
        <w:t>100 000</w:t>
      </w:r>
      <w:r>
        <w:rPr>
          <w:rFonts w:cs="Times New Roman" w:hint="eastAsia"/>
          <w:szCs w:val="24"/>
        </w:rPr>
        <w:t>个节点，</w:t>
      </w:r>
      <w:r>
        <w:rPr>
          <w:rFonts w:cs="Times New Roman" w:hint="eastAsia"/>
          <w:szCs w:val="24"/>
        </w:rPr>
        <w:t>GARA</w:t>
      </w:r>
      <w:r>
        <w:rPr>
          <w:rFonts w:cs="Times New Roman" w:hint="eastAsia"/>
          <w:szCs w:val="24"/>
        </w:rPr>
        <w:t>的跳数优势比</w:t>
      </w:r>
      <w:r>
        <w:rPr>
          <w:rFonts w:cs="Times New Roman" w:hint="eastAsia"/>
          <w:szCs w:val="24"/>
        </w:rPr>
        <w:t>Kademlia</w:t>
      </w:r>
      <w:r>
        <w:rPr>
          <w:rFonts w:cs="Times New Roman" w:hint="eastAsia"/>
          <w:szCs w:val="24"/>
        </w:rPr>
        <w:t>减少了约</w:t>
      </w:r>
      <w:r>
        <w:rPr>
          <w:rFonts w:cs="Times New Roman" w:hint="eastAsia"/>
          <w:szCs w:val="24"/>
        </w:rPr>
        <w:t>76.82%</w:t>
      </w:r>
      <w:r>
        <w:rPr>
          <w:rFonts w:cs="Times New Roman" w:hint="eastAsia"/>
          <w:szCs w:val="24"/>
        </w:rPr>
        <w:t>。这种跳数的显著减少直接转化为延迟减少和路由效率提高，特别是在超大规模地理多样化网络中。</w:t>
      </w:r>
    </w:p>
    <w:p w14:paraId="0031993B" w14:textId="77777777" w:rsidR="00572716" w:rsidRDefault="00000000">
      <w:pPr>
        <w:spacing w:line="240" w:lineRule="auto"/>
        <w:jc w:val="center"/>
        <w:rPr>
          <w:rFonts w:cs="Times New Roman"/>
          <w:szCs w:val="24"/>
        </w:rPr>
      </w:pPr>
      <w:r>
        <w:rPr>
          <w:rFonts w:cs="Times New Roman" w:hint="eastAsia"/>
          <w:noProof/>
          <w:szCs w:val="24"/>
        </w:rPr>
        <w:lastRenderedPageBreak/>
        <w:drawing>
          <wp:inline distT="0" distB="0" distL="114300" distR="114300" wp14:anchorId="72C8BA40" wp14:editId="199E1D64">
            <wp:extent cx="2743835" cy="2109470"/>
            <wp:effectExtent l="0" t="0" r="12065" b="11430"/>
            <wp:docPr id="5" name="图片 5" descr="af8088926d47d3c3bab62d5c8b1c09b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af8088926d47d3c3bab62d5c8b1c09bf"/>
                    <pic:cNvPicPr>
                      <a:picLocks noChangeAspect="1"/>
                    </pic:cNvPicPr>
                  </pic:nvPicPr>
                  <pic:blipFill>
                    <a:blip r:embed="rId22"/>
                    <a:stretch>
                      <a:fillRect/>
                    </a:stretch>
                  </pic:blipFill>
                  <pic:spPr>
                    <a:xfrm>
                      <a:off x="0" y="0"/>
                      <a:ext cx="2743835" cy="2109470"/>
                    </a:xfrm>
                    <a:prstGeom prst="rect">
                      <a:avLst/>
                    </a:prstGeom>
                  </pic:spPr>
                </pic:pic>
              </a:graphicData>
            </a:graphic>
          </wp:inline>
        </w:drawing>
      </w:r>
    </w:p>
    <w:p w14:paraId="09D01A12" w14:textId="77777777" w:rsidR="00572716" w:rsidRDefault="00000000">
      <w:pPr>
        <w:pStyle w:val="8F"/>
      </w:pPr>
      <w:bookmarkStart w:id="4" w:name="_Ref7193"/>
      <w:bookmarkStart w:id="5" w:name="_Toc7086"/>
      <w:bookmarkStart w:id="6" w:name="_Toc28173"/>
      <w:r>
        <w:rPr>
          <w:rFonts w:hint="eastAsia"/>
        </w:rPr>
        <w:t>图</w:t>
      </w:r>
      <w:bookmarkEnd w:id="4"/>
      <w:r>
        <w:rPr>
          <w:rFonts w:hint="eastAsia"/>
        </w:rPr>
        <w:t xml:space="preserve"> 6 </w:t>
      </w:r>
      <w:r>
        <w:t xml:space="preserve"> </w:t>
      </w:r>
      <w:r>
        <w:t>不同节点规模下的平均跳数</w:t>
      </w:r>
      <w:bookmarkEnd w:id="5"/>
      <w:bookmarkEnd w:id="6"/>
    </w:p>
    <w:p w14:paraId="0F84C969" w14:textId="77777777" w:rsidR="00572716" w:rsidRDefault="00000000">
      <w:pPr>
        <w:ind w:firstLine="480"/>
        <w:jc w:val="left"/>
        <w:rPr>
          <w:rFonts w:cs="Times New Roman"/>
          <w:szCs w:val="24"/>
        </w:rPr>
      </w:pPr>
      <w:r>
        <w:rPr>
          <w:rFonts w:cs="Times New Roman" w:hint="eastAsia"/>
          <w:szCs w:val="24"/>
        </w:rPr>
        <w:t>图</w:t>
      </w:r>
      <w:r>
        <w:rPr>
          <w:rFonts w:cs="Times New Roman" w:hint="eastAsia"/>
          <w:szCs w:val="24"/>
        </w:rPr>
        <w:t>7</w:t>
      </w:r>
      <w:r>
        <w:rPr>
          <w:rFonts w:cs="Times New Roman" w:hint="eastAsia"/>
          <w:szCs w:val="24"/>
        </w:rPr>
        <w:t>为</w:t>
      </w:r>
      <w:r>
        <w:rPr>
          <w:rFonts w:cs="Times New Roman" w:hint="eastAsia"/>
          <w:szCs w:val="24"/>
        </w:rPr>
        <w:t>Kademlia</w:t>
      </w:r>
      <w:r>
        <w:rPr>
          <w:rFonts w:cs="Times New Roman" w:hint="eastAsia"/>
          <w:szCs w:val="24"/>
        </w:rPr>
        <w:t>和</w:t>
      </w:r>
      <w:r>
        <w:rPr>
          <w:rFonts w:cs="Times New Roman" w:hint="eastAsia"/>
          <w:szCs w:val="24"/>
        </w:rPr>
        <w:t>GARA</w:t>
      </w:r>
      <w:r>
        <w:rPr>
          <w:rFonts w:cs="Times New Roman" w:hint="eastAsia"/>
          <w:szCs w:val="24"/>
        </w:rPr>
        <w:t>在不同</w:t>
      </w:r>
      <w:r>
        <w:rPr>
          <w:rFonts w:cs="Times New Roman" w:hint="eastAsia"/>
          <w:szCs w:val="24"/>
        </w:rPr>
        <w:t>NS</w:t>
      </w:r>
      <w:r>
        <w:rPr>
          <w:rFonts w:cs="Times New Roman" w:hint="eastAsia"/>
          <w:szCs w:val="24"/>
        </w:rPr>
        <w:t>下的总体平均耗时。</w:t>
      </w:r>
      <w:r>
        <w:rPr>
          <w:rFonts w:cs="Times New Roman" w:hint="eastAsia"/>
          <w:szCs w:val="24"/>
        </w:rPr>
        <w:t>Kademlia</w:t>
      </w:r>
      <w:r>
        <w:rPr>
          <w:rFonts w:cs="Times New Roman" w:hint="eastAsia"/>
          <w:szCs w:val="24"/>
        </w:rPr>
        <w:t>的平均耗时随着网络规模显著增加，最初急剧然后线性增长。</w:t>
      </w:r>
      <w:r>
        <w:rPr>
          <w:rFonts w:cs="Times New Roman" w:hint="eastAsia"/>
          <w:szCs w:val="24"/>
        </w:rPr>
        <w:t>GARA</w:t>
      </w:r>
      <w:r>
        <w:rPr>
          <w:rFonts w:cs="Times New Roman" w:hint="eastAsia"/>
          <w:szCs w:val="24"/>
        </w:rPr>
        <w:t>的平均耗时保持显著稳定，表明路由过程更加高效。在</w:t>
      </w:r>
      <w:r>
        <w:rPr>
          <w:rFonts w:cs="Times New Roman" w:hint="eastAsia"/>
          <w:szCs w:val="24"/>
        </w:rPr>
        <w:t>60</w:t>
      </w:r>
      <w:r>
        <w:rPr>
          <w:rFonts w:cs="Times New Roman" w:hint="eastAsia"/>
          <w:szCs w:val="24"/>
        </w:rPr>
        <w:t>个节点时，</w:t>
      </w:r>
      <w:r>
        <w:rPr>
          <w:rFonts w:cs="Times New Roman" w:hint="eastAsia"/>
          <w:szCs w:val="24"/>
        </w:rPr>
        <w:t>Kademlia</w:t>
      </w:r>
      <w:r>
        <w:rPr>
          <w:rFonts w:cs="Times New Roman" w:hint="eastAsia"/>
          <w:szCs w:val="24"/>
        </w:rPr>
        <w:t>的平均耗时大约是</w:t>
      </w:r>
      <w:r>
        <w:rPr>
          <w:rFonts w:cs="Times New Roman" w:hint="eastAsia"/>
          <w:szCs w:val="24"/>
        </w:rPr>
        <w:t>GARA</w:t>
      </w:r>
      <w:r>
        <w:rPr>
          <w:rFonts w:cs="Times New Roman" w:hint="eastAsia"/>
          <w:szCs w:val="24"/>
        </w:rPr>
        <w:t>的</w:t>
      </w:r>
      <w:r>
        <w:rPr>
          <w:rFonts w:cs="Times New Roman" w:hint="eastAsia"/>
          <w:szCs w:val="24"/>
        </w:rPr>
        <w:t>2</w:t>
      </w:r>
      <w:r>
        <w:rPr>
          <w:rFonts w:cs="Times New Roman" w:hint="eastAsia"/>
          <w:szCs w:val="24"/>
        </w:rPr>
        <w:t>倍，而在超过</w:t>
      </w:r>
      <w:r>
        <w:rPr>
          <w:rFonts w:cs="Times New Roman" w:hint="eastAsia"/>
          <w:szCs w:val="24"/>
        </w:rPr>
        <w:t>100 000</w:t>
      </w:r>
      <w:r>
        <w:rPr>
          <w:rFonts w:cs="Times New Roman" w:hint="eastAsia"/>
          <w:szCs w:val="24"/>
        </w:rPr>
        <w:t>个节点时，这一差距扩大到</w:t>
      </w:r>
      <w:r>
        <w:rPr>
          <w:rFonts w:cs="Times New Roman" w:hint="eastAsia"/>
          <w:szCs w:val="24"/>
        </w:rPr>
        <w:t>4</w:t>
      </w:r>
      <w:r>
        <w:rPr>
          <w:rFonts w:cs="Times New Roman" w:hint="eastAsia"/>
          <w:szCs w:val="24"/>
        </w:rPr>
        <w:t>倍以上。</w:t>
      </w:r>
      <w:r>
        <w:rPr>
          <w:rFonts w:cs="Times New Roman" w:hint="eastAsia"/>
          <w:szCs w:val="24"/>
        </w:rPr>
        <w:t>GARA</w:t>
      </w:r>
      <w:r>
        <w:rPr>
          <w:rFonts w:cs="Times New Roman" w:hint="eastAsia"/>
          <w:szCs w:val="24"/>
        </w:rPr>
        <w:t>中这种稳定、较低的平均耗时源于其层次化路由、地理感知节点</w:t>
      </w:r>
      <w:r>
        <w:rPr>
          <w:rFonts w:cs="Times New Roman" w:hint="eastAsia"/>
          <w:szCs w:val="24"/>
        </w:rPr>
        <w:t>ID</w:t>
      </w:r>
      <w:r>
        <w:rPr>
          <w:rFonts w:cs="Times New Roman" w:hint="eastAsia"/>
          <w:szCs w:val="24"/>
        </w:rPr>
        <w:t>编码和优化架构。</w:t>
      </w:r>
    </w:p>
    <w:p w14:paraId="742F6AB8" w14:textId="77777777" w:rsidR="00572716" w:rsidRDefault="00000000">
      <w:pPr>
        <w:jc w:val="center"/>
        <w:rPr>
          <w:rFonts w:cs="Times New Roman"/>
          <w:szCs w:val="24"/>
        </w:rPr>
      </w:pPr>
      <w:r>
        <w:rPr>
          <w:rFonts w:cs="Times New Roman" w:hint="eastAsia"/>
          <w:noProof/>
          <w:szCs w:val="24"/>
        </w:rPr>
        <w:drawing>
          <wp:inline distT="0" distB="0" distL="114300" distR="114300" wp14:anchorId="61DA4DC8" wp14:editId="0EE6E44D">
            <wp:extent cx="2712720" cy="2080260"/>
            <wp:effectExtent l="0" t="0" r="5080" b="2540"/>
            <wp:docPr id="2" name="图片 2" descr="955a0b0f365c599e9f869897d7119f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955a0b0f365c599e9f869897d7119f94"/>
                    <pic:cNvPicPr>
                      <a:picLocks noChangeAspect="1"/>
                    </pic:cNvPicPr>
                  </pic:nvPicPr>
                  <pic:blipFill>
                    <a:blip r:embed="rId23"/>
                    <a:stretch>
                      <a:fillRect/>
                    </a:stretch>
                  </pic:blipFill>
                  <pic:spPr>
                    <a:xfrm>
                      <a:off x="0" y="0"/>
                      <a:ext cx="2712720" cy="2080260"/>
                    </a:xfrm>
                    <a:prstGeom prst="rect">
                      <a:avLst/>
                    </a:prstGeom>
                  </pic:spPr>
                </pic:pic>
              </a:graphicData>
            </a:graphic>
          </wp:inline>
        </w:drawing>
      </w:r>
    </w:p>
    <w:p w14:paraId="5A1DFE87" w14:textId="77777777" w:rsidR="00572716" w:rsidRDefault="00000000">
      <w:pPr>
        <w:pStyle w:val="8F"/>
      </w:pPr>
      <w:bookmarkStart w:id="7" w:name="_Ref7242"/>
      <w:bookmarkStart w:id="8" w:name="_Toc28258"/>
      <w:bookmarkStart w:id="9" w:name="_Toc7582"/>
      <w:r>
        <w:rPr>
          <w:rFonts w:hint="eastAsia"/>
        </w:rPr>
        <w:t>图</w:t>
      </w:r>
      <w:bookmarkEnd w:id="7"/>
      <w:r>
        <w:rPr>
          <w:rFonts w:hint="eastAsia"/>
        </w:rPr>
        <w:t xml:space="preserve">7 </w:t>
      </w:r>
      <w:r>
        <w:t xml:space="preserve"> </w:t>
      </w:r>
      <w:r>
        <w:t>不同节点规模下的平均耗时</w:t>
      </w:r>
      <w:bookmarkEnd w:id="8"/>
      <w:bookmarkEnd w:id="9"/>
    </w:p>
    <w:p w14:paraId="4BBA7601" w14:textId="77777777" w:rsidR="00572716" w:rsidRDefault="00000000">
      <w:pPr>
        <w:pStyle w:val="2"/>
      </w:pPr>
      <w:r>
        <w:rPr>
          <w:rFonts w:hint="eastAsia"/>
        </w:rPr>
        <w:t>2.2 ADQC</w:t>
      </w:r>
      <w:r>
        <w:rPr>
          <w:rFonts w:hint="eastAsia"/>
        </w:rPr>
        <w:t>测评</w:t>
      </w:r>
    </w:p>
    <w:p w14:paraId="4B4DF2F5" w14:textId="77777777" w:rsidR="00572716" w:rsidRDefault="00000000">
      <w:pPr>
        <w:ind w:firstLineChars="200" w:firstLine="420"/>
        <w:rPr>
          <w:rFonts w:cs="Times New Roman"/>
          <w:szCs w:val="24"/>
        </w:rPr>
      </w:pPr>
      <w:r>
        <w:rPr>
          <w:rFonts w:cs="Times New Roman" w:hint="eastAsia"/>
          <w:szCs w:val="24"/>
        </w:rPr>
        <w:t>为了验证</w:t>
      </w:r>
      <w:r>
        <w:rPr>
          <w:rFonts w:cs="Times New Roman" w:hint="eastAsia"/>
          <w:szCs w:val="24"/>
        </w:rPr>
        <w:t>ADQC</w:t>
      </w:r>
      <w:r>
        <w:rPr>
          <w:rFonts w:cs="Times New Roman" w:hint="eastAsia"/>
          <w:szCs w:val="24"/>
        </w:rPr>
        <w:t>的有效性，开展实验测评。实验使用的服务器为</w:t>
      </w:r>
      <w:r>
        <w:rPr>
          <w:rFonts w:cs="Times New Roman" w:hint="eastAsia"/>
          <w:szCs w:val="24"/>
        </w:rPr>
        <w:t>Intel(R) Xeon(R) Platinum 8255C</w:t>
      </w:r>
      <w:r>
        <w:rPr>
          <w:rFonts w:cs="Times New Roman" w:hint="eastAsia"/>
          <w:szCs w:val="24"/>
        </w:rPr>
        <w:t>处理器，主频</w:t>
      </w:r>
      <w:r>
        <w:rPr>
          <w:rFonts w:cs="Times New Roman" w:hint="eastAsia"/>
          <w:szCs w:val="24"/>
        </w:rPr>
        <w:t>2.50 GHz</w:t>
      </w:r>
      <w:r>
        <w:rPr>
          <w:rFonts w:cs="Times New Roman" w:hint="eastAsia"/>
          <w:szCs w:val="24"/>
        </w:rPr>
        <w:t>，</w:t>
      </w:r>
      <w:r>
        <w:rPr>
          <w:rFonts w:cs="Times New Roman" w:hint="eastAsia"/>
          <w:szCs w:val="24"/>
        </w:rPr>
        <w:t>8</w:t>
      </w:r>
      <w:r>
        <w:rPr>
          <w:rFonts w:cs="Times New Roman" w:hint="eastAsia"/>
          <w:szCs w:val="24"/>
        </w:rPr>
        <w:t>核</w:t>
      </w:r>
      <w:r>
        <w:rPr>
          <w:rFonts w:cs="Times New Roman" w:hint="eastAsia"/>
          <w:szCs w:val="24"/>
        </w:rPr>
        <w:t>16</w:t>
      </w:r>
      <w:r>
        <w:rPr>
          <w:rFonts w:cs="Times New Roman" w:hint="eastAsia"/>
          <w:szCs w:val="24"/>
        </w:rPr>
        <w:t>线程，用于</w:t>
      </w:r>
      <w:r>
        <w:rPr>
          <w:rFonts w:cs="Times New Roman" w:hint="eastAsia"/>
          <w:szCs w:val="24"/>
        </w:rPr>
        <w:t>CPU</w:t>
      </w:r>
      <w:r>
        <w:rPr>
          <w:rFonts w:cs="Times New Roman" w:hint="eastAsia"/>
          <w:szCs w:val="24"/>
        </w:rPr>
        <w:t>模式进行推理。内存容量为</w:t>
      </w:r>
      <w:r>
        <w:rPr>
          <w:rFonts w:cs="Times New Roman" w:hint="eastAsia"/>
          <w:szCs w:val="24"/>
        </w:rPr>
        <w:t>32 GB DDR4</w:t>
      </w:r>
      <w:r>
        <w:rPr>
          <w:rFonts w:cs="Times New Roman" w:hint="eastAsia"/>
          <w:szCs w:val="24"/>
        </w:rPr>
        <w:t>，存储设备为</w:t>
      </w:r>
      <w:r>
        <w:rPr>
          <w:rFonts w:cs="Times New Roman" w:hint="eastAsia"/>
          <w:szCs w:val="24"/>
        </w:rPr>
        <w:t>500 GB</w:t>
      </w:r>
      <w:r>
        <w:rPr>
          <w:rFonts w:cs="Times New Roman" w:hint="eastAsia"/>
          <w:szCs w:val="24"/>
        </w:rPr>
        <w:t>固态硬盘用于存储仿真数据。</w:t>
      </w:r>
    </w:p>
    <w:p w14:paraId="086E7EBE" w14:textId="77777777" w:rsidR="00572716" w:rsidRDefault="00000000">
      <w:pPr>
        <w:ind w:firstLineChars="200" w:firstLine="420"/>
        <w:rPr>
          <w:rFonts w:cs="Times New Roman"/>
          <w:szCs w:val="24"/>
        </w:rPr>
      </w:pPr>
      <w:r>
        <w:rPr>
          <w:rFonts w:cs="Times New Roman" w:hint="eastAsia"/>
          <w:szCs w:val="24"/>
        </w:rPr>
        <w:t>实验测评首先构建了一个包含</w:t>
      </w:r>
      <w:r>
        <w:rPr>
          <w:rFonts w:cs="Times New Roman" w:hint="eastAsia"/>
          <w:szCs w:val="24"/>
        </w:rPr>
        <w:t>10 000</w:t>
      </w:r>
      <w:r>
        <w:rPr>
          <w:rFonts w:cs="Times New Roman" w:hint="eastAsia"/>
          <w:szCs w:val="24"/>
        </w:rPr>
        <w:t>条政务数据的仿真数据集，涵盖了企业和个人两类实体，包含正常数据和四类异常数据（语义不一致、格式异常、逻辑错误、数据缺失）。数据集按照</w:t>
      </w:r>
      <w:r>
        <w:rPr>
          <w:rFonts w:cs="Times New Roman" w:hint="eastAsia"/>
          <w:szCs w:val="24"/>
        </w:rPr>
        <w:t>7:3</w:t>
      </w:r>
      <w:r>
        <w:rPr>
          <w:rFonts w:cs="Times New Roman" w:hint="eastAsia"/>
          <w:szCs w:val="24"/>
        </w:rPr>
        <w:t>的比例划分为训练集和测试集，对质检方法基于混淆矩阵的概念进行效果对比。其中，算法对质检内容的识</w:t>
      </w:r>
      <w:r>
        <w:rPr>
          <w:rFonts w:cs="Times New Roman" w:hint="eastAsia"/>
          <w:szCs w:val="24"/>
        </w:rPr>
        <w:t>别率（</w:t>
      </w:r>
      <m:oMath>
        <m:r>
          <m:rPr>
            <m:sty m:val="p"/>
          </m:rPr>
          <w:rPr>
            <w:rFonts w:ascii="Cambria Math" w:hAnsi="Cambria Math"/>
          </w:rPr>
          <m:t>Ac</m:t>
        </m:r>
      </m:oMath>
      <w:r>
        <w:rPr>
          <w:rFonts w:hAnsi="Cambria Math" w:cs="Times New Roman" w:hint="eastAsia"/>
          <w:szCs w:val="24"/>
        </w:rPr>
        <w:t>）</w:t>
      </w:r>
      <w:r>
        <w:rPr>
          <w:rFonts w:cs="Times New Roman" w:hint="eastAsia"/>
          <w:szCs w:val="24"/>
        </w:rPr>
        <w:t>、准确率（</w:t>
      </w:r>
      <m:oMath>
        <m:r>
          <m:rPr>
            <m:sty m:val="p"/>
          </m:rPr>
          <w:rPr>
            <w:rFonts w:ascii="Cambria Math" w:hAnsi="Cambria Math"/>
          </w:rPr>
          <m:t>Pr</m:t>
        </m:r>
      </m:oMath>
      <w:r>
        <w:rPr>
          <w:rFonts w:hAnsi="Cambria Math" w:cs="Times New Roman" w:hint="eastAsia"/>
          <w:szCs w:val="24"/>
        </w:rPr>
        <w:t>）</w:t>
      </w:r>
      <w:r>
        <w:rPr>
          <w:rFonts w:cs="Times New Roman" w:hint="eastAsia"/>
          <w:szCs w:val="24"/>
        </w:rPr>
        <w:t>、召回率（</w:t>
      </w:r>
      <m:oMath>
        <m:r>
          <m:rPr>
            <m:sty m:val="p"/>
          </m:rPr>
          <w:rPr>
            <w:rFonts w:ascii="Cambria Math" w:hAnsi="Cambria Math"/>
          </w:rPr>
          <m:t>Re</m:t>
        </m:r>
      </m:oMath>
      <w:r>
        <w:rPr>
          <w:rFonts w:hAnsi="Cambria Math" w:cs="Times New Roman" w:hint="eastAsia"/>
          <w:szCs w:val="24"/>
        </w:rPr>
        <w:t>）</w:t>
      </w:r>
      <w:r>
        <w:rPr>
          <w:rFonts w:cs="Times New Roman" w:hint="eastAsia"/>
          <w:szCs w:val="24"/>
        </w:rPr>
        <w:t>定义如式（</w:t>
      </w:r>
      <w:r>
        <w:rPr>
          <w:rFonts w:cs="Times New Roman" w:hint="eastAsia"/>
          <w:szCs w:val="24"/>
        </w:rPr>
        <w:t>8</w:t>
      </w:r>
      <w:r>
        <w:rPr>
          <w:rFonts w:cs="Times New Roman" w:hint="eastAsia"/>
          <w:szCs w:val="24"/>
        </w:rPr>
        <w:t>）、式（</w:t>
      </w:r>
      <w:r>
        <w:rPr>
          <w:rFonts w:cs="Times New Roman" w:hint="eastAsia"/>
          <w:szCs w:val="24"/>
        </w:rPr>
        <w:t>9</w:t>
      </w:r>
      <w:r>
        <w:rPr>
          <w:rFonts w:cs="Times New Roman" w:hint="eastAsia"/>
          <w:szCs w:val="24"/>
        </w:rPr>
        <w:t>）和式（</w:t>
      </w:r>
      <w:r>
        <w:rPr>
          <w:rFonts w:cs="Times New Roman" w:hint="eastAsia"/>
          <w:szCs w:val="24"/>
        </w:rPr>
        <w:t>10</w:t>
      </w:r>
      <w:r>
        <w:rPr>
          <w:rFonts w:cs="Times New Roman" w:hint="eastAsia"/>
          <w:szCs w:val="24"/>
        </w:rPr>
        <w:t>）。</w:t>
      </w:r>
    </w:p>
    <w:p w14:paraId="1200FB6B" w14:textId="77777777" w:rsidR="00572716" w:rsidRDefault="00000000">
      <w:pPr>
        <w:jc w:val="center"/>
        <w:rPr>
          <w:rFonts w:cs="Times New Roman"/>
          <w:szCs w:val="24"/>
        </w:rPr>
      </w:pPr>
      <m:oMath>
        <m:r>
          <w:rPr>
            <w:rFonts w:ascii="Cambria Math" w:hAnsi="Cambria Math"/>
          </w:rPr>
          <m:t>Ac=</m:t>
        </m:r>
        <m:f>
          <m:fPr>
            <m:ctrlPr>
              <w:rPr>
                <w:rFonts w:ascii="Cambria Math" w:hAnsi="Cambria Math" w:hint="eastAsia"/>
                <w:i/>
                <w:iCs/>
              </w:rPr>
            </m:ctrlPr>
          </m:fPr>
          <m:num>
            <m:r>
              <w:rPr>
                <w:rFonts w:ascii="Cambria Math" w:hAnsi="Cambria Math"/>
              </w:rPr>
              <m:t>TP+TN</m:t>
            </m:r>
          </m:num>
          <m:den>
            <m:r>
              <w:rPr>
                <w:rFonts w:ascii="Cambria Math" w:hAnsi="Cambria Math"/>
              </w:rPr>
              <m:t>TP+TN+FP+FN</m:t>
            </m:r>
          </m:den>
        </m:f>
        <m:r>
          <w:rPr>
            <w:rFonts w:ascii="Cambria Math" w:hAnsi="Cambria Math"/>
          </w:rPr>
          <m:t>.</m:t>
        </m:r>
      </m:oMath>
      <w:r>
        <w:rPr>
          <w:rFonts w:hAnsi="Cambria Math" w:cs="Times New Roman" w:hint="eastAsia"/>
          <w:szCs w:val="24"/>
        </w:rPr>
        <w:t xml:space="preserve">  (8)</w:t>
      </w:r>
    </w:p>
    <w:p w14:paraId="4AB9FAC8" w14:textId="77777777" w:rsidR="00572716" w:rsidRDefault="00000000">
      <w:pPr>
        <w:jc w:val="center"/>
        <w:rPr>
          <w:rFonts w:cs="Times New Roman"/>
          <w:szCs w:val="24"/>
        </w:rPr>
      </w:pPr>
      <m:oMath>
        <m:r>
          <w:rPr>
            <w:rFonts w:ascii="Cambria Math" w:hAnsi="Cambria Math"/>
          </w:rPr>
          <m:t>Pr=</m:t>
        </m:r>
        <m:f>
          <m:fPr>
            <m:ctrlPr>
              <w:rPr>
                <w:rFonts w:ascii="Cambria Math" w:hAnsi="Cambria Math" w:hint="eastAsia"/>
                <w:i/>
                <w:iCs/>
              </w:rPr>
            </m:ctrlPr>
          </m:fPr>
          <m:num>
            <m:r>
              <w:rPr>
                <w:rFonts w:ascii="Cambria Math" w:hAnsi="Cambria Math"/>
              </w:rPr>
              <m:t>TP</m:t>
            </m:r>
          </m:num>
          <m:den>
            <m:r>
              <w:rPr>
                <w:rFonts w:ascii="Cambria Math" w:hAnsi="Cambria Math"/>
              </w:rPr>
              <m:t>TP+FP</m:t>
            </m:r>
          </m:den>
        </m:f>
        <m:r>
          <w:rPr>
            <w:rFonts w:ascii="Cambria Math" w:hAnsi="Cambria Math"/>
          </w:rPr>
          <m:t>.</m:t>
        </m:r>
      </m:oMath>
      <w:r>
        <w:rPr>
          <w:rFonts w:hAnsi="Cambria Math" w:cs="Times New Roman" w:hint="eastAsia"/>
          <w:szCs w:val="24"/>
        </w:rPr>
        <w:t xml:space="preserve">  (9)</w:t>
      </w:r>
    </w:p>
    <w:p w14:paraId="5BD6AC5D" w14:textId="77777777" w:rsidR="00572716" w:rsidRDefault="00000000">
      <w:pPr>
        <w:jc w:val="center"/>
        <w:rPr>
          <w:rFonts w:cs="Times New Roman"/>
          <w:szCs w:val="24"/>
        </w:rPr>
      </w:pPr>
      <m:oMath>
        <m:r>
          <w:rPr>
            <w:rFonts w:ascii="Cambria Math" w:hAnsi="Cambria Math"/>
          </w:rPr>
          <m:t>Re=</m:t>
        </m:r>
        <m:f>
          <m:fPr>
            <m:ctrlPr>
              <w:rPr>
                <w:rFonts w:ascii="Cambria Math" w:hAnsi="Cambria Math" w:hint="eastAsia"/>
                <w:i/>
                <w:iCs/>
              </w:rPr>
            </m:ctrlPr>
          </m:fPr>
          <m:num>
            <m:r>
              <w:rPr>
                <w:rFonts w:ascii="Cambria Math" w:hAnsi="Cambria Math"/>
              </w:rPr>
              <m:t>TP</m:t>
            </m:r>
          </m:num>
          <m:den>
            <m:r>
              <w:rPr>
                <w:rFonts w:ascii="Cambria Math" w:hAnsi="Cambria Math"/>
              </w:rPr>
              <m:t>TP+FN</m:t>
            </m:r>
          </m:den>
        </m:f>
        <m:r>
          <w:rPr>
            <w:rFonts w:ascii="Cambria Math" w:hAnsi="Cambria Math"/>
          </w:rPr>
          <m:t>.</m:t>
        </m:r>
      </m:oMath>
      <w:r>
        <w:rPr>
          <w:rFonts w:hAnsi="Cambria Math" w:cs="Times New Roman" w:hint="eastAsia"/>
          <w:szCs w:val="24"/>
        </w:rPr>
        <w:t xml:space="preserve">  (10)</w:t>
      </w:r>
    </w:p>
    <w:p w14:paraId="559F403A" w14:textId="77777777" w:rsidR="00572716" w:rsidRDefault="00000000">
      <w:pPr>
        <w:rPr>
          <w:rFonts w:cs="Times New Roman"/>
          <w:szCs w:val="24"/>
        </w:rPr>
      </w:pPr>
      <w:r>
        <w:rPr>
          <w:rFonts w:cs="Times New Roman" w:hint="eastAsia"/>
          <w:szCs w:val="24"/>
        </w:rPr>
        <w:t>其中，</w:t>
      </w:r>
      <m:oMath>
        <m:r>
          <m:rPr>
            <m:sty m:val="p"/>
          </m:rPr>
          <w:rPr>
            <w:rFonts w:ascii="Cambria Math" w:hAnsi="Cambria Math" w:hint="eastAsia"/>
          </w:rPr>
          <m:t>TP</m:t>
        </m:r>
      </m:oMath>
      <w:r>
        <w:rPr>
          <w:rFonts w:cs="Times New Roman" w:hint="eastAsia"/>
          <w:szCs w:val="24"/>
        </w:rPr>
        <w:t>为系统正确识别出的异常数据数量；</w:t>
      </w:r>
      <m:oMath>
        <m:r>
          <m:rPr>
            <m:sty m:val="p"/>
          </m:rPr>
          <w:rPr>
            <w:rFonts w:ascii="Cambria Math" w:hAnsi="Cambria Math" w:hint="eastAsia"/>
          </w:rPr>
          <m:t>FP</m:t>
        </m:r>
      </m:oMath>
      <w:r>
        <w:rPr>
          <w:rFonts w:cs="Times New Roman" w:hint="eastAsia"/>
          <w:szCs w:val="24"/>
        </w:rPr>
        <w:t>为系统误判为异常的正常数据数量；</w:t>
      </w:r>
      <m:oMath>
        <m:r>
          <m:rPr>
            <m:sty m:val="p"/>
          </m:rPr>
          <w:rPr>
            <w:rFonts w:ascii="Cambria Math" w:hAnsi="Cambria Math" w:hint="eastAsia"/>
          </w:rPr>
          <m:t>TN</m:t>
        </m:r>
      </m:oMath>
      <w:r>
        <w:rPr>
          <w:rFonts w:cs="Times New Roman" w:hint="eastAsia"/>
          <w:szCs w:val="24"/>
        </w:rPr>
        <w:t>为系统正确识别出的正常数据数量；</w:t>
      </w:r>
      <m:oMath>
        <m:r>
          <m:rPr>
            <m:sty m:val="p"/>
          </m:rPr>
          <w:rPr>
            <w:rFonts w:ascii="Cambria Math" w:hAnsi="Cambria Math" w:hint="eastAsia"/>
          </w:rPr>
          <m:t>FN</m:t>
        </m:r>
      </m:oMath>
      <w:r>
        <w:rPr>
          <w:rFonts w:cs="Times New Roman" w:hint="eastAsia"/>
          <w:szCs w:val="24"/>
        </w:rPr>
        <w:t>为系统漏检的异常数据数量，即实际异常但被判为正常的数据。</w:t>
      </w:r>
      <m:oMath>
        <m:r>
          <m:rPr>
            <m:sty m:val="p"/>
          </m:rPr>
          <w:rPr>
            <w:rFonts w:ascii="Cambria Math" w:hAnsi="Cambria Math" w:hint="eastAsia"/>
          </w:rPr>
          <m:t>Ac</m:t>
        </m:r>
      </m:oMath>
      <w:r>
        <w:rPr>
          <w:rFonts w:cs="Times New Roman" w:hint="eastAsia"/>
          <w:szCs w:val="24"/>
        </w:rPr>
        <w:t>反应了整体正确率，即系统做出的所有判断中，正确判断的比例。</w:t>
      </w:r>
      <m:oMath>
        <m:r>
          <m:rPr>
            <m:sty m:val="p"/>
          </m:rPr>
          <w:rPr>
            <w:rFonts w:ascii="Cambria Math" w:hAnsi="Cambria Math" w:hint="eastAsia"/>
          </w:rPr>
          <m:t>Pr</m:t>
        </m:r>
      </m:oMath>
      <w:r>
        <w:rPr>
          <w:rFonts w:hAnsi="Cambria Math" w:cs="Times New Roman" w:hint="eastAsia"/>
          <w:szCs w:val="24"/>
        </w:rPr>
        <w:t>反映</w:t>
      </w:r>
      <w:r>
        <w:rPr>
          <w:rFonts w:cs="Times New Roman" w:hint="eastAsia"/>
          <w:szCs w:val="24"/>
        </w:rPr>
        <w:t>系统报告的问题中有多少是真实问题。</w:t>
      </w:r>
      <m:oMath>
        <m:r>
          <m:rPr>
            <m:sty m:val="p"/>
          </m:rPr>
          <w:rPr>
            <w:rFonts w:ascii="Cambria Math" w:hAnsi="Cambria Math" w:hint="eastAsia"/>
          </w:rPr>
          <m:t>Re</m:t>
        </m:r>
      </m:oMath>
      <w:r>
        <w:rPr>
          <w:rFonts w:cs="Times New Roman" w:hint="eastAsia"/>
          <w:szCs w:val="24"/>
        </w:rPr>
        <w:t>反映系统能发现多少真实存在的问题。</w:t>
      </w:r>
    </w:p>
    <w:p w14:paraId="596FE61B" w14:textId="77777777" w:rsidR="00572716" w:rsidRDefault="00000000">
      <w:pPr>
        <w:ind w:firstLineChars="200" w:firstLine="420"/>
        <w:rPr>
          <w:rFonts w:cs="Times New Roman"/>
          <w:szCs w:val="24"/>
        </w:rPr>
      </w:pPr>
      <w:r>
        <w:rPr>
          <w:rFonts w:cs="Times New Roman" w:hint="eastAsia"/>
          <w:szCs w:val="24"/>
        </w:rPr>
        <w:t>对比方法包括规则引擎和统计方法的质检算法。</w:t>
      </w:r>
      <w:r>
        <w:rPr>
          <w:rFonts w:cs="Times New Roman" w:hint="eastAsia"/>
          <w:szCs w:val="24"/>
        </w:rPr>
        <w:t xml:space="preserve"> </w:t>
      </w:r>
      <w:r>
        <w:rPr>
          <w:rFonts w:cs="Times New Roman" w:hint="eastAsia"/>
          <w:szCs w:val="24"/>
        </w:rPr>
        <w:t>本文实现了一个轻量级的规则引擎，规则采用条件</w:t>
      </w:r>
      <w:r>
        <w:rPr>
          <w:rFonts w:cs="Times New Roman" w:hint="eastAsia"/>
          <w:szCs w:val="24"/>
        </w:rPr>
        <w:t>-</w:t>
      </w:r>
      <w:r>
        <w:rPr>
          <w:rFonts w:cs="Times New Roman" w:hint="eastAsia"/>
          <w:szCs w:val="24"/>
        </w:rPr>
        <w:t>动作形式定义，即“如果满足某个条件，则执行某个动作”。规则执行采用前向链推理策略，依次检查每条规则，将违反规则的数据标记为异常。基于领域知识和训练集分析，本文构建了包含</w:t>
      </w:r>
      <w:r>
        <w:rPr>
          <w:rFonts w:cs="Times New Roman" w:hint="eastAsia"/>
          <w:szCs w:val="24"/>
        </w:rPr>
        <w:t>120</w:t>
      </w:r>
      <w:r>
        <w:rPr>
          <w:rFonts w:cs="Times New Roman" w:hint="eastAsia"/>
          <w:szCs w:val="24"/>
        </w:rPr>
        <w:t>条规则的规则库，涵盖四类质检任务。并且，引入了基于</w:t>
      </w:r>
      <w:r>
        <w:rPr>
          <w:rFonts w:cs="Times New Roman" w:hint="eastAsia"/>
          <w:szCs w:val="24"/>
        </w:rPr>
        <w:t>Levenshtein</w:t>
      </w:r>
      <w:r>
        <w:rPr>
          <w:rFonts w:cs="Times New Roman" w:hint="eastAsia"/>
          <w:szCs w:val="24"/>
        </w:rPr>
        <w:t>编辑距离的模糊匹配规则，两个字符串的编辑距离阈值设置为</w:t>
      </w:r>
      <w:r>
        <w:rPr>
          <w:rFonts w:cs="Times New Roman" w:hint="eastAsia"/>
          <w:szCs w:val="24"/>
        </w:rPr>
        <w:t>3</w:t>
      </w:r>
      <w:r>
        <w:rPr>
          <w:rFonts w:cs="Times New Roman" w:hint="eastAsia"/>
          <w:szCs w:val="24"/>
        </w:rPr>
        <w:t>。</w:t>
      </w:r>
    </w:p>
    <w:p w14:paraId="34DB8F5F" w14:textId="77777777" w:rsidR="00572716" w:rsidRDefault="00000000">
      <w:pPr>
        <w:ind w:firstLineChars="200" w:firstLine="420"/>
        <w:jc w:val="left"/>
        <w:rPr>
          <w:rFonts w:cs="Times New Roman"/>
          <w:szCs w:val="24"/>
        </w:rPr>
      </w:pPr>
      <w:r>
        <w:rPr>
          <w:rFonts w:cs="Times New Roman" w:hint="eastAsia"/>
          <w:szCs w:val="24"/>
        </w:rPr>
        <w:t>本文采用了多种统计异常检测算法的组合，针对不同类型的字段采用不同的检测策略，并通过投票机制进行综合决策。对于数值型字段，采用了</w:t>
      </w:r>
      <w:r>
        <w:rPr>
          <w:rFonts w:cs="Times New Roman" w:hint="eastAsia"/>
          <w:szCs w:val="24"/>
        </w:rPr>
        <w:t>Z-score</w:t>
      </w:r>
      <w:r>
        <w:rPr>
          <w:rFonts w:cs="Times New Roman" w:hint="eastAsia"/>
          <w:szCs w:val="24"/>
        </w:rPr>
        <w:t>与</w:t>
      </w:r>
      <w:r>
        <w:rPr>
          <w:rFonts w:cs="Times New Roman" w:hint="eastAsia"/>
          <w:szCs w:val="24"/>
        </w:rPr>
        <w:t>IQR</w:t>
      </w:r>
      <w:r>
        <w:rPr>
          <w:rFonts w:cs="Times New Roman" w:hint="eastAsia"/>
          <w:szCs w:val="24"/>
        </w:rPr>
        <w:t>交集检测方法。对于类别型字段，采用频率分析方法进行异常检测。对于文本型字段，采用了</w:t>
      </w:r>
      <w:r>
        <w:rPr>
          <w:rFonts w:cs="Times New Roman" w:hint="eastAsia"/>
          <w:szCs w:val="24"/>
        </w:rPr>
        <w:t>TF-IDF</w:t>
      </w:r>
      <w:r>
        <w:rPr>
          <w:rFonts w:cs="Times New Roman" w:hint="eastAsia"/>
          <w:szCs w:val="24"/>
        </w:rPr>
        <w:t>向量化结合余弦相似度方法进行异常检测。由于不同的统计方法可能给出不同的判断结果，本文采用投票机制进行综合决策。具体而言，对于每条数据，依次执行</w:t>
      </w:r>
      <w:r>
        <w:rPr>
          <w:rFonts w:cs="Times New Roman" w:hint="eastAsia"/>
          <w:szCs w:val="24"/>
        </w:rPr>
        <w:t>Z-score</w:t>
      </w:r>
      <w:r>
        <w:rPr>
          <w:rFonts w:cs="Times New Roman" w:hint="eastAsia"/>
          <w:szCs w:val="24"/>
        </w:rPr>
        <w:t>检测、</w:t>
      </w:r>
      <w:r>
        <w:rPr>
          <w:rFonts w:cs="Times New Roman" w:hint="eastAsia"/>
          <w:szCs w:val="24"/>
        </w:rPr>
        <w:t>IQR</w:t>
      </w:r>
      <w:r>
        <w:rPr>
          <w:rFonts w:cs="Times New Roman" w:hint="eastAsia"/>
          <w:szCs w:val="24"/>
        </w:rPr>
        <w:t>检测、</w:t>
      </w:r>
      <w:r>
        <w:rPr>
          <w:rFonts w:cs="Times New Roman" w:hint="eastAsia"/>
          <w:szCs w:val="24"/>
        </w:rPr>
        <w:t>TF-IDF</w:t>
      </w:r>
      <w:r>
        <w:rPr>
          <w:rFonts w:cs="Times New Roman" w:hint="eastAsia"/>
          <w:szCs w:val="24"/>
        </w:rPr>
        <w:t>检测，每种方法给出一个判断结果。统计判定为异常的方法数量，当异常判定数量超过总方法数的一半时，最终判定该数据为异常。这种投票机制能够综合多种方法的优势，提高检测的鲁棒性，避免单一方法的偏差。同时，异常判定的比例也可以作为置信度的度量，比例越高表示异常的可能性越大。</w:t>
      </w:r>
    </w:p>
    <w:p w14:paraId="66180920" w14:textId="77777777" w:rsidR="00572716" w:rsidRDefault="00000000">
      <w:pPr>
        <w:ind w:firstLineChars="200" w:firstLine="420"/>
        <w:rPr>
          <w:rFonts w:cs="Times New Roman"/>
          <w:szCs w:val="24"/>
        </w:rPr>
      </w:pPr>
      <w:r>
        <w:rPr>
          <w:rFonts w:cs="Times New Roman" w:hint="eastAsia"/>
          <w:szCs w:val="24"/>
        </w:rPr>
        <w:t>图</w:t>
      </w:r>
      <w:r>
        <w:rPr>
          <w:rFonts w:cs="Times New Roman" w:hint="eastAsia"/>
          <w:szCs w:val="24"/>
        </w:rPr>
        <w:t>8</w:t>
      </w:r>
      <w:r>
        <w:rPr>
          <w:rFonts w:cs="Times New Roman" w:hint="eastAsia"/>
          <w:szCs w:val="24"/>
        </w:rPr>
        <w:t>展示了</w:t>
      </w:r>
      <w:r>
        <w:rPr>
          <w:rFonts w:cs="Times New Roman" w:hint="eastAsia"/>
          <w:szCs w:val="24"/>
        </w:rPr>
        <w:t>ADQC</w:t>
      </w:r>
      <w:r>
        <w:rPr>
          <w:rFonts w:cs="Times New Roman" w:hint="eastAsia"/>
          <w:szCs w:val="24"/>
        </w:rPr>
        <w:t>在四类任务上的准确率和召回率。对于语义一致性检查的准确率为</w:t>
      </w:r>
      <w:r>
        <w:rPr>
          <w:rFonts w:cs="Times New Roman" w:hint="eastAsia"/>
          <w:szCs w:val="24"/>
        </w:rPr>
        <w:t>60%</w:t>
      </w:r>
      <w:r>
        <w:rPr>
          <w:rFonts w:cs="Times New Roman" w:hint="eastAsia"/>
          <w:szCs w:val="24"/>
        </w:rPr>
        <w:t>，召回率为</w:t>
      </w:r>
      <w:r>
        <w:rPr>
          <w:rFonts w:cs="Times New Roman" w:hint="eastAsia"/>
          <w:szCs w:val="24"/>
        </w:rPr>
        <w:t>91%</w:t>
      </w:r>
      <w:r>
        <w:rPr>
          <w:rFonts w:cs="Times New Roman" w:hint="eastAsia"/>
          <w:szCs w:val="24"/>
        </w:rPr>
        <w:t>。这表明</w:t>
      </w:r>
      <w:r>
        <w:rPr>
          <w:rFonts w:cs="Times New Roman" w:hint="eastAsia"/>
          <w:szCs w:val="24"/>
        </w:rPr>
        <w:t>ADQC</w:t>
      </w:r>
      <w:r>
        <w:rPr>
          <w:rFonts w:cs="Times New Roman" w:hint="eastAsia"/>
          <w:szCs w:val="24"/>
        </w:rPr>
        <w:t>在语义一致性检查上采取了“宁可误报，不可漏检”的策略，并且能够捕</w:t>
      </w:r>
      <w:r>
        <w:rPr>
          <w:rFonts w:cs="Times New Roman" w:hint="eastAsia"/>
          <w:szCs w:val="24"/>
        </w:rPr>
        <w:lastRenderedPageBreak/>
        <w:t>获绝大多数语义不一致的数据。这种策略在政务数据质检中是合理的，因为漏检的代价远高于误报——误报可以通过人工审核纠正，但漏检会导致异常数据流入系统。格式规范性检查的准确率</w:t>
      </w:r>
      <w:r>
        <w:rPr>
          <w:rFonts w:cs="Times New Roman" w:hint="eastAsia"/>
          <w:szCs w:val="24"/>
        </w:rPr>
        <w:t>86%</w:t>
      </w:r>
      <w:r>
        <w:rPr>
          <w:rFonts w:cs="Times New Roman" w:hint="eastAsia"/>
          <w:szCs w:val="24"/>
        </w:rPr>
        <w:t>，召回率为</w:t>
      </w:r>
      <w:r>
        <w:rPr>
          <w:rFonts w:cs="Times New Roman" w:hint="eastAsia"/>
          <w:szCs w:val="24"/>
        </w:rPr>
        <w:t>98%</w:t>
      </w:r>
      <w:r>
        <w:rPr>
          <w:rFonts w:cs="Times New Roman" w:hint="eastAsia"/>
          <w:szCs w:val="24"/>
        </w:rPr>
        <w:t>，说明</w:t>
      </w:r>
      <w:r>
        <w:rPr>
          <w:rFonts w:cs="Times New Roman" w:hint="eastAsia"/>
          <w:szCs w:val="24"/>
        </w:rPr>
        <w:t>ADQC</w:t>
      </w:r>
      <w:r>
        <w:rPr>
          <w:rFonts w:cs="Times New Roman" w:hint="eastAsia"/>
          <w:szCs w:val="24"/>
        </w:rPr>
        <w:t>在格式检查上表现均衡，既能发现大部分异常，又能控制误报率。逻辑一致性检查的准确率为</w:t>
      </w:r>
      <w:r>
        <w:rPr>
          <w:rFonts w:cs="Times New Roman" w:hint="eastAsia"/>
          <w:szCs w:val="24"/>
        </w:rPr>
        <w:t>63%</w:t>
      </w:r>
      <w:r>
        <w:rPr>
          <w:rFonts w:cs="Times New Roman" w:hint="eastAsia"/>
          <w:szCs w:val="24"/>
        </w:rPr>
        <w:t>，召回率为</w:t>
      </w:r>
      <w:r>
        <w:rPr>
          <w:rFonts w:cs="Times New Roman" w:hint="eastAsia"/>
          <w:szCs w:val="24"/>
        </w:rPr>
        <w:t>86%</w:t>
      </w:r>
      <w:r>
        <w:rPr>
          <w:rFonts w:cs="Times New Roman" w:hint="eastAsia"/>
          <w:szCs w:val="24"/>
        </w:rPr>
        <w:t>。意味着每</w:t>
      </w:r>
      <w:r>
        <w:rPr>
          <w:rFonts w:cs="Times New Roman" w:hint="eastAsia"/>
          <w:szCs w:val="24"/>
        </w:rPr>
        <w:t>5</w:t>
      </w:r>
      <w:r>
        <w:rPr>
          <w:rFonts w:cs="Times New Roman" w:hint="eastAsia"/>
          <w:szCs w:val="24"/>
        </w:rPr>
        <w:t>个被标记为逻辑错误的数据中，只有</w:t>
      </w:r>
      <w:r>
        <w:rPr>
          <w:rFonts w:cs="Times New Roman" w:hint="eastAsia"/>
          <w:szCs w:val="24"/>
        </w:rPr>
        <w:t>3</w:t>
      </w:r>
      <w:r>
        <w:rPr>
          <w:rFonts w:cs="Times New Roman" w:hint="eastAsia"/>
          <w:szCs w:val="24"/>
        </w:rPr>
        <w:t>个是真正的错误。这一现象可能源于逻辑错误在测试集中的占比较小，或是</w:t>
      </w:r>
      <w:r>
        <w:rPr>
          <w:rFonts w:cs="Times New Roman" w:hint="eastAsia"/>
          <w:szCs w:val="24"/>
        </w:rPr>
        <w:t>Agent</w:t>
      </w:r>
      <w:r>
        <w:rPr>
          <w:rFonts w:cs="Times New Roman" w:hint="eastAsia"/>
          <w:szCs w:val="24"/>
        </w:rPr>
        <w:t>在判断逻辑约束时可能过于保守，将一些边界情况误判为错误。完整性检查的准确率为</w:t>
      </w:r>
      <w:r>
        <w:rPr>
          <w:rFonts w:cs="Times New Roman" w:hint="eastAsia"/>
          <w:szCs w:val="24"/>
        </w:rPr>
        <w:t>93%</w:t>
      </w:r>
      <w:r>
        <w:rPr>
          <w:rFonts w:cs="Times New Roman" w:hint="eastAsia"/>
          <w:szCs w:val="24"/>
        </w:rPr>
        <w:t>，召回率为</w:t>
      </w:r>
      <w:r>
        <w:rPr>
          <w:rFonts w:cs="Times New Roman" w:hint="eastAsia"/>
          <w:szCs w:val="24"/>
        </w:rPr>
        <w:t>99%</w:t>
      </w:r>
      <w:r>
        <w:rPr>
          <w:rFonts w:cs="Times New Roman" w:hint="eastAsia"/>
          <w:szCs w:val="24"/>
        </w:rPr>
        <w:t>，说明</w:t>
      </w:r>
      <w:r>
        <w:rPr>
          <w:rFonts w:cs="Times New Roman" w:hint="eastAsia"/>
          <w:szCs w:val="24"/>
        </w:rPr>
        <w:t>ADQC</w:t>
      </w:r>
      <w:r>
        <w:rPr>
          <w:rFonts w:cs="Times New Roman" w:hint="eastAsia"/>
          <w:szCs w:val="24"/>
        </w:rPr>
        <w:t>在完整性检查方面性能较为优异。</w:t>
      </w:r>
    </w:p>
    <w:p w14:paraId="4322F3C1" w14:textId="77777777" w:rsidR="00572716" w:rsidRDefault="00000000">
      <w:pPr>
        <w:jc w:val="center"/>
        <w:rPr>
          <w:rFonts w:cs="Times New Roman"/>
          <w:szCs w:val="24"/>
        </w:rPr>
      </w:pPr>
      <w:r>
        <w:rPr>
          <w:rFonts w:cs="Times New Roman" w:hint="eastAsia"/>
          <w:noProof/>
          <w:szCs w:val="24"/>
        </w:rPr>
        <w:drawing>
          <wp:inline distT="0" distB="0" distL="114300" distR="114300" wp14:anchorId="4AD10E00" wp14:editId="51130066">
            <wp:extent cx="2868295" cy="2411730"/>
            <wp:effectExtent l="0" t="0" r="1905" b="1270"/>
            <wp:docPr id="8" name="图片 8" descr="3ed631b199136c9da44e3bdaaa67d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3ed631b199136c9da44e3bdaaa67d546"/>
                    <pic:cNvPicPr>
                      <a:picLocks noChangeAspect="1"/>
                    </pic:cNvPicPr>
                  </pic:nvPicPr>
                  <pic:blipFill>
                    <a:blip r:embed="rId24"/>
                    <a:stretch>
                      <a:fillRect/>
                    </a:stretch>
                  </pic:blipFill>
                  <pic:spPr>
                    <a:xfrm>
                      <a:off x="0" y="0"/>
                      <a:ext cx="2868295" cy="2411730"/>
                    </a:xfrm>
                    <a:prstGeom prst="rect">
                      <a:avLst/>
                    </a:prstGeom>
                  </pic:spPr>
                </pic:pic>
              </a:graphicData>
            </a:graphic>
          </wp:inline>
        </w:drawing>
      </w:r>
    </w:p>
    <w:p w14:paraId="2EEE18DE" w14:textId="77777777" w:rsidR="00572716" w:rsidRDefault="00000000">
      <w:pPr>
        <w:pStyle w:val="8F"/>
      </w:pPr>
      <w:r>
        <w:rPr>
          <w:rFonts w:hint="eastAsia"/>
        </w:rPr>
        <w:t>图</w:t>
      </w:r>
      <w:r>
        <w:rPr>
          <w:rFonts w:hint="eastAsia"/>
        </w:rPr>
        <w:t xml:space="preserve">8  </w:t>
      </w:r>
      <w:r>
        <w:rPr>
          <w:rFonts w:hint="eastAsia"/>
        </w:rPr>
        <w:t>四维度准确率和召回率测试</w:t>
      </w:r>
    </w:p>
    <w:p w14:paraId="7F3CC9BF" w14:textId="77777777" w:rsidR="00572716" w:rsidRDefault="00000000">
      <w:pPr>
        <w:ind w:firstLineChars="200" w:firstLine="420"/>
        <w:rPr>
          <w:rFonts w:cs="Times New Roman"/>
          <w:szCs w:val="24"/>
        </w:rPr>
      </w:pPr>
      <w:r>
        <w:rPr>
          <w:rFonts w:cs="Times New Roman" w:hint="eastAsia"/>
          <w:szCs w:val="24"/>
        </w:rPr>
        <w:t>为综合对比</w:t>
      </w:r>
      <w:r>
        <w:rPr>
          <w:rFonts w:cs="Times New Roman" w:hint="eastAsia"/>
          <w:szCs w:val="24"/>
        </w:rPr>
        <w:t>ADQC</w:t>
      </w:r>
      <w:r>
        <w:rPr>
          <w:rFonts w:cs="Times New Roman" w:hint="eastAsia"/>
          <w:szCs w:val="24"/>
        </w:rPr>
        <w:t>、基于规则引擎和基于统计方法的质检效果，系统综合得分定义如式（</w:t>
      </w:r>
      <w:r>
        <w:rPr>
          <w:rFonts w:cs="Times New Roman" w:hint="eastAsia"/>
          <w:szCs w:val="24"/>
        </w:rPr>
        <w:t>11</w:t>
      </w:r>
      <w:r>
        <w:rPr>
          <w:rFonts w:cs="Times New Roman" w:hint="eastAsia"/>
          <w:szCs w:val="24"/>
        </w:rPr>
        <w:t>）：</w:t>
      </w:r>
    </w:p>
    <w:p w14:paraId="5A14A111" w14:textId="77777777" w:rsidR="00572716" w:rsidRDefault="00000000">
      <w:pPr>
        <w:jc w:val="center"/>
        <w:rPr>
          <w:rFonts w:cs="Times New Roman"/>
          <w:szCs w:val="24"/>
        </w:rPr>
      </w:pPr>
      <m:oMath>
        <m:r>
          <m:rPr>
            <m:sty m:val="p"/>
          </m:rPr>
          <w:rPr>
            <w:rFonts w:ascii="Cambria Math" w:hAnsi="Cambria Math" w:hint="eastAsia"/>
          </w:rPr>
          <m:t>综合得分</m:t>
        </m:r>
        <m:r>
          <w:rPr>
            <w:rFonts w:ascii="Cambria Math" w:hAnsi="Cambria Math" w:hint="eastAsia"/>
          </w:rPr>
          <m:t>=2</m:t>
        </m:r>
        <m:r>
          <w:rPr>
            <w:rFonts w:ascii="Cambria Math" w:hAnsi="Cambria Math"/>
          </w:rPr>
          <m:t>×</m:t>
        </m:r>
        <m:f>
          <m:fPr>
            <m:ctrlPr>
              <w:rPr>
                <w:rFonts w:ascii="Cambria Math" w:hAnsi="Cambria Math" w:hint="eastAsia"/>
                <w:i/>
                <w:iCs/>
              </w:rPr>
            </m:ctrlPr>
          </m:fPr>
          <m:num>
            <m:r>
              <w:rPr>
                <w:rFonts w:ascii="Cambria Math" w:hAnsi="Cambria Math"/>
              </w:rPr>
              <m:t>Pr∙Re</m:t>
            </m:r>
          </m:num>
          <m:den>
            <m:r>
              <w:rPr>
                <w:rFonts w:ascii="Cambria Math" w:hAnsi="Cambria Math"/>
              </w:rPr>
              <m:t>Pr+Re</m:t>
            </m:r>
          </m:den>
        </m:f>
        <m:r>
          <w:rPr>
            <w:rFonts w:ascii="Cambria Math" w:hAnsi="Cambria Math" w:hint="eastAsia"/>
          </w:rPr>
          <m:t>×</m:t>
        </m:r>
        <m:r>
          <w:rPr>
            <w:rFonts w:ascii="Cambria Math" w:hAnsi="Cambria Math" w:hint="eastAsia"/>
          </w:rPr>
          <m:t>100%</m:t>
        </m:r>
        <m:r>
          <w:rPr>
            <w:rFonts w:ascii="Cambria Math" w:hAnsi="Cambria Math"/>
          </w:rPr>
          <m:t>.</m:t>
        </m:r>
      </m:oMath>
      <w:r>
        <w:rPr>
          <w:rFonts w:hAnsi="Cambria Math" w:cs="Times New Roman" w:hint="eastAsia"/>
          <w:iCs/>
          <w:szCs w:val="24"/>
        </w:rPr>
        <w:t xml:space="preserve"> (11)</w:t>
      </w:r>
    </w:p>
    <w:p w14:paraId="6473EC9B" w14:textId="77777777" w:rsidR="00572716" w:rsidRDefault="00000000">
      <w:pPr>
        <w:ind w:firstLineChars="200" w:firstLine="420"/>
        <w:rPr>
          <w:rFonts w:cs="Times New Roman"/>
          <w:szCs w:val="24"/>
        </w:rPr>
      </w:pPr>
      <w:r>
        <w:rPr>
          <w:rFonts w:hint="eastAsia"/>
        </w:rPr>
        <w:t>如图</w:t>
      </w:r>
      <w:r>
        <w:rPr>
          <w:rFonts w:hint="eastAsia"/>
        </w:rPr>
        <w:t>9</w:t>
      </w:r>
      <w:r>
        <w:rPr>
          <w:rFonts w:hint="eastAsia"/>
        </w:rPr>
        <w:t>所示，</w:t>
      </w:r>
      <w:r>
        <w:rPr>
          <w:rFonts w:hint="eastAsia"/>
        </w:rPr>
        <w:t>ADQC</w:t>
      </w:r>
      <w:r>
        <w:rPr>
          <w:rFonts w:hint="eastAsia"/>
        </w:rPr>
        <w:t>在语义一致性检查上识别率达到</w:t>
      </w:r>
      <w:r>
        <w:rPr>
          <w:rFonts w:hint="eastAsia"/>
        </w:rPr>
        <w:t>89.70%</w:t>
      </w:r>
      <w:r>
        <w:rPr>
          <w:rFonts w:hint="eastAsia"/>
        </w:rPr>
        <w:t>，综合评分为</w:t>
      </w:r>
      <w:r>
        <w:rPr>
          <w:rFonts w:hint="eastAsia"/>
        </w:rPr>
        <w:t>64.93</w:t>
      </w:r>
      <w:r>
        <w:rPr>
          <w:rFonts w:hint="eastAsia"/>
        </w:rPr>
        <w:t>，显著优于规则引擎（识别率</w:t>
      </w:r>
      <w:r>
        <w:rPr>
          <w:rFonts w:hint="eastAsia"/>
        </w:rPr>
        <w:t>48.97%</w:t>
      </w:r>
      <w:r>
        <w:rPr>
          <w:rFonts w:hint="eastAsia"/>
        </w:rPr>
        <w:t>，评分</w:t>
      </w:r>
      <w:r>
        <w:rPr>
          <w:rFonts w:hint="eastAsia"/>
        </w:rPr>
        <w:t>18.26</w:t>
      </w:r>
      <w:r>
        <w:rPr>
          <w:rFonts w:hint="eastAsia"/>
        </w:rPr>
        <w:t>）和统计方法（识别率</w:t>
      </w:r>
      <w:r>
        <w:rPr>
          <w:rFonts w:hint="eastAsia"/>
        </w:rPr>
        <w:t>84.57%</w:t>
      </w:r>
      <w:r>
        <w:rPr>
          <w:rFonts w:hint="eastAsia"/>
        </w:rPr>
        <w:t>，评分</w:t>
      </w:r>
      <w:r>
        <w:rPr>
          <w:rFonts w:hint="eastAsia"/>
        </w:rPr>
        <w:t>23.72</w:t>
      </w:r>
      <w:r>
        <w:rPr>
          <w:rFonts w:hint="eastAsia"/>
        </w:rPr>
        <w:t>）。在格式规范性检查上，</w:t>
      </w:r>
      <w:r>
        <w:rPr>
          <w:rFonts w:hint="eastAsia"/>
        </w:rPr>
        <w:t>ADQC</w:t>
      </w:r>
      <w:r>
        <w:rPr>
          <w:rFonts w:hint="eastAsia"/>
        </w:rPr>
        <w:t>的识别率为</w:t>
      </w:r>
      <w:r>
        <w:rPr>
          <w:rFonts w:hint="eastAsia"/>
        </w:rPr>
        <w:t>98.07%</w:t>
      </w:r>
      <w:r>
        <w:rPr>
          <w:rFonts w:hint="eastAsia"/>
        </w:rPr>
        <w:t>，评分</w:t>
      </w:r>
      <w:r>
        <w:rPr>
          <w:rFonts w:hint="eastAsia"/>
        </w:rPr>
        <w:t>91.27</w:t>
      </w:r>
      <w:r>
        <w:rPr>
          <w:rFonts w:hint="eastAsia"/>
        </w:rPr>
        <w:t>，同样优于规则引擎和统计方法。在逻辑一致性检查和完整性检查上，规则引擎表现最好，这是因为这两类任务的模式相对固定，规则可以精确捕获。</w:t>
      </w:r>
    </w:p>
    <w:p w14:paraId="4E48D192" w14:textId="77777777" w:rsidR="00572716" w:rsidRDefault="00000000">
      <w:pPr>
        <w:jc w:val="center"/>
        <w:rPr>
          <w:rFonts w:cs="Times New Roman"/>
          <w:szCs w:val="24"/>
        </w:rPr>
      </w:pPr>
      <w:r>
        <w:rPr>
          <w:rFonts w:cs="Times New Roman" w:hint="eastAsia"/>
          <w:noProof/>
          <w:szCs w:val="24"/>
        </w:rPr>
        <w:drawing>
          <wp:inline distT="0" distB="0" distL="114300" distR="114300" wp14:anchorId="61032032" wp14:editId="4FF70185">
            <wp:extent cx="2806700" cy="4874895"/>
            <wp:effectExtent l="0" t="0" r="0" b="1905"/>
            <wp:docPr id="9" name="图片 9" descr="36484fafb24bc830d14bac3a754bfd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6484fafb24bc830d14bac3a754bfdef"/>
                    <pic:cNvPicPr>
                      <a:picLocks noChangeAspect="1"/>
                    </pic:cNvPicPr>
                  </pic:nvPicPr>
                  <pic:blipFill>
                    <a:blip r:embed="rId25"/>
                    <a:stretch>
                      <a:fillRect/>
                    </a:stretch>
                  </pic:blipFill>
                  <pic:spPr>
                    <a:xfrm>
                      <a:off x="0" y="0"/>
                      <a:ext cx="2806700" cy="4874895"/>
                    </a:xfrm>
                    <a:prstGeom prst="rect">
                      <a:avLst/>
                    </a:prstGeom>
                  </pic:spPr>
                </pic:pic>
              </a:graphicData>
            </a:graphic>
          </wp:inline>
        </w:drawing>
      </w:r>
    </w:p>
    <w:p w14:paraId="5A9CB105" w14:textId="77777777" w:rsidR="00572716" w:rsidRDefault="00000000">
      <w:pPr>
        <w:pStyle w:val="8F"/>
      </w:pPr>
      <w:r>
        <w:rPr>
          <w:rFonts w:hint="eastAsia"/>
        </w:rPr>
        <w:t>图</w:t>
      </w:r>
      <w:r>
        <w:rPr>
          <w:rFonts w:hint="eastAsia"/>
        </w:rPr>
        <w:t xml:space="preserve">9  </w:t>
      </w:r>
      <w:r>
        <w:rPr>
          <w:rFonts w:hint="eastAsia"/>
        </w:rPr>
        <w:t>数据质检性能对比</w:t>
      </w:r>
      <w:r>
        <w:rPr>
          <w:rFonts w:hint="eastAsia"/>
        </w:rPr>
        <w:t xml:space="preserve"> (a)</w:t>
      </w:r>
      <w:r>
        <w:rPr>
          <w:rFonts w:hint="eastAsia"/>
        </w:rPr>
        <w:t>识别率，</w:t>
      </w:r>
      <w:r>
        <w:rPr>
          <w:rFonts w:hint="eastAsia"/>
        </w:rPr>
        <w:t>(b)</w:t>
      </w:r>
      <w:r>
        <w:rPr>
          <w:rFonts w:hint="eastAsia"/>
        </w:rPr>
        <w:t>准确率与召回率综合评分</w:t>
      </w:r>
    </w:p>
    <w:p w14:paraId="483FE4A2" w14:textId="77777777" w:rsidR="00572716" w:rsidRDefault="00000000">
      <w:pPr>
        <w:ind w:firstLineChars="200" w:firstLine="420"/>
        <w:rPr>
          <w:rFonts w:cs="Times New Roman"/>
          <w:szCs w:val="24"/>
        </w:rPr>
      </w:pPr>
      <w:r>
        <w:rPr>
          <w:rFonts w:cs="Times New Roman" w:hint="eastAsia"/>
          <w:szCs w:val="24"/>
        </w:rPr>
        <w:t>从平均性能来看，</w:t>
      </w:r>
      <w:r>
        <w:rPr>
          <w:rFonts w:cs="Times New Roman" w:hint="eastAsia"/>
          <w:szCs w:val="24"/>
        </w:rPr>
        <w:t>ADQC</w:t>
      </w:r>
      <w:r>
        <w:rPr>
          <w:rFonts w:cs="Times New Roman" w:hint="eastAsia"/>
          <w:szCs w:val="24"/>
        </w:rPr>
        <w:t>的平均识别率为</w:t>
      </w:r>
      <w:r>
        <w:rPr>
          <w:rFonts w:cs="Times New Roman" w:hint="eastAsia"/>
          <w:szCs w:val="24"/>
        </w:rPr>
        <w:t>93.06%</w:t>
      </w:r>
      <w:r>
        <w:rPr>
          <w:rFonts w:cs="Times New Roman" w:hint="eastAsia"/>
          <w:szCs w:val="24"/>
        </w:rPr>
        <w:t>，平均召回率为</w:t>
      </w:r>
      <w:r>
        <w:rPr>
          <w:rFonts w:cs="Times New Roman" w:hint="eastAsia"/>
          <w:szCs w:val="24"/>
        </w:rPr>
        <w:t>93.50%</w:t>
      </w:r>
      <w:r>
        <w:rPr>
          <w:rFonts w:cs="Times New Roman" w:hint="eastAsia"/>
          <w:szCs w:val="24"/>
        </w:rPr>
        <w:t>，平均评分为</w:t>
      </w:r>
      <w:r>
        <w:rPr>
          <w:rFonts w:cs="Times New Roman" w:hint="eastAsia"/>
          <w:szCs w:val="24"/>
        </w:rPr>
        <w:t>72.17</w:t>
      </w:r>
      <w:r>
        <w:rPr>
          <w:rFonts w:cs="Times New Roman" w:hint="eastAsia"/>
          <w:szCs w:val="24"/>
        </w:rPr>
        <w:t>，整体表现最优。特别是，</w:t>
      </w:r>
      <w:r>
        <w:rPr>
          <w:rFonts w:cs="Times New Roman" w:hint="eastAsia"/>
          <w:szCs w:val="24"/>
        </w:rPr>
        <w:t>ADQC</w:t>
      </w:r>
      <w:r>
        <w:rPr>
          <w:rFonts w:cs="Times New Roman" w:hint="eastAsia"/>
          <w:szCs w:val="24"/>
        </w:rPr>
        <w:t>的召回率显著高于其他方法，这意味着它能够有效捕获异常数据，降低漏检风险。这一特性在政务数据质检中尤为重要，因为漏检可能导致异常数据流入系统，影响决策的准确率。在四类质检任务上，</w:t>
      </w:r>
      <w:r>
        <w:rPr>
          <w:rFonts w:cs="Times New Roman" w:hint="eastAsia"/>
          <w:szCs w:val="24"/>
        </w:rPr>
        <w:t>ADQC</w:t>
      </w:r>
      <w:r>
        <w:rPr>
          <w:rFonts w:cs="Times New Roman" w:hint="eastAsia"/>
          <w:szCs w:val="24"/>
        </w:rPr>
        <w:t>在语义一致性和格式规范性两个需要语义理解的任务上表现最优，而规则引擎在逻辑一致性和完整性两个模式固定的任务上表现更好。</w:t>
      </w:r>
    </w:p>
    <w:p w14:paraId="5632F032" w14:textId="77777777" w:rsidR="00572716" w:rsidRDefault="00000000">
      <w:pPr>
        <w:pStyle w:val="2"/>
      </w:pPr>
      <w:r>
        <w:rPr>
          <w:rFonts w:hint="eastAsia"/>
        </w:rPr>
        <w:t xml:space="preserve">2.3 </w:t>
      </w:r>
      <w:r>
        <w:rPr>
          <w:rFonts w:hint="eastAsia"/>
        </w:rPr>
        <w:t>实时交易类业务测评</w:t>
      </w:r>
    </w:p>
    <w:p w14:paraId="7B3583BB" w14:textId="77777777" w:rsidR="00572716" w:rsidRDefault="00000000">
      <w:pPr>
        <w:ind w:firstLine="420"/>
        <w:rPr>
          <w:rFonts w:cs="Times New Roman"/>
          <w:color w:val="000000"/>
          <w:szCs w:val="24"/>
        </w:rPr>
      </w:pPr>
      <w:r>
        <w:rPr>
          <w:rFonts w:cs="Times New Roman" w:hint="eastAsia"/>
          <w:color w:val="000000"/>
          <w:szCs w:val="24"/>
        </w:rPr>
        <w:t>通过压测实验测评系统中两个节点之间的接口调用情况。测评在</w:t>
      </w:r>
      <w:r>
        <w:rPr>
          <w:rFonts w:cs="Times New Roman" w:hint="eastAsia"/>
          <w:color w:val="000000"/>
          <w:szCs w:val="24"/>
        </w:rPr>
        <w:t>2</w:t>
      </w:r>
      <w:r>
        <w:rPr>
          <w:rFonts w:cs="Times New Roman" w:hint="eastAsia"/>
          <w:color w:val="000000"/>
          <w:szCs w:val="24"/>
        </w:rPr>
        <w:t>个节点之间进行。节点</w:t>
      </w:r>
      <w:r>
        <w:rPr>
          <w:rFonts w:cs="Times New Roman" w:hint="eastAsia"/>
          <w:color w:val="000000"/>
          <w:szCs w:val="24"/>
        </w:rPr>
        <w:t>1</w:t>
      </w:r>
      <w:r>
        <w:rPr>
          <w:rFonts w:cs="Times New Roman" w:hint="eastAsia"/>
          <w:color w:val="000000"/>
          <w:szCs w:val="24"/>
        </w:rPr>
        <w:t>的</w:t>
      </w:r>
      <w:r>
        <w:rPr>
          <w:rFonts w:cs="Times New Roman" w:hint="eastAsia"/>
          <w:color w:val="000000"/>
          <w:szCs w:val="24"/>
        </w:rPr>
        <w:t>CPU</w:t>
      </w:r>
      <w:r>
        <w:rPr>
          <w:rFonts w:cs="Times New Roman" w:hint="eastAsia"/>
          <w:color w:val="000000"/>
          <w:szCs w:val="24"/>
        </w:rPr>
        <w:t>为</w:t>
      </w:r>
      <w:r>
        <w:rPr>
          <w:rFonts w:cs="Times New Roman" w:hint="eastAsia"/>
          <w:color w:val="000000"/>
          <w:szCs w:val="24"/>
        </w:rPr>
        <w:t xml:space="preserve">80 </w:t>
      </w:r>
      <w:r>
        <w:rPr>
          <w:rFonts w:cs="Times New Roman" w:hint="eastAsia"/>
          <w:color w:val="000000"/>
          <w:szCs w:val="24"/>
        </w:rPr>
        <w:t>核，内存</w:t>
      </w:r>
      <w:r>
        <w:rPr>
          <w:rFonts w:cs="Times New Roman" w:hint="eastAsia"/>
          <w:color w:val="000000"/>
          <w:szCs w:val="24"/>
        </w:rPr>
        <w:t>376 G</w:t>
      </w:r>
      <w:r>
        <w:rPr>
          <w:rFonts w:cs="Times New Roman" w:hint="eastAsia"/>
          <w:color w:val="000000"/>
          <w:szCs w:val="24"/>
        </w:rPr>
        <w:t>。节点</w:t>
      </w:r>
      <w:r>
        <w:rPr>
          <w:rFonts w:cs="Times New Roman" w:hint="eastAsia"/>
          <w:color w:val="000000"/>
          <w:szCs w:val="24"/>
        </w:rPr>
        <w:t>2</w:t>
      </w:r>
      <w:r>
        <w:rPr>
          <w:rFonts w:cs="Times New Roman" w:hint="eastAsia"/>
          <w:color w:val="000000"/>
          <w:szCs w:val="24"/>
        </w:rPr>
        <w:t>的</w:t>
      </w:r>
      <w:r>
        <w:rPr>
          <w:rFonts w:cs="Times New Roman" w:hint="eastAsia"/>
          <w:color w:val="000000"/>
          <w:szCs w:val="24"/>
        </w:rPr>
        <w:t>CPU</w:t>
      </w:r>
      <w:r>
        <w:rPr>
          <w:rFonts w:cs="Times New Roman" w:hint="eastAsia"/>
          <w:color w:val="000000"/>
          <w:szCs w:val="24"/>
        </w:rPr>
        <w:t>为</w:t>
      </w:r>
      <w:r>
        <w:rPr>
          <w:rFonts w:cs="Times New Roman" w:hint="eastAsia"/>
          <w:color w:val="000000"/>
          <w:szCs w:val="24"/>
        </w:rPr>
        <w:t>48</w:t>
      </w:r>
      <w:r>
        <w:rPr>
          <w:rFonts w:cs="Times New Roman" w:hint="eastAsia"/>
          <w:color w:val="000000"/>
          <w:szCs w:val="24"/>
        </w:rPr>
        <w:t>核，内存</w:t>
      </w:r>
      <w:r>
        <w:rPr>
          <w:rFonts w:cs="Times New Roman" w:hint="eastAsia"/>
          <w:color w:val="000000"/>
          <w:szCs w:val="24"/>
        </w:rPr>
        <w:t>250 G</w:t>
      </w:r>
      <w:r>
        <w:rPr>
          <w:rFonts w:cs="Times New Roman" w:hint="eastAsia"/>
          <w:color w:val="000000"/>
          <w:szCs w:val="24"/>
        </w:rPr>
        <w:t>。采用压测工具</w:t>
      </w:r>
      <w:r>
        <w:rPr>
          <w:rFonts w:cs="Times New Roman" w:hint="eastAsia"/>
          <w:color w:val="000000"/>
          <w:szCs w:val="24"/>
        </w:rPr>
        <w:t>Fortio</w:t>
      </w:r>
      <w:r>
        <w:rPr>
          <w:rFonts w:cs="Times New Roman" w:hint="eastAsia"/>
          <w:color w:val="000000"/>
          <w:szCs w:val="24"/>
        </w:rPr>
        <w:t>模拟交易发送方，采用交易反弹器模拟服务提供方，统计数据传输累计完成百分比（</w:t>
      </w:r>
      <w:r>
        <w:rPr>
          <w:rFonts w:cs="Times New Roman" w:hint="eastAsia"/>
          <w:color w:val="000000"/>
          <w:szCs w:val="24"/>
        </w:rPr>
        <w:t>%</w:t>
      </w:r>
      <w:r>
        <w:rPr>
          <w:rFonts w:cs="Times New Roman" w:hint="eastAsia"/>
          <w:color w:val="000000"/>
          <w:szCs w:val="24"/>
        </w:rPr>
        <w:t>）随时间的变化。为了保证数据的准确性，模拟了两种场景：节点</w:t>
      </w:r>
      <w:r>
        <w:rPr>
          <w:rFonts w:cs="Times New Roman" w:hint="eastAsia"/>
          <w:color w:val="000000"/>
          <w:szCs w:val="24"/>
        </w:rPr>
        <w:t>1</w:t>
      </w:r>
      <w:r>
        <w:rPr>
          <w:rFonts w:cs="Times New Roman" w:hint="eastAsia"/>
          <w:color w:val="000000"/>
          <w:szCs w:val="24"/>
        </w:rPr>
        <w:t>→节点</w:t>
      </w:r>
      <w:r>
        <w:rPr>
          <w:rFonts w:cs="Times New Roman" w:hint="eastAsia"/>
          <w:color w:val="000000"/>
          <w:szCs w:val="24"/>
        </w:rPr>
        <w:lastRenderedPageBreak/>
        <w:t>2</w:t>
      </w:r>
      <w:r>
        <w:rPr>
          <w:rFonts w:cs="Times New Roman" w:hint="eastAsia"/>
          <w:color w:val="000000"/>
          <w:szCs w:val="24"/>
        </w:rPr>
        <w:t>与节点</w:t>
      </w:r>
      <w:r>
        <w:rPr>
          <w:rFonts w:cs="Times New Roman" w:hint="eastAsia"/>
          <w:color w:val="000000"/>
          <w:szCs w:val="24"/>
        </w:rPr>
        <w:t>2</w:t>
      </w:r>
      <w:r>
        <w:rPr>
          <w:rFonts w:cs="Times New Roman" w:hint="eastAsia"/>
          <w:color w:val="000000"/>
          <w:szCs w:val="24"/>
        </w:rPr>
        <w:t>→节点</w:t>
      </w:r>
      <w:r>
        <w:rPr>
          <w:rFonts w:cs="Times New Roman" w:hint="eastAsia"/>
          <w:color w:val="000000"/>
          <w:szCs w:val="24"/>
        </w:rPr>
        <w:t>1</w:t>
      </w:r>
      <w:r>
        <w:rPr>
          <w:rFonts w:cs="Times New Roman" w:hint="eastAsia"/>
          <w:color w:val="000000"/>
          <w:szCs w:val="24"/>
        </w:rPr>
        <w:t>。如图</w:t>
      </w:r>
      <w:r>
        <w:rPr>
          <w:rFonts w:cs="Times New Roman" w:hint="eastAsia"/>
          <w:color w:val="000000"/>
          <w:szCs w:val="24"/>
        </w:rPr>
        <w:t>10</w:t>
      </w:r>
      <w:r>
        <w:rPr>
          <w:rFonts w:cs="Times New Roman" w:hint="eastAsia"/>
          <w:color w:val="000000"/>
          <w:szCs w:val="24"/>
        </w:rPr>
        <w:t>所示，压力测试聚焦节点间数据交互，以时间（</w:t>
      </w:r>
      <w:r>
        <w:rPr>
          <w:rFonts w:cs="Times New Roman" w:hint="eastAsia"/>
          <w:color w:val="000000"/>
          <w:szCs w:val="24"/>
        </w:rPr>
        <w:t>ms</w:t>
      </w:r>
      <w:r>
        <w:rPr>
          <w:rFonts w:cs="Times New Roman" w:hint="eastAsia"/>
          <w:color w:val="000000"/>
          <w:szCs w:val="24"/>
        </w:rPr>
        <w:t>）为横轴，同步呈现累计百分比与计数双维度数据。从节点交互看，节点</w:t>
      </w:r>
      <w:r>
        <w:rPr>
          <w:rFonts w:cs="Times New Roman" w:hint="eastAsia"/>
          <w:color w:val="000000"/>
          <w:szCs w:val="24"/>
        </w:rPr>
        <w:t>1</w:t>
      </w:r>
      <w:r>
        <w:rPr>
          <w:rFonts w:cs="Times New Roman" w:hint="eastAsia"/>
          <w:color w:val="000000"/>
          <w:szCs w:val="24"/>
        </w:rPr>
        <w:t>→节点</w:t>
      </w:r>
      <w:r>
        <w:rPr>
          <w:rFonts w:cs="Times New Roman" w:hint="eastAsia"/>
          <w:color w:val="000000"/>
          <w:szCs w:val="24"/>
        </w:rPr>
        <w:t>2</w:t>
      </w:r>
      <w:r>
        <w:rPr>
          <w:rFonts w:cs="Times New Roman" w:hint="eastAsia"/>
          <w:color w:val="000000"/>
          <w:szCs w:val="24"/>
        </w:rPr>
        <w:t>（粉色柱状）与节点</w:t>
      </w:r>
      <w:r>
        <w:rPr>
          <w:rFonts w:cs="Times New Roman" w:hint="eastAsia"/>
          <w:color w:val="000000"/>
          <w:szCs w:val="24"/>
        </w:rPr>
        <w:t>2</w:t>
      </w:r>
      <w:r>
        <w:rPr>
          <w:rFonts w:cs="Times New Roman" w:hint="eastAsia"/>
          <w:color w:val="000000"/>
          <w:szCs w:val="24"/>
        </w:rPr>
        <w:t>→节点</w:t>
      </w:r>
      <w:r>
        <w:rPr>
          <w:rFonts w:cs="Times New Roman" w:hint="eastAsia"/>
          <w:color w:val="000000"/>
          <w:szCs w:val="24"/>
        </w:rPr>
        <w:t>1</w:t>
      </w:r>
      <w:r>
        <w:rPr>
          <w:rFonts w:cs="Times New Roman" w:hint="eastAsia"/>
          <w:color w:val="000000"/>
          <w:szCs w:val="24"/>
        </w:rPr>
        <w:t>（橙色柱状）的计数分布，在</w:t>
      </w:r>
      <w:r>
        <w:rPr>
          <w:rFonts w:cs="Times New Roman" w:hint="eastAsia"/>
          <w:color w:val="000000"/>
          <w:szCs w:val="24"/>
        </w:rPr>
        <w:t>0</w:t>
      </w:r>
      <w:r>
        <w:rPr>
          <w:rFonts w:cs="Times New Roman" w:hint="eastAsia"/>
          <w:szCs w:val="21"/>
        </w:rPr>
        <w:t>~</w:t>
      </w:r>
      <w:r>
        <w:rPr>
          <w:rFonts w:cs="Times New Roman" w:hint="eastAsia"/>
          <w:color w:val="000000"/>
          <w:szCs w:val="24"/>
        </w:rPr>
        <w:t>1 000 ms</w:t>
      </w:r>
      <w:r>
        <w:rPr>
          <w:rFonts w:cs="Times New Roman" w:hint="eastAsia"/>
          <w:color w:val="000000"/>
          <w:szCs w:val="24"/>
        </w:rPr>
        <w:t>区间形成数据高峰，反映短时间内双向交互活跃，其中节点</w:t>
      </w:r>
      <w:r>
        <w:rPr>
          <w:rFonts w:cs="Times New Roman" w:hint="eastAsia"/>
          <w:color w:val="000000"/>
          <w:szCs w:val="24"/>
        </w:rPr>
        <w:t>1</w:t>
      </w:r>
      <w:r>
        <w:rPr>
          <w:rFonts w:cs="Times New Roman" w:hint="eastAsia"/>
          <w:color w:val="000000"/>
          <w:szCs w:val="24"/>
        </w:rPr>
        <w:t>→节点</w:t>
      </w:r>
      <w:r>
        <w:rPr>
          <w:rFonts w:cs="Times New Roman" w:hint="eastAsia"/>
          <w:color w:val="000000"/>
          <w:szCs w:val="24"/>
        </w:rPr>
        <w:t>2</w:t>
      </w:r>
      <w:r>
        <w:rPr>
          <w:rFonts w:cs="Times New Roman" w:hint="eastAsia"/>
          <w:color w:val="000000"/>
          <w:szCs w:val="24"/>
        </w:rPr>
        <w:t>在早期计数更突出，体现初始阶段单向数据传输的高频特性；随时间推移，二者计数均快速衰减，显示长时间尺度下交互频次降低。累计百分比曲线中，节点</w:t>
      </w:r>
      <w:r>
        <w:rPr>
          <w:rFonts w:cs="Times New Roman" w:hint="eastAsia"/>
          <w:color w:val="000000"/>
          <w:szCs w:val="24"/>
        </w:rPr>
        <w:t>1</w:t>
      </w:r>
      <w:r>
        <w:rPr>
          <w:rFonts w:cs="Times New Roman" w:hint="eastAsia"/>
          <w:color w:val="000000"/>
          <w:szCs w:val="24"/>
        </w:rPr>
        <w:t>→节点</w:t>
      </w:r>
      <w:r>
        <w:rPr>
          <w:rFonts w:cs="Times New Roman" w:hint="eastAsia"/>
          <w:color w:val="000000"/>
          <w:szCs w:val="24"/>
        </w:rPr>
        <w:t>2</w:t>
      </w:r>
      <w:r>
        <w:rPr>
          <w:rFonts w:cs="Times New Roman" w:hint="eastAsia"/>
          <w:color w:val="000000"/>
          <w:szCs w:val="24"/>
        </w:rPr>
        <w:t>（蓝色折线）在约</w:t>
      </w:r>
      <w:r>
        <w:rPr>
          <w:rFonts w:cs="Times New Roman" w:hint="eastAsia"/>
          <w:color w:val="000000"/>
          <w:szCs w:val="24"/>
        </w:rPr>
        <w:t>1 000 ms</w:t>
      </w:r>
      <w:r>
        <w:rPr>
          <w:rFonts w:cs="Times New Roman" w:hint="eastAsia"/>
          <w:color w:val="000000"/>
          <w:szCs w:val="24"/>
        </w:rPr>
        <w:t>后趋于平稳并保持</w:t>
      </w:r>
      <w:r>
        <w:rPr>
          <w:rFonts w:cs="Times New Roman" w:hint="eastAsia"/>
          <w:color w:val="000000"/>
          <w:szCs w:val="24"/>
        </w:rPr>
        <w:t>100%</w:t>
      </w:r>
      <w:r>
        <w:rPr>
          <w:rFonts w:cs="Times New Roman" w:hint="eastAsia"/>
          <w:color w:val="000000"/>
          <w:szCs w:val="24"/>
        </w:rPr>
        <w:t>，表明该方向数据传输在早期已完成大部分交互，整体过程高效收敛；节点</w:t>
      </w:r>
      <w:r>
        <w:rPr>
          <w:rFonts w:cs="Times New Roman" w:hint="eastAsia"/>
          <w:color w:val="000000"/>
          <w:szCs w:val="24"/>
        </w:rPr>
        <w:t>2</w:t>
      </w:r>
      <w:r>
        <w:rPr>
          <w:rFonts w:cs="Times New Roman" w:hint="eastAsia"/>
          <w:color w:val="000000"/>
          <w:szCs w:val="24"/>
        </w:rPr>
        <w:t>→节点</w:t>
      </w:r>
      <w:r>
        <w:rPr>
          <w:rFonts w:cs="Times New Roman" w:hint="eastAsia"/>
          <w:color w:val="000000"/>
          <w:szCs w:val="24"/>
        </w:rPr>
        <w:t>1</w:t>
      </w:r>
      <w:r>
        <w:rPr>
          <w:rFonts w:cs="Times New Roman" w:hint="eastAsia"/>
          <w:color w:val="000000"/>
          <w:szCs w:val="24"/>
        </w:rPr>
        <w:t>（绿色折线）呈现持续上升趋势，至</w:t>
      </w:r>
      <w:r>
        <w:rPr>
          <w:rFonts w:cs="Times New Roman" w:hint="eastAsia"/>
          <w:color w:val="000000"/>
          <w:szCs w:val="24"/>
        </w:rPr>
        <w:t>4 000 ms</w:t>
      </w:r>
      <w:r>
        <w:rPr>
          <w:rFonts w:cs="Times New Roman" w:hint="eastAsia"/>
          <w:color w:val="000000"/>
          <w:szCs w:val="24"/>
        </w:rPr>
        <w:t>左右达</w:t>
      </w:r>
      <w:r>
        <w:rPr>
          <w:rFonts w:cs="Times New Roman" w:hint="eastAsia"/>
          <w:color w:val="000000"/>
          <w:szCs w:val="24"/>
        </w:rPr>
        <w:t>100%</w:t>
      </w:r>
      <w:r>
        <w:rPr>
          <w:rFonts w:cs="Times New Roman" w:hint="eastAsia"/>
          <w:color w:val="000000"/>
          <w:szCs w:val="24"/>
        </w:rPr>
        <w:t>，说明反向数据传输需更长时间完成全部交互，反映双向传输效率存在差异。测试反映节点双向数据交互的时序特征与效率差异，短时间内交互集中，节点</w:t>
      </w:r>
      <w:r>
        <w:rPr>
          <w:rFonts w:cs="Times New Roman" w:hint="eastAsia"/>
          <w:color w:val="000000"/>
          <w:szCs w:val="24"/>
        </w:rPr>
        <w:t>1</w:t>
      </w:r>
      <w:r>
        <w:rPr>
          <w:rFonts w:cs="Times New Roman" w:hint="eastAsia"/>
          <w:color w:val="000000"/>
          <w:szCs w:val="24"/>
        </w:rPr>
        <w:t>→节点</w:t>
      </w:r>
      <w:r>
        <w:rPr>
          <w:rFonts w:cs="Times New Roman" w:hint="eastAsia"/>
          <w:color w:val="000000"/>
          <w:szCs w:val="24"/>
        </w:rPr>
        <w:t>2</w:t>
      </w:r>
      <w:r>
        <w:rPr>
          <w:rFonts w:cs="Times New Roman" w:hint="eastAsia"/>
          <w:color w:val="000000"/>
          <w:szCs w:val="24"/>
        </w:rPr>
        <w:t>传输收敛更快，节点</w:t>
      </w:r>
      <w:r>
        <w:rPr>
          <w:rFonts w:cs="Times New Roman" w:hint="eastAsia"/>
          <w:color w:val="000000"/>
          <w:szCs w:val="24"/>
        </w:rPr>
        <w:t>2</w:t>
      </w:r>
      <w:r>
        <w:rPr>
          <w:rFonts w:cs="Times New Roman" w:hint="eastAsia"/>
          <w:color w:val="000000"/>
          <w:szCs w:val="24"/>
        </w:rPr>
        <w:t>→节点</w:t>
      </w:r>
      <w:r>
        <w:rPr>
          <w:rFonts w:cs="Times New Roman" w:hint="eastAsia"/>
          <w:color w:val="000000"/>
          <w:szCs w:val="24"/>
        </w:rPr>
        <w:t>1</w:t>
      </w:r>
      <w:r>
        <w:rPr>
          <w:rFonts w:cs="Times New Roman" w:hint="eastAsia"/>
          <w:color w:val="000000"/>
          <w:szCs w:val="24"/>
        </w:rPr>
        <w:t>周期更长。</w:t>
      </w:r>
    </w:p>
    <w:p w14:paraId="4F0B8768" w14:textId="77777777" w:rsidR="00572716" w:rsidRDefault="00000000">
      <w:pPr>
        <w:rPr>
          <w:rFonts w:cs="Times New Roman"/>
          <w:color w:val="000000"/>
          <w:szCs w:val="24"/>
        </w:rPr>
      </w:pPr>
      <w:r>
        <w:rPr>
          <w:rFonts w:cs="Times New Roman" w:hint="eastAsia"/>
          <w:noProof/>
          <w:szCs w:val="24"/>
        </w:rPr>
        <w:drawing>
          <wp:inline distT="0" distB="0" distL="114300" distR="114300" wp14:anchorId="52021F9C" wp14:editId="36838AC6">
            <wp:extent cx="3011170" cy="1844040"/>
            <wp:effectExtent l="0" t="0" r="11430" b="10160"/>
            <wp:docPr id="16" name="图片 16" descr="fa85f6243c23b92d7ae62f04b6495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fa85f6243c23b92d7ae62f04b6495a8"/>
                    <pic:cNvPicPr>
                      <a:picLocks noChangeAspect="1"/>
                    </pic:cNvPicPr>
                  </pic:nvPicPr>
                  <pic:blipFill>
                    <a:blip r:embed="rId26"/>
                    <a:stretch>
                      <a:fillRect/>
                    </a:stretch>
                  </pic:blipFill>
                  <pic:spPr>
                    <a:xfrm>
                      <a:off x="0" y="0"/>
                      <a:ext cx="3011170" cy="1844040"/>
                    </a:xfrm>
                    <a:prstGeom prst="rect">
                      <a:avLst/>
                    </a:prstGeom>
                  </pic:spPr>
                </pic:pic>
              </a:graphicData>
            </a:graphic>
          </wp:inline>
        </w:drawing>
      </w:r>
    </w:p>
    <w:p w14:paraId="08567EF8" w14:textId="77777777" w:rsidR="00572716" w:rsidRDefault="00000000">
      <w:pPr>
        <w:pStyle w:val="8F"/>
      </w:pPr>
      <w:r>
        <w:rPr>
          <w:rFonts w:hint="eastAsia"/>
        </w:rPr>
        <w:t>图</w:t>
      </w:r>
      <w:r>
        <w:rPr>
          <w:rFonts w:hint="eastAsia"/>
        </w:rPr>
        <w:t xml:space="preserve">10  </w:t>
      </w:r>
      <w:r>
        <w:rPr>
          <w:rFonts w:hint="eastAsia"/>
        </w:rPr>
        <w:t>数据交换完成率进度</w:t>
      </w:r>
    </w:p>
    <w:p w14:paraId="7951AFEE" w14:textId="77777777" w:rsidR="00572716" w:rsidRDefault="00000000">
      <w:pPr>
        <w:ind w:firstLine="420"/>
        <w:rPr>
          <w:rFonts w:cs="Times New Roman"/>
          <w:color w:val="000000"/>
          <w:szCs w:val="24"/>
        </w:rPr>
      </w:pPr>
      <w:r>
        <w:rPr>
          <w:rFonts w:cs="Times New Roman" w:hint="eastAsia"/>
          <w:color w:val="000000"/>
          <w:szCs w:val="24"/>
        </w:rPr>
        <w:t>上述测评结果表现突出，主要体现在以下几个方面：一是响应效率均衡。平均响应时间</w:t>
      </w:r>
      <w:r>
        <w:rPr>
          <w:rFonts w:cs="Times New Roman" w:hint="eastAsia"/>
          <w:color w:val="000000"/>
          <w:szCs w:val="24"/>
        </w:rPr>
        <w:t>722 ms</w:t>
      </w:r>
      <w:r>
        <w:rPr>
          <w:rFonts w:cs="Times New Roman" w:hint="eastAsia"/>
          <w:color w:val="000000"/>
          <w:szCs w:val="24"/>
        </w:rPr>
        <w:t>，中位数（</w:t>
      </w:r>
      <w:r>
        <w:rPr>
          <w:rFonts w:cs="Times New Roman" w:hint="eastAsia"/>
          <w:color w:val="000000"/>
          <w:szCs w:val="24"/>
        </w:rPr>
        <w:t>P50</w:t>
      </w:r>
      <w:r>
        <w:rPr>
          <w:rFonts w:cs="Times New Roman" w:hint="eastAsia"/>
          <w:color w:val="000000"/>
          <w:szCs w:val="24"/>
        </w:rPr>
        <w:t>）</w:t>
      </w:r>
      <w:r>
        <w:rPr>
          <w:rFonts w:cs="Times New Roman" w:hint="eastAsia"/>
          <w:color w:val="000000"/>
          <w:szCs w:val="24"/>
        </w:rPr>
        <w:t>594 ms</w:t>
      </w:r>
      <w:r>
        <w:rPr>
          <w:rFonts w:cs="Times New Roman" w:hint="eastAsia"/>
          <w:color w:val="000000"/>
          <w:szCs w:val="24"/>
        </w:rPr>
        <w:t>，表明多数请求能快速处理；即使是更严格的百分位指标，</w:t>
      </w:r>
      <w:r>
        <w:rPr>
          <w:rFonts w:cs="Times New Roman" w:hint="eastAsia"/>
          <w:color w:val="000000"/>
          <w:szCs w:val="24"/>
        </w:rPr>
        <w:t>P90</w:t>
      </w:r>
      <w:r>
        <w:rPr>
          <w:rFonts w:cs="Times New Roman" w:hint="eastAsia"/>
          <w:color w:val="000000"/>
          <w:szCs w:val="24"/>
        </w:rPr>
        <w:t>为</w:t>
      </w:r>
      <w:r>
        <w:rPr>
          <w:rFonts w:cs="Times New Roman" w:hint="eastAsia"/>
          <w:color w:val="000000"/>
          <w:szCs w:val="24"/>
        </w:rPr>
        <w:t>1 733 ms</w:t>
      </w:r>
      <w:r>
        <w:rPr>
          <w:rFonts w:cs="Times New Roman" w:hint="eastAsia"/>
          <w:color w:val="000000"/>
          <w:szCs w:val="24"/>
        </w:rPr>
        <w:t>、</w:t>
      </w:r>
      <w:r>
        <w:rPr>
          <w:rFonts w:cs="Times New Roman" w:hint="eastAsia"/>
          <w:color w:val="000000"/>
          <w:szCs w:val="24"/>
        </w:rPr>
        <w:t>P99</w:t>
      </w:r>
      <w:r>
        <w:rPr>
          <w:rFonts w:cs="Times New Roman" w:hint="eastAsia"/>
          <w:color w:val="000000"/>
          <w:szCs w:val="24"/>
        </w:rPr>
        <w:t>为</w:t>
      </w:r>
      <w:r>
        <w:rPr>
          <w:rFonts w:cs="Times New Roman" w:hint="eastAsia"/>
          <w:color w:val="000000"/>
          <w:szCs w:val="24"/>
        </w:rPr>
        <w:t>2 653 ms</w:t>
      </w:r>
      <w:r>
        <w:rPr>
          <w:rFonts w:cs="Times New Roman" w:hint="eastAsia"/>
          <w:color w:val="000000"/>
          <w:szCs w:val="24"/>
        </w:rPr>
        <w:t>，意味着</w:t>
      </w:r>
      <w:r>
        <w:rPr>
          <w:rFonts w:cs="Times New Roman" w:hint="eastAsia"/>
          <w:color w:val="000000"/>
          <w:szCs w:val="24"/>
        </w:rPr>
        <w:t>99%</w:t>
      </w:r>
      <w:r>
        <w:rPr>
          <w:rFonts w:cs="Times New Roman" w:hint="eastAsia"/>
          <w:color w:val="000000"/>
          <w:szCs w:val="24"/>
        </w:rPr>
        <w:t>的请求都能在</w:t>
      </w:r>
      <w:r>
        <w:rPr>
          <w:rFonts w:cs="Times New Roman" w:hint="eastAsia"/>
          <w:color w:val="000000"/>
          <w:szCs w:val="24"/>
        </w:rPr>
        <w:t>2.65</w:t>
      </w:r>
      <w:r>
        <w:rPr>
          <w:rFonts w:cs="Times New Roman" w:hint="eastAsia"/>
          <w:color w:val="000000"/>
          <w:szCs w:val="24"/>
        </w:rPr>
        <w:t>秒内完成，响应时间分布集中在</w:t>
      </w:r>
      <w:r>
        <w:rPr>
          <w:rFonts w:cs="Times New Roman" w:hint="eastAsia"/>
          <w:color w:val="000000"/>
          <w:szCs w:val="24"/>
        </w:rPr>
        <w:t>0</w:t>
      </w:r>
      <w:r>
        <w:rPr>
          <w:rFonts w:cs="Times New Roman" w:hint="eastAsia"/>
          <w:szCs w:val="21"/>
        </w:rPr>
        <w:t>~</w:t>
      </w:r>
      <w:r>
        <w:rPr>
          <w:rFonts w:cs="Times New Roman" w:hint="eastAsia"/>
          <w:color w:val="000000"/>
          <w:szCs w:val="24"/>
        </w:rPr>
        <w:t>2 000 ms</w:t>
      </w:r>
      <w:r>
        <w:rPr>
          <w:rFonts w:cs="Times New Roman" w:hint="eastAsia"/>
          <w:color w:val="000000"/>
          <w:szCs w:val="24"/>
        </w:rPr>
        <w:t>，无明显分散波动，整体处理效率稳定；二是极端情况可控。虽最大响应时间达</w:t>
      </w:r>
      <w:r>
        <w:rPr>
          <w:rFonts w:cs="Times New Roman" w:hint="eastAsia"/>
          <w:color w:val="000000"/>
          <w:szCs w:val="24"/>
        </w:rPr>
        <w:t>15</w:t>
      </w:r>
      <w:r>
        <w:rPr>
          <w:rFonts w:cs="Times New Roman" w:hint="eastAsia"/>
          <w:color w:val="000000"/>
          <w:szCs w:val="24"/>
        </w:rPr>
        <w:t>秒，但属于极少数特例（</w:t>
      </w:r>
      <w:r>
        <w:rPr>
          <w:rFonts w:cs="Times New Roman" w:hint="eastAsia"/>
          <w:color w:val="000000"/>
          <w:szCs w:val="24"/>
        </w:rPr>
        <w:t>P99.9</w:t>
      </w:r>
      <w:r>
        <w:rPr>
          <w:rFonts w:cs="Times New Roman" w:hint="eastAsia"/>
          <w:color w:val="000000"/>
          <w:szCs w:val="24"/>
        </w:rPr>
        <w:t>为</w:t>
      </w:r>
      <w:r>
        <w:rPr>
          <w:rFonts w:cs="Times New Roman" w:hint="eastAsia"/>
          <w:color w:val="000000"/>
          <w:szCs w:val="24"/>
        </w:rPr>
        <w:t>3 940 ms</w:t>
      </w:r>
      <w:r>
        <w:rPr>
          <w:rFonts w:cs="Times New Roman" w:hint="eastAsia"/>
          <w:color w:val="000000"/>
          <w:szCs w:val="24"/>
        </w:rPr>
        <w:t>），长尾请求占比极低，说明系统在绝大多数情况下能保持高效响应，仅需针对性优化极端延迟。</w:t>
      </w:r>
    </w:p>
    <w:p w14:paraId="4DD7345F" w14:textId="77777777" w:rsidR="00572716" w:rsidRDefault="00000000">
      <w:pPr>
        <w:pStyle w:val="2"/>
      </w:pPr>
      <w:r>
        <w:rPr>
          <w:rFonts w:hint="eastAsia"/>
        </w:rPr>
        <w:t xml:space="preserve">2.4 </w:t>
      </w:r>
      <w:r>
        <w:rPr>
          <w:rFonts w:hint="eastAsia"/>
        </w:rPr>
        <w:t>非结构化类交易业务测评</w:t>
      </w:r>
    </w:p>
    <w:p w14:paraId="5401048A" w14:textId="77777777" w:rsidR="00572716" w:rsidRDefault="00000000">
      <w:pPr>
        <w:ind w:firstLine="420"/>
        <w:rPr>
          <w:rFonts w:cs="Times New Roman"/>
          <w:szCs w:val="24"/>
        </w:rPr>
      </w:pPr>
      <w:r>
        <w:rPr>
          <w:rFonts w:cs="Times New Roman" w:hint="eastAsia"/>
          <w:color w:val="000000"/>
          <w:szCs w:val="24"/>
        </w:rPr>
        <w:t>通过压测实验测评系统性能受文件大小、并发用户数量、时间等因素的影响情况。使用以下关键性能指标来量化系统级性能：数据传输过程中的</w:t>
      </w:r>
      <w:r>
        <w:rPr>
          <w:rFonts w:cs="Times New Roman" w:hint="eastAsia"/>
          <w:color w:val="000000"/>
          <w:szCs w:val="24"/>
        </w:rPr>
        <w:t>CPU</w:t>
      </w:r>
      <w:r>
        <w:rPr>
          <w:rFonts w:cs="Times New Roman" w:hint="eastAsia"/>
          <w:color w:val="000000"/>
          <w:szCs w:val="24"/>
        </w:rPr>
        <w:t>使用率（</w:t>
      </w:r>
      <w:r>
        <w:rPr>
          <w:rFonts w:cs="Times New Roman" w:hint="eastAsia"/>
          <w:color w:val="000000"/>
          <w:szCs w:val="24"/>
        </w:rPr>
        <w:t>%</w:t>
      </w:r>
      <w:r>
        <w:rPr>
          <w:rFonts w:cs="Times New Roman" w:hint="eastAsia"/>
          <w:color w:val="000000"/>
          <w:szCs w:val="24"/>
        </w:rPr>
        <w:t>）、文件传输速率（</w:t>
      </w:r>
      <w:r>
        <w:rPr>
          <w:rFonts w:cs="Times New Roman" w:hint="eastAsia"/>
          <w:color w:val="000000"/>
          <w:szCs w:val="24"/>
        </w:rPr>
        <w:t>MB</w:t>
      </w:r>
      <w:r>
        <w:t>·</w:t>
      </w:r>
      <w:r>
        <w:rPr>
          <w:rFonts w:cs="Times New Roman" w:hint="eastAsia"/>
          <w:color w:val="000000"/>
          <w:szCs w:val="24"/>
        </w:rPr>
        <w:t>s</w:t>
      </w:r>
      <w:r>
        <w:rPr>
          <w:rFonts w:cs="Times New Roman" w:hint="eastAsia"/>
          <w:color w:val="000000"/>
          <w:szCs w:val="24"/>
          <w:vertAlign w:val="superscript"/>
        </w:rPr>
        <w:t>-1</w:t>
      </w:r>
      <w:r>
        <w:rPr>
          <w:rFonts w:cs="Times New Roman" w:hint="eastAsia"/>
          <w:color w:val="000000"/>
          <w:szCs w:val="24"/>
        </w:rPr>
        <w:t>）。其中</w:t>
      </w:r>
      <w:r>
        <w:rPr>
          <w:rFonts w:cs="Times New Roman" w:hint="eastAsia"/>
          <w:color w:val="000000"/>
          <w:szCs w:val="24"/>
        </w:rPr>
        <w:t>CPU</w:t>
      </w:r>
      <w:r>
        <w:rPr>
          <w:rFonts w:cs="Times New Roman" w:hint="eastAsia"/>
          <w:color w:val="000000"/>
          <w:szCs w:val="24"/>
        </w:rPr>
        <w:t>存在多核情况，故为多核的使用率加和。结果如表</w:t>
      </w:r>
      <w:r>
        <w:rPr>
          <w:rFonts w:cs="Times New Roman" w:hint="eastAsia"/>
          <w:color w:val="000000"/>
          <w:szCs w:val="24"/>
        </w:rPr>
        <w:t>2</w:t>
      </w:r>
      <w:r>
        <w:rPr>
          <w:rFonts w:cs="Times New Roman" w:hint="eastAsia"/>
          <w:color w:val="000000"/>
          <w:szCs w:val="24"/>
        </w:rPr>
        <w:fldChar w:fldCharType="begin"/>
      </w:r>
      <w:r>
        <w:rPr>
          <w:rFonts w:cs="Times New Roman" w:hint="eastAsia"/>
          <w:color w:val="000000"/>
          <w:szCs w:val="24"/>
        </w:rPr>
        <w:instrText xml:space="preserve"> REF _Ref30007 \h </w:instrText>
      </w:r>
      <w:r>
        <w:rPr>
          <w:rFonts w:cs="Times New Roman" w:hint="eastAsia"/>
          <w:color w:val="000000"/>
          <w:szCs w:val="24"/>
        </w:rPr>
      </w:r>
      <w:r>
        <w:rPr>
          <w:rFonts w:cs="Times New Roman"/>
          <w:color w:val="000000"/>
          <w:szCs w:val="24"/>
        </w:rPr>
        <w:fldChar w:fldCharType="separate"/>
      </w:r>
      <w:r>
        <w:rPr>
          <w:rFonts w:cs="Times New Roman" w:hint="eastAsia"/>
          <w:color w:val="000000"/>
          <w:szCs w:val="24"/>
        </w:rPr>
        <w:fldChar w:fldCharType="end"/>
      </w:r>
      <w:r>
        <w:rPr>
          <w:rFonts w:cs="Times New Roman" w:hint="eastAsia"/>
          <w:color w:val="000000"/>
          <w:szCs w:val="24"/>
        </w:rPr>
        <w:t>所示。</w:t>
      </w:r>
    </w:p>
    <w:p w14:paraId="46180EC7" w14:textId="77777777" w:rsidR="00572716" w:rsidRDefault="00000000">
      <w:pPr>
        <w:pStyle w:val="8F"/>
      </w:pPr>
      <w:r>
        <w:rPr>
          <w:rFonts w:hint="eastAsia"/>
        </w:rPr>
        <w:t>表</w:t>
      </w:r>
      <w:r>
        <w:rPr>
          <w:rFonts w:hint="eastAsia"/>
        </w:rPr>
        <w:t>2 SFTP</w:t>
      </w:r>
      <w:r>
        <w:rPr>
          <w:rFonts w:hint="eastAsia"/>
        </w:rPr>
        <w:t>压测实验结果</w:t>
      </w:r>
    </w:p>
    <w:tbl>
      <w:tblPr>
        <w:tblW w:w="4832" w:type="dxa"/>
        <w:tblInd w:w="96" w:type="dxa"/>
        <w:tblBorders>
          <w:top w:val="single" w:sz="12" w:space="0" w:color="auto"/>
          <w:bottom w:val="single" w:sz="12" w:space="0" w:color="auto"/>
        </w:tblBorders>
        <w:tblLayout w:type="fixed"/>
        <w:tblLook w:val="04A0" w:firstRow="1" w:lastRow="0" w:firstColumn="1" w:lastColumn="0" w:noHBand="0" w:noVBand="1"/>
      </w:tblPr>
      <w:tblGrid>
        <w:gridCol w:w="752"/>
        <w:gridCol w:w="695"/>
        <w:gridCol w:w="510"/>
        <w:gridCol w:w="1049"/>
        <w:gridCol w:w="1826"/>
      </w:tblGrid>
      <w:tr w:rsidR="00572716" w14:paraId="029A5A56" w14:textId="77777777">
        <w:trPr>
          <w:trHeight w:val="23"/>
        </w:trPr>
        <w:tc>
          <w:tcPr>
            <w:tcW w:w="752" w:type="dxa"/>
            <w:tcBorders>
              <w:bottom w:val="single" w:sz="6" w:space="0" w:color="auto"/>
            </w:tcBorders>
            <w:noWrap/>
            <w:vAlign w:val="center"/>
          </w:tcPr>
          <w:p w14:paraId="23FBD0AC" w14:textId="77777777" w:rsidR="00572716" w:rsidRDefault="00000000">
            <w:pPr>
              <w:spacing w:line="240" w:lineRule="auto"/>
              <w:jc w:val="center"/>
              <w:rPr>
                <w:rFonts w:cs="Times New Roman"/>
                <w:sz w:val="18"/>
                <w:szCs w:val="18"/>
              </w:rPr>
            </w:pPr>
            <w:r>
              <w:rPr>
                <w:rFonts w:cs="Times New Roman" w:hint="eastAsia"/>
                <w:sz w:val="18"/>
                <w:szCs w:val="18"/>
              </w:rPr>
              <w:t>测试方式</w:t>
            </w:r>
          </w:p>
        </w:tc>
        <w:tc>
          <w:tcPr>
            <w:tcW w:w="695" w:type="dxa"/>
            <w:tcBorders>
              <w:bottom w:val="single" w:sz="6" w:space="0" w:color="auto"/>
            </w:tcBorders>
            <w:noWrap/>
            <w:vAlign w:val="center"/>
          </w:tcPr>
          <w:p w14:paraId="0E810AF0" w14:textId="77777777" w:rsidR="00572716" w:rsidRDefault="00000000">
            <w:pPr>
              <w:spacing w:line="240" w:lineRule="auto"/>
              <w:jc w:val="center"/>
              <w:rPr>
                <w:rFonts w:cs="Times New Roman"/>
                <w:sz w:val="18"/>
                <w:szCs w:val="18"/>
              </w:rPr>
            </w:pPr>
            <w:r>
              <w:rPr>
                <w:rFonts w:cs="Times New Roman" w:hint="eastAsia"/>
                <w:sz w:val="18"/>
                <w:szCs w:val="18"/>
              </w:rPr>
              <w:t>文件大小</w:t>
            </w:r>
          </w:p>
        </w:tc>
        <w:tc>
          <w:tcPr>
            <w:tcW w:w="510" w:type="dxa"/>
            <w:tcBorders>
              <w:bottom w:val="single" w:sz="6" w:space="0" w:color="auto"/>
            </w:tcBorders>
            <w:noWrap/>
            <w:vAlign w:val="center"/>
          </w:tcPr>
          <w:p w14:paraId="078D525D" w14:textId="77777777" w:rsidR="00572716" w:rsidRDefault="00000000">
            <w:pPr>
              <w:spacing w:line="240" w:lineRule="auto"/>
              <w:jc w:val="center"/>
              <w:rPr>
                <w:rFonts w:cs="Times New Roman"/>
                <w:sz w:val="18"/>
                <w:szCs w:val="18"/>
              </w:rPr>
            </w:pPr>
            <w:r>
              <w:rPr>
                <w:rFonts w:cs="Times New Roman" w:hint="eastAsia"/>
                <w:sz w:val="18"/>
                <w:szCs w:val="18"/>
              </w:rPr>
              <w:t>文件数量</w:t>
            </w:r>
            <w:r>
              <w:rPr>
                <w:rFonts w:cs="Times New Roman" w:hint="eastAsia"/>
                <w:sz w:val="18"/>
                <w:szCs w:val="18"/>
              </w:rPr>
              <w:t>/</w:t>
            </w:r>
            <w:r>
              <w:rPr>
                <w:rFonts w:cs="Times New Roman" w:hint="eastAsia"/>
                <w:sz w:val="18"/>
                <w:szCs w:val="18"/>
              </w:rPr>
              <w:t>个</w:t>
            </w:r>
          </w:p>
        </w:tc>
        <w:tc>
          <w:tcPr>
            <w:tcW w:w="1049" w:type="dxa"/>
            <w:tcBorders>
              <w:bottom w:val="single" w:sz="6" w:space="0" w:color="auto"/>
            </w:tcBorders>
            <w:noWrap/>
            <w:vAlign w:val="center"/>
          </w:tcPr>
          <w:p w14:paraId="539D5D9A" w14:textId="77777777" w:rsidR="00572716" w:rsidRDefault="00000000">
            <w:pPr>
              <w:spacing w:line="240" w:lineRule="auto"/>
              <w:jc w:val="center"/>
              <w:rPr>
                <w:rFonts w:cs="Times New Roman"/>
                <w:sz w:val="18"/>
                <w:szCs w:val="18"/>
              </w:rPr>
            </w:pPr>
            <w:r>
              <w:rPr>
                <w:rFonts w:cs="Times New Roman" w:hint="eastAsia"/>
                <w:sz w:val="18"/>
                <w:szCs w:val="18"/>
              </w:rPr>
              <w:t>CPU</w:t>
            </w:r>
            <w:r>
              <w:rPr>
                <w:rFonts w:cs="Times New Roman" w:hint="eastAsia"/>
                <w:sz w:val="18"/>
                <w:szCs w:val="18"/>
              </w:rPr>
              <w:t>使用率</w:t>
            </w:r>
            <w:r>
              <w:rPr>
                <w:rFonts w:cs="Times New Roman" w:hint="eastAsia"/>
                <w:sz w:val="18"/>
                <w:szCs w:val="18"/>
              </w:rPr>
              <w:t>/%</w:t>
            </w:r>
          </w:p>
        </w:tc>
        <w:tc>
          <w:tcPr>
            <w:tcW w:w="1826" w:type="dxa"/>
            <w:tcBorders>
              <w:bottom w:val="single" w:sz="6" w:space="0" w:color="auto"/>
            </w:tcBorders>
            <w:noWrap/>
            <w:vAlign w:val="center"/>
          </w:tcPr>
          <w:p w14:paraId="571CB00A" w14:textId="77777777" w:rsidR="00572716" w:rsidRDefault="00000000">
            <w:pPr>
              <w:spacing w:line="240" w:lineRule="auto"/>
              <w:jc w:val="center"/>
              <w:rPr>
                <w:rFonts w:cs="Times New Roman"/>
                <w:sz w:val="18"/>
                <w:szCs w:val="18"/>
              </w:rPr>
            </w:pPr>
            <w:r>
              <w:rPr>
                <w:rFonts w:cs="Times New Roman" w:hint="eastAsia"/>
                <w:sz w:val="18"/>
                <w:szCs w:val="18"/>
              </w:rPr>
              <w:t>上传速率</w:t>
            </w:r>
            <w:r>
              <w:rPr>
                <w:rFonts w:cs="Times New Roman" w:hint="eastAsia"/>
                <w:sz w:val="18"/>
                <w:szCs w:val="18"/>
              </w:rPr>
              <w:t>/(MB</w:t>
            </w:r>
            <w:r>
              <w:t>·</w:t>
            </w:r>
            <w:r>
              <w:rPr>
                <w:rFonts w:cs="Times New Roman" w:hint="eastAsia"/>
                <w:sz w:val="18"/>
                <w:szCs w:val="18"/>
              </w:rPr>
              <w:t>s</w:t>
            </w:r>
            <w:r>
              <w:rPr>
                <w:rFonts w:cs="Times New Roman" w:hint="eastAsia"/>
                <w:sz w:val="18"/>
                <w:szCs w:val="18"/>
                <w:vertAlign w:val="superscript"/>
              </w:rPr>
              <w:t>-1</w:t>
            </w:r>
            <w:r>
              <w:rPr>
                <w:rFonts w:cs="Times New Roman" w:hint="eastAsia"/>
                <w:sz w:val="18"/>
                <w:szCs w:val="18"/>
              </w:rPr>
              <w:t>)</w:t>
            </w:r>
          </w:p>
        </w:tc>
      </w:tr>
      <w:tr w:rsidR="00572716" w14:paraId="0580E658" w14:textId="77777777">
        <w:trPr>
          <w:trHeight w:val="23"/>
        </w:trPr>
        <w:tc>
          <w:tcPr>
            <w:tcW w:w="752" w:type="dxa"/>
            <w:vMerge w:val="restart"/>
            <w:tcBorders>
              <w:top w:val="single" w:sz="6" w:space="0" w:color="auto"/>
              <w:tl2br w:val="nil"/>
              <w:tr2bl w:val="nil"/>
            </w:tcBorders>
            <w:noWrap/>
            <w:vAlign w:val="center"/>
          </w:tcPr>
          <w:p w14:paraId="76883B87" w14:textId="77777777" w:rsidR="00572716" w:rsidRDefault="00000000">
            <w:pPr>
              <w:spacing w:line="240" w:lineRule="auto"/>
              <w:jc w:val="center"/>
              <w:rPr>
                <w:rFonts w:cs="Times New Roman"/>
                <w:sz w:val="18"/>
                <w:szCs w:val="18"/>
              </w:rPr>
            </w:pPr>
            <w:r>
              <w:rPr>
                <w:rFonts w:cs="Times New Roman" w:hint="eastAsia"/>
                <w:sz w:val="18"/>
                <w:szCs w:val="18"/>
              </w:rPr>
              <w:t>节点</w:t>
            </w:r>
            <w:r>
              <w:rPr>
                <w:rFonts w:cs="Times New Roman" w:hint="eastAsia"/>
                <w:sz w:val="18"/>
                <w:szCs w:val="18"/>
              </w:rPr>
              <w:t>A</w:t>
            </w:r>
            <w:r>
              <w:rPr>
                <w:rFonts w:cs="Times New Roman" w:hint="eastAsia"/>
                <w:sz w:val="18"/>
                <w:szCs w:val="18"/>
              </w:rPr>
              <w:t>单独上传</w:t>
            </w:r>
          </w:p>
        </w:tc>
        <w:tc>
          <w:tcPr>
            <w:tcW w:w="695" w:type="dxa"/>
            <w:tcBorders>
              <w:top w:val="single" w:sz="6" w:space="0" w:color="auto"/>
              <w:tl2br w:val="nil"/>
              <w:tr2bl w:val="nil"/>
            </w:tcBorders>
            <w:noWrap/>
            <w:vAlign w:val="center"/>
          </w:tcPr>
          <w:p w14:paraId="6360A347" w14:textId="77777777" w:rsidR="00572716" w:rsidRDefault="00000000">
            <w:pPr>
              <w:spacing w:line="240" w:lineRule="auto"/>
              <w:jc w:val="center"/>
              <w:rPr>
                <w:rFonts w:cs="Times New Roman"/>
                <w:sz w:val="18"/>
                <w:szCs w:val="18"/>
              </w:rPr>
            </w:pPr>
            <w:r>
              <w:rPr>
                <w:rFonts w:cs="Times New Roman" w:hint="eastAsia"/>
                <w:sz w:val="18"/>
                <w:szCs w:val="18"/>
              </w:rPr>
              <w:t>5M</w:t>
            </w:r>
          </w:p>
        </w:tc>
        <w:tc>
          <w:tcPr>
            <w:tcW w:w="510" w:type="dxa"/>
            <w:tcBorders>
              <w:top w:val="single" w:sz="6" w:space="0" w:color="auto"/>
              <w:tl2br w:val="nil"/>
              <w:tr2bl w:val="nil"/>
            </w:tcBorders>
            <w:noWrap/>
            <w:vAlign w:val="center"/>
          </w:tcPr>
          <w:p w14:paraId="0D64C7AB" w14:textId="77777777" w:rsidR="00572716" w:rsidRDefault="00000000">
            <w:pPr>
              <w:spacing w:line="240" w:lineRule="auto"/>
              <w:jc w:val="center"/>
              <w:rPr>
                <w:rFonts w:cs="Times New Roman"/>
                <w:sz w:val="18"/>
                <w:szCs w:val="18"/>
              </w:rPr>
            </w:pPr>
            <w:r>
              <w:rPr>
                <w:rFonts w:cs="Times New Roman" w:hint="eastAsia"/>
                <w:sz w:val="18"/>
                <w:szCs w:val="18"/>
              </w:rPr>
              <w:t>100</w:t>
            </w:r>
          </w:p>
        </w:tc>
        <w:tc>
          <w:tcPr>
            <w:tcW w:w="1049" w:type="dxa"/>
            <w:tcBorders>
              <w:top w:val="single" w:sz="6" w:space="0" w:color="auto"/>
              <w:tl2br w:val="nil"/>
              <w:tr2bl w:val="nil"/>
            </w:tcBorders>
            <w:noWrap/>
            <w:vAlign w:val="center"/>
          </w:tcPr>
          <w:p w14:paraId="6E4C9BAC" w14:textId="77777777" w:rsidR="00572716" w:rsidRDefault="00000000">
            <w:pPr>
              <w:spacing w:line="240" w:lineRule="auto"/>
              <w:jc w:val="center"/>
              <w:rPr>
                <w:rFonts w:cs="Times New Roman"/>
                <w:sz w:val="18"/>
                <w:szCs w:val="18"/>
              </w:rPr>
            </w:pPr>
            <w:r>
              <w:rPr>
                <w:rFonts w:cs="Times New Roman" w:hint="eastAsia"/>
                <w:sz w:val="18"/>
                <w:szCs w:val="18"/>
              </w:rPr>
              <w:t>60.4~190.1</w:t>
            </w:r>
          </w:p>
        </w:tc>
        <w:tc>
          <w:tcPr>
            <w:tcW w:w="1826" w:type="dxa"/>
            <w:tcBorders>
              <w:top w:val="single" w:sz="6" w:space="0" w:color="auto"/>
              <w:tl2br w:val="nil"/>
              <w:tr2bl w:val="nil"/>
            </w:tcBorders>
            <w:noWrap/>
            <w:vAlign w:val="center"/>
          </w:tcPr>
          <w:p w14:paraId="0BFD0A4D" w14:textId="77777777" w:rsidR="00572716" w:rsidRDefault="00000000">
            <w:pPr>
              <w:spacing w:line="240" w:lineRule="auto"/>
              <w:jc w:val="center"/>
              <w:rPr>
                <w:rFonts w:cs="Times New Roman"/>
                <w:sz w:val="18"/>
                <w:szCs w:val="18"/>
              </w:rPr>
            </w:pPr>
            <w:r>
              <w:rPr>
                <w:rFonts w:cs="Times New Roman" w:hint="eastAsia"/>
                <w:sz w:val="18"/>
                <w:szCs w:val="18"/>
              </w:rPr>
              <w:t>221.6~233.4</w:t>
            </w:r>
          </w:p>
        </w:tc>
      </w:tr>
      <w:tr w:rsidR="00572716" w14:paraId="612A58AF" w14:textId="77777777">
        <w:trPr>
          <w:trHeight w:val="23"/>
        </w:trPr>
        <w:tc>
          <w:tcPr>
            <w:tcW w:w="752" w:type="dxa"/>
            <w:vMerge/>
            <w:tcBorders>
              <w:tl2br w:val="nil"/>
              <w:tr2bl w:val="nil"/>
            </w:tcBorders>
            <w:noWrap/>
            <w:vAlign w:val="center"/>
          </w:tcPr>
          <w:p w14:paraId="3D11848D"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6416F31B" w14:textId="77777777" w:rsidR="00572716" w:rsidRDefault="00000000">
            <w:pPr>
              <w:spacing w:line="240" w:lineRule="auto"/>
              <w:jc w:val="center"/>
              <w:rPr>
                <w:rFonts w:cs="Times New Roman"/>
                <w:sz w:val="18"/>
                <w:szCs w:val="18"/>
              </w:rPr>
            </w:pPr>
            <w:r>
              <w:rPr>
                <w:rFonts w:cs="Times New Roman" w:hint="eastAsia"/>
                <w:sz w:val="18"/>
                <w:szCs w:val="18"/>
              </w:rPr>
              <w:t>10M</w:t>
            </w:r>
          </w:p>
        </w:tc>
        <w:tc>
          <w:tcPr>
            <w:tcW w:w="510" w:type="dxa"/>
            <w:tcBorders>
              <w:tl2br w:val="nil"/>
              <w:tr2bl w:val="nil"/>
            </w:tcBorders>
            <w:noWrap/>
            <w:vAlign w:val="center"/>
          </w:tcPr>
          <w:p w14:paraId="5F794380" w14:textId="77777777" w:rsidR="00572716" w:rsidRDefault="00000000">
            <w:pPr>
              <w:spacing w:line="240" w:lineRule="auto"/>
              <w:jc w:val="center"/>
              <w:rPr>
                <w:rFonts w:cs="Times New Roman"/>
                <w:sz w:val="18"/>
                <w:szCs w:val="18"/>
              </w:rPr>
            </w:pPr>
            <w:r>
              <w:rPr>
                <w:rFonts w:cs="Times New Roman" w:hint="eastAsia"/>
                <w:sz w:val="18"/>
                <w:szCs w:val="18"/>
              </w:rPr>
              <w:t>50</w:t>
            </w:r>
          </w:p>
        </w:tc>
        <w:tc>
          <w:tcPr>
            <w:tcW w:w="1049" w:type="dxa"/>
            <w:tcBorders>
              <w:tl2br w:val="nil"/>
              <w:tr2bl w:val="nil"/>
            </w:tcBorders>
            <w:noWrap/>
            <w:vAlign w:val="center"/>
          </w:tcPr>
          <w:p w14:paraId="4A1F6688" w14:textId="77777777" w:rsidR="00572716" w:rsidRDefault="00000000">
            <w:pPr>
              <w:spacing w:line="240" w:lineRule="auto"/>
              <w:jc w:val="center"/>
              <w:rPr>
                <w:rFonts w:cs="Times New Roman"/>
                <w:sz w:val="18"/>
                <w:szCs w:val="18"/>
              </w:rPr>
            </w:pPr>
            <w:r>
              <w:rPr>
                <w:rFonts w:cs="Times New Roman" w:hint="eastAsia"/>
                <w:sz w:val="18"/>
                <w:szCs w:val="18"/>
              </w:rPr>
              <w:t>18.8~205.0</w:t>
            </w:r>
          </w:p>
        </w:tc>
        <w:tc>
          <w:tcPr>
            <w:tcW w:w="1826" w:type="dxa"/>
            <w:tcBorders>
              <w:tl2br w:val="nil"/>
              <w:tr2bl w:val="nil"/>
            </w:tcBorders>
            <w:noWrap/>
            <w:vAlign w:val="center"/>
          </w:tcPr>
          <w:p w14:paraId="31AD51DD" w14:textId="77777777" w:rsidR="00572716" w:rsidRDefault="00000000">
            <w:pPr>
              <w:spacing w:line="240" w:lineRule="auto"/>
              <w:jc w:val="center"/>
              <w:rPr>
                <w:rFonts w:cs="Times New Roman"/>
                <w:sz w:val="18"/>
                <w:szCs w:val="18"/>
              </w:rPr>
            </w:pPr>
            <w:r>
              <w:rPr>
                <w:rFonts w:cs="Times New Roman" w:hint="eastAsia"/>
                <w:sz w:val="18"/>
                <w:szCs w:val="18"/>
              </w:rPr>
              <w:t>165.5~242.1</w:t>
            </w:r>
          </w:p>
        </w:tc>
      </w:tr>
      <w:tr w:rsidR="00572716" w14:paraId="31D92283" w14:textId="77777777">
        <w:trPr>
          <w:trHeight w:val="23"/>
        </w:trPr>
        <w:tc>
          <w:tcPr>
            <w:tcW w:w="752" w:type="dxa"/>
            <w:vMerge/>
            <w:tcBorders>
              <w:tl2br w:val="nil"/>
              <w:tr2bl w:val="nil"/>
            </w:tcBorders>
            <w:noWrap/>
            <w:vAlign w:val="center"/>
          </w:tcPr>
          <w:p w14:paraId="309923C4"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7DFDE925" w14:textId="77777777" w:rsidR="00572716" w:rsidRDefault="00000000">
            <w:pPr>
              <w:spacing w:line="240" w:lineRule="auto"/>
              <w:jc w:val="center"/>
              <w:rPr>
                <w:rFonts w:cs="Times New Roman"/>
                <w:sz w:val="18"/>
                <w:szCs w:val="18"/>
              </w:rPr>
            </w:pPr>
            <w:r>
              <w:rPr>
                <w:rFonts w:cs="Times New Roman" w:hint="eastAsia"/>
                <w:sz w:val="18"/>
                <w:szCs w:val="18"/>
              </w:rPr>
              <w:t>50M</w:t>
            </w:r>
          </w:p>
        </w:tc>
        <w:tc>
          <w:tcPr>
            <w:tcW w:w="510" w:type="dxa"/>
            <w:tcBorders>
              <w:tl2br w:val="nil"/>
              <w:tr2bl w:val="nil"/>
            </w:tcBorders>
            <w:noWrap/>
            <w:vAlign w:val="center"/>
          </w:tcPr>
          <w:p w14:paraId="10E63392" w14:textId="77777777" w:rsidR="00572716" w:rsidRDefault="00000000">
            <w:pPr>
              <w:spacing w:line="240" w:lineRule="auto"/>
              <w:jc w:val="center"/>
              <w:rPr>
                <w:rFonts w:cs="Times New Roman"/>
                <w:sz w:val="18"/>
                <w:szCs w:val="18"/>
              </w:rPr>
            </w:pPr>
            <w:r>
              <w:rPr>
                <w:rFonts w:cs="Times New Roman" w:hint="eastAsia"/>
                <w:sz w:val="18"/>
                <w:szCs w:val="18"/>
              </w:rPr>
              <w:t>50</w:t>
            </w:r>
          </w:p>
        </w:tc>
        <w:tc>
          <w:tcPr>
            <w:tcW w:w="1049" w:type="dxa"/>
            <w:tcBorders>
              <w:tl2br w:val="nil"/>
              <w:tr2bl w:val="nil"/>
            </w:tcBorders>
            <w:noWrap/>
            <w:vAlign w:val="center"/>
          </w:tcPr>
          <w:p w14:paraId="6A5516B8" w14:textId="77777777" w:rsidR="00572716" w:rsidRDefault="00000000">
            <w:pPr>
              <w:spacing w:line="240" w:lineRule="auto"/>
              <w:jc w:val="center"/>
              <w:rPr>
                <w:rFonts w:cs="Times New Roman"/>
                <w:sz w:val="18"/>
                <w:szCs w:val="18"/>
              </w:rPr>
            </w:pPr>
            <w:r>
              <w:rPr>
                <w:rFonts w:cs="Times New Roman" w:hint="eastAsia"/>
                <w:sz w:val="18"/>
                <w:szCs w:val="18"/>
              </w:rPr>
              <w:t>36.6~269.3</w:t>
            </w:r>
          </w:p>
        </w:tc>
        <w:tc>
          <w:tcPr>
            <w:tcW w:w="1826" w:type="dxa"/>
            <w:tcBorders>
              <w:tl2br w:val="nil"/>
              <w:tr2bl w:val="nil"/>
            </w:tcBorders>
            <w:noWrap/>
            <w:vAlign w:val="center"/>
          </w:tcPr>
          <w:p w14:paraId="5D5570E6" w14:textId="77777777" w:rsidR="00572716" w:rsidRDefault="00000000">
            <w:pPr>
              <w:spacing w:line="240" w:lineRule="auto"/>
              <w:jc w:val="center"/>
              <w:rPr>
                <w:rFonts w:cs="Times New Roman"/>
                <w:sz w:val="18"/>
                <w:szCs w:val="18"/>
              </w:rPr>
            </w:pPr>
            <w:r>
              <w:rPr>
                <w:rFonts w:cs="Times New Roman" w:hint="eastAsia"/>
                <w:sz w:val="18"/>
                <w:szCs w:val="18"/>
              </w:rPr>
              <w:t>184.2~237.8</w:t>
            </w:r>
          </w:p>
        </w:tc>
      </w:tr>
      <w:tr w:rsidR="00572716" w14:paraId="15C50F67" w14:textId="77777777">
        <w:trPr>
          <w:trHeight w:val="23"/>
        </w:trPr>
        <w:tc>
          <w:tcPr>
            <w:tcW w:w="752" w:type="dxa"/>
            <w:vMerge/>
            <w:tcBorders>
              <w:tl2br w:val="nil"/>
              <w:tr2bl w:val="nil"/>
            </w:tcBorders>
            <w:noWrap/>
            <w:vAlign w:val="center"/>
          </w:tcPr>
          <w:p w14:paraId="720DD833"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182C09DA" w14:textId="77777777" w:rsidR="00572716" w:rsidRDefault="00000000">
            <w:pPr>
              <w:spacing w:line="240" w:lineRule="auto"/>
              <w:jc w:val="center"/>
              <w:rPr>
                <w:rFonts w:cs="Times New Roman"/>
                <w:sz w:val="18"/>
                <w:szCs w:val="18"/>
              </w:rPr>
            </w:pPr>
            <w:r>
              <w:rPr>
                <w:rFonts w:cs="Times New Roman" w:hint="eastAsia"/>
                <w:sz w:val="18"/>
                <w:szCs w:val="18"/>
              </w:rPr>
              <w:t>100M</w:t>
            </w:r>
          </w:p>
        </w:tc>
        <w:tc>
          <w:tcPr>
            <w:tcW w:w="510" w:type="dxa"/>
            <w:tcBorders>
              <w:tl2br w:val="nil"/>
              <w:tr2bl w:val="nil"/>
            </w:tcBorders>
            <w:noWrap/>
            <w:vAlign w:val="center"/>
          </w:tcPr>
          <w:p w14:paraId="6C82A445" w14:textId="77777777" w:rsidR="00572716" w:rsidRDefault="00000000">
            <w:pPr>
              <w:spacing w:line="240" w:lineRule="auto"/>
              <w:jc w:val="center"/>
              <w:rPr>
                <w:rFonts w:cs="Times New Roman"/>
                <w:sz w:val="18"/>
                <w:szCs w:val="18"/>
              </w:rPr>
            </w:pPr>
            <w:r>
              <w:rPr>
                <w:rFonts w:cs="Times New Roman" w:hint="eastAsia"/>
                <w:sz w:val="18"/>
                <w:szCs w:val="18"/>
              </w:rPr>
              <w:t>50</w:t>
            </w:r>
          </w:p>
        </w:tc>
        <w:tc>
          <w:tcPr>
            <w:tcW w:w="1049" w:type="dxa"/>
            <w:tcBorders>
              <w:tl2br w:val="nil"/>
              <w:tr2bl w:val="nil"/>
            </w:tcBorders>
            <w:noWrap/>
            <w:vAlign w:val="center"/>
          </w:tcPr>
          <w:p w14:paraId="6AE4CE1F" w14:textId="77777777" w:rsidR="00572716" w:rsidRDefault="00000000">
            <w:pPr>
              <w:spacing w:line="240" w:lineRule="auto"/>
              <w:jc w:val="center"/>
              <w:rPr>
                <w:rFonts w:cs="Times New Roman"/>
                <w:sz w:val="18"/>
                <w:szCs w:val="18"/>
              </w:rPr>
            </w:pPr>
            <w:r>
              <w:rPr>
                <w:rFonts w:cs="Times New Roman" w:hint="eastAsia"/>
                <w:sz w:val="18"/>
                <w:szCs w:val="18"/>
              </w:rPr>
              <w:t>29.7~193.1</w:t>
            </w:r>
          </w:p>
        </w:tc>
        <w:tc>
          <w:tcPr>
            <w:tcW w:w="1826" w:type="dxa"/>
            <w:tcBorders>
              <w:tl2br w:val="nil"/>
              <w:tr2bl w:val="nil"/>
            </w:tcBorders>
            <w:noWrap/>
            <w:vAlign w:val="center"/>
          </w:tcPr>
          <w:p w14:paraId="66C45A32" w14:textId="77777777" w:rsidR="00572716" w:rsidRDefault="00000000">
            <w:pPr>
              <w:spacing w:line="240" w:lineRule="auto"/>
              <w:jc w:val="center"/>
              <w:rPr>
                <w:rFonts w:cs="Times New Roman"/>
                <w:sz w:val="18"/>
                <w:szCs w:val="18"/>
              </w:rPr>
            </w:pPr>
            <w:r>
              <w:rPr>
                <w:rFonts w:cs="Times New Roman" w:hint="eastAsia"/>
                <w:sz w:val="18"/>
                <w:szCs w:val="18"/>
              </w:rPr>
              <w:t>129.9~191.4</w:t>
            </w:r>
          </w:p>
        </w:tc>
      </w:tr>
      <w:tr w:rsidR="00572716" w14:paraId="008FBD57" w14:textId="77777777">
        <w:trPr>
          <w:trHeight w:val="23"/>
        </w:trPr>
        <w:tc>
          <w:tcPr>
            <w:tcW w:w="752" w:type="dxa"/>
            <w:vMerge/>
            <w:tcBorders>
              <w:tl2br w:val="nil"/>
              <w:tr2bl w:val="nil"/>
            </w:tcBorders>
            <w:noWrap/>
            <w:vAlign w:val="center"/>
          </w:tcPr>
          <w:p w14:paraId="43EC90B9"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6578ECC9" w14:textId="77777777" w:rsidR="00572716" w:rsidRDefault="00000000">
            <w:pPr>
              <w:spacing w:line="240" w:lineRule="auto"/>
              <w:jc w:val="center"/>
              <w:rPr>
                <w:rFonts w:cs="Times New Roman"/>
                <w:sz w:val="18"/>
                <w:szCs w:val="18"/>
              </w:rPr>
            </w:pPr>
            <w:r>
              <w:rPr>
                <w:rFonts w:cs="Times New Roman" w:hint="eastAsia"/>
                <w:sz w:val="18"/>
                <w:szCs w:val="18"/>
              </w:rPr>
              <w:t>500M</w:t>
            </w:r>
          </w:p>
        </w:tc>
        <w:tc>
          <w:tcPr>
            <w:tcW w:w="510" w:type="dxa"/>
            <w:tcBorders>
              <w:tl2br w:val="nil"/>
              <w:tr2bl w:val="nil"/>
            </w:tcBorders>
            <w:noWrap/>
            <w:vAlign w:val="center"/>
          </w:tcPr>
          <w:p w14:paraId="6B20C437" w14:textId="77777777" w:rsidR="00572716" w:rsidRDefault="00000000">
            <w:pPr>
              <w:spacing w:line="240" w:lineRule="auto"/>
              <w:jc w:val="center"/>
              <w:rPr>
                <w:rFonts w:cs="Times New Roman"/>
                <w:sz w:val="18"/>
                <w:szCs w:val="18"/>
              </w:rPr>
            </w:pPr>
            <w:r>
              <w:rPr>
                <w:rFonts w:cs="Times New Roman" w:hint="eastAsia"/>
                <w:sz w:val="18"/>
                <w:szCs w:val="18"/>
              </w:rPr>
              <w:t>20</w:t>
            </w:r>
          </w:p>
        </w:tc>
        <w:tc>
          <w:tcPr>
            <w:tcW w:w="1049" w:type="dxa"/>
            <w:tcBorders>
              <w:tl2br w:val="nil"/>
              <w:tr2bl w:val="nil"/>
            </w:tcBorders>
            <w:noWrap/>
            <w:vAlign w:val="center"/>
          </w:tcPr>
          <w:p w14:paraId="63147315" w14:textId="77777777" w:rsidR="00572716" w:rsidRDefault="00000000">
            <w:pPr>
              <w:spacing w:line="240" w:lineRule="auto"/>
              <w:jc w:val="center"/>
              <w:rPr>
                <w:rFonts w:cs="Times New Roman"/>
                <w:sz w:val="18"/>
                <w:szCs w:val="18"/>
              </w:rPr>
            </w:pPr>
            <w:r>
              <w:rPr>
                <w:rFonts w:cs="Times New Roman" w:hint="eastAsia"/>
                <w:sz w:val="18"/>
                <w:szCs w:val="18"/>
              </w:rPr>
              <w:t>26.7~265.3</w:t>
            </w:r>
          </w:p>
        </w:tc>
        <w:tc>
          <w:tcPr>
            <w:tcW w:w="1826" w:type="dxa"/>
            <w:tcBorders>
              <w:tl2br w:val="nil"/>
              <w:tr2bl w:val="nil"/>
            </w:tcBorders>
            <w:noWrap/>
            <w:vAlign w:val="center"/>
          </w:tcPr>
          <w:p w14:paraId="228FC545" w14:textId="77777777" w:rsidR="00572716" w:rsidRDefault="00000000">
            <w:pPr>
              <w:spacing w:line="240" w:lineRule="auto"/>
              <w:jc w:val="center"/>
              <w:rPr>
                <w:rFonts w:cs="Times New Roman"/>
                <w:sz w:val="18"/>
                <w:szCs w:val="18"/>
              </w:rPr>
            </w:pPr>
            <w:r>
              <w:rPr>
                <w:rFonts w:cs="Times New Roman" w:hint="eastAsia"/>
                <w:sz w:val="18"/>
                <w:szCs w:val="18"/>
              </w:rPr>
              <w:t>124.6~152.2</w:t>
            </w:r>
          </w:p>
        </w:tc>
      </w:tr>
      <w:tr w:rsidR="00572716" w14:paraId="4264FA8D" w14:textId="77777777">
        <w:trPr>
          <w:trHeight w:val="23"/>
        </w:trPr>
        <w:tc>
          <w:tcPr>
            <w:tcW w:w="752" w:type="dxa"/>
            <w:vMerge/>
            <w:tcBorders>
              <w:tl2br w:val="nil"/>
              <w:tr2bl w:val="nil"/>
            </w:tcBorders>
            <w:noWrap/>
            <w:vAlign w:val="center"/>
          </w:tcPr>
          <w:p w14:paraId="255F5AD8"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562CD8B3" w14:textId="77777777" w:rsidR="00572716" w:rsidRDefault="00000000">
            <w:pPr>
              <w:spacing w:line="240" w:lineRule="auto"/>
              <w:jc w:val="center"/>
              <w:rPr>
                <w:rFonts w:cs="Times New Roman"/>
                <w:sz w:val="18"/>
                <w:szCs w:val="18"/>
              </w:rPr>
            </w:pPr>
            <w:r>
              <w:rPr>
                <w:rFonts w:cs="Times New Roman" w:hint="eastAsia"/>
                <w:sz w:val="18"/>
                <w:szCs w:val="18"/>
              </w:rPr>
              <w:t>1G</w:t>
            </w:r>
          </w:p>
        </w:tc>
        <w:tc>
          <w:tcPr>
            <w:tcW w:w="510" w:type="dxa"/>
            <w:tcBorders>
              <w:tl2br w:val="nil"/>
              <w:tr2bl w:val="nil"/>
            </w:tcBorders>
            <w:noWrap/>
            <w:vAlign w:val="center"/>
          </w:tcPr>
          <w:p w14:paraId="11823444" w14:textId="77777777" w:rsidR="00572716" w:rsidRDefault="00000000">
            <w:pPr>
              <w:spacing w:line="240" w:lineRule="auto"/>
              <w:jc w:val="center"/>
              <w:rPr>
                <w:rFonts w:cs="Times New Roman"/>
                <w:sz w:val="18"/>
                <w:szCs w:val="18"/>
              </w:rPr>
            </w:pPr>
            <w:r>
              <w:rPr>
                <w:rFonts w:cs="Times New Roman" w:hint="eastAsia"/>
                <w:sz w:val="18"/>
                <w:szCs w:val="18"/>
              </w:rPr>
              <w:t>10</w:t>
            </w:r>
          </w:p>
        </w:tc>
        <w:tc>
          <w:tcPr>
            <w:tcW w:w="1049" w:type="dxa"/>
            <w:tcBorders>
              <w:tl2br w:val="nil"/>
              <w:tr2bl w:val="nil"/>
            </w:tcBorders>
            <w:noWrap/>
            <w:vAlign w:val="center"/>
          </w:tcPr>
          <w:p w14:paraId="4B1BDFC8" w14:textId="77777777" w:rsidR="00572716" w:rsidRDefault="00000000">
            <w:pPr>
              <w:spacing w:line="240" w:lineRule="auto"/>
              <w:jc w:val="center"/>
              <w:rPr>
                <w:rFonts w:cs="Times New Roman"/>
                <w:sz w:val="18"/>
                <w:szCs w:val="18"/>
              </w:rPr>
            </w:pPr>
            <w:r>
              <w:rPr>
                <w:rFonts w:cs="Times New Roman" w:hint="eastAsia"/>
                <w:sz w:val="18"/>
                <w:szCs w:val="18"/>
              </w:rPr>
              <w:t>7.9~248.5</w:t>
            </w:r>
          </w:p>
        </w:tc>
        <w:tc>
          <w:tcPr>
            <w:tcW w:w="1826" w:type="dxa"/>
            <w:tcBorders>
              <w:tl2br w:val="nil"/>
              <w:tr2bl w:val="nil"/>
            </w:tcBorders>
            <w:noWrap/>
            <w:vAlign w:val="center"/>
          </w:tcPr>
          <w:p w14:paraId="0764D5A6" w14:textId="77777777" w:rsidR="00572716" w:rsidRDefault="00000000">
            <w:pPr>
              <w:spacing w:line="240" w:lineRule="auto"/>
              <w:jc w:val="center"/>
              <w:rPr>
                <w:rFonts w:cs="Times New Roman"/>
                <w:sz w:val="18"/>
                <w:szCs w:val="18"/>
              </w:rPr>
            </w:pPr>
            <w:r>
              <w:rPr>
                <w:rFonts w:cs="Times New Roman" w:hint="eastAsia"/>
                <w:sz w:val="18"/>
                <w:szCs w:val="18"/>
              </w:rPr>
              <w:t>125.2~150.0</w:t>
            </w:r>
          </w:p>
        </w:tc>
      </w:tr>
      <w:tr w:rsidR="00572716" w14:paraId="7378FCE3" w14:textId="77777777">
        <w:trPr>
          <w:trHeight w:val="23"/>
        </w:trPr>
        <w:tc>
          <w:tcPr>
            <w:tcW w:w="752" w:type="dxa"/>
            <w:vMerge w:val="restart"/>
            <w:tcBorders>
              <w:tl2br w:val="nil"/>
              <w:tr2bl w:val="nil"/>
            </w:tcBorders>
            <w:noWrap/>
            <w:vAlign w:val="center"/>
          </w:tcPr>
          <w:p w14:paraId="36ECC45F" w14:textId="77777777" w:rsidR="00572716" w:rsidRDefault="00000000">
            <w:pPr>
              <w:spacing w:line="240" w:lineRule="auto"/>
              <w:jc w:val="center"/>
              <w:rPr>
                <w:rFonts w:cs="Times New Roman"/>
                <w:sz w:val="18"/>
                <w:szCs w:val="18"/>
              </w:rPr>
            </w:pPr>
            <w:r>
              <w:rPr>
                <w:rFonts w:cs="Times New Roman" w:hint="eastAsia"/>
                <w:sz w:val="18"/>
                <w:szCs w:val="18"/>
              </w:rPr>
              <w:t>节点</w:t>
            </w:r>
            <w:r>
              <w:rPr>
                <w:rFonts w:cs="Times New Roman" w:hint="eastAsia"/>
                <w:sz w:val="18"/>
                <w:szCs w:val="18"/>
              </w:rPr>
              <w:t>A</w:t>
            </w:r>
            <w:r>
              <w:rPr>
                <w:rFonts w:cs="Times New Roman" w:hint="eastAsia"/>
                <w:sz w:val="18"/>
                <w:szCs w:val="18"/>
              </w:rPr>
              <w:t>和节点</w:t>
            </w:r>
            <w:r>
              <w:rPr>
                <w:rFonts w:cs="Times New Roman" w:hint="eastAsia"/>
                <w:sz w:val="18"/>
                <w:szCs w:val="18"/>
              </w:rPr>
              <w:t>B</w:t>
            </w:r>
            <w:r>
              <w:rPr>
                <w:rFonts w:cs="Times New Roman" w:hint="eastAsia"/>
                <w:sz w:val="18"/>
                <w:szCs w:val="18"/>
              </w:rPr>
              <w:t>同时上传</w:t>
            </w:r>
          </w:p>
        </w:tc>
        <w:tc>
          <w:tcPr>
            <w:tcW w:w="695" w:type="dxa"/>
            <w:tcBorders>
              <w:tl2br w:val="nil"/>
              <w:tr2bl w:val="nil"/>
            </w:tcBorders>
            <w:noWrap/>
            <w:vAlign w:val="center"/>
          </w:tcPr>
          <w:p w14:paraId="34363F7D" w14:textId="77777777" w:rsidR="00572716" w:rsidRDefault="00000000">
            <w:pPr>
              <w:spacing w:line="240" w:lineRule="auto"/>
              <w:jc w:val="center"/>
              <w:rPr>
                <w:rFonts w:cs="Times New Roman"/>
                <w:sz w:val="18"/>
                <w:szCs w:val="18"/>
              </w:rPr>
            </w:pPr>
            <w:r>
              <w:rPr>
                <w:rFonts w:cs="Times New Roman" w:hint="eastAsia"/>
                <w:sz w:val="18"/>
                <w:szCs w:val="18"/>
              </w:rPr>
              <w:t>5M</w:t>
            </w:r>
          </w:p>
        </w:tc>
        <w:tc>
          <w:tcPr>
            <w:tcW w:w="510" w:type="dxa"/>
            <w:tcBorders>
              <w:tl2br w:val="nil"/>
              <w:tr2bl w:val="nil"/>
            </w:tcBorders>
            <w:noWrap/>
            <w:vAlign w:val="center"/>
          </w:tcPr>
          <w:p w14:paraId="202E631F" w14:textId="77777777" w:rsidR="00572716" w:rsidRDefault="00000000">
            <w:pPr>
              <w:spacing w:line="240" w:lineRule="auto"/>
              <w:jc w:val="center"/>
              <w:rPr>
                <w:rFonts w:cs="Times New Roman"/>
                <w:sz w:val="18"/>
                <w:szCs w:val="18"/>
              </w:rPr>
            </w:pPr>
            <w:r>
              <w:rPr>
                <w:rFonts w:cs="Times New Roman" w:hint="eastAsia"/>
                <w:sz w:val="18"/>
                <w:szCs w:val="18"/>
              </w:rPr>
              <w:t>100</w:t>
            </w:r>
          </w:p>
        </w:tc>
        <w:tc>
          <w:tcPr>
            <w:tcW w:w="1049" w:type="dxa"/>
            <w:tcBorders>
              <w:tl2br w:val="nil"/>
              <w:tr2bl w:val="nil"/>
            </w:tcBorders>
            <w:noWrap/>
            <w:vAlign w:val="center"/>
          </w:tcPr>
          <w:p w14:paraId="2E9D6565" w14:textId="77777777" w:rsidR="00572716" w:rsidRDefault="00000000">
            <w:pPr>
              <w:spacing w:line="240" w:lineRule="auto"/>
              <w:jc w:val="center"/>
              <w:rPr>
                <w:rFonts w:cs="Times New Roman"/>
                <w:sz w:val="18"/>
                <w:szCs w:val="18"/>
              </w:rPr>
            </w:pPr>
            <w:r>
              <w:rPr>
                <w:rFonts w:cs="Times New Roman" w:hint="eastAsia"/>
                <w:sz w:val="18"/>
                <w:szCs w:val="18"/>
              </w:rPr>
              <w:t>23.8~261.4</w:t>
            </w:r>
          </w:p>
        </w:tc>
        <w:tc>
          <w:tcPr>
            <w:tcW w:w="1826" w:type="dxa"/>
            <w:tcBorders>
              <w:tl2br w:val="nil"/>
              <w:tr2bl w:val="nil"/>
            </w:tcBorders>
            <w:noWrap/>
            <w:vAlign w:val="center"/>
          </w:tcPr>
          <w:p w14:paraId="674791F4" w14:textId="77777777" w:rsidR="00572716" w:rsidRDefault="00000000">
            <w:pPr>
              <w:spacing w:line="240" w:lineRule="auto"/>
              <w:jc w:val="center"/>
              <w:rPr>
                <w:rFonts w:cs="Times New Roman"/>
                <w:sz w:val="18"/>
                <w:szCs w:val="18"/>
              </w:rPr>
            </w:pPr>
            <w:r>
              <w:rPr>
                <w:rFonts w:cs="Times New Roman" w:hint="eastAsia"/>
                <w:sz w:val="18"/>
                <w:szCs w:val="18"/>
              </w:rPr>
              <w:t>A:224.3~254.9;</w:t>
            </w:r>
          </w:p>
          <w:p w14:paraId="3FB73BAC" w14:textId="77777777" w:rsidR="00572716" w:rsidRDefault="00000000">
            <w:pPr>
              <w:spacing w:line="240" w:lineRule="auto"/>
              <w:jc w:val="center"/>
              <w:rPr>
                <w:rFonts w:cs="Times New Roman"/>
                <w:sz w:val="18"/>
                <w:szCs w:val="18"/>
              </w:rPr>
            </w:pPr>
            <w:r>
              <w:rPr>
                <w:rFonts w:cs="Times New Roman" w:hint="eastAsia"/>
                <w:sz w:val="18"/>
                <w:szCs w:val="18"/>
              </w:rPr>
              <w:t>B:221.1~248.4</w:t>
            </w:r>
          </w:p>
        </w:tc>
      </w:tr>
      <w:tr w:rsidR="00572716" w14:paraId="08A1818A" w14:textId="77777777">
        <w:trPr>
          <w:trHeight w:val="23"/>
        </w:trPr>
        <w:tc>
          <w:tcPr>
            <w:tcW w:w="752" w:type="dxa"/>
            <w:vMerge/>
            <w:tcBorders>
              <w:tl2br w:val="nil"/>
              <w:tr2bl w:val="nil"/>
            </w:tcBorders>
            <w:noWrap/>
            <w:vAlign w:val="center"/>
          </w:tcPr>
          <w:p w14:paraId="038A94A4"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76751AF0" w14:textId="77777777" w:rsidR="00572716" w:rsidRDefault="00000000">
            <w:pPr>
              <w:spacing w:line="240" w:lineRule="auto"/>
              <w:jc w:val="center"/>
              <w:rPr>
                <w:rFonts w:cs="Times New Roman"/>
                <w:sz w:val="18"/>
                <w:szCs w:val="18"/>
              </w:rPr>
            </w:pPr>
            <w:r>
              <w:rPr>
                <w:rFonts w:cs="Times New Roman" w:hint="eastAsia"/>
                <w:sz w:val="18"/>
                <w:szCs w:val="18"/>
              </w:rPr>
              <w:t>10M</w:t>
            </w:r>
          </w:p>
        </w:tc>
        <w:tc>
          <w:tcPr>
            <w:tcW w:w="510" w:type="dxa"/>
            <w:tcBorders>
              <w:tl2br w:val="nil"/>
              <w:tr2bl w:val="nil"/>
            </w:tcBorders>
            <w:noWrap/>
            <w:vAlign w:val="center"/>
          </w:tcPr>
          <w:p w14:paraId="05974E58" w14:textId="77777777" w:rsidR="00572716" w:rsidRDefault="00000000">
            <w:pPr>
              <w:spacing w:line="240" w:lineRule="auto"/>
              <w:jc w:val="center"/>
              <w:rPr>
                <w:rFonts w:cs="Times New Roman"/>
                <w:sz w:val="18"/>
                <w:szCs w:val="18"/>
              </w:rPr>
            </w:pPr>
            <w:r>
              <w:rPr>
                <w:rFonts w:cs="Times New Roman" w:hint="eastAsia"/>
                <w:sz w:val="18"/>
                <w:szCs w:val="18"/>
              </w:rPr>
              <w:t>50</w:t>
            </w:r>
          </w:p>
        </w:tc>
        <w:tc>
          <w:tcPr>
            <w:tcW w:w="1049" w:type="dxa"/>
            <w:tcBorders>
              <w:tl2br w:val="nil"/>
              <w:tr2bl w:val="nil"/>
            </w:tcBorders>
            <w:noWrap/>
            <w:vAlign w:val="center"/>
          </w:tcPr>
          <w:p w14:paraId="18A541D7" w14:textId="77777777" w:rsidR="00572716" w:rsidRDefault="00000000">
            <w:pPr>
              <w:spacing w:line="240" w:lineRule="auto"/>
              <w:jc w:val="center"/>
              <w:rPr>
                <w:rFonts w:cs="Times New Roman"/>
                <w:sz w:val="18"/>
                <w:szCs w:val="18"/>
              </w:rPr>
            </w:pPr>
            <w:r>
              <w:rPr>
                <w:rFonts w:cs="Times New Roman" w:hint="eastAsia"/>
                <w:sz w:val="18"/>
                <w:szCs w:val="18"/>
              </w:rPr>
              <w:t>3.0~284.2</w:t>
            </w:r>
          </w:p>
        </w:tc>
        <w:tc>
          <w:tcPr>
            <w:tcW w:w="1826" w:type="dxa"/>
            <w:tcBorders>
              <w:tl2br w:val="nil"/>
              <w:tr2bl w:val="nil"/>
            </w:tcBorders>
            <w:noWrap/>
            <w:vAlign w:val="center"/>
          </w:tcPr>
          <w:p w14:paraId="16DB8D9B" w14:textId="77777777" w:rsidR="00572716" w:rsidRDefault="00000000">
            <w:pPr>
              <w:spacing w:line="240" w:lineRule="auto"/>
              <w:jc w:val="center"/>
              <w:rPr>
                <w:rFonts w:cs="Times New Roman"/>
                <w:sz w:val="18"/>
                <w:szCs w:val="18"/>
              </w:rPr>
            </w:pPr>
            <w:r>
              <w:rPr>
                <w:rFonts w:cs="Times New Roman" w:hint="eastAsia"/>
                <w:sz w:val="18"/>
                <w:szCs w:val="18"/>
              </w:rPr>
              <w:t>A:157.0~245.0;</w:t>
            </w:r>
          </w:p>
          <w:p w14:paraId="7FD42522" w14:textId="77777777" w:rsidR="00572716" w:rsidRDefault="00000000">
            <w:pPr>
              <w:spacing w:line="240" w:lineRule="auto"/>
              <w:jc w:val="center"/>
              <w:rPr>
                <w:rFonts w:cs="Times New Roman"/>
                <w:sz w:val="18"/>
                <w:szCs w:val="18"/>
              </w:rPr>
            </w:pPr>
            <w:r>
              <w:rPr>
                <w:rFonts w:cs="Times New Roman" w:hint="eastAsia"/>
                <w:sz w:val="18"/>
                <w:szCs w:val="18"/>
              </w:rPr>
              <w:t>B:172.7~250.8</w:t>
            </w:r>
          </w:p>
        </w:tc>
      </w:tr>
      <w:tr w:rsidR="00572716" w14:paraId="0E160149" w14:textId="77777777">
        <w:trPr>
          <w:trHeight w:val="23"/>
        </w:trPr>
        <w:tc>
          <w:tcPr>
            <w:tcW w:w="752" w:type="dxa"/>
            <w:vMerge/>
            <w:tcBorders>
              <w:tl2br w:val="nil"/>
              <w:tr2bl w:val="nil"/>
            </w:tcBorders>
            <w:noWrap/>
            <w:vAlign w:val="center"/>
          </w:tcPr>
          <w:p w14:paraId="36F34C19"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2EBB2111" w14:textId="77777777" w:rsidR="00572716" w:rsidRDefault="00000000">
            <w:pPr>
              <w:spacing w:line="240" w:lineRule="auto"/>
              <w:jc w:val="center"/>
              <w:rPr>
                <w:rFonts w:cs="Times New Roman"/>
                <w:sz w:val="18"/>
                <w:szCs w:val="18"/>
              </w:rPr>
            </w:pPr>
            <w:r>
              <w:rPr>
                <w:rFonts w:cs="Times New Roman" w:hint="eastAsia"/>
                <w:sz w:val="18"/>
                <w:szCs w:val="18"/>
              </w:rPr>
              <w:t>50M</w:t>
            </w:r>
          </w:p>
        </w:tc>
        <w:tc>
          <w:tcPr>
            <w:tcW w:w="510" w:type="dxa"/>
            <w:tcBorders>
              <w:tl2br w:val="nil"/>
              <w:tr2bl w:val="nil"/>
            </w:tcBorders>
            <w:noWrap/>
            <w:vAlign w:val="center"/>
          </w:tcPr>
          <w:p w14:paraId="5BF055AD" w14:textId="77777777" w:rsidR="00572716" w:rsidRDefault="00000000">
            <w:pPr>
              <w:spacing w:line="240" w:lineRule="auto"/>
              <w:jc w:val="center"/>
              <w:rPr>
                <w:rFonts w:cs="Times New Roman"/>
                <w:sz w:val="18"/>
                <w:szCs w:val="18"/>
              </w:rPr>
            </w:pPr>
            <w:r>
              <w:rPr>
                <w:rFonts w:cs="Times New Roman" w:hint="eastAsia"/>
                <w:sz w:val="18"/>
                <w:szCs w:val="18"/>
              </w:rPr>
              <w:t>50</w:t>
            </w:r>
          </w:p>
        </w:tc>
        <w:tc>
          <w:tcPr>
            <w:tcW w:w="1049" w:type="dxa"/>
            <w:tcBorders>
              <w:tl2br w:val="nil"/>
              <w:tr2bl w:val="nil"/>
            </w:tcBorders>
            <w:noWrap/>
            <w:vAlign w:val="center"/>
          </w:tcPr>
          <w:p w14:paraId="2E13B925" w14:textId="77777777" w:rsidR="00572716" w:rsidRDefault="00000000">
            <w:pPr>
              <w:spacing w:line="240" w:lineRule="auto"/>
              <w:jc w:val="center"/>
              <w:rPr>
                <w:rFonts w:cs="Times New Roman"/>
                <w:sz w:val="18"/>
                <w:szCs w:val="18"/>
              </w:rPr>
            </w:pPr>
            <w:r>
              <w:rPr>
                <w:rFonts w:cs="Times New Roman" w:hint="eastAsia"/>
                <w:sz w:val="18"/>
                <w:szCs w:val="18"/>
              </w:rPr>
              <w:t>7.2~173.3</w:t>
            </w:r>
          </w:p>
        </w:tc>
        <w:tc>
          <w:tcPr>
            <w:tcW w:w="1826" w:type="dxa"/>
            <w:tcBorders>
              <w:tl2br w:val="nil"/>
              <w:tr2bl w:val="nil"/>
            </w:tcBorders>
            <w:noWrap/>
            <w:vAlign w:val="center"/>
          </w:tcPr>
          <w:p w14:paraId="45B29E7A" w14:textId="77777777" w:rsidR="00572716" w:rsidRDefault="00000000">
            <w:pPr>
              <w:spacing w:line="240" w:lineRule="auto"/>
              <w:jc w:val="center"/>
              <w:rPr>
                <w:rFonts w:cs="Times New Roman"/>
                <w:sz w:val="18"/>
                <w:szCs w:val="18"/>
              </w:rPr>
            </w:pPr>
            <w:r>
              <w:rPr>
                <w:rFonts w:cs="Times New Roman" w:hint="eastAsia"/>
                <w:sz w:val="18"/>
                <w:szCs w:val="18"/>
              </w:rPr>
              <w:t>A:161.0~229.1;</w:t>
            </w:r>
          </w:p>
          <w:p w14:paraId="70768695" w14:textId="77777777" w:rsidR="00572716" w:rsidRDefault="00000000">
            <w:pPr>
              <w:spacing w:line="240" w:lineRule="auto"/>
              <w:jc w:val="center"/>
              <w:rPr>
                <w:rFonts w:cs="Times New Roman"/>
                <w:sz w:val="18"/>
                <w:szCs w:val="18"/>
              </w:rPr>
            </w:pPr>
            <w:r>
              <w:rPr>
                <w:rFonts w:cs="Times New Roman" w:hint="eastAsia"/>
                <w:sz w:val="18"/>
                <w:szCs w:val="18"/>
              </w:rPr>
              <w:t>B:194.4~232.5</w:t>
            </w:r>
          </w:p>
        </w:tc>
      </w:tr>
      <w:tr w:rsidR="00572716" w14:paraId="50BCB864" w14:textId="77777777">
        <w:trPr>
          <w:trHeight w:val="23"/>
        </w:trPr>
        <w:tc>
          <w:tcPr>
            <w:tcW w:w="752" w:type="dxa"/>
            <w:vMerge/>
            <w:tcBorders>
              <w:tl2br w:val="nil"/>
              <w:tr2bl w:val="nil"/>
            </w:tcBorders>
            <w:noWrap/>
            <w:vAlign w:val="center"/>
          </w:tcPr>
          <w:p w14:paraId="7D3C0A6F"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03693804" w14:textId="77777777" w:rsidR="00572716" w:rsidRDefault="00000000">
            <w:pPr>
              <w:spacing w:line="240" w:lineRule="auto"/>
              <w:jc w:val="center"/>
              <w:rPr>
                <w:rFonts w:cs="Times New Roman"/>
                <w:sz w:val="18"/>
                <w:szCs w:val="18"/>
              </w:rPr>
            </w:pPr>
            <w:r>
              <w:rPr>
                <w:rFonts w:cs="Times New Roman" w:hint="eastAsia"/>
                <w:sz w:val="18"/>
                <w:szCs w:val="18"/>
              </w:rPr>
              <w:t>100M</w:t>
            </w:r>
          </w:p>
        </w:tc>
        <w:tc>
          <w:tcPr>
            <w:tcW w:w="510" w:type="dxa"/>
            <w:tcBorders>
              <w:tl2br w:val="nil"/>
              <w:tr2bl w:val="nil"/>
            </w:tcBorders>
            <w:noWrap/>
            <w:vAlign w:val="center"/>
          </w:tcPr>
          <w:p w14:paraId="7696B64F" w14:textId="77777777" w:rsidR="00572716" w:rsidRDefault="00000000">
            <w:pPr>
              <w:spacing w:line="240" w:lineRule="auto"/>
              <w:jc w:val="center"/>
              <w:rPr>
                <w:rFonts w:cs="Times New Roman"/>
                <w:sz w:val="18"/>
                <w:szCs w:val="18"/>
              </w:rPr>
            </w:pPr>
            <w:r>
              <w:rPr>
                <w:rFonts w:cs="Times New Roman" w:hint="eastAsia"/>
                <w:sz w:val="18"/>
                <w:szCs w:val="18"/>
              </w:rPr>
              <w:t>50</w:t>
            </w:r>
          </w:p>
        </w:tc>
        <w:tc>
          <w:tcPr>
            <w:tcW w:w="1049" w:type="dxa"/>
            <w:tcBorders>
              <w:tl2br w:val="nil"/>
              <w:tr2bl w:val="nil"/>
            </w:tcBorders>
            <w:noWrap/>
            <w:vAlign w:val="center"/>
          </w:tcPr>
          <w:p w14:paraId="0EDCF222" w14:textId="77777777" w:rsidR="00572716" w:rsidRDefault="00000000">
            <w:pPr>
              <w:spacing w:line="240" w:lineRule="auto"/>
              <w:jc w:val="center"/>
              <w:rPr>
                <w:rFonts w:cs="Times New Roman"/>
                <w:sz w:val="18"/>
                <w:szCs w:val="18"/>
              </w:rPr>
            </w:pPr>
            <w:r>
              <w:rPr>
                <w:rFonts w:cs="Times New Roman" w:hint="eastAsia"/>
                <w:sz w:val="18"/>
                <w:szCs w:val="18"/>
              </w:rPr>
              <w:t>36.6~281.2</w:t>
            </w:r>
          </w:p>
        </w:tc>
        <w:tc>
          <w:tcPr>
            <w:tcW w:w="1826" w:type="dxa"/>
            <w:tcBorders>
              <w:tl2br w:val="nil"/>
              <w:tr2bl w:val="nil"/>
            </w:tcBorders>
            <w:noWrap/>
            <w:vAlign w:val="center"/>
          </w:tcPr>
          <w:p w14:paraId="4D41B886" w14:textId="77777777" w:rsidR="00572716" w:rsidRDefault="00000000">
            <w:pPr>
              <w:spacing w:line="240" w:lineRule="auto"/>
              <w:jc w:val="center"/>
              <w:rPr>
                <w:rFonts w:cs="Times New Roman"/>
                <w:sz w:val="18"/>
                <w:szCs w:val="18"/>
              </w:rPr>
            </w:pPr>
            <w:r>
              <w:rPr>
                <w:rFonts w:cs="Times New Roman" w:hint="eastAsia"/>
                <w:sz w:val="18"/>
                <w:szCs w:val="18"/>
              </w:rPr>
              <w:t>A:120.2~216.4;</w:t>
            </w:r>
          </w:p>
          <w:p w14:paraId="6D50D307" w14:textId="77777777" w:rsidR="00572716" w:rsidRDefault="00000000">
            <w:pPr>
              <w:spacing w:line="240" w:lineRule="auto"/>
              <w:jc w:val="center"/>
              <w:rPr>
                <w:rFonts w:cs="Times New Roman"/>
                <w:sz w:val="18"/>
                <w:szCs w:val="18"/>
              </w:rPr>
            </w:pPr>
            <w:r>
              <w:rPr>
                <w:rFonts w:cs="Times New Roman" w:hint="eastAsia"/>
                <w:sz w:val="18"/>
                <w:szCs w:val="18"/>
              </w:rPr>
              <w:t>B:129.8~175.5</w:t>
            </w:r>
          </w:p>
        </w:tc>
      </w:tr>
      <w:tr w:rsidR="00572716" w14:paraId="54437E76" w14:textId="77777777">
        <w:trPr>
          <w:trHeight w:val="23"/>
        </w:trPr>
        <w:tc>
          <w:tcPr>
            <w:tcW w:w="752" w:type="dxa"/>
            <w:vMerge/>
            <w:tcBorders>
              <w:tl2br w:val="nil"/>
              <w:tr2bl w:val="nil"/>
            </w:tcBorders>
            <w:noWrap/>
            <w:vAlign w:val="center"/>
          </w:tcPr>
          <w:p w14:paraId="72FAB01D"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164335EF" w14:textId="77777777" w:rsidR="00572716" w:rsidRDefault="00000000">
            <w:pPr>
              <w:spacing w:line="240" w:lineRule="auto"/>
              <w:jc w:val="center"/>
              <w:rPr>
                <w:rFonts w:cs="Times New Roman"/>
                <w:sz w:val="18"/>
                <w:szCs w:val="18"/>
              </w:rPr>
            </w:pPr>
            <w:r>
              <w:rPr>
                <w:rFonts w:cs="Times New Roman" w:hint="eastAsia"/>
                <w:sz w:val="18"/>
                <w:szCs w:val="18"/>
              </w:rPr>
              <w:t>500M</w:t>
            </w:r>
          </w:p>
        </w:tc>
        <w:tc>
          <w:tcPr>
            <w:tcW w:w="510" w:type="dxa"/>
            <w:tcBorders>
              <w:tl2br w:val="nil"/>
              <w:tr2bl w:val="nil"/>
            </w:tcBorders>
            <w:noWrap/>
            <w:vAlign w:val="center"/>
          </w:tcPr>
          <w:p w14:paraId="2B78CCCB" w14:textId="77777777" w:rsidR="00572716" w:rsidRDefault="00000000">
            <w:pPr>
              <w:spacing w:line="240" w:lineRule="auto"/>
              <w:jc w:val="center"/>
              <w:rPr>
                <w:rFonts w:cs="Times New Roman"/>
                <w:sz w:val="18"/>
                <w:szCs w:val="18"/>
              </w:rPr>
            </w:pPr>
            <w:r>
              <w:rPr>
                <w:rFonts w:cs="Times New Roman" w:hint="eastAsia"/>
                <w:sz w:val="18"/>
                <w:szCs w:val="18"/>
              </w:rPr>
              <w:t>20</w:t>
            </w:r>
          </w:p>
        </w:tc>
        <w:tc>
          <w:tcPr>
            <w:tcW w:w="1049" w:type="dxa"/>
            <w:tcBorders>
              <w:tl2br w:val="nil"/>
              <w:tr2bl w:val="nil"/>
            </w:tcBorders>
            <w:noWrap/>
            <w:vAlign w:val="center"/>
          </w:tcPr>
          <w:p w14:paraId="54555FB6" w14:textId="77777777" w:rsidR="00572716" w:rsidRDefault="00000000">
            <w:pPr>
              <w:spacing w:line="240" w:lineRule="auto"/>
              <w:jc w:val="center"/>
              <w:rPr>
                <w:rFonts w:cs="Times New Roman"/>
                <w:sz w:val="18"/>
                <w:szCs w:val="18"/>
              </w:rPr>
            </w:pPr>
            <w:r>
              <w:rPr>
                <w:rFonts w:cs="Times New Roman" w:hint="eastAsia"/>
                <w:sz w:val="18"/>
                <w:szCs w:val="18"/>
              </w:rPr>
              <w:t>29.4~402.9</w:t>
            </w:r>
          </w:p>
        </w:tc>
        <w:tc>
          <w:tcPr>
            <w:tcW w:w="1826" w:type="dxa"/>
            <w:tcBorders>
              <w:tl2br w:val="nil"/>
              <w:tr2bl w:val="nil"/>
            </w:tcBorders>
            <w:noWrap/>
            <w:vAlign w:val="center"/>
          </w:tcPr>
          <w:p w14:paraId="6A45AC65" w14:textId="77777777" w:rsidR="00572716" w:rsidRDefault="00000000">
            <w:pPr>
              <w:spacing w:line="240" w:lineRule="auto"/>
              <w:jc w:val="center"/>
              <w:rPr>
                <w:rFonts w:cs="Times New Roman"/>
                <w:sz w:val="18"/>
                <w:szCs w:val="18"/>
              </w:rPr>
            </w:pPr>
            <w:r>
              <w:rPr>
                <w:rFonts w:cs="Times New Roman" w:hint="eastAsia"/>
                <w:sz w:val="18"/>
                <w:szCs w:val="18"/>
              </w:rPr>
              <w:t>A:115.3~145.9;</w:t>
            </w:r>
          </w:p>
          <w:p w14:paraId="0DF39262" w14:textId="77777777" w:rsidR="00572716" w:rsidRDefault="00000000">
            <w:pPr>
              <w:spacing w:line="240" w:lineRule="auto"/>
              <w:jc w:val="center"/>
              <w:rPr>
                <w:rFonts w:cs="Times New Roman"/>
                <w:sz w:val="18"/>
                <w:szCs w:val="18"/>
              </w:rPr>
            </w:pPr>
            <w:r>
              <w:rPr>
                <w:rFonts w:cs="Times New Roman" w:hint="eastAsia"/>
                <w:sz w:val="18"/>
                <w:szCs w:val="18"/>
              </w:rPr>
              <w:t>B:112.7~144.7</w:t>
            </w:r>
          </w:p>
        </w:tc>
      </w:tr>
      <w:tr w:rsidR="00572716" w14:paraId="449C6C19" w14:textId="77777777">
        <w:trPr>
          <w:trHeight w:val="23"/>
        </w:trPr>
        <w:tc>
          <w:tcPr>
            <w:tcW w:w="752" w:type="dxa"/>
            <w:vMerge/>
            <w:tcBorders>
              <w:tl2br w:val="nil"/>
              <w:tr2bl w:val="nil"/>
            </w:tcBorders>
            <w:noWrap/>
            <w:vAlign w:val="center"/>
          </w:tcPr>
          <w:p w14:paraId="3C574BEF"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7C08EC35" w14:textId="77777777" w:rsidR="00572716" w:rsidRDefault="00000000">
            <w:pPr>
              <w:spacing w:line="240" w:lineRule="auto"/>
              <w:jc w:val="center"/>
              <w:rPr>
                <w:rFonts w:cs="Times New Roman"/>
                <w:sz w:val="18"/>
                <w:szCs w:val="18"/>
              </w:rPr>
            </w:pPr>
            <w:r>
              <w:rPr>
                <w:rFonts w:cs="Times New Roman" w:hint="eastAsia"/>
                <w:sz w:val="18"/>
                <w:szCs w:val="18"/>
              </w:rPr>
              <w:t>1G</w:t>
            </w:r>
          </w:p>
        </w:tc>
        <w:tc>
          <w:tcPr>
            <w:tcW w:w="510" w:type="dxa"/>
            <w:tcBorders>
              <w:tl2br w:val="nil"/>
              <w:tr2bl w:val="nil"/>
            </w:tcBorders>
            <w:noWrap/>
            <w:vAlign w:val="center"/>
          </w:tcPr>
          <w:p w14:paraId="7D5AAC07" w14:textId="77777777" w:rsidR="00572716" w:rsidRDefault="00000000">
            <w:pPr>
              <w:spacing w:line="240" w:lineRule="auto"/>
              <w:jc w:val="center"/>
              <w:rPr>
                <w:rFonts w:cs="Times New Roman"/>
                <w:sz w:val="18"/>
                <w:szCs w:val="18"/>
              </w:rPr>
            </w:pPr>
            <w:r>
              <w:rPr>
                <w:rFonts w:cs="Times New Roman" w:hint="eastAsia"/>
                <w:sz w:val="18"/>
                <w:szCs w:val="18"/>
              </w:rPr>
              <w:t>10</w:t>
            </w:r>
          </w:p>
        </w:tc>
        <w:tc>
          <w:tcPr>
            <w:tcW w:w="1049" w:type="dxa"/>
            <w:tcBorders>
              <w:tl2br w:val="nil"/>
              <w:tr2bl w:val="nil"/>
            </w:tcBorders>
            <w:noWrap/>
            <w:vAlign w:val="center"/>
          </w:tcPr>
          <w:p w14:paraId="1A8695A3" w14:textId="77777777" w:rsidR="00572716" w:rsidRDefault="00000000">
            <w:pPr>
              <w:spacing w:line="240" w:lineRule="auto"/>
              <w:jc w:val="center"/>
              <w:rPr>
                <w:rFonts w:cs="Times New Roman"/>
                <w:sz w:val="18"/>
                <w:szCs w:val="18"/>
              </w:rPr>
            </w:pPr>
            <w:r>
              <w:rPr>
                <w:rFonts w:cs="Times New Roman" w:hint="eastAsia"/>
                <w:sz w:val="18"/>
                <w:szCs w:val="18"/>
              </w:rPr>
              <w:t>251.0~359.4</w:t>
            </w:r>
          </w:p>
        </w:tc>
        <w:tc>
          <w:tcPr>
            <w:tcW w:w="1826" w:type="dxa"/>
            <w:tcBorders>
              <w:tl2br w:val="nil"/>
              <w:tr2bl w:val="nil"/>
            </w:tcBorders>
            <w:noWrap/>
            <w:vAlign w:val="center"/>
          </w:tcPr>
          <w:p w14:paraId="382742E4" w14:textId="77777777" w:rsidR="00572716" w:rsidRDefault="00000000">
            <w:pPr>
              <w:spacing w:line="240" w:lineRule="auto"/>
              <w:jc w:val="center"/>
              <w:rPr>
                <w:rFonts w:cs="Times New Roman"/>
                <w:sz w:val="18"/>
                <w:szCs w:val="18"/>
              </w:rPr>
            </w:pPr>
            <w:r>
              <w:rPr>
                <w:rFonts w:cs="Times New Roman" w:hint="eastAsia"/>
                <w:sz w:val="18"/>
                <w:szCs w:val="18"/>
              </w:rPr>
              <w:t>A:107.3~135.1;</w:t>
            </w:r>
          </w:p>
          <w:p w14:paraId="553DF2E7" w14:textId="77777777" w:rsidR="00572716" w:rsidRDefault="00000000">
            <w:pPr>
              <w:spacing w:line="240" w:lineRule="auto"/>
              <w:jc w:val="center"/>
              <w:rPr>
                <w:rFonts w:cs="Times New Roman"/>
                <w:sz w:val="18"/>
                <w:szCs w:val="18"/>
              </w:rPr>
            </w:pPr>
            <w:r>
              <w:rPr>
                <w:rFonts w:cs="Times New Roman" w:hint="eastAsia"/>
                <w:sz w:val="18"/>
                <w:szCs w:val="18"/>
              </w:rPr>
              <w:t>B:115.2~135.3</w:t>
            </w:r>
          </w:p>
        </w:tc>
      </w:tr>
      <w:tr w:rsidR="00572716" w14:paraId="2368AF68" w14:textId="77777777">
        <w:trPr>
          <w:trHeight w:val="23"/>
        </w:trPr>
        <w:tc>
          <w:tcPr>
            <w:tcW w:w="752" w:type="dxa"/>
            <w:tcBorders>
              <w:tl2br w:val="nil"/>
              <w:tr2bl w:val="nil"/>
            </w:tcBorders>
            <w:noWrap/>
            <w:vAlign w:val="center"/>
          </w:tcPr>
          <w:p w14:paraId="3FEBCF4D" w14:textId="77777777" w:rsidR="00572716" w:rsidRDefault="00000000">
            <w:pPr>
              <w:spacing w:line="240" w:lineRule="auto"/>
              <w:jc w:val="center"/>
              <w:rPr>
                <w:rFonts w:cs="Times New Roman"/>
                <w:sz w:val="18"/>
                <w:szCs w:val="18"/>
              </w:rPr>
            </w:pPr>
            <w:r>
              <w:rPr>
                <w:rFonts w:cs="Times New Roman" w:hint="eastAsia"/>
                <w:sz w:val="18"/>
                <w:szCs w:val="18"/>
              </w:rPr>
              <w:t>节点</w:t>
            </w:r>
            <w:r>
              <w:rPr>
                <w:rFonts w:cs="Times New Roman" w:hint="eastAsia"/>
                <w:sz w:val="18"/>
                <w:szCs w:val="18"/>
              </w:rPr>
              <w:t>A</w:t>
            </w:r>
            <w:r>
              <w:rPr>
                <w:rFonts w:cs="Times New Roman" w:hint="eastAsia"/>
                <w:sz w:val="18"/>
                <w:szCs w:val="18"/>
              </w:rPr>
              <w:t>、</w:t>
            </w:r>
            <w:r>
              <w:rPr>
                <w:rFonts w:cs="Times New Roman" w:hint="eastAsia"/>
                <w:sz w:val="18"/>
                <w:szCs w:val="18"/>
              </w:rPr>
              <w:t>B</w:t>
            </w:r>
            <w:r>
              <w:rPr>
                <w:rFonts w:cs="Times New Roman" w:hint="eastAsia"/>
                <w:sz w:val="18"/>
                <w:szCs w:val="18"/>
              </w:rPr>
              <w:t>、</w:t>
            </w:r>
            <w:r>
              <w:rPr>
                <w:rFonts w:cs="Times New Roman" w:hint="eastAsia"/>
                <w:sz w:val="18"/>
                <w:szCs w:val="18"/>
              </w:rPr>
              <w:t>C</w:t>
            </w:r>
            <w:r>
              <w:rPr>
                <w:rFonts w:cs="Times New Roman" w:hint="eastAsia"/>
                <w:sz w:val="18"/>
                <w:szCs w:val="18"/>
              </w:rPr>
              <w:t>同时上传</w:t>
            </w:r>
          </w:p>
        </w:tc>
        <w:tc>
          <w:tcPr>
            <w:tcW w:w="695" w:type="dxa"/>
            <w:tcBorders>
              <w:tl2br w:val="nil"/>
              <w:tr2bl w:val="nil"/>
            </w:tcBorders>
            <w:noWrap/>
            <w:vAlign w:val="center"/>
          </w:tcPr>
          <w:p w14:paraId="547C9D1B" w14:textId="77777777" w:rsidR="00572716" w:rsidRDefault="00000000">
            <w:pPr>
              <w:spacing w:line="240" w:lineRule="auto"/>
              <w:jc w:val="center"/>
              <w:rPr>
                <w:rFonts w:cs="Times New Roman"/>
                <w:sz w:val="18"/>
                <w:szCs w:val="18"/>
              </w:rPr>
            </w:pPr>
            <w:r>
              <w:rPr>
                <w:rFonts w:cs="Times New Roman" w:hint="eastAsia"/>
                <w:sz w:val="18"/>
                <w:szCs w:val="18"/>
              </w:rPr>
              <w:t>1G</w:t>
            </w:r>
          </w:p>
        </w:tc>
        <w:tc>
          <w:tcPr>
            <w:tcW w:w="510" w:type="dxa"/>
            <w:tcBorders>
              <w:tl2br w:val="nil"/>
              <w:tr2bl w:val="nil"/>
            </w:tcBorders>
            <w:noWrap/>
            <w:vAlign w:val="center"/>
          </w:tcPr>
          <w:p w14:paraId="4BA3F05F" w14:textId="77777777" w:rsidR="00572716" w:rsidRDefault="00000000">
            <w:pPr>
              <w:spacing w:line="240" w:lineRule="auto"/>
              <w:jc w:val="center"/>
              <w:rPr>
                <w:rFonts w:cs="Times New Roman"/>
                <w:sz w:val="18"/>
                <w:szCs w:val="18"/>
              </w:rPr>
            </w:pPr>
            <w:r>
              <w:rPr>
                <w:rFonts w:cs="Times New Roman" w:hint="eastAsia"/>
                <w:sz w:val="18"/>
                <w:szCs w:val="18"/>
              </w:rPr>
              <w:t>10</w:t>
            </w:r>
          </w:p>
        </w:tc>
        <w:tc>
          <w:tcPr>
            <w:tcW w:w="1049" w:type="dxa"/>
            <w:tcBorders>
              <w:tl2br w:val="nil"/>
              <w:tr2bl w:val="nil"/>
            </w:tcBorders>
            <w:noWrap/>
            <w:vAlign w:val="center"/>
          </w:tcPr>
          <w:p w14:paraId="6B494500" w14:textId="77777777" w:rsidR="00572716" w:rsidRDefault="00000000">
            <w:pPr>
              <w:spacing w:line="240" w:lineRule="auto"/>
              <w:jc w:val="center"/>
              <w:rPr>
                <w:rFonts w:cs="Times New Roman"/>
                <w:sz w:val="18"/>
                <w:szCs w:val="18"/>
              </w:rPr>
            </w:pPr>
            <w:r>
              <w:rPr>
                <w:rFonts w:cs="Times New Roman" w:hint="eastAsia"/>
                <w:sz w:val="18"/>
                <w:szCs w:val="18"/>
              </w:rPr>
              <w:t>1.0~487.1</w:t>
            </w:r>
          </w:p>
        </w:tc>
        <w:tc>
          <w:tcPr>
            <w:tcW w:w="1826" w:type="dxa"/>
            <w:tcBorders>
              <w:tl2br w:val="nil"/>
              <w:tr2bl w:val="nil"/>
            </w:tcBorders>
            <w:noWrap/>
            <w:vAlign w:val="center"/>
          </w:tcPr>
          <w:p w14:paraId="74E8FEB1" w14:textId="77777777" w:rsidR="00572716" w:rsidRDefault="00000000">
            <w:pPr>
              <w:spacing w:line="240" w:lineRule="auto"/>
              <w:jc w:val="center"/>
              <w:rPr>
                <w:rFonts w:cs="Times New Roman"/>
                <w:sz w:val="18"/>
                <w:szCs w:val="18"/>
              </w:rPr>
            </w:pPr>
            <w:r>
              <w:rPr>
                <w:rFonts w:cs="Times New Roman" w:hint="eastAsia"/>
                <w:sz w:val="18"/>
                <w:szCs w:val="18"/>
              </w:rPr>
              <w:t>A:97.2~115.9;</w:t>
            </w:r>
          </w:p>
          <w:p w14:paraId="297FC982" w14:textId="77777777" w:rsidR="00572716" w:rsidRDefault="00000000">
            <w:pPr>
              <w:spacing w:line="240" w:lineRule="auto"/>
              <w:jc w:val="center"/>
              <w:rPr>
                <w:rFonts w:cs="Times New Roman"/>
                <w:sz w:val="18"/>
                <w:szCs w:val="18"/>
              </w:rPr>
            </w:pPr>
            <w:r>
              <w:rPr>
                <w:rFonts w:cs="Times New Roman" w:hint="eastAsia"/>
                <w:sz w:val="18"/>
                <w:szCs w:val="18"/>
              </w:rPr>
              <w:t>B:98.0~111.8;</w:t>
            </w:r>
          </w:p>
          <w:p w14:paraId="266247C9" w14:textId="77777777" w:rsidR="00572716" w:rsidRDefault="00000000">
            <w:pPr>
              <w:spacing w:line="240" w:lineRule="auto"/>
              <w:jc w:val="center"/>
              <w:rPr>
                <w:rFonts w:cs="Times New Roman"/>
                <w:sz w:val="18"/>
                <w:szCs w:val="18"/>
              </w:rPr>
            </w:pPr>
            <w:r>
              <w:rPr>
                <w:rFonts w:cs="Times New Roman" w:hint="eastAsia"/>
                <w:sz w:val="18"/>
                <w:szCs w:val="18"/>
              </w:rPr>
              <w:t>C:102.8~114.0</w:t>
            </w:r>
          </w:p>
        </w:tc>
      </w:tr>
      <w:tr w:rsidR="00572716" w14:paraId="4ECCFAFF" w14:textId="77777777">
        <w:trPr>
          <w:trHeight w:val="23"/>
        </w:trPr>
        <w:tc>
          <w:tcPr>
            <w:tcW w:w="752" w:type="dxa"/>
            <w:vMerge w:val="restart"/>
            <w:tcBorders>
              <w:tl2br w:val="nil"/>
              <w:tr2bl w:val="nil"/>
            </w:tcBorders>
            <w:noWrap/>
            <w:vAlign w:val="center"/>
          </w:tcPr>
          <w:p w14:paraId="021DE3E7" w14:textId="77777777" w:rsidR="00572716" w:rsidRDefault="00000000">
            <w:pPr>
              <w:spacing w:line="240" w:lineRule="auto"/>
              <w:jc w:val="center"/>
              <w:rPr>
                <w:rFonts w:cs="Times New Roman"/>
                <w:sz w:val="18"/>
                <w:szCs w:val="18"/>
              </w:rPr>
            </w:pPr>
            <w:r>
              <w:rPr>
                <w:rFonts w:cs="Times New Roman" w:hint="eastAsia"/>
                <w:sz w:val="18"/>
                <w:szCs w:val="18"/>
              </w:rPr>
              <w:t>File 1</w:t>
            </w:r>
            <w:r>
              <w:rPr>
                <w:rFonts w:cs="Times New Roman" w:hint="eastAsia"/>
                <w:sz w:val="18"/>
                <w:szCs w:val="18"/>
              </w:rPr>
              <w:t>单独上传</w:t>
            </w:r>
          </w:p>
        </w:tc>
        <w:tc>
          <w:tcPr>
            <w:tcW w:w="695" w:type="dxa"/>
            <w:tcBorders>
              <w:tl2br w:val="nil"/>
              <w:tr2bl w:val="nil"/>
            </w:tcBorders>
            <w:noWrap/>
            <w:vAlign w:val="center"/>
          </w:tcPr>
          <w:p w14:paraId="4FBCD475" w14:textId="77777777" w:rsidR="00572716" w:rsidRDefault="00000000">
            <w:pPr>
              <w:spacing w:line="240" w:lineRule="auto"/>
              <w:jc w:val="center"/>
              <w:rPr>
                <w:rFonts w:cs="Times New Roman"/>
                <w:sz w:val="18"/>
                <w:szCs w:val="18"/>
              </w:rPr>
            </w:pPr>
            <w:r>
              <w:rPr>
                <w:rFonts w:cs="Times New Roman" w:hint="eastAsia"/>
                <w:sz w:val="18"/>
                <w:szCs w:val="18"/>
              </w:rPr>
              <w:t>100M</w:t>
            </w:r>
          </w:p>
        </w:tc>
        <w:tc>
          <w:tcPr>
            <w:tcW w:w="510" w:type="dxa"/>
            <w:tcBorders>
              <w:tl2br w:val="nil"/>
              <w:tr2bl w:val="nil"/>
            </w:tcBorders>
            <w:noWrap/>
            <w:vAlign w:val="center"/>
          </w:tcPr>
          <w:p w14:paraId="1A2F678C" w14:textId="77777777" w:rsidR="00572716" w:rsidRDefault="00000000">
            <w:pPr>
              <w:spacing w:line="240" w:lineRule="auto"/>
              <w:jc w:val="center"/>
              <w:rPr>
                <w:rFonts w:cs="Times New Roman"/>
                <w:sz w:val="18"/>
                <w:szCs w:val="18"/>
              </w:rPr>
            </w:pPr>
            <w:r>
              <w:rPr>
                <w:rFonts w:cs="Times New Roman" w:hint="eastAsia"/>
                <w:sz w:val="18"/>
                <w:szCs w:val="18"/>
              </w:rPr>
              <w:t>50</w:t>
            </w:r>
          </w:p>
        </w:tc>
        <w:tc>
          <w:tcPr>
            <w:tcW w:w="1049" w:type="dxa"/>
            <w:tcBorders>
              <w:tl2br w:val="nil"/>
              <w:tr2bl w:val="nil"/>
            </w:tcBorders>
            <w:noWrap/>
            <w:vAlign w:val="center"/>
          </w:tcPr>
          <w:p w14:paraId="27A42493" w14:textId="77777777" w:rsidR="00572716" w:rsidRDefault="00000000">
            <w:pPr>
              <w:spacing w:line="240" w:lineRule="auto"/>
              <w:jc w:val="center"/>
              <w:rPr>
                <w:rFonts w:cs="Times New Roman"/>
                <w:sz w:val="18"/>
                <w:szCs w:val="18"/>
              </w:rPr>
            </w:pPr>
            <w:r>
              <w:rPr>
                <w:rFonts w:cs="Times New Roman" w:hint="eastAsia"/>
                <w:sz w:val="18"/>
                <w:szCs w:val="18"/>
              </w:rPr>
              <w:t>28.7~467.3</w:t>
            </w:r>
          </w:p>
        </w:tc>
        <w:tc>
          <w:tcPr>
            <w:tcW w:w="1826" w:type="dxa"/>
            <w:tcBorders>
              <w:tl2br w:val="nil"/>
              <w:tr2bl w:val="nil"/>
            </w:tcBorders>
            <w:noWrap/>
            <w:vAlign w:val="center"/>
          </w:tcPr>
          <w:p w14:paraId="5F1BF683" w14:textId="77777777" w:rsidR="00572716" w:rsidRDefault="00000000">
            <w:pPr>
              <w:spacing w:line="240" w:lineRule="auto"/>
              <w:jc w:val="center"/>
              <w:rPr>
                <w:rFonts w:cs="Times New Roman"/>
                <w:sz w:val="18"/>
                <w:szCs w:val="18"/>
              </w:rPr>
            </w:pPr>
            <w:r>
              <w:rPr>
                <w:rFonts w:cs="Times New Roman" w:hint="eastAsia"/>
                <w:sz w:val="18"/>
                <w:szCs w:val="18"/>
              </w:rPr>
              <w:t>226.6~234.5</w:t>
            </w:r>
          </w:p>
        </w:tc>
      </w:tr>
      <w:tr w:rsidR="00572716" w14:paraId="50F3E92F" w14:textId="77777777">
        <w:trPr>
          <w:trHeight w:val="23"/>
        </w:trPr>
        <w:tc>
          <w:tcPr>
            <w:tcW w:w="752" w:type="dxa"/>
            <w:vMerge/>
            <w:tcBorders>
              <w:tl2br w:val="nil"/>
              <w:tr2bl w:val="nil"/>
            </w:tcBorders>
            <w:noWrap/>
            <w:vAlign w:val="center"/>
          </w:tcPr>
          <w:p w14:paraId="28C5E8B2"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4B7CC942" w14:textId="77777777" w:rsidR="00572716" w:rsidRDefault="00000000">
            <w:pPr>
              <w:spacing w:line="240" w:lineRule="auto"/>
              <w:jc w:val="center"/>
              <w:rPr>
                <w:rFonts w:cs="Times New Roman"/>
                <w:sz w:val="18"/>
                <w:szCs w:val="18"/>
              </w:rPr>
            </w:pPr>
            <w:r>
              <w:rPr>
                <w:rFonts w:cs="Times New Roman" w:hint="eastAsia"/>
                <w:sz w:val="18"/>
                <w:szCs w:val="18"/>
              </w:rPr>
              <w:t>500M</w:t>
            </w:r>
          </w:p>
        </w:tc>
        <w:tc>
          <w:tcPr>
            <w:tcW w:w="510" w:type="dxa"/>
            <w:tcBorders>
              <w:tl2br w:val="nil"/>
              <w:tr2bl w:val="nil"/>
            </w:tcBorders>
            <w:noWrap/>
            <w:vAlign w:val="center"/>
          </w:tcPr>
          <w:p w14:paraId="0D41C597" w14:textId="77777777" w:rsidR="00572716" w:rsidRDefault="00000000">
            <w:pPr>
              <w:spacing w:line="240" w:lineRule="auto"/>
              <w:jc w:val="center"/>
              <w:rPr>
                <w:rFonts w:cs="Times New Roman"/>
                <w:sz w:val="18"/>
                <w:szCs w:val="18"/>
              </w:rPr>
            </w:pPr>
            <w:r>
              <w:rPr>
                <w:rFonts w:cs="Times New Roman" w:hint="eastAsia"/>
                <w:sz w:val="18"/>
                <w:szCs w:val="18"/>
              </w:rPr>
              <w:t>20</w:t>
            </w:r>
          </w:p>
        </w:tc>
        <w:tc>
          <w:tcPr>
            <w:tcW w:w="1049" w:type="dxa"/>
            <w:tcBorders>
              <w:tl2br w:val="nil"/>
              <w:tr2bl w:val="nil"/>
            </w:tcBorders>
            <w:noWrap/>
            <w:vAlign w:val="center"/>
          </w:tcPr>
          <w:p w14:paraId="2F45F8D0" w14:textId="77777777" w:rsidR="00572716" w:rsidRDefault="00000000">
            <w:pPr>
              <w:spacing w:line="240" w:lineRule="auto"/>
              <w:jc w:val="center"/>
              <w:rPr>
                <w:rFonts w:cs="Times New Roman"/>
                <w:sz w:val="18"/>
                <w:szCs w:val="18"/>
              </w:rPr>
            </w:pPr>
            <w:r>
              <w:rPr>
                <w:rFonts w:cs="Times New Roman" w:hint="eastAsia"/>
                <w:sz w:val="18"/>
                <w:szCs w:val="18"/>
              </w:rPr>
              <w:t>267.3~441.6</w:t>
            </w:r>
          </w:p>
        </w:tc>
        <w:tc>
          <w:tcPr>
            <w:tcW w:w="1826" w:type="dxa"/>
            <w:tcBorders>
              <w:tl2br w:val="nil"/>
              <w:tr2bl w:val="nil"/>
            </w:tcBorders>
            <w:noWrap/>
            <w:vAlign w:val="center"/>
          </w:tcPr>
          <w:p w14:paraId="2A671DED" w14:textId="77777777" w:rsidR="00572716" w:rsidRDefault="00000000">
            <w:pPr>
              <w:spacing w:line="240" w:lineRule="auto"/>
              <w:jc w:val="center"/>
              <w:rPr>
                <w:rFonts w:cs="Times New Roman"/>
                <w:sz w:val="18"/>
                <w:szCs w:val="18"/>
              </w:rPr>
            </w:pPr>
            <w:r>
              <w:rPr>
                <w:rFonts w:cs="Times New Roman" w:hint="eastAsia"/>
                <w:sz w:val="18"/>
                <w:szCs w:val="18"/>
              </w:rPr>
              <w:t>232.2~235.4</w:t>
            </w:r>
          </w:p>
        </w:tc>
      </w:tr>
      <w:tr w:rsidR="00572716" w14:paraId="6668FA43" w14:textId="77777777">
        <w:trPr>
          <w:trHeight w:val="23"/>
        </w:trPr>
        <w:tc>
          <w:tcPr>
            <w:tcW w:w="752" w:type="dxa"/>
            <w:vMerge/>
            <w:tcBorders>
              <w:tl2br w:val="nil"/>
              <w:tr2bl w:val="nil"/>
            </w:tcBorders>
            <w:noWrap/>
            <w:vAlign w:val="center"/>
          </w:tcPr>
          <w:p w14:paraId="384592FB"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60247808" w14:textId="77777777" w:rsidR="00572716" w:rsidRDefault="00000000">
            <w:pPr>
              <w:spacing w:line="240" w:lineRule="auto"/>
              <w:jc w:val="center"/>
              <w:rPr>
                <w:rFonts w:cs="Times New Roman"/>
                <w:sz w:val="18"/>
                <w:szCs w:val="18"/>
              </w:rPr>
            </w:pPr>
            <w:r>
              <w:rPr>
                <w:rFonts w:cs="Times New Roman" w:hint="eastAsia"/>
                <w:sz w:val="18"/>
                <w:szCs w:val="18"/>
              </w:rPr>
              <w:t>1G</w:t>
            </w:r>
          </w:p>
        </w:tc>
        <w:tc>
          <w:tcPr>
            <w:tcW w:w="510" w:type="dxa"/>
            <w:tcBorders>
              <w:tl2br w:val="nil"/>
              <w:tr2bl w:val="nil"/>
            </w:tcBorders>
            <w:noWrap/>
            <w:vAlign w:val="center"/>
          </w:tcPr>
          <w:p w14:paraId="721DA45E" w14:textId="77777777" w:rsidR="00572716" w:rsidRDefault="00000000">
            <w:pPr>
              <w:spacing w:line="240" w:lineRule="auto"/>
              <w:jc w:val="center"/>
              <w:rPr>
                <w:rFonts w:cs="Times New Roman"/>
                <w:sz w:val="18"/>
                <w:szCs w:val="18"/>
              </w:rPr>
            </w:pPr>
            <w:r>
              <w:rPr>
                <w:rFonts w:cs="Times New Roman" w:hint="eastAsia"/>
                <w:sz w:val="18"/>
                <w:szCs w:val="18"/>
              </w:rPr>
              <w:t>10</w:t>
            </w:r>
          </w:p>
        </w:tc>
        <w:tc>
          <w:tcPr>
            <w:tcW w:w="1049" w:type="dxa"/>
            <w:tcBorders>
              <w:tl2br w:val="nil"/>
              <w:tr2bl w:val="nil"/>
            </w:tcBorders>
            <w:noWrap/>
            <w:vAlign w:val="center"/>
          </w:tcPr>
          <w:p w14:paraId="7637A5B4" w14:textId="77777777" w:rsidR="00572716" w:rsidRDefault="00000000">
            <w:pPr>
              <w:spacing w:line="240" w:lineRule="auto"/>
              <w:jc w:val="center"/>
              <w:rPr>
                <w:rFonts w:cs="Times New Roman"/>
                <w:sz w:val="18"/>
                <w:szCs w:val="18"/>
              </w:rPr>
            </w:pPr>
            <w:r>
              <w:rPr>
                <w:rFonts w:cs="Times New Roman" w:hint="eastAsia"/>
                <w:sz w:val="18"/>
                <w:szCs w:val="18"/>
              </w:rPr>
              <w:t>274.3~446.5</w:t>
            </w:r>
          </w:p>
        </w:tc>
        <w:tc>
          <w:tcPr>
            <w:tcW w:w="1826" w:type="dxa"/>
            <w:tcBorders>
              <w:tl2br w:val="nil"/>
              <w:tr2bl w:val="nil"/>
            </w:tcBorders>
            <w:noWrap/>
            <w:vAlign w:val="center"/>
          </w:tcPr>
          <w:p w14:paraId="4FDCD876" w14:textId="77777777" w:rsidR="00572716" w:rsidRDefault="00000000">
            <w:pPr>
              <w:spacing w:line="240" w:lineRule="auto"/>
              <w:jc w:val="center"/>
              <w:rPr>
                <w:rFonts w:cs="Times New Roman"/>
                <w:sz w:val="18"/>
                <w:szCs w:val="18"/>
              </w:rPr>
            </w:pPr>
            <w:r>
              <w:rPr>
                <w:rFonts w:cs="Times New Roman" w:hint="eastAsia"/>
                <w:sz w:val="18"/>
                <w:szCs w:val="18"/>
              </w:rPr>
              <w:t>234.2~235.2</w:t>
            </w:r>
          </w:p>
        </w:tc>
      </w:tr>
      <w:tr w:rsidR="00572716" w14:paraId="4800FFDE" w14:textId="77777777">
        <w:trPr>
          <w:trHeight w:val="23"/>
        </w:trPr>
        <w:tc>
          <w:tcPr>
            <w:tcW w:w="752" w:type="dxa"/>
            <w:vMerge w:val="restart"/>
            <w:tcBorders>
              <w:tl2br w:val="nil"/>
              <w:tr2bl w:val="nil"/>
            </w:tcBorders>
            <w:noWrap/>
            <w:vAlign w:val="center"/>
          </w:tcPr>
          <w:p w14:paraId="6455BC8C" w14:textId="77777777" w:rsidR="00572716" w:rsidRDefault="00000000">
            <w:pPr>
              <w:spacing w:line="240" w:lineRule="auto"/>
              <w:jc w:val="center"/>
              <w:rPr>
                <w:rFonts w:cs="Times New Roman"/>
                <w:sz w:val="18"/>
                <w:szCs w:val="18"/>
              </w:rPr>
            </w:pPr>
            <w:r>
              <w:rPr>
                <w:rFonts w:cs="Times New Roman" w:hint="eastAsia"/>
                <w:sz w:val="18"/>
                <w:szCs w:val="18"/>
              </w:rPr>
              <w:t>File 1</w:t>
            </w:r>
            <w:r>
              <w:rPr>
                <w:rFonts w:cs="Times New Roman" w:hint="eastAsia"/>
                <w:sz w:val="18"/>
                <w:szCs w:val="18"/>
              </w:rPr>
              <w:t>和</w:t>
            </w:r>
            <w:r>
              <w:rPr>
                <w:rFonts w:cs="Times New Roman" w:hint="eastAsia"/>
                <w:sz w:val="18"/>
                <w:szCs w:val="18"/>
              </w:rPr>
              <w:t>File 2</w:t>
            </w:r>
            <w:r>
              <w:rPr>
                <w:rFonts w:cs="Times New Roman" w:hint="eastAsia"/>
                <w:sz w:val="18"/>
                <w:szCs w:val="18"/>
              </w:rPr>
              <w:t>同时上传</w:t>
            </w:r>
          </w:p>
        </w:tc>
        <w:tc>
          <w:tcPr>
            <w:tcW w:w="695" w:type="dxa"/>
            <w:tcBorders>
              <w:tl2br w:val="nil"/>
              <w:tr2bl w:val="nil"/>
            </w:tcBorders>
            <w:noWrap/>
            <w:vAlign w:val="center"/>
          </w:tcPr>
          <w:p w14:paraId="482F2964" w14:textId="77777777" w:rsidR="00572716" w:rsidRDefault="00000000">
            <w:pPr>
              <w:spacing w:line="240" w:lineRule="auto"/>
              <w:jc w:val="center"/>
              <w:rPr>
                <w:rFonts w:cs="Times New Roman"/>
                <w:sz w:val="18"/>
                <w:szCs w:val="18"/>
              </w:rPr>
            </w:pPr>
            <w:r>
              <w:rPr>
                <w:rFonts w:cs="Times New Roman" w:hint="eastAsia"/>
                <w:sz w:val="18"/>
                <w:szCs w:val="18"/>
              </w:rPr>
              <w:t>100M</w:t>
            </w:r>
          </w:p>
        </w:tc>
        <w:tc>
          <w:tcPr>
            <w:tcW w:w="510" w:type="dxa"/>
            <w:tcBorders>
              <w:tl2br w:val="nil"/>
              <w:tr2bl w:val="nil"/>
            </w:tcBorders>
            <w:noWrap/>
            <w:vAlign w:val="center"/>
          </w:tcPr>
          <w:p w14:paraId="5453B5B2" w14:textId="77777777" w:rsidR="00572716" w:rsidRDefault="00000000">
            <w:pPr>
              <w:spacing w:line="240" w:lineRule="auto"/>
              <w:jc w:val="center"/>
              <w:rPr>
                <w:rFonts w:cs="Times New Roman"/>
                <w:sz w:val="18"/>
                <w:szCs w:val="18"/>
              </w:rPr>
            </w:pPr>
            <w:r>
              <w:rPr>
                <w:rFonts w:cs="Times New Roman" w:hint="eastAsia"/>
                <w:sz w:val="18"/>
                <w:szCs w:val="18"/>
              </w:rPr>
              <w:t>50</w:t>
            </w:r>
          </w:p>
        </w:tc>
        <w:tc>
          <w:tcPr>
            <w:tcW w:w="1049" w:type="dxa"/>
            <w:tcBorders>
              <w:tl2br w:val="nil"/>
              <w:tr2bl w:val="nil"/>
            </w:tcBorders>
            <w:noWrap/>
            <w:vAlign w:val="center"/>
          </w:tcPr>
          <w:p w14:paraId="2A6E5BBC" w14:textId="77777777" w:rsidR="00572716" w:rsidRDefault="00000000">
            <w:pPr>
              <w:spacing w:line="240" w:lineRule="auto"/>
              <w:jc w:val="center"/>
              <w:rPr>
                <w:rFonts w:cs="Times New Roman"/>
                <w:sz w:val="18"/>
                <w:szCs w:val="18"/>
              </w:rPr>
            </w:pPr>
            <w:r>
              <w:rPr>
                <w:rFonts w:cs="Times New Roman" w:hint="eastAsia"/>
                <w:sz w:val="18"/>
                <w:szCs w:val="18"/>
              </w:rPr>
              <w:t>145.5~542.6</w:t>
            </w:r>
          </w:p>
        </w:tc>
        <w:tc>
          <w:tcPr>
            <w:tcW w:w="1826" w:type="dxa"/>
            <w:tcBorders>
              <w:tl2br w:val="nil"/>
              <w:tr2bl w:val="nil"/>
            </w:tcBorders>
            <w:noWrap/>
            <w:vAlign w:val="center"/>
          </w:tcPr>
          <w:p w14:paraId="66C20E9D" w14:textId="77777777" w:rsidR="00572716" w:rsidRDefault="00000000">
            <w:pPr>
              <w:spacing w:line="240" w:lineRule="auto"/>
              <w:jc w:val="center"/>
              <w:rPr>
                <w:rFonts w:cs="Times New Roman"/>
                <w:sz w:val="18"/>
                <w:szCs w:val="18"/>
              </w:rPr>
            </w:pPr>
            <w:r>
              <w:rPr>
                <w:rFonts w:cs="Times New Roman" w:hint="eastAsia"/>
                <w:sz w:val="18"/>
                <w:szCs w:val="18"/>
              </w:rPr>
              <w:t>226.6~237.0(File 1);</w:t>
            </w:r>
          </w:p>
          <w:p w14:paraId="3DB79CA3" w14:textId="77777777" w:rsidR="00572716" w:rsidRDefault="00000000">
            <w:pPr>
              <w:spacing w:line="240" w:lineRule="auto"/>
              <w:jc w:val="center"/>
              <w:rPr>
                <w:rFonts w:cs="Times New Roman"/>
                <w:sz w:val="18"/>
                <w:szCs w:val="18"/>
              </w:rPr>
            </w:pPr>
            <w:r>
              <w:rPr>
                <w:rFonts w:cs="Times New Roman" w:hint="eastAsia"/>
                <w:sz w:val="18"/>
                <w:szCs w:val="18"/>
              </w:rPr>
              <w:t>224.9~226.7(File 2)</w:t>
            </w:r>
          </w:p>
        </w:tc>
      </w:tr>
      <w:tr w:rsidR="00572716" w14:paraId="7580D146" w14:textId="77777777">
        <w:trPr>
          <w:trHeight w:val="23"/>
        </w:trPr>
        <w:tc>
          <w:tcPr>
            <w:tcW w:w="752" w:type="dxa"/>
            <w:vMerge/>
            <w:tcBorders>
              <w:tl2br w:val="nil"/>
              <w:tr2bl w:val="nil"/>
            </w:tcBorders>
            <w:noWrap/>
            <w:vAlign w:val="center"/>
          </w:tcPr>
          <w:p w14:paraId="6964BBA4"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587F742B" w14:textId="77777777" w:rsidR="00572716" w:rsidRDefault="00000000">
            <w:pPr>
              <w:spacing w:line="240" w:lineRule="auto"/>
              <w:jc w:val="center"/>
              <w:rPr>
                <w:rFonts w:cs="Times New Roman"/>
                <w:sz w:val="18"/>
                <w:szCs w:val="18"/>
              </w:rPr>
            </w:pPr>
            <w:r>
              <w:rPr>
                <w:rFonts w:cs="Times New Roman" w:hint="eastAsia"/>
                <w:sz w:val="18"/>
                <w:szCs w:val="18"/>
              </w:rPr>
              <w:t>500M</w:t>
            </w:r>
          </w:p>
        </w:tc>
        <w:tc>
          <w:tcPr>
            <w:tcW w:w="510" w:type="dxa"/>
            <w:tcBorders>
              <w:tl2br w:val="nil"/>
              <w:tr2bl w:val="nil"/>
            </w:tcBorders>
            <w:noWrap/>
            <w:vAlign w:val="center"/>
          </w:tcPr>
          <w:p w14:paraId="2C987D8C" w14:textId="77777777" w:rsidR="00572716" w:rsidRDefault="00000000">
            <w:pPr>
              <w:spacing w:line="240" w:lineRule="auto"/>
              <w:jc w:val="center"/>
              <w:rPr>
                <w:rFonts w:cs="Times New Roman"/>
                <w:sz w:val="18"/>
                <w:szCs w:val="18"/>
              </w:rPr>
            </w:pPr>
            <w:r>
              <w:rPr>
                <w:rFonts w:cs="Times New Roman" w:hint="eastAsia"/>
                <w:sz w:val="18"/>
                <w:szCs w:val="18"/>
              </w:rPr>
              <w:t>20</w:t>
            </w:r>
          </w:p>
        </w:tc>
        <w:tc>
          <w:tcPr>
            <w:tcW w:w="1049" w:type="dxa"/>
            <w:tcBorders>
              <w:tl2br w:val="nil"/>
              <w:tr2bl w:val="nil"/>
            </w:tcBorders>
            <w:noWrap/>
            <w:vAlign w:val="center"/>
          </w:tcPr>
          <w:p w14:paraId="71153B39" w14:textId="77777777" w:rsidR="00572716" w:rsidRDefault="00000000">
            <w:pPr>
              <w:spacing w:line="240" w:lineRule="auto"/>
              <w:jc w:val="center"/>
              <w:rPr>
                <w:rFonts w:cs="Times New Roman"/>
                <w:sz w:val="18"/>
                <w:szCs w:val="18"/>
              </w:rPr>
            </w:pPr>
            <w:r>
              <w:rPr>
                <w:rFonts w:cs="Times New Roman" w:hint="eastAsia"/>
                <w:sz w:val="18"/>
                <w:szCs w:val="18"/>
              </w:rPr>
              <w:t>250.5~490.1</w:t>
            </w:r>
          </w:p>
        </w:tc>
        <w:tc>
          <w:tcPr>
            <w:tcW w:w="1826" w:type="dxa"/>
            <w:tcBorders>
              <w:tl2br w:val="nil"/>
              <w:tr2bl w:val="nil"/>
            </w:tcBorders>
            <w:noWrap/>
            <w:vAlign w:val="center"/>
          </w:tcPr>
          <w:p w14:paraId="568DF1F7" w14:textId="77777777" w:rsidR="00572716" w:rsidRDefault="00000000">
            <w:pPr>
              <w:spacing w:line="240" w:lineRule="auto"/>
              <w:jc w:val="center"/>
              <w:rPr>
                <w:rFonts w:cs="Times New Roman"/>
                <w:sz w:val="18"/>
                <w:szCs w:val="18"/>
              </w:rPr>
            </w:pPr>
            <w:r>
              <w:rPr>
                <w:rFonts w:cs="Times New Roman" w:hint="eastAsia"/>
                <w:sz w:val="18"/>
                <w:szCs w:val="18"/>
              </w:rPr>
              <w:t>230.9~233.1(File 1);</w:t>
            </w:r>
          </w:p>
          <w:p w14:paraId="1E887F1A" w14:textId="77777777" w:rsidR="00572716" w:rsidRDefault="00000000">
            <w:pPr>
              <w:spacing w:line="240" w:lineRule="auto"/>
              <w:jc w:val="center"/>
              <w:rPr>
                <w:rFonts w:cs="Times New Roman"/>
                <w:sz w:val="18"/>
                <w:szCs w:val="18"/>
              </w:rPr>
            </w:pPr>
            <w:r>
              <w:rPr>
                <w:rFonts w:cs="Times New Roman" w:hint="eastAsia"/>
                <w:sz w:val="18"/>
                <w:szCs w:val="18"/>
              </w:rPr>
              <w:t>227.0~230.9(File 2)</w:t>
            </w:r>
          </w:p>
        </w:tc>
      </w:tr>
      <w:tr w:rsidR="00572716" w14:paraId="525731D5" w14:textId="77777777">
        <w:trPr>
          <w:trHeight w:val="23"/>
        </w:trPr>
        <w:tc>
          <w:tcPr>
            <w:tcW w:w="752" w:type="dxa"/>
            <w:vMerge/>
            <w:tcBorders>
              <w:tl2br w:val="nil"/>
              <w:tr2bl w:val="nil"/>
            </w:tcBorders>
            <w:noWrap/>
            <w:vAlign w:val="center"/>
          </w:tcPr>
          <w:p w14:paraId="69E9598C" w14:textId="77777777" w:rsidR="00572716" w:rsidRDefault="00572716">
            <w:pPr>
              <w:spacing w:line="240" w:lineRule="auto"/>
              <w:jc w:val="center"/>
              <w:rPr>
                <w:rFonts w:cs="Times New Roman"/>
                <w:sz w:val="18"/>
                <w:szCs w:val="18"/>
              </w:rPr>
            </w:pPr>
          </w:p>
        </w:tc>
        <w:tc>
          <w:tcPr>
            <w:tcW w:w="695" w:type="dxa"/>
            <w:tcBorders>
              <w:tl2br w:val="nil"/>
              <w:tr2bl w:val="nil"/>
            </w:tcBorders>
            <w:noWrap/>
            <w:vAlign w:val="center"/>
          </w:tcPr>
          <w:p w14:paraId="381D3816" w14:textId="77777777" w:rsidR="00572716" w:rsidRDefault="00000000">
            <w:pPr>
              <w:spacing w:line="240" w:lineRule="auto"/>
              <w:jc w:val="center"/>
              <w:rPr>
                <w:rFonts w:cs="Times New Roman"/>
                <w:sz w:val="18"/>
                <w:szCs w:val="18"/>
              </w:rPr>
            </w:pPr>
            <w:r>
              <w:rPr>
                <w:rFonts w:cs="Times New Roman" w:hint="eastAsia"/>
                <w:sz w:val="18"/>
                <w:szCs w:val="18"/>
              </w:rPr>
              <w:t>1G</w:t>
            </w:r>
          </w:p>
        </w:tc>
        <w:tc>
          <w:tcPr>
            <w:tcW w:w="510" w:type="dxa"/>
            <w:tcBorders>
              <w:tl2br w:val="nil"/>
              <w:tr2bl w:val="nil"/>
            </w:tcBorders>
            <w:noWrap/>
            <w:vAlign w:val="center"/>
          </w:tcPr>
          <w:p w14:paraId="53FD70DE" w14:textId="77777777" w:rsidR="00572716" w:rsidRDefault="00000000">
            <w:pPr>
              <w:spacing w:line="240" w:lineRule="auto"/>
              <w:jc w:val="center"/>
              <w:rPr>
                <w:rFonts w:cs="Times New Roman"/>
                <w:sz w:val="18"/>
                <w:szCs w:val="18"/>
              </w:rPr>
            </w:pPr>
            <w:r>
              <w:rPr>
                <w:rFonts w:cs="Times New Roman" w:hint="eastAsia"/>
                <w:sz w:val="18"/>
                <w:szCs w:val="18"/>
              </w:rPr>
              <w:t>10</w:t>
            </w:r>
          </w:p>
        </w:tc>
        <w:tc>
          <w:tcPr>
            <w:tcW w:w="1049" w:type="dxa"/>
            <w:tcBorders>
              <w:tl2br w:val="nil"/>
              <w:tr2bl w:val="nil"/>
            </w:tcBorders>
            <w:noWrap/>
            <w:vAlign w:val="center"/>
          </w:tcPr>
          <w:p w14:paraId="3CDFDC6D" w14:textId="77777777" w:rsidR="00572716" w:rsidRDefault="00000000">
            <w:pPr>
              <w:spacing w:line="240" w:lineRule="auto"/>
              <w:jc w:val="center"/>
              <w:rPr>
                <w:rFonts w:cs="Times New Roman"/>
                <w:sz w:val="18"/>
                <w:szCs w:val="18"/>
              </w:rPr>
            </w:pPr>
            <w:r>
              <w:rPr>
                <w:rFonts w:cs="Times New Roman" w:hint="eastAsia"/>
                <w:sz w:val="18"/>
                <w:szCs w:val="18"/>
              </w:rPr>
              <w:t>1.0~467.3</w:t>
            </w:r>
          </w:p>
        </w:tc>
        <w:tc>
          <w:tcPr>
            <w:tcW w:w="1826" w:type="dxa"/>
            <w:tcBorders>
              <w:tl2br w:val="nil"/>
              <w:tr2bl w:val="nil"/>
            </w:tcBorders>
            <w:noWrap/>
            <w:vAlign w:val="center"/>
          </w:tcPr>
          <w:p w14:paraId="73180B06" w14:textId="77777777" w:rsidR="00572716" w:rsidRDefault="00000000">
            <w:pPr>
              <w:spacing w:line="240" w:lineRule="auto"/>
              <w:jc w:val="center"/>
              <w:rPr>
                <w:rFonts w:cs="Times New Roman"/>
                <w:sz w:val="18"/>
                <w:szCs w:val="18"/>
              </w:rPr>
            </w:pPr>
            <w:r>
              <w:rPr>
                <w:rFonts w:cs="Times New Roman" w:hint="eastAsia"/>
                <w:sz w:val="18"/>
                <w:szCs w:val="18"/>
              </w:rPr>
              <w:t>233.2~237.9(File 1);</w:t>
            </w:r>
          </w:p>
          <w:p w14:paraId="7C6BE5AE" w14:textId="77777777" w:rsidR="00572716" w:rsidRDefault="00000000">
            <w:pPr>
              <w:spacing w:line="240" w:lineRule="auto"/>
              <w:jc w:val="center"/>
              <w:rPr>
                <w:rFonts w:cs="Times New Roman"/>
                <w:sz w:val="18"/>
                <w:szCs w:val="18"/>
              </w:rPr>
            </w:pPr>
            <w:r>
              <w:rPr>
                <w:rFonts w:cs="Times New Roman" w:hint="eastAsia"/>
                <w:sz w:val="18"/>
                <w:szCs w:val="18"/>
              </w:rPr>
              <w:t>228.2~233.0(File 2)</w:t>
            </w:r>
          </w:p>
        </w:tc>
      </w:tr>
      <w:tr w:rsidR="00572716" w14:paraId="395DCFF7" w14:textId="77777777">
        <w:trPr>
          <w:trHeight w:val="23"/>
        </w:trPr>
        <w:tc>
          <w:tcPr>
            <w:tcW w:w="752" w:type="dxa"/>
            <w:tcBorders>
              <w:tl2br w:val="nil"/>
              <w:tr2bl w:val="nil"/>
            </w:tcBorders>
            <w:noWrap/>
            <w:vAlign w:val="center"/>
          </w:tcPr>
          <w:p w14:paraId="761F8853" w14:textId="77777777" w:rsidR="00572716" w:rsidRDefault="00000000">
            <w:pPr>
              <w:spacing w:line="240" w:lineRule="auto"/>
              <w:jc w:val="center"/>
              <w:rPr>
                <w:rFonts w:cs="Times New Roman"/>
                <w:sz w:val="18"/>
                <w:szCs w:val="18"/>
              </w:rPr>
            </w:pPr>
            <w:r>
              <w:rPr>
                <w:rFonts w:cs="Times New Roman" w:hint="eastAsia"/>
                <w:sz w:val="18"/>
                <w:szCs w:val="18"/>
              </w:rPr>
              <w:t>File 1</w:t>
            </w:r>
            <w:r>
              <w:rPr>
                <w:rFonts w:cs="Times New Roman" w:hint="eastAsia"/>
                <w:sz w:val="18"/>
                <w:szCs w:val="18"/>
              </w:rPr>
              <w:t>、</w:t>
            </w:r>
            <w:r>
              <w:rPr>
                <w:rFonts w:cs="Times New Roman" w:hint="eastAsia"/>
                <w:sz w:val="18"/>
                <w:szCs w:val="18"/>
              </w:rPr>
              <w:t>2</w:t>
            </w:r>
            <w:r>
              <w:rPr>
                <w:rFonts w:cs="Times New Roman" w:hint="eastAsia"/>
                <w:sz w:val="18"/>
                <w:szCs w:val="18"/>
              </w:rPr>
              <w:t>、</w:t>
            </w:r>
            <w:r>
              <w:rPr>
                <w:rFonts w:cs="Times New Roman" w:hint="eastAsia"/>
                <w:sz w:val="18"/>
                <w:szCs w:val="18"/>
              </w:rPr>
              <w:t>3</w:t>
            </w:r>
            <w:r>
              <w:rPr>
                <w:rFonts w:cs="Times New Roman" w:hint="eastAsia"/>
                <w:sz w:val="18"/>
                <w:szCs w:val="18"/>
              </w:rPr>
              <w:t>同时上传</w:t>
            </w:r>
          </w:p>
        </w:tc>
        <w:tc>
          <w:tcPr>
            <w:tcW w:w="695" w:type="dxa"/>
            <w:tcBorders>
              <w:tl2br w:val="nil"/>
              <w:tr2bl w:val="nil"/>
            </w:tcBorders>
            <w:noWrap/>
            <w:vAlign w:val="center"/>
          </w:tcPr>
          <w:p w14:paraId="32BDD116" w14:textId="77777777" w:rsidR="00572716" w:rsidRDefault="00000000">
            <w:pPr>
              <w:spacing w:line="240" w:lineRule="auto"/>
              <w:jc w:val="center"/>
              <w:rPr>
                <w:rFonts w:cs="Times New Roman"/>
                <w:sz w:val="18"/>
                <w:szCs w:val="18"/>
              </w:rPr>
            </w:pPr>
            <w:r>
              <w:rPr>
                <w:rFonts w:cs="Times New Roman" w:hint="eastAsia"/>
                <w:sz w:val="18"/>
                <w:szCs w:val="18"/>
              </w:rPr>
              <w:t>1G</w:t>
            </w:r>
          </w:p>
        </w:tc>
        <w:tc>
          <w:tcPr>
            <w:tcW w:w="510" w:type="dxa"/>
            <w:tcBorders>
              <w:tl2br w:val="nil"/>
              <w:tr2bl w:val="nil"/>
            </w:tcBorders>
            <w:noWrap/>
            <w:vAlign w:val="center"/>
          </w:tcPr>
          <w:p w14:paraId="370B196D" w14:textId="77777777" w:rsidR="00572716" w:rsidRDefault="00000000">
            <w:pPr>
              <w:spacing w:line="240" w:lineRule="auto"/>
              <w:jc w:val="center"/>
              <w:rPr>
                <w:rFonts w:cs="Times New Roman"/>
                <w:sz w:val="18"/>
                <w:szCs w:val="18"/>
              </w:rPr>
            </w:pPr>
            <w:r>
              <w:rPr>
                <w:rFonts w:cs="Times New Roman" w:hint="eastAsia"/>
                <w:sz w:val="18"/>
                <w:szCs w:val="18"/>
              </w:rPr>
              <w:t>10</w:t>
            </w:r>
          </w:p>
        </w:tc>
        <w:tc>
          <w:tcPr>
            <w:tcW w:w="1049" w:type="dxa"/>
            <w:tcBorders>
              <w:tl2br w:val="nil"/>
              <w:tr2bl w:val="nil"/>
            </w:tcBorders>
            <w:noWrap/>
            <w:vAlign w:val="center"/>
          </w:tcPr>
          <w:p w14:paraId="3FDB3BAC" w14:textId="77777777" w:rsidR="00572716" w:rsidRDefault="00000000">
            <w:pPr>
              <w:spacing w:line="240" w:lineRule="auto"/>
              <w:jc w:val="center"/>
              <w:rPr>
                <w:rFonts w:cs="Times New Roman"/>
                <w:sz w:val="18"/>
                <w:szCs w:val="18"/>
              </w:rPr>
            </w:pPr>
            <w:r>
              <w:rPr>
                <w:rFonts w:cs="Times New Roman" w:hint="eastAsia"/>
                <w:sz w:val="18"/>
                <w:szCs w:val="18"/>
              </w:rPr>
              <w:t>1.0~627.7</w:t>
            </w:r>
          </w:p>
        </w:tc>
        <w:tc>
          <w:tcPr>
            <w:tcW w:w="1826" w:type="dxa"/>
            <w:tcBorders>
              <w:tl2br w:val="nil"/>
              <w:tr2bl w:val="nil"/>
            </w:tcBorders>
            <w:noWrap/>
            <w:vAlign w:val="center"/>
          </w:tcPr>
          <w:p w14:paraId="588CFD7D" w14:textId="77777777" w:rsidR="00572716" w:rsidRDefault="00000000">
            <w:pPr>
              <w:spacing w:line="240" w:lineRule="auto"/>
              <w:jc w:val="center"/>
              <w:rPr>
                <w:rFonts w:cs="Times New Roman"/>
                <w:sz w:val="18"/>
                <w:szCs w:val="18"/>
              </w:rPr>
            </w:pPr>
            <w:r>
              <w:rPr>
                <w:rFonts w:cs="Times New Roman" w:hint="eastAsia"/>
                <w:sz w:val="18"/>
                <w:szCs w:val="18"/>
              </w:rPr>
              <w:t>225.1~234.0(File 1);</w:t>
            </w:r>
          </w:p>
          <w:p w14:paraId="33E5939B" w14:textId="77777777" w:rsidR="00572716" w:rsidRDefault="00000000">
            <w:pPr>
              <w:spacing w:line="240" w:lineRule="auto"/>
              <w:jc w:val="center"/>
              <w:rPr>
                <w:rFonts w:cs="Times New Roman"/>
                <w:sz w:val="18"/>
                <w:szCs w:val="18"/>
              </w:rPr>
            </w:pPr>
            <w:r>
              <w:rPr>
                <w:rFonts w:cs="Times New Roman" w:hint="eastAsia"/>
                <w:sz w:val="18"/>
                <w:szCs w:val="18"/>
              </w:rPr>
              <w:t>226.9~231.3(File 2);</w:t>
            </w:r>
          </w:p>
          <w:p w14:paraId="095C6A11" w14:textId="77777777" w:rsidR="00572716" w:rsidRDefault="00000000">
            <w:pPr>
              <w:spacing w:line="240" w:lineRule="auto"/>
              <w:jc w:val="center"/>
              <w:rPr>
                <w:rFonts w:cs="Times New Roman"/>
                <w:sz w:val="18"/>
                <w:szCs w:val="18"/>
              </w:rPr>
            </w:pPr>
            <w:r>
              <w:rPr>
                <w:rFonts w:cs="Times New Roman" w:hint="eastAsia"/>
                <w:sz w:val="18"/>
                <w:szCs w:val="18"/>
              </w:rPr>
              <w:t>225.9~231.3(File 3)</w:t>
            </w:r>
          </w:p>
        </w:tc>
      </w:tr>
    </w:tbl>
    <w:p w14:paraId="5EFFFCA3" w14:textId="77777777" w:rsidR="00572716" w:rsidRDefault="00000000">
      <w:pPr>
        <w:ind w:firstLine="420"/>
        <w:rPr>
          <w:rFonts w:cs="Times New Roman"/>
          <w:color w:val="000000"/>
          <w:szCs w:val="24"/>
        </w:rPr>
      </w:pPr>
      <w:r>
        <w:rPr>
          <w:rFonts w:cs="Times New Roman" w:hint="eastAsia"/>
          <w:color w:val="000000"/>
          <w:szCs w:val="24"/>
        </w:rPr>
        <w:t>在文件传输场景下，</w:t>
      </w:r>
      <w:r>
        <w:rPr>
          <w:rFonts w:cs="Times New Roman" w:hint="eastAsia"/>
          <w:color w:val="000000"/>
          <w:szCs w:val="24"/>
        </w:rPr>
        <w:t>SFTP</w:t>
      </w:r>
      <w:r>
        <w:rPr>
          <w:rFonts w:cs="Times New Roman" w:hint="eastAsia"/>
          <w:color w:val="000000"/>
          <w:szCs w:val="24"/>
        </w:rPr>
        <w:t>压测时的系统性能受文件大小和并发用户数量影响显著。随着文件大小从</w:t>
      </w:r>
      <w:r>
        <w:rPr>
          <w:rFonts w:cs="Times New Roman" w:hint="eastAsia"/>
          <w:color w:val="000000"/>
          <w:szCs w:val="24"/>
        </w:rPr>
        <w:t>5 M</w:t>
      </w:r>
      <w:r>
        <w:rPr>
          <w:rFonts w:cs="Times New Roman" w:hint="eastAsia"/>
          <w:color w:val="000000"/>
          <w:szCs w:val="24"/>
        </w:rPr>
        <w:t>增至</w:t>
      </w:r>
      <w:r>
        <w:rPr>
          <w:rFonts w:cs="Times New Roman" w:hint="eastAsia"/>
          <w:color w:val="000000"/>
          <w:szCs w:val="24"/>
        </w:rPr>
        <w:t>1 G</w:t>
      </w:r>
      <w:r>
        <w:rPr>
          <w:rFonts w:cs="Times New Roman" w:hint="eastAsia"/>
          <w:color w:val="000000"/>
          <w:szCs w:val="24"/>
        </w:rPr>
        <w:t>，无论单用户还是多用户场景，</w:t>
      </w:r>
      <w:r>
        <w:rPr>
          <w:rFonts w:cs="Times New Roman" w:hint="eastAsia"/>
          <w:color w:val="000000"/>
          <w:szCs w:val="24"/>
        </w:rPr>
        <w:t>CPU</w:t>
      </w:r>
      <w:r>
        <w:rPr>
          <w:rFonts w:cs="Times New Roman" w:hint="eastAsia"/>
          <w:color w:val="000000"/>
          <w:szCs w:val="24"/>
        </w:rPr>
        <w:t>使用率整体呈上升趋势，而传输速率则逐渐下降（小文件传输速率普遍在</w:t>
      </w:r>
      <w:r>
        <w:rPr>
          <w:rFonts w:cs="Times New Roman" w:hint="eastAsia"/>
          <w:color w:val="000000"/>
          <w:szCs w:val="24"/>
        </w:rPr>
        <w:t>200 MB/s</w:t>
      </w:r>
      <w:r>
        <w:rPr>
          <w:rFonts w:cs="Times New Roman" w:hint="eastAsia"/>
          <w:color w:val="000000"/>
          <w:szCs w:val="24"/>
        </w:rPr>
        <w:t>以上，</w:t>
      </w:r>
      <w:r>
        <w:rPr>
          <w:rFonts w:cs="Times New Roman" w:hint="eastAsia"/>
          <w:color w:val="000000"/>
          <w:szCs w:val="24"/>
        </w:rPr>
        <w:t>1G</w:t>
      </w:r>
      <w:r>
        <w:rPr>
          <w:rFonts w:cs="Times New Roman" w:hint="eastAsia"/>
          <w:color w:val="000000"/>
          <w:szCs w:val="24"/>
        </w:rPr>
        <w:t>文件多用户并发时降至</w:t>
      </w:r>
      <w:r>
        <w:rPr>
          <w:rFonts w:cs="Times New Roman" w:hint="eastAsia"/>
          <w:color w:val="000000"/>
          <w:szCs w:val="24"/>
        </w:rPr>
        <w:t>100</w:t>
      </w:r>
      <w:r>
        <w:rPr>
          <w:rFonts w:cs="Times New Roman" w:hint="eastAsia"/>
          <w:szCs w:val="21"/>
        </w:rPr>
        <w:t>~</w:t>
      </w:r>
      <w:r>
        <w:rPr>
          <w:rFonts w:cs="Times New Roman" w:hint="eastAsia"/>
          <w:color w:val="000000"/>
          <w:szCs w:val="24"/>
        </w:rPr>
        <w:t>150 MB/s</w:t>
      </w:r>
      <w:r>
        <w:rPr>
          <w:rFonts w:cs="Times New Roman" w:hint="eastAsia"/>
          <w:color w:val="000000"/>
          <w:szCs w:val="24"/>
        </w:rPr>
        <w:t>）。多用户并发时，</w:t>
      </w:r>
      <w:r>
        <w:rPr>
          <w:rFonts w:cs="Times New Roman" w:hint="eastAsia"/>
          <w:color w:val="000000"/>
          <w:szCs w:val="24"/>
        </w:rPr>
        <w:t>CPU</w:t>
      </w:r>
      <w:r>
        <w:rPr>
          <w:rFonts w:cs="Times New Roman" w:hint="eastAsia"/>
          <w:color w:val="000000"/>
          <w:szCs w:val="24"/>
        </w:rPr>
        <w:t>使用率增幅明显（</w:t>
      </w:r>
      <w:r>
        <w:rPr>
          <w:rFonts w:cs="Times New Roman" w:hint="eastAsia"/>
          <w:color w:val="000000"/>
          <w:szCs w:val="24"/>
        </w:rPr>
        <w:t>3</w:t>
      </w:r>
      <w:r>
        <w:rPr>
          <w:rFonts w:cs="Times New Roman" w:hint="eastAsia"/>
          <w:color w:val="000000"/>
          <w:szCs w:val="24"/>
        </w:rPr>
        <w:t>个用户同时上传</w:t>
      </w:r>
      <w:r>
        <w:rPr>
          <w:rFonts w:cs="Times New Roman" w:hint="eastAsia"/>
          <w:color w:val="000000"/>
          <w:szCs w:val="24"/>
        </w:rPr>
        <w:t>1G</w:t>
      </w:r>
      <w:r>
        <w:rPr>
          <w:rFonts w:cs="Times New Roman" w:hint="eastAsia"/>
          <w:color w:val="000000"/>
          <w:szCs w:val="24"/>
        </w:rPr>
        <w:t>文件时</w:t>
      </w:r>
      <w:r>
        <w:rPr>
          <w:rFonts w:cs="Times New Roman" w:hint="eastAsia"/>
          <w:color w:val="000000"/>
          <w:szCs w:val="24"/>
        </w:rPr>
        <w:t>CPU</w:t>
      </w:r>
      <w:r>
        <w:rPr>
          <w:rFonts w:cs="Times New Roman" w:hint="eastAsia"/>
          <w:color w:val="000000"/>
          <w:szCs w:val="24"/>
        </w:rPr>
        <w:t>使用率最高达</w:t>
      </w:r>
      <w:r>
        <w:rPr>
          <w:rFonts w:cs="Times New Roman" w:hint="eastAsia"/>
          <w:color w:val="000000"/>
          <w:szCs w:val="24"/>
        </w:rPr>
        <w:t>99.1%</w:t>
      </w:r>
      <w:r>
        <w:rPr>
          <w:rFonts w:cs="Times New Roman" w:hint="eastAsia"/>
          <w:color w:val="000000"/>
          <w:szCs w:val="24"/>
        </w:rPr>
        <w:t>），但多文件批量上传系列在大文件传输中表现更稳定，速率维持在</w:t>
      </w:r>
      <w:r>
        <w:rPr>
          <w:rFonts w:cs="Times New Roman" w:hint="eastAsia"/>
          <w:color w:val="000000"/>
          <w:szCs w:val="24"/>
        </w:rPr>
        <w:t>220</w:t>
      </w:r>
      <w:r>
        <w:rPr>
          <w:rFonts w:cs="Times New Roman" w:hint="eastAsia"/>
          <w:szCs w:val="21"/>
        </w:rPr>
        <w:t>~</w:t>
      </w:r>
      <w:r>
        <w:rPr>
          <w:rFonts w:cs="Times New Roman" w:hint="eastAsia"/>
          <w:color w:val="000000"/>
          <w:szCs w:val="24"/>
        </w:rPr>
        <w:t>235 MB/s</w:t>
      </w:r>
      <w:r>
        <w:rPr>
          <w:rFonts w:cs="Times New Roman" w:hint="eastAsia"/>
          <w:color w:val="000000"/>
          <w:szCs w:val="24"/>
        </w:rPr>
        <w:t>，优于多节点批量上传系列，表明不</w:t>
      </w:r>
      <w:r>
        <w:rPr>
          <w:rFonts w:cs="Times New Roman" w:hint="eastAsia"/>
          <w:color w:val="000000"/>
          <w:szCs w:val="24"/>
        </w:rPr>
        <w:lastRenderedPageBreak/>
        <w:t>同用户组的系统适配性存在差异。</w:t>
      </w:r>
    </w:p>
    <w:p w14:paraId="1D8BE51D" w14:textId="77777777" w:rsidR="00572716" w:rsidRDefault="00000000">
      <w:pPr>
        <w:ind w:firstLineChars="200" w:firstLine="420"/>
        <w:rPr>
          <w:rFonts w:cs="Times New Roman"/>
          <w:szCs w:val="24"/>
        </w:rPr>
      </w:pPr>
      <w:r>
        <w:rPr>
          <w:rFonts w:cs="Times New Roman" w:hint="eastAsia"/>
          <w:szCs w:val="24"/>
        </w:rPr>
        <w:t>作为比较，金融等交易频繁的场景中的</w:t>
      </w:r>
      <w:r>
        <w:rPr>
          <w:rFonts w:cs="Times New Roman" w:hint="eastAsia"/>
          <w:szCs w:val="24"/>
        </w:rPr>
        <w:t>1 MB</w:t>
      </w:r>
      <w:r>
        <w:rPr>
          <w:rFonts w:cs="Times New Roman" w:hint="eastAsia"/>
          <w:szCs w:val="24"/>
        </w:rPr>
        <w:t>文件平均吞吐量为</w:t>
      </w:r>
      <w:r>
        <w:rPr>
          <w:rFonts w:cs="Times New Roman" w:hint="eastAsia"/>
          <w:szCs w:val="24"/>
        </w:rPr>
        <w:t xml:space="preserve">125 </w:t>
      </w:r>
      <w:r>
        <w:rPr>
          <w:rFonts w:cs="Times New Roman" w:hint="eastAsia"/>
          <w:color w:val="000000"/>
          <w:szCs w:val="24"/>
        </w:rPr>
        <w:t>MB/s</w:t>
      </w:r>
      <w:r>
        <w:rPr>
          <w:rFonts w:cs="Times New Roman" w:hint="eastAsia"/>
          <w:szCs w:val="24"/>
        </w:rPr>
        <w:t>，而</w:t>
      </w:r>
      <w:r>
        <w:rPr>
          <w:rFonts w:cs="Times New Roman" w:hint="eastAsia"/>
          <w:szCs w:val="24"/>
        </w:rPr>
        <w:t>1 GB</w:t>
      </w:r>
      <w:r>
        <w:rPr>
          <w:rFonts w:cs="Times New Roman" w:hint="eastAsia"/>
          <w:szCs w:val="24"/>
        </w:rPr>
        <w:t>文件因编码开销降至</w:t>
      </w:r>
      <w:r>
        <w:rPr>
          <w:rFonts w:cs="Times New Roman" w:hint="eastAsia"/>
          <w:szCs w:val="24"/>
        </w:rPr>
        <w:t xml:space="preserve">89 </w:t>
      </w:r>
      <w:r>
        <w:rPr>
          <w:rFonts w:cs="Times New Roman" w:hint="eastAsia"/>
          <w:color w:val="000000"/>
          <w:szCs w:val="24"/>
        </w:rPr>
        <w:t>MB/s</w:t>
      </w:r>
      <w:r>
        <w:rPr>
          <w:rFonts w:cs="Times New Roman" w:hint="eastAsia"/>
          <w:szCs w:val="24"/>
        </w:rPr>
        <w:fldChar w:fldCharType="begin"/>
      </w:r>
      <w:r>
        <w:rPr>
          <w:rFonts w:cs="Times New Roman" w:hint="eastAsia"/>
          <w:szCs w:val="24"/>
        </w:rPr>
        <w:instrText xml:space="preserve"> ADDIN NE.Ref.{30CC9802-7232-4A2A-8A43-22BF379CDED7}</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56</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。基于代理的</w:t>
      </w:r>
      <w:r>
        <w:rPr>
          <w:rFonts w:cs="Times New Roman" w:hint="eastAsia"/>
          <w:szCs w:val="24"/>
        </w:rPr>
        <w:t>SFTP</w:t>
      </w:r>
      <w:r>
        <w:rPr>
          <w:rFonts w:cs="Times New Roman" w:hint="eastAsia"/>
          <w:szCs w:val="24"/>
        </w:rPr>
        <w:t>审计方案引入约</w:t>
      </w:r>
      <w:r>
        <w:rPr>
          <w:rFonts w:cs="Times New Roman" w:hint="eastAsia"/>
          <w:szCs w:val="24"/>
        </w:rPr>
        <w:t>15%</w:t>
      </w:r>
      <w:r>
        <w:rPr>
          <w:rFonts w:cs="Times New Roman" w:hint="eastAsia"/>
          <w:szCs w:val="24"/>
        </w:rPr>
        <w:t>的额外延迟，主要来自解密</w:t>
      </w:r>
      <w:r>
        <w:rPr>
          <w:rFonts w:cs="Times New Roman" w:hint="eastAsia"/>
          <w:szCs w:val="24"/>
        </w:rPr>
        <w:t>-</w:t>
      </w:r>
      <w:r>
        <w:rPr>
          <w:rFonts w:cs="Times New Roman" w:hint="eastAsia"/>
          <w:szCs w:val="24"/>
        </w:rPr>
        <w:t>审计</w:t>
      </w:r>
      <w:r>
        <w:rPr>
          <w:rFonts w:cs="Times New Roman" w:hint="eastAsia"/>
          <w:szCs w:val="24"/>
        </w:rPr>
        <w:t>-</w:t>
      </w:r>
      <w:r>
        <w:rPr>
          <w:rFonts w:cs="Times New Roman" w:hint="eastAsia"/>
          <w:szCs w:val="24"/>
        </w:rPr>
        <w:t>再加密流程，测试发现代理节点的</w:t>
      </w:r>
      <w:r>
        <w:rPr>
          <w:rFonts w:cs="Times New Roman" w:hint="eastAsia"/>
          <w:szCs w:val="24"/>
        </w:rPr>
        <w:t>CPU</w:t>
      </w:r>
      <w:r>
        <w:rPr>
          <w:rFonts w:cs="Times New Roman" w:hint="eastAsia"/>
          <w:szCs w:val="24"/>
        </w:rPr>
        <w:t>利用率达</w:t>
      </w:r>
      <w:r>
        <w:rPr>
          <w:rFonts w:cs="Times New Roman" w:hint="eastAsia"/>
          <w:szCs w:val="24"/>
        </w:rPr>
        <w:t>95%</w:t>
      </w:r>
      <w:r>
        <w:rPr>
          <w:rFonts w:cs="Times New Roman" w:hint="eastAsia"/>
          <w:szCs w:val="24"/>
        </w:rPr>
        <w:t>，而终端服务器仅</w:t>
      </w:r>
      <w:r>
        <w:rPr>
          <w:rFonts w:cs="Times New Roman" w:hint="eastAsia"/>
          <w:szCs w:val="24"/>
        </w:rPr>
        <w:t>65%</w:t>
      </w:r>
      <w:r>
        <w:rPr>
          <w:rFonts w:cs="Times New Roman" w:hint="eastAsia"/>
          <w:szCs w:val="24"/>
        </w:rPr>
        <w:fldChar w:fldCharType="begin"/>
      </w:r>
      <w:r>
        <w:rPr>
          <w:rFonts w:cs="Times New Roman" w:hint="eastAsia"/>
          <w:szCs w:val="24"/>
        </w:rPr>
        <w:instrText xml:space="preserve"> ADDIN NE.Ref.{9A3859A1-5097-43A0-BE16-DC0D46EB0904}</w:instrText>
      </w:r>
      <w:r>
        <w:rPr>
          <w:rFonts w:cs="Times New Roman" w:hint="eastAsia"/>
          <w:szCs w:val="24"/>
        </w:rPr>
        <w:fldChar w:fldCharType="separate"/>
      </w:r>
      <w:r>
        <w:rPr>
          <w:rFonts w:eastAsia="Times New Roman"/>
          <w:color w:val="080000"/>
          <w:szCs w:val="24"/>
          <w:vertAlign w:val="superscript"/>
        </w:rPr>
        <w:t>[</w:t>
      </w:r>
      <w:r>
        <w:rPr>
          <w:rFonts w:eastAsia="Times New Roman"/>
          <w:color w:val="080000"/>
          <w:sz w:val="24"/>
          <w:szCs w:val="24"/>
          <w:vertAlign w:val="superscript"/>
        </w:rPr>
        <w:t>57</w:t>
      </w:r>
      <w:r>
        <w:rPr>
          <w:rFonts w:eastAsia="Times New Roman"/>
          <w:color w:val="080000"/>
          <w:szCs w:val="24"/>
          <w:vertAlign w:val="superscript"/>
        </w:rPr>
        <w:t>]</w:t>
      </w:r>
      <w:r>
        <w:rPr>
          <w:rFonts w:cs="Times New Roman" w:hint="eastAsia"/>
          <w:szCs w:val="24"/>
        </w:rPr>
        <w:fldChar w:fldCharType="end"/>
      </w:r>
      <w:r>
        <w:rPr>
          <w:rFonts w:cs="Times New Roman" w:hint="eastAsia"/>
          <w:szCs w:val="24"/>
        </w:rPr>
        <w:t>。可以看到该系统在文件传输速率、</w:t>
      </w:r>
      <w:r>
        <w:rPr>
          <w:rFonts w:cs="Times New Roman" w:hint="eastAsia"/>
          <w:szCs w:val="24"/>
        </w:rPr>
        <w:t>CPU</w:t>
      </w:r>
      <w:r>
        <w:rPr>
          <w:rFonts w:cs="Times New Roman" w:hint="eastAsia"/>
          <w:szCs w:val="24"/>
        </w:rPr>
        <w:t>占用率方面的性能表现优异。</w:t>
      </w:r>
    </w:p>
    <w:p w14:paraId="1AE15298" w14:textId="77777777" w:rsidR="00572716" w:rsidRDefault="00000000">
      <w:pPr>
        <w:pStyle w:val="2"/>
      </w:pPr>
      <w:r>
        <w:rPr>
          <w:rFonts w:hint="eastAsia"/>
        </w:rPr>
        <w:t xml:space="preserve">2.5 </w:t>
      </w:r>
      <w:r>
        <w:rPr>
          <w:rFonts w:hint="eastAsia"/>
        </w:rPr>
        <w:t>批量交易类业务测评</w:t>
      </w:r>
    </w:p>
    <w:p w14:paraId="512A4884" w14:textId="77777777" w:rsidR="00572716" w:rsidRDefault="00000000">
      <w:pPr>
        <w:ind w:firstLine="420"/>
        <w:rPr>
          <w:rFonts w:cs="Times New Roman"/>
          <w:color w:val="000000"/>
          <w:szCs w:val="24"/>
        </w:rPr>
      </w:pPr>
      <w:r>
        <w:rPr>
          <w:rFonts w:cs="Times New Roman" w:hint="eastAsia"/>
          <w:color w:val="000000"/>
          <w:szCs w:val="24"/>
        </w:rPr>
        <w:t>通过真实场景的库表交换效率测评批量交易类业务的性能。该测评在黑龙江省开展。黑龙江省现存共享交换体系仍为传统的共享交换体系，省内不同市（地）的业务系统之间交换数据，需经过</w:t>
      </w:r>
      <w:r>
        <w:rPr>
          <w:rFonts w:cs="Times New Roman" w:hint="eastAsia"/>
          <w:color w:val="000000"/>
          <w:szCs w:val="24"/>
        </w:rPr>
        <w:t>2</w:t>
      </w:r>
      <w:r>
        <w:rPr>
          <w:rFonts w:cs="Times New Roman" w:hint="eastAsia"/>
          <w:color w:val="000000"/>
          <w:szCs w:val="24"/>
        </w:rPr>
        <w:t>个市（地）级政务数据共享交换平台和</w:t>
      </w:r>
      <w:r>
        <w:rPr>
          <w:rFonts w:cs="Times New Roman" w:hint="eastAsia"/>
          <w:color w:val="000000"/>
          <w:szCs w:val="24"/>
        </w:rPr>
        <w:t>1</w:t>
      </w:r>
      <w:r>
        <w:rPr>
          <w:rFonts w:cs="Times New Roman" w:hint="eastAsia"/>
          <w:color w:val="000000"/>
          <w:szCs w:val="24"/>
        </w:rPr>
        <w:t>个省级政务数据共享交换平台，跨省交换数据则需要</w:t>
      </w:r>
      <w:r>
        <w:rPr>
          <w:rFonts w:cs="Times New Roman" w:hint="eastAsia"/>
          <w:color w:val="000000"/>
          <w:szCs w:val="24"/>
        </w:rPr>
        <w:t>2</w:t>
      </w:r>
      <w:r>
        <w:rPr>
          <w:rFonts w:cs="Times New Roman" w:hint="eastAsia"/>
          <w:color w:val="000000"/>
          <w:szCs w:val="24"/>
        </w:rPr>
        <w:t>个市（地）级政务数据共享交换平台、</w:t>
      </w:r>
      <w:r>
        <w:rPr>
          <w:rFonts w:cs="Times New Roman" w:hint="eastAsia"/>
          <w:color w:val="000000"/>
          <w:szCs w:val="24"/>
        </w:rPr>
        <w:t>2</w:t>
      </w:r>
      <w:r>
        <w:rPr>
          <w:rFonts w:cs="Times New Roman" w:hint="eastAsia"/>
          <w:color w:val="000000"/>
          <w:szCs w:val="24"/>
        </w:rPr>
        <w:t>个省级政务数据共享交换平台和</w:t>
      </w:r>
      <w:r>
        <w:rPr>
          <w:rFonts w:cs="Times New Roman" w:hint="eastAsia"/>
          <w:color w:val="000000"/>
          <w:szCs w:val="24"/>
        </w:rPr>
        <w:t>1</w:t>
      </w:r>
      <w:r>
        <w:rPr>
          <w:rFonts w:cs="Times New Roman" w:hint="eastAsia"/>
          <w:color w:val="000000"/>
          <w:szCs w:val="24"/>
        </w:rPr>
        <w:t>个国家政务数据共享交换平台共</w:t>
      </w:r>
      <w:r>
        <w:rPr>
          <w:rFonts w:cs="Times New Roman" w:hint="eastAsia"/>
          <w:color w:val="000000"/>
          <w:szCs w:val="24"/>
        </w:rPr>
        <w:t>5</w:t>
      </w:r>
      <w:r>
        <w:rPr>
          <w:rFonts w:cs="Times New Roman" w:hint="eastAsia"/>
          <w:color w:val="000000"/>
          <w:szCs w:val="24"/>
        </w:rPr>
        <w:t>个平台完成，共享交换效率低下问题明显。</w:t>
      </w:r>
    </w:p>
    <w:p w14:paraId="5E2CCBBD" w14:textId="77777777" w:rsidR="00572716" w:rsidRDefault="00000000">
      <w:pPr>
        <w:ind w:firstLine="420"/>
        <w:rPr>
          <w:rFonts w:cs="Times New Roman"/>
          <w:color w:val="000000"/>
          <w:szCs w:val="24"/>
        </w:rPr>
      </w:pPr>
      <w:r>
        <w:rPr>
          <w:rFonts w:cs="Times New Roman" w:hint="eastAsia"/>
          <w:color w:val="000000"/>
          <w:szCs w:val="24"/>
        </w:rPr>
        <w:t>将图</w:t>
      </w:r>
      <w:r>
        <w:rPr>
          <w:rFonts w:cs="Times New Roman" w:hint="eastAsia"/>
          <w:color w:val="000000"/>
          <w:szCs w:val="24"/>
        </w:rPr>
        <w:t>3</w:t>
      </w:r>
      <w:r>
        <w:rPr>
          <w:rFonts w:cs="Times New Roman" w:hint="eastAsia"/>
          <w:color w:val="000000"/>
          <w:szCs w:val="24"/>
        </w:rPr>
        <w:t>中的</w:t>
      </w:r>
      <w:r>
        <w:rPr>
          <w:rFonts w:cs="Times New Roman" w:hint="eastAsia"/>
          <w:color w:val="000000"/>
          <w:szCs w:val="24"/>
        </w:rPr>
        <w:t>DMC</w:t>
      </w:r>
      <w:r>
        <w:rPr>
          <w:rFonts w:cs="Times New Roman" w:hint="eastAsia"/>
          <w:color w:val="000000"/>
          <w:szCs w:val="24"/>
        </w:rPr>
        <w:t>和</w:t>
      </w:r>
      <w:r>
        <w:rPr>
          <w:rFonts w:cs="Times New Roman" w:hint="eastAsia"/>
          <w:color w:val="000000"/>
          <w:szCs w:val="24"/>
        </w:rPr>
        <w:t>MC</w:t>
      </w:r>
      <w:r>
        <w:rPr>
          <w:rFonts w:cs="Times New Roman" w:hint="eastAsia"/>
          <w:color w:val="000000"/>
          <w:szCs w:val="24"/>
        </w:rPr>
        <w:t>开发为全局交换管理系统，并在省级集中部署。将图</w:t>
      </w:r>
      <w:r>
        <w:rPr>
          <w:rFonts w:cs="Times New Roman" w:hint="eastAsia"/>
          <w:color w:val="000000"/>
          <w:szCs w:val="24"/>
        </w:rPr>
        <w:t>2</w:t>
      </w:r>
      <w:r>
        <w:rPr>
          <w:rFonts w:cs="Times New Roman" w:hint="eastAsia"/>
          <w:color w:val="000000"/>
          <w:szCs w:val="24"/>
        </w:rPr>
        <w:t>中的数据交换网络开发为数据传输节点，并在省级和市（地）实现分布式部署省级数据传输节点、市（地）级数据传输节点。该体系的用户为黑龙江全省中省直部门及</w:t>
      </w:r>
      <w:r>
        <w:rPr>
          <w:rFonts w:cs="Times New Roman" w:hint="eastAsia"/>
          <w:color w:val="000000"/>
          <w:szCs w:val="24"/>
        </w:rPr>
        <w:t>13</w:t>
      </w:r>
      <w:r>
        <w:rPr>
          <w:rFonts w:cs="Times New Roman" w:hint="eastAsia"/>
          <w:color w:val="000000"/>
          <w:szCs w:val="24"/>
        </w:rPr>
        <w:t>个市（地）政务数据主管部门。</w:t>
      </w:r>
    </w:p>
    <w:p w14:paraId="7790FF0D" w14:textId="77777777" w:rsidR="00572716" w:rsidRDefault="00000000">
      <w:pPr>
        <w:ind w:firstLine="420"/>
        <w:rPr>
          <w:rFonts w:cs="Times New Roman"/>
          <w:color w:val="000000"/>
          <w:szCs w:val="24"/>
        </w:rPr>
      </w:pPr>
      <w:r>
        <w:rPr>
          <w:rFonts w:cs="Times New Roman" w:hint="eastAsia"/>
          <w:color w:val="000000"/>
          <w:szCs w:val="24"/>
        </w:rPr>
        <w:t>批量的数据交换采用库表交换。因此，提升库表交换的效率是提升政务数据共享交换实时性的关键。为此，实地统计了黑龙江省两个市（地）之间的库表交换效率。源库和目标库分别选用</w:t>
      </w:r>
      <w:r>
        <w:rPr>
          <w:rFonts w:cs="Times New Roman" w:hint="eastAsia"/>
          <w:color w:val="000000"/>
          <w:szCs w:val="24"/>
        </w:rPr>
        <w:t>MySQL</w:t>
      </w:r>
      <w:r>
        <w:rPr>
          <w:rFonts w:cs="Times New Roman" w:hint="eastAsia"/>
          <w:color w:val="000000"/>
          <w:szCs w:val="24"/>
        </w:rPr>
        <w:t>数据库和</w:t>
      </w:r>
      <w:r>
        <w:rPr>
          <w:rFonts w:cs="Times New Roman" w:hint="eastAsia"/>
          <w:color w:val="000000"/>
          <w:szCs w:val="24"/>
        </w:rPr>
        <w:t>Oracle</w:t>
      </w:r>
      <w:r>
        <w:rPr>
          <w:rFonts w:cs="Times New Roman" w:hint="eastAsia"/>
          <w:color w:val="000000"/>
          <w:szCs w:val="24"/>
        </w:rPr>
        <w:t>数据库，且</w:t>
      </w:r>
      <w:r>
        <w:rPr>
          <w:rFonts w:cs="Times New Roman" w:hint="eastAsia"/>
          <w:color w:val="000000"/>
          <w:szCs w:val="24"/>
        </w:rPr>
        <w:t>MySQL</w:t>
      </w:r>
      <w:r>
        <w:rPr>
          <w:rFonts w:cs="Times New Roman" w:hint="eastAsia"/>
          <w:color w:val="000000"/>
          <w:szCs w:val="24"/>
        </w:rPr>
        <w:t>和</w:t>
      </w:r>
      <w:r>
        <w:rPr>
          <w:rFonts w:cs="Times New Roman" w:hint="eastAsia"/>
          <w:color w:val="000000"/>
          <w:szCs w:val="24"/>
        </w:rPr>
        <w:t>Oracle</w:t>
      </w:r>
      <w:r>
        <w:rPr>
          <w:rFonts w:cs="Times New Roman" w:hint="eastAsia"/>
          <w:color w:val="000000"/>
          <w:szCs w:val="24"/>
        </w:rPr>
        <w:t>数据库的磁盘容量均为</w:t>
      </w:r>
      <w:r>
        <w:rPr>
          <w:rFonts w:cs="Times New Roman" w:hint="eastAsia"/>
          <w:color w:val="000000"/>
          <w:szCs w:val="24"/>
        </w:rPr>
        <w:t>500 G</w:t>
      </w:r>
      <w:r>
        <w:rPr>
          <w:rFonts w:cs="Times New Roman" w:hint="eastAsia"/>
          <w:color w:val="000000"/>
          <w:szCs w:val="24"/>
        </w:rPr>
        <w:t>，服务器均为</w:t>
      </w:r>
      <w:r>
        <w:rPr>
          <w:rFonts w:cs="Times New Roman" w:hint="eastAsia"/>
          <w:color w:val="000000"/>
          <w:szCs w:val="24"/>
        </w:rPr>
        <w:t xml:space="preserve">8 </w:t>
      </w:r>
      <w:r>
        <w:rPr>
          <w:rFonts w:cs="Times New Roman" w:hint="eastAsia"/>
          <w:color w:val="000000"/>
          <w:szCs w:val="24"/>
        </w:rPr>
        <w:t>核</w:t>
      </w:r>
      <w:r>
        <w:rPr>
          <w:rFonts w:cs="Times New Roman" w:hint="eastAsia"/>
          <w:color w:val="000000"/>
          <w:szCs w:val="24"/>
        </w:rPr>
        <w:t>16 G</w:t>
      </w:r>
      <w:r>
        <w:rPr>
          <w:rFonts w:cs="Times New Roman" w:hint="eastAsia"/>
          <w:color w:val="000000"/>
          <w:szCs w:val="24"/>
        </w:rPr>
        <w:t>内存。传输数据量包括</w:t>
      </w:r>
      <w:r>
        <w:rPr>
          <w:rFonts w:cs="Times New Roman" w:hint="eastAsia"/>
          <w:color w:val="000000"/>
          <w:szCs w:val="24"/>
        </w:rPr>
        <w:t xml:space="preserve">100 </w:t>
      </w:r>
      <w:r>
        <w:rPr>
          <w:rFonts w:cs="Times New Roman" w:hint="eastAsia"/>
          <w:color w:val="000000"/>
          <w:szCs w:val="24"/>
        </w:rPr>
        <w:t>万条数据（平均</w:t>
      </w:r>
      <w:r>
        <w:rPr>
          <w:rFonts w:cs="Times New Roman" w:hint="eastAsia"/>
          <w:color w:val="000000"/>
          <w:szCs w:val="24"/>
        </w:rPr>
        <w:t xml:space="preserve">10 </w:t>
      </w:r>
      <w:r>
        <w:rPr>
          <w:rFonts w:cs="Times New Roman" w:hint="eastAsia"/>
          <w:color w:val="000000"/>
          <w:szCs w:val="24"/>
        </w:rPr>
        <w:t>个字段，下同）、</w:t>
      </w:r>
      <w:r>
        <w:rPr>
          <w:rFonts w:cs="Times New Roman" w:hint="eastAsia"/>
          <w:color w:val="000000"/>
          <w:szCs w:val="24"/>
        </w:rPr>
        <w:t xml:space="preserve">500 </w:t>
      </w:r>
      <w:r>
        <w:rPr>
          <w:rFonts w:cs="Times New Roman" w:hint="eastAsia"/>
          <w:color w:val="000000"/>
          <w:szCs w:val="24"/>
        </w:rPr>
        <w:t>万条数据、</w:t>
      </w:r>
      <w:r>
        <w:rPr>
          <w:rFonts w:cs="Times New Roman" w:hint="eastAsia"/>
          <w:color w:val="000000"/>
          <w:szCs w:val="24"/>
        </w:rPr>
        <w:t xml:space="preserve">1 000 </w:t>
      </w:r>
      <w:r>
        <w:rPr>
          <w:rFonts w:cs="Times New Roman" w:hint="eastAsia"/>
          <w:color w:val="000000"/>
          <w:szCs w:val="24"/>
        </w:rPr>
        <w:t>万条数据三种情况。</w:t>
      </w:r>
    </w:p>
    <w:p w14:paraId="10959D6C" w14:textId="77777777" w:rsidR="00572716" w:rsidRDefault="00000000">
      <w:pPr>
        <w:ind w:firstLine="420"/>
        <w:rPr>
          <w:rFonts w:cs="Times New Roman"/>
          <w:color w:val="000000"/>
          <w:szCs w:val="24"/>
        </w:rPr>
      </w:pPr>
      <w:r>
        <w:rPr>
          <w:rFonts w:cs="Times New Roman" w:hint="eastAsia"/>
          <w:color w:val="000000"/>
          <w:szCs w:val="24"/>
        </w:rPr>
        <w:t>传输类型共分为</w:t>
      </w:r>
      <w:r>
        <w:rPr>
          <w:rFonts w:cs="Times New Roman" w:hint="eastAsia"/>
          <w:color w:val="000000"/>
          <w:szCs w:val="24"/>
        </w:rPr>
        <w:t>MySQL-&gt;MySQL</w:t>
      </w:r>
      <w:r>
        <w:rPr>
          <w:rFonts w:cs="Times New Roman" w:hint="eastAsia"/>
          <w:color w:val="000000"/>
          <w:szCs w:val="24"/>
        </w:rPr>
        <w:t>、</w:t>
      </w:r>
      <w:r>
        <w:rPr>
          <w:rFonts w:cs="Times New Roman" w:hint="eastAsia"/>
          <w:color w:val="000000"/>
          <w:szCs w:val="24"/>
        </w:rPr>
        <w:t>MySQL-&gt;Oracle</w:t>
      </w:r>
      <w:r>
        <w:rPr>
          <w:rFonts w:cs="Times New Roman" w:hint="eastAsia"/>
          <w:color w:val="000000"/>
          <w:szCs w:val="24"/>
        </w:rPr>
        <w:t>、</w:t>
      </w:r>
      <w:r>
        <w:rPr>
          <w:rFonts w:cs="Times New Roman" w:hint="eastAsia"/>
          <w:color w:val="000000"/>
          <w:szCs w:val="24"/>
        </w:rPr>
        <w:t>Oracle-&gt;Oracle</w:t>
      </w:r>
      <w:r>
        <w:rPr>
          <w:rFonts w:cs="Times New Roman" w:hint="eastAsia"/>
          <w:color w:val="000000"/>
          <w:szCs w:val="24"/>
        </w:rPr>
        <w:t>、</w:t>
      </w:r>
      <w:r>
        <w:rPr>
          <w:rFonts w:cs="Times New Roman" w:hint="eastAsia"/>
          <w:color w:val="000000"/>
          <w:szCs w:val="24"/>
        </w:rPr>
        <w:t>Oracle-&gt;MySQL</w:t>
      </w:r>
      <w:r>
        <w:rPr>
          <w:rFonts w:cs="Times New Roman" w:hint="eastAsia"/>
          <w:color w:val="000000"/>
          <w:szCs w:val="24"/>
        </w:rPr>
        <w:t>，分别记为</w:t>
      </w:r>
      <w:r>
        <w:rPr>
          <w:rFonts w:cs="Times New Roman" w:hint="eastAsia"/>
          <w:color w:val="000000"/>
          <w:szCs w:val="24"/>
        </w:rPr>
        <w:t>m2m</w:t>
      </w:r>
      <w:r>
        <w:rPr>
          <w:rFonts w:cs="Times New Roman" w:hint="eastAsia"/>
          <w:color w:val="000000"/>
          <w:szCs w:val="24"/>
        </w:rPr>
        <w:t>、</w:t>
      </w:r>
      <w:r>
        <w:rPr>
          <w:rFonts w:cs="Times New Roman" w:hint="eastAsia"/>
          <w:color w:val="000000"/>
          <w:szCs w:val="24"/>
        </w:rPr>
        <w:t>m2o</w:t>
      </w:r>
      <w:r>
        <w:rPr>
          <w:rFonts w:cs="Times New Roman" w:hint="eastAsia"/>
          <w:color w:val="000000"/>
          <w:szCs w:val="24"/>
        </w:rPr>
        <w:t>、</w:t>
      </w:r>
      <w:r>
        <w:rPr>
          <w:rFonts w:cs="Times New Roman" w:hint="eastAsia"/>
          <w:color w:val="000000"/>
          <w:szCs w:val="24"/>
        </w:rPr>
        <w:t>o2o</w:t>
      </w:r>
      <w:r>
        <w:rPr>
          <w:rFonts w:cs="Times New Roman" w:hint="eastAsia"/>
          <w:color w:val="000000"/>
          <w:szCs w:val="24"/>
        </w:rPr>
        <w:t>、</w:t>
      </w:r>
      <w:r>
        <w:rPr>
          <w:rFonts w:cs="Times New Roman" w:hint="eastAsia"/>
          <w:color w:val="000000"/>
          <w:szCs w:val="24"/>
        </w:rPr>
        <w:t>o2m</w:t>
      </w:r>
      <w:r>
        <w:rPr>
          <w:rFonts w:cs="Times New Roman" w:hint="eastAsia"/>
          <w:color w:val="000000"/>
          <w:szCs w:val="24"/>
        </w:rPr>
        <w:t>。为了避免一次测试出现偶然偏差，每种传输类型计算</w:t>
      </w:r>
      <w:r>
        <w:rPr>
          <w:rFonts w:cs="Times New Roman" w:hint="eastAsia"/>
          <w:color w:val="000000"/>
          <w:szCs w:val="24"/>
        </w:rPr>
        <w:t>3</w:t>
      </w:r>
      <w:r>
        <w:rPr>
          <w:rFonts w:cs="Times New Roman" w:hint="eastAsia"/>
          <w:color w:val="000000"/>
          <w:szCs w:val="24"/>
        </w:rPr>
        <w:t>个批次。统计每个测试批次的执行时间（秒，</w:t>
      </w:r>
      <w:r>
        <w:rPr>
          <w:rFonts w:cs="Times New Roman" w:hint="eastAsia"/>
          <w:color w:val="000000"/>
          <w:szCs w:val="24"/>
        </w:rPr>
        <w:t>s</w:t>
      </w:r>
      <w:r>
        <w:rPr>
          <w:rFonts w:cs="Times New Roman" w:hint="eastAsia"/>
          <w:color w:val="000000"/>
          <w:szCs w:val="24"/>
        </w:rPr>
        <w:t>）、流量（字节</w:t>
      </w:r>
      <w:r>
        <w:rPr>
          <w:rFonts w:cs="Times New Roman" w:hint="eastAsia"/>
          <w:color w:val="000000"/>
          <w:szCs w:val="24"/>
        </w:rPr>
        <w:t>/</w:t>
      </w:r>
      <w:r>
        <w:rPr>
          <w:rFonts w:cs="Times New Roman" w:hint="eastAsia"/>
          <w:color w:val="000000"/>
          <w:szCs w:val="24"/>
        </w:rPr>
        <w:t>秒，</w:t>
      </w:r>
      <w:r>
        <w:rPr>
          <w:rFonts w:cs="Times New Roman" w:hint="eastAsia"/>
          <w:color w:val="000000"/>
          <w:szCs w:val="24"/>
        </w:rPr>
        <w:t>B</w:t>
      </w:r>
      <w:r>
        <w:t>·</w:t>
      </w:r>
      <w:r>
        <w:rPr>
          <w:rFonts w:cs="Times New Roman" w:hint="eastAsia"/>
          <w:color w:val="000000"/>
          <w:szCs w:val="24"/>
        </w:rPr>
        <w:t>s</w:t>
      </w:r>
      <w:r>
        <w:rPr>
          <w:rFonts w:cs="Times New Roman" w:hint="eastAsia"/>
          <w:color w:val="000000"/>
          <w:szCs w:val="24"/>
          <w:vertAlign w:val="superscript"/>
        </w:rPr>
        <w:t>-1</w:t>
      </w:r>
      <w:r>
        <w:rPr>
          <w:rFonts w:cs="Times New Roman" w:hint="eastAsia"/>
          <w:color w:val="000000"/>
          <w:szCs w:val="24"/>
        </w:rPr>
        <w:t>）、写入速度（条</w:t>
      </w:r>
      <w:r>
        <w:t>·</w:t>
      </w:r>
      <w:r>
        <w:rPr>
          <w:rFonts w:cs="Times New Roman" w:hint="eastAsia"/>
          <w:color w:val="000000"/>
          <w:szCs w:val="24"/>
        </w:rPr>
        <w:t>s</w:t>
      </w:r>
      <w:r>
        <w:rPr>
          <w:rFonts w:cs="Times New Roman" w:hint="eastAsia"/>
          <w:color w:val="000000"/>
          <w:szCs w:val="24"/>
          <w:vertAlign w:val="superscript"/>
        </w:rPr>
        <w:t>-1</w:t>
      </w:r>
      <w:r>
        <w:rPr>
          <w:rFonts w:cs="Times New Roman" w:hint="eastAsia"/>
          <w:color w:val="000000"/>
          <w:szCs w:val="24"/>
        </w:rPr>
        <w:t>）。这些指标一方面代表了实际政务数据共享交换过程中涉及到的交换、读写等关键动作，另一方面也是衡量共享交换效率的关键指标。进一步，针对每种传输类型，统计平均耗时（秒，</w:t>
      </w:r>
      <w:r>
        <w:rPr>
          <w:rFonts w:cs="Times New Roman" w:hint="eastAsia"/>
          <w:color w:val="000000"/>
          <w:szCs w:val="24"/>
        </w:rPr>
        <w:t>s</w:t>
      </w:r>
      <w:r>
        <w:rPr>
          <w:rFonts w:cs="Times New Roman" w:hint="eastAsia"/>
          <w:color w:val="000000"/>
          <w:szCs w:val="24"/>
        </w:rPr>
        <w:t>）、平均流量（兆字节</w:t>
      </w:r>
      <w:r>
        <w:rPr>
          <w:rFonts w:cs="Times New Roman" w:hint="eastAsia"/>
          <w:color w:val="000000"/>
          <w:szCs w:val="24"/>
        </w:rPr>
        <w:t>/</w:t>
      </w:r>
      <w:r>
        <w:rPr>
          <w:rFonts w:cs="Times New Roman" w:hint="eastAsia"/>
          <w:color w:val="000000"/>
          <w:szCs w:val="24"/>
        </w:rPr>
        <w:t>秒，</w:t>
      </w:r>
      <w:r>
        <w:rPr>
          <w:rFonts w:cs="Times New Roman" w:hint="eastAsia"/>
          <w:color w:val="000000"/>
          <w:szCs w:val="24"/>
        </w:rPr>
        <w:t>MB</w:t>
      </w:r>
      <w:r>
        <w:t>·</w:t>
      </w:r>
      <w:r>
        <w:rPr>
          <w:rFonts w:cs="Times New Roman" w:hint="eastAsia"/>
          <w:color w:val="000000"/>
          <w:szCs w:val="24"/>
        </w:rPr>
        <w:t>s</w:t>
      </w:r>
      <w:r>
        <w:rPr>
          <w:rFonts w:cs="Times New Roman" w:hint="eastAsia"/>
          <w:color w:val="000000"/>
          <w:szCs w:val="24"/>
          <w:vertAlign w:val="superscript"/>
        </w:rPr>
        <w:t>-1</w:t>
      </w:r>
      <w:r>
        <w:rPr>
          <w:rFonts w:cs="Times New Roman" w:hint="eastAsia"/>
          <w:color w:val="000000"/>
          <w:szCs w:val="24"/>
        </w:rPr>
        <w:t>）、平均写入速度（条</w:t>
      </w:r>
      <w:r>
        <w:t>·</w:t>
      </w:r>
      <w:r>
        <w:rPr>
          <w:rFonts w:cs="Times New Roman" w:hint="eastAsia"/>
          <w:color w:val="000000"/>
          <w:szCs w:val="24"/>
        </w:rPr>
        <w:t>s</w:t>
      </w:r>
      <w:r>
        <w:rPr>
          <w:rFonts w:cs="Times New Roman" w:hint="eastAsia"/>
          <w:color w:val="000000"/>
          <w:szCs w:val="24"/>
          <w:vertAlign w:val="superscript"/>
        </w:rPr>
        <w:t>-1</w:t>
      </w:r>
      <w:r>
        <w:rPr>
          <w:rFonts w:cs="Times New Roman" w:hint="eastAsia"/>
          <w:color w:val="000000"/>
          <w:szCs w:val="24"/>
        </w:rPr>
        <w:t>）。其中，流量单</w:t>
      </w:r>
      <w:r>
        <w:rPr>
          <w:rFonts w:cs="Times New Roman" w:hint="eastAsia"/>
          <w:color w:val="000000"/>
          <w:szCs w:val="24"/>
        </w:rPr>
        <w:t>位使用</w:t>
      </w:r>
      <w:r>
        <w:rPr>
          <w:rFonts w:cs="Times New Roman" w:hint="eastAsia"/>
          <w:color w:val="000000"/>
          <w:szCs w:val="24"/>
        </w:rPr>
        <w:t>B</w:t>
      </w:r>
      <w:r>
        <w:t>·</w:t>
      </w:r>
      <w:r>
        <w:rPr>
          <w:rFonts w:cs="Times New Roman" w:hint="eastAsia"/>
          <w:color w:val="000000"/>
          <w:szCs w:val="24"/>
        </w:rPr>
        <w:t>s</w:t>
      </w:r>
      <w:r>
        <w:rPr>
          <w:rFonts w:cs="Times New Roman" w:hint="eastAsia"/>
          <w:color w:val="000000"/>
          <w:szCs w:val="24"/>
          <w:vertAlign w:val="superscript"/>
        </w:rPr>
        <w:t>-1</w:t>
      </w:r>
      <w:r>
        <w:rPr>
          <w:rFonts w:cs="Times New Roman" w:hint="eastAsia"/>
          <w:color w:val="000000"/>
          <w:szCs w:val="24"/>
        </w:rPr>
        <w:t>是为了尽量详细体现出不同计算批次之间的差异，平均流量用</w:t>
      </w:r>
      <w:r>
        <w:rPr>
          <w:rFonts w:cs="Times New Roman" w:hint="eastAsia"/>
          <w:color w:val="000000"/>
          <w:szCs w:val="24"/>
        </w:rPr>
        <w:t>MB</w:t>
      </w:r>
      <w:r>
        <w:t>·</w:t>
      </w:r>
      <w:r>
        <w:rPr>
          <w:rFonts w:cs="Times New Roman" w:hint="eastAsia"/>
          <w:color w:val="000000"/>
          <w:szCs w:val="24"/>
        </w:rPr>
        <w:t>s</w:t>
      </w:r>
      <w:r>
        <w:rPr>
          <w:rFonts w:cs="Times New Roman" w:hint="eastAsia"/>
          <w:color w:val="000000"/>
          <w:szCs w:val="24"/>
          <w:vertAlign w:val="superscript"/>
        </w:rPr>
        <w:t>-1</w:t>
      </w:r>
      <w:r>
        <w:rPr>
          <w:rFonts w:cs="Times New Roman" w:hint="eastAsia"/>
          <w:color w:val="000000"/>
          <w:szCs w:val="24"/>
        </w:rPr>
        <w:t>是为更加简要地描述出总体结果。结果如表</w:t>
      </w:r>
      <w:r>
        <w:rPr>
          <w:rFonts w:cs="Times New Roman" w:hint="eastAsia"/>
          <w:color w:val="000000"/>
          <w:szCs w:val="24"/>
        </w:rPr>
        <w:t>3</w:t>
      </w:r>
      <w:r>
        <w:rPr>
          <w:rFonts w:cs="Times New Roman" w:hint="eastAsia"/>
          <w:color w:val="000000"/>
          <w:szCs w:val="24"/>
        </w:rPr>
        <w:t>所示。</w:t>
      </w:r>
    </w:p>
    <w:p w14:paraId="56C4E9E9" w14:textId="77777777" w:rsidR="00572716" w:rsidRDefault="00000000">
      <w:pPr>
        <w:pStyle w:val="8F"/>
      </w:pPr>
      <w:r>
        <w:rPr>
          <w:rFonts w:hint="eastAsia"/>
        </w:rPr>
        <w:t>表</w:t>
      </w:r>
      <w:r>
        <w:rPr>
          <w:rFonts w:hint="eastAsia"/>
        </w:rPr>
        <w:t xml:space="preserve">3 </w:t>
      </w:r>
      <w:r>
        <w:rPr>
          <w:rFonts w:hint="eastAsia"/>
        </w:rPr>
        <w:t>库表交换测评结果</w:t>
      </w:r>
    </w:p>
    <w:tbl>
      <w:tblPr>
        <w:tblW w:w="4852" w:type="dxa"/>
        <w:tblInd w:w="96" w:type="dxa"/>
        <w:tblLayout w:type="fixed"/>
        <w:tblLook w:val="04A0" w:firstRow="1" w:lastRow="0" w:firstColumn="1" w:lastColumn="0" w:noHBand="0" w:noVBand="1"/>
      </w:tblPr>
      <w:tblGrid>
        <w:gridCol w:w="340"/>
        <w:gridCol w:w="397"/>
        <w:gridCol w:w="330"/>
        <w:gridCol w:w="689"/>
        <w:gridCol w:w="911"/>
        <w:gridCol w:w="611"/>
        <w:gridCol w:w="467"/>
        <w:gridCol w:w="490"/>
        <w:gridCol w:w="617"/>
      </w:tblGrid>
      <w:tr w:rsidR="00572716" w14:paraId="50F36147" w14:textId="77777777">
        <w:trPr>
          <w:trHeight w:val="23"/>
        </w:trPr>
        <w:tc>
          <w:tcPr>
            <w:tcW w:w="340" w:type="dxa"/>
            <w:tcBorders>
              <w:top w:val="single" w:sz="12" w:space="0" w:color="auto"/>
              <w:bottom w:val="single" w:sz="6" w:space="0" w:color="auto"/>
            </w:tcBorders>
            <w:noWrap/>
            <w:vAlign w:val="center"/>
          </w:tcPr>
          <w:p w14:paraId="5B4E79E4" w14:textId="77777777" w:rsidR="00572716" w:rsidRDefault="00000000">
            <w:pPr>
              <w:adjustRightInd w:val="0"/>
              <w:snapToGrid w:val="0"/>
              <w:spacing w:line="240" w:lineRule="auto"/>
              <w:jc w:val="center"/>
              <w:rPr>
                <w:rFonts w:cs="Times New Roman"/>
                <w:sz w:val="18"/>
                <w:szCs w:val="18"/>
              </w:rPr>
            </w:pPr>
            <w:r>
              <w:rPr>
                <w:rFonts w:cs="Times New Roman"/>
                <w:sz w:val="18"/>
                <w:szCs w:val="18"/>
              </w:rPr>
              <w:t>数据量</w:t>
            </w:r>
          </w:p>
        </w:tc>
        <w:tc>
          <w:tcPr>
            <w:tcW w:w="397" w:type="dxa"/>
            <w:tcBorders>
              <w:top w:val="single" w:sz="12" w:space="0" w:color="auto"/>
              <w:bottom w:val="single" w:sz="6" w:space="0" w:color="auto"/>
            </w:tcBorders>
            <w:noWrap/>
            <w:vAlign w:val="center"/>
          </w:tcPr>
          <w:p w14:paraId="6CA70F65" w14:textId="77777777" w:rsidR="00572716" w:rsidRDefault="00000000">
            <w:pPr>
              <w:adjustRightInd w:val="0"/>
              <w:snapToGrid w:val="0"/>
              <w:spacing w:line="240" w:lineRule="auto"/>
              <w:jc w:val="center"/>
              <w:rPr>
                <w:rFonts w:cs="Times New Roman"/>
                <w:sz w:val="18"/>
                <w:szCs w:val="18"/>
              </w:rPr>
            </w:pPr>
            <w:r>
              <w:rPr>
                <w:rFonts w:cs="Times New Roman"/>
                <w:sz w:val="18"/>
                <w:szCs w:val="18"/>
              </w:rPr>
              <w:t>传输类型</w:t>
            </w:r>
          </w:p>
        </w:tc>
        <w:tc>
          <w:tcPr>
            <w:tcW w:w="330" w:type="dxa"/>
            <w:tcBorders>
              <w:top w:val="single" w:sz="12" w:space="0" w:color="auto"/>
              <w:bottom w:val="single" w:sz="6" w:space="0" w:color="auto"/>
            </w:tcBorders>
            <w:noWrap/>
            <w:vAlign w:val="center"/>
          </w:tcPr>
          <w:p w14:paraId="60068149" w14:textId="77777777" w:rsidR="00572716" w:rsidRDefault="00000000">
            <w:pPr>
              <w:adjustRightInd w:val="0"/>
              <w:snapToGrid w:val="0"/>
              <w:spacing w:line="240" w:lineRule="auto"/>
              <w:jc w:val="center"/>
              <w:rPr>
                <w:rFonts w:cs="Times New Roman"/>
                <w:sz w:val="18"/>
                <w:szCs w:val="18"/>
              </w:rPr>
            </w:pPr>
            <w:r>
              <w:rPr>
                <w:rFonts w:cs="Times New Roman"/>
                <w:sz w:val="18"/>
                <w:szCs w:val="18"/>
              </w:rPr>
              <w:t>执行批次</w:t>
            </w:r>
          </w:p>
        </w:tc>
        <w:tc>
          <w:tcPr>
            <w:tcW w:w="689" w:type="dxa"/>
            <w:tcBorders>
              <w:top w:val="single" w:sz="12" w:space="0" w:color="auto"/>
              <w:bottom w:val="single" w:sz="6" w:space="0" w:color="auto"/>
            </w:tcBorders>
            <w:noWrap/>
            <w:vAlign w:val="center"/>
          </w:tcPr>
          <w:p w14:paraId="749AC76D" w14:textId="77777777" w:rsidR="00572716" w:rsidRDefault="00000000">
            <w:pPr>
              <w:adjustRightInd w:val="0"/>
              <w:snapToGrid w:val="0"/>
              <w:spacing w:line="240" w:lineRule="auto"/>
              <w:jc w:val="center"/>
              <w:rPr>
                <w:rFonts w:cs="Times New Roman"/>
                <w:sz w:val="18"/>
                <w:szCs w:val="18"/>
              </w:rPr>
            </w:pPr>
            <w:r>
              <w:rPr>
                <w:rFonts w:cs="Times New Roman"/>
                <w:sz w:val="18"/>
                <w:szCs w:val="18"/>
              </w:rPr>
              <w:t>执行时间</w:t>
            </w:r>
            <w:r>
              <w:rPr>
                <w:rFonts w:cs="Times New Roman" w:hint="eastAsia"/>
                <w:sz w:val="18"/>
                <w:szCs w:val="18"/>
              </w:rPr>
              <w:t>/</w:t>
            </w:r>
            <w:r>
              <w:rPr>
                <w:rFonts w:cs="Times New Roman"/>
                <w:sz w:val="18"/>
                <w:szCs w:val="18"/>
              </w:rPr>
              <w:t>s</w:t>
            </w:r>
          </w:p>
        </w:tc>
        <w:tc>
          <w:tcPr>
            <w:tcW w:w="911" w:type="dxa"/>
            <w:tcBorders>
              <w:top w:val="single" w:sz="12" w:space="0" w:color="auto"/>
              <w:bottom w:val="single" w:sz="6" w:space="0" w:color="auto"/>
            </w:tcBorders>
            <w:noWrap/>
            <w:vAlign w:val="center"/>
          </w:tcPr>
          <w:p w14:paraId="70E18EBD" w14:textId="77777777" w:rsidR="00572716" w:rsidRDefault="00000000">
            <w:pPr>
              <w:adjustRightInd w:val="0"/>
              <w:snapToGrid w:val="0"/>
              <w:spacing w:line="240" w:lineRule="auto"/>
              <w:jc w:val="center"/>
              <w:rPr>
                <w:rFonts w:cs="Times New Roman"/>
                <w:sz w:val="18"/>
                <w:szCs w:val="18"/>
              </w:rPr>
            </w:pPr>
            <w:r>
              <w:rPr>
                <w:rFonts w:cs="Times New Roman"/>
                <w:sz w:val="18"/>
                <w:szCs w:val="18"/>
              </w:rPr>
              <w:t>流量</w:t>
            </w:r>
            <w:r>
              <w:rPr>
                <w:rFonts w:cs="Times New Roman" w:hint="eastAsia"/>
                <w:sz w:val="18"/>
                <w:szCs w:val="18"/>
              </w:rPr>
              <w:t>/</w:t>
            </w:r>
            <w:r>
              <w:rPr>
                <w:rFonts w:cs="Times New Roman"/>
                <w:sz w:val="18"/>
                <w:szCs w:val="18"/>
              </w:rPr>
              <w:t>(</w:t>
            </w:r>
            <w:r>
              <w:rPr>
                <w:rFonts w:cs="Times New Roman" w:hint="eastAsia"/>
                <w:sz w:val="18"/>
                <w:szCs w:val="18"/>
              </w:rPr>
              <w:t>B</w:t>
            </w:r>
            <w:r>
              <w:rPr>
                <w:rFonts w:cs="Times New Roman"/>
                <w:sz w:val="18"/>
                <w:szCs w:val="18"/>
              </w:rPr>
              <w:t>·</w:t>
            </w:r>
            <w:r>
              <w:rPr>
                <w:rFonts w:cs="Times New Roman" w:hint="eastAsia"/>
                <w:sz w:val="18"/>
                <w:szCs w:val="18"/>
              </w:rPr>
              <w:t>s</w:t>
            </w:r>
            <w:r>
              <w:rPr>
                <w:rFonts w:cs="Times New Roman" w:hint="eastAsia"/>
                <w:sz w:val="18"/>
                <w:szCs w:val="18"/>
                <w:vertAlign w:val="superscript"/>
              </w:rPr>
              <w:t>-1</w:t>
            </w:r>
            <w:r>
              <w:rPr>
                <w:rFonts w:cs="Times New Roman"/>
                <w:sz w:val="18"/>
                <w:szCs w:val="18"/>
              </w:rPr>
              <w:t>)</w:t>
            </w:r>
          </w:p>
        </w:tc>
        <w:tc>
          <w:tcPr>
            <w:tcW w:w="611" w:type="dxa"/>
            <w:tcBorders>
              <w:top w:val="single" w:sz="12" w:space="0" w:color="auto"/>
              <w:bottom w:val="single" w:sz="6" w:space="0" w:color="auto"/>
            </w:tcBorders>
            <w:noWrap/>
            <w:vAlign w:val="center"/>
          </w:tcPr>
          <w:p w14:paraId="182DE977" w14:textId="77777777" w:rsidR="00572716" w:rsidRDefault="00000000">
            <w:pPr>
              <w:adjustRightInd w:val="0"/>
              <w:snapToGrid w:val="0"/>
              <w:spacing w:line="240" w:lineRule="auto"/>
              <w:jc w:val="center"/>
              <w:rPr>
                <w:rFonts w:cs="Times New Roman"/>
                <w:sz w:val="18"/>
                <w:szCs w:val="18"/>
              </w:rPr>
            </w:pPr>
            <w:r>
              <w:rPr>
                <w:rFonts w:cs="Times New Roman"/>
                <w:sz w:val="18"/>
                <w:szCs w:val="18"/>
              </w:rPr>
              <w:t>写入速度</w:t>
            </w:r>
            <w:r>
              <w:rPr>
                <w:rFonts w:cs="Times New Roman" w:hint="eastAsia"/>
                <w:sz w:val="18"/>
                <w:szCs w:val="18"/>
              </w:rPr>
              <w:t>/</w:t>
            </w:r>
            <w:r>
              <w:rPr>
                <w:rFonts w:cs="Times New Roman"/>
                <w:sz w:val="18"/>
                <w:szCs w:val="18"/>
              </w:rPr>
              <w:t>(</w:t>
            </w:r>
            <w:r>
              <w:rPr>
                <w:rFonts w:cs="Times New Roman" w:hint="eastAsia"/>
                <w:sz w:val="18"/>
                <w:szCs w:val="18"/>
              </w:rPr>
              <w:t>条</w:t>
            </w:r>
            <w:r>
              <w:rPr>
                <w:rFonts w:cs="Times New Roman"/>
                <w:sz w:val="18"/>
                <w:szCs w:val="18"/>
              </w:rPr>
              <w:t>·</w:t>
            </w:r>
            <w:r>
              <w:rPr>
                <w:rFonts w:cs="Times New Roman" w:hint="eastAsia"/>
                <w:sz w:val="18"/>
                <w:szCs w:val="18"/>
              </w:rPr>
              <w:t>s</w:t>
            </w:r>
            <w:r>
              <w:rPr>
                <w:rFonts w:cs="Times New Roman" w:hint="eastAsia"/>
                <w:sz w:val="18"/>
                <w:szCs w:val="18"/>
                <w:vertAlign w:val="superscript"/>
              </w:rPr>
              <w:t>-1</w:t>
            </w:r>
            <w:r>
              <w:rPr>
                <w:rFonts w:cs="Times New Roman"/>
                <w:sz w:val="18"/>
                <w:szCs w:val="18"/>
              </w:rPr>
              <w:t>)</w:t>
            </w:r>
          </w:p>
        </w:tc>
        <w:tc>
          <w:tcPr>
            <w:tcW w:w="467" w:type="dxa"/>
            <w:tcBorders>
              <w:top w:val="single" w:sz="12" w:space="0" w:color="auto"/>
              <w:bottom w:val="single" w:sz="6" w:space="0" w:color="auto"/>
            </w:tcBorders>
            <w:noWrap/>
            <w:vAlign w:val="center"/>
          </w:tcPr>
          <w:p w14:paraId="34623700" w14:textId="77777777" w:rsidR="00572716" w:rsidRDefault="00000000">
            <w:pPr>
              <w:adjustRightInd w:val="0"/>
              <w:snapToGrid w:val="0"/>
              <w:spacing w:line="240" w:lineRule="auto"/>
              <w:jc w:val="center"/>
              <w:rPr>
                <w:rFonts w:cs="Times New Roman"/>
                <w:sz w:val="18"/>
                <w:szCs w:val="18"/>
              </w:rPr>
            </w:pPr>
            <w:r>
              <w:rPr>
                <w:rFonts w:cs="Times New Roman" w:hint="eastAsia"/>
                <w:sz w:val="18"/>
                <w:szCs w:val="18"/>
              </w:rPr>
              <w:t>平均耗时</w:t>
            </w:r>
            <w:r>
              <w:rPr>
                <w:rFonts w:cs="Times New Roman" w:hint="eastAsia"/>
                <w:sz w:val="18"/>
                <w:szCs w:val="18"/>
              </w:rPr>
              <w:t>/</w:t>
            </w:r>
            <w:r>
              <w:rPr>
                <w:rFonts w:cs="Times New Roman"/>
                <w:sz w:val="18"/>
                <w:szCs w:val="18"/>
              </w:rPr>
              <w:t>s</w:t>
            </w:r>
          </w:p>
        </w:tc>
        <w:tc>
          <w:tcPr>
            <w:tcW w:w="490" w:type="dxa"/>
            <w:tcBorders>
              <w:top w:val="single" w:sz="12" w:space="0" w:color="auto"/>
              <w:bottom w:val="single" w:sz="6" w:space="0" w:color="auto"/>
            </w:tcBorders>
            <w:noWrap/>
            <w:vAlign w:val="center"/>
          </w:tcPr>
          <w:p w14:paraId="36E4BA64" w14:textId="77777777" w:rsidR="00572716" w:rsidRDefault="00000000">
            <w:pPr>
              <w:adjustRightInd w:val="0"/>
              <w:snapToGrid w:val="0"/>
              <w:spacing w:line="240" w:lineRule="auto"/>
              <w:jc w:val="center"/>
              <w:rPr>
                <w:rFonts w:cs="Times New Roman"/>
                <w:sz w:val="18"/>
                <w:szCs w:val="18"/>
              </w:rPr>
            </w:pPr>
            <w:r>
              <w:rPr>
                <w:rFonts w:cs="Times New Roman"/>
                <w:sz w:val="18"/>
                <w:szCs w:val="18"/>
              </w:rPr>
              <w:t>平均流量</w:t>
            </w:r>
            <w:r>
              <w:rPr>
                <w:rFonts w:cs="Times New Roman" w:hint="eastAsia"/>
                <w:sz w:val="18"/>
                <w:szCs w:val="18"/>
              </w:rPr>
              <w:t>/</w:t>
            </w:r>
            <w:r>
              <w:rPr>
                <w:rFonts w:cs="Times New Roman"/>
                <w:sz w:val="18"/>
                <w:szCs w:val="18"/>
              </w:rPr>
              <w:t>(</w:t>
            </w:r>
            <w:r>
              <w:rPr>
                <w:rFonts w:cs="Times New Roman" w:hint="eastAsia"/>
                <w:sz w:val="18"/>
                <w:szCs w:val="18"/>
              </w:rPr>
              <w:t>MB</w:t>
            </w:r>
            <w:r>
              <w:t>·</w:t>
            </w:r>
            <w:r>
              <w:rPr>
                <w:rFonts w:cs="Times New Roman"/>
                <w:sz w:val="18"/>
                <w:szCs w:val="18"/>
              </w:rPr>
              <w:t>s</w:t>
            </w:r>
            <w:r>
              <w:rPr>
                <w:rFonts w:cs="Times New Roman" w:hint="eastAsia"/>
                <w:sz w:val="18"/>
                <w:szCs w:val="18"/>
                <w:vertAlign w:val="superscript"/>
              </w:rPr>
              <w:t>-1</w:t>
            </w:r>
            <w:r>
              <w:rPr>
                <w:rFonts w:cs="Times New Roman"/>
                <w:sz w:val="18"/>
                <w:szCs w:val="18"/>
              </w:rPr>
              <w:t>)</w:t>
            </w:r>
          </w:p>
        </w:tc>
        <w:tc>
          <w:tcPr>
            <w:tcW w:w="617" w:type="dxa"/>
            <w:tcBorders>
              <w:top w:val="single" w:sz="12" w:space="0" w:color="auto"/>
              <w:bottom w:val="single" w:sz="6" w:space="0" w:color="auto"/>
            </w:tcBorders>
            <w:noWrap/>
            <w:vAlign w:val="center"/>
          </w:tcPr>
          <w:p w14:paraId="7FCF5B6D" w14:textId="77777777" w:rsidR="00572716" w:rsidRDefault="00000000">
            <w:pPr>
              <w:adjustRightInd w:val="0"/>
              <w:snapToGrid w:val="0"/>
              <w:spacing w:line="240" w:lineRule="auto"/>
              <w:jc w:val="center"/>
              <w:rPr>
                <w:rFonts w:cs="Times New Roman"/>
                <w:sz w:val="18"/>
                <w:szCs w:val="18"/>
              </w:rPr>
            </w:pPr>
            <w:r>
              <w:rPr>
                <w:rFonts w:cs="Times New Roman"/>
                <w:sz w:val="18"/>
                <w:szCs w:val="18"/>
              </w:rPr>
              <w:t>平均写入速度</w:t>
            </w:r>
            <w:r>
              <w:rPr>
                <w:rFonts w:cs="Times New Roman" w:hint="eastAsia"/>
                <w:sz w:val="18"/>
                <w:szCs w:val="18"/>
              </w:rPr>
              <w:t>/</w:t>
            </w:r>
            <w:r>
              <w:rPr>
                <w:rFonts w:cs="Times New Roman"/>
                <w:sz w:val="18"/>
                <w:szCs w:val="18"/>
              </w:rPr>
              <w:t>(</w:t>
            </w:r>
            <w:r>
              <w:rPr>
                <w:rFonts w:cs="Times New Roman" w:hint="eastAsia"/>
                <w:sz w:val="18"/>
                <w:szCs w:val="18"/>
              </w:rPr>
              <w:t>条</w:t>
            </w:r>
            <w:r>
              <w:rPr>
                <w:rFonts w:cs="Times New Roman"/>
                <w:sz w:val="18"/>
                <w:szCs w:val="18"/>
              </w:rPr>
              <w:t>·</w:t>
            </w:r>
            <w:r>
              <w:rPr>
                <w:rFonts w:cs="Times New Roman" w:hint="eastAsia"/>
                <w:sz w:val="18"/>
                <w:szCs w:val="18"/>
              </w:rPr>
              <w:t>s</w:t>
            </w:r>
            <w:r>
              <w:rPr>
                <w:rFonts w:cs="Times New Roman" w:hint="eastAsia"/>
                <w:sz w:val="18"/>
                <w:szCs w:val="18"/>
                <w:vertAlign w:val="superscript"/>
              </w:rPr>
              <w:t>-1</w:t>
            </w:r>
            <w:r>
              <w:rPr>
                <w:rFonts w:cs="Times New Roman"/>
                <w:sz w:val="18"/>
                <w:szCs w:val="18"/>
              </w:rPr>
              <w:t>)</w:t>
            </w:r>
          </w:p>
        </w:tc>
      </w:tr>
      <w:tr w:rsidR="00572716" w14:paraId="39B74C85" w14:textId="77777777">
        <w:trPr>
          <w:trHeight w:val="23"/>
        </w:trPr>
        <w:tc>
          <w:tcPr>
            <w:tcW w:w="340" w:type="dxa"/>
            <w:vMerge w:val="restart"/>
            <w:tcBorders>
              <w:top w:val="single" w:sz="6" w:space="0" w:color="auto"/>
              <w:bottom w:val="nil"/>
            </w:tcBorders>
            <w:noWrap/>
            <w:vAlign w:val="center"/>
          </w:tcPr>
          <w:p w14:paraId="23E7C43A" w14:textId="77777777" w:rsidR="00572716" w:rsidRDefault="00000000">
            <w:pPr>
              <w:spacing w:line="240" w:lineRule="auto"/>
              <w:jc w:val="center"/>
              <w:rPr>
                <w:rFonts w:cs="Times New Roman"/>
                <w:sz w:val="18"/>
                <w:szCs w:val="18"/>
              </w:rPr>
            </w:pPr>
            <w:r>
              <w:rPr>
                <w:rFonts w:cs="Times New Roman"/>
                <w:sz w:val="18"/>
                <w:szCs w:val="18"/>
              </w:rPr>
              <w:t>100W</w:t>
            </w:r>
          </w:p>
        </w:tc>
        <w:tc>
          <w:tcPr>
            <w:tcW w:w="397" w:type="dxa"/>
            <w:vMerge w:val="restart"/>
            <w:tcBorders>
              <w:top w:val="single" w:sz="6" w:space="0" w:color="auto"/>
              <w:bottom w:val="nil"/>
            </w:tcBorders>
            <w:noWrap/>
            <w:vAlign w:val="center"/>
          </w:tcPr>
          <w:p w14:paraId="0D5F99F9" w14:textId="77777777" w:rsidR="00572716" w:rsidRDefault="00000000">
            <w:pPr>
              <w:spacing w:line="240" w:lineRule="auto"/>
              <w:jc w:val="center"/>
              <w:rPr>
                <w:rFonts w:cs="Times New Roman"/>
                <w:sz w:val="18"/>
                <w:szCs w:val="18"/>
              </w:rPr>
            </w:pPr>
            <w:r>
              <w:rPr>
                <w:rFonts w:cs="Times New Roman"/>
                <w:sz w:val="18"/>
                <w:szCs w:val="18"/>
              </w:rPr>
              <w:t>m2m</w:t>
            </w:r>
          </w:p>
        </w:tc>
        <w:tc>
          <w:tcPr>
            <w:tcW w:w="330" w:type="dxa"/>
            <w:tcBorders>
              <w:top w:val="single" w:sz="6" w:space="0" w:color="auto"/>
              <w:bottom w:val="nil"/>
            </w:tcBorders>
            <w:noWrap/>
            <w:vAlign w:val="center"/>
          </w:tcPr>
          <w:p w14:paraId="27A2A213"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single" w:sz="6" w:space="0" w:color="auto"/>
              <w:bottom w:val="nil"/>
            </w:tcBorders>
            <w:noWrap/>
            <w:vAlign w:val="center"/>
          </w:tcPr>
          <w:p w14:paraId="25308AB8" w14:textId="77777777" w:rsidR="00572716" w:rsidRDefault="00000000">
            <w:pPr>
              <w:spacing w:line="240" w:lineRule="auto"/>
              <w:jc w:val="center"/>
              <w:rPr>
                <w:rFonts w:cs="Times New Roman"/>
                <w:sz w:val="18"/>
                <w:szCs w:val="18"/>
              </w:rPr>
            </w:pPr>
            <w:r>
              <w:rPr>
                <w:rFonts w:cs="Times New Roman"/>
                <w:sz w:val="18"/>
                <w:szCs w:val="18"/>
              </w:rPr>
              <w:t>510</w:t>
            </w:r>
          </w:p>
        </w:tc>
        <w:tc>
          <w:tcPr>
            <w:tcW w:w="911" w:type="dxa"/>
            <w:tcBorders>
              <w:top w:val="single" w:sz="6" w:space="0" w:color="auto"/>
              <w:bottom w:val="nil"/>
            </w:tcBorders>
            <w:noWrap/>
            <w:vAlign w:val="center"/>
          </w:tcPr>
          <w:p w14:paraId="52468A30" w14:textId="77777777" w:rsidR="00572716" w:rsidRDefault="00000000">
            <w:pPr>
              <w:spacing w:line="240" w:lineRule="auto"/>
              <w:jc w:val="center"/>
              <w:rPr>
                <w:rFonts w:cs="Times New Roman"/>
                <w:sz w:val="18"/>
                <w:szCs w:val="18"/>
              </w:rPr>
            </w:pPr>
            <w:r>
              <w:rPr>
                <w:rFonts w:cs="Times New Roman"/>
                <w:sz w:val="18"/>
                <w:szCs w:val="18"/>
              </w:rPr>
              <w:t>1547508</w:t>
            </w:r>
          </w:p>
        </w:tc>
        <w:tc>
          <w:tcPr>
            <w:tcW w:w="611" w:type="dxa"/>
            <w:tcBorders>
              <w:top w:val="single" w:sz="6" w:space="0" w:color="auto"/>
              <w:bottom w:val="nil"/>
            </w:tcBorders>
            <w:noWrap/>
            <w:vAlign w:val="center"/>
          </w:tcPr>
          <w:p w14:paraId="77302901" w14:textId="77777777" w:rsidR="00572716" w:rsidRDefault="00000000">
            <w:pPr>
              <w:spacing w:line="240" w:lineRule="auto"/>
              <w:jc w:val="center"/>
              <w:rPr>
                <w:rFonts w:cs="Times New Roman"/>
                <w:sz w:val="18"/>
                <w:szCs w:val="18"/>
              </w:rPr>
            </w:pPr>
            <w:r>
              <w:rPr>
                <w:rFonts w:cs="Times New Roman"/>
                <w:sz w:val="18"/>
                <w:szCs w:val="18"/>
              </w:rPr>
              <w:t>1980</w:t>
            </w:r>
          </w:p>
        </w:tc>
        <w:tc>
          <w:tcPr>
            <w:tcW w:w="467" w:type="dxa"/>
            <w:vMerge w:val="restart"/>
            <w:tcBorders>
              <w:top w:val="single" w:sz="6" w:space="0" w:color="auto"/>
              <w:bottom w:val="nil"/>
            </w:tcBorders>
            <w:noWrap/>
            <w:vAlign w:val="center"/>
          </w:tcPr>
          <w:p w14:paraId="0DA1F5D7" w14:textId="77777777" w:rsidR="00572716" w:rsidRDefault="00000000">
            <w:pPr>
              <w:spacing w:line="240" w:lineRule="auto"/>
              <w:jc w:val="center"/>
              <w:rPr>
                <w:rFonts w:cs="Times New Roman"/>
                <w:sz w:val="18"/>
                <w:szCs w:val="18"/>
              </w:rPr>
            </w:pPr>
            <w:r>
              <w:rPr>
                <w:rFonts w:cs="Times New Roman"/>
                <w:sz w:val="18"/>
                <w:szCs w:val="18"/>
              </w:rPr>
              <w:t>518</w:t>
            </w:r>
          </w:p>
        </w:tc>
        <w:tc>
          <w:tcPr>
            <w:tcW w:w="490" w:type="dxa"/>
            <w:vMerge w:val="restart"/>
            <w:tcBorders>
              <w:top w:val="single" w:sz="6" w:space="0" w:color="auto"/>
              <w:bottom w:val="nil"/>
            </w:tcBorders>
            <w:noWrap/>
            <w:vAlign w:val="center"/>
          </w:tcPr>
          <w:p w14:paraId="1960F0EE" w14:textId="77777777" w:rsidR="00572716" w:rsidRDefault="00000000">
            <w:pPr>
              <w:spacing w:line="240" w:lineRule="auto"/>
              <w:jc w:val="center"/>
              <w:rPr>
                <w:rFonts w:cs="Times New Roman"/>
                <w:sz w:val="18"/>
                <w:szCs w:val="18"/>
              </w:rPr>
            </w:pPr>
            <w:r>
              <w:rPr>
                <w:rFonts w:cs="Times New Roman"/>
                <w:sz w:val="18"/>
                <w:szCs w:val="18"/>
              </w:rPr>
              <w:t>1.46</w:t>
            </w:r>
          </w:p>
        </w:tc>
        <w:tc>
          <w:tcPr>
            <w:tcW w:w="617" w:type="dxa"/>
            <w:vMerge w:val="restart"/>
            <w:tcBorders>
              <w:top w:val="single" w:sz="6" w:space="0" w:color="auto"/>
              <w:bottom w:val="nil"/>
            </w:tcBorders>
            <w:noWrap/>
            <w:vAlign w:val="center"/>
          </w:tcPr>
          <w:p w14:paraId="37079A4D" w14:textId="77777777" w:rsidR="00572716" w:rsidRDefault="00000000">
            <w:pPr>
              <w:spacing w:line="240" w:lineRule="auto"/>
              <w:jc w:val="center"/>
              <w:rPr>
                <w:rFonts w:cs="Times New Roman"/>
                <w:sz w:val="18"/>
                <w:szCs w:val="18"/>
              </w:rPr>
            </w:pPr>
            <w:r>
              <w:rPr>
                <w:rFonts w:cs="Times New Roman"/>
                <w:sz w:val="18"/>
                <w:szCs w:val="18"/>
              </w:rPr>
              <w:t>1953</w:t>
            </w:r>
          </w:p>
        </w:tc>
      </w:tr>
      <w:tr w:rsidR="00572716" w14:paraId="19883271" w14:textId="77777777">
        <w:trPr>
          <w:trHeight w:val="23"/>
        </w:trPr>
        <w:tc>
          <w:tcPr>
            <w:tcW w:w="340" w:type="dxa"/>
            <w:vMerge/>
            <w:tcBorders>
              <w:top w:val="nil"/>
              <w:bottom w:val="nil"/>
            </w:tcBorders>
            <w:noWrap/>
            <w:vAlign w:val="center"/>
          </w:tcPr>
          <w:p w14:paraId="47FF6E45"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2D3632BF"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13458F86"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6E9FBBC1" w14:textId="77777777" w:rsidR="00572716" w:rsidRDefault="00000000">
            <w:pPr>
              <w:spacing w:line="240" w:lineRule="auto"/>
              <w:jc w:val="center"/>
              <w:rPr>
                <w:rFonts w:cs="Times New Roman"/>
                <w:sz w:val="18"/>
                <w:szCs w:val="18"/>
              </w:rPr>
            </w:pPr>
            <w:r>
              <w:rPr>
                <w:rFonts w:cs="Times New Roman"/>
                <w:sz w:val="18"/>
                <w:szCs w:val="18"/>
              </w:rPr>
              <w:t>531</w:t>
            </w:r>
          </w:p>
        </w:tc>
        <w:tc>
          <w:tcPr>
            <w:tcW w:w="911" w:type="dxa"/>
            <w:tcBorders>
              <w:top w:val="nil"/>
              <w:bottom w:val="nil"/>
            </w:tcBorders>
            <w:noWrap/>
            <w:vAlign w:val="center"/>
          </w:tcPr>
          <w:p w14:paraId="00F2BE2C" w14:textId="77777777" w:rsidR="00572716" w:rsidRDefault="00000000">
            <w:pPr>
              <w:spacing w:line="240" w:lineRule="auto"/>
              <w:jc w:val="center"/>
              <w:rPr>
                <w:rFonts w:cs="Times New Roman"/>
                <w:sz w:val="18"/>
                <w:szCs w:val="18"/>
              </w:rPr>
            </w:pPr>
            <w:r>
              <w:rPr>
                <w:rFonts w:cs="Times New Roman"/>
                <w:sz w:val="18"/>
                <w:szCs w:val="18"/>
              </w:rPr>
              <w:t>1486307</w:t>
            </w:r>
          </w:p>
        </w:tc>
        <w:tc>
          <w:tcPr>
            <w:tcW w:w="611" w:type="dxa"/>
            <w:tcBorders>
              <w:top w:val="nil"/>
              <w:bottom w:val="nil"/>
            </w:tcBorders>
            <w:noWrap/>
            <w:vAlign w:val="center"/>
          </w:tcPr>
          <w:p w14:paraId="7B76568D" w14:textId="77777777" w:rsidR="00572716" w:rsidRDefault="00000000">
            <w:pPr>
              <w:spacing w:line="240" w:lineRule="auto"/>
              <w:jc w:val="center"/>
              <w:rPr>
                <w:rFonts w:cs="Times New Roman"/>
                <w:sz w:val="18"/>
                <w:szCs w:val="18"/>
              </w:rPr>
            </w:pPr>
            <w:r>
              <w:rPr>
                <w:rFonts w:cs="Times New Roman"/>
                <w:sz w:val="18"/>
                <w:szCs w:val="18"/>
              </w:rPr>
              <w:t>1902</w:t>
            </w:r>
          </w:p>
        </w:tc>
        <w:tc>
          <w:tcPr>
            <w:tcW w:w="467" w:type="dxa"/>
            <w:vMerge/>
            <w:tcBorders>
              <w:top w:val="nil"/>
              <w:bottom w:val="nil"/>
            </w:tcBorders>
            <w:noWrap/>
            <w:vAlign w:val="center"/>
          </w:tcPr>
          <w:p w14:paraId="05E364C0"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7F9CCC9F"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3D62FCC7" w14:textId="77777777" w:rsidR="00572716" w:rsidRDefault="00572716">
            <w:pPr>
              <w:spacing w:line="240" w:lineRule="auto"/>
              <w:jc w:val="center"/>
              <w:rPr>
                <w:rFonts w:cs="Times New Roman"/>
                <w:sz w:val="18"/>
                <w:szCs w:val="18"/>
              </w:rPr>
            </w:pPr>
          </w:p>
        </w:tc>
      </w:tr>
      <w:tr w:rsidR="00572716" w14:paraId="21BC2A51" w14:textId="77777777">
        <w:trPr>
          <w:trHeight w:val="23"/>
        </w:trPr>
        <w:tc>
          <w:tcPr>
            <w:tcW w:w="340" w:type="dxa"/>
            <w:vMerge/>
            <w:tcBorders>
              <w:top w:val="nil"/>
              <w:bottom w:val="nil"/>
            </w:tcBorders>
            <w:noWrap/>
            <w:vAlign w:val="center"/>
          </w:tcPr>
          <w:p w14:paraId="1903CBDB"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41B049E1"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230F14DB"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149FE06A" w14:textId="77777777" w:rsidR="00572716" w:rsidRDefault="00000000">
            <w:pPr>
              <w:spacing w:line="240" w:lineRule="auto"/>
              <w:jc w:val="center"/>
              <w:rPr>
                <w:rFonts w:cs="Times New Roman"/>
                <w:sz w:val="18"/>
                <w:szCs w:val="18"/>
              </w:rPr>
            </w:pPr>
            <w:r>
              <w:rPr>
                <w:rFonts w:cs="Times New Roman"/>
                <w:sz w:val="18"/>
                <w:szCs w:val="18"/>
              </w:rPr>
              <w:t>513</w:t>
            </w:r>
          </w:p>
        </w:tc>
        <w:tc>
          <w:tcPr>
            <w:tcW w:w="911" w:type="dxa"/>
            <w:tcBorders>
              <w:top w:val="nil"/>
              <w:bottom w:val="nil"/>
            </w:tcBorders>
            <w:noWrap/>
            <w:vAlign w:val="center"/>
          </w:tcPr>
          <w:p w14:paraId="54710797" w14:textId="77777777" w:rsidR="00572716" w:rsidRDefault="00000000">
            <w:pPr>
              <w:spacing w:line="240" w:lineRule="auto"/>
              <w:jc w:val="center"/>
              <w:rPr>
                <w:rFonts w:cs="Times New Roman"/>
                <w:sz w:val="18"/>
                <w:szCs w:val="18"/>
              </w:rPr>
            </w:pPr>
            <w:r>
              <w:rPr>
                <w:rFonts w:cs="Times New Roman"/>
                <w:sz w:val="18"/>
                <w:szCs w:val="18"/>
              </w:rPr>
              <w:t>1544480</w:t>
            </w:r>
          </w:p>
        </w:tc>
        <w:tc>
          <w:tcPr>
            <w:tcW w:w="611" w:type="dxa"/>
            <w:tcBorders>
              <w:top w:val="nil"/>
              <w:bottom w:val="nil"/>
            </w:tcBorders>
            <w:noWrap/>
            <w:vAlign w:val="center"/>
          </w:tcPr>
          <w:p w14:paraId="0F3D17D5" w14:textId="77777777" w:rsidR="00572716" w:rsidRDefault="00000000">
            <w:pPr>
              <w:spacing w:line="240" w:lineRule="auto"/>
              <w:jc w:val="center"/>
              <w:rPr>
                <w:rFonts w:cs="Times New Roman"/>
                <w:sz w:val="18"/>
                <w:szCs w:val="18"/>
              </w:rPr>
            </w:pPr>
            <w:r>
              <w:rPr>
                <w:rFonts w:cs="Times New Roman"/>
                <w:sz w:val="18"/>
                <w:szCs w:val="18"/>
              </w:rPr>
              <w:t>1976</w:t>
            </w:r>
          </w:p>
        </w:tc>
        <w:tc>
          <w:tcPr>
            <w:tcW w:w="467" w:type="dxa"/>
            <w:vMerge/>
            <w:tcBorders>
              <w:top w:val="nil"/>
              <w:bottom w:val="nil"/>
            </w:tcBorders>
            <w:noWrap/>
            <w:vAlign w:val="center"/>
          </w:tcPr>
          <w:p w14:paraId="35C7F00A"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5250892C"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76AB3925" w14:textId="77777777" w:rsidR="00572716" w:rsidRDefault="00572716">
            <w:pPr>
              <w:spacing w:line="240" w:lineRule="auto"/>
              <w:jc w:val="center"/>
              <w:rPr>
                <w:rFonts w:cs="Times New Roman"/>
                <w:sz w:val="18"/>
                <w:szCs w:val="18"/>
              </w:rPr>
            </w:pPr>
          </w:p>
        </w:tc>
      </w:tr>
      <w:tr w:rsidR="00572716" w14:paraId="298B080D" w14:textId="77777777">
        <w:trPr>
          <w:trHeight w:val="23"/>
        </w:trPr>
        <w:tc>
          <w:tcPr>
            <w:tcW w:w="340" w:type="dxa"/>
            <w:vMerge/>
            <w:tcBorders>
              <w:top w:val="nil"/>
              <w:bottom w:val="nil"/>
            </w:tcBorders>
            <w:noWrap/>
            <w:vAlign w:val="center"/>
          </w:tcPr>
          <w:p w14:paraId="4AB0323A" w14:textId="77777777" w:rsidR="00572716" w:rsidRDefault="00572716">
            <w:pPr>
              <w:spacing w:line="240" w:lineRule="auto"/>
              <w:jc w:val="center"/>
              <w:rPr>
                <w:rFonts w:cs="Times New Roman"/>
                <w:sz w:val="18"/>
                <w:szCs w:val="18"/>
              </w:rPr>
            </w:pPr>
          </w:p>
        </w:tc>
        <w:tc>
          <w:tcPr>
            <w:tcW w:w="397" w:type="dxa"/>
            <w:vMerge w:val="restart"/>
            <w:tcBorders>
              <w:top w:val="nil"/>
              <w:bottom w:val="nil"/>
            </w:tcBorders>
            <w:noWrap/>
            <w:vAlign w:val="center"/>
          </w:tcPr>
          <w:p w14:paraId="6483BBE0" w14:textId="77777777" w:rsidR="00572716" w:rsidRDefault="00000000">
            <w:pPr>
              <w:spacing w:line="240" w:lineRule="auto"/>
              <w:jc w:val="center"/>
              <w:rPr>
                <w:rFonts w:cs="Times New Roman"/>
                <w:sz w:val="18"/>
                <w:szCs w:val="18"/>
              </w:rPr>
            </w:pPr>
            <w:r>
              <w:rPr>
                <w:rFonts w:cs="Times New Roman"/>
                <w:sz w:val="18"/>
                <w:szCs w:val="18"/>
              </w:rPr>
              <w:t>m2o</w:t>
            </w:r>
          </w:p>
        </w:tc>
        <w:tc>
          <w:tcPr>
            <w:tcW w:w="330" w:type="dxa"/>
            <w:tcBorders>
              <w:top w:val="nil"/>
              <w:bottom w:val="nil"/>
            </w:tcBorders>
            <w:noWrap/>
            <w:vAlign w:val="center"/>
          </w:tcPr>
          <w:p w14:paraId="2CCB744A"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nil"/>
              <w:bottom w:val="nil"/>
            </w:tcBorders>
            <w:noWrap/>
            <w:vAlign w:val="center"/>
          </w:tcPr>
          <w:p w14:paraId="143914A6" w14:textId="77777777" w:rsidR="00572716" w:rsidRDefault="00000000">
            <w:pPr>
              <w:spacing w:line="240" w:lineRule="auto"/>
              <w:jc w:val="center"/>
              <w:rPr>
                <w:rFonts w:cs="Times New Roman"/>
                <w:sz w:val="18"/>
                <w:szCs w:val="18"/>
              </w:rPr>
            </w:pPr>
            <w:r>
              <w:rPr>
                <w:rFonts w:cs="Times New Roman"/>
                <w:sz w:val="18"/>
                <w:szCs w:val="18"/>
              </w:rPr>
              <w:t>270</w:t>
            </w:r>
          </w:p>
        </w:tc>
        <w:tc>
          <w:tcPr>
            <w:tcW w:w="911" w:type="dxa"/>
            <w:tcBorders>
              <w:top w:val="nil"/>
              <w:bottom w:val="nil"/>
            </w:tcBorders>
            <w:noWrap/>
            <w:vAlign w:val="center"/>
          </w:tcPr>
          <w:p w14:paraId="6CD9EF01" w14:textId="77777777" w:rsidR="00572716" w:rsidRDefault="00000000">
            <w:pPr>
              <w:spacing w:line="240" w:lineRule="auto"/>
              <w:jc w:val="center"/>
              <w:rPr>
                <w:rFonts w:cs="Times New Roman"/>
                <w:sz w:val="18"/>
                <w:szCs w:val="18"/>
              </w:rPr>
            </w:pPr>
            <w:r>
              <w:rPr>
                <w:rFonts w:cs="Times New Roman"/>
                <w:sz w:val="18"/>
                <w:szCs w:val="18"/>
              </w:rPr>
              <w:t>2923071</w:t>
            </w:r>
          </w:p>
        </w:tc>
        <w:tc>
          <w:tcPr>
            <w:tcW w:w="611" w:type="dxa"/>
            <w:tcBorders>
              <w:top w:val="nil"/>
              <w:bottom w:val="nil"/>
            </w:tcBorders>
            <w:noWrap/>
            <w:vAlign w:val="center"/>
          </w:tcPr>
          <w:p w14:paraId="7FB2FD3C" w14:textId="77777777" w:rsidR="00572716" w:rsidRDefault="00000000">
            <w:pPr>
              <w:spacing w:line="240" w:lineRule="auto"/>
              <w:jc w:val="center"/>
              <w:rPr>
                <w:rFonts w:cs="Times New Roman"/>
                <w:sz w:val="18"/>
                <w:szCs w:val="18"/>
              </w:rPr>
            </w:pPr>
            <w:r>
              <w:rPr>
                <w:rFonts w:cs="Times New Roman"/>
                <w:sz w:val="18"/>
                <w:szCs w:val="18"/>
              </w:rPr>
              <w:t>3740</w:t>
            </w:r>
          </w:p>
        </w:tc>
        <w:tc>
          <w:tcPr>
            <w:tcW w:w="467" w:type="dxa"/>
            <w:vMerge w:val="restart"/>
            <w:tcBorders>
              <w:top w:val="nil"/>
              <w:bottom w:val="nil"/>
            </w:tcBorders>
            <w:noWrap/>
            <w:vAlign w:val="center"/>
          </w:tcPr>
          <w:p w14:paraId="10A9DB04" w14:textId="77777777" w:rsidR="00572716" w:rsidRDefault="00000000">
            <w:pPr>
              <w:spacing w:line="240" w:lineRule="auto"/>
              <w:jc w:val="center"/>
              <w:rPr>
                <w:rFonts w:cs="Times New Roman"/>
                <w:sz w:val="18"/>
                <w:szCs w:val="18"/>
              </w:rPr>
            </w:pPr>
            <w:r>
              <w:rPr>
                <w:rFonts w:cs="Times New Roman"/>
                <w:sz w:val="18"/>
                <w:szCs w:val="18"/>
              </w:rPr>
              <w:t>284</w:t>
            </w:r>
          </w:p>
        </w:tc>
        <w:tc>
          <w:tcPr>
            <w:tcW w:w="490" w:type="dxa"/>
            <w:vMerge w:val="restart"/>
            <w:tcBorders>
              <w:top w:val="nil"/>
              <w:bottom w:val="nil"/>
            </w:tcBorders>
            <w:noWrap/>
            <w:vAlign w:val="center"/>
          </w:tcPr>
          <w:p w14:paraId="5F43D170" w14:textId="77777777" w:rsidR="00572716" w:rsidRDefault="00000000">
            <w:pPr>
              <w:spacing w:line="240" w:lineRule="auto"/>
              <w:jc w:val="center"/>
              <w:rPr>
                <w:rFonts w:cs="Times New Roman"/>
                <w:sz w:val="18"/>
                <w:szCs w:val="18"/>
              </w:rPr>
            </w:pPr>
            <w:r>
              <w:rPr>
                <w:rFonts w:cs="Times New Roman"/>
                <w:sz w:val="18"/>
                <w:szCs w:val="18"/>
              </w:rPr>
              <w:t>2.66</w:t>
            </w:r>
          </w:p>
        </w:tc>
        <w:tc>
          <w:tcPr>
            <w:tcW w:w="617" w:type="dxa"/>
            <w:vMerge w:val="restart"/>
            <w:tcBorders>
              <w:top w:val="nil"/>
              <w:bottom w:val="nil"/>
            </w:tcBorders>
            <w:noWrap/>
            <w:vAlign w:val="center"/>
          </w:tcPr>
          <w:p w14:paraId="47C69D3D" w14:textId="77777777" w:rsidR="00572716" w:rsidRDefault="00000000">
            <w:pPr>
              <w:spacing w:line="240" w:lineRule="auto"/>
              <w:jc w:val="center"/>
              <w:rPr>
                <w:rFonts w:cs="Times New Roman"/>
                <w:sz w:val="18"/>
                <w:szCs w:val="18"/>
              </w:rPr>
            </w:pPr>
            <w:r>
              <w:rPr>
                <w:rFonts w:cs="Times New Roman"/>
                <w:sz w:val="18"/>
                <w:szCs w:val="18"/>
              </w:rPr>
              <w:t>3568</w:t>
            </w:r>
          </w:p>
        </w:tc>
      </w:tr>
      <w:tr w:rsidR="00572716" w14:paraId="2B1D07ED" w14:textId="77777777">
        <w:trPr>
          <w:trHeight w:val="23"/>
        </w:trPr>
        <w:tc>
          <w:tcPr>
            <w:tcW w:w="340" w:type="dxa"/>
            <w:vMerge/>
            <w:tcBorders>
              <w:top w:val="nil"/>
              <w:bottom w:val="nil"/>
            </w:tcBorders>
            <w:noWrap/>
            <w:vAlign w:val="center"/>
          </w:tcPr>
          <w:p w14:paraId="55C09ADC"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5901D658"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3688C171"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3771CCDD" w14:textId="77777777" w:rsidR="00572716" w:rsidRDefault="00000000">
            <w:pPr>
              <w:spacing w:line="240" w:lineRule="auto"/>
              <w:jc w:val="center"/>
              <w:rPr>
                <w:rFonts w:cs="Times New Roman"/>
                <w:sz w:val="18"/>
                <w:szCs w:val="18"/>
              </w:rPr>
            </w:pPr>
            <w:r>
              <w:rPr>
                <w:rFonts w:cs="Times New Roman"/>
                <w:sz w:val="18"/>
                <w:szCs w:val="18"/>
              </w:rPr>
              <w:t>290</w:t>
            </w:r>
          </w:p>
        </w:tc>
        <w:tc>
          <w:tcPr>
            <w:tcW w:w="911" w:type="dxa"/>
            <w:tcBorders>
              <w:top w:val="nil"/>
              <w:bottom w:val="nil"/>
            </w:tcBorders>
            <w:noWrap/>
            <w:vAlign w:val="center"/>
          </w:tcPr>
          <w:p w14:paraId="23CD18B2" w14:textId="77777777" w:rsidR="00572716" w:rsidRDefault="00000000">
            <w:pPr>
              <w:spacing w:line="240" w:lineRule="auto"/>
              <w:jc w:val="center"/>
              <w:rPr>
                <w:rFonts w:cs="Times New Roman"/>
                <w:sz w:val="18"/>
                <w:szCs w:val="18"/>
              </w:rPr>
            </w:pPr>
            <w:r>
              <w:rPr>
                <w:rFonts w:cs="Times New Roman"/>
                <w:sz w:val="18"/>
                <w:szCs w:val="18"/>
              </w:rPr>
              <w:t>2721480</w:t>
            </w:r>
          </w:p>
        </w:tc>
        <w:tc>
          <w:tcPr>
            <w:tcW w:w="611" w:type="dxa"/>
            <w:tcBorders>
              <w:top w:val="nil"/>
              <w:bottom w:val="nil"/>
            </w:tcBorders>
            <w:noWrap/>
            <w:vAlign w:val="center"/>
          </w:tcPr>
          <w:p w14:paraId="0E393969" w14:textId="77777777" w:rsidR="00572716" w:rsidRDefault="00000000">
            <w:pPr>
              <w:spacing w:line="240" w:lineRule="auto"/>
              <w:jc w:val="center"/>
              <w:rPr>
                <w:rFonts w:cs="Times New Roman"/>
                <w:sz w:val="18"/>
                <w:szCs w:val="18"/>
              </w:rPr>
            </w:pPr>
            <w:r>
              <w:rPr>
                <w:rFonts w:cs="Times New Roman"/>
                <w:sz w:val="18"/>
                <w:szCs w:val="18"/>
              </w:rPr>
              <w:t>3482</w:t>
            </w:r>
          </w:p>
        </w:tc>
        <w:tc>
          <w:tcPr>
            <w:tcW w:w="467" w:type="dxa"/>
            <w:vMerge/>
            <w:tcBorders>
              <w:top w:val="nil"/>
              <w:bottom w:val="nil"/>
            </w:tcBorders>
            <w:noWrap/>
            <w:vAlign w:val="center"/>
          </w:tcPr>
          <w:p w14:paraId="445C3554"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2076BC99"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062DEE56" w14:textId="77777777" w:rsidR="00572716" w:rsidRDefault="00572716">
            <w:pPr>
              <w:spacing w:line="240" w:lineRule="auto"/>
              <w:jc w:val="center"/>
              <w:rPr>
                <w:rFonts w:cs="Times New Roman"/>
                <w:sz w:val="18"/>
                <w:szCs w:val="18"/>
              </w:rPr>
            </w:pPr>
          </w:p>
        </w:tc>
      </w:tr>
      <w:tr w:rsidR="00572716" w14:paraId="6709E9E9" w14:textId="77777777">
        <w:trPr>
          <w:trHeight w:val="23"/>
        </w:trPr>
        <w:tc>
          <w:tcPr>
            <w:tcW w:w="340" w:type="dxa"/>
            <w:vMerge/>
            <w:tcBorders>
              <w:top w:val="nil"/>
              <w:bottom w:val="nil"/>
            </w:tcBorders>
            <w:noWrap/>
            <w:vAlign w:val="center"/>
          </w:tcPr>
          <w:p w14:paraId="13C5C8CC"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25B4E858"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28422E38"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0DF3E14E" w14:textId="77777777" w:rsidR="00572716" w:rsidRDefault="00000000">
            <w:pPr>
              <w:spacing w:line="240" w:lineRule="auto"/>
              <w:jc w:val="center"/>
              <w:rPr>
                <w:rFonts w:cs="Times New Roman"/>
                <w:sz w:val="18"/>
                <w:szCs w:val="18"/>
              </w:rPr>
            </w:pPr>
            <w:r>
              <w:rPr>
                <w:rFonts w:cs="Times New Roman"/>
                <w:sz w:val="18"/>
                <w:szCs w:val="18"/>
              </w:rPr>
              <w:t>292</w:t>
            </w:r>
          </w:p>
        </w:tc>
        <w:tc>
          <w:tcPr>
            <w:tcW w:w="911" w:type="dxa"/>
            <w:tcBorders>
              <w:top w:val="nil"/>
              <w:bottom w:val="nil"/>
            </w:tcBorders>
            <w:noWrap/>
            <w:vAlign w:val="center"/>
          </w:tcPr>
          <w:p w14:paraId="60172156" w14:textId="77777777" w:rsidR="00572716" w:rsidRDefault="00000000">
            <w:pPr>
              <w:spacing w:line="240" w:lineRule="auto"/>
              <w:jc w:val="center"/>
              <w:rPr>
                <w:rFonts w:cs="Times New Roman"/>
                <w:sz w:val="18"/>
                <w:szCs w:val="18"/>
              </w:rPr>
            </w:pPr>
            <w:r>
              <w:rPr>
                <w:rFonts w:cs="Times New Roman"/>
                <w:sz w:val="18"/>
                <w:szCs w:val="18"/>
              </w:rPr>
              <w:t>2721480</w:t>
            </w:r>
          </w:p>
        </w:tc>
        <w:tc>
          <w:tcPr>
            <w:tcW w:w="611" w:type="dxa"/>
            <w:tcBorders>
              <w:top w:val="nil"/>
              <w:bottom w:val="nil"/>
            </w:tcBorders>
            <w:noWrap/>
            <w:vAlign w:val="center"/>
          </w:tcPr>
          <w:p w14:paraId="7266BC54" w14:textId="77777777" w:rsidR="00572716" w:rsidRDefault="00000000">
            <w:pPr>
              <w:spacing w:line="240" w:lineRule="auto"/>
              <w:jc w:val="center"/>
              <w:rPr>
                <w:rFonts w:cs="Times New Roman"/>
                <w:sz w:val="18"/>
                <w:szCs w:val="18"/>
              </w:rPr>
            </w:pPr>
            <w:r>
              <w:rPr>
                <w:rFonts w:cs="Times New Roman"/>
                <w:sz w:val="18"/>
                <w:szCs w:val="18"/>
              </w:rPr>
              <w:t>3482</w:t>
            </w:r>
          </w:p>
        </w:tc>
        <w:tc>
          <w:tcPr>
            <w:tcW w:w="467" w:type="dxa"/>
            <w:vMerge/>
            <w:tcBorders>
              <w:top w:val="nil"/>
              <w:bottom w:val="nil"/>
            </w:tcBorders>
            <w:noWrap/>
            <w:vAlign w:val="center"/>
          </w:tcPr>
          <w:p w14:paraId="6A53C56B"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2AC99115"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11CFAC19" w14:textId="77777777" w:rsidR="00572716" w:rsidRDefault="00572716">
            <w:pPr>
              <w:spacing w:line="240" w:lineRule="auto"/>
              <w:jc w:val="center"/>
              <w:rPr>
                <w:rFonts w:cs="Times New Roman"/>
                <w:sz w:val="18"/>
                <w:szCs w:val="18"/>
              </w:rPr>
            </w:pPr>
          </w:p>
        </w:tc>
      </w:tr>
      <w:tr w:rsidR="00572716" w14:paraId="0D1B61EF" w14:textId="77777777">
        <w:trPr>
          <w:trHeight w:val="23"/>
        </w:trPr>
        <w:tc>
          <w:tcPr>
            <w:tcW w:w="340" w:type="dxa"/>
            <w:vMerge/>
            <w:tcBorders>
              <w:top w:val="nil"/>
              <w:bottom w:val="nil"/>
            </w:tcBorders>
            <w:noWrap/>
            <w:vAlign w:val="center"/>
          </w:tcPr>
          <w:p w14:paraId="025F7DA5" w14:textId="77777777" w:rsidR="00572716" w:rsidRDefault="00572716">
            <w:pPr>
              <w:spacing w:line="240" w:lineRule="auto"/>
              <w:jc w:val="center"/>
              <w:rPr>
                <w:rFonts w:cs="Times New Roman"/>
                <w:sz w:val="18"/>
                <w:szCs w:val="18"/>
              </w:rPr>
            </w:pPr>
          </w:p>
        </w:tc>
        <w:tc>
          <w:tcPr>
            <w:tcW w:w="397" w:type="dxa"/>
            <w:vMerge w:val="restart"/>
            <w:tcBorders>
              <w:top w:val="nil"/>
              <w:bottom w:val="nil"/>
            </w:tcBorders>
            <w:noWrap/>
            <w:vAlign w:val="center"/>
          </w:tcPr>
          <w:p w14:paraId="2463C8EF" w14:textId="77777777" w:rsidR="00572716" w:rsidRDefault="00000000">
            <w:pPr>
              <w:spacing w:line="240" w:lineRule="auto"/>
              <w:jc w:val="center"/>
              <w:rPr>
                <w:rFonts w:cs="Times New Roman"/>
                <w:sz w:val="18"/>
                <w:szCs w:val="18"/>
              </w:rPr>
            </w:pPr>
            <w:r>
              <w:rPr>
                <w:rFonts w:cs="Times New Roman"/>
                <w:sz w:val="18"/>
                <w:szCs w:val="18"/>
              </w:rPr>
              <w:t>o2o</w:t>
            </w:r>
          </w:p>
        </w:tc>
        <w:tc>
          <w:tcPr>
            <w:tcW w:w="330" w:type="dxa"/>
            <w:tcBorders>
              <w:top w:val="nil"/>
              <w:bottom w:val="nil"/>
            </w:tcBorders>
            <w:noWrap/>
            <w:vAlign w:val="center"/>
          </w:tcPr>
          <w:p w14:paraId="23202FD3"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nil"/>
              <w:bottom w:val="nil"/>
            </w:tcBorders>
            <w:noWrap/>
            <w:vAlign w:val="center"/>
          </w:tcPr>
          <w:p w14:paraId="24D78892" w14:textId="77777777" w:rsidR="00572716" w:rsidRDefault="00000000">
            <w:pPr>
              <w:spacing w:line="240" w:lineRule="auto"/>
              <w:jc w:val="center"/>
              <w:rPr>
                <w:rFonts w:cs="Times New Roman"/>
                <w:sz w:val="18"/>
                <w:szCs w:val="18"/>
              </w:rPr>
            </w:pPr>
            <w:r>
              <w:rPr>
                <w:rFonts w:cs="Times New Roman"/>
                <w:sz w:val="18"/>
                <w:szCs w:val="18"/>
              </w:rPr>
              <w:t>991</w:t>
            </w:r>
          </w:p>
        </w:tc>
        <w:tc>
          <w:tcPr>
            <w:tcW w:w="911" w:type="dxa"/>
            <w:tcBorders>
              <w:top w:val="nil"/>
              <w:bottom w:val="nil"/>
            </w:tcBorders>
            <w:noWrap/>
            <w:vAlign w:val="center"/>
          </w:tcPr>
          <w:p w14:paraId="7B9F177C" w14:textId="77777777" w:rsidR="00572716" w:rsidRDefault="00000000">
            <w:pPr>
              <w:spacing w:line="240" w:lineRule="auto"/>
              <w:jc w:val="center"/>
              <w:rPr>
                <w:rFonts w:cs="Times New Roman"/>
                <w:sz w:val="18"/>
                <w:szCs w:val="18"/>
              </w:rPr>
            </w:pPr>
            <w:r>
              <w:rPr>
                <w:rFonts w:cs="Times New Roman"/>
                <w:sz w:val="18"/>
                <w:szCs w:val="18"/>
              </w:rPr>
              <w:t>988293</w:t>
            </w:r>
          </w:p>
        </w:tc>
        <w:tc>
          <w:tcPr>
            <w:tcW w:w="611" w:type="dxa"/>
            <w:tcBorders>
              <w:top w:val="nil"/>
              <w:bottom w:val="nil"/>
            </w:tcBorders>
            <w:noWrap/>
            <w:vAlign w:val="center"/>
          </w:tcPr>
          <w:p w14:paraId="2154F712" w14:textId="77777777" w:rsidR="00572716" w:rsidRDefault="00000000">
            <w:pPr>
              <w:spacing w:line="240" w:lineRule="auto"/>
              <w:jc w:val="center"/>
              <w:rPr>
                <w:rFonts w:cs="Times New Roman"/>
                <w:sz w:val="18"/>
                <w:szCs w:val="18"/>
              </w:rPr>
            </w:pPr>
            <w:r>
              <w:rPr>
                <w:rFonts w:cs="Times New Roman"/>
                <w:sz w:val="18"/>
                <w:szCs w:val="18"/>
              </w:rPr>
              <w:t>1111</w:t>
            </w:r>
          </w:p>
        </w:tc>
        <w:tc>
          <w:tcPr>
            <w:tcW w:w="467" w:type="dxa"/>
            <w:vMerge w:val="restart"/>
            <w:tcBorders>
              <w:top w:val="nil"/>
              <w:bottom w:val="nil"/>
            </w:tcBorders>
            <w:noWrap/>
            <w:vAlign w:val="center"/>
          </w:tcPr>
          <w:p w14:paraId="53972D4D" w14:textId="77777777" w:rsidR="00572716" w:rsidRDefault="00000000">
            <w:pPr>
              <w:spacing w:line="240" w:lineRule="auto"/>
              <w:jc w:val="center"/>
              <w:rPr>
                <w:rFonts w:cs="Times New Roman"/>
                <w:sz w:val="18"/>
                <w:szCs w:val="18"/>
              </w:rPr>
            </w:pPr>
            <w:r>
              <w:rPr>
                <w:rFonts w:cs="Times New Roman"/>
                <w:sz w:val="18"/>
                <w:szCs w:val="18"/>
              </w:rPr>
              <w:t>974</w:t>
            </w:r>
          </w:p>
        </w:tc>
        <w:tc>
          <w:tcPr>
            <w:tcW w:w="490" w:type="dxa"/>
            <w:vMerge w:val="restart"/>
            <w:tcBorders>
              <w:top w:val="nil"/>
              <w:bottom w:val="nil"/>
            </w:tcBorders>
            <w:noWrap/>
            <w:vAlign w:val="center"/>
          </w:tcPr>
          <w:p w14:paraId="69B1D2EA" w14:textId="77777777" w:rsidR="00572716" w:rsidRDefault="00000000">
            <w:pPr>
              <w:spacing w:line="240" w:lineRule="auto"/>
              <w:jc w:val="center"/>
              <w:rPr>
                <w:rFonts w:cs="Times New Roman"/>
                <w:sz w:val="18"/>
                <w:szCs w:val="18"/>
              </w:rPr>
            </w:pPr>
            <w:r>
              <w:rPr>
                <w:rFonts w:cs="Times New Roman"/>
                <w:sz w:val="18"/>
                <w:szCs w:val="18"/>
              </w:rPr>
              <w:t>0.96</w:t>
            </w:r>
          </w:p>
        </w:tc>
        <w:tc>
          <w:tcPr>
            <w:tcW w:w="617" w:type="dxa"/>
            <w:vMerge w:val="restart"/>
            <w:tcBorders>
              <w:top w:val="nil"/>
              <w:bottom w:val="nil"/>
            </w:tcBorders>
            <w:noWrap/>
            <w:vAlign w:val="center"/>
          </w:tcPr>
          <w:p w14:paraId="65F54315" w14:textId="77777777" w:rsidR="00572716" w:rsidRDefault="00000000">
            <w:pPr>
              <w:spacing w:line="240" w:lineRule="auto"/>
              <w:jc w:val="center"/>
              <w:rPr>
                <w:rFonts w:cs="Times New Roman"/>
                <w:sz w:val="18"/>
                <w:szCs w:val="18"/>
              </w:rPr>
            </w:pPr>
            <w:r>
              <w:rPr>
                <w:rFonts w:cs="Times New Roman"/>
                <w:sz w:val="18"/>
                <w:szCs w:val="18"/>
              </w:rPr>
              <w:t>1131</w:t>
            </w:r>
          </w:p>
        </w:tc>
      </w:tr>
      <w:tr w:rsidR="00572716" w14:paraId="52FD35EA" w14:textId="77777777">
        <w:trPr>
          <w:trHeight w:val="23"/>
        </w:trPr>
        <w:tc>
          <w:tcPr>
            <w:tcW w:w="340" w:type="dxa"/>
            <w:vMerge/>
            <w:tcBorders>
              <w:top w:val="nil"/>
              <w:bottom w:val="nil"/>
            </w:tcBorders>
            <w:noWrap/>
            <w:vAlign w:val="center"/>
          </w:tcPr>
          <w:p w14:paraId="6E88D77A"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12BF525E"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50C79B1E"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1496A5DE" w14:textId="77777777" w:rsidR="00572716" w:rsidRDefault="00000000">
            <w:pPr>
              <w:spacing w:line="240" w:lineRule="auto"/>
              <w:jc w:val="center"/>
              <w:rPr>
                <w:rFonts w:cs="Times New Roman"/>
                <w:sz w:val="18"/>
                <w:szCs w:val="18"/>
              </w:rPr>
            </w:pPr>
            <w:r>
              <w:rPr>
                <w:rFonts w:cs="Times New Roman"/>
                <w:sz w:val="18"/>
                <w:szCs w:val="18"/>
              </w:rPr>
              <w:t>940</w:t>
            </w:r>
          </w:p>
        </w:tc>
        <w:tc>
          <w:tcPr>
            <w:tcW w:w="911" w:type="dxa"/>
            <w:tcBorders>
              <w:top w:val="nil"/>
              <w:bottom w:val="nil"/>
            </w:tcBorders>
            <w:noWrap/>
            <w:vAlign w:val="center"/>
          </w:tcPr>
          <w:p w14:paraId="7265F290" w14:textId="77777777" w:rsidR="00572716" w:rsidRDefault="00000000">
            <w:pPr>
              <w:spacing w:line="240" w:lineRule="auto"/>
              <w:jc w:val="center"/>
              <w:rPr>
                <w:rFonts w:cs="Times New Roman"/>
                <w:sz w:val="18"/>
                <w:szCs w:val="18"/>
              </w:rPr>
            </w:pPr>
            <w:r>
              <w:rPr>
                <w:rFonts w:cs="Times New Roman"/>
                <w:sz w:val="18"/>
                <w:szCs w:val="18"/>
              </w:rPr>
              <w:t>1040862</w:t>
            </w:r>
          </w:p>
        </w:tc>
        <w:tc>
          <w:tcPr>
            <w:tcW w:w="611" w:type="dxa"/>
            <w:tcBorders>
              <w:top w:val="nil"/>
              <w:bottom w:val="nil"/>
            </w:tcBorders>
            <w:noWrap/>
            <w:vAlign w:val="center"/>
          </w:tcPr>
          <w:p w14:paraId="4C177200" w14:textId="77777777" w:rsidR="00572716" w:rsidRDefault="00000000">
            <w:pPr>
              <w:spacing w:line="240" w:lineRule="auto"/>
              <w:jc w:val="center"/>
              <w:rPr>
                <w:rFonts w:cs="Times New Roman"/>
                <w:sz w:val="18"/>
                <w:szCs w:val="18"/>
              </w:rPr>
            </w:pPr>
            <w:r>
              <w:rPr>
                <w:rFonts w:cs="Times New Roman"/>
                <w:sz w:val="18"/>
                <w:szCs w:val="18"/>
              </w:rPr>
              <w:t>1170</w:t>
            </w:r>
          </w:p>
        </w:tc>
        <w:tc>
          <w:tcPr>
            <w:tcW w:w="467" w:type="dxa"/>
            <w:vMerge/>
            <w:tcBorders>
              <w:top w:val="nil"/>
              <w:bottom w:val="nil"/>
            </w:tcBorders>
            <w:noWrap/>
            <w:vAlign w:val="center"/>
          </w:tcPr>
          <w:p w14:paraId="3A7D5539"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753B42C5"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7D7D8250" w14:textId="77777777" w:rsidR="00572716" w:rsidRDefault="00572716">
            <w:pPr>
              <w:spacing w:line="240" w:lineRule="auto"/>
              <w:jc w:val="center"/>
              <w:rPr>
                <w:rFonts w:cs="Times New Roman"/>
                <w:sz w:val="18"/>
                <w:szCs w:val="18"/>
              </w:rPr>
            </w:pPr>
          </w:p>
        </w:tc>
      </w:tr>
      <w:tr w:rsidR="00572716" w14:paraId="10940C18" w14:textId="77777777">
        <w:trPr>
          <w:trHeight w:val="23"/>
        </w:trPr>
        <w:tc>
          <w:tcPr>
            <w:tcW w:w="340" w:type="dxa"/>
            <w:vMerge/>
            <w:tcBorders>
              <w:top w:val="nil"/>
              <w:bottom w:val="nil"/>
            </w:tcBorders>
            <w:noWrap/>
            <w:vAlign w:val="center"/>
          </w:tcPr>
          <w:p w14:paraId="570A3FC7"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3F3D931B"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3841362C"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38C7F4C6" w14:textId="77777777" w:rsidR="00572716" w:rsidRDefault="00000000">
            <w:pPr>
              <w:spacing w:line="240" w:lineRule="auto"/>
              <w:jc w:val="center"/>
              <w:rPr>
                <w:rFonts w:cs="Times New Roman"/>
                <w:sz w:val="18"/>
                <w:szCs w:val="18"/>
              </w:rPr>
            </w:pPr>
            <w:r>
              <w:rPr>
                <w:rFonts w:cs="Times New Roman"/>
                <w:sz w:val="18"/>
                <w:szCs w:val="18"/>
              </w:rPr>
              <w:t>990</w:t>
            </w:r>
          </w:p>
        </w:tc>
        <w:tc>
          <w:tcPr>
            <w:tcW w:w="911" w:type="dxa"/>
            <w:tcBorders>
              <w:top w:val="nil"/>
              <w:bottom w:val="nil"/>
            </w:tcBorders>
            <w:noWrap/>
            <w:vAlign w:val="center"/>
          </w:tcPr>
          <w:p w14:paraId="6A063202" w14:textId="77777777" w:rsidR="00572716" w:rsidRDefault="00000000">
            <w:pPr>
              <w:spacing w:line="240" w:lineRule="auto"/>
              <w:jc w:val="center"/>
              <w:rPr>
                <w:rFonts w:cs="Times New Roman"/>
                <w:sz w:val="18"/>
                <w:szCs w:val="18"/>
              </w:rPr>
            </w:pPr>
            <w:r>
              <w:rPr>
                <w:rFonts w:cs="Times New Roman"/>
                <w:sz w:val="18"/>
                <w:szCs w:val="18"/>
              </w:rPr>
              <w:t>988293</w:t>
            </w:r>
          </w:p>
        </w:tc>
        <w:tc>
          <w:tcPr>
            <w:tcW w:w="611" w:type="dxa"/>
            <w:tcBorders>
              <w:top w:val="nil"/>
              <w:bottom w:val="nil"/>
            </w:tcBorders>
            <w:noWrap/>
            <w:vAlign w:val="center"/>
          </w:tcPr>
          <w:p w14:paraId="0AB96E04" w14:textId="77777777" w:rsidR="00572716" w:rsidRDefault="00000000">
            <w:pPr>
              <w:spacing w:line="240" w:lineRule="auto"/>
              <w:jc w:val="center"/>
              <w:rPr>
                <w:rFonts w:cs="Times New Roman"/>
                <w:sz w:val="18"/>
                <w:szCs w:val="18"/>
              </w:rPr>
            </w:pPr>
            <w:r>
              <w:rPr>
                <w:rFonts w:cs="Times New Roman"/>
                <w:sz w:val="18"/>
                <w:szCs w:val="18"/>
              </w:rPr>
              <w:t>1111</w:t>
            </w:r>
          </w:p>
        </w:tc>
        <w:tc>
          <w:tcPr>
            <w:tcW w:w="467" w:type="dxa"/>
            <w:vMerge/>
            <w:tcBorders>
              <w:top w:val="nil"/>
              <w:bottom w:val="nil"/>
            </w:tcBorders>
            <w:noWrap/>
            <w:vAlign w:val="center"/>
          </w:tcPr>
          <w:p w14:paraId="06BE4987"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4D176AC0"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1667361F" w14:textId="77777777" w:rsidR="00572716" w:rsidRDefault="00572716">
            <w:pPr>
              <w:spacing w:line="240" w:lineRule="auto"/>
              <w:jc w:val="center"/>
              <w:rPr>
                <w:rFonts w:cs="Times New Roman"/>
                <w:sz w:val="18"/>
                <w:szCs w:val="18"/>
              </w:rPr>
            </w:pPr>
          </w:p>
        </w:tc>
      </w:tr>
      <w:tr w:rsidR="00572716" w14:paraId="4D504840" w14:textId="77777777">
        <w:trPr>
          <w:trHeight w:val="23"/>
        </w:trPr>
        <w:tc>
          <w:tcPr>
            <w:tcW w:w="340" w:type="dxa"/>
            <w:vMerge/>
            <w:tcBorders>
              <w:top w:val="nil"/>
              <w:bottom w:val="nil"/>
            </w:tcBorders>
            <w:noWrap/>
            <w:vAlign w:val="center"/>
          </w:tcPr>
          <w:p w14:paraId="1AA0BD7A" w14:textId="77777777" w:rsidR="00572716" w:rsidRDefault="00572716">
            <w:pPr>
              <w:spacing w:line="240" w:lineRule="auto"/>
              <w:jc w:val="center"/>
              <w:rPr>
                <w:rFonts w:cs="Times New Roman"/>
                <w:sz w:val="18"/>
                <w:szCs w:val="18"/>
              </w:rPr>
            </w:pPr>
          </w:p>
        </w:tc>
        <w:tc>
          <w:tcPr>
            <w:tcW w:w="397" w:type="dxa"/>
            <w:vMerge w:val="restart"/>
            <w:tcBorders>
              <w:top w:val="nil"/>
              <w:bottom w:val="nil"/>
            </w:tcBorders>
            <w:noWrap/>
            <w:vAlign w:val="center"/>
          </w:tcPr>
          <w:p w14:paraId="2391B31C" w14:textId="77777777" w:rsidR="00572716" w:rsidRDefault="00000000">
            <w:pPr>
              <w:spacing w:line="240" w:lineRule="auto"/>
              <w:jc w:val="center"/>
              <w:rPr>
                <w:rFonts w:cs="Times New Roman"/>
                <w:sz w:val="18"/>
                <w:szCs w:val="18"/>
              </w:rPr>
            </w:pPr>
            <w:r>
              <w:rPr>
                <w:rFonts w:cs="Times New Roman"/>
                <w:sz w:val="18"/>
                <w:szCs w:val="18"/>
              </w:rPr>
              <w:t>o2m</w:t>
            </w:r>
          </w:p>
        </w:tc>
        <w:tc>
          <w:tcPr>
            <w:tcW w:w="330" w:type="dxa"/>
            <w:tcBorders>
              <w:top w:val="nil"/>
              <w:bottom w:val="nil"/>
            </w:tcBorders>
            <w:noWrap/>
            <w:vAlign w:val="center"/>
          </w:tcPr>
          <w:p w14:paraId="2790FF15"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nil"/>
              <w:bottom w:val="nil"/>
            </w:tcBorders>
            <w:noWrap/>
            <w:vAlign w:val="center"/>
          </w:tcPr>
          <w:p w14:paraId="00968E2B" w14:textId="77777777" w:rsidR="00572716" w:rsidRDefault="00000000">
            <w:pPr>
              <w:spacing w:line="240" w:lineRule="auto"/>
              <w:jc w:val="center"/>
              <w:rPr>
                <w:rFonts w:cs="Times New Roman"/>
                <w:sz w:val="18"/>
                <w:szCs w:val="18"/>
              </w:rPr>
            </w:pPr>
            <w:r>
              <w:rPr>
                <w:rFonts w:cs="Times New Roman"/>
                <w:sz w:val="18"/>
                <w:szCs w:val="18"/>
              </w:rPr>
              <w:t>1171</w:t>
            </w:r>
          </w:p>
        </w:tc>
        <w:tc>
          <w:tcPr>
            <w:tcW w:w="911" w:type="dxa"/>
            <w:tcBorders>
              <w:top w:val="nil"/>
              <w:bottom w:val="nil"/>
            </w:tcBorders>
            <w:noWrap/>
            <w:vAlign w:val="center"/>
          </w:tcPr>
          <w:p w14:paraId="2AD8AA51" w14:textId="77777777" w:rsidR="00572716" w:rsidRDefault="00000000">
            <w:pPr>
              <w:spacing w:line="240" w:lineRule="auto"/>
              <w:jc w:val="center"/>
              <w:rPr>
                <w:rFonts w:cs="Times New Roman"/>
                <w:sz w:val="18"/>
                <w:szCs w:val="18"/>
              </w:rPr>
            </w:pPr>
            <w:r>
              <w:rPr>
                <w:rFonts w:cs="Times New Roman"/>
                <w:sz w:val="18"/>
                <w:szCs w:val="18"/>
              </w:rPr>
              <w:t>835534</w:t>
            </w:r>
          </w:p>
        </w:tc>
        <w:tc>
          <w:tcPr>
            <w:tcW w:w="611" w:type="dxa"/>
            <w:tcBorders>
              <w:top w:val="nil"/>
              <w:bottom w:val="nil"/>
            </w:tcBorders>
            <w:noWrap/>
            <w:vAlign w:val="center"/>
          </w:tcPr>
          <w:p w14:paraId="550A9CB9" w14:textId="77777777" w:rsidR="00572716" w:rsidRDefault="00000000">
            <w:pPr>
              <w:spacing w:line="240" w:lineRule="auto"/>
              <w:jc w:val="center"/>
              <w:rPr>
                <w:rFonts w:cs="Times New Roman"/>
                <w:sz w:val="18"/>
                <w:szCs w:val="18"/>
              </w:rPr>
            </w:pPr>
            <w:r>
              <w:rPr>
                <w:rFonts w:cs="Times New Roman"/>
                <w:sz w:val="18"/>
                <w:szCs w:val="18"/>
              </w:rPr>
              <w:t>939</w:t>
            </w:r>
          </w:p>
        </w:tc>
        <w:tc>
          <w:tcPr>
            <w:tcW w:w="467" w:type="dxa"/>
            <w:vMerge w:val="restart"/>
            <w:tcBorders>
              <w:top w:val="nil"/>
              <w:bottom w:val="nil"/>
            </w:tcBorders>
            <w:noWrap/>
            <w:vAlign w:val="center"/>
          </w:tcPr>
          <w:p w14:paraId="132B4C80" w14:textId="77777777" w:rsidR="00572716" w:rsidRDefault="00000000">
            <w:pPr>
              <w:spacing w:line="240" w:lineRule="auto"/>
              <w:jc w:val="center"/>
              <w:rPr>
                <w:rFonts w:cs="Times New Roman"/>
                <w:sz w:val="18"/>
                <w:szCs w:val="18"/>
              </w:rPr>
            </w:pPr>
            <w:r>
              <w:rPr>
                <w:rFonts w:cs="Times New Roman"/>
                <w:sz w:val="18"/>
                <w:szCs w:val="18"/>
              </w:rPr>
              <w:t>1171</w:t>
            </w:r>
          </w:p>
        </w:tc>
        <w:tc>
          <w:tcPr>
            <w:tcW w:w="490" w:type="dxa"/>
            <w:vMerge w:val="restart"/>
            <w:tcBorders>
              <w:top w:val="nil"/>
              <w:bottom w:val="nil"/>
            </w:tcBorders>
            <w:noWrap/>
            <w:vAlign w:val="center"/>
          </w:tcPr>
          <w:p w14:paraId="7F2279DA" w14:textId="77777777" w:rsidR="00572716" w:rsidRDefault="00000000">
            <w:pPr>
              <w:spacing w:line="240" w:lineRule="auto"/>
              <w:jc w:val="center"/>
              <w:rPr>
                <w:rFonts w:cs="Times New Roman"/>
                <w:sz w:val="18"/>
                <w:szCs w:val="18"/>
              </w:rPr>
            </w:pPr>
            <w:r>
              <w:rPr>
                <w:rFonts w:cs="Times New Roman"/>
                <w:sz w:val="18"/>
                <w:szCs w:val="18"/>
              </w:rPr>
              <w:t>0.79</w:t>
            </w:r>
          </w:p>
        </w:tc>
        <w:tc>
          <w:tcPr>
            <w:tcW w:w="617" w:type="dxa"/>
            <w:vMerge w:val="restart"/>
            <w:tcBorders>
              <w:top w:val="nil"/>
              <w:bottom w:val="nil"/>
            </w:tcBorders>
            <w:noWrap/>
            <w:vAlign w:val="center"/>
          </w:tcPr>
          <w:p w14:paraId="68A9989A" w14:textId="77777777" w:rsidR="00572716" w:rsidRDefault="00000000">
            <w:pPr>
              <w:spacing w:line="240" w:lineRule="auto"/>
              <w:jc w:val="center"/>
              <w:rPr>
                <w:rFonts w:cs="Times New Roman"/>
                <w:sz w:val="18"/>
                <w:szCs w:val="18"/>
              </w:rPr>
            </w:pPr>
            <w:r>
              <w:rPr>
                <w:rFonts w:cs="Times New Roman"/>
                <w:sz w:val="18"/>
                <w:szCs w:val="18"/>
              </w:rPr>
              <w:t>939</w:t>
            </w:r>
          </w:p>
        </w:tc>
      </w:tr>
      <w:tr w:rsidR="00572716" w14:paraId="7D62C715" w14:textId="77777777">
        <w:trPr>
          <w:trHeight w:val="23"/>
        </w:trPr>
        <w:tc>
          <w:tcPr>
            <w:tcW w:w="340" w:type="dxa"/>
            <w:vMerge/>
            <w:tcBorders>
              <w:top w:val="nil"/>
              <w:bottom w:val="nil"/>
            </w:tcBorders>
            <w:noWrap/>
            <w:vAlign w:val="center"/>
          </w:tcPr>
          <w:p w14:paraId="1BF0A634"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7A24E264"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740E1DCC"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5C9A0488" w14:textId="77777777" w:rsidR="00572716" w:rsidRDefault="00000000">
            <w:pPr>
              <w:spacing w:line="240" w:lineRule="auto"/>
              <w:jc w:val="center"/>
              <w:rPr>
                <w:rFonts w:cs="Times New Roman"/>
                <w:sz w:val="18"/>
                <w:szCs w:val="18"/>
              </w:rPr>
            </w:pPr>
            <w:r>
              <w:rPr>
                <w:rFonts w:cs="Times New Roman"/>
                <w:sz w:val="18"/>
                <w:szCs w:val="18"/>
              </w:rPr>
              <w:t>1181</w:t>
            </w:r>
          </w:p>
        </w:tc>
        <w:tc>
          <w:tcPr>
            <w:tcW w:w="911" w:type="dxa"/>
            <w:tcBorders>
              <w:top w:val="nil"/>
              <w:bottom w:val="nil"/>
            </w:tcBorders>
            <w:noWrap/>
            <w:vAlign w:val="center"/>
          </w:tcPr>
          <w:p w14:paraId="1BACC520" w14:textId="77777777" w:rsidR="00572716" w:rsidRDefault="00000000">
            <w:pPr>
              <w:spacing w:line="240" w:lineRule="auto"/>
              <w:jc w:val="center"/>
              <w:rPr>
                <w:rFonts w:cs="Times New Roman"/>
                <w:sz w:val="18"/>
                <w:szCs w:val="18"/>
              </w:rPr>
            </w:pPr>
            <w:r>
              <w:rPr>
                <w:rFonts w:cs="Times New Roman"/>
                <w:sz w:val="18"/>
                <w:szCs w:val="18"/>
              </w:rPr>
              <w:t>828459</w:t>
            </w:r>
          </w:p>
        </w:tc>
        <w:tc>
          <w:tcPr>
            <w:tcW w:w="611" w:type="dxa"/>
            <w:tcBorders>
              <w:top w:val="nil"/>
              <w:bottom w:val="nil"/>
            </w:tcBorders>
            <w:noWrap/>
            <w:vAlign w:val="center"/>
          </w:tcPr>
          <w:p w14:paraId="4E132FCB" w14:textId="77777777" w:rsidR="00572716" w:rsidRDefault="00000000">
            <w:pPr>
              <w:spacing w:line="240" w:lineRule="auto"/>
              <w:jc w:val="center"/>
              <w:rPr>
                <w:rFonts w:cs="Times New Roman"/>
                <w:sz w:val="18"/>
                <w:szCs w:val="18"/>
              </w:rPr>
            </w:pPr>
            <w:r>
              <w:rPr>
                <w:rFonts w:cs="Times New Roman"/>
                <w:sz w:val="18"/>
                <w:szCs w:val="18"/>
              </w:rPr>
              <w:t>931</w:t>
            </w:r>
          </w:p>
        </w:tc>
        <w:tc>
          <w:tcPr>
            <w:tcW w:w="467" w:type="dxa"/>
            <w:vMerge/>
            <w:tcBorders>
              <w:top w:val="nil"/>
              <w:bottom w:val="nil"/>
            </w:tcBorders>
            <w:noWrap/>
            <w:vAlign w:val="center"/>
          </w:tcPr>
          <w:p w14:paraId="511D7069"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716E5B09"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31A761E1" w14:textId="77777777" w:rsidR="00572716" w:rsidRDefault="00572716">
            <w:pPr>
              <w:spacing w:line="240" w:lineRule="auto"/>
              <w:jc w:val="center"/>
              <w:rPr>
                <w:rFonts w:cs="Times New Roman"/>
                <w:sz w:val="18"/>
                <w:szCs w:val="18"/>
              </w:rPr>
            </w:pPr>
          </w:p>
        </w:tc>
      </w:tr>
      <w:tr w:rsidR="00572716" w14:paraId="4FADE16F" w14:textId="77777777">
        <w:trPr>
          <w:trHeight w:val="23"/>
        </w:trPr>
        <w:tc>
          <w:tcPr>
            <w:tcW w:w="340" w:type="dxa"/>
            <w:vMerge/>
            <w:tcBorders>
              <w:top w:val="nil"/>
              <w:bottom w:val="nil"/>
            </w:tcBorders>
            <w:noWrap/>
            <w:vAlign w:val="center"/>
          </w:tcPr>
          <w:p w14:paraId="517C625F"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2BD6A629"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64B14FF4"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01553469" w14:textId="77777777" w:rsidR="00572716" w:rsidRDefault="00000000">
            <w:pPr>
              <w:spacing w:line="240" w:lineRule="auto"/>
              <w:jc w:val="center"/>
              <w:rPr>
                <w:rFonts w:cs="Times New Roman"/>
                <w:sz w:val="18"/>
                <w:szCs w:val="18"/>
              </w:rPr>
            </w:pPr>
            <w:r>
              <w:rPr>
                <w:rFonts w:cs="Times New Roman"/>
                <w:sz w:val="18"/>
                <w:szCs w:val="18"/>
              </w:rPr>
              <w:t>1160</w:t>
            </w:r>
          </w:p>
        </w:tc>
        <w:tc>
          <w:tcPr>
            <w:tcW w:w="911" w:type="dxa"/>
            <w:tcBorders>
              <w:top w:val="nil"/>
              <w:bottom w:val="nil"/>
            </w:tcBorders>
            <w:noWrap/>
            <w:vAlign w:val="center"/>
          </w:tcPr>
          <w:p w14:paraId="3CC861C8" w14:textId="77777777" w:rsidR="00572716" w:rsidRDefault="00000000">
            <w:pPr>
              <w:spacing w:line="240" w:lineRule="auto"/>
              <w:jc w:val="center"/>
              <w:rPr>
                <w:rFonts w:cs="Times New Roman"/>
                <w:sz w:val="18"/>
                <w:szCs w:val="18"/>
              </w:rPr>
            </w:pPr>
            <w:r>
              <w:rPr>
                <w:rFonts w:cs="Times New Roman"/>
                <w:sz w:val="18"/>
                <w:szCs w:val="18"/>
              </w:rPr>
              <w:t>834457</w:t>
            </w:r>
          </w:p>
        </w:tc>
        <w:tc>
          <w:tcPr>
            <w:tcW w:w="611" w:type="dxa"/>
            <w:tcBorders>
              <w:top w:val="nil"/>
              <w:bottom w:val="nil"/>
            </w:tcBorders>
            <w:noWrap/>
            <w:vAlign w:val="center"/>
          </w:tcPr>
          <w:p w14:paraId="6E5C13FD" w14:textId="77777777" w:rsidR="00572716" w:rsidRDefault="00000000">
            <w:pPr>
              <w:spacing w:line="240" w:lineRule="auto"/>
              <w:jc w:val="center"/>
              <w:rPr>
                <w:rFonts w:cs="Times New Roman"/>
                <w:sz w:val="18"/>
                <w:szCs w:val="18"/>
              </w:rPr>
            </w:pPr>
            <w:r>
              <w:rPr>
                <w:rFonts w:cs="Times New Roman"/>
                <w:sz w:val="18"/>
                <w:szCs w:val="18"/>
              </w:rPr>
              <w:t>948</w:t>
            </w:r>
          </w:p>
        </w:tc>
        <w:tc>
          <w:tcPr>
            <w:tcW w:w="467" w:type="dxa"/>
            <w:vMerge/>
            <w:tcBorders>
              <w:top w:val="nil"/>
              <w:bottom w:val="nil"/>
            </w:tcBorders>
            <w:noWrap/>
            <w:vAlign w:val="center"/>
          </w:tcPr>
          <w:p w14:paraId="5D77D083"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58871851"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51BCB663" w14:textId="77777777" w:rsidR="00572716" w:rsidRDefault="00572716">
            <w:pPr>
              <w:spacing w:line="240" w:lineRule="auto"/>
              <w:jc w:val="center"/>
              <w:rPr>
                <w:rFonts w:cs="Times New Roman"/>
                <w:sz w:val="18"/>
                <w:szCs w:val="18"/>
              </w:rPr>
            </w:pPr>
          </w:p>
        </w:tc>
      </w:tr>
      <w:tr w:rsidR="00572716" w14:paraId="182455F1" w14:textId="77777777">
        <w:trPr>
          <w:trHeight w:val="23"/>
        </w:trPr>
        <w:tc>
          <w:tcPr>
            <w:tcW w:w="340" w:type="dxa"/>
            <w:vMerge w:val="restart"/>
            <w:tcBorders>
              <w:top w:val="nil"/>
              <w:bottom w:val="nil"/>
            </w:tcBorders>
            <w:noWrap/>
            <w:vAlign w:val="center"/>
          </w:tcPr>
          <w:p w14:paraId="5CAE479F" w14:textId="77777777" w:rsidR="00572716" w:rsidRDefault="00000000">
            <w:pPr>
              <w:spacing w:line="240" w:lineRule="auto"/>
              <w:jc w:val="center"/>
              <w:rPr>
                <w:rFonts w:cs="Times New Roman"/>
                <w:sz w:val="18"/>
                <w:szCs w:val="18"/>
              </w:rPr>
            </w:pPr>
            <w:r>
              <w:rPr>
                <w:rFonts w:cs="Times New Roman"/>
                <w:sz w:val="18"/>
                <w:szCs w:val="18"/>
              </w:rPr>
              <w:t>500W</w:t>
            </w:r>
          </w:p>
        </w:tc>
        <w:tc>
          <w:tcPr>
            <w:tcW w:w="397" w:type="dxa"/>
            <w:vMerge w:val="restart"/>
            <w:tcBorders>
              <w:top w:val="nil"/>
              <w:bottom w:val="nil"/>
            </w:tcBorders>
            <w:noWrap/>
            <w:vAlign w:val="center"/>
          </w:tcPr>
          <w:p w14:paraId="24FE98F9" w14:textId="77777777" w:rsidR="00572716" w:rsidRDefault="00000000">
            <w:pPr>
              <w:spacing w:line="240" w:lineRule="auto"/>
              <w:jc w:val="center"/>
              <w:rPr>
                <w:rFonts w:cs="Times New Roman"/>
                <w:sz w:val="18"/>
                <w:szCs w:val="18"/>
              </w:rPr>
            </w:pPr>
            <w:r>
              <w:rPr>
                <w:rFonts w:cs="Times New Roman"/>
                <w:sz w:val="18"/>
                <w:szCs w:val="18"/>
              </w:rPr>
              <w:t>m2m</w:t>
            </w:r>
          </w:p>
        </w:tc>
        <w:tc>
          <w:tcPr>
            <w:tcW w:w="330" w:type="dxa"/>
            <w:tcBorders>
              <w:top w:val="nil"/>
              <w:bottom w:val="nil"/>
            </w:tcBorders>
            <w:noWrap/>
            <w:vAlign w:val="center"/>
          </w:tcPr>
          <w:p w14:paraId="563F45BF"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nil"/>
              <w:bottom w:val="nil"/>
            </w:tcBorders>
            <w:noWrap/>
            <w:vAlign w:val="center"/>
          </w:tcPr>
          <w:p w14:paraId="5463A08E" w14:textId="77777777" w:rsidR="00572716" w:rsidRDefault="00000000">
            <w:pPr>
              <w:spacing w:line="240" w:lineRule="auto"/>
              <w:jc w:val="center"/>
              <w:rPr>
                <w:rFonts w:cs="Times New Roman"/>
                <w:sz w:val="18"/>
                <w:szCs w:val="18"/>
              </w:rPr>
            </w:pPr>
            <w:r>
              <w:rPr>
                <w:rFonts w:cs="Times New Roman"/>
                <w:sz w:val="18"/>
                <w:szCs w:val="18"/>
              </w:rPr>
              <w:t>2775</w:t>
            </w:r>
          </w:p>
        </w:tc>
        <w:tc>
          <w:tcPr>
            <w:tcW w:w="911" w:type="dxa"/>
            <w:tcBorders>
              <w:top w:val="nil"/>
              <w:bottom w:val="nil"/>
            </w:tcBorders>
            <w:noWrap/>
            <w:vAlign w:val="center"/>
          </w:tcPr>
          <w:p w14:paraId="0D133E35" w14:textId="77777777" w:rsidR="00572716" w:rsidRDefault="00000000">
            <w:pPr>
              <w:spacing w:line="240" w:lineRule="auto"/>
              <w:jc w:val="center"/>
              <w:rPr>
                <w:rFonts w:cs="Times New Roman"/>
                <w:sz w:val="18"/>
                <w:szCs w:val="18"/>
              </w:rPr>
            </w:pPr>
            <w:r>
              <w:rPr>
                <w:rFonts w:cs="Times New Roman"/>
                <w:sz w:val="18"/>
                <w:szCs w:val="18"/>
              </w:rPr>
              <w:t>1525726</w:t>
            </w:r>
          </w:p>
        </w:tc>
        <w:tc>
          <w:tcPr>
            <w:tcW w:w="611" w:type="dxa"/>
            <w:tcBorders>
              <w:top w:val="nil"/>
              <w:bottom w:val="nil"/>
            </w:tcBorders>
            <w:noWrap/>
            <w:vAlign w:val="center"/>
          </w:tcPr>
          <w:p w14:paraId="364629D5" w14:textId="77777777" w:rsidR="00572716" w:rsidRDefault="00000000">
            <w:pPr>
              <w:spacing w:line="240" w:lineRule="auto"/>
              <w:jc w:val="center"/>
              <w:rPr>
                <w:rFonts w:cs="Times New Roman"/>
                <w:sz w:val="18"/>
                <w:szCs w:val="18"/>
              </w:rPr>
            </w:pPr>
            <w:r>
              <w:rPr>
                <w:rFonts w:cs="Times New Roman"/>
                <w:sz w:val="18"/>
                <w:szCs w:val="18"/>
              </w:rPr>
              <w:t>1981</w:t>
            </w:r>
          </w:p>
        </w:tc>
        <w:tc>
          <w:tcPr>
            <w:tcW w:w="467" w:type="dxa"/>
            <w:vMerge w:val="restart"/>
            <w:tcBorders>
              <w:top w:val="nil"/>
              <w:bottom w:val="nil"/>
            </w:tcBorders>
            <w:noWrap/>
            <w:vAlign w:val="center"/>
          </w:tcPr>
          <w:p w14:paraId="3CBF9B28" w14:textId="77777777" w:rsidR="00572716" w:rsidRDefault="00000000">
            <w:pPr>
              <w:spacing w:line="240" w:lineRule="auto"/>
              <w:jc w:val="center"/>
              <w:rPr>
                <w:rFonts w:cs="Times New Roman"/>
                <w:sz w:val="18"/>
                <w:szCs w:val="18"/>
              </w:rPr>
            </w:pPr>
            <w:r>
              <w:rPr>
                <w:rFonts w:cs="Times New Roman"/>
                <w:sz w:val="18"/>
                <w:szCs w:val="18"/>
              </w:rPr>
              <w:t>2775</w:t>
            </w:r>
          </w:p>
        </w:tc>
        <w:tc>
          <w:tcPr>
            <w:tcW w:w="490" w:type="dxa"/>
            <w:vMerge w:val="restart"/>
            <w:tcBorders>
              <w:top w:val="nil"/>
              <w:bottom w:val="nil"/>
            </w:tcBorders>
            <w:noWrap/>
            <w:vAlign w:val="center"/>
          </w:tcPr>
          <w:p w14:paraId="1DB03203" w14:textId="77777777" w:rsidR="00572716" w:rsidRDefault="00000000">
            <w:pPr>
              <w:spacing w:line="240" w:lineRule="auto"/>
              <w:jc w:val="center"/>
              <w:rPr>
                <w:rFonts w:cs="Times New Roman"/>
                <w:sz w:val="18"/>
                <w:szCs w:val="18"/>
              </w:rPr>
            </w:pPr>
            <w:r>
              <w:rPr>
                <w:rFonts w:cs="Times New Roman"/>
                <w:sz w:val="18"/>
                <w:szCs w:val="18"/>
              </w:rPr>
              <w:t>1.46</w:t>
            </w:r>
          </w:p>
        </w:tc>
        <w:tc>
          <w:tcPr>
            <w:tcW w:w="617" w:type="dxa"/>
            <w:vMerge w:val="restart"/>
            <w:tcBorders>
              <w:top w:val="nil"/>
              <w:bottom w:val="nil"/>
            </w:tcBorders>
            <w:noWrap/>
            <w:vAlign w:val="center"/>
          </w:tcPr>
          <w:p w14:paraId="0B7B66D3" w14:textId="77777777" w:rsidR="00572716" w:rsidRDefault="00000000">
            <w:pPr>
              <w:spacing w:line="240" w:lineRule="auto"/>
              <w:jc w:val="center"/>
              <w:rPr>
                <w:rFonts w:cs="Times New Roman"/>
                <w:sz w:val="18"/>
                <w:szCs w:val="18"/>
              </w:rPr>
            </w:pPr>
            <w:r>
              <w:rPr>
                <w:rFonts w:cs="Times New Roman"/>
                <w:sz w:val="18"/>
                <w:szCs w:val="18"/>
              </w:rPr>
              <w:t>1981</w:t>
            </w:r>
          </w:p>
        </w:tc>
      </w:tr>
      <w:tr w:rsidR="00572716" w14:paraId="221EC28A" w14:textId="77777777">
        <w:trPr>
          <w:trHeight w:val="23"/>
        </w:trPr>
        <w:tc>
          <w:tcPr>
            <w:tcW w:w="340" w:type="dxa"/>
            <w:vMerge/>
            <w:tcBorders>
              <w:top w:val="nil"/>
              <w:bottom w:val="nil"/>
            </w:tcBorders>
            <w:noWrap/>
            <w:vAlign w:val="center"/>
          </w:tcPr>
          <w:p w14:paraId="4501B540"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6D9322A7"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40A548AB"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1FE1A675" w14:textId="77777777" w:rsidR="00572716" w:rsidRDefault="00000000">
            <w:pPr>
              <w:spacing w:line="240" w:lineRule="auto"/>
              <w:jc w:val="center"/>
              <w:rPr>
                <w:rFonts w:cs="Times New Roman"/>
                <w:sz w:val="18"/>
                <w:szCs w:val="18"/>
              </w:rPr>
            </w:pPr>
            <w:r>
              <w:rPr>
                <w:rFonts w:cs="Times New Roman"/>
                <w:sz w:val="18"/>
                <w:szCs w:val="18"/>
              </w:rPr>
              <w:t>2764</w:t>
            </w:r>
          </w:p>
        </w:tc>
        <w:tc>
          <w:tcPr>
            <w:tcW w:w="911" w:type="dxa"/>
            <w:tcBorders>
              <w:top w:val="nil"/>
              <w:bottom w:val="nil"/>
            </w:tcBorders>
            <w:noWrap/>
            <w:vAlign w:val="center"/>
          </w:tcPr>
          <w:p w14:paraId="2EBBA448" w14:textId="77777777" w:rsidR="00572716" w:rsidRDefault="00000000">
            <w:pPr>
              <w:spacing w:line="240" w:lineRule="auto"/>
              <w:jc w:val="center"/>
              <w:rPr>
                <w:rFonts w:cs="Times New Roman"/>
                <w:sz w:val="18"/>
                <w:szCs w:val="18"/>
              </w:rPr>
            </w:pPr>
            <w:r>
              <w:rPr>
                <w:rFonts w:cs="Times New Roman"/>
                <w:sz w:val="18"/>
                <w:szCs w:val="18"/>
              </w:rPr>
              <w:t>1531798</w:t>
            </w:r>
          </w:p>
        </w:tc>
        <w:tc>
          <w:tcPr>
            <w:tcW w:w="611" w:type="dxa"/>
            <w:tcBorders>
              <w:top w:val="nil"/>
              <w:bottom w:val="nil"/>
            </w:tcBorders>
            <w:noWrap/>
            <w:vAlign w:val="center"/>
          </w:tcPr>
          <w:p w14:paraId="6F9A2676" w14:textId="77777777" w:rsidR="00572716" w:rsidRDefault="00000000">
            <w:pPr>
              <w:spacing w:line="240" w:lineRule="auto"/>
              <w:jc w:val="center"/>
              <w:rPr>
                <w:rFonts w:cs="Times New Roman"/>
                <w:sz w:val="18"/>
                <w:szCs w:val="18"/>
              </w:rPr>
            </w:pPr>
            <w:r>
              <w:rPr>
                <w:rFonts w:cs="Times New Roman"/>
                <w:sz w:val="18"/>
                <w:szCs w:val="18"/>
              </w:rPr>
              <w:t>1989</w:t>
            </w:r>
          </w:p>
        </w:tc>
        <w:tc>
          <w:tcPr>
            <w:tcW w:w="467" w:type="dxa"/>
            <w:vMerge/>
            <w:tcBorders>
              <w:top w:val="nil"/>
              <w:bottom w:val="nil"/>
            </w:tcBorders>
            <w:noWrap/>
            <w:vAlign w:val="center"/>
          </w:tcPr>
          <w:p w14:paraId="07C26193"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4725FCAC"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175B3C23" w14:textId="77777777" w:rsidR="00572716" w:rsidRDefault="00572716">
            <w:pPr>
              <w:spacing w:line="240" w:lineRule="auto"/>
              <w:jc w:val="center"/>
              <w:rPr>
                <w:rFonts w:cs="Times New Roman"/>
                <w:sz w:val="18"/>
                <w:szCs w:val="18"/>
              </w:rPr>
            </w:pPr>
          </w:p>
        </w:tc>
      </w:tr>
      <w:tr w:rsidR="00572716" w14:paraId="5F81FA4A" w14:textId="77777777">
        <w:trPr>
          <w:trHeight w:val="23"/>
        </w:trPr>
        <w:tc>
          <w:tcPr>
            <w:tcW w:w="340" w:type="dxa"/>
            <w:vMerge/>
            <w:tcBorders>
              <w:top w:val="nil"/>
              <w:bottom w:val="nil"/>
            </w:tcBorders>
            <w:noWrap/>
            <w:vAlign w:val="center"/>
          </w:tcPr>
          <w:p w14:paraId="1119E7FA"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29E50C02"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530A6651"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5104171A" w14:textId="77777777" w:rsidR="00572716" w:rsidRDefault="00000000">
            <w:pPr>
              <w:spacing w:line="240" w:lineRule="auto"/>
              <w:jc w:val="center"/>
              <w:rPr>
                <w:rFonts w:cs="Times New Roman"/>
                <w:sz w:val="18"/>
                <w:szCs w:val="18"/>
              </w:rPr>
            </w:pPr>
            <w:r>
              <w:rPr>
                <w:rFonts w:cs="Times New Roman"/>
                <w:sz w:val="18"/>
                <w:szCs w:val="18"/>
              </w:rPr>
              <w:t>2786</w:t>
            </w:r>
          </w:p>
        </w:tc>
        <w:tc>
          <w:tcPr>
            <w:tcW w:w="911" w:type="dxa"/>
            <w:tcBorders>
              <w:top w:val="nil"/>
              <w:bottom w:val="nil"/>
            </w:tcBorders>
            <w:noWrap/>
            <w:vAlign w:val="center"/>
          </w:tcPr>
          <w:p w14:paraId="24F72CF2" w14:textId="77777777" w:rsidR="00572716" w:rsidRDefault="00000000">
            <w:pPr>
              <w:spacing w:line="240" w:lineRule="auto"/>
              <w:jc w:val="center"/>
              <w:rPr>
                <w:rFonts w:cs="Times New Roman"/>
                <w:sz w:val="18"/>
                <w:szCs w:val="18"/>
              </w:rPr>
            </w:pPr>
            <w:r>
              <w:rPr>
                <w:rFonts w:cs="Times New Roman"/>
                <w:sz w:val="18"/>
                <w:szCs w:val="18"/>
              </w:rPr>
              <w:t>1519702</w:t>
            </w:r>
          </w:p>
        </w:tc>
        <w:tc>
          <w:tcPr>
            <w:tcW w:w="611" w:type="dxa"/>
            <w:tcBorders>
              <w:top w:val="nil"/>
              <w:bottom w:val="nil"/>
            </w:tcBorders>
            <w:noWrap/>
            <w:vAlign w:val="center"/>
          </w:tcPr>
          <w:p w14:paraId="3983F3FD" w14:textId="77777777" w:rsidR="00572716" w:rsidRDefault="00000000">
            <w:pPr>
              <w:spacing w:line="240" w:lineRule="auto"/>
              <w:jc w:val="center"/>
              <w:rPr>
                <w:rFonts w:cs="Times New Roman"/>
                <w:sz w:val="18"/>
                <w:szCs w:val="18"/>
              </w:rPr>
            </w:pPr>
            <w:r>
              <w:rPr>
                <w:rFonts w:cs="Times New Roman"/>
                <w:sz w:val="18"/>
                <w:szCs w:val="18"/>
              </w:rPr>
              <w:t>1974</w:t>
            </w:r>
          </w:p>
        </w:tc>
        <w:tc>
          <w:tcPr>
            <w:tcW w:w="467" w:type="dxa"/>
            <w:vMerge/>
            <w:tcBorders>
              <w:top w:val="nil"/>
              <w:bottom w:val="nil"/>
            </w:tcBorders>
            <w:noWrap/>
            <w:vAlign w:val="center"/>
          </w:tcPr>
          <w:p w14:paraId="163413F8"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66EEC983"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71B59E2C" w14:textId="77777777" w:rsidR="00572716" w:rsidRDefault="00572716">
            <w:pPr>
              <w:spacing w:line="240" w:lineRule="auto"/>
              <w:jc w:val="center"/>
              <w:rPr>
                <w:rFonts w:cs="Times New Roman"/>
                <w:sz w:val="18"/>
                <w:szCs w:val="18"/>
              </w:rPr>
            </w:pPr>
          </w:p>
        </w:tc>
      </w:tr>
      <w:tr w:rsidR="00572716" w14:paraId="523E94D5" w14:textId="77777777">
        <w:trPr>
          <w:trHeight w:val="23"/>
        </w:trPr>
        <w:tc>
          <w:tcPr>
            <w:tcW w:w="340" w:type="dxa"/>
            <w:vMerge/>
            <w:tcBorders>
              <w:top w:val="nil"/>
              <w:bottom w:val="nil"/>
            </w:tcBorders>
            <w:noWrap/>
            <w:vAlign w:val="center"/>
          </w:tcPr>
          <w:p w14:paraId="186BCFE9" w14:textId="77777777" w:rsidR="00572716" w:rsidRDefault="00572716">
            <w:pPr>
              <w:spacing w:line="240" w:lineRule="auto"/>
              <w:jc w:val="center"/>
              <w:rPr>
                <w:rFonts w:cs="Times New Roman"/>
                <w:sz w:val="18"/>
                <w:szCs w:val="18"/>
              </w:rPr>
            </w:pPr>
          </w:p>
        </w:tc>
        <w:tc>
          <w:tcPr>
            <w:tcW w:w="397" w:type="dxa"/>
            <w:vMerge w:val="restart"/>
            <w:tcBorders>
              <w:top w:val="nil"/>
              <w:bottom w:val="nil"/>
            </w:tcBorders>
            <w:noWrap/>
            <w:vAlign w:val="center"/>
          </w:tcPr>
          <w:p w14:paraId="7B13EE1D" w14:textId="77777777" w:rsidR="00572716" w:rsidRDefault="00000000">
            <w:pPr>
              <w:spacing w:line="240" w:lineRule="auto"/>
              <w:jc w:val="center"/>
              <w:rPr>
                <w:rFonts w:cs="Times New Roman"/>
                <w:sz w:val="18"/>
                <w:szCs w:val="18"/>
              </w:rPr>
            </w:pPr>
            <w:r>
              <w:rPr>
                <w:rFonts w:cs="Times New Roman"/>
                <w:sz w:val="18"/>
                <w:szCs w:val="18"/>
              </w:rPr>
              <w:t>m2o</w:t>
            </w:r>
          </w:p>
        </w:tc>
        <w:tc>
          <w:tcPr>
            <w:tcW w:w="330" w:type="dxa"/>
            <w:tcBorders>
              <w:top w:val="nil"/>
              <w:bottom w:val="nil"/>
            </w:tcBorders>
            <w:noWrap/>
            <w:vAlign w:val="center"/>
          </w:tcPr>
          <w:p w14:paraId="46A2D1E2"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nil"/>
              <w:bottom w:val="nil"/>
            </w:tcBorders>
            <w:noWrap/>
            <w:vAlign w:val="center"/>
          </w:tcPr>
          <w:p w14:paraId="6F5AB4F9" w14:textId="77777777" w:rsidR="00572716" w:rsidRDefault="00000000">
            <w:pPr>
              <w:spacing w:line="240" w:lineRule="auto"/>
              <w:jc w:val="center"/>
              <w:rPr>
                <w:rFonts w:cs="Times New Roman"/>
                <w:sz w:val="18"/>
                <w:szCs w:val="18"/>
              </w:rPr>
            </w:pPr>
            <w:r>
              <w:rPr>
                <w:rFonts w:cs="Times New Roman"/>
                <w:sz w:val="18"/>
                <w:szCs w:val="18"/>
              </w:rPr>
              <w:t>1332</w:t>
            </w:r>
          </w:p>
        </w:tc>
        <w:tc>
          <w:tcPr>
            <w:tcW w:w="911" w:type="dxa"/>
            <w:tcBorders>
              <w:top w:val="nil"/>
              <w:bottom w:val="nil"/>
            </w:tcBorders>
            <w:noWrap/>
            <w:vAlign w:val="center"/>
          </w:tcPr>
          <w:p w14:paraId="05DDA78D" w14:textId="77777777" w:rsidR="00572716" w:rsidRDefault="00000000">
            <w:pPr>
              <w:spacing w:line="240" w:lineRule="auto"/>
              <w:jc w:val="center"/>
              <w:rPr>
                <w:rFonts w:cs="Times New Roman"/>
                <w:sz w:val="18"/>
                <w:szCs w:val="18"/>
              </w:rPr>
            </w:pPr>
            <w:r>
              <w:rPr>
                <w:rFonts w:cs="Times New Roman"/>
                <w:sz w:val="18"/>
                <w:szCs w:val="18"/>
              </w:rPr>
              <w:t>3178597</w:t>
            </w:r>
          </w:p>
        </w:tc>
        <w:tc>
          <w:tcPr>
            <w:tcW w:w="611" w:type="dxa"/>
            <w:tcBorders>
              <w:top w:val="nil"/>
              <w:bottom w:val="nil"/>
            </w:tcBorders>
            <w:noWrap/>
            <w:vAlign w:val="center"/>
          </w:tcPr>
          <w:p w14:paraId="23717FB3" w14:textId="77777777" w:rsidR="00572716" w:rsidRDefault="00000000">
            <w:pPr>
              <w:spacing w:line="240" w:lineRule="auto"/>
              <w:jc w:val="center"/>
              <w:rPr>
                <w:rFonts w:cs="Times New Roman"/>
                <w:sz w:val="18"/>
                <w:szCs w:val="18"/>
              </w:rPr>
            </w:pPr>
            <w:r>
              <w:rPr>
                <w:rFonts w:cs="Times New Roman"/>
                <w:sz w:val="18"/>
                <w:szCs w:val="18"/>
              </w:rPr>
              <w:t>4129</w:t>
            </w:r>
          </w:p>
        </w:tc>
        <w:tc>
          <w:tcPr>
            <w:tcW w:w="467" w:type="dxa"/>
            <w:vMerge w:val="restart"/>
            <w:tcBorders>
              <w:top w:val="nil"/>
              <w:bottom w:val="nil"/>
            </w:tcBorders>
            <w:noWrap/>
            <w:vAlign w:val="center"/>
          </w:tcPr>
          <w:p w14:paraId="543CC7B3" w14:textId="77777777" w:rsidR="00572716" w:rsidRDefault="00000000">
            <w:pPr>
              <w:spacing w:line="240" w:lineRule="auto"/>
              <w:jc w:val="center"/>
              <w:rPr>
                <w:rFonts w:cs="Times New Roman"/>
                <w:sz w:val="18"/>
                <w:szCs w:val="18"/>
              </w:rPr>
            </w:pPr>
            <w:r>
              <w:rPr>
                <w:rFonts w:cs="Times New Roman"/>
                <w:sz w:val="18"/>
                <w:szCs w:val="18"/>
              </w:rPr>
              <w:t>1305</w:t>
            </w:r>
          </w:p>
        </w:tc>
        <w:tc>
          <w:tcPr>
            <w:tcW w:w="490" w:type="dxa"/>
            <w:vMerge w:val="restart"/>
            <w:tcBorders>
              <w:top w:val="nil"/>
              <w:bottom w:val="nil"/>
            </w:tcBorders>
            <w:noWrap/>
            <w:vAlign w:val="center"/>
          </w:tcPr>
          <w:p w14:paraId="3AC5F76B" w14:textId="77777777" w:rsidR="00572716" w:rsidRDefault="00000000">
            <w:pPr>
              <w:spacing w:line="240" w:lineRule="auto"/>
              <w:jc w:val="center"/>
              <w:rPr>
                <w:rFonts w:cs="Times New Roman"/>
                <w:sz w:val="18"/>
                <w:szCs w:val="18"/>
              </w:rPr>
            </w:pPr>
            <w:r>
              <w:rPr>
                <w:rFonts w:cs="Times New Roman"/>
                <w:sz w:val="18"/>
                <w:szCs w:val="18"/>
              </w:rPr>
              <w:t>3.10</w:t>
            </w:r>
          </w:p>
        </w:tc>
        <w:tc>
          <w:tcPr>
            <w:tcW w:w="617" w:type="dxa"/>
            <w:vMerge w:val="restart"/>
            <w:tcBorders>
              <w:top w:val="nil"/>
              <w:bottom w:val="nil"/>
            </w:tcBorders>
            <w:noWrap/>
            <w:vAlign w:val="center"/>
          </w:tcPr>
          <w:p w14:paraId="57B19218" w14:textId="77777777" w:rsidR="00572716" w:rsidRDefault="00000000">
            <w:pPr>
              <w:spacing w:line="240" w:lineRule="auto"/>
              <w:jc w:val="center"/>
              <w:rPr>
                <w:rFonts w:cs="Times New Roman"/>
                <w:sz w:val="18"/>
                <w:szCs w:val="18"/>
              </w:rPr>
            </w:pPr>
            <w:r>
              <w:rPr>
                <w:rFonts w:cs="Times New Roman"/>
                <w:sz w:val="18"/>
                <w:szCs w:val="18"/>
              </w:rPr>
              <w:t>4217</w:t>
            </w:r>
          </w:p>
        </w:tc>
      </w:tr>
      <w:tr w:rsidR="00572716" w14:paraId="36B114AF" w14:textId="77777777">
        <w:trPr>
          <w:trHeight w:val="23"/>
        </w:trPr>
        <w:tc>
          <w:tcPr>
            <w:tcW w:w="340" w:type="dxa"/>
            <w:vMerge/>
            <w:tcBorders>
              <w:top w:val="nil"/>
              <w:bottom w:val="nil"/>
            </w:tcBorders>
            <w:noWrap/>
            <w:vAlign w:val="center"/>
          </w:tcPr>
          <w:p w14:paraId="45E0A1B8"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55A8F0BA"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4D27E417"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0E661C00" w14:textId="77777777" w:rsidR="00572716" w:rsidRDefault="00000000">
            <w:pPr>
              <w:spacing w:line="240" w:lineRule="auto"/>
              <w:jc w:val="center"/>
              <w:rPr>
                <w:rFonts w:cs="Times New Roman"/>
                <w:sz w:val="18"/>
                <w:szCs w:val="18"/>
              </w:rPr>
            </w:pPr>
            <w:r>
              <w:rPr>
                <w:rFonts w:cs="Times New Roman"/>
                <w:sz w:val="18"/>
                <w:szCs w:val="18"/>
              </w:rPr>
              <w:t>1311</w:t>
            </w:r>
          </w:p>
        </w:tc>
        <w:tc>
          <w:tcPr>
            <w:tcW w:w="911" w:type="dxa"/>
            <w:tcBorders>
              <w:top w:val="nil"/>
              <w:bottom w:val="nil"/>
            </w:tcBorders>
            <w:noWrap/>
            <w:vAlign w:val="center"/>
          </w:tcPr>
          <w:p w14:paraId="7E4CF713" w14:textId="77777777" w:rsidR="00572716" w:rsidRDefault="00000000">
            <w:pPr>
              <w:spacing w:line="240" w:lineRule="auto"/>
              <w:jc w:val="center"/>
              <w:rPr>
                <w:rFonts w:cs="Times New Roman"/>
                <w:sz w:val="18"/>
                <w:szCs w:val="18"/>
              </w:rPr>
            </w:pPr>
            <w:r>
              <w:rPr>
                <w:rFonts w:cs="Times New Roman"/>
                <w:sz w:val="18"/>
                <w:szCs w:val="18"/>
              </w:rPr>
              <w:t>3229513</w:t>
            </w:r>
          </w:p>
        </w:tc>
        <w:tc>
          <w:tcPr>
            <w:tcW w:w="611" w:type="dxa"/>
            <w:tcBorders>
              <w:top w:val="nil"/>
              <w:bottom w:val="nil"/>
            </w:tcBorders>
            <w:noWrap/>
            <w:vAlign w:val="center"/>
          </w:tcPr>
          <w:p w14:paraId="69AF9441" w14:textId="77777777" w:rsidR="00572716" w:rsidRDefault="00000000">
            <w:pPr>
              <w:spacing w:line="240" w:lineRule="auto"/>
              <w:jc w:val="center"/>
              <w:rPr>
                <w:rFonts w:cs="Times New Roman"/>
                <w:sz w:val="18"/>
                <w:szCs w:val="18"/>
              </w:rPr>
            </w:pPr>
            <w:r>
              <w:rPr>
                <w:rFonts w:cs="Times New Roman"/>
                <w:sz w:val="18"/>
                <w:szCs w:val="18"/>
              </w:rPr>
              <w:t>4195</w:t>
            </w:r>
          </w:p>
        </w:tc>
        <w:tc>
          <w:tcPr>
            <w:tcW w:w="467" w:type="dxa"/>
            <w:vMerge/>
            <w:tcBorders>
              <w:top w:val="nil"/>
              <w:bottom w:val="nil"/>
            </w:tcBorders>
            <w:noWrap/>
            <w:vAlign w:val="center"/>
          </w:tcPr>
          <w:p w14:paraId="0FD7614D"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54BC78B9"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5D70426C" w14:textId="77777777" w:rsidR="00572716" w:rsidRDefault="00572716">
            <w:pPr>
              <w:spacing w:line="240" w:lineRule="auto"/>
              <w:jc w:val="center"/>
              <w:rPr>
                <w:rFonts w:cs="Times New Roman"/>
                <w:sz w:val="18"/>
                <w:szCs w:val="18"/>
              </w:rPr>
            </w:pPr>
          </w:p>
        </w:tc>
      </w:tr>
      <w:tr w:rsidR="00572716" w14:paraId="35990AD1" w14:textId="77777777">
        <w:trPr>
          <w:trHeight w:val="23"/>
        </w:trPr>
        <w:tc>
          <w:tcPr>
            <w:tcW w:w="340" w:type="dxa"/>
            <w:vMerge/>
            <w:tcBorders>
              <w:top w:val="nil"/>
              <w:bottom w:val="nil"/>
            </w:tcBorders>
            <w:noWrap/>
            <w:vAlign w:val="center"/>
          </w:tcPr>
          <w:p w14:paraId="4273432F"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5AE53219"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25BFC2A0"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489A29EC" w14:textId="77777777" w:rsidR="00572716" w:rsidRDefault="00000000">
            <w:pPr>
              <w:spacing w:line="240" w:lineRule="auto"/>
              <w:jc w:val="center"/>
              <w:rPr>
                <w:rFonts w:cs="Times New Roman"/>
                <w:sz w:val="18"/>
                <w:szCs w:val="18"/>
              </w:rPr>
            </w:pPr>
            <w:r>
              <w:rPr>
                <w:rFonts w:cs="Times New Roman"/>
                <w:sz w:val="18"/>
                <w:szCs w:val="18"/>
              </w:rPr>
              <w:t>1272</w:t>
            </w:r>
          </w:p>
        </w:tc>
        <w:tc>
          <w:tcPr>
            <w:tcW w:w="911" w:type="dxa"/>
            <w:tcBorders>
              <w:top w:val="nil"/>
              <w:bottom w:val="nil"/>
            </w:tcBorders>
            <w:noWrap/>
            <w:vAlign w:val="center"/>
          </w:tcPr>
          <w:p w14:paraId="5D472C9B" w14:textId="77777777" w:rsidR="00572716" w:rsidRDefault="00000000">
            <w:pPr>
              <w:spacing w:line="240" w:lineRule="auto"/>
              <w:jc w:val="center"/>
              <w:rPr>
                <w:rFonts w:cs="Times New Roman"/>
                <w:sz w:val="18"/>
                <w:szCs w:val="18"/>
              </w:rPr>
            </w:pPr>
            <w:r>
              <w:rPr>
                <w:rFonts w:cs="Times New Roman"/>
                <w:sz w:val="18"/>
                <w:szCs w:val="18"/>
              </w:rPr>
              <w:t>3331150</w:t>
            </w:r>
          </w:p>
        </w:tc>
        <w:tc>
          <w:tcPr>
            <w:tcW w:w="611" w:type="dxa"/>
            <w:tcBorders>
              <w:top w:val="nil"/>
              <w:bottom w:val="nil"/>
            </w:tcBorders>
            <w:noWrap/>
            <w:vAlign w:val="center"/>
          </w:tcPr>
          <w:p w14:paraId="0E872967" w14:textId="77777777" w:rsidR="00572716" w:rsidRDefault="00000000">
            <w:pPr>
              <w:spacing w:line="240" w:lineRule="auto"/>
              <w:jc w:val="center"/>
              <w:rPr>
                <w:rFonts w:cs="Times New Roman"/>
                <w:sz w:val="18"/>
                <w:szCs w:val="18"/>
              </w:rPr>
            </w:pPr>
            <w:r>
              <w:rPr>
                <w:rFonts w:cs="Times New Roman"/>
                <w:sz w:val="18"/>
                <w:szCs w:val="18"/>
              </w:rPr>
              <w:t>4327</w:t>
            </w:r>
          </w:p>
        </w:tc>
        <w:tc>
          <w:tcPr>
            <w:tcW w:w="467" w:type="dxa"/>
            <w:vMerge/>
            <w:tcBorders>
              <w:top w:val="nil"/>
              <w:bottom w:val="nil"/>
            </w:tcBorders>
            <w:noWrap/>
            <w:vAlign w:val="center"/>
          </w:tcPr>
          <w:p w14:paraId="724C07E4"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69D7ADDC"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1235D0D4" w14:textId="77777777" w:rsidR="00572716" w:rsidRDefault="00572716">
            <w:pPr>
              <w:spacing w:line="240" w:lineRule="auto"/>
              <w:jc w:val="center"/>
              <w:rPr>
                <w:rFonts w:cs="Times New Roman"/>
                <w:sz w:val="18"/>
                <w:szCs w:val="18"/>
              </w:rPr>
            </w:pPr>
          </w:p>
        </w:tc>
      </w:tr>
      <w:tr w:rsidR="00572716" w14:paraId="65C8718A" w14:textId="77777777">
        <w:trPr>
          <w:trHeight w:val="23"/>
        </w:trPr>
        <w:tc>
          <w:tcPr>
            <w:tcW w:w="340" w:type="dxa"/>
            <w:vMerge/>
            <w:tcBorders>
              <w:top w:val="nil"/>
              <w:bottom w:val="nil"/>
            </w:tcBorders>
            <w:noWrap/>
            <w:vAlign w:val="center"/>
          </w:tcPr>
          <w:p w14:paraId="4B40B770" w14:textId="77777777" w:rsidR="00572716" w:rsidRDefault="00572716">
            <w:pPr>
              <w:spacing w:line="240" w:lineRule="auto"/>
              <w:jc w:val="center"/>
              <w:rPr>
                <w:rFonts w:cs="Times New Roman"/>
                <w:sz w:val="18"/>
                <w:szCs w:val="18"/>
              </w:rPr>
            </w:pPr>
          </w:p>
        </w:tc>
        <w:tc>
          <w:tcPr>
            <w:tcW w:w="397" w:type="dxa"/>
            <w:vMerge w:val="restart"/>
            <w:tcBorders>
              <w:top w:val="nil"/>
              <w:bottom w:val="nil"/>
            </w:tcBorders>
            <w:noWrap/>
            <w:vAlign w:val="center"/>
          </w:tcPr>
          <w:p w14:paraId="0CCA106B" w14:textId="77777777" w:rsidR="00572716" w:rsidRDefault="00000000">
            <w:pPr>
              <w:spacing w:line="240" w:lineRule="auto"/>
              <w:jc w:val="center"/>
              <w:rPr>
                <w:rFonts w:cs="Times New Roman"/>
                <w:sz w:val="18"/>
                <w:szCs w:val="18"/>
              </w:rPr>
            </w:pPr>
            <w:r>
              <w:rPr>
                <w:rFonts w:cs="Times New Roman"/>
                <w:sz w:val="18"/>
                <w:szCs w:val="18"/>
              </w:rPr>
              <w:t>o2o</w:t>
            </w:r>
          </w:p>
        </w:tc>
        <w:tc>
          <w:tcPr>
            <w:tcW w:w="330" w:type="dxa"/>
            <w:tcBorders>
              <w:top w:val="nil"/>
              <w:bottom w:val="nil"/>
            </w:tcBorders>
            <w:noWrap/>
            <w:vAlign w:val="center"/>
          </w:tcPr>
          <w:p w14:paraId="3EE48C59"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nil"/>
              <w:bottom w:val="nil"/>
            </w:tcBorders>
            <w:noWrap/>
            <w:vAlign w:val="center"/>
          </w:tcPr>
          <w:p w14:paraId="60E90401" w14:textId="77777777" w:rsidR="00572716" w:rsidRDefault="00000000">
            <w:pPr>
              <w:spacing w:line="240" w:lineRule="auto"/>
              <w:jc w:val="center"/>
              <w:rPr>
                <w:rFonts w:cs="Times New Roman"/>
                <w:sz w:val="18"/>
                <w:szCs w:val="18"/>
              </w:rPr>
            </w:pPr>
            <w:r>
              <w:rPr>
                <w:rFonts w:cs="Times New Roman"/>
                <w:sz w:val="18"/>
                <w:szCs w:val="18"/>
              </w:rPr>
              <w:t>4611</w:t>
            </w:r>
          </w:p>
        </w:tc>
        <w:tc>
          <w:tcPr>
            <w:tcW w:w="911" w:type="dxa"/>
            <w:tcBorders>
              <w:top w:val="nil"/>
              <w:bottom w:val="nil"/>
            </w:tcBorders>
            <w:noWrap/>
            <w:vAlign w:val="center"/>
          </w:tcPr>
          <w:p w14:paraId="664B73C0" w14:textId="77777777" w:rsidR="00572716" w:rsidRDefault="00000000">
            <w:pPr>
              <w:spacing w:line="240" w:lineRule="auto"/>
              <w:jc w:val="center"/>
              <w:rPr>
                <w:rFonts w:cs="Times New Roman"/>
                <w:sz w:val="18"/>
                <w:szCs w:val="18"/>
              </w:rPr>
            </w:pPr>
            <w:r>
              <w:rPr>
                <w:rFonts w:cs="Times New Roman"/>
                <w:sz w:val="18"/>
                <w:szCs w:val="18"/>
              </w:rPr>
              <w:t>1046571</w:t>
            </w:r>
          </w:p>
        </w:tc>
        <w:tc>
          <w:tcPr>
            <w:tcW w:w="611" w:type="dxa"/>
            <w:tcBorders>
              <w:top w:val="nil"/>
              <w:bottom w:val="nil"/>
            </w:tcBorders>
            <w:noWrap/>
            <w:vAlign w:val="center"/>
          </w:tcPr>
          <w:p w14:paraId="77A48156" w14:textId="77777777" w:rsidR="00572716" w:rsidRDefault="00000000">
            <w:pPr>
              <w:spacing w:line="240" w:lineRule="auto"/>
              <w:jc w:val="center"/>
              <w:rPr>
                <w:rFonts w:cs="Times New Roman"/>
                <w:sz w:val="18"/>
                <w:szCs w:val="18"/>
              </w:rPr>
            </w:pPr>
            <w:r>
              <w:rPr>
                <w:rFonts w:cs="Times New Roman"/>
                <w:sz w:val="18"/>
                <w:szCs w:val="18"/>
              </w:rPr>
              <w:t>1192</w:t>
            </w:r>
          </w:p>
        </w:tc>
        <w:tc>
          <w:tcPr>
            <w:tcW w:w="467" w:type="dxa"/>
            <w:vMerge w:val="restart"/>
            <w:tcBorders>
              <w:top w:val="nil"/>
              <w:bottom w:val="nil"/>
            </w:tcBorders>
            <w:noWrap/>
            <w:vAlign w:val="center"/>
          </w:tcPr>
          <w:p w14:paraId="7D02B25B" w14:textId="77777777" w:rsidR="00572716" w:rsidRDefault="00000000">
            <w:pPr>
              <w:spacing w:line="240" w:lineRule="auto"/>
              <w:jc w:val="center"/>
              <w:rPr>
                <w:rFonts w:cs="Times New Roman"/>
                <w:sz w:val="18"/>
                <w:szCs w:val="18"/>
              </w:rPr>
            </w:pPr>
            <w:r>
              <w:rPr>
                <w:rFonts w:cs="Times New Roman"/>
                <w:sz w:val="18"/>
                <w:szCs w:val="18"/>
              </w:rPr>
              <w:t>4622</w:t>
            </w:r>
          </w:p>
        </w:tc>
        <w:tc>
          <w:tcPr>
            <w:tcW w:w="490" w:type="dxa"/>
            <w:vMerge w:val="restart"/>
            <w:tcBorders>
              <w:top w:val="nil"/>
              <w:bottom w:val="nil"/>
            </w:tcBorders>
            <w:noWrap/>
            <w:vAlign w:val="center"/>
          </w:tcPr>
          <w:p w14:paraId="6B813F79" w14:textId="77777777" w:rsidR="00572716" w:rsidRDefault="00000000">
            <w:pPr>
              <w:spacing w:line="240" w:lineRule="auto"/>
              <w:jc w:val="center"/>
              <w:rPr>
                <w:rFonts w:cs="Times New Roman"/>
                <w:sz w:val="18"/>
                <w:szCs w:val="18"/>
              </w:rPr>
            </w:pPr>
            <w:r>
              <w:rPr>
                <w:rFonts w:cs="Times New Roman"/>
                <w:sz w:val="18"/>
                <w:szCs w:val="18"/>
              </w:rPr>
              <w:t>1.00</w:t>
            </w:r>
          </w:p>
        </w:tc>
        <w:tc>
          <w:tcPr>
            <w:tcW w:w="617" w:type="dxa"/>
            <w:vMerge w:val="restart"/>
            <w:tcBorders>
              <w:top w:val="nil"/>
              <w:bottom w:val="nil"/>
            </w:tcBorders>
            <w:noWrap/>
            <w:vAlign w:val="center"/>
          </w:tcPr>
          <w:p w14:paraId="586CECE2" w14:textId="77777777" w:rsidR="00572716" w:rsidRDefault="00000000">
            <w:pPr>
              <w:spacing w:line="240" w:lineRule="auto"/>
              <w:jc w:val="center"/>
              <w:rPr>
                <w:rFonts w:cs="Times New Roman"/>
                <w:sz w:val="18"/>
                <w:szCs w:val="18"/>
              </w:rPr>
            </w:pPr>
            <w:r>
              <w:rPr>
                <w:rFonts w:cs="Times New Roman"/>
                <w:sz w:val="18"/>
                <w:szCs w:val="18"/>
              </w:rPr>
              <w:t>1189</w:t>
            </w:r>
          </w:p>
        </w:tc>
      </w:tr>
      <w:tr w:rsidR="00572716" w14:paraId="19957B7E" w14:textId="77777777">
        <w:trPr>
          <w:trHeight w:val="23"/>
        </w:trPr>
        <w:tc>
          <w:tcPr>
            <w:tcW w:w="340" w:type="dxa"/>
            <w:vMerge/>
            <w:tcBorders>
              <w:top w:val="nil"/>
              <w:bottom w:val="nil"/>
            </w:tcBorders>
            <w:noWrap/>
            <w:vAlign w:val="center"/>
          </w:tcPr>
          <w:p w14:paraId="55B8BA5C"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2AD24599"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5FC4C0D1"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1A2601A6" w14:textId="77777777" w:rsidR="00572716" w:rsidRDefault="00000000">
            <w:pPr>
              <w:spacing w:line="240" w:lineRule="auto"/>
              <w:jc w:val="center"/>
              <w:rPr>
                <w:rFonts w:cs="Times New Roman"/>
                <w:sz w:val="18"/>
                <w:szCs w:val="18"/>
              </w:rPr>
            </w:pPr>
            <w:r>
              <w:rPr>
                <w:rFonts w:cs="Times New Roman"/>
                <w:sz w:val="18"/>
                <w:szCs w:val="18"/>
              </w:rPr>
              <w:t>4622</w:t>
            </w:r>
          </w:p>
        </w:tc>
        <w:tc>
          <w:tcPr>
            <w:tcW w:w="911" w:type="dxa"/>
            <w:tcBorders>
              <w:top w:val="nil"/>
              <w:bottom w:val="nil"/>
            </w:tcBorders>
            <w:noWrap/>
            <w:vAlign w:val="center"/>
          </w:tcPr>
          <w:p w14:paraId="3F19EA1D" w14:textId="77777777" w:rsidR="00572716" w:rsidRDefault="00000000">
            <w:pPr>
              <w:spacing w:line="240" w:lineRule="auto"/>
              <w:jc w:val="center"/>
              <w:rPr>
                <w:rFonts w:cs="Times New Roman"/>
                <w:sz w:val="18"/>
                <w:szCs w:val="18"/>
              </w:rPr>
            </w:pPr>
            <w:r>
              <w:rPr>
                <w:rFonts w:cs="Times New Roman"/>
                <w:sz w:val="18"/>
                <w:szCs w:val="18"/>
              </w:rPr>
              <w:t>1044080</w:t>
            </w:r>
          </w:p>
        </w:tc>
        <w:tc>
          <w:tcPr>
            <w:tcW w:w="611" w:type="dxa"/>
            <w:tcBorders>
              <w:top w:val="nil"/>
              <w:bottom w:val="nil"/>
            </w:tcBorders>
            <w:noWrap/>
            <w:vAlign w:val="center"/>
          </w:tcPr>
          <w:p w14:paraId="603725D6" w14:textId="77777777" w:rsidR="00572716" w:rsidRDefault="00000000">
            <w:pPr>
              <w:spacing w:line="240" w:lineRule="auto"/>
              <w:jc w:val="center"/>
              <w:rPr>
                <w:rFonts w:cs="Times New Roman"/>
                <w:sz w:val="18"/>
                <w:szCs w:val="18"/>
              </w:rPr>
            </w:pPr>
            <w:r>
              <w:rPr>
                <w:rFonts w:cs="Times New Roman"/>
                <w:sz w:val="18"/>
                <w:szCs w:val="18"/>
              </w:rPr>
              <w:t>1189</w:t>
            </w:r>
          </w:p>
        </w:tc>
        <w:tc>
          <w:tcPr>
            <w:tcW w:w="467" w:type="dxa"/>
            <w:vMerge/>
            <w:tcBorders>
              <w:top w:val="nil"/>
              <w:bottom w:val="nil"/>
            </w:tcBorders>
            <w:noWrap/>
            <w:vAlign w:val="center"/>
          </w:tcPr>
          <w:p w14:paraId="3EB371A3"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051B4D77"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03777A24" w14:textId="77777777" w:rsidR="00572716" w:rsidRDefault="00572716">
            <w:pPr>
              <w:spacing w:line="240" w:lineRule="auto"/>
              <w:jc w:val="center"/>
              <w:rPr>
                <w:rFonts w:cs="Times New Roman"/>
                <w:sz w:val="18"/>
                <w:szCs w:val="18"/>
              </w:rPr>
            </w:pPr>
          </w:p>
        </w:tc>
      </w:tr>
      <w:tr w:rsidR="00572716" w14:paraId="591B9F5F" w14:textId="77777777">
        <w:trPr>
          <w:trHeight w:val="23"/>
        </w:trPr>
        <w:tc>
          <w:tcPr>
            <w:tcW w:w="340" w:type="dxa"/>
            <w:vMerge/>
            <w:tcBorders>
              <w:top w:val="nil"/>
              <w:bottom w:val="nil"/>
            </w:tcBorders>
            <w:noWrap/>
            <w:vAlign w:val="center"/>
          </w:tcPr>
          <w:p w14:paraId="16AF3E08"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5BEB87A8"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75C00E32"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63ED9005" w14:textId="77777777" w:rsidR="00572716" w:rsidRDefault="00000000">
            <w:pPr>
              <w:spacing w:line="240" w:lineRule="auto"/>
              <w:jc w:val="center"/>
              <w:rPr>
                <w:rFonts w:cs="Times New Roman"/>
                <w:sz w:val="18"/>
                <w:szCs w:val="18"/>
              </w:rPr>
            </w:pPr>
            <w:r>
              <w:rPr>
                <w:rFonts w:cs="Times New Roman"/>
                <w:sz w:val="18"/>
                <w:szCs w:val="18"/>
              </w:rPr>
              <w:t>4632</w:t>
            </w:r>
          </w:p>
        </w:tc>
        <w:tc>
          <w:tcPr>
            <w:tcW w:w="911" w:type="dxa"/>
            <w:tcBorders>
              <w:top w:val="nil"/>
              <w:bottom w:val="nil"/>
            </w:tcBorders>
            <w:noWrap/>
            <w:vAlign w:val="center"/>
          </w:tcPr>
          <w:p w14:paraId="2BBAF366" w14:textId="77777777" w:rsidR="00572716" w:rsidRDefault="00000000">
            <w:pPr>
              <w:spacing w:line="240" w:lineRule="auto"/>
              <w:jc w:val="center"/>
              <w:rPr>
                <w:rFonts w:cs="Times New Roman"/>
                <w:sz w:val="18"/>
                <w:szCs w:val="18"/>
              </w:rPr>
            </w:pPr>
            <w:r>
              <w:rPr>
                <w:rFonts w:cs="Times New Roman"/>
                <w:sz w:val="18"/>
                <w:szCs w:val="18"/>
              </w:rPr>
              <w:t>1041826</w:t>
            </w:r>
          </w:p>
        </w:tc>
        <w:tc>
          <w:tcPr>
            <w:tcW w:w="611" w:type="dxa"/>
            <w:tcBorders>
              <w:top w:val="nil"/>
              <w:bottom w:val="nil"/>
            </w:tcBorders>
            <w:noWrap/>
            <w:vAlign w:val="center"/>
          </w:tcPr>
          <w:p w14:paraId="3E1852E4" w14:textId="77777777" w:rsidR="00572716" w:rsidRDefault="00000000">
            <w:pPr>
              <w:spacing w:line="240" w:lineRule="auto"/>
              <w:jc w:val="center"/>
              <w:rPr>
                <w:rFonts w:cs="Times New Roman"/>
                <w:sz w:val="18"/>
                <w:szCs w:val="18"/>
              </w:rPr>
            </w:pPr>
            <w:r>
              <w:rPr>
                <w:rFonts w:cs="Times New Roman"/>
                <w:sz w:val="18"/>
                <w:szCs w:val="18"/>
              </w:rPr>
              <w:t>1187</w:t>
            </w:r>
          </w:p>
        </w:tc>
        <w:tc>
          <w:tcPr>
            <w:tcW w:w="467" w:type="dxa"/>
            <w:vMerge/>
            <w:tcBorders>
              <w:top w:val="nil"/>
              <w:bottom w:val="nil"/>
            </w:tcBorders>
            <w:noWrap/>
            <w:vAlign w:val="center"/>
          </w:tcPr>
          <w:p w14:paraId="4630CF91"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5997C63D"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2E9D06D3" w14:textId="77777777" w:rsidR="00572716" w:rsidRDefault="00572716">
            <w:pPr>
              <w:spacing w:line="240" w:lineRule="auto"/>
              <w:jc w:val="center"/>
              <w:rPr>
                <w:rFonts w:cs="Times New Roman"/>
                <w:sz w:val="18"/>
                <w:szCs w:val="18"/>
              </w:rPr>
            </w:pPr>
          </w:p>
        </w:tc>
      </w:tr>
      <w:tr w:rsidR="00572716" w14:paraId="756DA154" w14:textId="77777777">
        <w:trPr>
          <w:trHeight w:val="23"/>
        </w:trPr>
        <w:tc>
          <w:tcPr>
            <w:tcW w:w="340" w:type="dxa"/>
            <w:vMerge/>
            <w:tcBorders>
              <w:top w:val="nil"/>
              <w:bottom w:val="nil"/>
            </w:tcBorders>
            <w:noWrap/>
            <w:vAlign w:val="center"/>
          </w:tcPr>
          <w:p w14:paraId="13BDEDBC" w14:textId="77777777" w:rsidR="00572716" w:rsidRDefault="00572716">
            <w:pPr>
              <w:spacing w:line="240" w:lineRule="auto"/>
              <w:jc w:val="center"/>
              <w:rPr>
                <w:rFonts w:cs="Times New Roman"/>
                <w:sz w:val="18"/>
                <w:szCs w:val="18"/>
              </w:rPr>
            </w:pPr>
          </w:p>
        </w:tc>
        <w:tc>
          <w:tcPr>
            <w:tcW w:w="397" w:type="dxa"/>
            <w:vMerge w:val="restart"/>
            <w:tcBorders>
              <w:top w:val="nil"/>
              <w:bottom w:val="nil"/>
            </w:tcBorders>
            <w:noWrap/>
            <w:vAlign w:val="center"/>
          </w:tcPr>
          <w:p w14:paraId="78560030" w14:textId="77777777" w:rsidR="00572716" w:rsidRDefault="00000000">
            <w:pPr>
              <w:spacing w:line="240" w:lineRule="auto"/>
              <w:jc w:val="center"/>
              <w:rPr>
                <w:rFonts w:cs="Times New Roman"/>
                <w:sz w:val="18"/>
                <w:szCs w:val="18"/>
              </w:rPr>
            </w:pPr>
            <w:r>
              <w:rPr>
                <w:rFonts w:cs="Times New Roman"/>
                <w:sz w:val="18"/>
                <w:szCs w:val="18"/>
              </w:rPr>
              <w:t>o2m</w:t>
            </w:r>
          </w:p>
        </w:tc>
        <w:tc>
          <w:tcPr>
            <w:tcW w:w="330" w:type="dxa"/>
            <w:tcBorders>
              <w:top w:val="nil"/>
              <w:bottom w:val="nil"/>
            </w:tcBorders>
            <w:noWrap/>
            <w:vAlign w:val="center"/>
          </w:tcPr>
          <w:p w14:paraId="165228CD"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nil"/>
              <w:bottom w:val="nil"/>
            </w:tcBorders>
            <w:noWrap/>
            <w:vAlign w:val="center"/>
          </w:tcPr>
          <w:p w14:paraId="68F40195" w14:textId="77777777" w:rsidR="00572716" w:rsidRDefault="00000000">
            <w:pPr>
              <w:spacing w:line="240" w:lineRule="auto"/>
              <w:jc w:val="center"/>
              <w:rPr>
                <w:rFonts w:cs="Times New Roman"/>
                <w:sz w:val="18"/>
                <w:szCs w:val="18"/>
              </w:rPr>
            </w:pPr>
            <w:r>
              <w:rPr>
                <w:rFonts w:cs="Times New Roman"/>
                <w:sz w:val="18"/>
                <w:szCs w:val="18"/>
              </w:rPr>
              <w:t>5886</w:t>
            </w:r>
          </w:p>
        </w:tc>
        <w:tc>
          <w:tcPr>
            <w:tcW w:w="911" w:type="dxa"/>
            <w:tcBorders>
              <w:top w:val="nil"/>
              <w:bottom w:val="nil"/>
            </w:tcBorders>
            <w:noWrap/>
            <w:vAlign w:val="center"/>
          </w:tcPr>
          <w:p w14:paraId="73EDAB69" w14:textId="77777777" w:rsidR="00572716" w:rsidRDefault="00000000">
            <w:pPr>
              <w:spacing w:line="240" w:lineRule="auto"/>
              <w:jc w:val="center"/>
              <w:rPr>
                <w:rFonts w:cs="Times New Roman"/>
                <w:sz w:val="18"/>
                <w:szCs w:val="18"/>
              </w:rPr>
            </w:pPr>
            <w:r>
              <w:rPr>
                <w:rFonts w:cs="Times New Roman"/>
                <w:sz w:val="18"/>
                <w:szCs w:val="18"/>
              </w:rPr>
              <w:t>819867</w:t>
            </w:r>
          </w:p>
        </w:tc>
        <w:tc>
          <w:tcPr>
            <w:tcW w:w="611" w:type="dxa"/>
            <w:tcBorders>
              <w:top w:val="nil"/>
              <w:bottom w:val="nil"/>
            </w:tcBorders>
            <w:noWrap/>
            <w:vAlign w:val="center"/>
          </w:tcPr>
          <w:p w14:paraId="7FD5C5C4" w14:textId="77777777" w:rsidR="00572716" w:rsidRDefault="00000000">
            <w:pPr>
              <w:spacing w:line="240" w:lineRule="auto"/>
              <w:jc w:val="center"/>
              <w:rPr>
                <w:rFonts w:cs="Times New Roman"/>
                <w:sz w:val="18"/>
                <w:szCs w:val="18"/>
              </w:rPr>
            </w:pPr>
            <w:r>
              <w:rPr>
                <w:rFonts w:cs="Times New Roman"/>
                <w:sz w:val="18"/>
                <w:szCs w:val="18"/>
              </w:rPr>
              <w:t>934</w:t>
            </w:r>
          </w:p>
        </w:tc>
        <w:tc>
          <w:tcPr>
            <w:tcW w:w="467" w:type="dxa"/>
            <w:vMerge w:val="restart"/>
            <w:tcBorders>
              <w:top w:val="nil"/>
              <w:bottom w:val="nil"/>
            </w:tcBorders>
            <w:noWrap/>
            <w:vAlign w:val="center"/>
          </w:tcPr>
          <w:p w14:paraId="4710DC53" w14:textId="77777777" w:rsidR="00572716" w:rsidRDefault="00000000">
            <w:pPr>
              <w:spacing w:line="240" w:lineRule="auto"/>
              <w:jc w:val="center"/>
              <w:rPr>
                <w:rFonts w:cs="Times New Roman"/>
                <w:sz w:val="18"/>
                <w:szCs w:val="18"/>
              </w:rPr>
            </w:pPr>
            <w:r>
              <w:rPr>
                <w:rFonts w:cs="Times New Roman"/>
                <w:sz w:val="18"/>
                <w:szCs w:val="18"/>
              </w:rPr>
              <w:t>5971</w:t>
            </w:r>
          </w:p>
        </w:tc>
        <w:tc>
          <w:tcPr>
            <w:tcW w:w="490" w:type="dxa"/>
            <w:vMerge w:val="restart"/>
            <w:tcBorders>
              <w:top w:val="nil"/>
              <w:bottom w:val="nil"/>
            </w:tcBorders>
            <w:noWrap/>
            <w:vAlign w:val="center"/>
          </w:tcPr>
          <w:p w14:paraId="6CE13A2F" w14:textId="77777777" w:rsidR="00572716" w:rsidRDefault="00000000">
            <w:pPr>
              <w:spacing w:line="240" w:lineRule="auto"/>
              <w:jc w:val="center"/>
              <w:rPr>
                <w:rFonts w:cs="Times New Roman"/>
                <w:sz w:val="18"/>
                <w:szCs w:val="18"/>
              </w:rPr>
            </w:pPr>
            <w:r>
              <w:rPr>
                <w:rFonts w:cs="Times New Roman"/>
                <w:sz w:val="18"/>
                <w:szCs w:val="18"/>
              </w:rPr>
              <w:t>0.77</w:t>
            </w:r>
          </w:p>
        </w:tc>
        <w:tc>
          <w:tcPr>
            <w:tcW w:w="617" w:type="dxa"/>
            <w:vMerge w:val="restart"/>
            <w:tcBorders>
              <w:top w:val="nil"/>
              <w:bottom w:val="nil"/>
            </w:tcBorders>
            <w:noWrap/>
            <w:vAlign w:val="center"/>
          </w:tcPr>
          <w:p w14:paraId="17821BB5" w14:textId="77777777" w:rsidR="00572716" w:rsidRDefault="00000000">
            <w:pPr>
              <w:spacing w:line="240" w:lineRule="auto"/>
              <w:jc w:val="center"/>
              <w:rPr>
                <w:rFonts w:cs="Times New Roman"/>
                <w:sz w:val="18"/>
                <w:szCs w:val="18"/>
              </w:rPr>
            </w:pPr>
            <w:r>
              <w:rPr>
                <w:rFonts w:cs="Times New Roman"/>
                <w:sz w:val="18"/>
                <w:szCs w:val="18"/>
              </w:rPr>
              <w:t>921</w:t>
            </w:r>
          </w:p>
        </w:tc>
      </w:tr>
      <w:tr w:rsidR="00572716" w14:paraId="6B684611" w14:textId="77777777">
        <w:trPr>
          <w:trHeight w:val="23"/>
        </w:trPr>
        <w:tc>
          <w:tcPr>
            <w:tcW w:w="340" w:type="dxa"/>
            <w:vMerge/>
            <w:tcBorders>
              <w:top w:val="nil"/>
              <w:bottom w:val="nil"/>
            </w:tcBorders>
            <w:noWrap/>
            <w:vAlign w:val="center"/>
          </w:tcPr>
          <w:p w14:paraId="09D304A9"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7F6685A8"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1B227C10"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14FE395F" w14:textId="77777777" w:rsidR="00572716" w:rsidRDefault="00000000">
            <w:pPr>
              <w:spacing w:line="240" w:lineRule="auto"/>
              <w:jc w:val="center"/>
              <w:rPr>
                <w:rFonts w:cs="Times New Roman"/>
                <w:sz w:val="18"/>
                <w:szCs w:val="18"/>
              </w:rPr>
            </w:pPr>
            <w:r>
              <w:rPr>
                <w:rFonts w:cs="Times New Roman"/>
                <w:sz w:val="18"/>
                <w:szCs w:val="18"/>
              </w:rPr>
              <w:t>6029</w:t>
            </w:r>
          </w:p>
        </w:tc>
        <w:tc>
          <w:tcPr>
            <w:tcW w:w="911" w:type="dxa"/>
            <w:tcBorders>
              <w:top w:val="nil"/>
              <w:bottom w:val="nil"/>
            </w:tcBorders>
            <w:noWrap/>
            <w:vAlign w:val="center"/>
          </w:tcPr>
          <w:p w14:paraId="77EBB6E4" w14:textId="77777777" w:rsidR="00572716" w:rsidRDefault="00000000">
            <w:pPr>
              <w:spacing w:line="240" w:lineRule="auto"/>
              <w:jc w:val="center"/>
              <w:rPr>
                <w:rFonts w:cs="Times New Roman"/>
                <w:sz w:val="18"/>
                <w:szCs w:val="18"/>
              </w:rPr>
            </w:pPr>
            <w:r>
              <w:rPr>
                <w:rFonts w:cs="Times New Roman"/>
                <w:sz w:val="18"/>
                <w:szCs w:val="18"/>
              </w:rPr>
              <w:t>800421</w:t>
            </w:r>
          </w:p>
        </w:tc>
        <w:tc>
          <w:tcPr>
            <w:tcW w:w="611" w:type="dxa"/>
            <w:tcBorders>
              <w:top w:val="nil"/>
              <w:bottom w:val="nil"/>
            </w:tcBorders>
            <w:noWrap/>
            <w:vAlign w:val="center"/>
          </w:tcPr>
          <w:p w14:paraId="28D450AD" w14:textId="77777777" w:rsidR="00572716" w:rsidRDefault="00000000">
            <w:pPr>
              <w:spacing w:line="240" w:lineRule="auto"/>
              <w:jc w:val="center"/>
              <w:rPr>
                <w:rFonts w:cs="Times New Roman"/>
                <w:sz w:val="18"/>
                <w:szCs w:val="18"/>
              </w:rPr>
            </w:pPr>
            <w:r>
              <w:rPr>
                <w:rFonts w:cs="Times New Roman"/>
                <w:sz w:val="18"/>
                <w:szCs w:val="18"/>
              </w:rPr>
              <w:t>912</w:t>
            </w:r>
          </w:p>
        </w:tc>
        <w:tc>
          <w:tcPr>
            <w:tcW w:w="467" w:type="dxa"/>
            <w:vMerge/>
            <w:tcBorders>
              <w:top w:val="nil"/>
              <w:bottom w:val="nil"/>
            </w:tcBorders>
            <w:noWrap/>
            <w:vAlign w:val="center"/>
          </w:tcPr>
          <w:p w14:paraId="7427BC75"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3375DCE0"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4BA74754" w14:textId="77777777" w:rsidR="00572716" w:rsidRDefault="00572716">
            <w:pPr>
              <w:spacing w:line="240" w:lineRule="auto"/>
              <w:jc w:val="center"/>
              <w:rPr>
                <w:rFonts w:cs="Times New Roman"/>
                <w:sz w:val="18"/>
                <w:szCs w:val="18"/>
              </w:rPr>
            </w:pPr>
          </w:p>
        </w:tc>
      </w:tr>
      <w:tr w:rsidR="00572716" w14:paraId="069939FB" w14:textId="77777777">
        <w:trPr>
          <w:trHeight w:val="23"/>
        </w:trPr>
        <w:tc>
          <w:tcPr>
            <w:tcW w:w="340" w:type="dxa"/>
            <w:vMerge/>
            <w:tcBorders>
              <w:top w:val="nil"/>
              <w:bottom w:val="nil"/>
            </w:tcBorders>
            <w:noWrap/>
            <w:vAlign w:val="center"/>
          </w:tcPr>
          <w:p w14:paraId="1A54F13D"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47B77CC3"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653A293E"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034D18A7" w14:textId="77777777" w:rsidR="00572716" w:rsidRDefault="00000000">
            <w:pPr>
              <w:spacing w:line="240" w:lineRule="auto"/>
              <w:jc w:val="center"/>
              <w:rPr>
                <w:rFonts w:cs="Times New Roman"/>
                <w:sz w:val="18"/>
                <w:szCs w:val="18"/>
              </w:rPr>
            </w:pPr>
            <w:r>
              <w:rPr>
                <w:rFonts w:cs="Times New Roman"/>
                <w:sz w:val="18"/>
                <w:szCs w:val="18"/>
              </w:rPr>
              <w:t>5999</w:t>
            </w:r>
          </w:p>
        </w:tc>
        <w:tc>
          <w:tcPr>
            <w:tcW w:w="911" w:type="dxa"/>
            <w:tcBorders>
              <w:top w:val="nil"/>
              <w:bottom w:val="nil"/>
            </w:tcBorders>
            <w:noWrap/>
            <w:vAlign w:val="center"/>
          </w:tcPr>
          <w:p w14:paraId="3FB76C13" w14:textId="77777777" w:rsidR="00572716" w:rsidRDefault="00000000">
            <w:pPr>
              <w:spacing w:line="240" w:lineRule="auto"/>
              <w:jc w:val="center"/>
              <w:rPr>
                <w:rFonts w:cs="Times New Roman"/>
                <w:sz w:val="18"/>
                <w:szCs w:val="18"/>
              </w:rPr>
            </w:pPr>
            <w:r>
              <w:rPr>
                <w:rFonts w:cs="Times New Roman"/>
                <w:sz w:val="18"/>
                <w:szCs w:val="18"/>
              </w:rPr>
              <w:t>804558</w:t>
            </w:r>
          </w:p>
        </w:tc>
        <w:tc>
          <w:tcPr>
            <w:tcW w:w="611" w:type="dxa"/>
            <w:tcBorders>
              <w:top w:val="nil"/>
              <w:bottom w:val="nil"/>
            </w:tcBorders>
            <w:noWrap/>
            <w:vAlign w:val="center"/>
          </w:tcPr>
          <w:p w14:paraId="7AB9F196" w14:textId="77777777" w:rsidR="00572716" w:rsidRDefault="00000000">
            <w:pPr>
              <w:spacing w:line="240" w:lineRule="auto"/>
              <w:jc w:val="center"/>
              <w:rPr>
                <w:rFonts w:cs="Times New Roman"/>
                <w:sz w:val="18"/>
                <w:szCs w:val="18"/>
              </w:rPr>
            </w:pPr>
            <w:r>
              <w:rPr>
                <w:rFonts w:cs="Times New Roman"/>
                <w:sz w:val="18"/>
                <w:szCs w:val="18"/>
              </w:rPr>
              <w:t>916</w:t>
            </w:r>
          </w:p>
        </w:tc>
        <w:tc>
          <w:tcPr>
            <w:tcW w:w="467" w:type="dxa"/>
            <w:vMerge/>
            <w:tcBorders>
              <w:top w:val="nil"/>
              <w:bottom w:val="nil"/>
            </w:tcBorders>
            <w:noWrap/>
            <w:vAlign w:val="center"/>
          </w:tcPr>
          <w:p w14:paraId="4A7612C9"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2EBB7646"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68B51951" w14:textId="77777777" w:rsidR="00572716" w:rsidRDefault="00572716">
            <w:pPr>
              <w:spacing w:line="240" w:lineRule="auto"/>
              <w:jc w:val="center"/>
              <w:rPr>
                <w:rFonts w:cs="Times New Roman"/>
                <w:sz w:val="18"/>
                <w:szCs w:val="18"/>
              </w:rPr>
            </w:pPr>
          </w:p>
        </w:tc>
      </w:tr>
      <w:tr w:rsidR="00572716" w14:paraId="7DBCEA2E" w14:textId="77777777">
        <w:trPr>
          <w:trHeight w:val="23"/>
        </w:trPr>
        <w:tc>
          <w:tcPr>
            <w:tcW w:w="340" w:type="dxa"/>
            <w:vMerge w:val="restart"/>
            <w:tcBorders>
              <w:top w:val="nil"/>
              <w:bottom w:val="nil"/>
            </w:tcBorders>
            <w:noWrap/>
            <w:vAlign w:val="center"/>
          </w:tcPr>
          <w:p w14:paraId="3F5207D5" w14:textId="77777777" w:rsidR="00572716" w:rsidRDefault="00000000">
            <w:pPr>
              <w:spacing w:line="240" w:lineRule="auto"/>
              <w:jc w:val="center"/>
              <w:rPr>
                <w:rFonts w:cs="Times New Roman"/>
                <w:sz w:val="18"/>
                <w:szCs w:val="18"/>
              </w:rPr>
            </w:pPr>
            <w:r>
              <w:rPr>
                <w:rFonts w:cs="Times New Roman"/>
                <w:sz w:val="18"/>
                <w:szCs w:val="18"/>
              </w:rPr>
              <w:t>1000W</w:t>
            </w:r>
          </w:p>
        </w:tc>
        <w:tc>
          <w:tcPr>
            <w:tcW w:w="397" w:type="dxa"/>
            <w:vMerge w:val="restart"/>
            <w:tcBorders>
              <w:top w:val="nil"/>
              <w:bottom w:val="nil"/>
            </w:tcBorders>
            <w:noWrap/>
            <w:vAlign w:val="center"/>
          </w:tcPr>
          <w:p w14:paraId="49035251" w14:textId="77777777" w:rsidR="00572716" w:rsidRDefault="00000000">
            <w:pPr>
              <w:spacing w:line="240" w:lineRule="auto"/>
              <w:jc w:val="center"/>
              <w:rPr>
                <w:rFonts w:cs="Times New Roman"/>
                <w:sz w:val="18"/>
                <w:szCs w:val="18"/>
              </w:rPr>
            </w:pPr>
            <w:r>
              <w:rPr>
                <w:rFonts w:cs="Times New Roman"/>
                <w:sz w:val="18"/>
                <w:szCs w:val="18"/>
              </w:rPr>
              <w:t>m2m</w:t>
            </w:r>
          </w:p>
        </w:tc>
        <w:tc>
          <w:tcPr>
            <w:tcW w:w="330" w:type="dxa"/>
            <w:tcBorders>
              <w:top w:val="nil"/>
              <w:bottom w:val="nil"/>
            </w:tcBorders>
            <w:noWrap/>
            <w:vAlign w:val="center"/>
          </w:tcPr>
          <w:p w14:paraId="1F79C266"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nil"/>
              <w:bottom w:val="nil"/>
            </w:tcBorders>
            <w:noWrap/>
            <w:vAlign w:val="center"/>
          </w:tcPr>
          <w:p w14:paraId="1D2375C9" w14:textId="77777777" w:rsidR="00572716" w:rsidRDefault="00000000">
            <w:pPr>
              <w:spacing w:line="240" w:lineRule="auto"/>
              <w:jc w:val="center"/>
              <w:rPr>
                <w:rFonts w:cs="Times New Roman"/>
                <w:sz w:val="18"/>
                <w:szCs w:val="18"/>
              </w:rPr>
            </w:pPr>
            <w:r>
              <w:rPr>
                <w:rFonts w:cs="Times New Roman"/>
                <w:sz w:val="18"/>
                <w:szCs w:val="18"/>
              </w:rPr>
              <w:t>5337</w:t>
            </w:r>
          </w:p>
        </w:tc>
        <w:tc>
          <w:tcPr>
            <w:tcW w:w="911" w:type="dxa"/>
            <w:tcBorders>
              <w:top w:val="nil"/>
              <w:bottom w:val="nil"/>
            </w:tcBorders>
            <w:noWrap/>
            <w:vAlign w:val="center"/>
          </w:tcPr>
          <w:p w14:paraId="746A525E" w14:textId="77777777" w:rsidR="00572716" w:rsidRDefault="00000000">
            <w:pPr>
              <w:spacing w:line="240" w:lineRule="auto"/>
              <w:jc w:val="center"/>
              <w:rPr>
                <w:rFonts w:cs="Times New Roman"/>
                <w:sz w:val="18"/>
                <w:szCs w:val="18"/>
              </w:rPr>
            </w:pPr>
            <w:r>
              <w:rPr>
                <w:rFonts w:cs="Times New Roman"/>
                <w:sz w:val="18"/>
                <w:szCs w:val="18"/>
              </w:rPr>
              <w:t>1446001</w:t>
            </w:r>
          </w:p>
        </w:tc>
        <w:tc>
          <w:tcPr>
            <w:tcW w:w="611" w:type="dxa"/>
            <w:tcBorders>
              <w:top w:val="nil"/>
              <w:bottom w:val="nil"/>
            </w:tcBorders>
            <w:noWrap/>
            <w:vAlign w:val="center"/>
          </w:tcPr>
          <w:p w14:paraId="2DE6E2C0" w14:textId="77777777" w:rsidR="00572716" w:rsidRDefault="00000000">
            <w:pPr>
              <w:spacing w:line="240" w:lineRule="auto"/>
              <w:jc w:val="center"/>
              <w:rPr>
                <w:rFonts w:cs="Times New Roman"/>
                <w:sz w:val="18"/>
                <w:szCs w:val="18"/>
              </w:rPr>
            </w:pPr>
            <w:r>
              <w:rPr>
                <w:rFonts w:cs="Times New Roman"/>
                <w:sz w:val="18"/>
                <w:szCs w:val="18"/>
              </w:rPr>
              <w:t>1873</w:t>
            </w:r>
          </w:p>
        </w:tc>
        <w:tc>
          <w:tcPr>
            <w:tcW w:w="467" w:type="dxa"/>
            <w:vMerge w:val="restart"/>
            <w:tcBorders>
              <w:top w:val="nil"/>
              <w:bottom w:val="nil"/>
            </w:tcBorders>
            <w:noWrap/>
            <w:vAlign w:val="center"/>
          </w:tcPr>
          <w:p w14:paraId="0D95AA4F" w14:textId="77777777" w:rsidR="00572716" w:rsidRDefault="00000000">
            <w:pPr>
              <w:spacing w:line="240" w:lineRule="auto"/>
              <w:jc w:val="center"/>
              <w:rPr>
                <w:rFonts w:cs="Times New Roman"/>
                <w:sz w:val="18"/>
                <w:szCs w:val="18"/>
              </w:rPr>
            </w:pPr>
            <w:r>
              <w:rPr>
                <w:rFonts w:cs="Times New Roman"/>
                <w:sz w:val="18"/>
                <w:szCs w:val="18"/>
              </w:rPr>
              <w:t>5356</w:t>
            </w:r>
          </w:p>
        </w:tc>
        <w:tc>
          <w:tcPr>
            <w:tcW w:w="490" w:type="dxa"/>
            <w:vMerge w:val="restart"/>
            <w:tcBorders>
              <w:top w:val="nil"/>
              <w:bottom w:val="nil"/>
            </w:tcBorders>
            <w:noWrap/>
            <w:vAlign w:val="center"/>
          </w:tcPr>
          <w:p w14:paraId="41B341E9" w14:textId="77777777" w:rsidR="00572716" w:rsidRDefault="00000000">
            <w:pPr>
              <w:spacing w:line="240" w:lineRule="auto"/>
              <w:jc w:val="center"/>
              <w:rPr>
                <w:rFonts w:cs="Times New Roman"/>
                <w:sz w:val="18"/>
                <w:szCs w:val="18"/>
              </w:rPr>
            </w:pPr>
            <w:r>
              <w:rPr>
                <w:rFonts w:cs="Times New Roman"/>
                <w:sz w:val="18"/>
                <w:szCs w:val="18"/>
              </w:rPr>
              <w:t>1.37</w:t>
            </w:r>
          </w:p>
        </w:tc>
        <w:tc>
          <w:tcPr>
            <w:tcW w:w="617" w:type="dxa"/>
            <w:vMerge w:val="restart"/>
            <w:tcBorders>
              <w:top w:val="nil"/>
              <w:bottom w:val="nil"/>
            </w:tcBorders>
            <w:noWrap/>
            <w:vAlign w:val="center"/>
          </w:tcPr>
          <w:p w14:paraId="14F45DBD" w14:textId="77777777" w:rsidR="00572716" w:rsidRDefault="00000000">
            <w:pPr>
              <w:spacing w:line="240" w:lineRule="auto"/>
              <w:jc w:val="center"/>
              <w:rPr>
                <w:rFonts w:cs="Times New Roman"/>
                <w:sz w:val="18"/>
                <w:szCs w:val="18"/>
              </w:rPr>
            </w:pPr>
            <w:r>
              <w:rPr>
                <w:rFonts w:cs="Times New Roman"/>
                <w:sz w:val="18"/>
                <w:szCs w:val="18"/>
              </w:rPr>
              <w:t>1866</w:t>
            </w:r>
          </w:p>
        </w:tc>
      </w:tr>
      <w:tr w:rsidR="00572716" w14:paraId="65CCB5FC" w14:textId="77777777">
        <w:trPr>
          <w:trHeight w:val="23"/>
        </w:trPr>
        <w:tc>
          <w:tcPr>
            <w:tcW w:w="340" w:type="dxa"/>
            <w:vMerge/>
            <w:tcBorders>
              <w:top w:val="nil"/>
              <w:bottom w:val="nil"/>
            </w:tcBorders>
            <w:noWrap/>
            <w:vAlign w:val="center"/>
          </w:tcPr>
          <w:p w14:paraId="5370F4B3"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2F6858F6"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5129985A"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43C69D5F" w14:textId="77777777" w:rsidR="00572716" w:rsidRDefault="00000000">
            <w:pPr>
              <w:spacing w:line="240" w:lineRule="auto"/>
              <w:jc w:val="center"/>
              <w:rPr>
                <w:rFonts w:cs="Times New Roman"/>
                <w:sz w:val="18"/>
                <w:szCs w:val="18"/>
              </w:rPr>
            </w:pPr>
            <w:r>
              <w:rPr>
                <w:rFonts w:cs="Times New Roman"/>
                <w:sz w:val="18"/>
                <w:szCs w:val="18"/>
              </w:rPr>
              <w:t>5362</w:t>
            </w:r>
          </w:p>
        </w:tc>
        <w:tc>
          <w:tcPr>
            <w:tcW w:w="911" w:type="dxa"/>
            <w:tcBorders>
              <w:top w:val="nil"/>
              <w:bottom w:val="nil"/>
            </w:tcBorders>
            <w:noWrap/>
            <w:vAlign w:val="center"/>
          </w:tcPr>
          <w:p w14:paraId="359015D6" w14:textId="77777777" w:rsidR="00572716" w:rsidRDefault="00000000">
            <w:pPr>
              <w:spacing w:line="240" w:lineRule="auto"/>
              <w:jc w:val="center"/>
              <w:rPr>
                <w:rFonts w:cs="Times New Roman"/>
                <w:sz w:val="18"/>
                <w:szCs w:val="18"/>
              </w:rPr>
            </w:pPr>
            <w:r>
              <w:rPr>
                <w:rFonts w:cs="Times New Roman"/>
                <w:sz w:val="18"/>
                <w:szCs w:val="18"/>
              </w:rPr>
              <w:t>1439259</w:t>
            </w:r>
          </w:p>
        </w:tc>
        <w:tc>
          <w:tcPr>
            <w:tcW w:w="611" w:type="dxa"/>
            <w:tcBorders>
              <w:top w:val="nil"/>
              <w:bottom w:val="nil"/>
            </w:tcBorders>
            <w:noWrap/>
            <w:vAlign w:val="center"/>
          </w:tcPr>
          <w:p w14:paraId="73A281CA" w14:textId="77777777" w:rsidR="00572716" w:rsidRDefault="00000000">
            <w:pPr>
              <w:spacing w:line="240" w:lineRule="auto"/>
              <w:jc w:val="center"/>
              <w:rPr>
                <w:rFonts w:cs="Times New Roman"/>
                <w:sz w:val="18"/>
                <w:szCs w:val="18"/>
              </w:rPr>
            </w:pPr>
            <w:r>
              <w:rPr>
                <w:rFonts w:cs="Times New Roman"/>
                <w:sz w:val="18"/>
                <w:szCs w:val="18"/>
              </w:rPr>
              <w:t>1864</w:t>
            </w:r>
          </w:p>
        </w:tc>
        <w:tc>
          <w:tcPr>
            <w:tcW w:w="467" w:type="dxa"/>
            <w:vMerge/>
            <w:tcBorders>
              <w:top w:val="nil"/>
              <w:bottom w:val="nil"/>
            </w:tcBorders>
            <w:noWrap/>
            <w:vAlign w:val="center"/>
          </w:tcPr>
          <w:p w14:paraId="3C5A146D"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66CE5EC1"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1616050E" w14:textId="77777777" w:rsidR="00572716" w:rsidRDefault="00572716">
            <w:pPr>
              <w:spacing w:line="240" w:lineRule="auto"/>
              <w:jc w:val="center"/>
              <w:rPr>
                <w:rFonts w:cs="Times New Roman"/>
                <w:sz w:val="18"/>
                <w:szCs w:val="18"/>
              </w:rPr>
            </w:pPr>
          </w:p>
        </w:tc>
      </w:tr>
      <w:tr w:rsidR="00572716" w14:paraId="227FFD02" w14:textId="77777777">
        <w:trPr>
          <w:trHeight w:val="23"/>
        </w:trPr>
        <w:tc>
          <w:tcPr>
            <w:tcW w:w="340" w:type="dxa"/>
            <w:vMerge/>
            <w:tcBorders>
              <w:top w:val="nil"/>
              <w:bottom w:val="nil"/>
            </w:tcBorders>
            <w:noWrap/>
            <w:vAlign w:val="center"/>
          </w:tcPr>
          <w:p w14:paraId="796E84D2"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1FEA6B4B"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7F22F196"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7A9B036C" w14:textId="77777777" w:rsidR="00572716" w:rsidRDefault="00000000">
            <w:pPr>
              <w:spacing w:line="240" w:lineRule="auto"/>
              <w:jc w:val="center"/>
              <w:rPr>
                <w:rFonts w:cs="Times New Roman"/>
                <w:sz w:val="18"/>
                <w:szCs w:val="18"/>
              </w:rPr>
            </w:pPr>
            <w:r>
              <w:rPr>
                <w:rFonts w:cs="Times New Roman"/>
                <w:sz w:val="18"/>
                <w:szCs w:val="18"/>
              </w:rPr>
              <w:t>5368</w:t>
            </w:r>
          </w:p>
        </w:tc>
        <w:tc>
          <w:tcPr>
            <w:tcW w:w="911" w:type="dxa"/>
            <w:tcBorders>
              <w:top w:val="nil"/>
              <w:bottom w:val="nil"/>
            </w:tcBorders>
            <w:noWrap/>
            <w:vAlign w:val="center"/>
          </w:tcPr>
          <w:p w14:paraId="27DF30DC" w14:textId="77777777" w:rsidR="00572716" w:rsidRDefault="00000000">
            <w:pPr>
              <w:spacing w:line="240" w:lineRule="auto"/>
              <w:jc w:val="center"/>
              <w:rPr>
                <w:rFonts w:cs="Times New Roman"/>
                <w:sz w:val="18"/>
                <w:szCs w:val="18"/>
              </w:rPr>
            </w:pPr>
            <w:r>
              <w:rPr>
                <w:rFonts w:cs="Times New Roman"/>
                <w:sz w:val="18"/>
                <w:szCs w:val="18"/>
              </w:rPr>
              <w:t>1437650</w:t>
            </w:r>
          </w:p>
        </w:tc>
        <w:tc>
          <w:tcPr>
            <w:tcW w:w="611" w:type="dxa"/>
            <w:tcBorders>
              <w:top w:val="nil"/>
              <w:bottom w:val="nil"/>
            </w:tcBorders>
            <w:noWrap/>
            <w:vAlign w:val="center"/>
          </w:tcPr>
          <w:p w14:paraId="38622DAE" w14:textId="77777777" w:rsidR="00572716" w:rsidRDefault="00000000">
            <w:pPr>
              <w:spacing w:line="240" w:lineRule="auto"/>
              <w:jc w:val="center"/>
              <w:rPr>
                <w:rFonts w:cs="Times New Roman"/>
                <w:sz w:val="18"/>
                <w:szCs w:val="18"/>
              </w:rPr>
            </w:pPr>
            <w:r>
              <w:rPr>
                <w:rFonts w:cs="Times New Roman"/>
                <w:sz w:val="18"/>
                <w:szCs w:val="18"/>
              </w:rPr>
              <w:t>1862</w:t>
            </w:r>
          </w:p>
        </w:tc>
        <w:tc>
          <w:tcPr>
            <w:tcW w:w="467" w:type="dxa"/>
            <w:vMerge/>
            <w:tcBorders>
              <w:top w:val="nil"/>
              <w:bottom w:val="nil"/>
            </w:tcBorders>
            <w:noWrap/>
            <w:vAlign w:val="center"/>
          </w:tcPr>
          <w:p w14:paraId="297F4A2C"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134D4B49"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174DE612" w14:textId="77777777" w:rsidR="00572716" w:rsidRDefault="00572716">
            <w:pPr>
              <w:spacing w:line="240" w:lineRule="auto"/>
              <w:jc w:val="center"/>
              <w:rPr>
                <w:rFonts w:cs="Times New Roman"/>
                <w:sz w:val="18"/>
                <w:szCs w:val="18"/>
              </w:rPr>
            </w:pPr>
          </w:p>
        </w:tc>
      </w:tr>
      <w:tr w:rsidR="00572716" w14:paraId="162FF2DB" w14:textId="77777777">
        <w:trPr>
          <w:trHeight w:val="23"/>
        </w:trPr>
        <w:tc>
          <w:tcPr>
            <w:tcW w:w="340" w:type="dxa"/>
            <w:vMerge/>
            <w:tcBorders>
              <w:top w:val="nil"/>
              <w:bottom w:val="nil"/>
            </w:tcBorders>
            <w:noWrap/>
            <w:vAlign w:val="center"/>
          </w:tcPr>
          <w:p w14:paraId="2319FF9C" w14:textId="77777777" w:rsidR="00572716" w:rsidRDefault="00572716">
            <w:pPr>
              <w:spacing w:line="240" w:lineRule="auto"/>
              <w:jc w:val="center"/>
              <w:rPr>
                <w:rFonts w:cs="Times New Roman"/>
                <w:sz w:val="18"/>
                <w:szCs w:val="18"/>
              </w:rPr>
            </w:pPr>
          </w:p>
        </w:tc>
        <w:tc>
          <w:tcPr>
            <w:tcW w:w="397" w:type="dxa"/>
            <w:vMerge w:val="restart"/>
            <w:tcBorders>
              <w:top w:val="nil"/>
              <w:bottom w:val="nil"/>
            </w:tcBorders>
            <w:noWrap/>
            <w:vAlign w:val="center"/>
          </w:tcPr>
          <w:p w14:paraId="376FBAE5" w14:textId="77777777" w:rsidR="00572716" w:rsidRDefault="00000000">
            <w:pPr>
              <w:spacing w:line="240" w:lineRule="auto"/>
              <w:jc w:val="center"/>
              <w:rPr>
                <w:rFonts w:cs="Times New Roman"/>
                <w:sz w:val="18"/>
                <w:szCs w:val="18"/>
              </w:rPr>
            </w:pPr>
            <w:r>
              <w:rPr>
                <w:rFonts w:cs="Times New Roman"/>
                <w:sz w:val="18"/>
                <w:szCs w:val="18"/>
              </w:rPr>
              <w:t>m2o</w:t>
            </w:r>
          </w:p>
        </w:tc>
        <w:tc>
          <w:tcPr>
            <w:tcW w:w="330" w:type="dxa"/>
            <w:tcBorders>
              <w:top w:val="nil"/>
              <w:bottom w:val="nil"/>
            </w:tcBorders>
            <w:noWrap/>
            <w:vAlign w:val="center"/>
          </w:tcPr>
          <w:p w14:paraId="5461B802"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nil"/>
              <w:bottom w:val="nil"/>
            </w:tcBorders>
            <w:noWrap/>
            <w:vAlign w:val="center"/>
          </w:tcPr>
          <w:p w14:paraId="43DD163E" w14:textId="77777777" w:rsidR="00572716" w:rsidRDefault="00000000">
            <w:pPr>
              <w:spacing w:line="240" w:lineRule="auto"/>
              <w:jc w:val="center"/>
              <w:rPr>
                <w:rFonts w:cs="Times New Roman"/>
                <w:sz w:val="18"/>
                <w:szCs w:val="18"/>
              </w:rPr>
            </w:pPr>
            <w:r>
              <w:rPr>
                <w:rFonts w:cs="Times New Roman"/>
                <w:sz w:val="18"/>
                <w:szCs w:val="18"/>
              </w:rPr>
              <w:t>2732</w:t>
            </w:r>
          </w:p>
        </w:tc>
        <w:tc>
          <w:tcPr>
            <w:tcW w:w="911" w:type="dxa"/>
            <w:tcBorders>
              <w:top w:val="nil"/>
              <w:bottom w:val="nil"/>
            </w:tcBorders>
            <w:noWrap/>
            <w:vAlign w:val="center"/>
          </w:tcPr>
          <w:p w14:paraId="13AB297C" w14:textId="77777777" w:rsidR="00572716" w:rsidRDefault="00000000">
            <w:pPr>
              <w:spacing w:line="240" w:lineRule="auto"/>
              <w:jc w:val="center"/>
              <w:rPr>
                <w:rFonts w:cs="Times New Roman"/>
                <w:sz w:val="18"/>
                <w:szCs w:val="18"/>
              </w:rPr>
            </w:pPr>
            <w:r>
              <w:rPr>
                <w:rFonts w:cs="Times New Roman"/>
                <w:sz w:val="18"/>
                <w:szCs w:val="18"/>
              </w:rPr>
              <w:t>2824783</w:t>
            </w:r>
          </w:p>
        </w:tc>
        <w:tc>
          <w:tcPr>
            <w:tcW w:w="611" w:type="dxa"/>
            <w:tcBorders>
              <w:top w:val="nil"/>
              <w:bottom w:val="nil"/>
            </w:tcBorders>
            <w:noWrap/>
            <w:vAlign w:val="center"/>
          </w:tcPr>
          <w:p w14:paraId="28632F2C" w14:textId="77777777" w:rsidR="00572716" w:rsidRDefault="00000000">
            <w:pPr>
              <w:spacing w:line="240" w:lineRule="auto"/>
              <w:jc w:val="center"/>
              <w:rPr>
                <w:rFonts w:cs="Times New Roman"/>
                <w:sz w:val="18"/>
                <w:szCs w:val="18"/>
              </w:rPr>
            </w:pPr>
            <w:r>
              <w:rPr>
                <w:rFonts w:cs="Times New Roman"/>
                <w:sz w:val="18"/>
                <w:szCs w:val="18"/>
              </w:rPr>
              <w:t>3660</w:t>
            </w:r>
          </w:p>
        </w:tc>
        <w:tc>
          <w:tcPr>
            <w:tcW w:w="467" w:type="dxa"/>
            <w:vMerge w:val="restart"/>
            <w:tcBorders>
              <w:top w:val="nil"/>
              <w:bottom w:val="nil"/>
            </w:tcBorders>
            <w:noWrap/>
            <w:vAlign w:val="center"/>
          </w:tcPr>
          <w:p w14:paraId="00157C83" w14:textId="77777777" w:rsidR="00572716" w:rsidRDefault="00000000">
            <w:pPr>
              <w:spacing w:line="240" w:lineRule="auto"/>
              <w:jc w:val="center"/>
              <w:rPr>
                <w:rFonts w:cs="Times New Roman"/>
                <w:sz w:val="18"/>
                <w:szCs w:val="18"/>
              </w:rPr>
            </w:pPr>
            <w:r>
              <w:rPr>
                <w:rFonts w:cs="Times New Roman"/>
                <w:sz w:val="18"/>
                <w:szCs w:val="18"/>
              </w:rPr>
              <w:t>2680</w:t>
            </w:r>
          </w:p>
        </w:tc>
        <w:tc>
          <w:tcPr>
            <w:tcW w:w="490" w:type="dxa"/>
            <w:vMerge w:val="restart"/>
            <w:tcBorders>
              <w:top w:val="nil"/>
              <w:bottom w:val="nil"/>
            </w:tcBorders>
            <w:noWrap/>
            <w:vAlign w:val="center"/>
          </w:tcPr>
          <w:p w14:paraId="535652AE" w14:textId="77777777" w:rsidR="00572716" w:rsidRDefault="00000000">
            <w:pPr>
              <w:spacing w:line="240" w:lineRule="auto"/>
              <w:jc w:val="center"/>
              <w:rPr>
                <w:rFonts w:cs="Times New Roman"/>
                <w:sz w:val="18"/>
                <w:szCs w:val="18"/>
              </w:rPr>
            </w:pPr>
            <w:r>
              <w:rPr>
                <w:rFonts w:cs="Times New Roman"/>
                <w:sz w:val="18"/>
                <w:szCs w:val="18"/>
              </w:rPr>
              <w:t>2.75</w:t>
            </w:r>
          </w:p>
        </w:tc>
        <w:tc>
          <w:tcPr>
            <w:tcW w:w="617" w:type="dxa"/>
            <w:vMerge w:val="restart"/>
            <w:tcBorders>
              <w:top w:val="nil"/>
              <w:bottom w:val="nil"/>
            </w:tcBorders>
            <w:noWrap/>
            <w:vAlign w:val="center"/>
          </w:tcPr>
          <w:p w14:paraId="31AEB3AE" w14:textId="77777777" w:rsidR="00572716" w:rsidRDefault="00000000">
            <w:pPr>
              <w:spacing w:line="240" w:lineRule="auto"/>
              <w:jc w:val="center"/>
              <w:rPr>
                <w:rFonts w:cs="Times New Roman"/>
                <w:sz w:val="18"/>
                <w:szCs w:val="18"/>
              </w:rPr>
            </w:pPr>
            <w:r>
              <w:rPr>
                <w:rFonts w:cs="Times New Roman"/>
                <w:sz w:val="18"/>
                <w:szCs w:val="18"/>
              </w:rPr>
              <w:t>3732</w:t>
            </w:r>
          </w:p>
        </w:tc>
      </w:tr>
      <w:tr w:rsidR="00572716" w14:paraId="3A792B12" w14:textId="77777777">
        <w:trPr>
          <w:trHeight w:val="23"/>
        </w:trPr>
        <w:tc>
          <w:tcPr>
            <w:tcW w:w="340" w:type="dxa"/>
            <w:vMerge/>
            <w:tcBorders>
              <w:top w:val="nil"/>
              <w:bottom w:val="nil"/>
            </w:tcBorders>
            <w:noWrap/>
            <w:vAlign w:val="center"/>
          </w:tcPr>
          <w:p w14:paraId="48846A77"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1AF525D5"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49B9249C"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5EBE5268" w14:textId="77777777" w:rsidR="00572716" w:rsidRDefault="00000000">
            <w:pPr>
              <w:spacing w:line="240" w:lineRule="auto"/>
              <w:jc w:val="center"/>
              <w:rPr>
                <w:rFonts w:cs="Times New Roman"/>
                <w:sz w:val="18"/>
                <w:szCs w:val="18"/>
              </w:rPr>
            </w:pPr>
            <w:r>
              <w:rPr>
                <w:rFonts w:cs="Times New Roman"/>
                <w:sz w:val="18"/>
                <w:szCs w:val="18"/>
              </w:rPr>
              <w:t>2684</w:t>
            </w:r>
          </w:p>
        </w:tc>
        <w:tc>
          <w:tcPr>
            <w:tcW w:w="911" w:type="dxa"/>
            <w:tcBorders>
              <w:top w:val="nil"/>
              <w:bottom w:val="nil"/>
            </w:tcBorders>
            <w:noWrap/>
            <w:vAlign w:val="center"/>
          </w:tcPr>
          <w:p w14:paraId="466C4289" w14:textId="77777777" w:rsidR="00572716" w:rsidRDefault="00000000">
            <w:pPr>
              <w:spacing w:line="240" w:lineRule="auto"/>
              <w:jc w:val="center"/>
              <w:rPr>
                <w:rFonts w:cs="Times New Roman"/>
                <w:sz w:val="18"/>
                <w:szCs w:val="18"/>
              </w:rPr>
            </w:pPr>
            <w:r>
              <w:rPr>
                <w:rFonts w:cs="Times New Roman"/>
                <w:sz w:val="18"/>
                <w:szCs w:val="18"/>
              </w:rPr>
              <w:t>2875301</w:t>
            </w:r>
          </w:p>
        </w:tc>
        <w:tc>
          <w:tcPr>
            <w:tcW w:w="611" w:type="dxa"/>
            <w:tcBorders>
              <w:top w:val="nil"/>
              <w:bottom w:val="nil"/>
            </w:tcBorders>
            <w:noWrap/>
            <w:vAlign w:val="center"/>
          </w:tcPr>
          <w:p w14:paraId="42416B0B" w14:textId="77777777" w:rsidR="00572716" w:rsidRDefault="00000000">
            <w:pPr>
              <w:spacing w:line="240" w:lineRule="auto"/>
              <w:jc w:val="center"/>
              <w:rPr>
                <w:rFonts w:cs="Times New Roman"/>
                <w:sz w:val="18"/>
                <w:szCs w:val="18"/>
              </w:rPr>
            </w:pPr>
            <w:r>
              <w:rPr>
                <w:rFonts w:cs="Times New Roman"/>
                <w:sz w:val="18"/>
                <w:szCs w:val="18"/>
              </w:rPr>
              <w:t>3725</w:t>
            </w:r>
          </w:p>
        </w:tc>
        <w:tc>
          <w:tcPr>
            <w:tcW w:w="467" w:type="dxa"/>
            <w:vMerge/>
            <w:tcBorders>
              <w:top w:val="nil"/>
              <w:bottom w:val="nil"/>
            </w:tcBorders>
            <w:noWrap/>
            <w:vAlign w:val="center"/>
          </w:tcPr>
          <w:p w14:paraId="62B466B3"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3DD4DBD6"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2A026F6B" w14:textId="77777777" w:rsidR="00572716" w:rsidRDefault="00572716">
            <w:pPr>
              <w:spacing w:line="240" w:lineRule="auto"/>
              <w:jc w:val="center"/>
              <w:rPr>
                <w:rFonts w:cs="Times New Roman"/>
                <w:sz w:val="18"/>
                <w:szCs w:val="18"/>
              </w:rPr>
            </w:pPr>
          </w:p>
        </w:tc>
      </w:tr>
      <w:tr w:rsidR="00572716" w14:paraId="25ED957C" w14:textId="77777777">
        <w:trPr>
          <w:trHeight w:val="23"/>
        </w:trPr>
        <w:tc>
          <w:tcPr>
            <w:tcW w:w="340" w:type="dxa"/>
            <w:vMerge/>
            <w:tcBorders>
              <w:top w:val="nil"/>
              <w:bottom w:val="nil"/>
            </w:tcBorders>
            <w:noWrap/>
            <w:vAlign w:val="center"/>
          </w:tcPr>
          <w:p w14:paraId="55762B27"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31625A4D"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252EFB5D"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166DEBE4" w14:textId="77777777" w:rsidR="00572716" w:rsidRDefault="00000000">
            <w:pPr>
              <w:spacing w:line="240" w:lineRule="auto"/>
              <w:jc w:val="center"/>
              <w:rPr>
                <w:rFonts w:cs="Times New Roman"/>
                <w:sz w:val="18"/>
                <w:szCs w:val="18"/>
              </w:rPr>
            </w:pPr>
            <w:r>
              <w:rPr>
                <w:rFonts w:cs="Times New Roman"/>
                <w:sz w:val="18"/>
                <w:szCs w:val="18"/>
              </w:rPr>
              <w:t>2623</w:t>
            </w:r>
          </w:p>
        </w:tc>
        <w:tc>
          <w:tcPr>
            <w:tcW w:w="911" w:type="dxa"/>
            <w:tcBorders>
              <w:top w:val="nil"/>
              <w:bottom w:val="nil"/>
            </w:tcBorders>
            <w:noWrap/>
            <w:vAlign w:val="center"/>
          </w:tcPr>
          <w:p w14:paraId="11FF39C9" w14:textId="77777777" w:rsidR="00572716" w:rsidRDefault="00000000">
            <w:pPr>
              <w:spacing w:line="240" w:lineRule="auto"/>
              <w:jc w:val="center"/>
              <w:rPr>
                <w:rFonts w:cs="Times New Roman"/>
                <w:sz w:val="18"/>
                <w:szCs w:val="18"/>
              </w:rPr>
            </w:pPr>
            <w:r>
              <w:rPr>
                <w:rFonts w:cs="Times New Roman"/>
                <w:sz w:val="18"/>
                <w:szCs w:val="18"/>
              </w:rPr>
              <w:t>2942168</w:t>
            </w:r>
          </w:p>
        </w:tc>
        <w:tc>
          <w:tcPr>
            <w:tcW w:w="611" w:type="dxa"/>
            <w:tcBorders>
              <w:top w:val="nil"/>
              <w:bottom w:val="nil"/>
            </w:tcBorders>
            <w:noWrap/>
            <w:vAlign w:val="center"/>
          </w:tcPr>
          <w:p w14:paraId="07589117" w14:textId="77777777" w:rsidR="00572716" w:rsidRDefault="00000000">
            <w:pPr>
              <w:spacing w:line="240" w:lineRule="auto"/>
              <w:jc w:val="center"/>
              <w:rPr>
                <w:rFonts w:cs="Times New Roman"/>
                <w:sz w:val="18"/>
                <w:szCs w:val="18"/>
              </w:rPr>
            </w:pPr>
            <w:r>
              <w:rPr>
                <w:rFonts w:cs="Times New Roman"/>
                <w:sz w:val="18"/>
                <w:szCs w:val="18"/>
              </w:rPr>
              <w:t>3812</w:t>
            </w:r>
          </w:p>
        </w:tc>
        <w:tc>
          <w:tcPr>
            <w:tcW w:w="467" w:type="dxa"/>
            <w:vMerge/>
            <w:tcBorders>
              <w:top w:val="nil"/>
              <w:bottom w:val="nil"/>
            </w:tcBorders>
            <w:noWrap/>
            <w:vAlign w:val="center"/>
          </w:tcPr>
          <w:p w14:paraId="6BC2D441"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2C55A498"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6C98331B" w14:textId="77777777" w:rsidR="00572716" w:rsidRDefault="00572716">
            <w:pPr>
              <w:spacing w:line="240" w:lineRule="auto"/>
              <w:jc w:val="center"/>
              <w:rPr>
                <w:rFonts w:cs="Times New Roman"/>
                <w:sz w:val="18"/>
                <w:szCs w:val="18"/>
              </w:rPr>
            </w:pPr>
          </w:p>
        </w:tc>
      </w:tr>
      <w:tr w:rsidR="00572716" w14:paraId="1BC85639" w14:textId="77777777">
        <w:trPr>
          <w:trHeight w:val="23"/>
        </w:trPr>
        <w:tc>
          <w:tcPr>
            <w:tcW w:w="340" w:type="dxa"/>
            <w:vMerge/>
            <w:tcBorders>
              <w:top w:val="nil"/>
              <w:bottom w:val="nil"/>
            </w:tcBorders>
            <w:noWrap/>
            <w:vAlign w:val="center"/>
          </w:tcPr>
          <w:p w14:paraId="268C877F" w14:textId="77777777" w:rsidR="00572716" w:rsidRDefault="00572716">
            <w:pPr>
              <w:spacing w:line="240" w:lineRule="auto"/>
              <w:jc w:val="center"/>
              <w:rPr>
                <w:rFonts w:cs="Times New Roman"/>
                <w:sz w:val="18"/>
                <w:szCs w:val="18"/>
              </w:rPr>
            </w:pPr>
          </w:p>
        </w:tc>
        <w:tc>
          <w:tcPr>
            <w:tcW w:w="397" w:type="dxa"/>
            <w:vMerge w:val="restart"/>
            <w:tcBorders>
              <w:top w:val="nil"/>
              <w:bottom w:val="nil"/>
            </w:tcBorders>
            <w:noWrap/>
            <w:vAlign w:val="center"/>
          </w:tcPr>
          <w:p w14:paraId="7836D79E" w14:textId="77777777" w:rsidR="00572716" w:rsidRDefault="00000000">
            <w:pPr>
              <w:spacing w:line="240" w:lineRule="auto"/>
              <w:jc w:val="center"/>
              <w:rPr>
                <w:rFonts w:cs="Times New Roman"/>
                <w:sz w:val="18"/>
                <w:szCs w:val="18"/>
              </w:rPr>
            </w:pPr>
            <w:r>
              <w:rPr>
                <w:rFonts w:cs="Times New Roman"/>
                <w:sz w:val="18"/>
                <w:szCs w:val="18"/>
              </w:rPr>
              <w:t>o2o</w:t>
            </w:r>
          </w:p>
        </w:tc>
        <w:tc>
          <w:tcPr>
            <w:tcW w:w="330" w:type="dxa"/>
            <w:tcBorders>
              <w:top w:val="nil"/>
              <w:bottom w:val="nil"/>
            </w:tcBorders>
            <w:noWrap/>
            <w:vAlign w:val="center"/>
          </w:tcPr>
          <w:p w14:paraId="6AFAC959"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nil"/>
              <w:bottom w:val="nil"/>
            </w:tcBorders>
            <w:noWrap/>
            <w:vAlign w:val="center"/>
          </w:tcPr>
          <w:p w14:paraId="320B4C66" w14:textId="77777777" w:rsidR="00572716" w:rsidRDefault="00000000">
            <w:pPr>
              <w:spacing w:line="240" w:lineRule="auto"/>
              <w:jc w:val="center"/>
              <w:rPr>
                <w:rFonts w:cs="Times New Roman"/>
                <w:sz w:val="18"/>
                <w:szCs w:val="18"/>
              </w:rPr>
            </w:pPr>
            <w:r>
              <w:rPr>
                <w:rFonts w:cs="Times New Roman"/>
                <w:sz w:val="18"/>
                <w:szCs w:val="18"/>
              </w:rPr>
              <w:t>9715</w:t>
            </w:r>
          </w:p>
        </w:tc>
        <w:tc>
          <w:tcPr>
            <w:tcW w:w="911" w:type="dxa"/>
            <w:tcBorders>
              <w:top w:val="nil"/>
              <w:bottom w:val="nil"/>
            </w:tcBorders>
            <w:noWrap/>
            <w:vAlign w:val="center"/>
          </w:tcPr>
          <w:p w14:paraId="767EC2A3" w14:textId="77777777" w:rsidR="00572716" w:rsidRDefault="00000000">
            <w:pPr>
              <w:spacing w:line="240" w:lineRule="auto"/>
              <w:jc w:val="center"/>
              <w:rPr>
                <w:rFonts w:cs="Times New Roman"/>
                <w:sz w:val="18"/>
                <w:szCs w:val="18"/>
              </w:rPr>
            </w:pPr>
            <w:r>
              <w:rPr>
                <w:rFonts w:cs="Times New Roman"/>
                <w:sz w:val="18"/>
                <w:szCs w:val="18"/>
              </w:rPr>
              <w:t>997422</w:t>
            </w:r>
          </w:p>
        </w:tc>
        <w:tc>
          <w:tcPr>
            <w:tcW w:w="611" w:type="dxa"/>
            <w:tcBorders>
              <w:top w:val="nil"/>
              <w:bottom w:val="nil"/>
            </w:tcBorders>
            <w:noWrap/>
            <w:vAlign w:val="center"/>
          </w:tcPr>
          <w:p w14:paraId="77FDE265" w14:textId="77777777" w:rsidR="00572716" w:rsidRDefault="00000000">
            <w:pPr>
              <w:spacing w:line="240" w:lineRule="auto"/>
              <w:jc w:val="center"/>
              <w:rPr>
                <w:rFonts w:cs="Times New Roman"/>
                <w:sz w:val="18"/>
                <w:szCs w:val="18"/>
              </w:rPr>
            </w:pPr>
            <w:r>
              <w:rPr>
                <w:rFonts w:cs="Times New Roman"/>
                <w:sz w:val="18"/>
                <w:szCs w:val="18"/>
              </w:rPr>
              <w:t>1132</w:t>
            </w:r>
          </w:p>
        </w:tc>
        <w:tc>
          <w:tcPr>
            <w:tcW w:w="467" w:type="dxa"/>
            <w:vMerge w:val="restart"/>
            <w:tcBorders>
              <w:top w:val="nil"/>
              <w:bottom w:val="nil"/>
            </w:tcBorders>
            <w:noWrap/>
            <w:vAlign w:val="center"/>
          </w:tcPr>
          <w:p w14:paraId="61E32E35" w14:textId="77777777" w:rsidR="00572716" w:rsidRDefault="00000000">
            <w:pPr>
              <w:spacing w:line="240" w:lineRule="auto"/>
              <w:jc w:val="center"/>
              <w:rPr>
                <w:rFonts w:cs="Times New Roman"/>
                <w:sz w:val="18"/>
                <w:szCs w:val="18"/>
              </w:rPr>
            </w:pPr>
            <w:r>
              <w:rPr>
                <w:rFonts w:cs="Times New Roman"/>
                <w:sz w:val="18"/>
                <w:szCs w:val="18"/>
              </w:rPr>
              <w:t>9585</w:t>
            </w:r>
          </w:p>
        </w:tc>
        <w:tc>
          <w:tcPr>
            <w:tcW w:w="490" w:type="dxa"/>
            <w:vMerge w:val="restart"/>
            <w:tcBorders>
              <w:top w:val="nil"/>
              <w:bottom w:val="nil"/>
            </w:tcBorders>
            <w:noWrap/>
            <w:vAlign w:val="center"/>
          </w:tcPr>
          <w:p w14:paraId="63708849" w14:textId="77777777" w:rsidR="00572716" w:rsidRDefault="00000000">
            <w:pPr>
              <w:spacing w:line="240" w:lineRule="auto"/>
              <w:jc w:val="center"/>
              <w:rPr>
                <w:rFonts w:cs="Times New Roman"/>
                <w:sz w:val="18"/>
                <w:szCs w:val="18"/>
              </w:rPr>
            </w:pPr>
            <w:r>
              <w:rPr>
                <w:rFonts w:cs="Times New Roman"/>
                <w:sz w:val="18"/>
                <w:szCs w:val="18"/>
              </w:rPr>
              <w:t>0.96</w:t>
            </w:r>
          </w:p>
        </w:tc>
        <w:tc>
          <w:tcPr>
            <w:tcW w:w="617" w:type="dxa"/>
            <w:vMerge w:val="restart"/>
            <w:tcBorders>
              <w:top w:val="nil"/>
              <w:bottom w:val="nil"/>
            </w:tcBorders>
            <w:noWrap/>
            <w:vAlign w:val="center"/>
          </w:tcPr>
          <w:p w14:paraId="6F293AF9" w14:textId="77777777" w:rsidR="00572716" w:rsidRDefault="00000000">
            <w:pPr>
              <w:spacing w:line="240" w:lineRule="auto"/>
              <w:jc w:val="center"/>
              <w:rPr>
                <w:rFonts w:cs="Times New Roman"/>
                <w:sz w:val="18"/>
                <w:szCs w:val="18"/>
              </w:rPr>
            </w:pPr>
            <w:r>
              <w:rPr>
                <w:rFonts w:cs="Times New Roman"/>
                <w:sz w:val="18"/>
                <w:szCs w:val="18"/>
              </w:rPr>
              <w:t>1147</w:t>
            </w:r>
          </w:p>
        </w:tc>
      </w:tr>
      <w:tr w:rsidR="00572716" w14:paraId="56DD45AB" w14:textId="77777777">
        <w:trPr>
          <w:trHeight w:val="23"/>
        </w:trPr>
        <w:tc>
          <w:tcPr>
            <w:tcW w:w="340" w:type="dxa"/>
            <w:vMerge/>
            <w:tcBorders>
              <w:top w:val="nil"/>
              <w:bottom w:val="nil"/>
            </w:tcBorders>
            <w:noWrap/>
            <w:vAlign w:val="center"/>
          </w:tcPr>
          <w:p w14:paraId="6FA0949B"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7E71FE95"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76409921"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273F82B2" w14:textId="77777777" w:rsidR="00572716" w:rsidRDefault="00000000">
            <w:pPr>
              <w:spacing w:line="240" w:lineRule="auto"/>
              <w:jc w:val="center"/>
              <w:rPr>
                <w:rFonts w:cs="Times New Roman"/>
                <w:sz w:val="18"/>
                <w:szCs w:val="18"/>
              </w:rPr>
            </w:pPr>
            <w:r>
              <w:rPr>
                <w:rFonts w:cs="Times New Roman"/>
                <w:sz w:val="18"/>
                <w:szCs w:val="18"/>
              </w:rPr>
              <w:t>9445</w:t>
            </w:r>
          </w:p>
        </w:tc>
        <w:tc>
          <w:tcPr>
            <w:tcW w:w="911" w:type="dxa"/>
            <w:tcBorders>
              <w:top w:val="nil"/>
              <w:bottom w:val="nil"/>
            </w:tcBorders>
            <w:noWrap/>
            <w:vAlign w:val="center"/>
          </w:tcPr>
          <w:p w14:paraId="4A85BC4F" w14:textId="77777777" w:rsidR="00572716" w:rsidRDefault="00000000">
            <w:pPr>
              <w:spacing w:line="240" w:lineRule="auto"/>
              <w:jc w:val="center"/>
              <w:rPr>
                <w:rFonts w:cs="Times New Roman"/>
                <w:sz w:val="18"/>
                <w:szCs w:val="18"/>
              </w:rPr>
            </w:pPr>
            <w:r>
              <w:rPr>
                <w:rFonts w:cs="Times New Roman"/>
                <w:sz w:val="18"/>
                <w:szCs w:val="18"/>
              </w:rPr>
              <w:t>1025938</w:t>
            </w:r>
          </w:p>
        </w:tc>
        <w:tc>
          <w:tcPr>
            <w:tcW w:w="611" w:type="dxa"/>
            <w:tcBorders>
              <w:top w:val="nil"/>
              <w:bottom w:val="nil"/>
            </w:tcBorders>
            <w:noWrap/>
            <w:vAlign w:val="center"/>
          </w:tcPr>
          <w:p w14:paraId="0795EDC8" w14:textId="77777777" w:rsidR="00572716" w:rsidRDefault="00000000">
            <w:pPr>
              <w:spacing w:line="240" w:lineRule="auto"/>
              <w:jc w:val="center"/>
              <w:rPr>
                <w:rFonts w:cs="Times New Roman"/>
                <w:sz w:val="18"/>
                <w:szCs w:val="18"/>
              </w:rPr>
            </w:pPr>
            <w:r>
              <w:rPr>
                <w:rFonts w:cs="Times New Roman"/>
                <w:sz w:val="18"/>
                <w:szCs w:val="18"/>
              </w:rPr>
              <w:t>1164</w:t>
            </w:r>
          </w:p>
        </w:tc>
        <w:tc>
          <w:tcPr>
            <w:tcW w:w="467" w:type="dxa"/>
            <w:vMerge/>
            <w:tcBorders>
              <w:top w:val="nil"/>
              <w:bottom w:val="nil"/>
            </w:tcBorders>
            <w:noWrap/>
            <w:vAlign w:val="center"/>
          </w:tcPr>
          <w:p w14:paraId="1DCFC549"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46D03AC4"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3D6B425A" w14:textId="77777777" w:rsidR="00572716" w:rsidRDefault="00572716">
            <w:pPr>
              <w:spacing w:line="240" w:lineRule="auto"/>
              <w:jc w:val="center"/>
              <w:rPr>
                <w:rFonts w:cs="Times New Roman"/>
                <w:sz w:val="18"/>
                <w:szCs w:val="18"/>
              </w:rPr>
            </w:pPr>
          </w:p>
        </w:tc>
      </w:tr>
      <w:tr w:rsidR="00572716" w14:paraId="2B8491CE" w14:textId="77777777">
        <w:trPr>
          <w:trHeight w:val="23"/>
        </w:trPr>
        <w:tc>
          <w:tcPr>
            <w:tcW w:w="340" w:type="dxa"/>
            <w:vMerge/>
            <w:tcBorders>
              <w:top w:val="nil"/>
              <w:bottom w:val="nil"/>
            </w:tcBorders>
            <w:noWrap/>
            <w:vAlign w:val="center"/>
          </w:tcPr>
          <w:p w14:paraId="01C69C33"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3B62F34B"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5E1C68E0"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02F0480C" w14:textId="77777777" w:rsidR="00572716" w:rsidRDefault="00000000">
            <w:pPr>
              <w:spacing w:line="240" w:lineRule="auto"/>
              <w:jc w:val="center"/>
              <w:rPr>
                <w:rFonts w:cs="Times New Roman"/>
                <w:sz w:val="18"/>
                <w:szCs w:val="18"/>
              </w:rPr>
            </w:pPr>
            <w:r>
              <w:rPr>
                <w:rFonts w:cs="Times New Roman"/>
                <w:sz w:val="18"/>
                <w:szCs w:val="18"/>
              </w:rPr>
              <w:t>9594</w:t>
            </w:r>
          </w:p>
        </w:tc>
        <w:tc>
          <w:tcPr>
            <w:tcW w:w="911" w:type="dxa"/>
            <w:tcBorders>
              <w:top w:val="nil"/>
              <w:bottom w:val="nil"/>
            </w:tcBorders>
            <w:noWrap/>
            <w:vAlign w:val="center"/>
          </w:tcPr>
          <w:p w14:paraId="5708B2B3" w14:textId="77777777" w:rsidR="00572716" w:rsidRDefault="00000000">
            <w:pPr>
              <w:spacing w:line="240" w:lineRule="auto"/>
              <w:jc w:val="center"/>
              <w:rPr>
                <w:rFonts w:cs="Times New Roman"/>
                <w:sz w:val="18"/>
                <w:szCs w:val="18"/>
              </w:rPr>
            </w:pPr>
            <w:r>
              <w:rPr>
                <w:rFonts w:cs="Times New Roman"/>
                <w:sz w:val="18"/>
                <w:szCs w:val="18"/>
              </w:rPr>
              <w:t>1010003</w:t>
            </w:r>
          </w:p>
        </w:tc>
        <w:tc>
          <w:tcPr>
            <w:tcW w:w="611" w:type="dxa"/>
            <w:tcBorders>
              <w:top w:val="nil"/>
              <w:bottom w:val="nil"/>
            </w:tcBorders>
            <w:noWrap/>
            <w:vAlign w:val="center"/>
          </w:tcPr>
          <w:p w14:paraId="03BC5BAB" w14:textId="77777777" w:rsidR="00572716" w:rsidRDefault="00000000">
            <w:pPr>
              <w:spacing w:line="240" w:lineRule="auto"/>
              <w:jc w:val="center"/>
              <w:rPr>
                <w:rFonts w:cs="Times New Roman"/>
                <w:sz w:val="18"/>
                <w:szCs w:val="18"/>
              </w:rPr>
            </w:pPr>
            <w:r>
              <w:rPr>
                <w:rFonts w:cs="Times New Roman"/>
                <w:sz w:val="18"/>
                <w:szCs w:val="18"/>
              </w:rPr>
              <w:t>1146</w:t>
            </w:r>
          </w:p>
        </w:tc>
        <w:tc>
          <w:tcPr>
            <w:tcW w:w="467" w:type="dxa"/>
            <w:vMerge/>
            <w:tcBorders>
              <w:top w:val="nil"/>
              <w:bottom w:val="nil"/>
            </w:tcBorders>
            <w:noWrap/>
            <w:vAlign w:val="center"/>
          </w:tcPr>
          <w:p w14:paraId="6C15630B"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0B85987B"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1F376759" w14:textId="77777777" w:rsidR="00572716" w:rsidRDefault="00572716">
            <w:pPr>
              <w:spacing w:line="240" w:lineRule="auto"/>
              <w:jc w:val="center"/>
              <w:rPr>
                <w:rFonts w:cs="Times New Roman"/>
                <w:sz w:val="18"/>
                <w:szCs w:val="18"/>
              </w:rPr>
            </w:pPr>
          </w:p>
        </w:tc>
      </w:tr>
      <w:tr w:rsidR="00572716" w14:paraId="075F3E1F" w14:textId="77777777">
        <w:trPr>
          <w:trHeight w:val="23"/>
        </w:trPr>
        <w:tc>
          <w:tcPr>
            <w:tcW w:w="340" w:type="dxa"/>
            <w:vMerge/>
            <w:tcBorders>
              <w:top w:val="nil"/>
              <w:bottom w:val="nil"/>
            </w:tcBorders>
            <w:noWrap/>
            <w:vAlign w:val="center"/>
          </w:tcPr>
          <w:p w14:paraId="17DA68D3" w14:textId="77777777" w:rsidR="00572716" w:rsidRDefault="00572716">
            <w:pPr>
              <w:spacing w:line="240" w:lineRule="auto"/>
              <w:jc w:val="center"/>
              <w:rPr>
                <w:rFonts w:cs="Times New Roman"/>
                <w:sz w:val="18"/>
                <w:szCs w:val="18"/>
              </w:rPr>
            </w:pPr>
          </w:p>
        </w:tc>
        <w:tc>
          <w:tcPr>
            <w:tcW w:w="397" w:type="dxa"/>
            <w:vMerge w:val="restart"/>
            <w:tcBorders>
              <w:top w:val="nil"/>
              <w:bottom w:val="nil"/>
            </w:tcBorders>
            <w:noWrap/>
            <w:vAlign w:val="center"/>
          </w:tcPr>
          <w:p w14:paraId="30F42A17" w14:textId="77777777" w:rsidR="00572716" w:rsidRDefault="00000000">
            <w:pPr>
              <w:spacing w:line="240" w:lineRule="auto"/>
              <w:jc w:val="center"/>
              <w:rPr>
                <w:rFonts w:cs="Times New Roman"/>
                <w:sz w:val="18"/>
                <w:szCs w:val="18"/>
              </w:rPr>
            </w:pPr>
            <w:r>
              <w:rPr>
                <w:rFonts w:cs="Times New Roman"/>
                <w:sz w:val="18"/>
                <w:szCs w:val="18"/>
              </w:rPr>
              <w:t>o2m</w:t>
            </w:r>
          </w:p>
        </w:tc>
        <w:tc>
          <w:tcPr>
            <w:tcW w:w="330" w:type="dxa"/>
            <w:tcBorders>
              <w:top w:val="nil"/>
              <w:bottom w:val="nil"/>
            </w:tcBorders>
            <w:noWrap/>
            <w:vAlign w:val="center"/>
          </w:tcPr>
          <w:p w14:paraId="21FF7A1E" w14:textId="77777777" w:rsidR="00572716" w:rsidRDefault="00000000">
            <w:pPr>
              <w:spacing w:line="240" w:lineRule="auto"/>
              <w:jc w:val="center"/>
              <w:rPr>
                <w:rFonts w:cs="Times New Roman"/>
                <w:sz w:val="18"/>
                <w:szCs w:val="18"/>
              </w:rPr>
            </w:pPr>
            <w:r>
              <w:rPr>
                <w:rFonts w:cs="Times New Roman"/>
                <w:sz w:val="18"/>
                <w:szCs w:val="18"/>
              </w:rPr>
              <w:t>1</w:t>
            </w:r>
          </w:p>
        </w:tc>
        <w:tc>
          <w:tcPr>
            <w:tcW w:w="689" w:type="dxa"/>
            <w:tcBorders>
              <w:top w:val="nil"/>
              <w:bottom w:val="nil"/>
            </w:tcBorders>
            <w:noWrap/>
            <w:vAlign w:val="center"/>
          </w:tcPr>
          <w:p w14:paraId="60FC887E" w14:textId="77777777" w:rsidR="00572716" w:rsidRDefault="00000000">
            <w:pPr>
              <w:spacing w:line="240" w:lineRule="auto"/>
              <w:jc w:val="center"/>
              <w:rPr>
                <w:rFonts w:cs="Times New Roman"/>
                <w:sz w:val="18"/>
                <w:szCs w:val="18"/>
              </w:rPr>
            </w:pPr>
            <w:r>
              <w:rPr>
                <w:rFonts w:cs="Times New Roman"/>
                <w:sz w:val="18"/>
                <w:szCs w:val="18"/>
              </w:rPr>
              <w:t>12251</w:t>
            </w:r>
          </w:p>
        </w:tc>
        <w:tc>
          <w:tcPr>
            <w:tcW w:w="911" w:type="dxa"/>
            <w:tcBorders>
              <w:top w:val="nil"/>
              <w:bottom w:val="nil"/>
            </w:tcBorders>
            <w:noWrap/>
            <w:vAlign w:val="center"/>
          </w:tcPr>
          <w:p w14:paraId="530D416F" w14:textId="77777777" w:rsidR="00572716" w:rsidRDefault="00000000">
            <w:pPr>
              <w:spacing w:line="240" w:lineRule="auto"/>
              <w:jc w:val="center"/>
              <w:rPr>
                <w:rFonts w:cs="Times New Roman"/>
                <w:sz w:val="18"/>
                <w:szCs w:val="18"/>
              </w:rPr>
            </w:pPr>
            <w:r>
              <w:rPr>
                <w:rFonts w:cs="Times New Roman"/>
                <w:sz w:val="18"/>
                <w:szCs w:val="18"/>
              </w:rPr>
              <w:t>790935</w:t>
            </w:r>
          </w:p>
        </w:tc>
        <w:tc>
          <w:tcPr>
            <w:tcW w:w="611" w:type="dxa"/>
            <w:tcBorders>
              <w:top w:val="nil"/>
              <w:bottom w:val="nil"/>
            </w:tcBorders>
            <w:noWrap/>
            <w:vAlign w:val="center"/>
          </w:tcPr>
          <w:p w14:paraId="3E941C3C" w14:textId="77777777" w:rsidR="00572716" w:rsidRDefault="00000000">
            <w:pPr>
              <w:spacing w:line="240" w:lineRule="auto"/>
              <w:jc w:val="center"/>
              <w:rPr>
                <w:rFonts w:cs="Times New Roman"/>
                <w:sz w:val="18"/>
                <w:szCs w:val="18"/>
              </w:rPr>
            </w:pPr>
            <w:r>
              <w:rPr>
                <w:rFonts w:cs="Times New Roman"/>
                <w:sz w:val="18"/>
                <w:szCs w:val="18"/>
              </w:rPr>
              <w:t>897</w:t>
            </w:r>
          </w:p>
        </w:tc>
        <w:tc>
          <w:tcPr>
            <w:tcW w:w="467" w:type="dxa"/>
            <w:vMerge w:val="restart"/>
            <w:tcBorders>
              <w:top w:val="nil"/>
              <w:bottom w:val="nil"/>
            </w:tcBorders>
            <w:noWrap/>
            <w:vAlign w:val="center"/>
          </w:tcPr>
          <w:p w14:paraId="530C0CA0" w14:textId="77777777" w:rsidR="00572716" w:rsidRDefault="00000000">
            <w:pPr>
              <w:spacing w:line="240" w:lineRule="auto"/>
              <w:jc w:val="center"/>
              <w:rPr>
                <w:rFonts w:cs="Times New Roman"/>
                <w:sz w:val="18"/>
                <w:szCs w:val="18"/>
              </w:rPr>
            </w:pPr>
            <w:r>
              <w:rPr>
                <w:rFonts w:cs="Times New Roman"/>
                <w:sz w:val="18"/>
                <w:szCs w:val="18"/>
              </w:rPr>
              <w:t>12347</w:t>
            </w:r>
          </w:p>
        </w:tc>
        <w:tc>
          <w:tcPr>
            <w:tcW w:w="490" w:type="dxa"/>
            <w:vMerge w:val="restart"/>
            <w:tcBorders>
              <w:top w:val="nil"/>
              <w:bottom w:val="nil"/>
            </w:tcBorders>
            <w:noWrap/>
            <w:vAlign w:val="center"/>
          </w:tcPr>
          <w:p w14:paraId="104D465F" w14:textId="77777777" w:rsidR="00572716" w:rsidRDefault="00000000">
            <w:pPr>
              <w:spacing w:line="240" w:lineRule="auto"/>
              <w:jc w:val="center"/>
              <w:rPr>
                <w:rFonts w:cs="Times New Roman"/>
                <w:sz w:val="18"/>
                <w:szCs w:val="18"/>
              </w:rPr>
            </w:pPr>
            <w:r>
              <w:rPr>
                <w:rFonts w:cs="Times New Roman"/>
                <w:sz w:val="18"/>
                <w:szCs w:val="18"/>
              </w:rPr>
              <w:t>0.75</w:t>
            </w:r>
          </w:p>
        </w:tc>
        <w:tc>
          <w:tcPr>
            <w:tcW w:w="617" w:type="dxa"/>
            <w:vMerge w:val="restart"/>
            <w:tcBorders>
              <w:top w:val="nil"/>
              <w:bottom w:val="nil"/>
            </w:tcBorders>
            <w:noWrap/>
            <w:vAlign w:val="center"/>
          </w:tcPr>
          <w:p w14:paraId="7F9161BB" w14:textId="77777777" w:rsidR="00572716" w:rsidRDefault="00000000">
            <w:pPr>
              <w:spacing w:line="240" w:lineRule="auto"/>
              <w:jc w:val="center"/>
              <w:rPr>
                <w:rFonts w:cs="Times New Roman"/>
                <w:sz w:val="18"/>
                <w:szCs w:val="18"/>
              </w:rPr>
            </w:pPr>
            <w:r>
              <w:rPr>
                <w:rFonts w:cs="Times New Roman"/>
                <w:sz w:val="18"/>
                <w:szCs w:val="18"/>
              </w:rPr>
              <w:t>891</w:t>
            </w:r>
          </w:p>
        </w:tc>
      </w:tr>
      <w:tr w:rsidR="00572716" w14:paraId="0B8AD2DF" w14:textId="77777777">
        <w:trPr>
          <w:trHeight w:val="23"/>
        </w:trPr>
        <w:tc>
          <w:tcPr>
            <w:tcW w:w="340" w:type="dxa"/>
            <w:vMerge/>
            <w:tcBorders>
              <w:top w:val="nil"/>
              <w:bottom w:val="nil"/>
            </w:tcBorders>
            <w:noWrap/>
            <w:vAlign w:val="center"/>
          </w:tcPr>
          <w:p w14:paraId="6BDED00D"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5DE063AE"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045CE5DA" w14:textId="77777777" w:rsidR="00572716" w:rsidRDefault="00000000">
            <w:pPr>
              <w:spacing w:line="240" w:lineRule="auto"/>
              <w:jc w:val="center"/>
              <w:rPr>
                <w:rFonts w:cs="Times New Roman"/>
                <w:sz w:val="18"/>
                <w:szCs w:val="18"/>
              </w:rPr>
            </w:pPr>
            <w:r>
              <w:rPr>
                <w:rFonts w:cs="Times New Roman"/>
                <w:sz w:val="18"/>
                <w:szCs w:val="18"/>
              </w:rPr>
              <w:t>2</w:t>
            </w:r>
          </w:p>
        </w:tc>
        <w:tc>
          <w:tcPr>
            <w:tcW w:w="689" w:type="dxa"/>
            <w:tcBorders>
              <w:top w:val="nil"/>
              <w:bottom w:val="nil"/>
            </w:tcBorders>
            <w:noWrap/>
            <w:vAlign w:val="center"/>
          </w:tcPr>
          <w:p w14:paraId="7AEA954A" w14:textId="77777777" w:rsidR="00572716" w:rsidRDefault="00000000">
            <w:pPr>
              <w:spacing w:line="240" w:lineRule="auto"/>
              <w:jc w:val="center"/>
              <w:rPr>
                <w:rFonts w:cs="Times New Roman"/>
                <w:sz w:val="18"/>
                <w:szCs w:val="18"/>
              </w:rPr>
            </w:pPr>
            <w:r>
              <w:rPr>
                <w:rFonts w:cs="Times New Roman"/>
                <w:sz w:val="18"/>
                <w:szCs w:val="18"/>
              </w:rPr>
              <w:t>12319</w:t>
            </w:r>
          </w:p>
        </w:tc>
        <w:tc>
          <w:tcPr>
            <w:tcW w:w="911" w:type="dxa"/>
            <w:tcBorders>
              <w:top w:val="nil"/>
              <w:bottom w:val="nil"/>
            </w:tcBorders>
            <w:noWrap/>
            <w:vAlign w:val="center"/>
          </w:tcPr>
          <w:p w14:paraId="146E2176" w14:textId="77777777" w:rsidR="00572716" w:rsidRDefault="00000000">
            <w:pPr>
              <w:spacing w:line="240" w:lineRule="auto"/>
              <w:jc w:val="center"/>
              <w:rPr>
                <w:rFonts w:cs="Times New Roman"/>
                <w:sz w:val="18"/>
                <w:szCs w:val="18"/>
              </w:rPr>
            </w:pPr>
            <w:r>
              <w:rPr>
                <w:rFonts w:cs="Times New Roman"/>
                <w:sz w:val="18"/>
                <w:szCs w:val="18"/>
              </w:rPr>
              <w:t>786633</w:t>
            </w:r>
          </w:p>
        </w:tc>
        <w:tc>
          <w:tcPr>
            <w:tcW w:w="611" w:type="dxa"/>
            <w:tcBorders>
              <w:top w:val="nil"/>
              <w:bottom w:val="nil"/>
            </w:tcBorders>
            <w:noWrap/>
            <w:vAlign w:val="center"/>
          </w:tcPr>
          <w:p w14:paraId="60065CCB" w14:textId="77777777" w:rsidR="00572716" w:rsidRDefault="00000000">
            <w:pPr>
              <w:spacing w:line="240" w:lineRule="auto"/>
              <w:jc w:val="center"/>
              <w:rPr>
                <w:rFonts w:cs="Times New Roman"/>
                <w:sz w:val="18"/>
                <w:szCs w:val="18"/>
              </w:rPr>
            </w:pPr>
            <w:r>
              <w:rPr>
                <w:rFonts w:cs="Times New Roman"/>
                <w:sz w:val="18"/>
                <w:szCs w:val="18"/>
              </w:rPr>
              <w:t>893</w:t>
            </w:r>
          </w:p>
        </w:tc>
        <w:tc>
          <w:tcPr>
            <w:tcW w:w="467" w:type="dxa"/>
            <w:vMerge/>
            <w:tcBorders>
              <w:top w:val="nil"/>
              <w:bottom w:val="nil"/>
            </w:tcBorders>
            <w:noWrap/>
            <w:vAlign w:val="center"/>
          </w:tcPr>
          <w:p w14:paraId="6F22C909"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248750B0"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762F317F" w14:textId="77777777" w:rsidR="00572716" w:rsidRDefault="00572716">
            <w:pPr>
              <w:spacing w:line="240" w:lineRule="auto"/>
              <w:jc w:val="center"/>
              <w:rPr>
                <w:rFonts w:cs="Times New Roman"/>
                <w:sz w:val="18"/>
                <w:szCs w:val="18"/>
              </w:rPr>
            </w:pPr>
          </w:p>
        </w:tc>
      </w:tr>
      <w:tr w:rsidR="00572716" w14:paraId="661DEA28" w14:textId="77777777">
        <w:trPr>
          <w:trHeight w:val="23"/>
        </w:trPr>
        <w:tc>
          <w:tcPr>
            <w:tcW w:w="340" w:type="dxa"/>
            <w:vMerge/>
            <w:tcBorders>
              <w:top w:val="nil"/>
              <w:bottom w:val="nil"/>
            </w:tcBorders>
            <w:noWrap/>
            <w:vAlign w:val="center"/>
          </w:tcPr>
          <w:p w14:paraId="67C860B1" w14:textId="77777777" w:rsidR="00572716" w:rsidRDefault="00572716">
            <w:pPr>
              <w:spacing w:line="240" w:lineRule="auto"/>
              <w:jc w:val="center"/>
              <w:rPr>
                <w:rFonts w:cs="Times New Roman"/>
                <w:sz w:val="18"/>
                <w:szCs w:val="18"/>
              </w:rPr>
            </w:pPr>
          </w:p>
        </w:tc>
        <w:tc>
          <w:tcPr>
            <w:tcW w:w="397" w:type="dxa"/>
            <w:vMerge/>
            <w:tcBorders>
              <w:top w:val="nil"/>
              <w:bottom w:val="nil"/>
            </w:tcBorders>
            <w:noWrap/>
            <w:vAlign w:val="center"/>
          </w:tcPr>
          <w:p w14:paraId="0D326289" w14:textId="77777777" w:rsidR="00572716" w:rsidRDefault="00572716">
            <w:pPr>
              <w:spacing w:line="240" w:lineRule="auto"/>
              <w:jc w:val="center"/>
              <w:rPr>
                <w:rFonts w:cs="Times New Roman"/>
                <w:sz w:val="18"/>
                <w:szCs w:val="18"/>
              </w:rPr>
            </w:pPr>
          </w:p>
        </w:tc>
        <w:tc>
          <w:tcPr>
            <w:tcW w:w="330" w:type="dxa"/>
            <w:tcBorders>
              <w:top w:val="nil"/>
              <w:bottom w:val="nil"/>
            </w:tcBorders>
            <w:noWrap/>
            <w:vAlign w:val="center"/>
          </w:tcPr>
          <w:p w14:paraId="60FADB63" w14:textId="77777777" w:rsidR="00572716" w:rsidRDefault="00000000">
            <w:pPr>
              <w:spacing w:line="240" w:lineRule="auto"/>
              <w:jc w:val="center"/>
              <w:rPr>
                <w:rFonts w:cs="Times New Roman"/>
                <w:sz w:val="18"/>
                <w:szCs w:val="18"/>
              </w:rPr>
            </w:pPr>
            <w:r>
              <w:rPr>
                <w:rFonts w:cs="Times New Roman"/>
                <w:sz w:val="18"/>
                <w:szCs w:val="18"/>
              </w:rPr>
              <w:t>3</w:t>
            </w:r>
          </w:p>
        </w:tc>
        <w:tc>
          <w:tcPr>
            <w:tcW w:w="689" w:type="dxa"/>
            <w:tcBorders>
              <w:top w:val="nil"/>
              <w:bottom w:val="nil"/>
            </w:tcBorders>
            <w:noWrap/>
            <w:vAlign w:val="center"/>
          </w:tcPr>
          <w:p w14:paraId="12BF58F5" w14:textId="77777777" w:rsidR="00572716" w:rsidRDefault="00000000">
            <w:pPr>
              <w:spacing w:line="240" w:lineRule="auto"/>
              <w:jc w:val="center"/>
              <w:rPr>
                <w:rFonts w:cs="Times New Roman"/>
                <w:sz w:val="18"/>
                <w:szCs w:val="18"/>
              </w:rPr>
            </w:pPr>
            <w:r>
              <w:rPr>
                <w:rFonts w:cs="Times New Roman"/>
                <w:sz w:val="18"/>
                <w:szCs w:val="18"/>
              </w:rPr>
              <w:t>12472</w:t>
            </w:r>
          </w:p>
        </w:tc>
        <w:tc>
          <w:tcPr>
            <w:tcW w:w="911" w:type="dxa"/>
            <w:tcBorders>
              <w:top w:val="nil"/>
              <w:bottom w:val="nil"/>
            </w:tcBorders>
            <w:noWrap/>
            <w:vAlign w:val="center"/>
          </w:tcPr>
          <w:p w14:paraId="51C4695F" w14:textId="77777777" w:rsidR="00572716" w:rsidRDefault="00000000">
            <w:pPr>
              <w:spacing w:line="240" w:lineRule="auto"/>
              <w:jc w:val="center"/>
              <w:rPr>
                <w:rFonts w:cs="Times New Roman"/>
                <w:sz w:val="18"/>
                <w:szCs w:val="18"/>
              </w:rPr>
            </w:pPr>
            <w:r>
              <w:rPr>
                <w:rFonts w:cs="Times New Roman"/>
                <w:sz w:val="18"/>
                <w:szCs w:val="18"/>
              </w:rPr>
              <w:t>777044</w:t>
            </w:r>
          </w:p>
        </w:tc>
        <w:tc>
          <w:tcPr>
            <w:tcW w:w="611" w:type="dxa"/>
            <w:tcBorders>
              <w:top w:val="nil"/>
              <w:bottom w:val="nil"/>
            </w:tcBorders>
            <w:noWrap/>
            <w:vAlign w:val="center"/>
          </w:tcPr>
          <w:p w14:paraId="770B4E74" w14:textId="77777777" w:rsidR="00572716" w:rsidRDefault="00000000">
            <w:pPr>
              <w:spacing w:line="240" w:lineRule="auto"/>
              <w:jc w:val="center"/>
              <w:rPr>
                <w:rFonts w:cs="Times New Roman"/>
                <w:sz w:val="18"/>
                <w:szCs w:val="18"/>
              </w:rPr>
            </w:pPr>
            <w:r>
              <w:rPr>
                <w:rFonts w:cs="Times New Roman"/>
                <w:sz w:val="18"/>
                <w:szCs w:val="18"/>
              </w:rPr>
              <w:t>882</w:t>
            </w:r>
          </w:p>
        </w:tc>
        <w:tc>
          <w:tcPr>
            <w:tcW w:w="467" w:type="dxa"/>
            <w:vMerge/>
            <w:tcBorders>
              <w:top w:val="nil"/>
              <w:bottom w:val="nil"/>
            </w:tcBorders>
            <w:noWrap/>
            <w:vAlign w:val="center"/>
          </w:tcPr>
          <w:p w14:paraId="07CDBC65" w14:textId="77777777" w:rsidR="00572716" w:rsidRDefault="00572716">
            <w:pPr>
              <w:spacing w:line="240" w:lineRule="auto"/>
              <w:jc w:val="center"/>
              <w:rPr>
                <w:rFonts w:cs="Times New Roman"/>
                <w:sz w:val="18"/>
                <w:szCs w:val="18"/>
              </w:rPr>
            </w:pPr>
          </w:p>
        </w:tc>
        <w:tc>
          <w:tcPr>
            <w:tcW w:w="490" w:type="dxa"/>
            <w:vMerge/>
            <w:tcBorders>
              <w:top w:val="nil"/>
              <w:bottom w:val="nil"/>
            </w:tcBorders>
            <w:noWrap/>
            <w:vAlign w:val="center"/>
          </w:tcPr>
          <w:p w14:paraId="7AC112BB" w14:textId="77777777" w:rsidR="00572716" w:rsidRDefault="00572716">
            <w:pPr>
              <w:spacing w:line="240" w:lineRule="auto"/>
              <w:jc w:val="center"/>
              <w:rPr>
                <w:rFonts w:cs="Times New Roman"/>
                <w:sz w:val="18"/>
                <w:szCs w:val="18"/>
              </w:rPr>
            </w:pPr>
          </w:p>
        </w:tc>
        <w:tc>
          <w:tcPr>
            <w:tcW w:w="617" w:type="dxa"/>
            <w:vMerge/>
            <w:tcBorders>
              <w:top w:val="nil"/>
              <w:bottom w:val="nil"/>
            </w:tcBorders>
            <w:noWrap/>
            <w:vAlign w:val="center"/>
          </w:tcPr>
          <w:p w14:paraId="5BF877EF" w14:textId="77777777" w:rsidR="00572716" w:rsidRDefault="00572716">
            <w:pPr>
              <w:spacing w:line="240" w:lineRule="auto"/>
              <w:jc w:val="center"/>
              <w:rPr>
                <w:rFonts w:cs="Times New Roman"/>
                <w:sz w:val="18"/>
                <w:szCs w:val="18"/>
              </w:rPr>
            </w:pPr>
          </w:p>
        </w:tc>
      </w:tr>
      <w:tr w:rsidR="00572716" w14:paraId="0E16AEA1" w14:textId="77777777">
        <w:trPr>
          <w:trHeight w:val="23"/>
        </w:trPr>
        <w:tc>
          <w:tcPr>
            <w:tcW w:w="3745" w:type="dxa"/>
            <w:gridSpan w:val="7"/>
            <w:tcBorders>
              <w:top w:val="nil"/>
              <w:bottom w:val="single" w:sz="12" w:space="0" w:color="auto"/>
            </w:tcBorders>
            <w:noWrap/>
            <w:vAlign w:val="center"/>
          </w:tcPr>
          <w:p w14:paraId="24ACF4AC" w14:textId="77777777" w:rsidR="00572716" w:rsidRDefault="00000000">
            <w:pPr>
              <w:spacing w:line="240" w:lineRule="auto"/>
              <w:jc w:val="center"/>
              <w:rPr>
                <w:rFonts w:cs="Times New Roman"/>
                <w:sz w:val="18"/>
                <w:szCs w:val="18"/>
              </w:rPr>
            </w:pPr>
            <w:r>
              <w:rPr>
                <w:rFonts w:cs="Times New Roman" w:hint="eastAsia"/>
                <w:sz w:val="18"/>
                <w:szCs w:val="18"/>
              </w:rPr>
              <w:t>平均值</w:t>
            </w:r>
          </w:p>
        </w:tc>
        <w:tc>
          <w:tcPr>
            <w:tcW w:w="490" w:type="dxa"/>
            <w:tcBorders>
              <w:top w:val="nil"/>
              <w:bottom w:val="single" w:sz="12" w:space="0" w:color="auto"/>
            </w:tcBorders>
            <w:noWrap/>
            <w:vAlign w:val="center"/>
          </w:tcPr>
          <w:p w14:paraId="1A3332CB" w14:textId="77777777" w:rsidR="00572716" w:rsidRDefault="00000000">
            <w:pPr>
              <w:spacing w:line="240" w:lineRule="auto"/>
              <w:jc w:val="center"/>
              <w:rPr>
                <w:rFonts w:cs="Times New Roman"/>
                <w:sz w:val="18"/>
                <w:szCs w:val="18"/>
              </w:rPr>
            </w:pPr>
            <w:r>
              <w:rPr>
                <w:rFonts w:cs="Times New Roman" w:hint="eastAsia"/>
                <w:sz w:val="18"/>
                <w:szCs w:val="18"/>
              </w:rPr>
              <w:t>1.5</w:t>
            </w:r>
          </w:p>
        </w:tc>
        <w:tc>
          <w:tcPr>
            <w:tcW w:w="617" w:type="dxa"/>
            <w:tcBorders>
              <w:top w:val="nil"/>
              <w:bottom w:val="single" w:sz="12" w:space="0" w:color="auto"/>
            </w:tcBorders>
            <w:noWrap/>
            <w:vAlign w:val="center"/>
          </w:tcPr>
          <w:p w14:paraId="39305416" w14:textId="77777777" w:rsidR="00572716" w:rsidRDefault="00000000">
            <w:pPr>
              <w:spacing w:line="240" w:lineRule="auto"/>
              <w:jc w:val="center"/>
              <w:rPr>
                <w:rFonts w:cs="Times New Roman"/>
                <w:sz w:val="18"/>
                <w:szCs w:val="18"/>
              </w:rPr>
            </w:pPr>
            <w:r>
              <w:rPr>
                <w:rFonts w:cs="Times New Roman" w:hint="eastAsia"/>
                <w:sz w:val="18"/>
                <w:szCs w:val="18"/>
              </w:rPr>
              <w:t>1961</w:t>
            </w:r>
          </w:p>
        </w:tc>
      </w:tr>
    </w:tbl>
    <w:p w14:paraId="173619C7" w14:textId="77777777" w:rsidR="00572716" w:rsidRDefault="00000000">
      <w:pPr>
        <w:ind w:firstLine="420"/>
        <w:rPr>
          <w:rFonts w:cs="Times New Roman"/>
          <w:color w:val="000000"/>
          <w:szCs w:val="24"/>
        </w:rPr>
      </w:pPr>
      <w:r>
        <w:rPr>
          <w:rFonts w:cs="Times New Roman" w:hint="eastAsia"/>
          <w:color w:val="000000"/>
          <w:szCs w:val="24"/>
        </w:rPr>
        <w:t>测评结果显示，平均流量达到</w:t>
      </w:r>
      <w:r>
        <w:rPr>
          <w:rFonts w:cs="Times New Roman" w:hint="eastAsia"/>
          <w:color w:val="000000"/>
          <w:szCs w:val="24"/>
        </w:rPr>
        <w:t>1.5 MB/s</w:t>
      </w:r>
      <w:r>
        <w:rPr>
          <w:rFonts w:cs="Times New Roman" w:hint="eastAsia"/>
          <w:color w:val="000000"/>
          <w:szCs w:val="24"/>
        </w:rPr>
        <w:t>，平均写入速度</w:t>
      </w:r>
      <w:r>
        <w:rPr>
          <w:rFonts w:cs="Times New Roman" w:hint="eastAsia"/>
          <w:color w:val="000000"/>
          <w:szCs w:val="24"/>
        </w:rPr>
        <w:t xml:space="preserve">1 961 </w:t>
      </w:r>
      <w:r>
        <w:rPr>
          <w:rFonts w:cs="Times New Roman" w:hint="eastAsia"/>
          <w:color w:val="000000"/>
          <w:szCs w:val="24"/>
        </w:rPr>
        <w:t>条</w:t>
      </w:r>
      <w:r>
        <w:rPr>
          <w:rFonts w:cs="Times New Roman" w:hint="eastAsia"/>
          <w:color w:val="000000"/>
          <w:szCs w:val="24"/>
        </w:rPr>
        <w:t>/s</w:t>
      </w:r>
      <w:r>
        <w:rPr>
          <w:rFonts w:cs="Times New Roman" w:hint="eastAsia"/>
          <w:color w:val="000000"/>
          <w:szCs w:val="24"/>
        </w:rPr>
        <w:t>。按照此性能估算，本共享交换体系可在</w:t>
      </w:r>
      <w:r>
        <w:rPr>
          <w:rFonts w:cs="Times New Roman" w:hint="eastAsia"/>
          <w:color w:val="000000"/>
          <w:szCs w:val="24"/>
        </w:rPr>
        <w:t xml:space="preserve">22 </w:t>
      </w:r>
      <w:r>
        <w:rPr>
          <w:rFonts w:cs="Times New Roman" w:hint="eastAsia"/>
          <w:color w:val="000000"/>
          <w:szCs w:val="24"/>
        </w:rPr>
        <w:t>分钟内完成</w:t>
      </w:r>
      <w:r>
        <w:rPr>
          <w:rFonts w:cs="Times New Roman" w:hint="eastAsia"/>
          <w:color w:val="000000"/>
          <w:szCs w:val="24"/>
        </w:rPr>
        <w:t xml:space="preserve">500 </w:t>
      </w:r>
      <w:r>
        <w:rPr>
          <w:rFonts w:cs="Times New Roman" w:hint="eastAsia"/>
          <w:color w:val="000000"/>
          <w:szCs w:val="24"/>
        </w:rPr>
        <w:t>万条、</w:t>
      </w:r>
      <w:r>
        <w:rPr>
          <w:rFonts w:cs="Times New Roman" w:hint="eastAsia"/>
          <w:color w:val="000000"/>
          <w:szCs w:val="24"/>
        </w:rPr>
        <w:t>5.58 G</w:t>
      </w:r>
      <w:r>
        <w:rPr>
          <w:rFonts w:cs="Times New Roman" w:hint="eastAsia"/>
          <w:color w:val="000000"/>
          <w:szCs w:val="24"/>
        </w:rPr>
        <w:t>数据的跨市（地）共享交换，表明该体系具有较高的共享交换实时性。</w:t>
      </w:r>
    </w:p>
    <w:p w14:paraId="11879F1E" w14:textId="77777777" w:rsidR="00572716" w:rsidRDefault="00000000">
      <w:pPr>
        <w:ind w:firstLine="420"/>
        <w:rPr>
          <w:rFonts w:cs="Times New Roman"/>
          <w:color w:val="000000"/>
          <w:szCs w:val="24"/>
        </w:rPr>
      </w:pPr>
      <w:r>
        <w:rPr>
          <w:rFonts w:cs="Times New Roman" w:hint="eastAsia"/>
          <w:color w:val="000000"/>
          <w:szCs w:val="24"/>
        </w:rPr>
        <w:t>本文还将分布式政务数据共享交换体系的性能与级联式政务数据共享交换体系的理论性能值做了对比。之所以和级联式政务数据共享交换体系的理论性能值做对比，是因为级联式政务数据共享交换体系部署于黑龙江省政务外网，和互联网隔绝，无</w:t>
      </w:r>
      <w:r>
        <w:rPr>
          <w:rFonts w:cs="Times New Roman" w:hint="eastAsia"/>
          <w:color w:val="000000"/>
          <w:szCs w:val="24"/>
        </w:rPr>
        <w:lastRenderedPageBreak/>
        <w:t>法开展对比实验。级联式政务数据共享交换体系的建设标准性能需求为峰值传输速度为</w:t>
      </w:r>
      <w:r>
        <w:rPr>
          <w:rFonts w:cs="Times New Roman" w:hint="eastAsia"/>
          <w:color w:val="000000"/>
          <w:szCs w:val="24"/>
        </w:rPr>
        <w:t>1 MB/s</w:t>
      </w:r>
      <w:r>
        <w:rPr>
          <w:rFonts w:cs="Times New Roman" w:hint="eastAsia"/>
          <w:color w:val="000000"/>
          <w:szCs w:val="24"/>
        </w:rPr>
        <w:t>。政务服务领域中，大多数为结构化数据库表，字段数量在几个至几十个不等，所有字段所含的字符数量一般不超过</w:t>
      </w:r>
      <w:r>
        <w:rPr>
          <w:rFonts w:cs="Times New Roman" w:hint="eastAsia"/>
          <w:color w:val="000000"/>
          <w:szCs w:val="24"/>
        </w:rPr>
        <w:t xml:space="preserve">500 </w:t>
      </w:r>
      <w:r>
        <w:rPr>
          <w:rFonts w:cs="Times New Roman" w:hint="eastAsia"/>
          <w:color w:val="000000"/>
          <w:szCs w:val="24"/>
        </w:rPr>
        <w:t>个。因此，按照一个</w:t>
      </w:r>
      <w:r>
        <w:rPr>
          <w:rFonts w:cs="Times New Roman" w:hint="eastAsia"/>
          <w:color w:val="000000"/>
          <w:szCs w:val="24"/>
        </w:rPr>
        <w:t xml:space="preserve">500 </w:t>
      </w:r>
      <w:r>
        <w:rPr>
          <w:rFonts w:cs="Times New Roman" w:hint="eastAsia"/>
          <w:color w:val="000000"/>
          <w:szCs w:val="24"/>
        </w:rPr>
        <w:t>个字符的英文文本段落（含少量标点和空格）大约需要</w:t>
      </w:r>
      <w:r>
        <w:rPr>
          <w:rFonts w:cs="Times New Roman" w:hint="eastAsia"/>
          <w:color w:val="000000"/>
          <w:szCs w:val="24"/>
        </w:rPr>
        <w:t xml:space="preserve">500 </w:t>
      </w:r>
      <w:r>
        <w:rPr>
          <w:rFonts w:cs="Times New Roman" w:hint="eastAsia"/>
          <w:color w:val="000000"/>
          <w:szCs w:val="24"/>
        </w:rPr>
        <w:t>字节（</w:t>
      </w:r>
      <w:r>
        <w:rPr>
          <w:rFonts w:cs="Times New Roman" w:hint="eastAsia"/>
          <w:color w:val="000000"/>
          <w:szCs w:val="24"/>
        </w:rPr>
        <w:t>0.5 KB</w:t>
      </w:r>
      <w:r>
        <w:rPr>
          <w:rFonts w:cs="Times New Roman" w:hint="eastAsia"/>
          <w:color w:val="000000"/>
          <w:szCs w:val="24"/>
        </w:rPr>
        <w:t>），一个</w:t>
      </w:r>
      <w:r>
        <w:rPr>
          <w:rFonts w:cs="Times New Roman" w:hint="eastAsia"/>
          <w:color w:val="000000"/>
          <w:szCs w:val="24"/>
        </w:rPr>
        <w:t>500</w:t>
      </w:r>
      <w:r>
        <w:rPr>
          <w:rFonts w:cs="Times New Roman" w:hint="eastAsia"/>
          <w:color w:val="000000"/>
          <w:szCs w:val="24"/>
        </w:rPr>
        <w:t>个字符的中文文本段落大约需要</w:t>
      </w:r>
      <w:r>
        <w:rPr>
          <w:rFonts w:cs="Times New Roman" w:hint="eastAsia"/>
          <w:color w:val="000000"/>
          <w:szCs w:val="24"/>
        </w:rPr>
        <w:t xml:space="preserve">1 500 </w:t>
      </w:r>
      <w:r>
        <w:rPr>
          <w:rFonts w:cs="Times New Roman" w:hint="eastAsia"/>
          <w:color w:val="000000"/>
          <w:szCs w:val="24"/>
        </w:rPr>
        <w:t>字节（</w:t>
      </w:r>
      <w:r>
        <w:rPr>
          <w:rFonts w:cs="Times New Roman" w:hint="eastAsia"/>
          <w:color w:val="000000"/>
          <w:szCs w:val="24"/>
        </w:rPr>
        <w:t>1.5 KB</w:t>
      </w:r>
      <w:r>
        <w:rPr>
          <w:rFonts w:cs="Times New Roman" w:hint="eastAsia"/>
          <w:color w:val="000000"/>
          <w:szCs w:val="24"/>
        </w:rPr>
        <w:t>）估算，一段包含</w:t>
      </w:r>
      <w:r>
        <w:rPr>
          <w:rFonts w:cs="Times New Roman" w:hint="eastAsia"/>
          <w:color w:val="000000"/>
          <w:szCs w:val="24"/>
        </w:rPr>
        <w:t xml:space="preserve">500 </w:t>
      </w:r>
      <w:r>
        <w:rPr>
          <w:rFonts w:cs="Times New Roman" w:hint="eastAsia"/>
          <w:color w:val="000000"/>
          <w:szCs w:val="24"/>
        </w:rPr>
        <w:t>个中、英文字符的混合文本预估为</w:t>
      </w:r>
      <w:r>
        <w:rPr>
          <w:rFonts w:cs="Times New Roman" w:hint="eastAsia"/>
          <w:color w:val="000000"/>
          <w:szCs w:val="24"/>
        </w:rPr>
        <w:t>1 KB</w:t>
      </w:r>
      <w:r>
        <w:rPr>
          <w:rFonts w:cs="Times New Roman" w:hint="eastAsia"/>
          <w:color w:val="000000"/>
          <w:szCs w:val="24"/>
        </w:rPr>
        <w:t>，则每秒写入</w:t>
      </w:r>
      <w:r>
        <w:rPr>
          <w:rFonts w:cs="Times New Roman" w:hint="eastAsia"/>
          <w:color w:val="000000"/>
          <w:szCs w:val="24"/>
        </w:rPr>
        <w:t>1 MB</w:t>
      </w:r>
      <w:r>
        <w:rPr>
          <w:rFonts w:cs="Times New Roman" w:hint="eastAsia"/>
          <w:color w:val="000000"/>
          <w:szCs w:val="24"/>
        </w:rPr>
        <w:t>的数据量所涉及的数据条数为</w:t>
      </w:r>
      <w:r>
        <w:rPr>
          <w:rFonts w:cs="Times New Roman" w:hint="eastAsia"/>
          <w:color w:val="000000"/>
          <w:szCs w:val="24"/>
        </w:rPr>
        <w:t xml:space="preserve">1024 </w:t>
      </w:r>
      <w:r>
        <w:rPr>
          <w:rFonts w:cs="Times New Roman" w:hint="eastAsia"/>
          <w:color w:val="000000"/>
          <w:szCs w:val="24"/>
        </w:rPr>
        <w:t>条。相比级联式政务数据共享交换体系的理论性能峰值，本节所提出的体系在平均流量方面提升</w:t>
      </w:r>
      <w:r>
        <w:rPr>
          <w:rFonts w:cs="Times New Roman" w:hint="eastAsia"/>
          <w:color w:val="000000"/>
          <w:szCs w:val="24"/>
        </w:rPr>
        <w:t>50%</w:t>
      </w:r>
      <w:r>
        <w:rPr>
          <w:rFonts w:cs="Times New Roman" w:hint="eastAsia"/>
          <w:color w:val="000000"/>
          <w:szCs w:val="24"/>
        </w:rPr>
        <w:t>，在平均写入速度方面提升了</w:t>
      </w:r>
      <w:r>
        <w:rPr>
          <w:rFonts w:cs="Times New Roman" w:hint="eastAsia"/>
          <w:color w:val="000000"/>
          <w:szCs w:val="24"/>
        </w:rPr>
        <w:t>91%</w:t>
      </w:r>
      <w:r>
        <w:rPr>
          <w:rFonts w:cs="Times New Roman" w:hint="eastAsia"/>
          <w:color w:val="000000"/>
          <w:szCs w:val="24"/>
        </w:rPr>
        <w:t>，如表</w:t>
      </w:r>
      <w:r>
        <w:rPr>
          <w:rFonts w:cs="Times New Roman" w:hint="eastAsia"/>
          <w:color w:val="000000"/>
          <w:szCs w:val="24"/>
        </w:rPr>
        <w:t>4</w:t>
      </w:r>
      <w:r>
        <w:rPr>
          <w:rFonts w:cs="Times New Roman" w:hint="eastAsia"/>
          <w:color w:val="000000"/>
          <w:szCs w:val="24"/>
        </w:rPr>
        <w:t>所示。</w:t>
      </w:r>
    </w:p>
    <w:p w14:paraId="1AF001BD" w14:textId="77777777" w:rsidR="00572716" w:rsidRDefault="00000000">
      <w:pPr>
        <w:pStyle w:val="8F"/>
      </w:pPr>
      <w:r>
        <w:rPr>
          <w:rFonts w:hint="eastAsia"/>
        </w:rPr>
        <w:t>表</w:t>
      </w:r>
      <w:r>
        <w:rPr>
          <w:rFonts w:hint="eastAsia"/>
        </w:rPr>
        <w:t xml:space="preserve">4 </w:t>
      </w:r>
      <w:r>
        <w:rPr>
          <w:rFonts w:hint="eastAsia"/>
        </w:rPr>
        <w:t>不同体系结构的理论性能值对比</w:t>
      </w:r>
    </w:p>
    <w:tbl>
      <w:tblPr>
        <w:tblStyle w:val="999"/>
        <w:tblW w:w="5000" w:type="pct"/>
        <w:tblBorders>
          <w:top w:val="none" w:sz="0" w:space="0" w:color="auto"/>
          <w:bottom w:val="none" w:sz="0" w:space="0" w:color="auto"/>
        </w:tblBorders>
        <w:tblLook w:val="04A0" w:firstRow="1" w:lastRow="0" w:firstColumn="1" w:lastColumn="0" w:noHBand="0" w:noVBand="1"/>
      </w:tblPr>
      <w:tblGrid>
        <w:gridCol w:w="1365"/>
        <w:gridCol w:w="1539"/>
        <w:gridCol w:w="1730"/>
      </w:tblGrid>
      <w:tr w:rsidR="00572716" w14:paraId="4BA011F5" w14:textId="77777777" w:rsidTr="00572716">
        <w:trPr>
          <w:cnfStyle w:val="100000000000" w:firstRow="1" w:lastRow="0" w:firstColumn="0" w:lastColumn="0" w:oddVBand="0" w:evenVBand="0" w:oddHBand="0" w:evenHBand="0" w:firstRowFirstColumn="0" w:firstRowLastColumn="0" w:lastRowFirstColumn="0" w:lastRowLastColumn="0"/>
          <w:trHeight w:val="23"/>
        </w:trPr>
        <w:tc>
          <w:tcPr>
            <w:tcW w:w="1472" w:type="pct"/>
            <w:tcBorders>
              <w:top w:val="single" w:sz="12" w:space="0" w:color="auto"/>
              <w:bottom w:val="single" w:sz="6" w:space="0" w:color="auto"/>
            </w:tcBorders>
            <w:vAlign w:val="center"/>
          </w:tcPr>
          <w:p w14:paraId="047F8036" w14:textId="77777777" w:rsidR="00572716" w:rsidRDefault="00572716">
            <w:pPr>
              <w:jc w:val="center"/>
              <w:rPr>
                <w:rFonts w:cs="Times New Roman"/>
                <w:sz w:val="18"/>
                <w:szCs w:val="18"/>
              </w:rPr>
            </w:pPr>
          </w:p>
        </w:tc>
        <w:tc>
          <w:tcPr>
            <w:tcW w:w="1660" w:type="pct"/>
            <w:tcBorders>
              <w:top w:val="single" w:sz="12" w:space="0" w:color="auto"/>
              <w:bottom w:val="single" w:sz="6" w:space="0" w:color="auto"/>
            </w:tcBorders>
            <w:vAlign w:val="center"/>
          </w:tcPr>
          <w:p w14:paraId="2A665536" w14:textId="77777777" w:rsidR="00572716" w:rsidRDefault="00000000">
            <w:pPr>
              <w:rPr>
                <w:rFonts w:cs="Times New Roman"/>
                <w:sz w:val="18"/>
                <w:szCs w:val="18"/>
              </w:rPr>
            </w:pPr>
            <w:r>
              <w:rPr>
                <w:rFonts w:cs="Times New Roman" w:hint="eastAsia"/>
                <w:b w:val="0"/>
                <w:sz w:val="18"/>
                <w:szCs w:val="18"/>
              </w:rPr>
              <w:t>平均流量</w:t>
            </w:r>
            <w:r>
              <w:rPr>
                <w:rFonts w:cs="Times New Roman" w:hint="eastAsia"/>
                <w:b w:val="0"/>
                <w:sz w:val="18"/>
                <w:szCs w:val="18"/>
              </w:rPr>
              <w:t>/(</w:t>
            </w:r>
            <w:r>
              <w:rPr>
                <w:rFonts w:cs="Times New Roman" w:hint="eastAsia"/>
                <w:sz w:val="18"/>
                <w:szCs w:val="18"/>
              </w:rPr>
              <w:t>MB</w:t>
            </w:r>
            <w:r>
              <w:t>·</w:t>
            </w:r>
            <w:r>
              <w:rPr>
                <w:rFonts w:cs="Times New Roman"/>
                <w:sz w:val="18"/>
                <w:szCs w:val="18"/>
              </w:rPr>
              <w:t>s</w:t>
            </w:r>
            <w:r>
              <w:rPr>
                <w:rFonts w:cs="Times New Roman" w:hint="eastAsia"/>
                <w:sz w:val="18"/>
                <w:szCs w:val="18"/>
                <w:vertAlign w:val="superscript"/>
              </w:rPr>
              <w:t>-1</w:t>
            </w:r>
            <w:r>
              <w:rPr>
                <w:rFonts w:cs="Times New Roman" w:hint="eastAsia"/>
                <w:color w:val="000000"/>
                <w:sz w:val="18"/>
                <w:szCs w:val="24"/>
              </w:rPr>
              <w:t>)</w:t>
            </w:r>
          </w:p>
        </w:tc>
        <w:tc>
          <w:tcPr>
            <w:tcW w:w="1867" w:type="pct"/>
            <w:tcBorders>
              <w:top w:val="single" w:sz="12" w:space="0" w:color="auto"/>
              <w:bottom w:val="single" w:sz="6" w:space="0" w:color="auto"/>
            </w:tcBorders>
            <w:vAlign w:val="center"/>
          </w:tcPr>
          <w:p w14:paraId="32DFB7EF" w14:textId="77777777" w:rsidR="00572716" w:rsidRDefault="00000000">
            <w:pPr>
              <w:rPr>
                <w:rFonts w:cs="Times New Roman"/>
                <w:sz w:val="18"/>
                <w:szCs w:val="18"/>
              </w:rPr>
            </w:pPr>
            <w:r>
              <w:rPr>
                <w:rFonts w:cs="Times New Roman" w:hint="eastAsia"/>
                <w:b w:val="0"/>
                <w:sz w:val="18"/>
                <w:szCs w:val="18"/>
              </w:rPr>
              <w:t>平均写入速度</w:t>
            </w:r>
            <w:r>
              <w:rPr>
                <w:rFonts w:cs="Times New Roman" w:hint="eastAsia"/>
                <w:b w:val="0"/>
                <w:sz w:val="18"/>
                <w:szCs w:val="18"/>
              </w:rPr>
              <w:t>/(</w:t>
            </w:r>
            <w:r>
              <w:rPr>
                <w:rFonts w:cs="Times New Roman" w:hint="eastAsia"/>
                <w:sz w:val="18"/>
                <w:szCs w:val="18"/>
              </w:rPr>
              <w:t>条</w:t>
            </w:r>
            <w:r>
              <w:rPr>
                <w:rFonts w:cs="Times New Roman"/>
                <w:sz w:val="18"/>
                <w:szCs w:val="18"/>
              </w:rPr>
              <w:t>·</w:t>
            </w:r>
            <w:r>
              <w:rPr>
                <w:rFonts w:cs="Times New Roman" w:hint="eastAsia"/>
                <w:sz w:val="18"/>
                <w:szCs w:val="18"/>
              </w:rPr>
              <w:t>s</w:t>
            </w:r>
            <w:r>
              <w:rPr>
                <w:rFonts w:cs="Times New Roman" w:hint="eastAsia"/>
                <w:sz w:val="18"/>
                <w:szCs w:val="18"/>
                <w:vertAlign w:val="superscript"/>
              </w:rPr>
              <w:t>-1</w:t>
            </w:r>
            <w:r>
              <w:rPr>
                <w:rFonts w:cs="Times New Roman" w:hint="eastAsia"/>
                <w:b w:val="0"/>
                <w:sz w:val="18"/>
                <w:szCs w:val="18"/>
              </w:rPr>
              <w:t>)</w:t>
            </w:r>
          </w:p>
        </w:tc>
      </w:tr>
      <w:tr w:rsidR="00572716" w14:paraId="783D3270" w14:textId="77777777" w:rsidTr="00572716">
        <w:trPr>
          <w:trHeight w:val="23"/>
        </w:trPr>
        <w:tc>
          <w:tcPr>
            <w:tcW w:w="1472" w:type="pct"/>
            <w:tcBorders>
              <w:top w:val="single" w:sz="6" w:space="0" w:color="auto"/>
              <w:bottom w:val="nil"/>
            </w:tcBorders>
            <w:vAlign w:val="center"/>
          </w:tcPr>
          <w:p w14:paraId="56DDBE71" w14:textId="77777777" w:rsidR="00572716" w:rsidRDefault="00000000">
            <w:pPr>
              <w:rPr>
                <w:rFonts w:cs="Times New Roman"/>
                <w:sz w:val="18"/>
                <w:szCs w:val="18"/>
              </w:rPr>
            </w:pPr>
            <w:r>
              <w:rPr>
                <w:rFonts w:cs="Times New Roman" w:hint="eastAsia"/>
                <w:sz w:val="18"/>
                <w:szCs w:val="18"/>
              </w:rPr>
              <w:t>分布式政务数据共享交换体系</w:t>
            </w:r>
          </w:p>
        </w:tc>
        <w:tc>
          <w:tcPr>
            <w:tcW w:w="1660" w:type="pct"/>
            <w:tcBorders>
              <w:top w:val="single" w:sz="6" w:space="0" w:color="auto"/>
              <w:bottom w:val="nil"/>
            </w:tcBorders>
            <w:vAlign w:val="center"/>
          </w:tcPr>
          <w:p w14:paraId="13DFD81C" w14:textId="77777777" w:rsidR="00572716" w:rsidRDefault="00000000">
            <w:pPr>
              <w:jc w:val="center"/>
              <w:rPr>
                <w:rFonts w:cs="Times New Roman"/>
                <w:sz w:val="18"/>
                <w:szCs w:val="18"/>
              </w:rPr>
            </w:pPr>
            <w:r>
              <w:rPr>
                <w:rFonts w:cs="Times New Roman" w:hint="eastAsia"/>
                <w:sz w:val="18"/>
                <w:szCs w:val="18"/>
              </w:rPr>
              <w:t>1.5</w:t>
            </w:r>
          </w:p>
        </w:tc>
        <w:tc>
          <w:tcPr>
            <w:tcW w:w="1867" w:type="pct"/>
            <w:tcBorders>
              <w:top w:val="single" w:sz="6" w:space="0" w:color="auto"/>
              <w:bottom w:val="nil"/>
            </w:tcBorders>
            <w:vAlign w:val="center"/>
          </w:tcPr>
          <w:p w14:paraId="0D726299" w14:textId="77777777" w:rsidR="00572716" w:rsidRDefault="00000000">
            <w:pPr>
              <w:jc w:val="center"/>
              <w:rPr>
                <w:rFonts w:cs="Times New Roman"/>
                <w:sz w:val="18"/>
                <w:szCs w:val="18"/>
              </w:rPr>
            </w:pPr>
            <w:r>
              <w:rPr>
                <w:rFonts w:cs="Times New Roman" w:hint="eastAsia"/>
                <w:sz w:val="18"/>
                <w:szCs w:val="18"/>
              </w:rPr>
              <w:t>1 961</w:t>
            </w:r>
          </w:p>
        </w:tc>
      </w:tr>
      <w:tr w:rsidR="00572716" w14:paraId="327A3967" w14:textId="77777777" w:rsidTr="00572716">
        <w:trPr>
          <w:trHeight w:val="23"/>
        </w:trPr>
        <w:tc>
          <w:tcPr>
            <w:tcW w:w="1472" w:type="pct"/>
            <w:tcBorders>
              <w:top w:val="nil"/>
              <w:bottom w:val="single" w:sz="12" w:space="0" w:color="auto"/>
            </w:tcBorders>
            <w:vAlign w:val="center"/>
          </w:tcPr>
          <w:p w14:paraId="5EC4EEFE" w14:textId="77777777" w:rsidR="00572716" w:rsidRDefault="00000000">
            <w:pPr>
              <w:jc w:val="center"/>
              <w:rPr>
                <w:rFonts w:cs="Times New Roman"/>
                <w:sz w:val="18"/>
                <w:szCs w:val="18"/>
              </w:rPr>
            </w:pPr>
            <w:r>
              <w:rPr>
                <w:rFonts w:cs="Times New Roman" w:hint="eastAsia"/>
                <w:sz w:val="18"/>
                <w:szCs w:val="18"/>
              </w:rPr>
              <w:t>级联式政务数据共享交换体系</w:t>
            </w:r>
          </w:p>
        </w:tc>
        <w:tc>
          <w:tcPr>
            <w:tcW w:w="1660" w:type="pct"/>
            <w:tcBorders>
              <w:top w:val="nil"/>
              <w:bottom w:val="single" w:sz="12" w:space="0" w:color="auto"/>
            </w:tcBorders>
            <w:vAlign w:val="center"/>
          </w:tcPr>
          <w:p w14:paraId="44116D4D" w14:textId="77777777" w:rsidR="00572716" w:rsidRDefault="00000000">
            <w:pPr>
              <w:jc w:val="center"/>
              <w:rPr>
                <w:rFonts w:cs="Times New Roman"/>
                <w:sz w:val="18"/>
                <w:szCs w:val="18"/>
              </w:rPr>
            </w:pPr>
            <w:r>
              <w:rPr>
                <w:rFonts w:cs="Times New Roman" w:hint="eastAsia"/>
                <w:sz w:val="18"/>
                <w:szCs w:val="18"/>
              </w:rPr>
              <w:t>1</w:t>
            </w:r>
          </w:p>
        </w:tc>
        <w:tc>
          <w:tcPr>
            <w:tcW w:w="1867" w:type="pct"/>
            <w:tcBorders>
              <w:top w:val="nil"/>
              <w:bottom w:val="single" w:sz="12" w:space="0" w:color="auto"/>
            </w:tcBorders>
            <w:vAlign w:val="center"/>
          </w:tcPr>
          <w:p w14:paraId="6B9AF371" w14:textId="77777777" w:rsidR="00572716" w:rsidRDefault="00000000">
            <w:pPr>
              <w:jc w:val="center"/>
              <w:rPr>
                <w:rFonts w:cs="Times New Roman"/>
                <w:sz w:val="18"/>
                <w:szCs w:val="18"/>
              </w:rPr>
            </w:pPr>
            <w:r>
              <w:rPr>
                <w:rFonts w:cs="Times New Roman" w:hint="eastAsia"/>
                <w:sz w:val="18"/>
                <w:szCs w:val="18"/>
              </w:rPr>
              <w:t>1 024</w:t>
            </w:r>
          </w:p>
        </w:tc>
      </w:tr>
    </w:tbl>
    <w:p w14:paraId="15F8E7EE" w14:textId="77777777" w:rsidR="00572716" w:rsidRDefault="00572716">
      <w:pPr>
        <w:ind w:firstLine="420"/>
        <w:rPr>
          <w:rFonts w:cs="Times New Roman"/>
          <w:color w:val="000000"/>
          <w:szCs w:val="24"/>
        </w:rPr>
      </w:pPr>
    </w:p>
    <w:p w14:paraId="08E66231" w14:textId="77777777" w:rsidR="00572716" w:rsidRDefault="00000000">
      <w:pPr>
        <w:pStyle w:val="1"/>
      </w:pPr>
      <w:r>
        <w:rPr>
          <w:rFonts w:hint="eastAsia"/>
        </w:rPr>
        <w:t xml:space="preserve">3 </w:t>
      </w:r>
      <w:r>
        <w:rPr>
          <w:rFonts w:hint="eastAsia"/>
        </w:rPr>
        <w:t>结论</w:t>
      </w:r>
    </w:p>
    <w:p w14:paraId="0951A548" w14:textId="77777777" w:rsidR="00572716" w:rsidRDefault="00000000">
      <w:pPr>
        <w:ind w:firstLineChars="200" w:firstLine="420"/>
      </w:pPr>
      <w:r>
        <w:rPr>
          <w:rFonts w:hint="eastAsia"/>
        </w:rPr>
        <w:t>本文对分布式政务数据共享交换的体系结构及其关键算法进行了研究，主要结论如下：</w:t>
      </w:r>
    </w:p>
    <w:p w14:paraId="1C3E6678" w14:textId="77777777" w:rsidR="00572716" w:rsidRDefault="00000000">
      <w:pPr>
        <w:ind w:firstLineChars="200" w:firstLine="420"/>
      </w:pPr>
      <w:r>
        <w:rPr>
          <w:rFonts w:hint="eastAsia"/>
        </w:rPr>
        <w:t>1</w:t>
      </w:r>
      <w:r>
        <w:rPr>
          <w:rFonts w:hint="eastAsia"/>
        </w:rPr>
        <w:t>）提出了分布式政务数据共享交换体系结构，将数据传输和控制分离。传输平面是由若干对等节点构成的业务传输网络，专注于数据交换；控制平面专注于数据资源的调度和控制。从体系结构层面解决现有数据共享交换体系存在的实时性差的问题。</w:t>
      </w:r>
      <w:r>
        <w:rPr>
          <w:rFonts w:hint="eastAsia"/>
        </w:rPr>
        <w:t xml:space="preserve"> </w:t>
      </w:r>
    </w:p>
    <w:p w14:paraId="20EDBC9F" w14:textId="77777777" w:rsidR="00572716" w:rsidRDefault="00000000">
      <w:pPr>
        <w:ind w:firstLineChars="200" w:firstLine="420"/>
      </w:pPr>
      <w:r>
        <w:rPr>
          <w:rFonts w:hint="eastAsia"/>
        </w:rPr>
        <w:t>2</w:t>
      </w:r>
      <w:r>
        <w:rPr>
          <w:rFonts w:hint="eastAsia"/>
        </w:rPr>
        <w:t>）提出了一种基于智能体的数据质检算法，对共享交换前后数据的语义一致性、格式规范性、逻辑一致性和完整性进行全面检查，保障数据传输的质量，降低人工依赖程度，保障了数据的高质量供给。</w:t>
      </w:r>
    </w:p>
    <w:p w14:paraId="5B69EDFC" w14:textId="77777777" w:rsidR="00572716" w:rsidRDefault="00000000">
      <w:pPr>
        <w:ind w:firstLineChars="200" w:firstLine="420"/>
      </w:pPr>
      <w:r>
        <w:rPr>
          <w:rFonts w:hint="eastAsia"/>
        </w:rPr>
        <w:t>3</w:t>
      </w:r>
      <w:r>
        <w:rPr>
          <w:rFonts w:hint="eastAsia"/>
        </w:rPr>
        <w:t>）提出了地理感知路由算法，在保持分布式哈希表原有结构的基础上，将地理行政区划信息嵌入节点编码，定义了融合跨层多叉树和层内二叉树寻址的路由策略，缩短了路由跳数和寻址时间。</w:t>
      </w:r>
    </w:p>
    <w:p w14:paraId="09DBCEAB" w14:textId="77777777" w:rsidR="00572716" w:rsidRDefault="00000000">
      <w:pPr>
        <w:ind w:firstLineChars="200" w:firstLine="420"/>
      </w:pPr>
      <w:r>
        <w:rPr>
          <w:rFonts w:hint="eastAsia"/>
        </w:rPr>
        <w:t>4</w:t>
      </w:r>
      <w:r>
        <w:rPr>
          <w:rFonts w:hint="eastAsia"/>
        </w:rPr>
        <w:t>）基于体系结构和关键算法设计，开展了系列验证实验。与基线方法相比，地理感知路由算法将平均跳数减少</w:t>
      </w:r>
      <w:r>
        <w:rPr>
          <w:rFonts w:hint="eastAsia"/>
        </w:rPr>
        <w:t>76.82%</w:t>
      </w:r>
      <w:r>
        <w:rPr>
          <w:rFonts w:hint="eastAsia"/>
        </w:rPr>
        <w:t>。基于智能体的数据质检技术的平均识别率为</w:t>
      </w:r>
      <w:r>
        <w:rPr>
          <w:rFonts w:hint="eastAsia"/>
        </w:rPr>
        <w:t>93.06%</w:t>
      </w:r>
      <w:r>
        <w:rPr>
          <w:rFonts w:hint="eastAsia"/>
        </w:rPr>
        <w:t>，平均召回率为</w:t>
      </w:r>
      <w:r>
        <w:rPr>
          <w:rFonts w:hint="eastAsia"/>
        </w:rPr>
        <w:t>93.50%</w:t>
      </w:r>
      <w:r>
        <w:rPr>
          <w:rFonts w:hint="eastAsia"/>
        </w:rPr>
        <w:t>。同时，开展了实时交易、非结构化类交</w:t>
      </w:r>
      <w:r>
        <w:rPr>
          <w:rFonts w:hint="eastAsia"/>
        </w:rPr>
        <w:t>易、批量交易三类核心业务测评。结果显示，实时交易业务的平均响应时间</w:t>
      </w:r>
      <w:r>
        <w:rPr>
          <w:rFonts w:hint="eastAsia"/>
        </w:rPr>
        <w:t>722 ms</w:t>
      </w:r>
      <w:r>
        <w:rPr>
          <w:rFonts w:hint="eastAsia"/>
        </w:rPr>
        <w:t>，中位数</w:t>
      </w:r>
      <w:r>
        <w:rPr>
          <w:rFonts w:hint="eastAsia"/>
        </w:rPr>
        <w:t>594 ms</w:t>
      </w:r>
      <w:r>
        <w:rPr>
          <w:rFonts w:hint="eastAsia"/>
        </w:rPr>
        <w:t>；非结构化类交易业务的速率在</w:t>
      </w:r>
      <w:r>
        <w:rPr>
          <w:rFonts w:hint="eastAsia"/>
        </w:rPr>
        <w:t>220</w:t>
      </w:r>
      <w:r>
        <w:rPr>
          <w:rFonts w:cs="Times New Roman" w:hint="eastAsia"/>
          <w:szCs w:val="21"/>
        </w:rPr>
        <w:t>~</w:t>
      </w:r>
      <w:r>
        <w:rPr>
          <w:rFonts w:hint="eastAsia"/>
        </w:rPr>
        <w:t>235 MB/s</w:t>
      </w:r>
      <w:r>
        <w:rPr>
          <w:rFonts w:hint="eastAsia"/>
        </w:rPr>
        <w:t>；批量交易业务的平均流量达到</w:t>
      </w:r>
      <w:r>
        <w:rPr>
          <w:rFonts w:hint="eastAsia"/>
        </w:rPr>
        <w:t>1.5 MB/s</w:t>
      </w:r>
      <w:r>
        <w:rPr>
          <w:rFonts w:hint="eastAsia"/>
        </w:rPr>
        <w:t>，平均写入速度</w:t>
      </w:r>
      <w:r>
        <w:rPr>
          <w:rFonts w:hint="eastAsia"/>
        </w:rPr>
        <w:t xml:space="preserve">1 961 </w:t>
      </w:r>
      <w:r>
        <w:rPr>
          <w:rFonts w:hint="eastAsia"/>
        </w:rPr>
        <w:t>条</w:t>
      </w:r>
      <w:r>
        <w:rPr>
          <w:rFonts w:hint="eastAsia"/>
        </w:rPr>
        <w:t>/s</w:t>
      </w:r>
      <w:r>
        <w:rPr>
          <w:rFonts w:hint="eastAsia"/>
        </w:rPr>
        <w:t>，相对于现有体系的理论性能峰值，分别提升了</w:t>
      </w:r>
      <w:r>
        <w:rPr>
          <w:rFonts w:hint="eastAsia"/>
        </w:rPr>
        <w:t>50%</w:t>
      </w:r>
      <w:r>
        <w:rPr>
          <w:rFonts w:hint="eastAsia"/>
        </w:rPr>
        <w:t>和</w:t>
      </w:r>
      <w:r>
        <w:rPr>
          <w:rFonts w:hint="eastAsia"/>
        </w:rPr>
        <w:t>91%</w:t>
      </w:r>
      <w:r>
        <w:rPr>
          <w:rFonts w:hint="eastAsia"/>
        </w:rPr>
        <w:t>。</w:t>
      </w:r>
    </w:p>
    <w:p w14:paraId="50941BBC" w14:textId="77777777" w:rsidR="00572716" w:rsidRDefault="00000000">
      <w:pPr>
        <w:ind w:firstLineChars="200" w:firstLine="420"/>
      </w:pPr>
      <w:r>
        <w:rPr>
          <w:rFonts w:hint="eastAsia"/>
        </w:rPr>
        <w:t>从长远来看，为了促进政务数据的高效共享，需要聚焦于数据要素和人工智能两大方向。在数据要素方面，需要推进政务数据资源要素化，提升数据要素价值；在人工智能方面，需要推进大语言模型技术在政务数据共享领域的应用，特别探索的是能够将大模型技术深度嵌入政府业务流程的应用场景。此外，政务数据共享交换体系在转型升级过程中，仍然面临着各种各样可预知或者不可预知的风险，对共享交换体系的转型升级提出了严峻挑战，这些都是未来的研究方向。</w:t>
      </w:r>
    </w:p>
    <w:p w14:paraId="5CF8DC2D" w14:textId="77777777" w:rsidR="00572716" w:rsidRDefault="00572716">
      <w:pPr>
        <w:widowControl/>
        <w:tabs>
          <w:tab w:val="left" w:pos="420"/>
        </w:tabs>
        <w:ind w:left="420" w:hangingChars="200" w:hanging="420"/>
        <w:rPr>
          <w:rFonts w:cs="Times New Roman"/>
          <w:kern w:val="0"/>
          <w:szCs w:val="21"/>
        </w:rPr>
      </w:pPr>
    </w:p>
    <w:p w14:paraId="5223A53B" w14:textId="77777777" w:rsidR="00572716" w:rsidRDefault="00000000">
      <w:pPr>
        <w:widowControl/>
        <w:tabs>
          <w:tab w:val="left" w:pos="420"/>
        </w:tabs>
        <w:ind w:left="420" w:hangingChars="200" w:hanging="420"/>
        <w:rPr>
          <w:rFonts w:cs="Times New Roman"/>
          <w:kern w:val="0"/>
          <w:szCs w:val="21"/>
        </w:rPr>
      </w:pPr>
      <w:r>
        <w:rPr>
          <w:rFonts w:cs="Times New Roman"/>
          <w:kern w:val="0"/>
          <w:szCs w:val="21"/>
        </w:rPr>
        <w:t>参考文献（</w:t>
      </w:r>
      <w:r>
        <w:rPr>
          <w:rFonts w:cs="Times New Roman"/>
          <w:kern w:val="0"/>
          <w:szCs w:val="21"/>
        </w:rPr>
        <w:t>References</w:t>
      </w:r>
      <w:r>
        <w:rPr>
          <w:rFonts w:cs="Times New Roman"/>
          <w:kern w:val="0"/>
          <w:szCs w:val="21"/>
        </w:rPr>
        <w:t>）</w:t>
      </w:r>
    </w:p>
    <w:p w14:paraId="3C869E14"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 [1] </w:t>
      </w:r>
      <w:r>
        <w:rPr>
          <w:rFonts w:cs="Times New Roman" w:hint="eastAsia"/>
          <w:szCs w:val="21"/>
        </w:rPr>
        <w:t>国家信息中心，深圳奥联信息安全技术有限公司，中国电子技术标准化研究院，等</w:t>
      </w:r>
      <w:r>
        <w:rPr>
          <w:rFonts w:cs="Times New Roman" w:hint="eastAsia"/>
          <w:szCs w:val="21"/>
        </w:rPr>
        <w:t xml:space="preserve">. </w:t>
      </w:r>
      <w:r>
        <w:rPr>
          <w:rFonts w:cs="Times New Roman" w:hint="eastAsia"/>
          <w:szCs w:val="21"/>
        </w:rPr>
        <w:t>信息安全技术—政务信息共享—数据安全技术要求</w:t>
      </w:r>
      <w:r>
        <w:rPr>
          <w:rFonts w:cs="Times New Roman" w:hint="eastAsia"/>
          <w:szCs w:val="21"/>
        </w:rPr>
        <w:t xml:space="preserve">[S].GB/T 39477-2020, </w:t>
      </w:r>
      <w:r>
        <w:rPr>
          <w:rFonts w:cs="Times New Roman" w:hint="eastAsia"/>
          <w:szCs w:val="21"/>
        </w:rPr>
        <w:t>全国信息安全标准化技术委员会</w:t>
      </w:r>
      <w:r>
        <w:rPr>
          <w:rFonts w:cs="Times New Roman" w:hint="eastAsia"/>
          <w:szCs w:val="21"/>
        </w:rPr>
        <w:t>, 2021.</w:t>
      </w:r>
    </w:p>
    <w:p w14:paraId="136B3059" w14:textId="77777777" w:rsidR="00572716" w:rsidRDefault="00000000">
      <w:pPr>
        <w:autoSpaceDE w:val="0"/>
        <w:autoSpaceDN w:val="0"/>
        <w:adjustRightInd w:val="0"/>
        <w:ind w:leftChars="200" w:left="420"/>
      </w:pPr>
      <w:r>
        <w:rPr>
          <w:rFonts w:cs="Times New Roman" w:hint="eastAsia"/>
          <w:szCs w:val="21"/>
        </w:rPr>
        <w:t>National Information Center, Shenzhen Aolian Information Security Technology Co., Ltd., China Electronics Standardization Institute, etc. Information Security Technology - Government Information Sharing - Data Security Technical Requirements [S]. GB/T 39477-2020, National Information Security Standardization Technical Committee, 2021.</w:t>
      </w:r>
    </w:p>
    <w:p w14:paraId="122A79F6"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 [2] </w:t>
      </w:r>
      <w:r>
        <w:rPr>
          <w:rFonts w:cs="Times New Roman" w:hint="eastAsia"/>
          <w:szCs w:val="21"/>
        </w:rPr>
        <w:t>李军，乔立民，王加强，等</w:t>
      </w:r>
      <w:r>
        <w:rPr>
          <w:rFonts w:cs="Times New Roman" w:hint="eastAsia"/>
          <w:szCs w:val="21"/>
        </w:rPr>
        <w:t xml:space="preserve">. </w:t>
      </w:r>
      <w:r>
        <w:rPr>
          <w:rFonts w:cs="Times New Roman" w:hint="eastAsia"/>
          <w:szCs w:val="21"/>
        </w:rPr>
        <w:t>智慧政务框架下大数据共享的实现与应用研究</w:t>
      </w:r>
      <w:r>
        <w:rPr>
          <w:rFonts w:cs="Times New Roman" w:hint="eastAsia"/>
          <w:szCs w:val="21"/>
        </w:rPr>
        <w:t xml:space="preserve">[J]. </w:t>
      </w:r>
      <w:r>
        <w:rPr>
          <w:rFonts w:cs="Times New Roman" w:hint="eastAsia"/>
          <w:szCs w:val="21"/>
        </w:rPr>
        <w:t>电子政务</w:t>
      </w:r>
      <w:r>
        <w:rPr>
          <w:rFonts w:cs="Times New Roman" w:hint="eastAsia"/>
          <w:szCs w:val="21"/>
        </w:rPr>
        <w:t>, 2019(02): 34-44.</w:t>
      </w:r>
    </w:p>
    <w:p w14:paraId="02958B9E" w14:textId="77777777" w:rsidR="00572716" w:rsidRDefault="00000000">
      <w:pPr>
        <w:autoSpaceDE w:val="0"/>
        <w:autoSpaceDN w:val="0"/>
        <w:adjustRightInd w:val="0"/>
        <w:ind w:left="420"/>
        <w:rPr>
          <w:rFonts w:cs="Times New Roman"/>
          <w:szCs w:val="21"/>
        </w:rPr>
      </w:pPr>
      <w:r>
        <w:rPr>
          <w:rFonts w:cs="Times New Roman" w:hint="eastAsia"/>
          <w:szCs w:val="21"/>
        </w:rPr>
        <w:t>Li Jun, Qiao Limin, Wang Jianqiang, et al. Research on the Implementation and Application of Big Data Sharing under the Smart Government Framework[J]. E-Government, 2019(02): 34-44.</w:t>
      </w:r>
    </w:p>
    <w:p w14:paraId="3E19D72F"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 [3] </w:t>
      </w:r>
      <w:r>
        <w:rPr>
          <w:rFonts w:cs="Times New Roman" w:hint="eastAsia"/>
          <w:szCs w:val="21"/>
        </w:rPr>
        <w:t>程军</w:t>
      </w:r>
      <w:r>
        <w:rPr>
          <w:rFonts w:cs="Times New Roman" w:hint="eastAsia"/>
          <w:szCs w:val="21"/>
        </w:rPr>
        <w:t xml:space="preserve">. </w:t>
      </w:r>
      <w:r>
        <w:rPr>
          <w:rFonts w:cs="Times New Roman" w:hint="eastAsia"/>
          <w:szCs w:val="21"/>
        </w:rPr>
        <w:t>政务信息资源共享交换平台研究</w:t>
      </w:r>
      <w:r>
        <w:rPr>
          <w:rFonts w:cs="Times New Roman" w:hint="eastAsia"/>
          <w:szCs w:val="21"/>
        </w:rPr>
        <w:t xml:space="preserve">[J]. </w:t>
      </w:r>
      <w:r>
        <w:rPr>
          <w:rFonts w:cs="Times New Roman" w:hint="eastAsia"/>
          <w:szCs w:val="21"/>
        </w:rPr>
        <w:t>电子政务</w:t>
      </w:r>
      <w:r>
        <w:rPr>
          <w:rFonts w:cs="Times New Roman" w:hint="eastAsia"/>
          <w:szCs w:val="21"/>
        </w:rPr>
        <w:t>, 2009(Z1): 120-126.</w:t>
      </w:r>
    </w:p>
    <w:p w14:paraId="0060F50E" w14:textId="77777777" w:rsidR="00572716" w:rsidRDefault="00000000">
      <w:pPr>
        <w:autoSpaceDE w:val="0"/>
        <w:autoSpaceDN w:val="0"/>
        <w:adjustRightInd w:val="0"/>
        <w:ind w:left="420"/>
        <w:rPr>
          <w:rFonts w:cs="Times New Roman"/>
          <w:szCs w:val="21"/>
        </w:rPr>
      </w:pPr>
      <w:r>
        <w:rPr>
          <w:rFonts w:cs="Times New Roman" w:hint="eastAsia"/>
          <w:szCs w:val="21"/>
        </w:rPr>
        <w:t xml:space="preserve"> Cheng Jun. Research on the Government Information Resource Sharing and Exchange Platform [J]. E-Government, 2009(Z1): 120-126.</w:t>
      </w:r>
    </w:p>
    <w:p w14:paraId="22A5CF70"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 [4] </w:t>
      </w:r>
      <w:r>
        <w:rPr>
          <w:rFonts w:cs="Times New Roman" w:hint="eastAsia"/>
          <w:szCs w:val="21"/>
        </w:rPr>
        <w:t>魏房忠，李萍，朱春琴，等</w:t>
      </w:r>
      <w:r>
        <w:rPr>
          <w:rFonts w:cs="Times New Roman" w:hint="eastAsia"/>
          <w:szCs w:val="21"/>
        </w:rPr>
        <w:t xml:space="preserve">. </w:t>
      </w:r>
      <w:r>
        <w:rPr>
          <w:rFonts w:cs="Times New Roman" w:hint="eastAsia"/>
          <w:szCs w:val="21"/>
        </w:rPr>
        <w:t>省级政务数据共享</w:t>
      </w:r>
      <w:r>
        <w:rPr>
          <w:rFonts w:cs="Times New Roman" w:hint="eastAsia"/>
          <w:szCs w:val="21"/>
        </w:rPr>
        <w:lastRenderedPageBreak/>
        <w:t>交换平台体系和信息资源库建设实践</w:t>
      </w:r>
      <w:r>
        <w:rPr>
          <w:rFonts w:cs="Times New Roman" w:hint="eastAsia"/>
          <w:szCs w:val="21"/>
        </w:rPr>
        <w:t xml:space="preserve">[J]. </w:t>
      </w:r>
      <w:r>
        <w:rPr>
          <w:rFonts w:cs="Times New Roman" w:hint="eastAsia"/>
          <w:szCs w:val="21"/>
        </w:rPr>
        <w:t>信息系统工程</w:t>
      </w:r>
      <w:r>
        <w:rPr>
          <w:rFonts w:cs="Times New Roman" w:hint="eastAsia"/>
          <w:szCs w:val="21"/>
        </w:rPr>
        <w:t>, 2021(07): 82-85.</w:t>
      </w:r>
    </w:p>
    <w:p w14:paraId="4E13BBC1" w14:textId="77777777" w:rsidR="00572716" w:rsidRDefault="00000000">
      <w:pPr>
        <w:autoSpaceDE w:val="0"/>
        <w:autoSpaceDN w:val="0"/>
        <w:adjustRightInd w:val="0"/>
        <w:ind w:left="420"/>
        <w:rPr>
          <w:rFonts w:cs="Times New Roman"/>
          <w:szCs w:val="21"/>
        </w:rPr>
      </w:pPr>
      <w:r>
        <w:rPr>
          <w:rFonts w:cs="Times New Roman" w:hint="eastAsia"/>
          <w:szCs w:val="21"/>
        </w:rPr>
        <w:t>Wei Fangzhong, Li Ping, Zhu Chunqin, et al. Practice in Building a Provincial Government Data Sharing and Exchange Platform System and Information Resource Database [J]. China CIO News, 2021 (07): 82-85.</w:t>
      </w:r>
    </w:p>
    <w:p w14:paraId="6616A896"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 [5] Zrelli A, Ezzedine T. Collect Tree Protocol for SHM system using wireless sensor networks[C]//2017 13th International Wireless Communications and Mobile Computing Conference (IWCMC). 2017</w:t>
      </w:r>
    </w:p>
    <w:p w14:paraId="0E4E7BA8"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 [6] Zhang L, Ng G W, Leau Y. A real-time Information Exchange Strategy for Big Data Volume Systems Based on Internet of Things[C]//2020 7th International Conference on Dependable Systems and Their Applications (DSA). 2020</w:t>
      </w:r>
    </w:p>
    <w:p w14:paraId="73EA847D"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 [7] Geambasu R, Kohno T, Krishnamurthy A, et al. New Directions for Self-Destructing Data Systems[J]2012.</w:t>
      </w:r>
    </w:p>
    <w:p w14:paraId="06E9B2EA"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 [8] Deng X. Urgent need for a data sharing platform to promote ecological research in china[J]. Ecosystem Health and Sustainability, 2016, 9(2): e1241.</w:t>
      </w:r>
    </w:p>
    <w:p w14:paraId="4E816617"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 [9] Wu Z, Wang Y, Wang L. GAM: A scalable and efficient multi-chain data sharing scheme[J]. Information Processing &amp; Management, 2025, 62(3): 104004.</w:t>
      </w:r>
    </w:p>
    <w:p w14:paraId="55366B34" w14:textId="77777777" w:rsidR="00572716" w:rsidRDefault="00000000">
      <w:pPr>
        <w:autoSpaceDE w:val="0"/>
        <w:autoSpaceDN w:val="0"/>
        <w:adjustRightInd w:val="0"/>
        <w:ind w:left="420" w:hanging="420"/>
        <w:rPr>
          <w:rFonts w:cs="Times New Roman"/>
          <w:szCs w:val="21"/>
        </w:rPr>
      </w:pPr>
      <w:r>
        <w:rPr>
          <w:rFonts w:cs="Times New Roman" w:hint="eastAsia"/>
          <w:szCs w:val="21"/>
        </w:rPr>
        <w:t>[10] Amjad M, Taylor G, Lai C S, et al. Scalability and Reliability Analysis of a Novel Cloud Platform for TSO-DSO Information and Data Exchange[C]//2022 IEEE PES Innovative Smart Grid Technologies Conference Europe (ISGT-Europe). 2022</w:t>
      </w:r>
    </w:p>
    <w:p w14:paraId="23BB847B"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[11] </w:t>
      </w:r>
      <w:r>
        <w:rPr>
          <w:rFonts w:cs="Times New Roman" w:hint="eastAsia"/>
          <w:szCs w:val="21"/>
        </w:rPr>
        <w:t>武群惠，王叶华，王浩</w:t>
      </w:r>
      <w:r>
        <w:rPr>
          <w:rFonts w:cs="Times New Roman" w:hint="eastAsia"/>
          <w:szCs w:val="21"/>
        </w:rPr>
        <w:t xml:space="preserve">. </w:t>
      </w:r>
      <w:r>
        <w:rPr>
          <w:rFonts w:cs="Times New Roman" w:hint="eastAsia"/>
          <w:szCs w:val="21"/>
        </w:rPr>
        <w:t>跨层级网络、跨架构、跨平台的数据共享交换关键技术研究与系统建设</w:t>
      </w:r>
      <w:r>
        <w:rPr>
          <w:rFonts w:cs="Times New Roman" w:hint="eastAsia"/>
          <w:szCs w:val="21"/>
        </w:rPr>
        <w:t xml:space="preserve">[J]. </w:t>
      </w:r>
      <w:r>
        <w:rPr>
          <w:rFonts w:cs="Times New Roman" w:hint="eastAsia"/>
          <w:szCs w:val="21"/>
        </w:rPr>
        <w:t>军民两用技术与产品</w:t>
      </w:r>
      <w:r>
        <w:rPr>
          <w:rFonts w:cs="Times New Roman" w:hint="eastAsia"/>
          <w:szCs w:val="21"/>
        </w:rPr>
        <w:t>, 2022(05): 30-33.</w:t>
      </w:r>
    </w:p>
    <w:p w14:paraId="6BD62D4F" w14:textId="77777777" w:rsidR="00572716" w:rsidRDefault="00000000">
      <w:pPr>
        <w:autoSpaceDE w:val="0"/>
        <w:autoSpaceDN w:val="0"/>
        <w:adjustRightInd w:val="0"/>
        <w:ind w:left="420"/>
        <w:rPr>
          <w:rFonts w:cs="Times New Roman"/>
          <w:szCs w:val="21"/>
        </w:rPr>
      </w:pPr>
      <w:r>
        <w:rPr>
          <w:rFonts w:cs="Times New Roman" w:hint="eastAsia"/>
          <w:szCs w:val="21"/>
        </w:rPr>
        <w:t>Wu Qunhui, Wang Yehua, Wang Hao. Research on key technologies and system construction for cross hierarchical network, cross architecture, and cross platform data sharing and exchange [J]. Dual Use Technologies &amp; Products, 2022 (05): 30-33.</w:t>
      </w:r>
    </w:p>
    <w:p w14:paraId="12952C9C"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[12] </w:t>
      </w:r>
      <w:r>
        <w:rPr>
          <w:rFonts w:cs="Times New Roman" w:hint="eastAsia"/>
          <w:szCs w:val="21"/>
        </w:rPr>
        <w:t>肖炯恩，吴应良</w:t>
      </w:r>
      <w:r>
        <w:rPr>
          <w:rFonts w:cs="Times New Roman" w:hint="eastAsia"/>
          <w:szCs w:val="21"/>
        </w:rPr>
        <w:t xml:space="preserve">. </w:t>
      </w:r>
      <w:r>
        <w:rPr>
          <w:rFonts w:cs="Times New Roman" w:hint="eastAsia"/>
          <w:szCs w:val="21"/>
        </w:rPr>
        <w:t>大数据背景下的政府数据治理</w:t>
      </w:r>
      <w:r>
        <w:rPr>
          <w:rFonts w:cs="Times New Roman" w:hint="eastAsia"/>
          <w:szCs w:val="21"/>
        </w:rPr>
        <w:t>:</w:t>
      </w:r>
      <w:r>
        <w:rPr>
          <w:rFonts w:cs="Times New Roman" w:hint="eastAsia"/>
          <w:szCs w:val="21"/>
        </w:rPr>
        <w:t>共享机制、管理机制研究</w:t>
      </w:r>
      <w:r>
        <w:rPr>
          <w:rFonts w:cs="Times New Roman" w:hint="eastAsia"/>
          <w:szCs w:val="21"/>
        </w:rPr>
        <w:t xml:space="preserve">[J]. </w:t>
      </w:r>
      <w:r>
        <w:rPr>
          <w:rFonts w:cs="Times New Roman" w:hint="eastAsia"/>
          <w:szCs w:val="21"/>
        </w:rPr>
        <w:t>科技管理研究</w:t>
      </w:r>
      <w:r>
        <w:rPr>
          <w:rFonts w:cs="Times New Roman" w:hint="eastAsia"/>
          <w:szCs w:val="21"/>
        </w:rPr>
        <w:t xml:space="preserve">, </w:t>
      </w:r>
      <w:r>
        <w:rPr>
          <w:rFonts w:cs="Times New Roman" w:hint="eastAsia"/>
          <w:szCs w:val="21"/>
        </w:rPr>
        <w:t>2018, 38(17): 188-194.</w:t>
      </w:r>
    </w:p>
    <w:p w14:paraId="7FDD085A" w14:textId="77777777" w:rsidR="00572716" w:rsidRDefault="00000000">
      <w:pPr>
        <w:autoSpaceDE w:val="0"/>
        <w:autoSpaceDN w:val="0"/>
        <w:adjustRightInd w:val="0"/>
        <w:ind w:leftChars="200" w:left="420"/>
        <w:jc w:val="left"/>
        <w:rPr>
          <w:rFonts w:cs="Times New Roman"/>
          <w:szCs w:val="21"/>
        </w:rPr>
      </w:pPr>
      <w:r>
        <w:rPr>
          <w:rFonts w:cs="Times New Roman" w:hint="eastAsia"/>
          <w:szCs w:val="21"/>
        </w:rPr>
        <w:t>Xiao Jiong'en, Wu Yingliang. Data Governance in the Context of Big Data: Sharing Mechanism and Management Mechanism Research[J].Science and Technology Management Research, 2018, 38(17): 188-194.</w:t>
      </w:r>
    </w:p>
    <w:p w14:paraId="5D9660ED" w14:textId="77777777" w:rsidR="00572716" w:rsidRDefault="00000000">
      <w:pPr>
        <w:numPr>
          <w:ilvl w:val="0"/>
          <w:numId w:val="5"/>
        </w:numPr>
        <w:autoSpaceDE w:val="0"/>
        <w:autoSpaceDN w:val="0"/>
        <w:adjustRightInd w:val="0"/>
        <w:ind w:left="420" w:hanging="420"/>
        <w:rPr>
          <w:rFonts w:cs="Times New Roman"/>
          <w:szCs w:val="21"/>
        </w:rPr>
      </w:pPr>
      <w:r>
        <w:rPr>
          <w:rFonts w:cs="Times New Roman" w:hint="eastAsia"/>
          <w:szCs w:val="21"/>
        </w:rPr>
        <w:t>熊瑰</w:t>
      </w:r>
      <w:r>
        <w:rPr>
          <w:rFonts w:cs="Times New Roman" w:hint="eastAsia"/>
          <w:szCs w:val="21"/>
        </w:rPr>
        <w:t xml:space="preserve">. </w:t>
      </w:r>
      <w:r>
        <w:rPr>
          <w:rFonts w:cs="Times New Roman" w:hint="eastAsia"/>
          <w:szCs w:val="21"/>
        </w:rPr>
        <w:t>浅谈政府数据共享交换平台建设</w:t>
      </w:r>
      <w:r>
        <w:rPr>
          <w:rFonts w:cs="Times New Roman" w:hint="eastAsia"/>
          <w:szCs w:val="21"/>
        </w:rPr>
        <w:t xml:space="preserve">[J]. </w:t>
      </w:r>
      <w:r>
        <w:rPr>
          <w:rFonts w:cs="Times New Roman" w:hint="eastAsia"/>
          <w:szCs w:val="21"/>
        </w:rPr>
        <w:t>信息通信</w:t>
      </w:r>
      <w:r>
        <w:rPr>
          <w:rFonts w:cs="Times New Roman" w:hint="eastAsia"/>
          <w:szCs w:val="21"/>
        </w:rPr>
        <w:t>, 2018(02): 254-255.</w:t>
      </w:r>
    </w:p>
    <w:p w14:paraId="6D11443A" w14:textId="77777777" w:rsidR="00572716" w:rsidRDefault="00000000">
      <w:pPr>
        <w:autoSpaceDE w:val="0"/>
        <w:autoSpaceDN w:val="0"/>
        <w:adjustRightInd w:val="0"/>
        <w:ind w:leftChars="200" w:left="420"/>
        <w:jc w:val="left"/>
        <w:rPr>
          <w:rFonts w:cs="Times New Roman"/>
          <w:szCs w:val="21"/>
        </w:rPr>
      </w:pPr>
      <w:r>
        <w:rPr>
          <w:rFonts w:cs="Times New Roman"/>
          <w:szCs w:val="21"/>
        </w:rPr>
        <w:t>Xiong Gui .On the Construction of Government Data Sharing and Exchange Platform [J]. Changjiang Information &amp; Communications, 2018 (02): 254-255.</w:t>
      </w:r>
    </w:p>
    <w:p w14:paraId="4A7366FF" w14:textId="77777777" w:rsidR="00572716" w:rsidRDefault="00000000">
      <w:pPr>
        <w:numPr>
          <w:ilvl w:val="0"/>
          <w:numId w:val="5"/>
        </w:numPr>
        <w:autoSpaceDE w:val="0"/>
        <w:autoSpaceDN w:val="0"/>
        <w:adjustRightInd w:val="0"/>
        <w:ind w:left="420" w:hanging="420"/>
        <w:rPr>
          <w:rFonts w:cs="Times New Roman"/>
          <w:szCs w:val="21"/>
        </w:rPr>
      </w:pPr>
      <w:r>
        <w:rPr>
          <w:rFonts w:cs="Times New Roman" w:hint="eastAsia"/>
          <w:szCs w:val="21"/>
        </w:rPr>
        <w:t>张翠梅，方宜</w:t>
      </w:r>
      <w:r>
        <w:rPr>
          <w:rFonts w:cs="Times New Roman" w:hint="eastAsia"/>
          <w:szCs w:val="21"/>
        </w:rPr>
        <w:t xml:space="preserve">. </w:t>
      </w:r>
      <w:r>
        <w:rPr>
          <w:rFonts w:cs="Times New Roman" w:hint="eastAsia"/>
          <w:szCs w:val="21"/>
        </w:rPr>
        <w:t>区块链架构下政府数据开放共享治理研究</w:t>
      </w:r>
      <w:r>
        <w:rPr>
          <w:rFonts w:cs="Times New Roman" w:hint="eastAsia"/>
          <w:szCs w:val="21"/>
        </w:rPr>
        <w:t xml:space="preserve">[J]. </w:t>
      </w:r>
      <w:r>
        <w:rPr>
          <w:rFonts w:cs="Times New Roman" w:hint="eastAsia"/>
          <w:szCs w:val="21"/>
        </w:rPr>
        <w:t>南通大学学报</w:t>
      </w:r>
      <w:r>
        <w:rPr>
          <w:rFonts w:cs="Times New Roman" w:hint="eastAsia"/>
          <w:szCs w:val="21"/>
        </w:rPr>
        <w:t>(</w:t>
      </w:r>
      <w:r>
        <w:rPr>
          <w:rFonts w:cs="Times New Roman" w:hint="eastAsia"/>
          <w:szCs w:val="21"/>
        </w:rPr>
        <w:t>社会科学版</w:t>
      </w:r>
      <w:r>
        <w:rPr>
          <w:rFonts w:cs="Times New Roman" w:hint="eastAsia"/>
          <w:szCs w:val="21"/>
        </w:rPr>
        <w:t>), 2021, 37(06): 60-70.</w:t>
      </w:r>
    </w:p>
    <w:p w14:paraId="48431D47" w14:textId="77777777" w:rsidR="00572716" w:rsidRDefault="00000000">
      <w:pPr>
        <w:autoSpaceDE w:val="0"/>
        <w:autoSpaceDN w:val="0"/>
        <w:adjustRightInd w:val="0"/>
        <w:ind w:leftChars="200" w:left="420"/>
        <w:jc w:val="left"/>
        <w:rPr>
          <w:rFonts w:cs="Times New Roman"/>
          <w:szCs w:val="21"/>
        </w:rPr>
      </w:pPr>
      <w:r>
        <w:rPr>
          <w:rFonts w:cs="Times New Roman" w:hint="eastAsia"/>
          <w:szCs w:val="21"/>
        </w:rPr>
        <w:t>Zhang Cuimei, Fang Yi. On Government Data Open Sharing and Its Management from the Architecture of Block Chain[J].Journal of Nantong University(Social Sciences Edition), 2021, 37(06): 60-70.</w:t>
      </w:r>
    </w:p>
    <w:p w14:paraId="51C70210" w14:textId="77777777" w:rsidR="00572716" w:rsidRDefault="00000000">
      <w:pPr>
        <w:numPr>
          <w:ilvl w:val="0"/>
          <w:numId w:val="5"/>
        </w:numPr>
        <w:autoSpaceDE w:val="0"/>
        <w:autoSpaceDN w:val="0"/>
        <w:adjustRightInd w:val="0"/>
        <w:ind w:left="420" w:hanging="420"/>
        <w:rPr>
          <w:rFonts w:cs="Times New Roman"/>
          <w:szCs w:val="21"/>
        </w:rPr>
      </w:pPr>
      <w:r>
        <w:rPr>
          <w:rFonts w:cs="Times New Roman" w:hint="eastAsia"/>
          <w:szCs w:val="21"/>
        </w:rPr>
        <w:t>杨文霞，刘文云，孙志腾，等</w:t>
      </w:r>
      <w:r>
        <w:rPr>
          <w:rFonts w:cs="Times New Roman" w:hint="eastAsia"/>
          <w:szCs w:val="21"/>
        </w:rPr>
        <w:t xml:space="preserve">. </w:t>
      </w:r>
      <w:r>
        <w:rPr>
          <w:rFonts w:cs="Times New Roman" w:hint="eastAsia"/>
          <w:szCs w:val="21"/>
        </w:rPr>
        <w:t>基于区块链与</w:t>
      </w:r>
      <w:r>
        <w:rPr>
          <w:rFonts w:cs="Times New Roman" w:hint="eastAsia"/>
          <w:szCs w:val="21"/>
        </w:rPr>
        <w:t>ROMA</w:t>
      </w:r>
      <w:r>
        <w:rPr>
          <w:rFonts w:cs="Times New Roman" w:hint="eastAsia"/>
          <w:szCs w:val="21"/>
        </w:rPr>
        <w:t>的政府数据共享模型构建研究</w:t>
      </w:r>
      <w:r>
        <w:rPr>
          <w:rFonts w:cs="Times New Roman" w:hint="eastAsia"/>
          <w:szCs w:val="21"/>
        </w:rPr>
        <w:t xml:space="preserve">[J]. </w:t>
      </w:r>
      <w:r>
        <w:rPr>
          <w:rFonts w:cs="Times New Roman" w:hint="eastAsia"/>
          <w:szCs w:val="21"/>
        </w:rPr>
        <w:t>情报理论与实践</w:t>
      </w:r>
      <w:r>
        <w:rPr>
          <w:rFonts w:cs="Times New Roman" w:hint="eastAsia"/>
          <w:szCs w:val="21"/>
        </w:rPr>
        <w:t>, 2021, 44(05): 115-121.</w:t>
      </w:r>
    </w:p>
    <w:p w14:paraId="5AA6EE69" w14:textId="77777777" w:rsidR="00572716" w:rsidRDefault="00000000">
      <w:pPr>
        <w:autoSpaceDE w:val="0"/>
        <w:autoSpaceDN w:val="0"/>
        <w:adjustRightInd w:val="0"/>
        <w:ind w:leftChars="200" w:left="420"/>
        <w:jc w:val="left"/>
        <w:rPr>
          <w:rFonts w:cs="Times New Roman"/>
          <w:szCs w:val="21"/>
        </w:rPr>
      </w:pPr>
      <w:r>
        <w:rPr>
          <w:rFonts w:cs="Times New Roman"/>
          <w:szCs w:val="21"/>
        </w:rPr>
        <w:t>Yang Wenxia, Liu Wenyun, Sun Zhiteng, et al. Research on the Construction of Government Data Sharing Model Based on Blockchain and ROMA[J].Information Studies:Theory &amp; Application,2021, 44(05): 115-121.</w:t>
      </w:r>
    </w:p>
    <w:p w14:paraId="511520BD" w14:textId="77777777" w:rsidR="00572716" w:rsidRDefault="00000000">
      <w:pPr>
        <w:numPr>
          <w:ilvl w:val="0"/>
          <w:numId w:val="5"/>
        </w:numPr>
        <w:autoSpaceDE w:val="0"/>
        <w:autoSpaceDN w:val="0"/>
        <w:adjustRightInd w:val="0"/>
        <w:ind w:left="420" w:hanging="420"/>
        <w:jc w:val="left"/>
        <w:rPr>
          <w:rFonts w:cs="Times New Roman"/>
          <w:szCs w:val="21"/>
        </w:rPr>
      </w:pPr>
      <w:r>
        <w:rPr>
          <w:rFonts w:cs="Times New Roman" w:hint="eastAsia"/>
          <w:szCs w:val="21"/>
        </w:rPr>
        <w:t>国务院</w:t>
      </w:r>
      <w:r>
        <w:rPr>
          <w:rFonts w:cs="Times New Roman" w:hint="eastAsia"/>
          <w:szCs w:val="21"/>
        </w:rPr>
        <w:t xml:space="preserve">. </w:t>
      </w:r>
      <w:r>
        <w:rPr>
          <w:rFonts w:cs="Times New Roman" w:hint="eastAsia"/>
          <w:szCs w:val="21"/>
        </w:rPr>
        <w:t>国务院关于加强数字政府建设的指导意见</w:t>
      </w:r>
      <w:r>
        <w:rPr>
          <w:rFonts w:cs="Times New Roman" w:hint="eastAsia"/>
          <w:szCs w:val="21"/>
        </w:rPr>
        <w:t>[EB/OL]. https://www.gov.cn/zhengce/zhengceku/2022-06/23/content_5697299.htm.</w:t>
      </w:r>
    </w:p>
    <w:p w14:paraId="3295D066" w14:textId="77777777" w:rsidR="00572716" w:rsidRDefault="00000000">
      <w:pPr>
        <w:autoSpaceDE w:val="0"/>
        <w:autoSpaceDN w:val="0"/>
        <w:adjustRightInd w:val="0"/>
        <w:ind w:leftChars="200" w:left="420"/>
        <w:jc w:val="left"/>
        <w:rPr>
          <w:rFonts w:cs="Times New Roman"/>
          <w:szCs w:val="21"/>
        </w:rPr>
      </w:pPr>
      <w:r>
        <w:rPr>
          <w:rFonts w:cs="Times New Roman" w:hint="eastAsia"/>
          <w:szCs w:val="21"/>
        </w:rPr>
        <w:t>The State Council. Guiding Opinions of the State Council on Strengthening the Construction of Digital Government [EB/OL] https://www.gov.cn/zhengce/zhengceku/2022-06/23/content_5697299.htm.</w:t>
      </w:r>
    </w:p>
    <w:p w14:paraId="38689573" w14:textId="77777777" w:rsidR="00572716" w:rsidRDefault="00000000">
      <w:pPr>
        <w:numPr>
          <w:ilvl w:val="0"/>
          <w:numId w:val="5"/>
        </w:numPr>
        <w:autoSpaceDE w:val="0"/>
        <w:autoSpaceDN w:val="0"/>
        <w:adjustRightInd w:val="0"/>
        <w:ind w:left="420" w:hanging="420"/>
        <w:rPr>
          <w:rFonts w:cs="Times New Roman"/>
          <w:szCs w:val="21"/>
        </w:rPr>
      </w:pPr>
      <w:r>
        <w:rPr>
          <w:rFonts w:cs="Times New Roman" w:hint="eastAsia"/>
          <w:szCs w:val="21"/>
        </w:rPr>
        <w:t>中共中央，国务院</w:t>
      </w:r>
      <w:r>
        <w:rPr>
          <w:rFonts w:cs="Times New Roman" w:hint="eastAsia"/>
          <w:szCs w:val="21"/>
        </w:rPr>
        <w:t xml:space="preserve">. </w:t>
      </w:r>
      <w:r>
        <w:rPr>
          <w:rFonts w:cs="Times New Roman" w:hint="eastAsia"/>
          <w:szCs w:val="21"/>
        </w:rPr>
        <w:t>中共中央</w:t>
      </w:r>
      <w:r>
        <w:rPr>
          <w:rFonts w:cs="Times New Roman" w:hint="eastAsia"/>
          <w:szCs w:val="21"/>
        </w:rPr>
        <w:t xml:space="preserve"> </w:t>
      </w:r>
      <w:r>
        <w:rPr>
          <w:rFonts w:cs="Times New Roman" w:hint="eastAsia"/>
          <w:szCs w:val="21"/>
        </w:rPr>
        <w:t>国务院关于构建数据基础制度更好发挥数据要素作用的意见</w:t>
      </w:r>
      <w:r>
        <w:rPr>
          <w:rFonts w:cs="Times New Roman" w:hint="eastAsia"/>
          <w:szCs w:val="21"/>
        </w:rPr>
        <w:t>[EB/OL]. http://www.gov.cn/zhengce/2022-12/19/content_5732695.htm.</w:t>
      </w:r>
    </w:p>
    <w:p w14:paraId="1F3A1FB1" w14:textId="77777777" w:rsidR="00572716" w:rsidRDefault="00000000">
      <w:pPr>
        <w:autoSpaceDE w:val="0"/>
        <w:autoSpaceDN w:val="0"/>
        <w:adjustRightInd w:val="0"/>
        <w:ind w:left="420"/>
        <w:rPr>
          <w:rFonts w:cs="Times New Roman"/>
          <w:szCs w:val="21"/>
        </w:rPr>
      </w:pPr>
      <w:r>
        <w:rPr>
          <w:rFonts w:cs="Times New Roman" w:hint="eastAsia"/>
          <w:szCs w:val="21"/>
        </w:rPr>
        <w:t xml:space="preserve">Central Committee of the Communist Party of China, State Council Opinions of the Central Committee of the Communist Party of China and </w:t>
      </w:r>
      <w:r>
        <w:rPr>
          <w:rFonts w:cs="Times New Roman" w:hint="eastAsia"/>
          <w:szCs w:val="21"/>
        </w:rPr>
        <w:lastRenderedPageBreak/>
        <w:t>the State Council on Building a Data Infrastructure System to Better Utilize the Role of Data Elements [EB/OL] http://www.gov.cn/zhengce/2022-12/19/content_5732695.htm.</w:t>
      </w:r>
    </w:p>
    <w:p w14:paraId="13DE84A6"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[18] </w:t>
      </w:r>
      <w:r>
        <w:rPr>
          <w:rFonts w:cs="Times New Roman" w:hint="eastAsia"/>
          <w:szCs w:val="21"/>
        </w:rPr>
        <w:t>国务院</w:t>
      </w:r>
      <w:r>
        <w:rPr>
          <w:rFonts w:cs="Times New Roman" w:hint="eastAsia"/>
          <w:szCs w:val="21"/>
        </w:rPr>
        <w:t xml:space="preserve">. </w:t>
      </w:r>
      <w:r>
        <w:rPr>
          <w:rFonts w:cs="Times New Roman" w:hint="eastAsia"/>
          <w:szCs w:val="21"/>
        </w:rPr>
        <w:t>国务院关于进一步优化政务服务提升行政效能推动“高效办成一件事”的指导意见</w:t>
      </w:r>
      <w:r>
        <w:rPr>
          <w:rFonts w:cs="Times New Roman" w:hint="eastAsia"/>
          <w:szCs w:val="21"/>
        </w:rPr>
        <w:t>[EB/OL]. https://www.gov.cn/zhengce/zhengceku/202401/content_6926256.htm?qjdguid=696a06a0-c809-47dc-a5af-7988bd451da4.</w:t>
      </w:r>
    </w:p>
    <w:p w14:paraId="5A938262" w14:textId="77777777" w:rsidR="00572716" w:rsidRDefault="00000000">
      <w:pPr>
        <w:autoSpaceDE w:val="0"/>
        <w:autoSpaceDN w:val="0"/>
        <w:adjustRightInd w:val="0"/>
        <w:ind w:left="420"/>
        <w:rPr>
          <w:rFonts w:cs="Times New Roman"/>
          <w:szCs w:val="21"/>
        </w:rPr>
      </w:pPr>
      <w:r>
        <w:rPr>
          <w:rFonts w:cs="Times New Roman" w:hint="eastAsia"/>
          <w:szCs w:val="21"/>
        </w:rPr>
        <w:t>The State Council. The State Council's Guidelines on Further Optimizing Government Services, Enhancing Administrative Efficiency, and Promoting "Getting Things Done Efficiently"[EB/OL].https://www.gov.cn/zhengce/zhengceku/202401/content_6926256.htm?qjdguid=696a06a0-c809-47dc-a5af-7988bd451da4.</w:t>
      </w:r>
    </w:p>
    <w:p w14:paraId="67FDDEA3" w14:textId="77777777" w:rsidR="00572716" w:rsidRDefault="00000000">
      <w:pPr>
        <w:autoSpaceDE w:val="0"/>
        <w:autoSpaceDN w:val="0"/>
        <w:adjustRightInd w:val="0"/>
        <w:ind w:left="420" w:hanging="420"/>
        <w:rPr>
          <w:rFonts w:cs="Times New Roman"/>
          <w:szCs w:val="21"/>
        </w:rPr>
      </w:pPr>
      <w:r>
        <w:rPr>
          <w:rFonts w:cs="Times New Roman" w:hint="eastAsia"/>
          <w:szCs w:val="21"/>
        </w:rPr>
        <w:t>[19] Ghemawat S, Gobioff H, Leung S T. The Google File System[J]. ACM SIGOPS Operating Systems Review, 2003, 5(37): 29-43.</w:t>
      </w:r>
    </w:p>
    <w:p w14:paraId="115308C8" w14:textId="77777777" w:rsidR="00572716" w:rsidRDefault="00000000">
      <w:pPr>
        <w:autoSpaceDE w:val="0"/>
        <w:autoSpaceDN w:val="0"/>
        <w:adjustRightInd w:val="0"/>
        <w:ind w:left="420" w:hanging="420"/>
        <w:rPr>
          <w:rFonts w:cs="Times New Roman"/>
          <w:szCs w:val="21"/>
        </w:rPr>
      </w:pPr>
      <w:r>
        <w:rPr>
          <w:rFonts w:cs="Times New Roman" w:hint="eastAsia"/>
          <w:szCs w:val="21"/>
        </w:rPr>
        <w:t>[20] Lamport, Leslie. Time, Clocks, and the Ordering of Events in a Distributed System[J]. Communications of the Acm, 1978, 21: 558-565.</w:t>
      </w:r>
    </w:p>
    <w:p w14:paraId="398493E8" w14:textId="77777777" w:rsidR="00572716" w:rsidRDefault="00000000">
      <w:pPr>
        <w:autoSpaceDE w:val="0"/>
        <w:autoSpaceDN w:val="0"/>
        <w:adjustRightInd w:val="0"/>
        <w:ind w:left="420" w:hanging="420"/>
        <w:rPr>
          <w:rFonts w:cs="Times New Roman"/>
          <w:szCs w:val="21"/>
        </w:rPr>
      </w:pPr>
      <w:r>
        <w:rPr>
          <w:rFonts w:cs="Times New Roman" w:hint="eastAsia"/>
          <w:szCs w:val="21"/>
        </w:rPr>
        <w:t>[21] Batini C, Cappiello C, Francalanci C, et al. Methodologies for data quality assessment and improvement[J]. ACMComputing Surveys, 2009, 41(3): 11-16.</w:t>
      </w:r>
    </w:p>
    <w:p w14:paraId="2E2B0E6A" w14:textId="77777777" w:rsidR="00572716" w:rsidRDefault="00000000">
      <w:pPr>
        <w:autoSpaceDE w:val="0"/>
        <w:autoSpaceDN w:val="0"/>
        <w:adjustRightInd w:val="0"/>
        <w:ind w:left="420" w:hanging="420"/>
        <w:rPr>
          <w:rFonts w:cs="Times New Roman"/>
          <w:szCs w:val="21"/>
        </w:rPr>
      </w:pPr>
      <w:r>
        <w:rPr>
          <w:rFonts w:cs="Times New Roman" w:hint="eastAsia"/>
          <w:szCs w:val="21"/>
        </w:rPr>
        <w:t>[22] Brown T B, Mann B, Ryder N, et al. Language models are few-shot learners[C]//NIPS '20. Red Hook, NY, USA: 2020</w:t>
      </w:r>
    </w:p>
    <w:p w14:paraId="44D4B7E6" w14:textId="77777777" w:rsidR="00572716" w:rsidRDefault="00000000">
      <w:pPr>
        <w:autoSpaceDE w:val="0"/>
        <w:autoSpaceDN w:val="0"/>
        <w:adjustRightInd w:val="0"/>
        <w:ind w:left="420" w:hanging="420"/>
        <w:rPr>
          <w:rFonts w:cs="Times New Roman"/>
          <w:szCs w:val="21"/>
        </w:rPr>
      </w:pPr>
      <w:r>
        <w:rPr>
          <w:rFonts w:cs="Times New Roman" w:hint="eastAsia"/>
          <w:szCs w:val="21"/>
        </w:rPr>
        <w:t>[23] Openai. GPT-4 Technical Report[Z], 2023.</w:t>
      </w:r>
    </w:p>
    <w:p w14:paraId="2F9FBFA8" w14:textId="77777777" w:rsidR="00572716" w:rsidRDefault="00000000">
      <w:pPr>
        <w:autoSpaceDE w:val="0"/>
        <w:autoSpaceDN w:val="0"/>
        <w:adjustRightInd w:val="0"/>
        <w:ind w:left="420" w:hanging="420"/>
        <w:rPr>
          <w:rFonts w:cs="Times New Roman"/>
          <w:szCs w:val="21"/>
        </w:rPr>
      </w:pPr>
      <w:r>
        <w:rPr>
          <w:rFonts w:cs="Times New Roman" w:hint="eastAsia"/>
          <w:szCs w:val="21"/>
        </w:rPr>
        <w:t>[24] Ariff M A M, Mohamad S, Amran A R. A review of recent advancement in Kademlia and Chord algorithm[C]//AIP Conference Proceedings. 2019</w:t>
      </w:r>
    </w:p>
    <w:p w14:paraId="1E88665A" w14:textId="77777777" w:rsidR="00572716" w:rsidRDefault="00000000">
      <w:pPr>
        <w:autoSpaceDE w:val="0"/>
        <w:autoSpaceDN w:val="0"/>
        <w:adjustRightInd w:val="0"/>
        <w:ind w:left="420" w:hanging="420"/>
        <w:rPr>
          <w:rFonts w:cs="Times New Roman"/>
          <w:szCs w:val="21"/>
        </w:rPr>
      </w:pPr>
      <w:r>
        <w:rPr>
          <w:rFonts w:cs="Times New Roman" w:hint="eastAsia"/>
          <w:szCs w:val="21"/>
        </w:rPr>
        <w:t>[25] Maymounkov P A M E. Kademlia: A Peer-to-Peer Information System Based on the XOR Metric[C]//IPTPS. Berlin, Heidelberg: 2002</w:t>
      </w:r>
    </w:p>
    <w:p w14:paraId="71CB47C2" w14:textId="77777777" w:rsidR="00572716" w:rsidRDefault="00000000">
      <w:pPr>
        <w:autoSpaceDE w:val="0"/>
        <w:autoSpaceDN w:val="0"/>
        <w:adjustRightInd w:val="0"/>
        <w:ind w:left="420" w:hanging="420"/>
        <w:rPr>
          <w:rFonts w:cs="Times New Roman"/>
          <w:szCs w:val="21"/>
        </w:rPr>
      </w:pPr>
      <w:r>
        <w:rPr>
          <w:rFonts w:cs="Times New Roman" w:hint="eastAsia"/>
          <w:szCs w:val="21"/>
        </w:rPr>
        <w:t>[26] Stoica I, Morris R, Karger D, et al. Chord: a scalable peer-to-peer lookup protocol for Internet applications[J]. IEEE/ACM Transactions on Networking, 2003, 11(1): 17-32.</w:t>
      </w:r>
    </w:p>
    <w:p w14:paraId="1E8CDF1B"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[27] Rowstron A, Druschel P. Pastry: Scalable, Decentralized Object Location, and Routing for Large-Scale Peer-to-Peer </w:t>
      </w:r>
      <w:r>
        <w:rPr>
          <w:rFonts w:cs="Times New Roman" w:hint="eastAsia"/>
          <w:szCs w:val="21"/>
        </w:rPr>
        <w:t>Systems[C]//Proceedings of the IFIP/ACM International Conference on Distributed Systems Platforms Heidelberg. Berlin, Heidelberg: 2001</w:t>
      </w:r>
    </w:p>
    <w:p w14:paraId="1D57CB94" w14:textId="77777777" w:rsidR="00572716" w:rsidRDefault="00000000">
      <w:pPr>
        <w:autoSpaceDE w:val="0"/>
        <w:autoSpaceDN w:val="0"/>
        <w:adjustRightInd w:val="0"/>
        <w:ind w:left="420" w:hanging="420"/>
        <w:rPr>
          <w:rFonts w:cs="Times New Roman"/>
          <w:szCs w:val="21"/>
        </w:rPr>
      </w:pPr>
      <w:r>
        <w:rPr>
          <w:rFonts w:cs="Times New Roman" w:hint="eastAsia"/>
          <w:szCs w:val="21"/>
        </w:rPr>
        <w:t>[28] Wirtz H, Heer T, Hummen R, et al. Mesh-DHT: A locality-based distributed look-up structure for Wireless Mesh Networks[C]//2012 IEEE International Conference on Communications (ICC). 2012</w:t>
      </w:r>
    </w:p>
    <w:p w14:paraId="4C29AC28" w14:textId="77777777" w:rsidR="00572716" w:rsidRDefault="00000000">
      <w:pPr>
        <w:autoSpaceDE w:val="0"/>
        <w:autoSpaceDN w:val="0"/>
        <w:adjustRightInd w:val="0"/>
        <w:ind w:left="420" w:hanging="420"/>
        <w:rPr>
          <w:rFonts w:cs="Times New Roman"/>
          <w:szCs w:val="21"/>
        </w:rPr>
      </w:pPr>
      <w:r>
        <w:rPr>
          <w:rFonts w:cs="Times New Roman" w:hint="eastAsia"/>
          <w:szCs w:val="21"/>
        </w:rPr>
        <w:t>[29] Cherbal S, Boukerram A, Boubetra A. A survey of locality-awareness solutions in mobile DHT systems[C]//2015 12th International Symposium on Programming and Systems (ISPS). 2015</w:t>
      </w:r>
    </w:p>
    <w:p w14:paraId="75BE47A1" w14:textId="77777777" w:rsidR="00572716" w:rsidRDefault="00000000">
      <w:pPr>
        <w:autoSpaceDE w:val="0"/>
        <w:autoSpaceDN w:val="0"/>
        <w:adjustRightInd w:val="0"/>
        <w:ind w:left="420" w:hanging="420"/>
        <w:rPr>
          <w:rFonts w:cs="Times New Roman"/>
          <w:szCs w:val="21"/>
        </w:rPr>
      </w:pPr>
      <w:r>
        <w:rPr>
          <w:rFonts w:cs="Times New Roman" w:hint="eastAsia"/>
          <w:szCs w:val="21"/>
        </w:rPr>
        <w:t>[30] Jedda A, Mouftah H T. Enhancing DHT-based object naming service architectures with geographic-awareness[C]//2015 6th International Conference on the Network of the Future (NOF). 2015</w:t>
      </w:r>
    </w:p>
    <w:p w14:paraId="1FCEE82C" w14:textId="77777777" w:rsidR="00572716" w:rsidRDefault="00000000">
      <w:pPr>
        <w:autoSpaceDE w:val="0"/>
        <w:autoSpaceDN w:val="0"/>
        <w:adjustRightInd w:val="0"/>
        <w:ind w:left="420" w:hanging="420"/>
        <w:rPr>
          <w:rFonts w:cs="Times New Roman"/>
          <w:szCs w:val="21"/>
        </w:rPr>
      </w:pPr>
      <w:r>
        <w:rPr>
          <w:rFonts w:cs="Times New Roman" w:hint="eastAsia"/>
          <w:szCs w:val="21"/>
        </w:rPr>
        <w:t>[31] Li R, Harai H, Asaeda H. An Aggregatable Name-Based Routing for Energy-Efficient Data Sharing in Big Data Era[J]. IEEE Access, 2015, 3: 955-966.</w:t>
      </w:r>
    </w:p>
    <w:p w14:paraId="5FAD9D0D" w14:textId="77777777" w:rsidR="00572716" w:rsidRDefault="00000000">
      <w:pPr>
        <w:autoSpaceDE w:val="0"/>
        <w:autoSpaceDN w:val="0"/>
        <w:adjustRightInd w:val="0"/>
        <w:ind w:left="420" w:hanging="420"/>
        <w:rPr>
          <w:rFonts w:cs="Times New Roman"/>
          <w:szCs w:val="21"/>
        </w:rPr>
      </w:pPr>
      <w:r>
        <w:rPr>
          <w:rFonts w:cs="Times New Roman" w:hint="eastAsia"/>
          <w:szCs w:val="21"/>
        </w:rPr>
        <w:t>[32] Xie J, Guo D, Shi X, et al. A Fast Hybrid Data Sharing Framework for Hierarchical Mobile Edge Computing[C]//IEEE INFOCOM 2020 - IEEE Conference on Computer Communications. 2020</w:t>
      </w:r>
    </w:p>
    <w:p w14:paraId="226ED6FD" w14:textId="77777777" w:rsidR="00572716" w:rsidRDefault="00000000">
      <w:pPr>
        <w:autoSpaceDE w:val="0"/>
        <w:autoSpaceDN w:val="0"/>
        <w:adjustRightInd w:val="0"/>
        <w:ind w:left="420" w:hanging="420"/>
        <w:rPr>
          <w:rFonts w:cs="Times New Roman"/>
          <w:szCs w:val="21"/>
        </w:rPr>
      </w:pPr>
      <w:r>
        <w:rPr>
          <w:rFonts w:cs="Times New Roman" w:hint="eastAsia"/>
          <w:szCs w:val="21"/>
        </w:rPr>
        <w:t>[33] Zoels S, Despotovic Z, Kellerer W. Cost-Based Analysis of Hierarchical DHT Design[C]//Sixth IEEE International Conference on Peer-to-Peer Computing (P2P'06). 2006</w:t>
      </w:r>
    </w:p>
    <w:p w14:paraId="113A6488"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[34] Zoels S, Despotovic Z, Kellerer W. On hierarchical DHT systems </w:t>
      </w:r>
      <w:r>
        <w:rPr>
          <w:rFonts w:cs="Times New Roman" w:hint="eastAsia"/>
          <w:szCs w:val="21"/>
        </w:rPr>
        <w:t>–</w:t>
      </w:r>
      <w:r>
        <w:rPr>
          <w:rFonts w:cs="Times New Roman" w:hint="eastAsia"/>
          <w:szCs w:val="21"/>
        </w:rPr>
        <w:t xml:space="preserve"> An analytical approach for optimal designs[J]. Computer Communications, 2008, 31(3): 576-590.</w:t>
      </w:r>
    </w:p>
    <w:p w14:paraId="082F66DD" w14:textId="77777777" w:rsidR="00572716" w:rsidRDefault="00000000">
      <w:pPr>
        <w:autoSpaceDE w:val="0"/>
        <w:autoSpaceDN w:val="0"/>
        <w:adjustRightInd w:val="0"/>
        <w:ind w:left="420" w:hanging="420"/>
        <w:rPr>
          <w:rFonts w:cs="Times New Roman"/>
          <w:szCs w:val="21"/>
        </w:rPr>
      </w:pPr>
      <w:r>
        <w:rPr>
          <w:rFonts w:cs="Times New Roman" w:hint="eastAsia"/>
          <w:szCs w:val="21"/>
        </w:rPr>
        <w:t>[35] It</w:t>
      </w:r>
      <w:r>
        <w:rPr>
          <w:rFonts w:cs="Times New Roman" w:hint="eastAsia"/>
          <w:szCs w:val="21"/>
        </w:rPr>
        <w:t>时报</w:t>
      </w:r>
      <w:r>
        <w:rPr>
          <w:rFonts w:cs="Times New Roman" w:hint="eastAsia"/>
          <w:szCs w:val="21"/>
        </w:rPr>
        <w:t xml:space="preserve">. </w:t>
      </w:r>
      <w:r>
        <w:rPr>
          <w:rFonts w:cs="Times New Roman" w:hint="eastAsia"/>
          <w:szCs w:val="21"/>
        </w:rPr>
        <w:t>“随申办”每日访问量超</w:t>
      </w:r>
      <w:r>
        <w:rPr>
          <w:rFonts w:cs="Times New Roman" w:hint="eastAsia"/>
          <w:szCs w:val="21"/>
        </w:rPr>
        <w:t>2000</w:t>
      </w:r>
      <w:r>
        <w:rPr>
          <w:rFonts w:cs="Times New Roman" w:hint="eastAsia"/>
          <w:szCs w:val="21"/>
        </w:rPr>
        <w:t>万“公共数据治理”上海样本初步形成</w:t>
      </w:r>
      <w:r>
        <w:rPr>
          <w:rFonts w:cs="Times New Roman" w:hint="eastAsia"/>
          <w:szCs w:val="21"/>
        </w:rPr>
        <w:t>[EB/OL]. https://baijiahao.baidu.com/s?id=1699342093437099145&amp;wfr=spider&amp;for=pc.</w:t>
      </w:r>
    </w:p>
    <w:p w14:paraId="1D89DB45" w14:textId="77777777" w:rsidR="00572716" w:rsidRDefault="00000000">
      <w:pPr>
        <w:autoSpaceDE w:val="0"/>
        <w:autoSpaceDN w:val="0"/>
        <w:adjustRightInd w:val="0"/>
        <w:ind w:left="420"/>
        <w:rPr>
          <w:rFonts w:cs="Times New Roman"/>
          <w:szCs w:val="21"/>
        </w:rPr>
      </w:pPr>
      <w:r>
        <w:rPr>
          <w:rFonts w:cs="Times New Roman" w:hint="eastAsia"/>
          <w:szCs w:val="21"/>
        </w:rPr>
        <w:t>It Times. The daily traffic of "Suishenban" exceeds 20 million, and the Shanghai sample of "Public Data Governance" has preliminarily formed. [EB/OL] https://baijiahao.baidu.com/s?id=1699342093437099145&amp;wfr=spider&amp;for=pc.</w:t>
      </w:r>
    </w:p>
    <w:p w14:paraId="4CAD9545" w14:textId="77777777" w:rsidR="00572716" w:rsidRDefault="00000000">
      <w:pPr>
        <w:numPr>
          <w:ilvl w:val="0"/>
          <w:numId w:val="6"/>
        </w:numPr>
        <w:autoSpaceDE w:val="0"/>
        <w:autoSpaceDN w:val="0"/>
        <w:adjustRightInd w:val="0"/>
        <w:ind w:left="420" w:hanging="420"/>
        <w:rPr>
          <w:rFonts w:cs="Times New Roman"/>
          <w:szCs w:val="21"/>
        </w:rPr>
      </w:pPr>
      <w:r>
        <w:rPr>
          <w:rFonts w:cs="Times New Roman" w:hint="eastAsia"/>
          <w:szCs w:val="21"/>
        </w:rPr>
        <w:t>徐汇区人民政府</w:t>
      </w:r>
      <w:r>
        <w:rPr>
          <w:rFonts w:cs="Times New Roman" w:hint="eastAsia"/>
          <w:szCs w:val="21"/>
        </w:rPr>
        <w:t xml:space="preserve">. </w:t>
      </w:r>
      <w:r>
        <w:rPr>
          <w:rFonts w:cs="Times New Roman" w:hint="eastAsia"/>
          <w:szCs w:val="21"/>
        </w:rPr>
        <w:t>日均数据交换量约</w:t>
      </w:r>
      <w:r>
        <w:rPr>
          <w:rFonts w:cs="Times New Roman" w:hint="eastAsia"/>
          <w:szCs w:val="21"/>
        </w:rPr>
        <w:t>5.8</w:t>
      </w:r>
      <w:r>
        <w:rPr>
          <w:rFonts w:cs="Times New Roman" w:hint="eastAsia"/>
          <w:szCs w:val="21"/>
        </w:rPr>
        <w:t>亿条！徐汇探索如何让数据“活”起来</w:t>
      </w:r>
      <w:r>
        <w:rPr>
          <w:rFonts w:cs="Times New Roman" w:hint="eastAsia"/>
          <w:szCs w:val="21"/>
        </w:rPr>
        <w:t xml:space="preserve">[EB/OL]. </w:t>
      </w:r>
      <w:r>
        <w:rPr>
          <w:rFonts w:cs="Times New Roman" w:hint="eastAsia"/>
          <w:szCs w:val="21"/>
        </w:rPr>
        <w:lastRenderedPageBreak/>
        <w:t>https://www.shanghai.gov.cn/nw15343/20250822/8094ccdb9a9b45cdaf8ba8ce30a04066.html.</w:t>
      </w:r>
    </w:p>
    <w:p w14:paraId="3A44628A" w14:textId="77777777" w:rsidR="00572716" w:rsidRDefault="00000000">
      <w:pPr>
        <w:autoSpaceDE w:val="0"/>
        <w:autoSpaceDN w:val="0"/>
        <w:adjustRightInd w:val="0"/>
        <w:ind w:left="420"/>
        <w:rPr>
          <w:rFonts w:cs="Times New Roman"/>
          <w:szCs w:val="21"/>
        </w:rPr>
      </w:pPr>
      <w:r>
        <w:rPr>
          <w:rFonts w:cs="Times New Roman" w:hint="eastAsia"/>
          <w:szCs w:val="21"/>
        </w:rPr>
        <w:t>Xuhui District People's Government. The daily average data exchange volume is about 580 million! Xu Hui explores how to make data "live". [EB/OL] https://www.shanghai.gov.cn/nw15343/20250822/8094ccdb9a9b45cdaf8ba8ce30a04066.html.</w:t>
      </w:r>
    </w:p>
    <w:p w14:paraId="6C85263E"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[37] </w:t>
      </w:r>
      <w:r>
        <w:rPr>
          <w:rFonts w:cs="Times New Roman" w:hint="eastAsia"/>
          <w:szCs w:val="21"/>
        </w:rPr>
        <w:t>窦悦，易成岐，黄倩倩，等</w:t>
      </w:r>
      <w:r>
        <w:rPr>
          <w:rFonts w:cs="Times New Roman" w:hint="eastAsia"/>
          <w:szCs w:val="21"/>
        </w:rPr>
        <w:t xml:space="preserve">. </w:t>
      </w:r>
      <w:r>
        <w:rPr>
          <w:rFonts w:cs="Times New Roman" w:hint="eastAsia"/>
          <w:szCs w:val="21"/>
        </w:rPr>
        <w:t>打造面向全国统一数据要素市场体系的国家数据要素流通共性基础设施平台——构建国家“数联网”根服务体系的技术路径与若干思考</w:t>
      </w:r>
      <w:r>
        <w:rPr>
          <w:rFonts w:cs="Times New Roman" w:hint="eastAsia"/>
          <w:szCs w:val="21"/>
        </w:rPr>
        <w:t xml:space="preserve">[J]. </w:t>
      </w:r>
      <w:r>
        <w:rPr>
          <w:rFonts w:cs="Times New Roman" w:hint="eastAsia"/>
          <w:szCs w:val="21"/>
        </w:rPr>
        <w:t>数据分析与知识发现</w:t>
      </w:r>
      <w:r>
        <w:rPr>
          <w:rFonts w:cs="Times New Roman" w:hint="eastAsia"/>
          <w:szCs w:val="21"/>
        </w:rPr>
        <w:t>, 2022, 6(01): 2-12.</w:t>
      </w:r>
    </w:p>
    <w:p w14:paraId="4B18F7C2" w14:textId="77777777" w:rsidR="00572716" w:rsidRDefault="00000000">
      <w:pPr>
        <w:autoSpaceDE w:val="0"/>
        <w:autoSpaceDN w:val="0"/>
        <w:adjustRightInd w:val="0"/>
        <w:ind w:left="420"/>
        <w:rPr>
          <w:rFonts w:cs="Times New Roman"/>
          <w:szCs w:val="21"/>
        </w:rPr>
      </w:pPr>
      <w:r>
        <w:rPr>
          <w:rFonts w:cs="Times New Roman"/>
          <w:szCs w:val="21"/>
        </w:rPr>
        <w:t>Dou Yue, Yi Chengqi, Huang Qianqian, et al. Constructing a Common Data Circulation Infrastructure Platform for the National Unified Data Factor Market——Technical Path and Policy Thinking of Constructing the National“Data Networking”Root Service System[J]. Data Analysis and Knowledge Discovery, 2022, 6(1): 2-12</w:t>
      </w:r>
      <w:r>
        <w:rPr>
          <w:rFonts w:cs="Times New Roman" w:hint="eastAsia"/>
          <w:szCs w:val="21"/>
        </w:rPr>
        <w:t>.</w:t>
      </w:r>
    </w:p>
    <w:p w14:paraId="17E5A239" w14:textId="77777777" w:rsidR="00572716" w:rsidRDefault="00000000">
      <w:pPr>
        <w:autoSpaceDE w:val="0"/>
        <w:autoSpaceDN w:val="0"/>
        <w:adjustRightInd w:val="0"/>
        <w:ind w:left="420" w:hanging="420"/>
        <w:rPr>
          <w:rFonts w:cs="Times New Roman"/>
          <w:szCs w:val="21"/>
        </w:rPr>
      </w:pPr>
      <w:r>
        <w:rPr>
          <w:rFonts w:cs="Times New Roman" w:hint="eastAsia"/>
          <w:szCs w:val="21"/>
        </w:rPr>
        <w:t>[38] Liu F, Niu Y, Zhang Q, et al. A foundational architecture for AI agents in healthcare[J]. Cell Reports Medicine, 2025, 6(10): 102374.</w:t>
      </w:r>
    </w:p>
    <w:p w14:paraId="5F8D28E4" w14:textId="77777777" w:rsidR="00572716" w:rsidRDefault="00000000">
      <w:pPr>
        <w:autoSpaceDE w:val="0"/>
        <w:autoSpaceDN w:val="0"/>
        <w:adjustRightInd w:val="0"/>
        <w:ind w:left="420" w:hanging="420"/>
        <w:rPr>
          <w:rFonts w:cs="Times New Roman"/>
          <w:szCs w:val="21"/>
        </w:rPr>
      </w:pPr>
      <w:r>
        <w:rPr>
          <w:rFonts w:cs="Times New Roman" w:hint="eastAsia"/>
          <w:szCs w:val="21"/>
        </w:rPr>
        <w:t>[39] Tang Z, Wang W, Zhou Z, et al. LLM/Agent-as-Data-Analyst: A Survey[J]. arXiv, 2025.</w:t>
      </w:r>
    </w:p>
    <w:p w14:paraId="456697E8" w14:textId="77777777" w:rsidR="00572716" w:rsidRDefault="00000000">
      <w:pPr>
        <w:autoSpaceDE w:val="0"/>
        <w:autoSpaceDN w:val="0"/>
        <w:adjustRightInd w:val="0"/>
        <w:ind w:left="420" w:hanging="420"/>
        <w:rPr>
          <w:rFonts w:cs="Times New Roman"/>
          <w:szCs w:val="21"/>
        </w:rPr>
      </w:pPr>
      <w:r>
        <w:rPr>
          <w:rFonts w:cs="Times New Roman" w:hint="eastAsia"/>
          <w:szCs w:val="21"/>
        </w:rPr>
        <w:t>[40] Alexander R, Katz L, Moore C, et al. Evaluating the Decency and Consistency of Data Validation Tests Generated by LLMs[J]. arXiv, 2024.</w:t>
      </w:r>
    </w:p>
    <w:p w14:paraId="0BDE7A66" w14:textId="77777777" w:rsidR="00572716" w:rsidRDefault="00000000">
      <w:pPr>
        <w:autoSpaceDE w:val="0"/>
        <w:autoSpaceDN w:val="0"/>
        <w:adjustRightInd w:val="0"/>
        <w:ind w:left="420" w:hanging="420"/>
        <w:rPr>
          <w:rFonts w:cs="Times New Roman"/>
          <w:szCs w:val="21"/>
        </w:rPr>
      </w:pPr>
      <w:r>
        <w:rPr>
          <w:rFonts w:cs="Times New Roman" w:hint="eastAsia"/>
          <w:szCs w:val="21"/>
        </w:rPr>
        <w:t>[41] Monteiro J, Costa P Á, Leitão J, et al. Enriching Kademlia by Partitioning[C]//2022 IEEE 42nd International Conference on Distributed Computing Systems Workshops (ICDCSW). 2022</w:t>
      </w:r>
    </w:p>
    <w:p w14:paraId="710A49BB" w14:textId="77777777" w:rsidR="00572716" w:rsidRDefault="00000000">
      <w:pPr>
        <w:autoSpaceDE w:val="0"/>
        <w:autoSpaceDN w:val="0"/>
        <w:adjustRightInd w:val="0"/>
        <w:ind w:left="420" w:hanging="420"/>
        <w:rPr>
          <w:rFonts w:cs="Times New Roman"/>
          <w:szCs w:val="21"/>
        </w:rPr>
      </w:pPr>
      <w:r>
        <w:rPr>
          <w:rFonts w:cs="Times New Roman" w:hint="eastAsia"/>
          <w:szCs w:val="21"/>
        </w:rPr>
        <w:t>[42] Zhang Y, Bojja Venkatakrishnan S. Kadabra: Adapting Kademlia for the Decentralized Web[C]//International Conference on Networked Systems. 2024</w:t>
      </w:r>
    </w:p>
    <w:p w14:paraId="32BB915B" w14:textId="77777777" w:rsidR="00572716" w:rsidRDefault="00000000">
      <w:pPr>
        <w:autoSpaceDE w:val="0"/>
        <w:autoSpaceDN w:val="0"/>
        <w:adjustRightInd w:val="0"/>
        <w:ind w:left="420" w:hanging="420"/>
        <w:rPr>
          <w:rFonts w:cs="Times New Roman"/>
          <w:szCs w:val="21"/>
        </w:rPr>
      </w:pPr>
      <w:r>
        <w:rPr>
          <w:rFonts w:cs="Times New Roman" w:hint="eastAsia"/>
          <w:szCs w:val="21"/>
        </w:rPr>
        <w:t>[43] Bayer R, Mccreight E. Organization and maintenance of large ordered indices[C]//Proceedings of the 1970 ACM SIGFIDET Workshop on Data Description, Access and Control. 1970</w:t>
      </w:r>
    </w:p>
    <w:p w14:paraId="60C424CD"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[44] Culik K, Ottmann T, Wood D. Dense multiway trees[J]. ACM Transactions on Database Systems, </w:t>
      </w:r>
      <w:r>
        <w:rPr>
          <w:rFonts w:cs="Times New Roman" w:hint="eastAsia"/>
          <w:szCs w:val="21"/>
        </w:rPr>
        <w:t>1981, 6(3): 486-512.</w:t>
      </w:r>
    </w:p>
    <w:p w14:paraId="5FC4B705" w14:textId="77777777" w:rsidR="00572716" w:rsidRDefault="00000000">
      <w:pPr>
        <w:autoSpaceDE w:val="0"/>
        <w:autoSpaceDN w:val="0"/>
        <w:adjustRightInd w:val="0"/>
        <w:ind w:left="420" w:hanging="420"/>
        <w:rPr>
          <w:rFonts w:cs="Times New Roman"/>
          <w:szCs w:val="21"/>
        </w:rPr>
      </w:pPr>
      <w:r>
        <w:rPr>
          <w:rFonts w:cs="Times New Roman" w:hint="eastAsia"/>
          <w:szCs w:val="21"/>
        </w:rPr>
        <w:t>[45] Yang D, Vicol P, Qi X, et al. QDM: Quadtree-Based Region-Adaptive Sparse Diffusion Models for Efficient Image Super-Resolution[J]. arXiv, 2025.</w:t>
      </w:r>
    </w:p>
    <w:p w14:paraId="18AE1FE6" w14:textId="77777777" w:rsidR="00572716" w:rsidRDefault="00000000">
      <w:pPr>
        <w:autoSpaceDE w:val="0"/>
        <w:autoSpaceDN w:val="0"/>
        <w:adjustRightInd w:val="0"/>
        <w:ind w:left="420" w:hanging="420"/>
        <w:rPr>
          <w:rFonts w:cs="Times New Roman"/>
          <w:szCs w:val="21"/>
        </w:rPr>
      </w:pPr>
      <w:r>
        <w:rPr>
          <w:rFonts w:cs="Times New Roman" w:hint="eastAsia"/>
          <w:szCs w:val="21"/>
        </w:rPr>
        <w:t>[46] Fu C, Others. OctAttention: Octree-Based Large-Scale Contexts Model for Point Cloud Compression[C]//Proceedings of the AAAI Conference on Artificial Intelligence. 2022</w:t>
      </w:r>
    </w:p>
    <w:p w14:paraId="6B0A6F4D" w14:textId="77777777" w:rsidR="00572716" w:rsidRDefault="00000000">
      <w:pPr>
        <w:autoSpaceDE w:val="0"/>
        <w:autoSpaceDN w:val="0"/>
        <w:adjustRightInd w:val="0"/>
        <w:ind w:left="420" w:hanging="420"/>
        <w:rPr>
          <w:rFonts w:cs="Times New Roman"/>
          <w:szCs w:val="21"/>
        </w:rPr>
      </w:pPr>
      <w:r>
        <w:rPr>
          <w:rFonts w:cs="Times New Roman" w:hint="eastAsia"/>
          <w:szCs w:val="21"/>
        </w:rPr>
        <w:t>[47] Han Z, Shi J, Wu J, et al. Recognition Method of "The Production, Living and Ecological Space" based on POI Data and Quad-tree Idea[J]. Journal of Geo-information Science, 2022, 24(6): 1107-1119.</w:t>
      </w:r>
    </w:p>
    <w:p w14:paraId="0A5CD862" w14:textId="77777777" w:rsidR="00572716" w:rsidRDefault="00000000">
      <w:pPr>
        <w:autoSpaceDE w:val="0"/>
        <w:autoSpaceDN w:val="0"/>
        <w:adjustRightInd w:val="0"/>
        <w:ind w:left="420" w:hanging="420"/>
        <w:rPr>
          <w:rFonts w:cs="Times New Roman"/>
          <w:szCs w:val="21"/>
        </w:rPr>
      </w:pPr>
      <w:r>
        <w:rPr>
          <w:rFonts w:cs="Times New Roman" w:hint="eastAsia"/>
          <w:szCs w:val="21"/>
        </w:rPr>
        <w:t>[48] Takeichi M. Operation-based Collaborative Data Sharing for Distributed Systems[J]. arXiv, 2021.</w:t>
      </w:r>
    </w:p>
    <w:p w14:paraId="26E5E160" w14:textId="77777777" w:rsidR="00572716" w:rsidRDefault="00000000">
      <w:pPr>
        <w:autoSpaceDE w:val="0"/>
        <w:autoSpaceDN w:val="0"/>
        <w:adjustRightInd w:val="0"/>
        <w:ind w:left="420" w:hanging="420"/>
        <w:rPr>
          <w:rFonts w:cs="Times New Roman"/>
          <w:szCs w:val="21"/>
        </w:rPr>
      </w:pPr>
      <w:r>
        <w:rPr>
          <w:rFonts w:cs="Times New Roman" w:hint="eastAsia"/>
          <w:szCs w:val="21"/>
        </w:rPr>
        <w:t>[49] Ishihara Y, Kato H, Nakano K, et al. Toward BX-Based Architecture for Controlling and Sharing Distributed Data[C]//2019 IEEE International Conference on Big Data and Smart Computing (BigComp). 2019</w:t>
      </w:r>
    </w:p>
    <w:p w14:paraId="5C03D513" w14:textId="77777777" w:rsidR="00572716" w:rsidRDefault="00000000">
      <w:pPr>
        <w:autoSpaceDE w:val="0"/>
        <w:autoSpaceDN w:val="0"/>
        <w:adjustRightInd w:val="0"/>
        <w:ind w:left="420" w:hanging="420"/>
        <w:rPr>
          <w:rFonts w:cs="Times New Roman"/>
          <w:szCs w:val="21"/>
        </w:rPr>
      </w:pPr>
      <w:r>
        <w:rPr>
          <w:rFonts w:cs="Times New Roman" w:hint="eastAsia"/>
          <w:szCs w:val="21"/>
        </w:rPr>
        <w:t>[50] Zhuge H A L J. Semantic-Based Query Routing and Heterogeneous Data Integration in Peer-to-Peer Semantic Link Networks[C]//International Conference on Semantics for the Networked World. Berlin, Heidelberg: 2004</w:t>
      </w:r>
    </w:p>
    <w:p w14:paraId="1A121265" w14:textId="77777777" w:rsidR="00572716" w:rsidRDefault="00000000">
      <w:pPr>
        <w:autoSpaceDE w:val="0"/>
        <w:autoSpaceDN w:val="0"/>
        <w:adjustRightInd w:val="0"/>
        <w:ind w:left="420" w:hanging="420"/>
        <w:rPr>
          <w:rFonts w:cs="Times New Roman"/>
          <w:szCs w:val="21"/>
        </w:rPr>
      </w:pPr>
      <w:r>
        <w:rPr>
          <w:rFonts w:cs="Times New Roman" w:hint="eastAsia"/>
          <w:szCs w:val="21"/>
        </w:rPr>
        <w:t>[51] Kulkarni S S, Jain U. Causal Consistency Protocols for Adaptive Multi-Region Data Sharing in Distributed Clouds[J]. International Journal of Research in Humanities and Social Sciences, 2025.</w:t>
      </w:r>
    </w:p>
    <w:p w14:paraId="42587406" w14:textId="77777777" w:rsidR="00572716" w:rsidRDefault="00000000">
      <w:pPr>
        <w:autoSpaceDE w:val="0"/>
        <w:autoSpaceDN w:val="0"/>
        <w:adjustRightInd w:val="0"/>
        <w:ind w:left="420" w:hanging="420"/>
        <w:rPr>
          <w:rFonts w:cs="Times New Roman"/>
          <w:szCs w:val="21"/>
        </w:rPr>
      </w:pPr>
      <w:r>
        <w:rPr>
          <w:rFonts w:cs="Times New Roman" w:hint="eastAsia"/>
          <w:szCs w:val="21"/>
        </w:rPr>
        <w:t>[52] Zhang H, Zhang Z, Mu S, et al. CausalMesh: A Formally Verified Causal Cache for Stateful Serverless Computing[J]. arXiv, 2025.</w:t>
      </w:r>
    </w:p>
    <w:p w14:paraId="5667E105" w14:textId="77777777" w:rsidR="00572716" w:rsidRDefault="00000000">
      <w:pPr>
        <w:autoSpaceDE w:val="0"/>
        <w:autoSpaceDN w:val="0"/>
        <w:adjustRightInd w:val="0"/>
        <w:ind w:left="420" w:hanging="420"/>
        <w:rPr>
          <w:rFonts w:cs="Times New Roman"/>
          <w:szCs w:val="21"/>
        </w:rPr>
      </w:pPr>
      <w:r>
        <w:rPr>
          <w:rFonts w:cs="Times New Roman" w:hint="eastAsia"/>
          <w:szCs w:val="21"/>
        </w:rPr>
        <w:t>[53] Roos S, Salah H, Strufe T J A P. Comprehending kademlia routing-A theoretical framework for the hop count distribution[Z], 2013.</w:t>
      </w:r>
    </w:p>
    <w:p w14:paraId="6A306AA9" w14:textId="77777777" w:rsidR="00572716" w:rsidRDefault="00000000">
      <w:pPr>
        <w:autoSpaceDE w:val="0"/>
        <w:autoSpaceDN w:val="0"/>
        <w:adjustRightInd w:val="0"/>
        <w:ind w:left="420" w:hanging="420"/>
        <w:rPr>
          <w:rFonts w:cs="Times New Roman"/>
          <w:szCs w:val="21"/>
        </w:rPr>
      </w:pPr>
      <w:r>
        <w:rPr>
          <w:rFonts w:cs="Times New Roman" w:hint="eastAsia"/>
          <w:szCs w:val="21"/>
        </w:rPr>
        <w:t>[54] Roos S, Salah H, Strufe T. On the routing of kademlia-type systems[C]//Advances in Computer Communications and Networks From Green, Mobile, Pervasive Networking to Big Data Computing. 2022</w:t>
      </w:r>
    </w:p>
    <w:p w14:paraId="5E78BA2C"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[55] Cortes-Goicoechea M, Kiraly C, Ryajov D, et al. Scalability limitations of Kademlia DHTs when enabling Data Availability Sampling in </w:t>
      </w:r>
      <w:r>
        <w:rPr>
          <w:rFonts w:cs="Times New Roman" w:hint="eastAsia"/>
          <w:szCs w:val="21"/>
        </w:rPr>
        <w:lastRenderedPageBreak/>
        <w:t>Ethereum[C]//Proceedings of the 2024 6th Blockchain and Internet of Things Conference. Fukuoka, Japan: 2024</w:t>
      </w:r>
    </w:p>
    <w:p w14:paraId="588B0F96" w14:textId="77777777" w:rsidR="00572716" w:rsidRDefault="00000000">
      <w:pPr>
        <w:autoSpaceDE w:val="0"/>
        <w:autoSpaceDN w:val="0"/>
        <w:adjustRightInd w:val="0"/>
        <w:ind w:left="420" w:hanging="420"/>
        <w:rPr>
          <w:rFonts w:cs="Times New Roman"/>
          <w:szCs w:val="21"/>
        </w:rPr>
      </w:pPr>
      <w:r>
        <w:rPr>
          <w:rFonts w:cs="Times New Roman" w:hint="eastAsia"/>
          <w:szCs w:val="21"/>
        </w:rPr>
        <w:t>[56] Varalakshmi K, Dharma Prakash V, Noble Lourdhu D H. Multipurpose File Transfer and File Inquiry[J]. Journal of Science, Computing and Engineering Research, 2023, 6(4): 90-96.</w:t>
      </w:r>
    </w:p>
    <w:p w14:paraId="69E1D305" w14:textId="77777777" w:rsidR="00572716" w:rsidRDefault="00000000">
      <w:pPr>
        <w:autoSpaceDE w:val="0"/>
        <w:autoSpaceDN w:val="0"/>
        <w:adjustRightInd w:val="0"/>
        <w:ind w:left="420" w:hanging="420"/>
        <w:rPr>
          <w:rFonts w:cs="Times New Roman"/>
          <w:szCs w:val="21"/>
        </w:rPr>
      </w:pPr>
      <w:r>
        <w:rPr>
          <w:rFonts w:cs="Times New Roman" w:hint="eastAsia"/>
          <w:szCs w:val="21"/>
        </w:rPr>
        <w:t xml:space="preserve">[57] Wu K, Zhang N, Jiang Y, et al. Design and </w:t>
      </w:r>
      <w:r>
        <w:rPr>
          <w:rFonts w:cs="Times New Roman" w:hint="eastAsia"/>
          <w:szCs w:val="21"/>
        </w:rPr>
        <w:t>Implementation of a SFTP Protocol Audit System Based on Proxy Technology[C]//International Conference on Computational and Information Sciences (ICCIS) 2014. 2014</w:t>
      </w:r>
    </w:p>
    <w:p w14:paraId="17694561" w14:textId="77777777" w:rsidR="00572716" w:rsidRDefault="00572716">
      <w:pPr>
        <w:autoSpaceDE w:val="0"/>
        <w:autoSpaceDN w:val="0"/>
        <w:adjustRightInd w:val="0"/>
        <w:ind w:left="420" w:hanging="420"/>
        <w:rPr>
          <w:rFonts w:cs="Times New Roman"/>
          <w:szCs w:val="21"/>
        </w:rPr>
      </w:pPr>
    </w:p>
    <w:p w14:paraId="3C97568E" w14:textId="77777777" w:rsidR="00572716" w:rsidRDefault="00572716">
      <w:pPr>
        <w:autoSpaceDE w:val="0"/>
        <w:autoSpaceDN w:val="0"/>
        <w:adjustRightInd w:val="0"/>
        <w:ind w:left="420" w:hanging="420"/>
        <w:rPr>
          <w:rFonts w:cs="Times New Roman"/>
          <w:szCs w:val="21"/>
        </w:rPr>
      </w:pPr>
    </w:p>
    <w:p w14:paraId="14E067E5" w14:textId="77777777" w:rsidR="00572716" w:rsidRDefault="00572716">
      <w:pPr>
        <w:autoSpaceDE w:val="0"/>
        <w:autoSpaceDN w:val="0"/>
        <w:adjustRightInd w:val="0"/>
        <w:ind w:left="420" w:hanging="420"/>
        <w:rPr>
          <w:rFonts w:cs="Times New Roman"/>
          <w:szCs w:val="21"/>
        </w:rPr>
      </w:pPr>
    </w:p>
    <w:p w14:paraId="7FFE7BA7" w14:textId="77777777" w:rsidR="00572716" w:rsidRDefault="00572716">
      <w:pPr>
        <w:autoSpaceDE w:val="0"/>
        <w:autoSpaceDN w:val="0"/>
        <w:adjustRightInd w:val="0"/>
        <w:ind w:left="420" w:hanging="420"/>
        <w:rPr>
          <w:rFonts w:cs="Times New Roman"/>
          <w:szCs w:val="21"/>
        </w:rPr>
        <w:sectPr w:rsidR="00572716">
          <w:type w:val="continuous"/>
          <w:pgSz w:w="11906" w:h="16838"/>
          <w:pgMar w:top="1440" w:right="1106" w:bottom="1440" w:left="1106" w:header="851" w:footer="992" w:gutter="0"/>
          <w:cols w:num="2" w:space="425"/>
          <w:titlePg/>
          <w:docGrid w:type="linesAndChars" w:linePitch="312"/>
        </w:sectPr>
      </w:pPr>
    </w:p>
    <w:p w14:paraId="60DAB019" w14:textId="77777777" w:rsidR="00572716" w:rsidRDefault="00572716">
      <w:pPr>
        <w:autoSpaceDE w:val="0"/>
        <w:autoSpaceDN w:val="0"/>
        <w:adjustRightInd w:val="0"/>
        <w:ind w:left="420" w:hanging="420"/>
        <w:rPr>
          <w:rFonts w:cs="Times New Roman"/>
          <w:szCs w:val="21"/>
        </w:rPr>
      </w:pPr>
    </w:p>
    <w:p w14:paraId="40A2A7CB" w14:textId="77777777" w:rsidR="00572716" w:rsidRDefault="00572716">
      <w:pPr>
        <w:autoSpaceDE w:val="0"/>
        <w:autoSpaceDN w:val="0"/>
        <w:adjustRightInd w:val="0"/>
        <w:rPr>
          <w:rFonts w:cs="Times New Roman"/>
          <w:kern w:val="0"/>
          <w:szCs w:val="21"/>
        </w:rPr>
      </w:pPr>
    </w:p>
    <w:p w14:paraId="3B0BE220" w14:textId="77777777" w:rsidR="00572716" w:rsidRDefault="00000000">
      <w:pPr>
        <w:widowControl/>
        <w:jc w:val="center"/>
        <w:rPr>
          <w:rFonts w:eastAsia="黑体" w:cs="Times New Roman"/>
          <w:kern w:val="0"/>
          <w:sz w:val="36"/>
          <w:szCs w:val="36"/>
        </w:rPr>
      </w:pPr>
      <w:r>
        <w:rPr>
          <w:rFonts w:eastAsia="黑体" w:cs="Times New Roman" w:hint="eastAsia"/>
          <w:kern w:val="0"/>
          <w:sz w:val="36"/>
          <w:szCs w:val="36"/>
        </w:rPr>
        <w:t>Distributed government data sharing and exchange system based on geographic aware routing and agent</w:t>
      </w:r>
    </w:p>
    <w:p w14:paraId="52F366EE" w14:textId="77777777" w:rsidR="00572716" w:rsidRDefault="00000000">
      <w:pPr>
        <w:widowControl/>
        <w:rPr>
          <w:rFonts w:cs="Times New Roman"/>
          <w:kern w:val="0"/>
          <w:szCs w:val="21"/>
        </w:rPr>
      </w:pPr>
      <w:r>
        <w:rPr>
          <w:rFonts w:cs="Times New Roman"/>
          <w:b/>
          <w:bCs/>
          <w:kern w:val="0"/>
          <w:szCs w:val="21"/>
        </w:rPr>
        <w:t>Abstract:</w:t>
      </w:r>
      <w:r>
        <w:rPr>
          <w:rFonts w:cs="Times New Roman"/>
          <w:color w:val="FF0000"/>
          <w:kern w:val="0"/>
          <w:szCs w:val="21"/>
        </w:rPr>
        <w:t xml:space="preserve"> </w:t>
      </w:r>
      <w:r>
        <w:rPr>
          <w:rFonts w:cs="Times New Roman" w:hint="eastAsia"/>
          <w:kern w:val="0"/>
          <w:szCs w:val="21"/>
        </w:rPr>
        <w:t>In the process of the government vigorously promoting intelligent transformation and digitalization, the sharing and exchange of government data plays a crucial role. The existing government data sharing and exchange system adopts a cascaded structure, leading to issues such as poor real-time performance, which struggles to meet the demands of massive "usage" data scenarios. Additionally, there are deficiencies in data quality inspection and the rapid establishment of underlying routing between supply and demand parties. To address these issues, an "top-down" design approach is adopted. First, based on the design principles of decentralization, high reliability, and flexible configuration, a distributed architecture for government data sharing and exchange is proposed, clarifying its functional composition and operational mechanisms. Then, an agent-based data quality inspection algorithm is introduced to ensure high-quality data supply. Finally, a geographically-aware routing algorithm is proposed to reduce routing hops. Furthermore, an "bottom-up" experimental validation process is implemented. Compared to baseline methods, the geographically-aware routing algorithm reduces the average hop count by 76.82%. The agent-based data quality inspection algorithm achieves an average recognition rate of 93.06%, an average recall rate of 93.50%, and an average score of 72.17. Using the distributed government data sharing and exchange architecture, three typical business scenarios</w:t>
      </w:r>
      <w:r>
        <w:rPr>
          <w:rFonts w:cs="Times New Roman" w:hint="eastAsia"/>
          <w:kern w:val="0"/>
          <w:szCs w:val="21"/>
        </w:rPr>
        <w:t>—</w:t>
      </w:r>
      <w:r>
        <w:rPr>
          <w:rFonts w:cs="Times New Roman" w:hint="eastAsia"/>
          <w:kern w:val="0"/>
          <w:szCs w:val="21"/>
        </w:rPr>
        <w:t>real-time transactions, unstructured transactions, and batch transactions</w:t>
      </w:r>
      <w:r>
        <w:rPr>
          <w:rFonts w:cs="Times New Roman" w:hint="eastAsia"/>
          <w:kern w:val="0"/>
          <w:szCs w:val="21"/>
        </w:rPr>
        <w:t>—</w:t>
      </w:r>
      <w:r>
        <w:rPr>
          <w:rFonts w:cs="Times New Roman" w:hint="eastAsia"/>
          <w:kern w:val="0"/>
          <w:szCs w:val="21"/>
        </w:rPr>
        <w:t>are tested and practically validated in Heilongjiang Province. The results show that for real-time transaction scenarios, the average response time is 722 ms, with a median of 594 ms; for unstructured transaction scenarios, the large file upload rate ranges between 220</w:t>
      </w:r>
      <w:r>
        <w:rPr>
          <w:rFonts w:cs="Times New Roman" w:hint="eastAsia"/>
          <w:kern w:val="0"/>
          <w:szCs w:val="21"/>
        </w:rPr>
        <w:t>–</w:t>
      </w:r>
      <w:r>
        <w:rPr>
          <w:rFonts w:cs="Times New Roman" w:hint="eastAsia"/>
          <w:kern w:val="0"/>
          <w:szCs w:val="21"/>
        </w:rPr>
        <w:t>235 MB/s; and for batch transaction scenarios, the average traffic reaches 1.5 MB/s, with an average write speed of 1,961 records/s. Compared to the theoretical peak performance of the cascaded government data sharing and exchange system, these improvements represent increases of 50% and 91%, respectively. This study demonstrates that the distributed government data sharing and exchange system enhances the real-time performance of data sharing, ensures data quality, and provides a new technical direction for the government's intelligent transformation and digitalization.</w:t>
      </w:r>
    </w:p>
    <w:p w14:paraId="5EC08915" w14:textId="77777777" w:rsidR="00572716" w:rsidRDefault="00000000">
      <w:pPr>
        <w:widowControl/>
        <w:rPr>
          <w:rFonts w:cs="Times New Roman"/>
          <w:color w:val="FF0000"/>
          <w:kern w:val="0"/>
          <w:szCs w:val="21"/>
        </w:rPr>
      </w:pPr>
      <w:r>
        <w:rPr>
          <w:rFonts w:cs="Times New Roman"/>
          <w:b/>
          <w:bCs/>
          <w:kern w:val="0"/>
          <w:szCs w:val="21"/>
        </w:rPr>
        <w:t>Key words:</w:t>
      </w:r>
      <w:r>
        <w:rPr>
          <w:rFonts w:cs="Times New Roman"/>
          <w:kern w:val="0"/>
          <w:szCs w:val="21"/>
        </w:rPr>
        <w:t xml:space="preserve"> </w:t>
      </w:r>
      <w:r>
        <w:rPr>
          <w:rFonts w:cs="Times New Roman" w:hint="eastAsia"/>
          <w:kern w:val="0"/>
          <w:szCs w:val="21"/>
        </w:rPr>
        <w:t>government data; data sharing; sharing and exchange; distributed system; digital government; agent</w:t>
      </w:r>
    </w:p>
    <w:sectPr w:rsidR="00572716">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A91382" w14:textId="77777777" w:rsidR="007B3618" w:rsidRDefault="007B3618">
      <w:pPr>
        <w:spacing w:line="240" w:lineRule="auto"/>
      </w:pPr>
      <w:r>
        <w:separator/>
      </w:r>
    </w:p>
  </w:endnote>
  <w:endnote w:type="continuationSeparator" w:id="0">
    <w:p w14:paraId="626F301C" w14:textId="77777777" w:rsidR="007B3618" w:rsidRDefault="007B36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9884F" w14:textId="77777777" w:rsidR="00572716" w:rsidRDefault="00572716">
    <w:pPr>
      <w:widowControl/>
      <w:jc w:val="left"/>
      <w:rPr>
        <w:rFonts w:ascii="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84B694" w14:textId="77777777" w:rsidR="007B3618" w:rsidRDefault="007B3618">
      <w:pPr>
        <w:spacing w:line="240" w:lineRule="auto"/>
      </w:pPr>
      <w:r>
        <w:separator/>
      </w:r>
    </w:p>
  </w:footnote>
  <w:footnote w:type="continuationSeparator" w:id="0">
    <w:p w14:paraId="47AE9811" w14:textId="77777777" w:rsidR="007B3618" w:rsidRDefault="007B361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210E7FD"/>
    <w:multiLevelType w:val="singleLevel"/>
    <w:tmpl w:val="B210E7FD"/>
    <w:lvl w:ilvl="0">
      <w:start w:val="1"/>
      <w:numFmt w:val="decimalEnclosedCircleChinese"/>
      <w:suff w:val="nothing"/>
      <w:lvlText w:val="%1　"/>
      <w:lvlJc w:val="left"/>
      <w:pPr>
        <w:ind w:left="0" w:firstLine="400"/>
      </w:pPr>
      <w:rPr>
        <w:rFonts w:hint="eastAsia"/>
      </w:rPr>
    </w:lvl>
  </w:abstractNum>
  <w:abstractNum w:abstractNumId="1" w15:restartNumberingAfterBreak="0">
    <w:nsid w:val="B5BB06DD"/>
    <w:multiLevelType w:val="multilevel"/>
    <w:tmpl w:val="B5BB06DD"/>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 w15:restartNumberingAfterBreak="0">
    <w:nsid w:val="C804EB2E"/>
    <w:multiLevelType w:val="singleLevel"/>
    <w:tmpl w:val="C804EB2E"/>
    <w:lvl w:ilvl="0">
      <w:start w:val="1"/>
      <w:numFmt w:val="decimalEnclosedCircleChinese"/>
      <w:suff w:val="nothing"/>
      <w:lvlText w:val="%1"/>
      <w:lvlJc w:val="left"/>
      <w:pPr>
        <w:ind w:left="0" w:firstLine="397"/>
      </w:pPr>
      <w:rPr>
        <w:rFonts w:hint="eastAsia"/>
      </w:rPr>
    </w:lvl>
  </w:abstractNum>
  <w:abstractNum w:abstractNumId="3" w15:restartNumberingAfterBreak="0">
    <w:nsid w:val="EE3CECA7"/>
    <w:multiLevelType w:val="singleLevel"/>
    <w:tmpl w:val="EE3CECA7"/>
    <w:lvl w:ilvl="0">
      <w:start w:val="13"/>
      <w:numFmt w:val="decimal"/>
      <w:suff w:val="space"/>
      <w:lvlText w:val="[%1]"/>
      <w:lvlJc w:val="left"/>
    </w:lvl>
  </w:abstractNum>
  <w:abstractNum w:abstractNumId="4" w15:restartNumberingAfterBreak="0">
    <w:nsid w:val="1127A10F"/>
    <w:multiLevelType w:val="singleLevel"/>
    <w:tmpl w:val="1127A10F"/>
    <w:lvl w:ilvl="0">
      <w:start w:val="1"/>
      <w:numFmt w:val="decimalEnclosedCircleChinese"/>
      <w:suff w:val="nothing"/>
      <w:lvlText w:val="%1"/>
      <w:lvlJc w:val="left"/>
      <w:pPr>
        <w:ind w:left="0" w:firstLine="397"/>
      </w:pPr>
      <w:rPr>
        <w:rFonts w:hint="eastAsia"/>
      </w:rPr>
    </w:lvl>
  </w:abstractNum>
  <w:abstractNum w:abstractNumId="5" w15:restartNumberingAfterBreak="0">
    <w:nsid w:val="1BB2E98A"/>
    <w:multiLevelType w:val="singleLevel"/>
    <w:tmpl w:val="1BB2E98A"/>
    <w:lvl w:ilvl="0">
      <w:start w:val="36"/>
      <w:numFmt w:val="decimal"/>
      <w:suff w:val="space"/>
      <w:lvlText w:val="[%1]"/>
      <w:lvlJc w:val="left"/>
    </w:lvl>
  </w:abstractNum>
  <w:num w:numId="1" w16cid:durableId="439573411">
    <w:abstractNumId w:val="1"/>
  </w:num>
  <w:num w:numId="2" w16cid:durableId="928464432">
    <w:abstractNumId w:val="0"/>
  </w:num>
  <w:num w:numId="3" w16cid:durableId="1606186797">
    <w:abstractNumId w:val="2"/>
  </w:num>
  <w:num w:numId="4" w16cid:durableId="625812423">
    <w:abstractNumId w:val="4"/>
  </w:num>
  <w:num w:numId="5" w16cid:durableId="694884333">
    <w:abstractNumId w:val="3"/>
  </w:num>
  <w:num w:numId="6" w16cid:durableId="203549997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NE.Ref{02217A35-13CD-4315-B6DC-F9CE7F197288}" w:val=" ADDIN NE.Ref.{02217A35-13CD-4315-B6DC-F9CE7F197288}&lt;Citation&gt;&lt;Group&gt;&lt;References&gt;&lt;Item&gt;&lt;ID&gt;835&lt;/ID&gt;&lt;UID&gt;{5551BBC6-CCCF-4799-9EEF-E9A251E72370}&lt;/UID&gt;&lt;Title&gt;New Directions for Self-Destructing Data Systems&lt;/Title&gt;&lt;Template&gt;Journal Article&lt;/Template&gt;&lt;Star&gt;0&lt;/Star&gt;&lt;Tag&gt;0&lt;/Tag&gt;&lt;Author&gt;Geambasu, Roxana; Kohno, Tadayoshi; Krishnamurthy, Arvind; Levy, Amit; Moscaritolo, Vinnie&lt;/Author&gt;&lt;Year&gt;2012&lt;/Year&gt;&lt;Details&gt;&lt;_created&gt;66251147&lt;/_created&gt;&lt;_modified&gt;66251148&lt;/_modified&gt;&lt;_accessed&gt;66251148&lt;/_accessed&gt;&lt;/Details&gt;&lt;Extra&gt;&lt;DBUID&gt;{546DC199-6A12-4A1C-9775-B73E68345B25}&lt;/DBUID&gt;&lt;/Extra&gt;&lt;/Item&gt;&lt;/References&gt;&lt;/Group&gt;&lt;/Citation&gt;_x000a_"/>
    <w:docVar w:name="NE.Ref{0FC93AAA-AAC8-4F68-AC34-94AFC25CAE73}" w:val=" ADDIN NE.Ref.{0FC93AAA-AAC8-4F68-AC34-94AFC25CAE73}&lt;Citation&gt;&lt;Group&gt;&lt;References&gt;&lt;Item&gt;&lt;ID&gt;831&lt;/ID&gt;&lt;UID&gt;{850060CE-1AFE-4340-9245-133A3647CA3B}&lt;/UID&gt;&lt;Title&gt;Methodologies for data quality assessment and improvement&lt;/Title&gt;&lt;Template&gt;Journal Article&lt;/Template&gt;&lt;Star&gt;0&lt;/Star&gt;&lt;Tag&gt;0&lt;/Tag&gt;&lt;Author&gt;Batini, Carlo; Cappiello, Cinzia; Francalanci, Chiara; Maurino, Andrea&lt;/Author&gt;&lt;Year&gt;2009&lt;/Year&gt;&lt;Details&gt;&lt;_accessed&gt;66245312&lt;/_accessed&gt;&lt;_collection_scope&gt;SCIE;EI&lt;/_collection_scope&gt;&lt;_created&gt;66245312&lt;/_created&gt;&lt;_impact_factor&gt;  14.324&lt;/_impact_factor&gt;&lt;_issue&gt;3&lt;/_issue&gt;&lt;_journal&gt;ACMComputing Surveys&lt;/_journal&gt;&lt;_modified&gt;66245313&lt;/_modified&gt;&lt;_pages&gt;16:1-16:52&lt;/_pages&gt;&lt;_social_category&gt;计算机：理论方法(1)&lt;/_social_category&gt;&lt;_url&gt;https://api.semanticscholar.org/CorpusID:207172611&lt;/_url&gt;&lt;_volume&gt;41&lt;/_volume&gt;&lt;/Details&gt;&lt;Extra&gt;&lt;DBUID&gt;{546DC199-6A12-4A1C-9775-B73E68345B25}&lt;/DBUID&gt;&lt;/Extra&gt;&lt;/Item&gt;&lt;/References&gt;&lt;/Group&gt;&lt;/Citation&gt;_x000a_"/>
    <w:docVar w:name="NE.Ref{104CBD9F-81B5-4459-8318-49A8AD530E07}" w:val=" ADDIN NE.Ref.{104CBD9F-81B5-4459-8318-49A8AD530E07}&lt;Citation&gt;&lt;Group&gt;&lt;References&gt;&lt;Item&gt;&lt;ID&gt;819&lt;/ID&gt;&lt;UID&gt;{0787401F-29E3-419E-9A4C-6AC072DA4A1A}&lt;/UID&gt;&lt;Title&gt;“随申办”每日访问量超2000万“公共数据治理”上海样本初步形成&lt;/Title&gt;&lt;Template&gt;Web Page&lt;/Template&gt;&lt;Star&gt;0&lt;/Star&gt;&lt;Tag&gt;0&lt;/Tag&gt;&lt;Author&gt;IT时报&lt;/Author&gt;&lt;Year&gt;2021&lt;/Year&gt;&lt;Details&gt;&lt;_accessed&gt;66229492&lt;/_accessed&gt;&lt;_created&gt;66229492&lt;/_created&gt;&lt;_modified&gt;66229492&lt;/_modified&gt;&lt;_url&gt;https://baijiahao.baidu.com/s?id=1699342093437099145&amp;amp;wfr=spider&amp;amp;for=pc&lt;/_url&gt;&lt;/Details&gt;&lt;Extra&gt;&lt;DBUID&gt;{546DC199-6A12-4A1C-9775-B73E68345B25}&lt;/DBUID&gt;&lt;/Extra&gt;&lt;/Item&gt;&lt;/References&gt;&lt;/Group&gt;&lt;/Citation&gt;_x000a_"/>
    <w:docVar w:name="NE.Ref{15CD89A7-A9A3-4ED7-BFC6-FF0B0C03D450}" w:val=" ADDIN NE.Ref.{15CD89A7-A9A3-4ED7-BFC6-FF0B0C03D450}&lt;Citation&gt;&lt;Group&gt;&lt;References&gt;&lt;Item&gt;&lt;ID&gt;650&lt;/ID&gt;&lt;UID&gt;{43B5621E-AB55-45E5-AFA1-7E937230E99C}&lt;/UID&gt;&lt;Title&gt;Pastry: Scalable, Decentralized Object Location, and Routing for Large-Scale Peer-to-Peer Systems&lt;/Title&gt;&lt;Template&gt;Conference Paper&lt;/Template&gt;&lt;Star&gt;0&lt;/Star&gt;&lt;Tag&gt;0&lt;/Tag&gt;&lt;Author&gt;Rowstron, A; Druschel, P&lt;/Author&gt;&lt;Year&gt;2001&lt;/Year&gt;&lt;Details&gt;&lt;_created&gt;65990394&lt;/_created&gt;&lt;_modified&gt;65990394&lt;/_modified&gt;&lt;_pages&gt;329--350&lt;/_pages&gt;&lt;_place_published&gt;Berlin, Heidelberg&lt;/_place_published&gt;&lt;_tertiary_author&gt;Springer&lt;/_tertiary_author&gt;&lt;_tertiary_title&gt;Middleware&lt;/_tertiary_title&gt;&lt;/Details&gt;&lt;Extra&gt;&lt;DBUID&gt;{546DC199-6A12-4A1C-9775-B73E68345B25}&lt;/DBUID&gt;&lt;/Extra&gt;&lt;/Item&gt;&lt;/References&gt;&lt;/Group&gt;&lt;/Citation&gt;_x000a_"/>
    <w:docVar w:name="NE.Ref{26476152-BD5C-4102-A060-7C4BCD06719A}" w:val=" ADDIN NE.Ref.{26476152-BD5C-4102-A060-7C4BCD06719A}&lt;Citation&gt;&lt;Group&gt;&lt;References&gt;&lt;Item&gt;&lt;ID&gt;735&lt;/ID&gt;&lt;UID&gt;{92BA6066-DE39-4185-99BD-B25833E80A5C}&lt;/UID&gt;&lt;Title&gt;GAM: A scalable and efficient multi-chain data sharing scheme&lt;/Title&gt;&lt;Template&gt;Journal Article&lt;/Template&gt;&lt;Star&gt;0&lt;/Star&gt;&lt;Tag&gt;0&lt;/Tag&gt;&lt;Author&gt;Wu, Zihan; Wang, Yuzhen; Wang, Liangmin&lt;/Author&gt;&lt;Year&gt;2025&lt;/Year&gt;&lt;Details&gt;&lt;_collection_scope&gt;SCIE;EI;SSCI&lt;/_collection_scope&gt;&lt;_created&gt;66088675&lt;/_created&gt;&lt;_doi&gt;https://doi.org/10.1016/j.ipm.2024.104004&lt;/_doi&gt;&lt;_impact_factor&gt;   7.466&lt;/_impact_factor&gt;&lt;_isbn&gt;0306-4573&lt;/_isbn&gt;&lt;_issue&gt;3&lt;/_issue&gt;&lt;_journal&gt;Information Processing &amp;amp; Management&lt;/_journal&gt;&lt;_keywords&gt;Blockchain, Cross-chain, Interoperability, Multi-blockchain architecture, Data sharing&lt;/_keywords&gt;&lt;_modified&gt;66088675&lt;/_modified&gt;&lt;_pages&gt;104004&lt;/_pages&gt;&lt;_social_category&gt;计算机：信息系统(1) &amp;amp; 图书情报与档案管理(1)&lt;/_social_category&gt;&lt;_url&gt;https://www.sciencedirect.com/science/article/pii/S0306457324003637&lt;/_url&gt;&lt;_volume&gt;62&lt;/_volume&gt;&lt;/Details&gt;&lt;Extra&gt;&lt;DBUID&gt;{546DC199-6A12-4A1C-9775-B73E68345B25}&lt;/DBUID&gt;&lt;/Extra&gt;&lt;/Item&gt;&lt;/References&gt;&lt;/Group&gt;&lt;Group&gt;&lt;References&gt;&lt;Item&gt;&lt;ID&gt;736&lt;/ID&gt;&lt;UID&gt;{36C739D4-A1EA-43A3-8744-24F0C3D41F33}&lt;/UID&gt;&lt;Title&gt;Scalability and Reliability Analysis of a Novel Cloud Platform for TSO-DSO Information and Data Exchange&lt;/Title&gt;&lt;Template&gt;Conference Paper&lt;/Template&gt;&lt;Star&gt;0&lt;/Star&gt;&lt;Tag&gt;0&lt;/Tag&gt;&lt;Author&gt;Amjad, Mubashar; Taylor, Gareth; Lai, Chun Sing; Huang, Zhengwen; Li, Maozhen&lt;/Author&gt;&lt;Year&gt;2022&lt;/Year&gt;&lt;Details&gt;&lt;_accessed&gt;66088677&lt;/_accessed&gt;&lt;_created&gt;66088677&lt;/_created&gt;&lt;_keywords&gt;Measurement;Cloud computing;Scalability;Virtual machining;Power system reliability;Smart grids;Reliability;Data Exchange;Cloudera;Distribution System Operators (DSO);Transmission System Operators (TSO);Cloud Computing Platform;Renewable Energy Sources (RES)&lt;/_keywords&gt;&lt;_modified&gt;66088677&lt;/_modified&gt;&lt;_pages&gt;1-5&lt;/_pages&gt;&lt;_secondary_title&gt;2022 IEEE PES Innovative Smart Grid Technologies Conference Europe (ISGT-Europe)&lt;/_secondary_title&gt;&lt;_tertiary_title&gt;2022 IEEE PES Innovative Smart Grid Technologies Conference Europe (ISGT-Europe)&lt;/_tertiary_title&gt;&lt;/Details&gt;&lt;Extra&gt;&lt;DBUID&gt;{546DC199-6A12-4A1C-9775-B73E68345B25}&lt;/DBUID&gt;&lt;/Extra&gt;&lt;/Item&gt;&lt;/References&gt;&lt;/Group&gt;&lt;/Citation&gt;_x000a_"/>
    <w:docVar w:name="NE.Ref{2803A40E-97B8-4CEC-B1A6-F617AB2B3E1E}" w:val=" ADDIN NE.Ref.{2803A40E-97B8-4CEC-B1A6-F617AB2B3E1E}&lt;Citation&gt;&lt;Group&gt;&lt;References&gt;&lt;Item&gt;&lt;ID&gt;681&lt;/ID&gt;&lt;UID&gt;{C994B425-F1A4-457C-840B-088A54E27960}&lt;/UID&gt;&lt;Title&gt;Dense multiway trees&lt;/Title&gt;&lt;Template&gt;Journal Article&lt;/Template&gt;&lt;Star&gt;0&lt;/Star&gt;&lt;Tag&gt;0&lt;/Tag&gt;&lt;Author&gt;Culik, K; Ottmann, Th.; Wood, D&lt;/Author&gt;&lt;Year&gt;1981&lt;/Year&gt;&lt;Details&gt;&lt;_accessed&gt;66181635&lt;/_accessed&gt;&lt;_collection_scope&gt;SCIE;EI&lt;/_collection_scope&gt;&lt;_created&gt;65990394&lt;/_created&gt;&lt;_doi&gt;10.1145/319587.319612&lt;/_doi&gt;&lt;_impact_factor&gt;   1.629&lt;/_impact_factor&gt;&lt;_issue&gt;3&lt;/_issue&gt;&lt;_journal&gt;ACM Transactions on Database Systems&lt;/_journal&gt;&lt;_modified&gt;66181635&lt;/_modified&gt;&lt;_pages&gt;486--512&lt;/_pages&gt;&lt;_social_category&gt;计算机：信息系统(3) &amp;amp; 计算机：软件工程(3)&lt;/_social_category&gt;&lt;_volume&gt;6&lt;/_volume&gt;&lt;/Details&gt;&lt;Extra&gt;&lt;DBUID&gt;{546DC199-6A12-4A1C-9775-B73E68345B25}&lt;/DBUID&gt;&lt;/Extra&gt;&lt;/Item&gt;&lt;/References&gt;&lt;/Group&gt;&lt;/Citation&gt;_x000a_"/>
    <w:docVar w:name="NE.Ref{2FDBA25C-8997-4A87-B43F-3B82BE8731B2}" w:val=" ADDIN NE.Ref.{2FDBA25C-8997-4A87-B43F-3B82BE8731B2}&lt;Citation&gt;&lt;Group&gt;&lt;References&gt;&lt;Item&gt;&lt;ID&gt;821&lt;/ID&gt;&lt;UID&gt;{2EF01643-91BF-4FEB-AE4F-65A79EDA8D93}&lt;/UID&gt;&lt;Title&gt;中国互联网络发展状况统计报告&lt;/Title&gt;&lt;Template&gt;Report&lt;/Template&gt;&lt;Star&gt;0&lt;/Star&gt;&lt;Tag&gt;0&lt;/Tag&gt;&lt;Author&gt;中国互联网络信息中心&lt;/Author&gt;&lt;Year&gt;2021&lt;/Year&gt;&lt;Details&gt;&lt;_accessed&gt;66229513&lt;/_accessed&gt;&lt;_created&gt;66229513&lt;/_created&gt;&lt;_modified&gt;66229513&lt;/_modified&gt;&lt;_url&gt;http://news.cnr.cn/native/gd/20210827/t20210827_525581035.shtml&lt;/_url&gt;&lt;_translated_author&gt;Zhong, Guo hu lian wang&lt;/_translated_author&gt;&lt;/Details&gt;&lt;Extra&gt;&lt;DBUID&gt;{546DC199-6A12-4A1C-9775-B73E68345B25}&lt;/DBUID&gt;&lt;/Extra&gt;&lt;/Item&gt;&lt;/References&gt;&lt;/Group&gt;&lt;/Citation&gt;_x000a_"/>
    <w:docVar w:name="NE.Ref{30CC9802-7232-4A2A-8A43-22BF379CDED7}" w:val=" ADDIN NE.Ref.{30CC9802-7232-4A2A-8A43-22BF379CDED7}&lt;Citation&gt;&lt;Group&gt;&lt;References&gt;&lt;Item&gt;&lt;ID&gt;810&lt;/ID&gt;&lt;UID&gt;{7E391003-A9A2-4525-8255-D01E2B09E2CD}&lt;/UID&gt;&lt;Title&gt;Multipurpose File Transfer and File Inquiry&lt;/Title&gt;&lt;Template&gt;Journal Article&lt;/Template&gt;&lt;Star&gt;0&lt;/Star&gt;&lt;Tag&gt;0&lt;/Tag&gt;&lt;Author&gt;Varalakshmi, K; Dharma Prakash, V; Noble Lourdhu, Deepika H&lt;/Author&gt;&lt;Year&gt;2023&lt;/Year&gt;&lt;Details&gt;&lt;_accessed&gt;66157085&lt;/_accessed&gt;&lt;_created&gt;66157085&lt;/_created&gt;&lt;_issue&gt;4&lt;/_issue&gt;&lt;_journal&gt;Journal of Science, Computing and Engineering Research&lt;/_journal&gt;&lt;_modified&gt;66157085&lt;/_modified&gt;&lt;_pages&gt;90--96&lt;/_pages&gt;&lt;_volume&gt;6&lt;/_volume&gt;&lt;/Details&gt;&lt;Extra&gt;&lt;DBUID&gt;{546DC199-6A12-4A1C-9775-B73E68345B25}&lt;/DBUID&gt;&lt;/Extra&gt;&lt;/Item&gt;&lt;/References&gt;&lt;/Group&gt;&lt;/Citation&gt;_x000a_"/>
    <w:docVar w:name="NE.Ref{32130BAB-31A1-4DF7-BF16-6E2F97572566}" w:val=" ADDIN NE.Ref.{32130BAB-31A1-4DF7-BF16-6E2F97572566}&lt;Citation&gt;&lt;Group&gt;&lt;References&gt;&lt;Item&gt;&lt;ID&gt;820&lt;/ID&gt;&lt;UID&gt;{4730EEC1-3F8E-470B-AD67-EB2296EE3549}&lt;/UID&gt;&lt;Title&gt;日均数据交换量约5.8亿条！徐汇探索如何让数据“活”起来&lt;/Title&gt;&lt;Template&gt;Web Page&lt;/Template&gt;&lt;Star&gt;0&lt;/Star&gt;&lt;Tag&gt;0&lt;/Tag&gt;&lt;Author&gt;徐汇区人民政府&lt;/Author&gt;&lt;Year&gt;2025&lt;/Year&gt;&lt;Details&gt;&lt;_accessed&gt;66229494&lt;/_accessed&gt;&lt;_created&gt;66229494&lt;/_created&gt;&lt;_modified&gt;66229494&lt;/_modified&gt;&lt;_url&gt;https://www.shanghai.gov.cn/nw15343/20250822/8094ccdb9a9b45cdaf8ba8ce30a04066.html&lt;/_url&gt;&lt;_translated_author&gt;Xu, Hui qu ren min&lt;/_translated_author&gt;&lt;/Details&gt;&lt;Extra&gt;&lt;DBUID&gt;{546DC199-6A12-4A1C-9775-B73E68345B25}&lt;/DBUID&gt;&lt;/Extra&gt;&lt;/Item&gt;&lt;/References&gt;&lt;/Group&gt;&lt;/Citation&gt;_x000a_"/>
    <w:docVar w:name="NE.Ref{4320024C-02D3-4A89-96D4-7EC86FB16BD8}" w:val=" ADDIN NE.Ref.{4320024C-02D3-4A89-96D4-7EC86FB16BD8}&lt;Citation&gt;&lt;Group&gt;&lt;References&gt;&lt;Item&gt;&lt;ID&gt;650&lt;/ID&gt;&lt;UID&gt;{43B5621E-AB55-45E5-AFA1-7E937230E99C}&lt;/UID&gt;&lt;Title&gt;Pastry: Scalable, Decentralized Object Location, and Routing for Large-Scale Peer-to-Peer Systems&lt;/Title&gt;&lt;Template&gt;Conference Paper&lt;/Template&gt;&lt;Star&gt;0&lt;/Star&gt;&lt;Tag&gt;0&lt;/Tag&gt;&lt;Author&gt;Rowstron, A; Druschel, P&lt;/Author&gt;&lt;Year&gt;2001&lt;/Year&gt;&lt;Details&gt;&lt;_created&gt;65990394&lt;/_created&gt;&lt;_modified&gt;65990394&lt;/_modified&gt;&lt;_pages&gt;329--350&lt;/_pages&gt;&lt;_place_published&gt;Berlin, Heidelberg&lt;/_place_published&gt;&lt;_tertiary_author&gt;Springer&lt;/_tertiary_author&gt;&lt;_tertiary_title&gt;Middleware&lt;/_tertiary_title&gt;&lt;/Details&gt;&lt;Extra&gt;&lt;DBUID&gt;{546DC199-6A12-4A1C-9775-B73E68345B25}&lt;/DBUID&gt;&lt;/Extra&gt;&lt;/Item&gt;&lt;/References&gt;&lt;/Group&gt;&lt;/Citation&gt;_x000a_"/>
    <w:docVar w:name="NE.Ref{478C324A-8ECE-44B6-B97F-2A49A90E86C7}" w:val=" ADDIN NE.Ref.{478C324A-8ECE-44B6-B97F-2A49A90E86C7}&lt;Citation&gt;&lt;Group&gt;&lt;References&gt;&lt;Item&gt;&lt;ID&gt;23&lt;/ID&gt;&lt;UID&gt;{DC24ACCF-92E5-4AEB-92C7-969EBB0EDC56}&lt;/UID&gt;&lt;Title&gt;浅谈政府数据共享交换平台建设&lt;/Title&gt;&lt;Template&gt;Journal Article&lt;/Template&gt;&lt;Star&gt;0&lt;/Star&gt;&lt;Tag&gt;0&lt;/Tag&gt;&lt;Author&gt;熊瑰&lt;/Author&gt;&lt;Year&gt;2018&lt;/Year&gt;&lt;Details&gt;&lt;_author_adr&gt;湖北邮电规划设计有限公司;&lt;/_author_adr&gt;&lt;_created&gt;64648688&lt;/_created&gt;&lt;_db_provider&gt;CNKI&lt;/_db_provider&gt;&lt;_isbn&gt;1673-1131&lt;/_isbn&gt;&lt;_issue&gt;02&lt;/_issue&gt;&lt;_journal&gt;信息通信&lt;/_journal&gt;&lt;_keywords&gt;数据共享数据交换&lt;/_keywords&gt;&lt;_modified&gt;64648688&lt;/_modified&gt;&lt;_pages&gt;254-255&lt;/_pages&gt;&lt;_translated_author&gt;Xiong, Gui&lt;/_translated_author&gt;&lt;/Details&gt;&lt;Extra&gt;&lt;DBUID&gt;{546DC199-6A12-4A1C-9775-B73E68345B25}&lt;/DBUID&gt;&lt;/Extra&gt;&lt;/Item&gt;&lt;/References&gt;&lt;/Group&gt;&lt;/Citation&gt;_x000a_"/>
    <w:docVar w:name="NE.Ref{4AFFD15E-FB0D-4BAB-BC1D-148A4B7717BC}" w:val=" ADDIN NE.Ref.{4AFFD15E-FB0D-4BAB-BC1D-148A4B7717BC}&lt;Citation&gt;&lt;Group&gt;&lt;References&gt;&lt;Item&gt;&lt;ID&gt;32&lt;/ID&gt;&lt;UID&gt;{B787FB1A-22ED-45EB-9A27-41AC7D3DDBE7}&lt;/UID&gt;&lt;Title&gt;区块链架构下政府数据开放共享治理研究&lt;/Title&gt;&lt;Template&gt;Journal Article&lt;/Template&gt;&lt;Star&gt;0&lt;/Star&gt;&lt;Tag&gt;0&lt;/Tag&gt;&lt;Author&gt;张翠梅; 方宜&lt;/Author&gt;&lt;Year&gt;2021&lt;/Year&gt;&lt;Details&gt;&lt;_author_adr&gt;东华大学人文学院;中国政法大学法学院;&lt;/_author_adr&gt;&lt;_created&gt;64650111&lt;/_created&gt;&lt;_db_provider&gt;CNKI&lt;/_db_provider&gt;&lt;_isbn&gt;1673-2359&lt;/_isbn&gt;&lt;_issue&gt;06&lt;/_issue&gt;&lt;_journal&gt;南通大学学报(社会科学版)&lt;/_journal&gt;&lt;_keywords&gt;区块链技术;政府数据开放共享;数据上链;目录区块链;智慧监管&lt;/_keywords&gt;&lt;_modified&gt;64650111&lt;/_modified&gt;&lt;_pages&gt;60-70&lt;/_pages&gt;&lt;_volume&gt;37&lt;/_volume&gt;&lt;_translated_author&gt;Zhang, Cui mei;Fang, Yi&lt;/_translated_author&gt;&lt;/Details&gt;&lt;Extra&gt;&lt;DBUID&gt;{546DC199-6A12-4A1C-9775-B73E68345B25}&lt;/DBUID&gt;&lt;/Extra&gt;&lt;/Item&gt;&lt;/References&gt;&lt;/Group&gt;&lt;/Citation&gt;_x000a_"/>
    <w:docVar w:name="NE.Ref{4B9CDD1B-2EB0-4088-801B-E91E1275A195}" w:val=" ADDIN NE.Ref.{4B9CDD1B-2EB0-4088-801B-E91E1275A195}&lt;Citation&gt;&lt;Group&gt;&lt;References&gt;&lt;Item&gt;&lt;ID&gt;701&lt;/ID&gt;&lt;UID&gt;{CB4884AF-3C2A-40B4-BBEA-830671171B24}&lt;/UID&gt;&lt;Title&gt;Kademlia: A Peer-to-Peer Information System Based on the XOR Metric&lt;/Title&gt;&lt;Template&gt;Conference Paper&lt;/Template&gt;&lt;Star&gt;0&lt;/Star&gt;&lt;Tag&gt;0&lt;/Tag&gt;&lt;Author&gt;Maymounkov, Petar And Mazi E&lt;/Author&gt;&lt;Year&gt;2002&lt;/Year&gt;&lt;Details&gt;&lt;_accessed&gt;66176109&lt;/_accessed&gt;&lt;_created&gt;65996169&lt;/_created&gt;&lt;_modified&gt;65996170&lt;/_modified&gt;&lt;_pages&gt;53--65&lt;/_pages&gt;&lt;_place_published&gt;Berlin, Heidelberg&lt;/_place_published&gt;&lt;_secondary_title&gt;IPTPS&lt;/_secondary_title&gt;&lt;_tertiary_author&gt;Springer Berlin Heidelberg&lt;/_tertiary_author&gt;&lt;_tertiary_title&gt;Peer-to-Peer Systems&lt;/_tertiary_title&gt;&lt;/Details&gt;&lt;Extra&gt;&lt;DBUID&gt;{546DC199-6A12-4A1C-9775-B73E68345B25}&lt;/DBUID&gt;&lt;/Extra&gt;&lt;/Item&gt;&lt;/References&gt;&lt;/Group&gt;&lt;Group&gt;&lt;References&gt;&lt;Item&gt;&lt;ID&gt;649&lt;/ID&gt;&lt;UID&gt;{5EC1C65D-C5FC-47BE-8529-BFB2EFFB3D26}&lt;/UID&gt;&lt;Title&gt;Chord: a scalable peer-to-peer lookup protocol for Internet applications&lt;/Title&gt;&lt;Template&gt;Journal Article&lt;/Template&gt;&lt;Star&gt;0&lt;/Star&gt;&lt;Tag&gt;0&lt;/Tag&gt;&lt;Author&gt;Stoica, I; Morris, R; Karger, D; Kaashoek, M F; Balakrishnan, H&lt;/Author&gt;&lt;Year&gt;2003&lt;/Year&gt;&lt;Details&gt;&lt;_created&gt;65990394&lt;/_created&gt;&lt;_doi&gt;10.1109/1057.1134711&lt;/_doi&gt;&lt;_issue&gt;1&lt;/_issue&gt;&lt;_journal&gt;IEEE/ACM Transactions on Networking&lt;/_journal&gt;&lt;_modified&gt;65990394&lt;/_modified&gt;&lt;_pages&gt;17--32&lt;/_pages&gt;&lt;_volume&gt;11&lt;/_volume&gt;&lt;/Details&gt;&lt;Extra&gt;&lt;DBUID&gt;{546DC199-6A12-4A1C-9775-B73E68345B25}&lt;/DBUID&gt;&lt;/Extra&gt;&lt;/Item&gt;&lt;/References&gt;&lt;/Group&gt;&lt;Group&gt;&lt;References&gt;&lt;Item&gt;&lt;ID&gt;650&lt;/ID&gt;&lt;UID&gt;{43B5621E-AB55-45E5-AFA1-7E937230E99C}&lt;/UID&gt;&lt;Title&gt;Pastry: Scalable, Decentralized Object Location, and Routing for Large-Scale Peer-to-Peer Systems&lt;/Title&gt;&lt;Template&gt;Conference Paper&lt;/Template&gt;&lt;Star&gt;0&lt;/Star&gt;&lt;Tag&gt;0&lt;/Tag&gt;&lt;Author&gt;Rowstron, A; Druschel, P&lt;/Author&gt;&lt;Year&gt;2001&lt;/Year&gt;&lt;Details&gt;&lt;_created&gt;65990394&lt;/_created&gt;&lt;_modified&gt;66251452&lt;/_modified&gt;&lt;_pages&gt;329--350&lt;/_pages&gt;&lt;_place_published&gt;Berlin, Heidelberg&lt;/_place_published&gt;&lt;_tertiary_author&gt;Springer&lt;/_tertiary_author&gt;&lt;_tertiary_title&gt;Middleware&lt;/_tertiary_title&gt;&lt;_accessed&gt;66251451&lt;/_accessed&gt;&lt;_secondary_title&gt;Proceedings of the IFIP/ACM International Conference on Distributed Systems Platforms Heidelberg&lt;/_secondary_title&gt;&lt;/Details&gt;&lt;Extra&gt;&lt;DBUID&gt;{546DC199-6A12-4A1C-9775-B73E68345B25}&lt;/DBUID&gt;&lt;/Extra&gt;&lt;/Item&gt;&lt;/References&gt;&lt;/Group&gt;&lt;/Citation&gt;_x000a_"/>
    <w:docVar w:name="NE.Ref{4D060EBA-B022-43BD-BDC6-CE6F2C9735B7}" w:val=" ADDIN NE.Ref.{4D060EBA-B022-43BD-BDC6-CE6F2C9735B7}&lt;Citation&gt;&lt;Group&gt;&lt;References&gt;&lt;Item&gt;&lt;ID&gt;687&lt;/ID&gt;&lt;UID&gt;{1BBAF3D5-6A58-4F4C-A775-B9F214534556}&lt;/UID&gt;&lt;Title&gt;QDM: Quadtree-Based Region-Adaptive Sparse Diffusion Models for Efficient Image Super-Resolution&lt;/Title&gt;&lt;Template&gt;Journal Article&lt;/Template&gt;&lt;Star&gt;0&lt;/Star&gt;&lt;Tag&gt;0&lt;/Tag&gt;&lt;Author&gt;Yang, D; Vicol, P; Qi, X; Liao, R; Zhang, X J A P&lt;/Author&gt;&lt;Year&gt;2025&lt;/Year&gt;&lt;Details&gt;&lt;_accessed&gt;65997238&lt;/_accessed&gt;&lt;_created&gt;65990394&lt;/_created&gt;&lt;_journal&gt;arXiv&lt;/_journal&gt;&lt;_modified&gt;65997239&lt;/_modified&gt;&lt;/Details&gt;&lt;Extra&gt;&lt;DBUID&gt;{546DC199-6A12-4A1C-9775-B73E68345B25}&lt;/DBUID&gt;&lt;/Extra&gt;&lt;/Item&gt;&lt;/References&gt;&lt;/Group&gt;&lt;/Citation&gt;_x000a_"/>
    <w:docVar w:name="NE.Ref{4FC9941F-1ABD-408F-B50C-CC03E4CC3B03}" w:val=" ADDIN NE.Ref.{4FC9941F-1ABD-408F-B50C-CC03E4CC3B03}&lt;Citation&gt;&lt;Group&gt;&lt;References&gt;&lt;Item&gt;&lt;ID&gt;680&lt;/ID&gt;&lt;UID&gt;{C9D50258-B6AE-4DDC-BAA7-F647E7B103EF}&lt;/UID&gt;&lt;Title&gt;Organization and maintenance of large ordered indices&lt;/Title&gt;&lt;Template&gt;Conference Paper&lt;/Template&gt;&lt;Star&gt;0&lt;/Star&gt;&lt;Tag&gt;0&lt;/Tag&gt;&lt;Author&gt;Bayer, R; McCreight, E&lt;/Author&gt;&lt;Year&gt;1970&lt;/Year&gt;&lt;Details&gt;&lt;_accessed&gt;66181634&lt;/_accessed&gt;&lt;_created&gt;65990394&lt;/_created&gt;&lt;_modified&gt;66181635&lt;/_modified&gt;&lt;_pages&gt;107--141&lt;/_pages&gt;&lt;_secondary_title&gt;Proceedings of the 1970 ACM SIGFIDET Workshop on Data Description, Access and Control&lt;/_secondary_title&gt;&lt;_tertiary_title&gt;Proceedings of the 1970 ACM SIGFIDET Workshop on Data Description, Access and Control&lt;/_tertiary_title&gt;&lt;/Details&gt;&lt;Extra&gt;&lt;DBUID&gt;{546DC199-6A12-4A1C-9775-B73E68345B25}&lt;/DBUID&gt;&lt;/Extra&gt;&lt;/Item&gt;&lt;/References&gt;&lt;/Group&gt;&lt;/Citation&gt;_x000a_"/>
    <w:docVar w:name="NE.Ref{5073284C-447D-4EA0-A740-F6759F9537FF}" w:val=" ADDIN NE.Ref.{5073284C-447D-4EA0-A740-F6759F9537FF}&lt;Citation&gt;&lt;Group&gt;&lt;References&gt;&lt;Item&gt;&lt;ID&gt;738&lt;/ID&gt;&lt;UID&gt;{DBAB09F6-3D92-45AC-B2EB-F077B52CE67E}&lt;/UID&gt;&lt;Title&gt;Real-Time Big Data Processing Framework: Challenges and Solutions&lt;/Title&gt;&lt;Template&gt;Journal Article&lt;/Template&gt;&lt;Star&gt;0&lt;/Star&gt;&lt;Tag&gt;0&lt;/Tag&gt;&lt;Author&gt;Zheng, Zhigao; Wang, Ping; Liu, Jing; Sun, Shengli&lt;/Author&gt;&lt;Year&gt;2015&lt;/Year&gt;&lt;Details&gt;&lt;_accessed&gt;66088692&lt;/_accessed&gt;&lt;_created&gt;66088692&lt;/_created&gt;&lt;_issue&gt;9&lt;/_issue&gt;&lt;_journal&gt;Applied Mathematics &amp;amp; Information Sciences&lt;/_journal&gt;&lt;_modified&gt;66088694&lt;/_modified&gt;&lt;_pages&gt;3169-3190&lt;/_pages&gt;&lt;_url&gt;https://api.semanticscholar.org/CorpusID:11735371&lt;/_url&gt;&lt;_volume&gt;6&lt;/_volume&gt;&lt;/Details&gt;&lt;Extra&gt;&lt;DBUID&gt;{546DC199-6A12-4A1C-9775-B73E68345B25}&lt;/DBUID&gt;&lt;/Extra&gt;&lt;/Item&gt;&lt;/References&gt;&lt;/Group&gt;&lt;Group&gt;&lt;References&gt;&lt;Item&gt;&lt;ID&gt;739&lt;/ID&gt;&lt;UID&gt;{CFF30379-378A-4886-A719-1EAA89A8BBD9}&lt;/UID&gt;&lt;Title&gt;Large-Scale Data Challenges in Future Power Grids&lt;/Title&gt;&lt;Template&gt;Conference Paper&lt;/Template&gt;&lt;Star&gt;0&lt;/Star&gt;&lt;Tag&gt;0&lt;/Tag&gt;&lt;Author&gt;Yin, Jian; Sharma, Poorva; Gorton, Ian; Akyoli, Bora&lt;/Author&gt;&lt;Year&gt;2013&lt;/Year&gt;&lt;Details&gt;&lt;_accessed&gt;66247746&lt;/_accessed&gt;&lt;_created&gt;66088695&lt;/_created&gt;&lt;_keywords&gt;Real-time systems;Smart grids;Sensors;Hardware;Reliability;Software;power grid;big data;real time&lt;/_keywords&gt;&lt;_modified&gt;66088695&lt;/_modified&gt;&lt;_pages&gt;324-328&lt;/_pages&gt;&lt;_secondary_title&gt;2013 IEEE Seventh International Symposium on Service-Oriented System Engineering&lt;/_secondary_title&gt;&lt;_tertiary_title&gt;2013 IEEE Seventh International Symposium on Service-Oriented System Engineering&lt;/_tertiary_title&gt;&lt;/Details&gt;&lt;Extra&gt;&lt;DBUID&gt;{546DC199-6A12-4A1C-9775-B73E68345B25}&lt;/DBUID&gt;&lt;/Extra&gt;&lt;/Item&gt;&lt;/References&gt;&lt;/Group&gt;&lt;/Citation&gt;_x000a_"/>
    <w:docVar w:name="NE.Ref{5253D549-1373-4B78-BA52-143F1884FAFB}" w:val=" ADDIN NE.Ref.{5253D549-1373-4B78-BA52-143F1884FAFB}&lt;Citation&gt;&lt;Group&gt;&lt;References&gt;&lt;Item&gt;&lt;ID&gt;689&lt;/ID&gt;&lt;UID&gt;{A33C2560-E4B2-421D-BE47-2A8873BF95D4}&lt;/UID&gt;&lt;Title&gt;OctAttention: Octree-Based Large-Scale Contexts Model for Point Cloud Compression&lt;/Title&gt;&lt;Template&gt;Conference Paper&lt;/Template&gt;&lt;Star&gt;0&lt;/Star&gt;&lt;Tag&gt;0&lt;/Tag&gt;&lt;Author&gt;Fu, C; Others&lt;/Author&gt;&lt;Year&gt;2022&lt;/Year&gt;&lt;Details&gt;&lt;_accessed&gt;66174726&lt;/_accessed&gt;&lt;_created&gt;65990394&lt;/_created&gt;&lt;_modified&gt;66174726&lt;/_modified&gt;&lt;_pages&gt;625--633&lt;/_pages&gt;&lt;_secondary_title&gt;Proceedings of the AAAI Conference on Artificial Intelligence&lt;/_secondary_title&gt;&lt;_tertiary_title&gt;Proceedings of the AAAI Conference on Artificial Intelligence&lt;/_tertiary_title&gt;&lt;/Details&gt;&lt;Extra&gt;&lt;DBUID&gt;{546DC199-6A12-4A1C-9775-B73E68345B25}&lt;/DBUID&gt;&lt;/Extra&gt;&lt;/Item&gt;&lt;/References&gt;&lt;/Group&gt;&lt;/Citation&gt;_x000a_"/>
    <w:docVar w:name="NE.Ref{52F48785-B4C0-42AF-A252-AC53C661106D}" w:val=" ADDIN NE.Ref.{52F48785-B4C0-42AF-A252-AC53C661106D}&lt;Citation&gt;&lt;Group&gt;&lt;References&gt;&lt;Item&gt;&lt;ID&gt;21&lt;/ID&gt;&lt;UID&gt;{B4CE2A46-5769-41D7-B8BC-AF37A10EA217}&lt;/UID&gt;&lt;Title&gt;省级政务数据共享交换平台体系和信息资源库建设实践&lt;/Title&gt;&lt;Template&gt;Journal Article&lt;/Template&gt;&lt;Star&gt;0&lt;/Star&gt;&lt;Tag&gt;0&lt;/Tag&gt;&lt;Author&gt;魏房忠; 李萍; 朱春琴; 孙毅&lt;/Author&gt;&lt;Year&gt;2021&lt;/Year&gt;&lt;Details&gt;&lt;_accessed&gt;66247146&lt;/_accessed&gt;&lt;_author_adr&gt;江苏省大数据管理中心;&lt;/_author_adr&gt;&lt;_created&gt;64648688&lt;/_created&gt;&lt;_db_provider&gt;CNKI&lt;/_db_provider&gt;&lt;_isbn&gt;1001-2362&lt;/_isbn&gt;&lt;_issue&gt;07&lt;/_issue&gt;&lt;_journal&gt;信息系统工程&lt;/_journal&gt;&lt;_keywords&gt;数据治理;共享交换;政务大数据;数字政府&lt;/_keywords&gt;&lt;_modified&gt;66247146&lt;/_modified&gt;&lt;_pages&gt;82-85&lt;/_pages&gt;&lt;_translated_author&gt;Wei, Fang zhong;Li, Ping;Zhu, Chun qin;Sun, Yi&lt;/_translated_author&gt;&lt;/Details&gt;&lt;Extra&gt;&lt;DBUID&gt;{546DC199-6A12-4A1C-9775-B73E68345B25}&lt;/DBUID&gt;&lt;/Extra&gt;&lt;/Item&gt;&lt;/References&gt;&lt;/Group&gt;&lt;/Citation&gt;_x000a_"/>
    <w:docVar w:name="NE.Ref{59332ECA-2724-4807-816D-A476EA685FEB}" w:val=" ADDIN NE.Ref.{59332ECA-2724-4807-816D-A476EA685FEB}&lt;Citation&gt;&lt;Group&gt;&lt;References&gt;&lt;Item&gt;&lt;ID&gt;694&lt;/ID&gt;&lt;UID&gt;{4C4A6077-5C99-400B-BDA1-8175DA750734}&lt;/UID&gt;&lt;Title&gt;Comprehending kademlia routing-A theoretical framework for the hop count distribution&lt;/Title&gt;&lt;Template&gt;Generic&lt;/Template&gt;&lt;Star&gt;0&lt;/Star&gt;&lt;Tag&gt;0&lt;/Tag&gt;&lt;Author&gt;Roos, S; Salah, H; Strufe, T J A P&lt;/Author&gt;&lt;Year&gt;2013&lt;/Year&gt;&lt;Details&gt;&lt;_created&gt;65990394&lt;/_created&gt;&lt;_modified&gt;65990394&lt;/_modified&gt;&lt;/Details&gt;&lt;Extra&gt;&lt;DBUID&gt;{546DC199-6A12-4A1C-9775-B73E68345B25}&lt;/DBUID&gt;&lt;/Extra&gt;&lt;/Item&gt;&lt;/References&gt;&lt;/Group&gt;&lt;Group&gt;&lt;References&gt;&lt;Item&gt;&lt;ID&gt;695&lt;/ID&gt;&lt;UID&gt;{8BDAB41E-C816-47C4-9497-DE47FB9E15D5}&lt;/UID&gt;&lt;Title&gt;On the routing of kademlia-type systems&lt;/Title&gt;&lt;Template&gt;Conference Paper&lt;/Template&gt;&lt;Star&gt;0&lt;/Star&gt;&lt;Tag&gt;0&lt;/Tag&gt;&lt;Author&gt;Roos, S; Salah, H; Strufe, T&lt;/Author&gt;&lt;Year&gt;2022&lt;/Year&gt;&lt;Details&gt;&lt;_accessed&gt;66174736&lt;/_accessed&gt;&lt;_created&gt;65990394&lt;/_created&gt;&lt;_modified&gt;66174736&lt;/_modified&gt;&lt;_pages&gt;461--493&lt;/_pages&gt;&lt;_secondary_title&gt;Advances in Computer Communications and Networks From Green, Mobile, Pervasive Networking to Big Data Computing&lt;/_secondary_title&gt;&lt;_tertiary_author&gt;River Publishers&lt;/_tertiary_author&gt;&lt;_tertiary_title&gt;Advances in Computer Communications and Networks From Green, Mobile, Pervasive Networking to Big Data Computing&lt;/_tertiary_title&gt;&lt;/Details&gt;&lt;Extra&gt;&lt;DBUID&gt;{546DC199-6A12-4A1C-9775-B73E68345B25}&lt;/DBUID&gt;&lt;/Extra&gt;&lt;/Item&gt;&lt;/References&gt;&lt;/Group&gt;&lt;Group&gt;&lt;References&gt;&lt;Item&gt;&lt;ID&gt;696&lt;/ID&gt;&lt;UID&gt;{D16B81D5-E803-443A-8143-8EF8D4E965C7}&lt;/UID&gt;&lt;Title&gt;Scalability limitations of Kademlia DHTs when enabling Data Availability Sampling in Ethereum&lt;/Title&gt;&lt;Template&gt;Conference Paper&lt;/Template&gt;&lt;Star&gt;0&lt;/Star&gt;&lt;Tag&gt;0&lt;/Tag&gt;&lt;Author&gt;Cortes-Goicoechea, M; Kiraly, C; Ryajov, D; MuNoz-Tapia, J L; Bautista-Gomez, L&lt;/Author&gt;&lt;Year&gt;2024&lt;/Year&gt;&lt;Details&gt;&lt;_created&gt;65990394&lt;/_created&gt;&lt;_modified&gt;66251447&lt;/_modified&gt;&lt;_place_published&gt;Fukuoka, Japan&lt;/_place_published&gt;&lt;_tertiary_title&gt;Proceedings of the 2024 6th Blockchain and Internet of Things Conference&lt;/_tertiary_title&gt;&lt;_accessed&gt;66251447&lt;/_accessed&gt;&lt;_secondary_title&gt;Proceedings of the 2024 6th Blockchain and Internet of Things Conference&lt;/_secondary_title&gt;&lt;/Details&gt;&lt;Extra&gt;&lt;DBUID&gt;{546DC199-6A12-4A1C-9775-B73E68345B25}&lt;/DBUID&gt;&lt;/Extra&gt;&lt;/Item&gt;&lt;/References&gt;&lt;/Group&gt;&lt;/Citation&gt;_x000a_"/>
    <w:docVar w:name="NE.Ref{5BD29ABA-53E5-4286-AA0C-75F9E370884B}" w:val=" ADDIN NE.Ref.{5BD29ABA-53E5-4286-AA0C-75F9E370884B}&lt;Citation&gt;&lt;Group&gt;&lt;References&gt;&lt;Item&gt;&lt;ID&gt;19&lt;/ID&gt;&lt;UID&gt;{FBDA0770-E9A6-4064-BC39-BA4B08559718}&lt;/UID&gt;&lt;Title&gt;跨层级网络、跨架构、跨平台的数据共享交换关键技术研究与系统建设&lt;/Title&gt;&lt;Template&gt;Journal Article&lt;/Template&gt;&lt;Star&gt;0&lt;/Star&gt;&lt;Tag&gt;0&lt;/Tag&gt;&lt;Author&gt;武群惠; 王叶华; 王浩&lt;/Author&gt;&lt;Year&gt;2022&lt;/Year&gt;&lt;Details&gt;&lt;_author_adr&gt;北京航天情报与信息研究所;中国星网网络系统研究院有限公司;&lt;/_author_adr&gt;&lt;_created&gt;64648688&lt;/_created&gt;&lt;_db_provider&gt;CNKI&lt;/_db_provider&gt;&lt;_doi&gt;10.19385/j.cnki.1009-8119.2022.05.011&lt;/_doi&gt;&lt;_isbn&gt;1009-8119&lt;/_isbn&gt;&lt;_issue&gt;05&lt;/_issue&gt;&lt;_journal&gt;军民两用技术与产品&lt;/_journal&gt;&lt;_keywords&gt;数据共享交换;数据治理;集团级;多层级;交换节点;关键技术研究;&lt;/_keywords&gt;&lt;_modified&gt;64648688&lt;/_modified&gt;&lt;_pages&gt;30-33&lt;/_pages&gt;&lt;_translated_author&gt;Wu, Qun hui;Wang, Ye hua;Wang, Hao&lt;/_translated_author&gt;&lt;/Details&gt;&lt;Extra&gt;&lt;DBUID&gt;{546DC199-6A12-4A1C-9775-B73E68345B25}&lt;/DBUID&gt;&lt;/Extra&gt;&lt;/Item&gt;&lt;/References&gt;&lt;/Group&gt;&lt;/Citation&gt;_x000a_"/>
    <w:docVar w:name="NE.Ref{5F2EB716-94EE-4536-837E-283BD885327A}" w:val=" ADDIN NE.Ref.{5F2EB716-94EE-4536-837E-283BD885327A}&lt;Citation&gt;&lt;Group&gt;&lt;References&gt;&lt;Item&gt;&lt;ID&gt;809&lt;/ID&gt;&lt;UID&gt;{BE12B348-945B-4D15-8459-9AC4D3688CCF}&lt;/UID&gt;&lt;Title&gt;The Google File System&lt;/Title&gt;&lt;Template&gt;Journal Article&lt;/Template&gt;&lt;Star&gt;0&lt;/Star&gt;&lt;Tag&gt;0&lt;/Tag&gt;&lt;Author&gt;Ghemawat, Sanjay; Gobioff, Howard; Leung, Shun Tak&lt;/Author&gt;&lt;Year&gt;2003&lt;/Year&gt;&lt;Details&gt;&lt;_accessed&gt;66152852&lt;/_accessed&gt;&lt;_created&gt;66152850&lt;/_created&gt;&lt;_issue&gt;37&lt;/_issue&gt;&lt;_journal&gt;ACM SIGOPS Operating Systems Review&lt;/_journal&gt;&lt;_modified&gt;66152853&lt;/_modified&gt;&lt;_pages&gt;29-43&lt;/_pages&gt;&lt;_tertiary_title&gt;ACM&lt;/_tertiary_title&gt;&lt;_volume&gt;5&lt;/_volume&gt;&lt;/Details&gt;&lt;Extra&gt;&lt;DBUID&gt;{546DC199-6A12-4A1C-9775-B73E68345B25}&lt;/DBUID&gt;&lt;/Extra&gt;&lt;/Item&gt;&lt;/References&gt;&lt;/Group&gt;&lt;Group&gt;&lt;References&gt;&lt;Item&gt;&lt;ID&gt;808&lt;/ID&gt;&lt;UID&gt;{AF96791E-BC76-4321-8414-6CD3B6E1FA09}&lt;/UID&gt;&lt;Title&gt;Time, Clocks, and the Ordering of Events in a Distributed System&lt;/Title&gt;&lt;Template&gt;Journal Article&lt;/Template&gt;&lt;Star&gt;0&lt;/Star&gt;&lt;Tag&gt;0&lt;/Tag&gt;&lt;Author&gt;Lamport; Leslie&lt;/Author&gt;&lt;Year&gt;1978&lt;/Year&gt;&lt;Details&gt;&lt;_collection_scope&gt;SCIE;EI&lt;/_collection_scope&gt;&lt;_created&gt;66152850&lt;/_created&gt;&lt;_impact_factor&gt;  14.065&lt;/_impact_factor&gt;&lt;_journal&gt;Communications of the Acm&lt;/_journal&gt;&lt;_modified&gt;66152850&lt;/_modified&gt;&lt;_pages&gt;558-565&lt;/_pages&gt;&lt;_social_category&gt;计算机：硬件(3) &amp;amp; 计算机：软件工程(3) &amp;amp; 计算机：理论方法(3)&lt;/_social_category&gt;&lt;_volume&gt;21&lt;/_volume&gt;&lt;/Details&gt;&lt;Extra&gt;&lt;DBUID&gt;{546DC199-6A12-4A1C-9775-B73E68345B25}&lt;/DBUID&gt;&lt;/Extra&gt;&lt;/Item&gt;&lt;/References&gt;&lt;/Group&gt;&lt;/Citation&gt;_x000a_"/>
    <w:docVar w:name="NE.Ref{6090FE99-FA0D-4F8C-BF1C-C0B89E3B15D4}" w:val=" ADDIN NE.Ref.{6090FE99-FA0D-4F8C-BF1C-C0B89E3B15D4}&lt;Citation&gt;&lt;Group&gt;&lt;References&gt;&lt;Item&gt;&lt;ID&gt;29&lt;/ID&gt;&lt;UID&gt;{5A6B4D99-6F07-40A4-97BF-ECE4157DB071}&lt;/UID&gt;&lt;Title&gt;大数据背景下的政府数据治理:共享机制、管理机制研究&lt;/Title&gt;&lt;Template&gt;Journal Article&lt;/Template&gt;&lt;Star&gt;0&lt;/Star&gt;&lt;Tag&gt;0&lt;/Tag&gt;&lt;Author&gt;肖炯恩; 吴应良&lt;/Author&gt;&lt;Year&gt;2018&lt;/Year&gt;&lt;Details&gt;&lt;_accessed&gt;64650100&lt;/_accessed&gt;&lt;_author_adr&gt;华南理工大学经济与贸易学院电子商务系;贵阳市大数据发展管理委员会;&lt;/_author_adr&gt;&lt;_collection_scope&gt;CSSCI-E;PKU&lt;/_collection_scope&gt;&lt;_created&gt;64649477&lt;/_created&gt;&lt;_db_provider&gt;CNKI&lt;/_db_provider&gt;&lt;_isbn&gt;1000-7695&lt;/_isbn&gt;&lt;_issue&gt;17&lt;/_issue&gt;&lt;_journal&gt;科技管理研究&lt;/_journal&gt;&lt;_keywords&gt;全量数据资源;数据交换框架;管理机制&lt;/_keywords&gt;&lt;_modified&gt;64650100&lt;/_modified&gt;&lt;_pages&gt;188-194&lt;/_pages&gt;&lt;_volume&gt;38&lt;/_volume&gt;&lt;_translated_author&gt;Xiao, Jiong&amp;apos;en;Wu, Ying liang&lt;/_translated_author&gt;&lt;/Details&gt;&lt;Extra&gt;&lt;DBUID&gt;{546DC199-6A12-4A1C-9775-B73E68345B25}&lt;/DBUID&gt;&lt;/Extra&gt;&lt;/Item&gt;&lt;/References&gt;&lt;/Group&gt;&lt;/Citation&gt;_x000a_"/>
    <w:docVar w:name="NE.Ref{60A349BE-492A-4597-8E04-71ED16431C1D}" w:val=" ADDIN NE.Ref.{60A349BE-492A-4597-8E04-71ED16431C1D}&lt;Citation&gt;&lt;Group&gt;&lt;References&gt;&lt;Item&gt;&lt;ID&gt;649&lt;/ID&gt;&lt;UID&gt;{5EC1C65D-C5FC-47BE-8529-BFB2EFFB3D26}&lt;/UID&gt;&lt;Title&gt;Chord: a scalable peer-to-peer lookup protocol for Internet applications&lt;/Title&gt;&lt;Template&gt;Journal Article&lt;/Template&gt;&lt;Star&gt;0&lt;/Star&gt;&lt;Tag&gt;0&lt;/Tag&gt;&lt;Author&gt;Stoica, I; Morris, R; Karger, D; Kaashoek, M F; Balakrishnan, H&lt;/Author&gt;&lt;Year&gt;2003&lt;/Year&gt;&lt;Details&gt;&lt;_created&gt;65990394&lt;/_created&gt;&lt;_doi&gt;10.1109/1057.1134711&lt;/_doi&gt;&lt;_issue&gt;1&lt;/_issue&gt;&lt;_journal&gt;IEEE/ACM Transactions on Networking&lt;/_journal&gt;&lt;_modified&gt;65990394&lt;/_modified&gt;&lt;_pages&gt;17--32&lt;/_pages&gt;&lt;_volume&gt;11&lt;/_volume&gt;&lt;/Details&gt;&lt;Extra&gt;&lt;DBUID&gt;{546DC199-6A12-4A1C-9775-B73E68345B25}&lt;/DBUID&gt;&lt;/Extra&gt;&lt;/Item&gt;&lt;/References&gt;&lt;/Group&gt;&lt;/Citation&gt;_x000a_"/>
    <w:docVar w:name="NE.Ref{60D052AF-F274-4F82-8FCC-EE1D817D2204}" w:val=" ADDIN NE.Ref.{60D052AF-F274-4F82-8FCC-EE1D817D2204}&lt;Citation&gt;&lt;Group&gt;&lt;References&gt;&lt;Item&gt;&lt;ID&gt;809&lt;/ID&gt;&lt;UID&gt;{BE12B348-945B-4D15-8459-9AC4D3688CCF}&lt;/UID&gt;&lt;Title&gt;The Google File System&lt;/Title&gt;&lt;Template&gt;Journal Article&lt;/Template&gt;&lt;Star&gt;0&lt;/Star&gt;&lt;Tag&gt;0&lt;/Tag&gt;&lt;Author&gt;Ghemawat, Sanjay; Gobioff, Howard; Leung, Shun Tak&lt;/Author&gt;&lt;Year&gt;2003&lt;/Year&gt;&lt;Details&gt;&lt;_accessed&gt;66152852&lt;/_accessed&gt;&lt;_created&gt;66152850&lt;/_created&gt;&lt;_issue&gt;37&lt;/_issue&gt;&lt;_journal&gt;ACM SIGOPS Operating Systems Review&lt;/_journal&gt;&lt;_modified&gt;66152853&lt;/_modified&gt;&lt;_pages&gt;29-43&lt;/_pages&gt;&lt;_tertiary_title&gt;ACM&lt;/_tertiary_title&gt;&lt;_volume&gt;5&lt;/_volume&gt;&lt;/Details&gt;&lt;Extra&gt;&lt;DBUID&gt;{546DC199-6A12-4A1C-9775-B73E68345B25}&lt;/DBUID&gt;&lt;/Extra&gt;&lt;/Item&gt;&lt;/References&gt;&lt;/Group&gt;&lt;Group&gt;&lt;References&gt;&lt;Item&gt;&lt;ID&gt;808&lt;/ID&gt;&lt;UID&gt;{AF96791E-BC76-4321-8414-6CD3B6E1FA09}&lt;/UID&gt;&lt;Title&gt;Time, Clocks, and the Ordering of Events in a Distributed System&lt;/Title&gt;&lt;Template&gt;Journal Article&lt;/Template&gt;&lt;Star&gt;0&lt;/Star&gt;&lt;Tag&gt;0&lt;/Tag&gt;&lt;Author&gt;Lamport; Leslie&lt;/Author&gt;&lt;Year&gt;1978&lt;/Year&gt;&lt;Details&gt;&lt;_collection_scope&gt;SCIE;EI&lt;/_collection_scope&gt;&lt;_created&gt;66152850&lt;/_created&gt;&lt;_impact_factor&gt;  14.065&lt;/_impact_factor&gt;&lt;_journal&gt;Communications of the Acm&lt;/_journal&gt;&lt;_modified&gt;66152850&lt;/_modified&gt;&lt;_pages&gt;558-565&lt;/_pages&gt;&lt;_social_category&gt;计算机：硬件(3) &amp;amp; 计算机：软件工程(3) &amp;amp; 计算机：理论方法(3)&lt;/_social_category&gt;&lt;_volume&gt;21&lt;/_volume&gt;&lt;/Details&gt;&lt;Extra&gt;&lt;DBUID&gt;{546DC199-6A12-4A1C-9775-B73E68345B25}&lt;/DBUID&gt;&lt;/Extra&gt;&lt;/Item&gt;&lt;/References&gt;&lt;/Group&gt;&lt;/Citation&gt;_x000a_"/>
    <w:docVar w:name="NE.Ref{6A45B0B9-5BA7-4405-849A-8FCF857B902C}" w:val=" ADDIN NE.Ref.{6A45B0B9-5BA7-4405-849A-8FCF857B902C}&lt;Citation&gt;&lt;Group&gt;&lt;References&gt;&lt;Item&gt;&lt;ID&gt;701&lt;/ID&gt;&lt;UID&gt;{CB4884AF-3C2A-40B4-BBEA-830671171B24}&lt;/UID&gt;&lt;Title&gt;Kademlia: A Peer-to-Peer Information System Based on the XOR Metric&lt;/Title&gt;&lt;Template&gt;Conference Paper&lt;/Template&gt;&lt;Star&gt;0&lt;/Star&gt;&lt;Tag&gt;0&lt;/Tag&gt;&lt;Author&gt;Maymounkov, Petar And Mazi E&lt;/Author&gt;&lt;Year&gt;2002&lt;/Year&gt;&lt;Details&gt;&lt;_accessed&gt;66176109&lt;/_accessed&gt;&lt;_created&gt;65996169&lt;/_created&gt;&lt;_modified&gt;65996170&lt;/_modified&gt;&lt;_pages&gt;53--65&lt;/_pages&gt;&lt;_place_published&gt;Berlin, Heidelberg&lt;/_place_published&gt;&lt;_secondary_title&gt;IPTPS&lt;/_secondary_title&gt;&lt;_tertiary_author&gt;Springer Berlin Heidelberg&lt;/_tertiary_author&gt;&lt;_tertiary_title&gt;Peer-to-Peer Systems&lt;/_tertiary_title&gt;&lt;/Details&gt;&lt;Extra&gt;&lt;DBUID&gt;{546DC199-6A12-4A1C-9775-B73E68345B25}&lt;/DBUID&gt;&lt;/Extra&gt;&lt;/Item&gt;&lt;/References&gt;&lt;/Group&gt;&lt;/Citation&gt;_x000a_"/>
    <w:docVar w:name="NE.Ref{6ACFE85E-7DAF-4DF6-B978-B59119A76FA1}" w:val=" ADDIN NE.Ref.{6ACFE85E-7DAF-4DF6-B978-B59119A76FA1}&lt;Citation&gt;&lt;Group&gt;&lt;References&gt;&lt;Item&gt;&lt;ID&gt;699&lt;/ID&gt;&lt;UID&gt;{79B592C1-E1B8-4548-B0F8-1ED7D7265629}&lt;/UID&gt;&lt;Title&gt;国务院关于进一步优化政务服务提升行政效能推动“高效办成一件事”的指导意见&lt;/Title&gt;&lt;Template&gt;Web Page&lt;/Template&gt;&lt;Star&gt;0&lt;/Star&gt;&lt;Tag&gt;0&lt;/Tag&gt;&lt;Author&gt;国务院&lt;/Author&gt;&lt;Year&gt;2024&lt;/Year&gt;&lt;Details&gt;&lt;_accessed&gt;65991892&lt;/_accessed&gt;&lt;_created&gt;65991892&lt;/_created&gt;&lt;_modified&gt;65991892&lt;/_modified&gt;&lt;_url&gt;https://www.gov.cn/zhengce/zhengceku/202401/content_6926256.htm?qjdguid=696a06a0-c809-47dc-a5af-7988bd451da4&lt;/_url&gt;&lt;_translated_author&gt;Guo, Wu yuan&lt;/_translated_author&gt;&lt;/Details&gt;&lt;Extra&gt;&lt;DBUID&gt;{546DC199-6A12-4A1C-9775-B73E68345B25}&lt;/DBUID&gt;&lt;/Extra&gt;&lt;/Item&gt;&lt;/References&gt;&lt;/Group&gt;&lt;/Citation&gt;_x000a_"/>
    <w:docVar w:name="NE.Ref{6CAFB317-F22B-4862-9A4F-1DA43BB536AE}" w:val=" ADDIN NE.Ref.{6CAFB317-F22B-4862-9A4F-1DA43BB536AE}&lt;Citation&gt;&lt;Group&gt;&lt;References&gt;&lt;Item&gt;&lt;ID&gt;737&lt;/ID&gt;&lt;UID&gt;{D840855F-C4AF-4FE4-ACF9-1235EDE62329}&lt;/UID&gt;&lt;Title&gt;Embracing Data Mesh and Zero ETL: Revolutionizing Intra-Company Data Exchange and Collaboration&lt;/Title&gt;&lt;Template&gt;Journal Article&lt;/Template&gt;&lt;Star&gt;0&lt;/Star&gt;&lt;Tag&gt;0&lt;/Tag&gt;&lt;Author&gt;Rajesh Remala, Krishnamurty Raju Mudunuru Pavan&lt;/Author&gt;&lt;Year&gt;2025&lt;/Year&gt;&lt;Details&gt;&lt;_accessed&gt;66160313&lt;/_accessed&gt;&lt;_created&gt;66088679&lt;/_created&gt;&lt;_issue&gt;4s (2025)&lt;/_issue&gt;&lt;_journal&gt;Journal of Information Systems Engineering and Management&lt;/_journal&gt;&lt;_modified&gt;66160314&lt;/_modified&gt;&lt;_volume&gt;10&lt;/_volume&gt;&lt;/Details&gt;&lt;Extra&gt;&lt;DBUID&gt;{546DC199-6A12-4A1C-9775-B73E68345B25}&lt;/DBUID&gt;&lt;/Extra&gt;&lt;/Item&gt;&lt;/References&gt;&lt;/Group&gt;&lt;/Citation&gt;_x000a_"/>
    <w:docVar w:name="NE.Ref{703E4C9A-A704-43D6-9B8B-0FB33DD2509D}" w:val=" ADDIN NE.Ref.{703E4C9A-A704-43D6-9B8B-0FB33DD2509D}&lt;Citation&gt;&lt;Group&gt;&lt;References&gt;&lt;Item&gt;&lt;ID&gt;1&lt;/ID&gt;&lt;UID&gt;{FBB0BF97-5806-4622-8680-B263FA68CEA7}&lt;/UID&gt;&lt;Title&gt;打造面向全国统一数据要素市场体系的国家数据要素流通共性基础设施平台——构建国家“数联网”根服务体系的技术路径与若干思考&lt;/Title&gt;&lt;Template&gt;Journal Article&lt;/Template&gt;&lt;Star&gt;0&lt;/Star&gt;&lt;Tag&gt;0&lt;/Tag&gt;&lt;Author&gt;窦悦; 易成岐; 黄倩倩; 莫心瑶; 王建冬; 于施洋&lt;/Author&gt;&lt;Year&gt;2022&lt;/Year&gt;&lt;Details&gt;&lt;_author_adr&gt;北京大学信息管理系;国家信息中心大数据发展部;中国人民大学信息资源管理学院;深圳市数聚湾区大数据研究院研究咨询部;&lt;/_author_adr&gt;&lt;_collection_scope&gt;CSSCI-C&lt;/_collection_scope&gt;&lt;_created&gt;64618423&lt;/_created&gt;&lt;_db_provider&gt;CNKI&lt;/_db_provider&gt;&lt;_isbn&gt;2096-3467&lt;/_isbn&gt;&lt;_issue&gt;01&lt;/_issue&gt;&lt;_journal&gt;数据分析与知识发现&lt;/_journal&gt;&lt;_keywords&gt;数据要素;数联网;流通交易;根服务体系;公共服务&lt;/_keywords&gt;&lt;_modified&gt;64618423&lt;/_modified&gt;&lt;_pages&gt;2-12&lt;/_pages&gt;&lt;_volume&gt;6&lt;/_volume&gt;&lt;_translated_author&gt;Dou, Yue;Yi, Cheng qi;Huang, Qian qian;Mo, Xin yao;Wang, Jian dong;Yu, Shi yang&lt;/_translated_author&gt;&lt;/Details&gt;&lt;Extra&gt;&lt;DBUID&gt;{546DC199-6A12-4A1C-9775-B73E68345B25}&lt;/DBUID&gt;&lt;/Extra&gt;&lt;/Item&gt;&lt;/References&gt;&lt;/Group&gt;&lt;/Citation&gt;_x000a_"/>
    <w:docVar w:name="NE.Ref{74DBB174-E139-4971-986B-605E4EFD4405}" w:val=" ADDIN NE.Ref.{74DBB174-E139-4971-986B-605E4EFD4405}&lt;Citation&gt;&lt;Group&gt;&lt;References&gt;&lt;Item&gt;&lt;ID&gt;816&lt;/ID&gt;&lt;UID&gt;{8C6DC0E1-4C3C-470B-9574-028BD8661095}&lt;/UID&gt;&lt;Title&gt;A foundational architecture for AI agents in healthcare&lt;/Title&gt;&lt;Template&gt;Journal Article&lt;/Template&gt;&lt;Star&gt;0&lt;/Star&gt;&lt;Tag&gt;0&lt;/Tag&gt;&lt;Author&gt;Liu, Fei; Niu, Yue; Zhang, Qihua; Wang, Kai; Dong, Zheyi; Wong, Io Nam; Cheng, Linling; Li, Ting; Duan, Lian; Li, Kun; Li, Gen; Hou, Tai Wa; Fok, Manson; Luo, Huiyan; Chen, Xiangmei; Zhang, Kang; Yin, Yun&lt;/Author&gt;&lt;Year&gt;2025&lt;/Year&gt;&lt;Details&gt;&lt;_alternate_title&gt;Cell Reports Medicine&lt;/_alternate_title&gt;&lt;_collection_scope&gt;SCIE&lt;/_collection_scope&gt;&lt;_created&gt;66180906&lt;/_created&gt;&lt;_date&gt;2025-01-01&lt;/_date&gt;&lt;_date_display&gt;2025&lt;/_date_display&gt;&lt;_doi&gt;https://doi.org/10.1016/j.xcrm.2025.102374&lt;/_doi&gt;&lt;_impact_factor&gt;  16.988&lt;/_impact_factor&gt;&lt;_isbn&gt;2666-3791&lt;/_isbn&gt;&lt;_issue&gt;10&lt;/_issue&gt;&lt;_journal&gt;Cell Reports Medicine&lt;/_journal&gt;&lt;_keywords&gt;artifical intelligene; medical AI agents; mutimodal; real-time diagnosis; personalized treatment&lt;/_keywords&gt;&lt;_modified&gt;66180906&lt;/_modified&gt;&lt;_pages&gt;102374&lt;/_pages&gt;&lt;_social_category&gt;细胞生物学(2) &amp;amp; 医学：研究与实验(1)&lt;/_social_category&gt;&lt;_url&gt;https://www.sciencedirect.com/science/article/pii/S2666379125004471&lt;/_url&gt;&lt;_volume&gt;6&lt;/_volume&gt;&lt;/Details&gt;&lt;Extra&gt;&lt;DBUID&gt;{546DC199-6A12-4A1C-9775-B73E68345B25}&lt;/DBUID&gt;&lt;/Extra&gt;&lt;/Item&gt;&lt;/References&gt;&lt;/Group&gt;&lt;/Citation&gt;_x000a_"/>
    <w:docVar w:name="NE.Ref{75EFC50B-5415-46A6-9FE6-CA2F459CBD8E}" w:val=" ADDIN NE.Ref.{75EFC50B-5415-46A6-9FE6-CA2F459CBD8E}&lt;Citation&gt;&lt;Group&gt;&lt;References&gt;&lt;Item&gt;&lt;ID&gt;838&lt;/ID&gt;&lt;UID&gt;{EE9697BB-C932-4D14-8D92-44F45D33ABAC}&lt;/UID&gt;&lt;Title&gt;Semantic-Based Query Routing and Heterogeneous Data Integration in Peer-to-Peer Semantic Link Networks&lt;/Title&gt;&lt;Template&gt;Conference Paper&lt;/Template&gt;&lt;Star&gt;0&lt;/Star&gt;&lt;Tag&gt;0&lt;/Tag&gt;&lt;Author&gt;Zhuge, Hai And Liu Jie&lt;/Author&gt;&lt;Year&gt;2004&lt;/Year&gt;&lt;Details&gt;&lt;_pages&gt;91--107&lt;/_pages&gt;&lt;_place_published&gt;Berlin, Heidelberg&lt;/_place_published&gt;&lt;_tertiary_author&gt;Springer Berlin Heidelberg&lt;/_tertiary_author&gt;&lt;_tertiary_title&gt;Semantics of a Networked World. Semantics for Grid Databases&lt;/_tertiary_title&gt;&lt;_created&gt;66251404&lt;/_created&gt;&lt;_modified&gt;66251449&lt;/_modified&gt;&lt;_accessed&gt;66251448&lt;/_accessed&gt;&lt;_secondary_title&gt;International Conference on Semantics for the Networked World&lt;/_secondary_title&gt;&lt;/Details&gt;&lt;Extra&gt;&lt;DBUID&gt;{546DC199-6A12-4A1C-9775-B73E68345B25}&lt;/DBUID&gt;&lt;/Extra&gt;&lt;/Item&gt;&lt;/References&gt;&lt;/Group&gt;&lt;/Citation&gt;_x000a_"/>
    <w:docVar w:name="NE.Ref{76BBB604-9D64-4823-BFD5-B10B35548665}" w:val=" ADDIN NE.Ref.{76BBB604-9D64-4823-BFD5-B10B35548665}&lt;Citation&gt;&lt;Group&gt;&lt;References&gt;&lt;Item&gt;&lt;ID&gt;33&lt;/ID&gt;&lt;UID&gt;{2C1A9EC8-98AD-4C1E-90EB-87EB0DE0948C}&lt;/UID&gt;&lt;Title&gt;基于区块链与ROMA的政府数据共享模型构建研究&lt;/Title&gt;&lt;Template&gt;Journal Article&lt;/Template&gt;&lt;Star&gt;1&lt;/Star&gt;&lt;Tag&gt;0&lt;/Tag&gt;&lt;Author&gt;杨文霞; 刘文云; 孙志腾; 付露瑶&lt;/Author&gt;&lt;Year&gt;2021&lt;/Year&gt;&lt;Details&gt;&lt;_author_adr&gt;山东理工大学信息管理研究院;&lt;/_author_adr&gt;&lt;_collection_scope&gt;CSSCI-C;PKU&lt;/_collection_scope&gt;&lt;_created&gt;64650111&lt;/_created&gt;&lt;_db_provider&gt;CNKI&lt;/_db_provider&gt;&lt;_doi&gt;10.16353/j.cnki.1000-7490.2021.05.017&lt;/_doi&gt;&lt;_isbn&gt;1000-7490&lt;/_isbn&gt;&lt;_issue&gt;05&lt;/_issue&gt;&lt;_journal&gt;情报理论与实践&lt;/_journal&gt;&lt;_keywords&gt;政府数据共享;ROMA;区块链;目录区块链;网络模型&lt;/_keywords&gt;&lt;_modified&gt;64650165&lt;/_modified&gt;&lt;_pages&gt;115-121&lt;/_pages&gt;&lt;_url&gt;https://kns.cnki.net/kcms/detail/11.1762.G3.20210207.1056.002.html&lt;/_url&gt;&lt;_volume&gt;44&lt;/_volume&gt;&lt;_translated_author&gt;Yang, Wen xia;Liu, Wen yun;Sun, Zhi teng;Fu, Lu yao&lt;/_translated_author&gt;&lt;/Details&gt;&lt;Extra&gt;&lt;DBUID&gt;{546DC199-6A12-4A1C-9775-B73E68345B25}&lt;/DBUID&gt;&lt;/Extra&gt;&lt;/Item&gt;&lt;/References&gt;&lt;/Group&gt;&lt;/Citation&gt;_x000a_"/>
    <w:docVar w:name="NE.Ref{7B2A8FA9-3B3C-4D22-A231-AF719D51E71D}" w:val=" ADDIN NE.Ref.{7B2A8FA9-3B3C-4D22-A231-AF719D51E71D}&lt;Citation&gt;&lt;Group&gt;&lt;References&gt;&lt;Item&gt;&lt;ID&gt;649&lt;/ID&gt;&lt;UID&gt;{5EC1C65D-C5FC-47BE-8529-BFB2EFFB3D26}&lt;/UID&gt;&lt;Title&gt;Chord: a scalable peer-to-peer lookup protocol for Internet applications&lt;/Title&gt;&lt;Template&gt;Journal Article&lt;/Template&gt;&lt;Star&gt;0&lt;/Star&gt;&lt;Tag&gt;0&lt;/Tag&gt;&lt;Author&gt;Stoica, I; Morris, R; Karger, D; Kaashoek, M F; Balakrishnan, H&lt;/Author&gt;&lt;Year&gt;2003&lt;/Year&gt;&lt;Details&gt;&lt;_created&gt;65990394&lt;/_created&gt;&lt;_doi&gt;10.1109/1057.1134711&lt;/_doi&gt;&lt;_issue&gt;1&lt;/_issue&gt;&lt;_journal&gt;IEEE/ACM Transactions on Networking&lt;/_journal&gt;&lt;_modified&gt;65990394&lt;/_modified&gt;&lt;_pages&gt;17--32&lt;/_pages&gt;&lt;_volume&gt;11&lt;/_volume&gt;&lt;/Details&gt;&lt;Extra&gt;&lt;DBUID&gt;{546DC199-6A12-4A1C-9775-B73E68345B25}&lt;/DBUID&gt;&lt;/Extra&gt;&lt;/Item&gt;&lt;/References&gt;&lt;/Group&gt;&lt;/Citation&gt;_x000a_"/>
    <w:docVar w:name="NE.Ref{7D6705F7-D3CA-42BF-A330-0DB687319DA8}" w:val=" ADDIN NE.Ref.{7D6705F7-D3CA-42BF-A330-0DB687319DA8}&lt;Citation&gt;&lt;Group&gt;&lt;References&gt;&lt;Item&gt;&lt;ID&gt;692&lt;/ID&gt;&lt;UID&gt;{52E207CF-3530-4622-9655-52565838C7AA}&lt;/UID&gt;&lt;Title&gt;Fractal generative models&lt;/Title&gt;&lt;Template&gt;Generic&lt;/Template&gt;&lt;Star&gt;0&lt;/Star&gt;&lt;Tag&gt;0&lt;/Tag&gt;&lt;Author&gt;Li, T; Sun, Q; Fan, L; He, K J A P&lt;/Author&gt;&lt;Year&gt;2025&lt;/Year&gt;&lt;Details&gt;&lt;_created&gt;65990394&lt;/_created&gt;&lt;_modified&gt;65990394&lt;/_modified&gt;&lt;/Details&gt;&lt;Extra&gt;&lt;DBUID&gt;{546DC199-6A12-4A1C-9775-B73E68345B25}&lt;/DBUID&gt;&lt;/Extra&gt;&lt;/Item&gt;&lt;/References&gt;&lt;/Group&gt;&lt;/Citation&gt;_x000a_"/>
    <w:docVar w:name="NE.Ref{7F364126-2B74-482F-846A-404E1A6AF076}" w:val=" ADDIN NE.Ref.{7F364126-2B74-482F-846A-404E1A6AF076}&lt;Citation&gt;&lt;Group&gt;&lt;References&gt;&lt;Item&gt;&lt;ID&gt;732&lt;/ID&gt;&lt;UID&gt;{F1AE2273-39A3-4FCC-B119-8608E8061894}&lt;/UID&gt;&lt;Title&gt;A Reliability Guaranteed Solution for Data Storing and Sharing&lt;/Title&gt;&lt;Template&gt;Journal Article&lt;/Template&gt;&lt;Star&gt;0&lt;/Star&gt;&lt;Tag&gt;0&lt;/Tag&gt;&lt;Author&gt;Huynh, Tam T; Nguyen, Thuc D; Hoang, Thang; Tran, Lam; Choi, Deokjai&lt;/Author&gt;&lt;Year&gt;2021&lt;/Year&gt;&lt;Details&gt;&lt;_accessed&gt;66154561&lt;/_accessed&gt;&lt;_collection_scope&gt;SCIE;EI&lt;/_collection_scope&gt;&lt;_created&gt;66088667&lt;/_created&gt;&lt;_doi&gt;10.1109/ACCESS.2021.3100707}&lt;/_doi&gt;&lt;_impact_factor&gt;   3.476&lt;/_impact_factor&gt;&lt;_journal&gt;IEEE Access&lt;/_journal&gt;&lt;_keywords&gt;Reliability;Peer-to-peer computing;Organizations;Smart contracts;Data privacy;Cloud computing;Memory;Blockchain;IPFS;data storing;data sharing&lt;/_keywords&gt;&lt;_modified&gt;66154562&lt;/_modified&gt;&lt;_pages&gt;108318-108328&lt;/_pages&gt;&lt;_social_category&gt;计算机：信息系统(4) &amp;amp; 工程：电子与电气(3) &amp;amp; 电信学(3)&lt;/_social_category&gt;&lt;_volume&gt;9&lt;/_volume&gt;&lt;/Details&gt;&lt;Extra&gt;&lt;DBUID&gt;{546DC199-6A12-4A1C-9775-B73E68345B25}&lt;/DBUID&gt;&lt;/Extra&gt;&lt;/Item&gt;&lt;/References&gt;&lt;/Group&gt;&lt;/Citation&gt;_x000a_"/>
    <w:docVar w:name="NE.Ref{80AD17F4-ADD0-4FA7-9357-799EE70A214A}" w:val=" ADDIN NE.Ref.{80AD17F4-ADD0-4FA7-9357-799EE70A214A}&lt;Citation&gt;&lt;Group&gt;&lt;References&gt;&lt;Item&gt;&lt;ID&gt;833&lt;/ID&gt;&lt;UID&gt;{8F8E6E57-79DF-4F2D-953D-C81D3AB3E986}&lt;/UID&gt;&lt;Title&gt;智慧政务框架下大数据共享的实现与应用研究&lt;/Title&gt;&lt;Template&gt;Journal Article&lt;/Template&gt;&lt;Star&gt;0&lt;/Star&gt;&lt;Tag&gt;0&lt;/Tag&gt;&lt;Author&gt;李军; 乔立民; 王加强; 高杰&lt;/Author&gt;&lt;Year&gt;2019&lt;/Year&gt;&lt;Details&gt;&lt;_accessed&gt;66247158&lt;/_accessed&gt;&lt;_collection_scope&gt;PKU&lt;/_collection_scope&gt;&lt;_created&gt;66247158&lt;/_created&gt;&lt;_issue&gt;02&lt;/_issue&gt;&lt;_journal&gt;电子政务&lt;/_journal&gt;&lt;_modified&gt;66247158&lt;/_modified&gt;&lt;_pages&gt;34-44&lt;/_pages&gt;&lt;_translated_author&gt;Li, Jun;Qiao, Li min;Wang, Jia qiang;Gao, Jie&lt;/_translated_author&gt;&lt;/Details&gt;&lt;Extra&gt;&lt;DBUID&gt;{546DC199-6A12-4A1C-9775-B73E68345B25}&lt;/DBUID&gt;&lt;/Extra&gt;&lt;/Item&gt;&lt;/References&gt;&lt;/Group&gt;&lt;/Citation&gt;_x000a_"/>
    <w:docVar w:name="NE.Ref{85AA51E5-8DBE-413E-BB84-A4A417097833}" w:val=" ADDIN NE.Ref.{85AA51E5-8DBE-413E-BB84-A4A417097833}&lt;Citation&gt;&lt;Group&gt;&lt;References&gt;&lt;Item&gt;&lt;ID&gt;837&lt;/ID&gt;&lt;UID&gt;{39F3720C-0679-4BE0-BD31-2EAF2BE19580}&lt;/UID&gt;&lt;Title&gt;Toward BX-Based Architecture for Controlling and Sharing Distributed Data&lt;/Title&gt;&lt;Template&gt;Conference Paper&lt;/Template&gt;&lt;Star&gt;0&lt;/Star&gt;&lt;Tag&gt;0&lt;/Tag&gt;&lt;Author&gt;Ishihara, Yasunori; Kato, Hiroyuki; Nakano, Keisuke; Onizuka, Makoto; Sasaki, Yuya&lt;/Author&gt;&lt;Year&gt;2019&lt;/Year&gt;&lt;Details&gt;&lt;_keywords&gt;Computer architecture;Silicon;Distributed databases;Synchronization;Protocols;Oscillators;Relational databases;data integration;distributed data management;bidirectional transformation;update propagation&lt;/_keywords&gt;&lt;_pages&gt;1-5&lt;/_pages&gt;&lt;_tertiary_title&gt;2019 IEEE International Conference on Big Data and Smart Computing (BigComp)&lt;/_tertiary_title&gt;&lt;_created&gt;66251403&lt;/_created&gt;&lt;_modified&gt;66251449&lt;/_modified&gt;&lt;_accessed&gt;66251449&lt;/_accessed&gt;&lt;_secondary_title&gt;2019 IEEE International Conference on Big Data and Smart Computing (BigComp)&lt;/_secondary_title&gt;&lt;/Details&gt;&lt;Extra&gt;&lt;DBUID&gt;{546DC199-6A12-4A1C-9775-B73E68345B25}&lt;/DBUID&gt;&lt;/Extra&gt;&lt;/Item&gt;&lt;/References&gt;&lt;/Group&gt;&lt;/Citation&gt;_x000a_"/>
    <w:docVar w:name="NE.Ref{89CA7A28-B9CB-4895-B1B0-DF9F0DF0A98C}" w:val=" ADDIN NE.Ref.{89CA7A28-B9CB-4895-B1B0-DF9F0DF0A98C}&lt;Citation&gt;&lt;Group&gt;&lt;References&gt;&lt;Item&gt;&lt;ID&gt;677&lt;/ID&gt;&lt;UID&gt;{61F6D131-3E83-4E35-9AEF-152B221A0AFF}&lt;/UID&gt;&lt;Title&gt;Enriching Kademlia by Partitioning&lt;/Title&gt;&lt;Template&gt;Conference Paper&lt;/Template&gt;&lt;Star&gt;0&lt;/Star&gt;&lt;Tag&gt;0&lt;/Tag&gt;&lt;Author&gt;Monteiro, J; Costa, P Á; Leitão, J; Rocha, A D L; Psaras, Y&lt;/Author&gt;&lt;Year&gt;2022&lt;/Year&gt;&lt;Details&gt;&lt;_accessed&gt;66181634&lt;/_accessed&gt;&lt;_created&gt;65990394&lt;/_created&gt;&lt;_modified&gt;66181634&lt;/_modified&gt;&lt;_pages&gt;33--38&lt;/_pages&gt;&lt;_secondary_title&gt;2022 IEEE 42nd International Conference on Distributed Computing Systems Workshops (ICDCSW)&lt;/_secondary_title&gt;&lt;_tertiary_title&gt;2022 IEEE 42nd International Conference on Distributed Computing Systems Workshops (ICDCSW)&lt;/_tertiary_title&gt;&lt;/Details&gt;&lt;Extra&gt;&lt;DBUID&gt;{546DC199-6A12-4A1C-9775-B73E68345B25}&lt;/DBUID&gt;&lt;/Extra&gt;&lt;/Item&gt;&lt;/References&gt;&lt;/Group&gt;&lt;Group&gt;&lt;References&gt;&lt;Item&gt;&lt;ID&gt;678&lt;/ID&gt;&lt;UID&gt;{4191458D-0EB9-49AF-B352-D018F1BBA2DF}&lt;/UID&gt;&lt;Title&gt;Kadabra: Adapting Kademlia for the Decentralized Web&lt;/Title&gt;&lt;Template&gt;Conference Paper&lt;/Template&gt;&lt;Star&gt;0&lt;/Star&gt;&lt;Tag&gt;0&lt;/Tag&gt;&lt;Author&gt;Zhang, Y; Bojja Venkatakrishnan, S&lt;/Author&gt;&lt;Year&gt;2024&lt;/Year&gt;&lt;Details&gt;&lt;_accessed&gt;66181634&lt;/_accessed&gt;&lt;_created&gt;65990394&lt;/_created&gt;&lt;_modified&gt;66181634&lt;/_modified&gt;&lt;_pages&gt;327--345&lt;/_pages&gt;&lt;_secondary_title&gt;International Conference on Networked Systems&lt;/_secondary_title&gt;&lt;_tertiary_author&gt;Springer Nature Switzerland&lt;/_tertiary_author&gt;&lt;_tertiary_title&gt;International Conference on Networked Systems&lt;/_tertiary_title&gt;&lt;/Details&gt;&lt;Extra&gt;&lt;DBUID&gt;{546DC199-6A12-4A1C-9775-B73E68345B25}&lt;/DBUID&gt;&lt;/Extra&gt;&lt;/Item&gt;&lt;/References&gt;&lt;/Group&gt;&lt;/Citation&gt;_x000a_"/>
    <w:docVar w:name="NE.Ref{8B061A12-081E-4D49-8A0B-03B16D5CED09}" w:val=" ADDIN NE.Ref.{8B061A12-081E-4D49-8A0B-03B16D5CED09}&lt;Citation&gt;&lt;Group&gt;&lt;References&gt;&lt;Item&gt;&lt;ID&gt;614&lt;/ID&gt;&lt;UID&gt;{9074904A-DFE4-4A7E-BBA8-C441172DBC1C}&lt;/UID&gt;&lt;Title&gt;信息安全技术—政务信息共享—数据安全技术要求&lt;/Title&gt;&lt;Template&gt;Standard&lt;/Template&gt;&lt;Star&gt;0&lt;/Star&gt;&lt;Tag&gt;0&lt;/Tag&gt;&lt;Author&gt;国家信息中心; 深圳奥联信息安全技术有限公司; 中国电子技术标准化研究院; 公安部信息安全等级保护评估中心; 国家保密科技测评中心; 中国信息安全测评中心; 国家信息技术安全研究中心; 上海市大数据中心; 清华大学; 四川大学; 中国电子科技网络信息安全有限公司; 中国电子科技集团公司电子科学研究院; 成都卫士通信息产业股份有限公司; 有限责任公司全知科技杭州; 有限公司亚信科技成都; 北京安华金和科技有限公司; 杭州数梦工场科技有限公司; 陕西省信息化工程研究院; 广东京信软件科技有限公司; 北京信息安全测评中心; 杭州美创科技有限公司&lt;/Author&gt;&lt;Year&gt;2021&lt;/Year&gt;&lt;Details&gt;&lt;_accessed&gt;65908418&lt;/_accessed&gt;&lt;_created&gt;65908418&lt;/_created&gt;&lt;_modified&gt;65908418&lt;/_modified&gt;&lt;_secondary_author&gt;全国信息安全标准化技术委员会&lt;/_secondary_author&gt;&lt;_secondary_title&gt;GB/T 39477-2020&lt;/_secondary_title&gt;&lt;_translated_author&gt;Guo, Jia xin xi zhong;Shen, Zhen&amp;apos;ao lian xin xi&amp;apos;an;Zhong, Guo dian zi ji;Gong, An bu xin xi&amp;apos;an;Guo, Jia bao mi ke;Zhong, Guo xin xi&amp;apos;an quan;Guo, Jia xin xi ji;Shang, Hai shi da shu;Qing, Hua da xue;Si, Chuan da xue;Zhong, Guo dian zi ke;Zhong, Guo dian zi ke;Cheng, Dou wei shi tong;You, Xian ze ren gong;You, Xian gong si ya;Bei, Jing&amp;apos;an hua jin he;Hang, Zhou shu meng gong;Shan, Xi sheng xin xi;Guang, Dong jing xin ruan;Bei, Jing xin xi&amp;apos;an quan;Hang, Zhou mei chuang ke&lt;/_translated_author&gt;&lt;_translated_secondary_author&gt;Quan, Guo xin xi&amp;apos;an quan&lt;/_translated_secondary_author&gt;&lt;/Details&gt;&lt;Extra&gt;&lt;DBUID&gt;{546DC199-6A12-4A1C-9775-B73E68345B25}&lt;/DBUID&gt;&lt;/Extra&gt;&lt;/Item&gt;&lt;/References&gt;&lt;/Group&gt;&lt;/Citation&gt;_x000a_"/>
    <w:docVar w:name="NE.Ref{8CA7CD2B-5827-4A0C-A27A-403A3B2959BE}" w:val=" ADDIN NE.Ref.{8CA7CD2B-5827-4A0C-A27A-403A3B2959BE}&lt;Citation&gt;&lt;Group&gt;&lt;References&gt;&lt;Item&gt;&lt;ID&gt;733&lt;/ID&gt;&lt;UID&gt;{9B081F81-FBB8-4EC4-930E-8D550AD879D2}&lt;/UID&gt;&lt;Title&gt;Enabling privacy-aware interoperable and quality IoT data sharing with context&lt;/Title&gt;&lt;Template&gt;Journal Article&lt;/Template&gt;&lt;Star&gt;0&lt;/Star&gt;&lt;Tag&gt;0&lt;/Tag&gt;&lt;Author&gt;Chhetri, Tek Raj; Dehury, Chinmaya Kumar; Varghese, Blesson; Fensel, Anna; Srirama, Satish Narayana; DeLong, Rance J&lt;/Author&gt;&lt;Year&gt;2024&lt;/Year&gt;&lt;Details&gt;&lt;_created&gt;66088669&lt;/_created&gt;&lt;_doi&gt;https://doi.org/10.1016/j.future.2024.03.039&lt;/_doi&gt;&lt;_impact_factor&gt;   7.307&lt;/_impact_factor&gt;&lt;_isbn&gt;0167-739X&lt;/_isbn&gt;&lt;_journal&gt;Future Generation Computer Systems&lt;/_journal&gt;&lt;_keywords&gt;Data sharing, Edge intelligence, Interoperability, Internet of Things (IoT), Knowledge graphs, General Data Protection Regulation (GDPR), Smart cities&lt;/_keywords&gt;&lt;_modified&gt;66088669&lt;/_modified&gt;&lt;_pages&gt;164-179&lt;/_pages&gt;&lt;_social_category&gt;计算机：理论方法(1)&lt;/_social_category&gt;&lt;_url&gt;https://www.sciencedirect.com/science/article/pii/S0167739X24001109&lt;/_url&gt;&lt;_volume&gt;157&lt;/_volume&gt;&lt;/Details&gt;&lt;Extra&gt;&lt;DBUID&gt;{546DC199-6A12-4A1C-9775-B73E68345B25}&lt;/DBUID&gt;&lt;/Extra&gt;&lt;/Item&gt;&lt;/References&gt;&lt;/Group&gt;&lt;/Citation&gt;_x000a_"/>
    <w:docVar w:name="NE.Ref{8EC1EC24-6E15-47FE-8A72-432BD29FAD7C}" w:val=" ADDIN NE.Ref.{8EC1EC24-6E15-47FE-8A72-432BD29FAD7C}&lt;Citation&gt;&lt;Group&gt;&lt;References&gt;&lt;Item&gt;&lt;ID&gt;831&lt;/ID&gt;&lt;UID&gt;{850060CE-1AFE-4340-9245-133A3647CA3B}&lt;/UID&gt;&lt;Title&gt;Methodologies for data quality assessment and improvement&lt;/Title&gt;&lt;Template&gt;Journal Article&lt;/Template&gt;&lt;Star&gt;0&lt;/Star&gt;&lt;Tag&gt;0&lt;/Tag&gt;&lt;Author&gt;Batini, Carlo; Cappiello, Cinzia; Francalanci, Chiara; Maurino, Andrea&lt;/Author&gt;&lt;Year&gt;2009&lt;/Year&gt;&lt;Details&gt;&lt;_accessed&gt;66245312&lt;/_accessed&gt;&lt;_collection_scope&gt;SCIE;EI&lt;/_collection_scope&gt;&lt;_created&gt;66245312&lt;/_created&gt;&lt;_impact_factor&gt;  14.324&lt;/_impact_factor&gt;&lt;_issue&gt;3&lt;/_issue&gt;&lt;_journal&gt;ACMComputing Surveys&lt;/_journal&gt;&lt;_modified&gt;66245313&lt;/_modified&gt;&lt;_pages&gt;16:1-16:52&lt;/_pages&gt;&lt;_social_category&gt;计算机：理论方法(1)&lt;/_social_category&gt;&lt;_url&gt;https://api.semanticscholar.org/CorpusID:207172611&lt;/_url&gt;&lt;_volume&gt;41&lt;/_volume&gt;&lt;/Details&gt;&lt;Extra&gt;&lt;DBUID&gt;{546DC199-6A12-4A1C-9775-B73E68345B25}&lt;/DBUID&gt;&lt;/Extra&gt;&lt;/Item&gt;&lt;/References&gt;&lt;/Group&gt;&lt;/Citation&gt;_x000a_"/>
    <w:docVar w:name="NE.Ref{925176D0-E97D-4927-88A7-E04F09CCCA15}" w:val=" ADDIN NE.Ref.{925176D0-E97D-4927-88A7-E04F09CCCA15}&lt;Citation&gt;&lt;Group&gt;&lt;References&gt;&lt;Item&gt;&lt;ID&gt;731&lt;/ID&gt;&lt;UID&gt;{7D52CC3E-0F0E-469E-AE26-AEF2A3231A94}&lt;/UID&gt;&lt;Title&gt;A High-Efficiency Distributed System for Real-Time High-Frequency Data Interaction in Secure Power Zones of Substations&lt;/Title&gt;&lt;Template&gt;Conference Paper&lt;/Template&gt;&lt;Star&gt;0&lt;/Star&gt;&lt;Tag&gt;0&lt;/Tag&gt;&lt;Author&gt;Hua, Jie; Li, Wei; Xu, Chuan; Feng, Chenghao&lt;/Author&gt;&lt;Year&gt;2024&lt;/Year&gt;&lt;Details&gt;&lt;_accessed&gt;66088664&lt;/_accessed&gt;&lt;_created&gt;66088664&lt;/_created&gt;&lt;_keywords&gt;Support vector machines;Substations;Protocols;Scalability;Distributed databases;SCADA systems;Real-time systems;Safety;Synchronization;Standards;Distributed Data Parsing;Real-Time Data interaction;Feature extraction;Data aggregation;Anomaly Detection;MQTT Protocol&lt;/_keywords&gt;&lt;_modified&gt;66088664&lt;/_modified&gt;&lt;_pages&gt;237-243&lt;/_pages&gt;&lt;_secondary_title&gt;2024 IEEE 2nd International Conference on Electrical, Automation and Computer Engineering (ICEACE)&lt;/_secondary_title&gt;&lt;_tertiary_title&gt;2024 IEEE 2nd International Conference on Electrical, Automation and Computer Engineering (ICEACE)&lt;/_tertiary_title&gt;&lt;/Details&gt;&lt;Extra&gt;&lt;DBUID&gt;{546DC199-6A12-4A1C-9775-B73E68345B25}&lt;/DBUID&gt;&lt;/Extra&gt;&lt;/Item&gt;&lt;/References&gt;&lt;/Group&gt;&lt;/Citation&gt;_x000a_"/>
    <w:docVar w:name="NE.Ref{9A3859A1-5097-43A0-BE16-DC0D46EB0904}" w:val=" ADDIN NE.Ref.{9A3859A1-5097-43A0-BE16-DC0D46EB0904}&lt;Citation&gt;&lt;Group&gt;&lt;References&gt;&lt;Item&gt;&lt;ID&gt;811&lt;/ID&gt;&lt;UID&gt;{145B6E8A-CDD7-4A22-A362-CCC1E3026A91}&lt;/UID&gt;&lt;Title&gt;Design and Implementation of a SFTP Protocol Audit System Based on Proxy Technology&lt;/Title&gt;&lt;Template&gt;Conference Paper&lt;/Template&gt;&lt;Star&gt;0&lt;/Star&gt;&lt;Tag&gt;0&lt;/Tag&gt;&lt;Author&gt;WU, KEHE; ZHANG, NING; JIANG, YONGJUN; LIANG, Y I&lt;/Author&gt;&lt;Year&gt;2014&lt;/Year&gt;&lt;Details&gt;&lt;_accessed&gt;66181638&lt;/_accessed&gt;&lt;_created&gt;66157086&lt;/_created&gt;&lt;_modified&gt;66181638&lt;/_modified&gt;&lt;_pages&gt;334&lt;/_pages&gt;&lt;_publisher&gt;DEStech Publications, Inc&lt;/_publisher&gt;&lt;_secondary_title&gt;International Conference on Computational and Information Sciences (ICCIS) 2014&lt;/_secondary_title&gt;&lt;_tertiary_title&gt;International Conference on Computational and Information Sciences (ICCIS) 2014&lt;/_tertiary_title&gt;&lt;/Details&gt;&lt;Extra&gt;&lt;DBUID&gt;{546DC199-6A12-4A1C-9775-B73E68345B25}&lt;/DBUID&gt;&lt;/Extra&gt;&lt;/Item&gt;&lt;/References&gt;&lt;/Group&gt;&lt;/Citation&gt;_x000a_"/>
    <w:docVar w:name="NE.Ref{9B2AFB46-9F94-4EB4-BC32-3706539AC975}" w:val=" ADDIN NE.Ref.{9B2AFB46-9F94-4EB4-BC32-3706539AC975}&lt;Citation&gt;&lt;Group&gt;&lt;References&gt;&lt;Item&gt;&lt;ID&gt;814&lt;/ID&gt;&lt;UID&gt;{93AC40F7-04E3-4CFB-8454-78AEE737B961}&lt;/UID&gt;&lt;Title&gt;Testing the use of a large language model (LLM) for performing data quality assessment&lt;/Title&gt;&lt;Template&gt;Journal Article&lt;/Template&gt;&lt;Star&gt;0&lt;/Star&gt;&lt;Tag&gt;0&lt;/Tag&gt;&lt;Author&gt;MacMaster, Steven; Sinistore, Julie&lt;/Author&gt;&lt;Year&gt;2024&lt;/Year&gt;&lt;Details&gt;&lt;_alternate_title&gt;The International Journal of Life Cycle Assessment&lt;/_alternate_title&gt;&lt;_created&gt;66178679&lt;/_created&gt;&lt;_date&gt;2024-01-01&lt;/_date&gt;&lt;_date_display&gt;2024&lt;/_date_display&gt;&lt;_doi&gt;10.1007/s11367-024-02405-8&lt;/_doi&gt;&lt;_isbn&gt;1614-7502&lt;/_isbn&gt;&lt;_journal&gt;The International Journal of Life Cycle Assessment&lt;/_journal&gt;&lt;_modified&gt;66178679&lt;/_modified&gt;&lt;_number&gt;MacMaster2024&lt;/_number&gt;&lt;_url&gt;https://doi.org/10.1007/s11367-024-02405-8&lt;/_url&gt;&lt;/Details&gt;&lt;Extra&gt;&lt;DBUID&gt;{546DC199-6A12-4A1C-9775-B73E68345B25}&lt;/DBUID&gt;&lt;/Extra&gt;&lt;/Item&gt;&lt;/References&gt;&lt;/Group&gt;&lt;/Citation&gt;_x000a_"/>
    <w:docVar w:name="NE.Ref{AC471D37-8284-4976-87FB-0EB0111CF096}" w:val=" ADDIN NE.Ref.{AC471D37-8284-4976-87FB-0EB0111CF096}&lt;Citation&gt;&lt;Group&gt;&lt;References&gt;&lt;Item&gt;&lt;ID&gt;292&lt;/ID&gt;&lt;UID&gt;{6FBE455C-E360-4032-A136-367F2F75D087}&lt;/UID&gt;&lt;Title&gt;国务院关于加强数字政府建设的指导意见&lt;/Title&gt;&lt;Template&gt;Web Page&lt;/Template&gt;&lt;Star&gt;0&lt;/Star&gt;&lt;Tag&gt;0&lt;/Tag&gt;&lt;Author&gt;国务院&lt;/Author&gt;&lt;Year&gt;2022&lt;/Year&gt;&lt;Details&gt;&lt;_accessed&gt;65064824&lt;/_accessed&gt;&lt;_created&gt;65064824&lt;/_created&gt;&lt;_modified&gt;65064824&lt;/_modified&gt;&lt;_url&gt;https://www.gov.cn/zhengce/zhengceku/2022-06/23/content_5697299.htm&lt;/_url&gt;&lt;_translated_author&gt;Guo, Wu yuan&lt;/_translated_author&gt;&lt;/Details&gt;&lt;Extra&gt;&lt;DBUID&gt;{546DC199-6A12-4A1C-9775-B73E68345B25}&lt;/DBUID&gt;&lt;/Extra&gt;&lt;/Item&gt;&lt;/References&gt;&lt;/Group&gt;&lt;/Citation&gt;_x000a_"/>
    <w:docVar w:name="NE.Ref{D141E708-C7A3-4C3E-ADEB-99E4ADC8C93C}" w:val=" ADDIN NE.Ref.{D141E708-C7A3-4C3E-ADEB-99E4ADC8C93C}&lt;Citation&gt;&lt;Group&gt;&lt;References&gt;&lt;Item&gt;&lt;ID&gt;817&lt;/ID&gt;&lt;UID&gt;{5897AE79-5BE6-46FA-B0CC-B21855FFD2F5}&lt;/UID&gt;&lt;Title&gt;LLM/Agent-as-Data-Analyst: A Survey&lt;/Title&gt;&lt;Template&gt;Journal Article&lt;/Template&gt;&lt;Star&gt;0&lt;/Star&gt;&lt;Tag&gt;0&lt;/Tag&gt;&lt;Author&gt;Tang, Zirui; Wang, Weizheng; Zhou, Zihang; Jiao, Yang; Xu, Bangrui; Niu, Boyu; Zhou, Dayou; Zhou, Xuanhe; Li, Guoliang; He, Yeye; Zhou, Wei; Song, Yitong; Tan, Cheng; Yang, Xue; Liu, Chunwei; Wang, Bin; He, Conghui; Wang, Xiaoyang; Wu, Fan&lt;/Author&gt;&lt;Year&gt;2025&lt;/Year&gt;&lt;Details&gt;&lt;_accessed&gt;66181514&lt;/_accessed&gt;&lt;_created&gt;66181514&lt;/_created&gt;&lt;_journal&gt;arXiv&lt;/_journal&gt;&lt;_modified&gt;66181514&lt;/_modified&gt;&lt;/Details&gt;&lt;Extra&gt;&lt;DBUID&gt;{546DC199-6A12-4A1C-9775-B73E68345B25}&lt;/DBUID&gt;&lt;/Extra&gt;&lt;/Item&gt;&lt;/References&gt;&lt;/Group&gt;&lt;/Citation&gt;_x000a_"/>
    <w:docVar w:name="NE.Ref{D3642A72-C6F6-44E4-9B8B-AF2840E4C8DA}" w:val=" ADDIN NE.Ref.{D3642A72-C6F6-44E4-9B8B-AF2840E4C8DA}&lt;Citation&gt;&lt;Group&gt;&lt;References&gt;&lt;Item&gt;&lt;ID&gt;839&lt;/ID&gt;&lt;UID&gt;{5D8D8AC1-A32E-47BD-BF63-4FEFD140A4A8}&lt;/UID&gt;&lt;Title&gt;Causal Consistency Protocols for Adaptive Multi-Region Data Sharing in Distributed Clouds&lt;/Title&gt;&lt;Template&gt;Journal Article&lt;/Template&gt;&lt;Star&gt;0&lt;/Star&gt;&lt;Tag&gt;0&lt;/Tag&gt;&lt;Author&gt;Kulkarni, Soham Sunil; Jain, Ujjawal&lt;/Author&gt;&lt;Year&gt;2025&lt;/Year&gt;&lt;Details&gt;&lt;_journal&gt;International Journal of Research in Humanities and Social Sciences&lt;/_journal&gt;&lt;_url&gt;https://api.semanticscholar.org/CorpusID:277237282&lt;/_url&gt;&lt;_created&gt;66251407&lt;/_created&gt;&lt;_modified&gt;66251407&lt;/_modified&gt;&lt;/Details&gt;&lt;Extra&gt;&lt;DBUID&gt;{546DC199-6A12-4A1C-9775-B73E68345B25}&lt;/DBUID&gt;&lt;/Extra&gt;&lt;/Item&gt;&lt;/References&gt;&lt;/Group&gt;&lt;Group&gt;&lt;References&gt;&lt;Item&gt;&lt;ID&gt;840&lt;/ID&gt;&lt;UID&gt;{FC98A0F0-9805-4668-A83F-09E55A5EC5E3}&lt;/UID&gt;&lt;Title&gt;CausalMesh: A Formally Verified Causal Cache for Stateful Serverless Computing&lt;/Title&gt;&lt;Template&gt;Journal Article&lt;/Template&gt;&lt;Star&gt;0&lt;/Star&gt;&lt;Tag&gt;0&lt;/Tag&gt;&lt;Author&gt;Zhang, Haoran; Zhang, Zihao; Mu, Shuai; Angel, Sebastian; Liu, Vincent&lt;/Author&gt;&lt;Year&gt;2025&lt;/Year&gt;&lt;Details&gt;&lt;_journal&gt;arXiv&lt;/_journal&gt;&lt;_accessed&gt;66251431&lt;/_accessed&gt;&lt;_created&gt;66251431&lt;/_created&gt;&lt;_modified&gt;66251431&lt;/_modified&gt;&lt;/Details&gt;&lt;Extra&gt;&lt;DBUID&gt;{546DC199-6A12-4A1C-9775-B73E68345B25}&lt;/DBUID&gt;&lt;/Extra&gt;&lt;/Item&gt;&lt;/References&gt;&lt;/Group&gt;&lt;/Citation&gt;_x000a_"/>
    <w:docVar w:name="NE.Ref{D39063B8-0DE7-427A-9773-AD9566FE5329}" w:val=" ADDIN NE.Ref.{D39063B8-0DE7-427A-9773-AD9566FE5329}&lt;Citation&gt;&lt;Group&gt;&lt;References&gt;&lt;Item&gt;&lt;ID&gt;64&lt;/ID&gt;&lt;UID&gt;{4A3F4E11-BFA4-4C23-9017-F2103B94F1B0}&lt;/UID&gt;&lt;Title&gt;中共中央 国务院关于构建数据基础制度更好发挥数据要素作用的意见&lt;/Title&gt;&lt;Template&gt;Web Page&lt;/Template&gt;&lt;Star&gt;0&lt;/Star&gt;&lt;Tag&gt;0&lt;/Tag&gt;&lt;Author&gt;中共中央; 国务院&lt;/Author&gt;&lt;Year&gt;2022&lt;/Year&gt;&lt;Details&gt;&lt;_accessed&gt;66247813&lt;/_accessed&gt;&lt;_created&gt;64695582&lt;/_created&gt;&lt;_modified&gt;66247813&lt;/_modified&gt;&lt;_url&gt;http://www.gov.cn/zhengce/2022-12/19/content_5732695.htm&lt;/_url&gt;&lt;_translated_author&gt;Zhong, Gong zhong yang;Guo, Wu yuan&lt;/_translated_author&gt;&lt;/Details&gt;&lt;Extra&gt;&lt;DBUID&gt;{546DC199-6A12-4A1C-9775-B73E68345B25}&lt;/DBUID&gt;&lt;/Extra&gt;&lt;/Item&gt;&lt;/References&gt;&lt;/Group&gt;&lt;/Citation&gt;_x000a_"/>
    <w:docVar w:name="NE.Ref{D7C03CB8-535C-45EB-89EE-B22DD5550B3B}" w:val=" ADDIN NE.Ref.{D7C03CB8-535C-45EB-89EE-B22DD5550B3B}&lt;Citation&gt;&lt;Group&gt;&lt;References&gt;&lt;Item&gt;&lt;ID&gt;691&lt;/ID&gt;&lt;UID&gt;{D74F1D72-E1C8-474A-8E14-21A64F3B45EE}&lt;/UID&gt;&lt;Title&gt;Recognition Method of &amp;quot;The Production, Living and Ecological Space&amp;quot; based on POI Data and Quad-tree Idea&lt;/Title&gt;&lt;Template&gt;Journal Article&lt;/Template&gt;&lt;Star&gt;0&lt;/Star&gt;&lt;Tag&gt;0&lt;/Tag&gt;&lt;Author&gt;Han, Z; Shi, J; Wu, J; Wang, Z&lt;/Author&gt;&lt;Year&gt;2022&lt;/Year&gt;&lt;Details&gt;&lt;_collection_scope&gt;EI;PKU;CSCD&lt;/_collection_scope&gt;&lt;_created&gt;65990394&lt;/_created&gt;&lt;_doi&gt;10.12082/dqxxkx.2022.210522&lt;/_doi&gt;&lt;_issue&gt;6&lt;/_issue&gt;&lt;_journal&gt;Journal of Geo-information Science&lt;/_journal&gt;&lt;_modified&gt;65990394&lt;/_modified&gt;&lt;_pages&gt;1107--1119&lt;/_pages&gt;&lt;_volume&gt;24&lt;/_volume&gt;&lt;/Details&gt;&lt;Extra&gt;&lt;DBUID&gt;{546DC199-6A12-4A1C-9775-B73E68345B25}&lt;/DBUID&gt;&lt;/Extra&gt;&lt;/Item&gt;&lt;/References&gt;&lt;/Group&gt;&lt;/Citation&gt;_x000a_"/>
    <w:docVar w:name="NE.Ref{DCC9F054-FBBA-4B33-9B11-623D4CA6C11E}" w:val=" ADDIN NE.Ref.{DCC9F054-FBBA-4B33-9B11-623D4CA6C11E}&lt;Citation&gt;&lt;Group&gt;&lt;References&gt;&lt;Item&gt;&lt;ID&gt;834&lt;/ID&gt;&lt;UID&gt;{0B563C9C-4DF3-454A-8266-A109640BE39C}&lt;/UID&gt;&lt;Title&gt;Collect Tree Protocol for SHM system using wireless sensor networks&lt;/Title&gt;&lt;Template&gt;Conference Paper&lt;/Template&gt;&lt;Star&gt;0&lt;/Star&gt;&lt;Tag&gt;0&lt;/Tag&gt;&lt;Author&gt;Zrelli, Amira; Ezzedine, Tahar&lt;/Author&gt;&lt;Year&gt;2017&lt;/Year&gt;&lt;Details&gt;&lt;_secondary_title&gt;2017 13th International Wireless Communications and Mobile Computing Conference (IWCMC)&lt;/_secondary_title&gt;&lt;_accessed&gt;66251065&lt;/_accessed&gt;&lt;_created&gt;66251065&lt;/_created&gt;&lt;_modified&gt;66251065&lt;/_modified&gt;&lt;/Details&gt;&lt;Extra&gt;&lt;DBUID&gt;{546DC199-6A12-4A1C-9775-B73E68345B25}&lt;/DBUID&gt;&lt;/Extra&gt;&lt;/Item&gt;&lt;/References&gt;&lt;/Group&gt;&lt;/Citation&gt;_x000a_"/>
    <w:docVar w:name="NE.Ref{E102D022-ABAD-47A3-85D8-3D6DB07D5759}" w:val=" ADDIN NE.Ref.{E102D022-ABAD-47A3-85D8-3D6DB07D5759}&lt;Citation&gt;&lt;Group&gt;&lt;References&gt;&lt;Item&gt;&lt;ID&gt;836&lt;/ID&gt;&lt;UID&gt;{A2A8D5A4-0510-4655-8AFF-AD9CE0E1B099}&lt;/UID&gt;&lt;Title&gt;Operation-based Collaborative Data Sharing for Distributed Systems&lt;/Title&gt;&lt;Template&gt;Journal Article&lt;/Template&gt;&lt;Star&gt;0&lt;/Star&gt;&lt;Tag&gt;0&lt;/Tag&gt;&lt;Author&gt;Takeichi, Masato&lt;/Author&gt;&lt;Year&gt;2021&lt;/Year&gt;&lt;Details&gt;&lt;_journal&gt;arXiv&lt;/_journal&gt;&lt;_accessed&gt;66251401&lt;/_accessed&gt;&lt;_created&gt;66251401&lt;/_created&gt;&lt;_modified&gt;66251401&lt;/_modified&gt;&lt;/Details&gt;&lt;Extra&gt;&lt;DBUID&gt;{546DC199-6A12-4A1C-9775-B73E68345B25}&lt;/DBUID&gt;&lt;/Extra&gt;&lt;/Item&gt;&lt;/References&gt;&lt;/Group&gt;&lt;/Citation&gt;_x000a_"/>
    <w:docVar w:name="NE.Ref{E482DA2C-3A19-46F0-A2C5-70FAC0AEBECD}" w:val=" ADDIN NE.Ref.{E482DA2C-3A19-46F0-A2C5-70FAC0AEBECD}&lt;Citation&gt;&lt;Group&gt;&lt;References&gt;&lt;Item&gt;&lt;ID&gt;647&lt;/ID&gt;&lt;UID&gt;{1F8008AC-D267-4707-810A-DFF3E68F430E}&lt;/UID&gt;&lt;Title&gt;A review of recent advancement in Kademlia and Chord algorithm&lt;/Title&gt;&lt;Template&gt;Conference Paper&lt;/Template&gt;&lt;Star&gt;0&lt;/Star&gt;&lt;Tag&gt;0&lt;/Tag&gt;&lt;Author&gt;Ariff, M A M; Mohamad, S; Amran, A R&lt;/Author&gt;&lt;Year&gt;2019&lt;/Year&gt;&lt;Details&gt;&lt;_created&gt;65990394&lt;/_created&gt;&lt;_modified&gt;66251457&lt;/_modified&gt;&lt;_tertiary_author&gt;American Institute of Physics&lt;/_tertiary_author&gt;&lt;_tertiary_title&gt;AIP Conference Proceedings&lt;/_tertiary_title&gt;&lt;_accessed&gt;66251457&lt;/_accessed&gt;&lt;_secondary_title&gt;AIP Conference Proceedings&lt;/_secondary_title&gt;&lt;/Details&gt;&lt;Extra&gt;&lt;DBUID&gt;{546DC199-6A12-4A1C-9775-B73E68345B25}&lt;/DBUID&gt;&lt;/Extra&gt;&lt;/Item&gt;&lt;/References&gt;&lt;/Group&gt;&lt;/Citation&gt;_x000a_"/>
    <w:docVar w:name="NE.Ref{E4B35995-9199-442F-890B-0D3373CB8641}" w:val=" ADDIN NE.Ref.{E4B35995-9199-442F-890B-0D3373CB8641}&lt;Citation&gt;&lt;Group&gt;&lt;References&gt;&lt;Item&gt;&lt;ID&gt;651&lt;/ID&gt;&lt;UID&gt;{6C913A83-7043-46A6-8C14-95F42F0F469D}&lt;/UID&gt;&lt;Title&gt;Mesh-DHT: A locality-based distributed look-up structure for Wireless Mesh Networks&lt;/Title&gt;&lt;Template&gt;Conference Paper&lt;/Template&gt;&lt;Star&gt;0&lt;/Star&gt;&lt;Tag&gt;0&lt;/Tag&gt;&lt;Author&gt;Wirtz, H; Heer, T; Hummen, R; Wehrle, K&lt;/Author&gt;&lt;Year&gt;2012&lt;/Year&gt;&lt;Details&gt;&lt;_accessed&gt;66173620&lt;/_accessed&gt;&lt;_created&gt;65990394&lt;/_created&gt;&lt;_modified&gt;66173620&lt;/_modified&gt;&lt;_pages&gt;653--658&lt;/_pages&gt;&lt;_secondary_title&gt;2012 IEEE International Conference on Communications (ICC)&lt;/_secondary_title&gt;&lt;_tertiary_title&gt;2012 IEEE International Conference on Communications (ICC)&lt;/_tertiary_title&gt;&lt;/Details&gt;&lt;Extra&gt;&lt;DBUID&gt;{546DC199-6A12-4A1C-9775-B73E68345B25}&lt;/DBUID&gt;&lt;/Extra&gt;&lt;/Item&gt;&lt;/References&gt;&lt;/Group&gt;&lt;Group&gt;&lt;References&gt;&lt;Item&gt;&lt;ID&gt;652&lt;/ID&gt;&lt;UID&gt;{4DD42776-5B81-4E88-94F9-2AAC38FA7B77}&lt;/UID&gt;&lt;Title&gt;A survey of locality-awareness solutions in mobile DHT systems&lt;/Title&gt;&lt;Template&gt;Conference Paper&lt;/Template&gt;&lt;Star&gt;0&lt;/Star&gt;&lt;Tag&gt;0&lt;/Tag&gt;&lt;Author&gt;Cherbal, S; Boukerram, A; Boubetra, A&lt;/Author&gt;&lt;Year&gt;2015&lt;/Year&gt;&lt;Details&gt;&lt;_accessed&gt;66173621&lt;/_accessed&gt;&lt;_created&gt;65990394&lt;/_created&gt;&lt;_modified&gt;66173622&lt;/_modified&gt;&lt;_pages&gt;1--7&lt;/_pages&gt;&lt;_secondary_title&gt;2015 12th International Symposium on Programming and Systems (ISPS)&lt;/_secondary_title&gt;&lt;_tertiary_title&gt;2015 12th International Symposium on Programming and Systems (ISPS)&lt;/_tertiary_title&gt;&lt;/Details&gt;&lt;Extra&gt;&lt;DBUID&gt;{546DC199-6A12-4A1C-9775-B73E68345B25}&lt;/DBUID&gt;&lt;/Extra&gt;&lt;/Item&gt;&lt;/References&gt;&lt;/Group&gt;&lt;Group&gt;&lt;References&gt;&lt;Item&gt;&lt;ID&gt;653&lt;/ID&gt;&lt;UID&gt;{43B11DFE-1A73-4BC0-8748-9C7841D18EA6}&lt;/UID&gt;&lt;Title&gt;Enhancing DHT-based object naming service architectures with geographic-awareness&lt;/Title&gt;&lt;Template&gt;Conference Paper&lt;/Template&gt;&lt;Star&gt;0&lt;/Star&gt;&lt;Tag&gt;0&lt;/Tag&gt;&lt;Author&gt;Jedda, A; Mouftah, H T&lt;/Author&gt;&lt;Year&gt;2015&lt;/Year&gt;&lt;Details&gt;&lt;_accessed&gt;66173622&lt;/_accessed&gt;&lt;_created&gt;65990394&lt;/_created&gt;&lt;_modified&gt;66173622&lt;/_modified&gt;&lt;_pages&gt;1--6&lt;/_pages&gt;&lt;_secondary_title&gt;2015 6th International Conference on the Network of the Future (NOF)&lt;/_secondary_title&gt;&lt;_tertiary_title&gt;2015 6th International Conference on the Network of the Future (NOF)&lt;/_tertiary_title&gt;&lt;/Details&gt;&lt;Extra&gt;&lt;DBUID&gt;{546DC199-6A12-4A1C-9775-B73E68345B25}&lt;/DBUID&gt;&lt;/Extra&gt;&lt;/Item&gt;&lt;/References&gt;&lt;/Group&gt;&lt;Group&gt;&lt;References&gt;&lt;Item&gt;&lt;ID&gt;654&lt;/ID&gt;&lt;UID&gt;{A721ADAB-7C02-408A-A4D8-CB1F2F62A99D}&lt;/UID&gt;&lt;Title&gt;An Aggregatable Name-Based Routing for Energy-Efficient Data Sharing in Big Data Era&lt;/Title&gt;&lt;Template&gt;Journal Article&lt;/Template&gt;&lt;Star&gt;0&lt;/Star&gt;&lt;Tag&gt;0&lt;/Tag&gt;&lt;Author&gt;Li, R; Harai, H; Asaeda, H&lt;/Author&gt;&lt;Year&gt;2015&lt;/Year&gt;&lt;Details&gt;&lt;_collection_scope&gt;SCIE;EI&lt;/_collection_scope&gt;&lt;_created&gt;65990394&lt;/_created&gt;&lt;_doi&gt;10.1109/access.2015.2436584&lt;/_doi&gt;&lt;_impact_factor&gt;   3.476&lt;/_impact_factor&gt;&lt;_journal&gt;IEEE Access&lt;/_journal&gt;&lt;_modified&gt;65990394&lt;/_modified&gt;&lt;_pages&gt;955--966&lt;/_pages&gt;&lt;_social_category&gt;计算机：信息系统(4) &amp;amp; 工程：电子与电气(3) &amp;amp; 电信学(3)&lt;/_social_category&gt;&lt;_volume&gt;3&lt;/_volume&gt;&lt;/Details&gt;&lt;Extra&gt;&lt;DBUID&gt;{546DC199-6A12-4A1C-9775-B73E68345B25}&lt;/DBUID&gt;&lt;/Extra&gt;&lt;/Item&gt;&lt;/References&gt;&lt;/Group&gt;&lt;Group&gt;&lt;References&gt;&lt;Item&gt;&lt;ID&gt;655&lt;/ID&gt;&lt;UID&gt;{C42DECCE-9982-4E4A-B9DB-5C87AA865DCC}&lt;/UID&gt;&lt;Title&gt;A Fast Hybrid Data Sharing Framework for Hierarchical Mobile Edge Computing&lt;/Title&gt;&lt;Template&gt;Conference Paper&lt;/Template&gt;&lt;Star&gt;0&lt;/Star&gt;&lt;Tag&gt;0&lt;/Tag&gt;&lt;Author&gt;Xie, J; Guo, D; Shi, X; Cai, H; Qian, C; Chen, H&lt;/Author&gt;&lt;Year&gt;2020&lt;/Year&gt;&lt;Details&gt;&lt;_accessed&gt;66173623&lt;/_accessed&gt;&lt;_created&gt;65990394&lt;/_created&gt;&lt;_modified&gt;66173624&lt;/_modified&gt;&lt;_pages&gt;2609--2618&lt;/_pages&gt;&lt;_secondary_title&gt;IEEE INFOCOM 2020 - IEEE Conference on Computer Communications&lt;/_secondary_title&gt;&lt;_tertiary_title&gt;IEEE INFOCOM 2020 - IEEE Conference on Computer Communications&lt;/_tertiary_title&gt;&lt;/Details&gt;&lt;Extra&gt;&lt;DBUID&gt;{546DC199-6A12-4A1C-9775-B73E68345B25}&lt;/DBUID&gt;&lt;/Extra&gt;&lt;/Item&gt;&lt;/References&gt;&lt;/Group&gt;&lt;Group&gt;&lt;References&gt;&lt;Item&gt;&lt;ID&gt;656&lt;/ID&gt;&lt;UID&gt;{3C032DFB-1DDC-44DD-855E-0D4EEA883563}&lt;/UID&gt;&lt;Title&gt;Cost-Based Analysis of Hierarchical DHT Design&lt;/Title&gt;&lt;Template&gt;Conference Paper&lt;/Template&gt;&lt;Star&gt;0&lt;/Star&gt;&lt;Tag&gt;0&lt;/Tag&gt;&lt;Author&gt;Zoels, S; Despotovic, Z; Kellerer, W&lt;/Author&gt;&lt;Year&gt;2006&lt;/Year&gt;&lt;Details&gt;&lt;_accessed&gt;66173624&lt;/_accessed&gt;&lt;_created&gt;65990394&lt;/_created&gt;&lt;_modified&gt;66173624&lt;/_modified&gt;&lt;_pages&gt;233--239&lt;/_pages&gt;&lt;_secondary_title&gt;Sixth IEEE International Conference on Peer-to-Peer Computing (P2P&amp;apos;06)&lt;/_secondary_title&gt;&lt;_tertiary_title&gt;Sixth IEEE International Conference on Peer-to-Peer Computing (P2P&amp;apos;06)&lt;/_tertiary_title&gt;&lt;/Details&gt;&lt;Extra&gt;&lt;DBUID&gt;{546DC199-6A12-4A1C-9775-B73E68345B25}&lt;/DBUID&gt;&lt;/Extra&gt;&lt;/Item&gt;&lt;/References&gt;&lt;/Group&gt;&lt;Group&gt;&lt;References&gt;&lt;Item&gt;&lt;ID&gt;657&lt;/ID&gt;&lt;UID&gt;{B9E75F0D-A335-4888-8E22-5B7AC75F4345}&lt;/UID&gt;&lt;Title&gt;On hierarchical DHT systems – An analytical approach for optimal designs&lt;/Title&gt;&lt;Template&gt;Journal Article&lt;/Template&gt;&lt;Star&gt;0&lt;/Star&gt;&lt;Tag&gt;0&lt;/Tag&gt;&lt;Author&gt;Zoels, S; Despotovic, Z; Kellerer, W&lt;/Author&gt;&lt;Year&gt;2008&lt;/Year&gt;&lt;Details&gt;&lt;_collection_scope&gt;SCIE;EI&lt;/_collection_scope&gt;&lt;_created&gt;65990394&lt;/_created&gt;&lt;_doi&gt;10.1016/j.comcom.2007.09.013&lt;/_doi&gt;&lt;_impact_factor&gt;   5.047&lt;/_impact_factor&gt;&lt;_issue&gt;3&lt;/_issue&gt;&lt;_journal&gt;Computer Communications&lt;/_journal&gt;&lt;_modified&gt;65990394&lt;/_modified&gt;&lt;_pages&gt;576--590&lt;/_pages&gt;&lt;_social_category&gt;计算机：信息系统(3) &amp;amp; 工程：电子与电气(3) &amp;amp; 电信学(3)&lt;/_social_category&gt;&lt;_volume&gt;31&lt;/_volume&gt;&lt;/Details&gt;&lt;Extra&gt;&lt;DBUID&gt;{546DC199-6A12-4A1C-9775-B73E68345B25}&lt;/DBUID&gt;&lt;/Extra&gt;&lt;/Item&gt;&lt;/References&gt;&lt;/Group&gt;&lt;/Citation&gt;_x000a_"/>
    <w:docVar w:name="NE.Ref{E5904E9B-2B6E-41A0-AE1F-D1B8356B2118}" w:val=" ADDIN NE.Ref.{E5904E9B-2B6E-41A0-AE1F-D1B8356B2118}&lt;Citation&gt;&lt;Group&gt;&lt;References&gt;&lt;Item&gt;&lt;ID&gt;554&lt;/ID&gt;&lt;UID&gt;{8862EEC0-9720-4459-8AF9-D5781EEDF081}&lt;/UID&gt;&lt;Title&gt;Language models are few-shot learners&lt;/Title&gt;&lt;Template&gt;Conference Paper&lt;/Template&gt;&lt;Star&gt;0&lt;/Star&gt;&lt;Tag&gt;0&lt;/Tag&gt;&lt;Author&gt;Brown, Tom B; Mann, Benjamin; Ryder, Nick; Subbiah, Melanie; Kaplan, Jared; Dhariwal, Prafulla; Neelakantan, Arvind; Shyam, Pranav; Sastry, Girish; Askell, Amanda; Agarwal, Sandhini; Herbert-Voss, Ariel; Krueger, Gretchen; Henighan, Tom; Child, Rewon; Ramesh, Aditya; Ziegler, Daniel M; Wu, Jeffrey; Winter, Clemens; Hesse, Christopher; Chen, Mark; Sigler, Eric; Litwin, Mateusz; Gray, Scott; Chess, Benjamin; Clark, Jack; Berner, Christopher; McCandlish, Sam; Radford, Alec; Sutskever, Ilya; Amodei, Dario&lt;/Author&gt;&lt;Year&gt;2020&lt;/Year&gt;&lt;Details&gt;&lt;_accessed&gt;65991865&lt;/_accessed&gt;&lt;_created&gt;65807938&lt;/_created&gt;&lt;_modified&gt;65991864&lt;/_modified&gt;&lt;_place_published&gt;Red Hook, NY, USA&lt;/_place_published&gt;&lt;_secondary_title&gt;NIPS &amp;apos;20&lt;/_secondary_title&gt;&lt;_tertiary_author&gt;Curran Associates Inc.&lt;/_tertiary_author&gt;&lt;_tertiary_title&gt;Proceedings of the 34th International Conference on Neural Information Processing Systems&lt;/_tertiary_title&gt;&lt;/Details&gt;&lt;Extra&gt;&lt;DBUID&gt;{546DC199-6A12-4A1C-9775-B73E68345B25}&lt;/DBUID&gt;&lt;/Extra&gt;&lt;/Item&gt;&lt;/References&gt;&lt;/Group&gt;&lt;Group&gt;&lt;References&gt;&lt;Item&gt;&lt;ID&gt;133&lt;/ID&gt;&lt;UID&gt;{3FB41C8C-EB3E-45A7-A550-141B2C11243F}&lt;/UID&gt;&lt;Title&gt;GPT-4 Technical Report&lt;/Title&gt;&lt;Template&gt;Web Page&lt;/Template&gt;&lt;Star&gt;0&lt;/Star&gt;&lt;Tag&gt;0&lt;/Tag&gt;&lt;Author&gt;OpenAI&lt;/Author&gt;&lt;Year&gt;2023&lt;/Year&gt;&lt;Details&gt;&lt;_accessed&gt;64988327&lt;/_accessed&gt;&lt;_created&gt;64825740&lt;/_created&gt;&lt;_modified&gt;64988327&lt;/_modified&gt;&lt;_url&gt;https://openai.com/research/gpt-4&lt;/_url&gt;&lt;/Details&gt;&lt;Extra&gt;&lt;DBUID&gt;{546DC199-6A12-4A1C-9775-B73E68345B25}&lt;/DBUID&gt;&lt;/Extra&gt;&lt;/Item&gt;&lt;/References&gt;&lt;/Group&gt;&lt;/Citation&gt;_x000a_"/>
    <w:docVar w:name="NE.Ref{E90681A4-BA8F-485B-8AD6-C535688757A9}" w:val=" ADDIN NE.Ref.{E90681A4-BA8F-485B-8AD6-C535688757A9}&lt;Citation&gt;&lt;Group&gt;&lt;References&gt;&lt;Item&gt;&lt;ID&gt;734&lt;/ID&gt;&lt;UID&gt;{BA3B339B-D429-4F8E-B9B0-F09960AA75E0}&lt;/UID&gt;&lt;Title&gt;Urgent need for a data sharing platform to promote ecological research in china&lt;/Title&gt;&lt;Template&gt;Journal Article&lt;/Template&gt;&lt;Star&gt;0&lt;/Star&gt;&lt;Tag&gt;0&lt;/Tag&gt;&lt;Author&gt;Deng, Xiangzheng&lt;/Author&gt;&lt;Year&gt;2016&lt;/Year&gt;&lt;Details&gt;&lt;_accessed&gt;66088672&lt;/_accessed&gt;&lt;_collection_scope&gt;SCIE&lt;/_collection_scope&gt;&lt;_created&gt;66088672&lt;/_created&gt;&lt;_impact_factor&gt;   4.971&lt;/_impact_factor&gt;&lt;_issue&gt;2&lt;/_issue&gt;&lt;_journal&gt;Ecosystem Health and Sustainability&lt;/_journal&gt;&lt;_modified&gt;66088674&lt;/_modified&gt;&lt;_pages&gt;e01241&lt;/_pages&gt;&lt;_social_category&gt;生态学(2) &amp;amp; 环境科学(3)&lt;/_social_category&gt;&lt;_volume&gt;9&lt;/_volume&gt;&lt;/Details&gt;&lt;Extra&gt;&lt;DBUID&gt;{546DC199-6A12-4A1C-9775-B73E68345B25}&lt;/DBUID&gt;&lt;/Extra&gt;&lt;/Item&gt;&lt;/References&gt;&lt;/Group&gt;&lt;/Citation&gt;_x000a_"/>
    <w:docVar w:name="NE.Ref{E9E1B0E8-994B-4CEA-8CA0-B04B229CB16D}" w:val=" ADDIN NE.Ref.{E9E1B0E8-994B-4CEA-8CA0-B04B229CB16D}&lt;Citation&gt;&lt;Group&gt;&lt;References&gt;&lt;Item&gt;&lt;ID&gt;833&lt;/ID&gt;&lt;UID&gt;{8F8E6E57-79DF-4F2D-953D-C81D3AB3E986}&lt;/UID&gt;&lt;Title&gt;智慧政务框架下大数据共享的实现与应用研究&lt;/Title&gt;&lt;Template&gt;Journal Article&lt;/Template&gt;&lt;Star&gt;0&lt;/Star&gt;&lt;Tag&gt;0&lt;/Tag&gt;&lt;Author&gt;李军; 乔立民; 王加强; 高杰&lt;/Author&gt;&lt;Year&gt;2019&lt;/Year&gt;&lt;Details&gt;&lt;_accessed&gt;66247158&lt;/_accessed&gt;&lt;_collection_scope&gt;PKU&lt;/_collection_scope&gt;&lt;_created&gt;66247158&lt;/_created&gt;&lt;_issue&gt;02&lt;/_issue&gt;&lt;_journal&gt;电子政务&lt;/_journal&gt;&lt;_modified&gt;66247158&lt;/_modified&gt;&lt;_pages&gt;34-44&lt;/_pages&gt;&lt;_translated_author&gt;Li, Jun;Qiao, Li min;Wang, Jia qiang;Gao, Jie&lt;/_translated_author&gt;&lt;/Details&gt;&lt;Extra&gt;&lt;DBUID&gt;{546DC199-6A12-4A1C-9775-B73E68345B25}&lt;/DBUID&gt;&lt;/Extra&gt;&lt;/Item&gt;&lt;/References&gt;&lt;/Group&gt;&lt;/Citation&gt;_x000a_"/>
    <w:docVar w:name="NE.Ref{F05DACA4-2F0D-4C43-B74C-879F620CD059}" w:val=" ADDIN NE.Ref.{F05DACA4-2F0D-4C43-B74C-879F620CD059}&lt;Citation&gt;&lt;Group&gt;&lt;References&gt;&lt;Item&gt;&lt;ID&gt;730&lt;/ID&gt;&lt;UID&gt;{EB4F30E0-0DD3-4B00-96BE-D31FF61961BC}&lt;/UID&gt;&lt;Title&gt;A real-time Information Exchange Strategy for Big Data Volume Systems Based on Internet of Things&lt;/Title&gt;&lt;Template&gt;Conference Paper&lt;/Template&gt;&lt;Star&gt;0&lt;/Star&gt;&lt;Tag&gt;0&lt;/Tag&gt;&lt;Author&gt;Zhang, Limin; Ng, Giap Weng; Leau, Yu-Beng&lt;/Author&gt;&lt;Year&gt;2020&lt;/Year&gt;&lt;Details&gt;&lt;_accessed&gt;66088662&lt;/_accessed&gt;&lt;_created&gt;66088660&lt;/_created&gt;&lt;_keywords&gt;Optical switches;Big Data;Optical saturation;Real-time systems;Internet of Things;Information exchange;Standards;Big Data;Real-time Information;Exchange Strategy;Internet of Things;Volume Systems&lt;/_keywords&gt;&lt;_modified&gt;66088662&lt;/_modified&gt;&lt;_pages&gt;58-63&lt;/_pages&gt;&lt;_secondary_title&gt;2020 7th International Conference on Dependable Systems and Their Applications (DSA)&lt;/_secondary_title&gt;&lt;_tertiary_title&gt;2020 7th International Conference on Dependable Systems and Their Applications (DSA)&lt;/_tertiary_title&gt;&lt;/Details&gt;&lt;Extra&gt;&lt;DBUID&gt;{546DC199-6A12-4A1C-9775-B73E68345B25}&lt;/DBUID&gt;&lt;/Extra&gt;&lt;/Item&gt;&lt;/References&gt;&lt;/Group&gt;&lt;/Citation&gt;_x000a_"/>
    <w:docVar w:name="NE.Ref{FB6178E8-D833-4A3D-856B-EEE527386C0B}" w:val=" ADDIN NE.Ref.{FB6178E8-D833-4A3D-856B-EEE527386C0B}&lt;Citation&gt;&lt;Group&gt;&lt;References&gt;&lt;Item&gt;&lt;ID&gt;815&lt;/ID&gt;&lt;UID&gt;{ABC11F78-93EA-4DF9-9E26-141F24480351}&lt;/UID&gt;&lt;Title&gt;Evaluating the Decency and Consistency of Data Validation Tests Generated by LLMs&lt;/Title&gt;&lt;Template&gt;Journal Article&lt;/Template&gt;&lt;Star&gt;0&lt;/Star&gt;&lt;Tag&gt;0&lt;/Tag&gt;&lt;Author&gt;Alexander, Rohan; Katz, Lindsay; Moore, Callandra; Wong, Michael Wing-Cheung; Schwartz, Zane&lt;/Author&gt;&lt;Year&gt;2024&lt;/Year&gt;&lt;Details&gt;&lt;_accessed&gt;66178682&lt;/_accessed&gt;&lt;_created&gt;66178682&lt;/_created&gt;&lt;_journal&gt;arXiv&lt;/_journal&gt;&lt;_modified&gt;66178682&lt;/_modified&gt;&lt;/Details&gt;&lt;Extra&gt;&lt;DBUID&gt;{546DC199-6A12-4A1C-9775-B73E68345B25}&lt;/DBUID&gt;&lt;/Extra&gt;&lt;/Item&gt;&lt;/References&gt;&lt;/Group&gt;&lt;/Citation&gt;_x000a_"/>
    <w:docVar w:name="NE.Ref{FBEFD54B-01AC-4941-A130-0EE414884A94}" w:val=" ADDIN NE.Ref.{FBEFD54B-01AC-4941-A130-0EE414884A94}&lt;Citation&gt;&lt;Group&gt;&lt;References&gt;&lt;Item&gt;&lt;ID&gt;683&lt;/ID&gt;&lt;UID&gt;{981AF385-9EE2-4EFD-8BF8-CBC98F525A9B}&lt;/UID&gt;&lt;Title&gt;i-Octree: A Fast, Lightweight, and Dynamic Octree for Proximity Search&lt;/Title&gt;&lt;Template&gt;Journal Article&lt;/Template&gt;&lt;Star&gt;0&lt;/Star&gt;&lt;Tag&gt;0&lt;/Tag&gt;&lt;Author&gt;Zhu, J; Li, H; Wang, Z; Wang, S; Zhang, T&lt;/Author&gt;&lt;Year&gt;2024&lt;/Year&gt;&lt;Details&gt;&lt;_accessed&gt;66181636&lt;/_accessed&gt;&lt;_created&gt;65990394&lt;/_created&gt;&lt;_journal&gt;arXiv&lt;/_journal&gt;&lt;_modified&gt;66181636&lt;/_modified&gt;&lt;/Details&gt;&lt;Extra&gt;&lt;DBUID&gt;{546DC199-6A12-4A1C-9775-B73E68345B25}&lt;/DBUID&gt;&lt;/Extra&gt;&lt;/Item&gt;&lt;/References&gt;&lt;/Group&gt;&lt;/Citation&gt;_x000a_"/>
    <w:docVar w:name="NE.Ref{FECAA377-552D-4362-9FDC-C39646026D3B}" w:val=" ADDIN NE.Ref.{FECAA377-552D-4362-9FDC-C39646026D3B}&lt;Citation&gt;&lt;Group&gt;&lt;References&gt;&lt;Item&gt;&lt;ID&gt;832&lt;/ID&gt;&lt;UID&gt;{5EA1AC13-BFB1-42FE-8A10-282FDA48ADC1}&lt;/UID&gt;&lt;Title&gt;政务信息资源共享交换平台研究&lt;/Title&gt;&lt;Template&gt;Journal Article&lt;/Template&gt;&lt;Star&gt;0&lt;/Star&gt;&lt;Tag&gt;0&lt;/Tag&gt;&lt;Author&gt;程军&lt;/Author&gt;&lt;Year&gt;2009&lt;/Year&gt;&lt;Details&gt;&lt;_accessed&gt;66247040&lt;/_accessed&gt;&lt;_collection_scope&gt;PKU&lt;/_collection_scope&gt;&lt;_created&gt;66247040&lt;/_created&gt;&lt;_issue&gt;Z1&lt;/_issue&gt;&lt;_journal&gt;电子政务&lt;/_journal&gt;&lt;_modified&gt;66247040&lt;/_modified&gt;&lt;_pages&gt;120-126&lt;/_pages&gt;&lt;_translated_author&gt;Cheng, Jun&lt;/_translated_author&gt;&lt;/Details&gt;&lt;Extra&gt;&lt;DBUID&gt;{546DC199-6A12-4A1C-9775-B73E68345B25}&lt;/DBUID&gt;&lt;/Extra&gt;&lt;/Item&gt;&lt;/References&gt;&lt;/Group&gt;&lt;/Citation&gt;_x000a_"/>
    <w:docVar w:name="ne_docsoft" w:val="MSWord"/>
    <w:docVar w:name="ne_docversion" w:val="NoteExpress 2.0"/>
    <w:docVar w:name="ne_stylename" w:val="图书情报工作 New"/>
  </w:docVars>
  <w:rsids>
    <w:rsidRoot w:val="00172A27"/>
    <w:rsid w:val="00004BA1"/>
    <w:rsid w:val="00005175"/>
    <w:rsid w:val="0000547A"/>
    <w:rsid w:val="00011004"/>
    <w:rsid w:val="0001643B"/>
    <w:rsid w:val="000262B9"/>
    <w:rsid w:val="000314FB"/>
    <w:rsid w:val="000333BF"/>
    <w:rsid w:val="00033EC0"/>
    <w:rsid w:val="00044052"/>
    <w:rsid w:val="0004423E"/>
    <w:rsid w:val="000540F0"/>
    <w:rsid w:val="00056B93"/>
    <w:rsid w:val="00062519"/>
    <w:rsid w:val="00067B7F"/>
    <w:rsid w:val="000763CA"/>
    <w:rsid w:val="0008007F"/>
    <w:rsid w:val="000811ED"/>
    <w:rsid w:val="000913F4"/>
    <w:rsid w:val="000A0377"/>
    <w:rsid w:val="000B0527"/>
    <w:rsid w:val="000B3C05"/>
    <w:rsid w:val="000C5FC1"/>
    <w:rsid w:val="000D4FB5"/>
    <w:rsid w:val="000D5FF7"/>
    <w:rsid w:val="000E6861"/>
    <w:rsid w:val="000E6C61"/>
    <w:rsid w:val="000E6DDB"/>
    <w:rsid w:val="000F1BE5"/>
    <w:rsid w:val="000F76F4"/>
    <w:rsid w:val="001003C5"/>
    <w:rsid w:val="00100511"/>
    <w:rsid w:val="00101090"/>
    <w:rsid w:val="00106CA5"/>
    <w:rsid w:val="00111C04"/>
    <w:rsid w:val="00115354"/>
    <w:rsid w:val="0012152F"/>
    <w:rsid w:val="00122D47"/>
    <w:rsid w:val="001234E0"/>
    <w:rsid w:val="00123BD4"/>
    <w:rsid w:val="001256A6"/>
    <w:rsid w:val="00133673"/>
    <w:rsid w:val="001370D7"/>
    <w:rsid w:val="00150EE3"/>
    <w:rsid w:val="0015261F"/>
    <w:rsid w:val="001644A8"/>
    <w:rsid w:val="001668DB"/>
    <w:rsid w:val="001674B7"/>
    <w:rsid w:val="001724F6"/>
    <w:rsid w:val="00172A27"/>
    <w:rsid w:val="001749A8"/>
    <w:rsid w:val="00177368"/>
    <w:rsid w:val="001808DA"/>
    <w:rsid w:val="00181A00"/>
    <w:rsid w:val="0018668C"/>
    <w:rsid w:val="00190575"/>
    <w:rsid w:val="001949AF"/>
    <w:rsid w:val="001A1944"/>
    <w:rsid w:val="001A2515"/>
    <w:rsid w:val="001A50AA"/>
    <w:rsid w:val="001B428E"/>
    <w:rsid w:val="001C06EF"/>
    <w:rsid w:val="001C32FE"/>
    <w:rsid w:val="001C391E"/>
    <w:rsid w:val="001C774A"/>
    <w:rsid w:val="001D02B0"/>
    <w:rsid w:val="001D339E"/>
    <w:rsid w:val="001E2BDD"/>
    <w:rsid w:val="001E763C"/>
    <w:rsid w:val="001F12CD"/>
    <w:rsid w:val="001F7800"/>
    <w:rsid w:val="001F7A8E"/>
    <w:rsid w:val="002004D5"/>
    <w:rsid w:val="0020126D"/>
    <w:rsid w:val="00202B66"/>
    <w:rsid w:val="00211992"/>
    <w:rsid w:val="00213A45"/>
    <w:rsid w:val="0021757D"/>
    <w:rsid w:val="002312F2"/>
    <w:rsid w:val="00231EA4"/>
    <w:rsid w:val="00234B98"/>
    <w:rsid w:val="002411E0"/>
    <w:rsid w:val="00244CE7"/>
    <w:rsid w:val="00247F7C"/>
    <w:rsid w:val="0026720B"/>
    <w:rsid w:val="00275235"/>
    <w:rsid w:val="002872BB"/>
    <w:rsid w:val="002928AF"/>
    <w:rsid w:val="0029530E"/>
    <w:rsid w:val="002A402F"/>
    <w:rsid w:val="002A6FCF"/>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6986"/>
    <w:rsid w:val="00371EBA"/>
    <w:rsid w:val="003720EF"/>
    <w:rsid w:val="003819C4"/>
    <w:rsid w:val="00390250"/>
    <w:rsid w:val="0039058E"/>
    <w:rsid w:val="00392AC1"/>
    <w:rsid w:val="003B03C1"/>
    <w:rsid w:val="003B13DA"/>
    <w:rsid w:val="003C1DDB"/>
    <w:rsid w:val="003C3DAD"/>
    <w:rsid w:val="003D304A"/>
    <w:rsid w:val="003D3507"/>
    <w:rsid w:val="003D403C"/>
    <w:rsid w:val="003D73B8"/>
    <w:rsid w:val="003E494B"/>
    <w:rsid w:val="003E5318"/>
    <w:rsid w:val="003F1DC9"/>
    <w:rsid w:val="003F3AE6"/>
    <w:rsid w:val="003F3DED"/>
    <w:rsid w:val="004009BF"/>
    <w:rsid w:val="00400A43"/>
    <w:rsid w:val="004045D3"/>
    <w:rsid w:val="00404A80"/>
    <w:rsid w:val="00407E6C"/>
    <w:rsid w:val="004107D8"/>
    <w:rsid w:val="00423A02"/>
    <w:rsid w:val="00424E6E"/>
    <w:rsid w:val="0043200C"/>
    <w:rsid w:val="004354FF"/>
    <w:rsid w:val="00435FAB"/>
    <w:rsid w:val="00436F62"/>
    <w:rsid w:val="00450015"/>
    <w:rsid w:val="00454C0A"/>
    <w:rsid w:val="004550BE"/>
    <w:rsid w:val="004620F9"/>
    <w:rsid w:val="00464151"/>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1499"/>
    <w:rsid w:val="0050377C"/>
    <w:rsid w:val="00506AF7"/>
    <w:rsid w:val="00511CD6"/>
    <w:rsid w:val="0051527D"/>
    <w:rsid w:val="00517860"/>
    <w:rsid w:val="00535DAA"/>
    <w:rsid w:val="0054314E"/>
    <w:rsid w:val="00551709"/>
    <w:rsid w:val="00552E58"/>
    <w:rsid w:val="005535B3"/>
    <w:rsid w:val="005536CC"/>
    <w:rsid w:val="005614EF"/>
    <w:rsid w:val="00563937"/>
    <w:rsid w:val="00564264"/>
    <w:rsid w:val="00565FCA"/>
    <w:rsid w:val="00572716"/>
    <w:rsid w:val="00575A82"/>
    <w:rsid w:val="0057677C"/>
    <w:rsid w:val="00582D04"/>
    <w:rsid w:val="00587DBD"/>
    <w:rsid w:val="005914CF"/>
    <w:rsid w:val="00594529"/>
    <w:rsid w:val="00594BB3"/>
    <w:rsid w:val="00595F9B"/>
    <w:rsid w:val="005A3E13"/>
    <w:rsid w:val="005A3E75"/>
    <w:rsid w:val="005A4F6B"/>
    <w:rsid w:val="005A5DDB"/>
    <w:rsid w:val="005A6FD0"/>
    <w:rsid w:val="005B3B3F"/>
    <w:rsid w:val="005B4E8F"/>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6196"/>
    <w:rsid w:val="00651DF2"/>
    <w:rsid w:val="00651DF4"/>
    <w:rsid w:val="00652A1C"/>
    <w:rsid w:val="00653A36"/>
    <w:rsid w:val="0066112B"/>
    <w:rsid w:val="00664B0C"/>
    <w:rsid w:val="006650A9"/>
    <w:rsid w:val="00671F0F"/>
    <w:rsid w:val="0067212C"/>
    <w:rsid w:val="006729ED"/>
    <w:rsid w:val="006761CD"/>
    <w:rsid w:val="0069199C"/>
    <w:rsid w:val="00693528"/>
    <w:rsid w:val="006949E3"/>
    <w:rsid w:val="006A25F9"/>
    <w:rsid w:val="006B1C2D"/>
    <w:rsid w:val="006B2738"/>
    <w:rsid w:val="006B6352"/>
    <w:rsid w:val="006C324B"/>
    <w:rsid w:val="006C7180"/>
    <w:rsid w:val="006C74A7"/>
    <w:rsid w:val="006D42A3"/>
    <w:rsid w:val="006E209D"/>
    <w:rsid w:val="006F27E8"/>
    <w:rsid w:val="006F498E"/>
    <w:rsid w:val="006F62E1"/>
    <w:rsid w:val="00706997"/>
    <w:rsid w:val="00707D7F"/>
    <w:rsid w:val="00710340"/>
    <w:rsid w:val="007120C2"/>
    <w:rsid w:val="00713787"/>
    <w:rsid w:val="00713BCC"/>
    <w:rsid w:val="007233F2"/>
    <w:rsid w:val="00726F39"/>
    <w:rsid w:val="00730C08"/>
    <w:rsid w:val="00736685"/>
    <w:rsid w:val="0074272A"/>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3618"/>
    <w:rsid w:val="007B44F6"/>
    <w:rsid w:val="007B6DFC"/>
    <w:rsid w:val="007C0758"/>
    <w:rsid w:val="007C1E5A"/>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63C8"/>
    <w:rsid w:val="00856B72"/>
    <w:rsid w:val="00864A5D"/>
    <w:rsid w:val="008700E7"/>
    <w:rsid w:val="00877B0D"/>
    <w:rsid w:val="008803DE"/>
    <w:rsid w:val="00882044"/>
    <w:rsid w:val="0088209B"/>
    <w:rsid w:val="008925BD"/>
    <w:rsid w:val="00895560"/>
    <w:rsid w:val="00897DDC"/>
    <w:rsid w:val="008A0DEC"/>
    <w:rsid w:val="008B0FB1"/>
    <w:rsid w:val="008B7F9D"/>
    <w:rsid w:val="008C2DAB"/>
    <w:rsid w:val="008C3B42"/>
    <w:rsid w:val="008D02DF"/>
    <w:rsid w:val="008D178C"/>
    <w:rsid w:val="008D7003"/>
    <w:rsid w:val="008E1A25"/>
    <w:rsid w:val="008E4FE0"/>
    <w:rsid w:val="008E7372"/>
    <w:rsid w:val="008F485A"/>
    <w:rsid w:val="008F4BA2"/>
    <w:rsid w:val="008F5839"/>
    <w:rsid w:val="0090086B"/>
    <w:rsid w:val="00904381"/>
    <w:rsid w:val="00905D14"/>
    <w:rsid w:val="009143AB"/>
    <w:rsid w:val="00914507"/>
    <w:rsid w:val="0091700B"/>
    <w:rsid w:val="009254B4"/>
    <w:rsid w:val="00926109"/>
    <w:rsid w:val="00926AEB"/>
    <w:rsid w:val="0093048E"/>
    <w:rsid w:val="009357F5"/>
    <w:rsid w:val="00954888"/>
    <w:rsid w:val="00957C5A"/>
    <w:rsid w:val="009637DF"/>
    <w:rsid w:val="00966015"/>
    <w:rsid w:val="009675AA"/>
    <w:rsid w:val="009719DD"/>
    <w:rsid w:val="0097412B"/>
    <w:rsid w:val="009746FA"/>
    <w:rsid w:val="00981535"/>
    <w:rsid w:val="00983D2B"/>
    <w:rsid w:val="0099497E"/>
    <w:rsid w:val="00994FE7"/>
    <w:rsid w:val="009B0D3C"/>
    <w:rsid w:val="009C16EC"/>
    <w:rsid w:val="009C6D7F"/>
    <w:rsid w:val="009D6413"/>
    <w:rsid w:val="009D7621"/>
    <w:rsid w:val="009E3ACA"/>
    <w:rsid w:val="009E3F73"/>
    <w:rsid w:val="009E5AF6"/>
    <w:rsid w:val="009F41EF"/>
    <w:rsid w:val="00A0195D"/>
    <w:rsid w:val="00A07AB8"/>
    <w:rsid w:val="00A10799"/>
    <w:rsid w:val="00A16498"/>
    <w:rsid w:val="00A21324"/>
    <w:rsid w:val="00A24FE3"/>
    <w:rsid w:val="00A31CA3"/>
    <w:rsid w:val="00A34E2E"/>
    <w:rsid w:val="00A36AB6"/>
    <w:rsid w:val="00A43460"/>
    <w:rsid w:val="00A438D8"/>
    <w:rsid w:val="00A470F1"/>
    <w:rsid w:val="00A524BB"/>
    <w:rsid w:val="00A525A9"/>
    <w:rsid w:val="00A6110B"/>
    <w:rsid w:val="00A62905"/>
    <w:rsid w:val="00A66BFD"/>
    <w:rsid w:val="00A775A4"/>
    <w:rsid w:val="00A834E9"/>
    <w:rsid w:val="00A83DAE"/>
    <w:rsid w:val="00A91C20"/>
    <w:rsid w:val="00A959AF"/>
    <w:rsid w:val="00AA26EF"/>
    <w:rsid w:val="00AA4329"/>
    <w:rsid w:val="00AC5AA6"/>
    <w:rsid w:val="00AD2188"/>
    <w:rsid w:val="00AD2DF5"/>
    <w:rsid w:val="00AD509B"/>
    <w:rsid w:val="00AD6337"/>
    <w:rsid w:val="00AD6D1E"/>
    <w:rsid w:val="00B0605A"/>
    <w:rsid w:val="00B11AA0"/>
    <w:rsid w:val="00B128E0"/>
    <w:rsid w:val="00B130EB"/>
    <w:rsid w:val="00B154B4"/>
    <w:rsid w:val="00B2035F"/>
    <w:rsid w:val="00B2434D"/>
    <w:rsid w:val="00B279BF"/>
    <w:rsid w:val="00B36F86"/>
    <w:rsid w:val="00B447E7"/>
    <w:rsid w:val="00B45EB3"/>
    <w:rsid w:val="00B51311"/>
    <w:rsid w:val="00B519FB"/>
    <w:rsid w:val="00B56AC3"/>
    <w:rsid w:val="00B56D77"/>
    <w:rsid w:val="00B57B05"/>
    <w:rsid w:val="00B6394D"/>
    <w:rsid w:val="00B639DB"/>
    <w:rsid w:val="00B742DD"/>
    <w:rsid w:val="00B75B21"/>
    <w:rsid w:val="00B90454"/>
    <w:rsid w:val="00B93DDB"/>
    <w:rsid w:val="00B97D53"/>
    <w:rsid w:val="00BA028B"/>
    <w:rsid w:val="00BB6655"/>
    <w:rsid w:val="00BC0F72"/>
    <w:rsid w:val="00BC63D8"/>
    <w:rsid w:val="00BD40C8"/>
    <w:rsid w:val="00BE6B8D"/>
    <w:rsid w:val="00BF4D4E"/>
    <w:rsid w:val="00BF64FD"/>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6E39"/>
    <w:rsid w:val="00C93567"/>
    <w:rsid w:val="00C94E62"/>
    <w:rsid w:val="00C97253"/>
    <w:rsid w:val="00CA0541"/>
    <w:rsid w:val="00CA3B4C"/>
    <w:rsid w:val="00CA4458"/>
    <w:rsid w:val="00CB1767"/>
    <w:rsid w:val="00CC34A4"/>
    <w:rsid w:val="00CC3A1A"/>
    <w:rsid w:val="00CC74B0"/>
    <w:rsid w:val="00CD1C49"/>
    <w:rsid w:val="00CD3D29"/>
    <w:rsid w:val="00CD728E"/>
    <w:rsid w:val="00CE0476"/>
    <w:rsid w:val="00CE15FD"/>
    <w:rsid w:val="00CE38F4"/>
    <w:rsid w:val="00CE5E44"/>
    <w:rsid w:val="00CF1A82"/>
    <w:rsid w:val="00CF458F"/>
    <w:rsid w:val="00CF7366"/>
    <w:rsid w:val="00D03926"/>
    <w:rsid w:val="00D03B85"/>
    <w:rsid w:val="00D13AD3"/>
    <w:rsid w:val="00D20F57"/>
    <w:rsid w:val="00D23C86"/>
    <w:rsid w:val="00D242D3"/>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9171A"/>
    <w:rsid w:val="00D94804"/>
    <w:rsid w:val="00D94EC6"/>
    <w:rsid w:val="00DA11A2"/>
    <w:rsid w:val="00DA1A86"/>
    <w:rsid w:val="00DB4C17"/>
    <w:rsid w:val="00DB4D51"/>
    <w:rsid w:val="00DC0E17"/>
    <w:rsid w:val="00DD5944"/>
    <w:rsid w:val="00DF3411"/>
    <w:rsid w:val="00E013ED"/>
    <w:rsid w:val="00E0396D"/>
    <w:rsid w:val="00E0484C"/>
    <w:rsid w:val="00E04C61"/>
    <w:rsid w:val="00E06AE2"/>
    <w:rsid w:val="00E10ABD"/>
    <w:rsid w:val="00E1252E"/>
    <w:rsid w:val="00E12955"/>
    <w:rsid w:val="00E21CD2"/>
    <w:rsid w:val="00E22A83"/>
    <w:rsid w:val="00E2701E"/>
    <w:rsid w:val="00E373F2"/>
    <w:rsid w:val="00E43E72"/>
    <w:rsid w:val="00E50DE4"/>
    <w:rsid w:val="00E6182F"/>
    <w:rsid w:val="00E65192"/>
    <w:rsid w:val="00E65ED4"/>
    <w:rsid w:val="00E67138"/>
    <w:rsid w:val="00E7373C"/>
    <w:rsid w:val="00E821E1"/>
    <w:rsid w:val="00E875B8"/>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267A"/>
    <w:rsid w:val="00F476B3"/>
    <w:rsid w:val="00F53B5F"/>
    <w:rsid w:val="00F567D1"/>
    <w:rsid w:val="00F6030D"/>
    <w:rsid w:val="00F61191"/>
    <w:rsid w:val="00F611CA"/>
    <w:rsid w:val="00F67FB5"/>
    <w:rsid w:val="00F73F67"/>
    <w:rsid w:val="00F74AAE"/>
    <w:rsid w:val="00F77DE4"/>
    <w:rsid w:val="00F9321A"/>
    <w:rsid w:val="00FA1719"/>
    <w:rsid w:val="00FA4A0F"/>
    <w:rsid w:val="00FA5BD4"/>
    <w:rsid w:val="00FB14EA"/>
    <w:rsid w:val="00FB1877"/>
    <w:rsid w:val="00FC0588"/>
    <w:rsid w:val="00FC1900"/>
    <w:rsid w:val="00FC3E90"/>
    <w:rsid w:val="00FC3FF6"/>
    <w:rsid w:val="00FC7223"/>
    <w:rsid w:val="00FC72AE"/>
    <w:rsid w:val="00FD5D2C"/>
    <w:rsid w:val="00FD71F5"/>
    <w:rsid w:val="00FE19E3"/>
    <w:rsid w:val="00FE632A"/>
    <w:rsid w:val="00FF1173"/>
    <w:rsid w:val="00FF30B4"/>
    <w:rsid w:val="00FF76D3"/>
    <w:rsid w:val="00FF7A7C"/>
    <w:rsid w:val="01C260BF"/>
    <w:rsid w:val="01E31A2F"/>
    <w:rsid w:val="03F35447"/>
    <w:rsid w:val="041F7ED2"/>
    <w:rsid w:val="04E56A74"/>
    <w:rsid w:val="04FA0B3A"/>
    <w:rsid w:val="05654966"/>
    <w:rsid w:val="05872964"/>
    <w:rsid w:val="058A4BA6"/>
    <w:rsid w:val="060A6388"/>
    <w:rsid w:val="072B0A4F"/>
    <w:rsid w:val="07724C40"/>
    <w:rsid w:val="07732080"/>
    <w:rsid w:val="08215AE4"/>
    <w:rsid w:val="09C66C8A"/>
    <w:rsid w:val="09F3321F"/>
    <w:rsid w:val="09F462C0"/>
    <w:rsid w:val="09F940F1"/>
    <w:rsid w:val="0A5C1B8B"/>
    <w:rsid w:val="0ABD2EA9"/>
    <w:rsid w:val="0ABE7F95"/>
    <w:rsid w:val="0B0B0A2A"/>
    <w:rsid w:val="0B5F3D37"/>
    <w:rsid w:val="0B6E2CCD"/>
    <w:rsid w:val="0B7277C4"/>
    <w:rsid w:val="0D9E7429"/>
    <w:rsid w:val="0DAE7521"/>
    <w:rsid w:val="0DC25720"/>
    <w:rsid w:val="0DF3536B"/>
    <w:rsid w:val="0E095A85"/>
    <w:rsid w:val="0EB949B3"/>
    <w:rsid w:val="0FBA554D"/>
    <w:rsid w:val="0FDF0019"/>
    <w:rsid w:val="0FEA05A8"/>
    <w:rsid w:val="107A7B85"/>
    <w:rsid w:val="10BC0900"/>
    <w:rsid w:val="10E00EC0"/>
    <w:rsid w:val="11797DBA"/>
    <w:rsid w:val="12E8591D"/>
    <w:rsid w:val="136662E0"/>
    <w:rsid w:val="13BB725D"/>
    <w:rsid w:val="14007318"/>
    <w:rsid w:val="141D000D"/>
    <w:rsid w:val="14461CEB"/>
    <w:rsid w:val="145304E8"/>
    <w:rsid w:val="14A168E7"/>
    <w:rsid w:val="14DB61E2"/>
    <w:rsid w:val="14E16D04"/>
    <w:rsid w:val="15A92DBD"/>
    <w:rsid w:val="16CB4564"/>
    <w:rsid w:val="17507ED0"/>
    <w:rsid w:val="1771682C"/>
    <w:rsid w:val="18422B5F"/>
    <w:rsid w:val="18A93985"/>
    <w:rsid w:val="18B31B6D"/>
    <w:rsid w:val="19A2403A"/>
    <w:rsid w:val="19AF5431"/>
    <w:rsid w:val="19C154BB"/>
    <w:rsid w:val="19CC651A"/>
    <w:rsid w:val="19D70B73"/>
    <w:rsid w:val="1A130BC1"/>
    <w:rsid w:val="1A280484"/>
    <w:rsid w:val="1A5E42D0"/>
    <w:rsid w:val="1AB52760"/>
    <w:rsid w:val="1C06347E"/>
    <w:rsid w:val="1C0B6916"/>
    <w:rsid w:val="1C0D2E3D"/>
    <w:rsid w:val="1CC451B0"/>
    <w:rsid w:val="1D94515C"/>
    <w:rsid w:val="1DCD4EF1"/>
    <w:rsid w:val="1E1A4FF0"/>
    <w:rsid w:val="1F5279E0"/>
    <w:rsid w:val="1F8B4667"/>
    <w:rsid w:val="1FD47844"/>
    <w:rsid w:val="202E2269"/>
    <w:rsid w:val="20332CA5"/>
    <w:rsid w:val="20BF4151"/>
    <w:rsid w:val="20FF2AB0"/>
    <w:rsid w:val="21BF60EB"/>
    <w:rsid w:val="220A0AE9"/>
    <w:rsid w:val="22392991"/>
    <w:rsid w:val="22800727"/>
    <w:rsid w:val="23135718"/>
    <w:rsid w:val="23393759"/>
    <w:rsid w:val="23786338"/>
    <w:rsid w:val="23823A70"/>
    <w:rsid w:val="25A31E2A"/>
    <w:rsid w:val="25A73452"/>
    <w:rsid w:val="26414859"/>
    <w:rsid w:val="26A42BDB"/>
    <w:rsid w:val="27054714"/>
    <w:rsid w:val="27156F2D"/>
    <w:rsid w:val="274B012A"/>
    <w:rsid w:val="27DF1E78"/>
    <w:rsid w:val="282657C8"/>
    <w:rsid w:val="28515B95"/>
    <w:rsid w:val="285F7E30"/>
    <w:rsid w:val="288A4510"/>
    <w:rsid w:val="293372D6"/>
    <w:rsid w:val="29853E58"/>
    <w:rsid w:val="29B33D5D"/>
    <w:rsid w:val="29E24112"/>
    <w:rsid w:val="2A5212E6"/>
    <w:rsid w:val="2A9E5653"/>
    <w:rsid w:val="2AC261E4"/>
    <w:rsid w:val="2AE87872"/>
    <w:rsid w:val="2B070127"/>
    <w:rsid w:val="2B27185F"/>
    <w:rsid w:val="2B477185"/>
    <w:rsid w:val="2BC901E5"/>
    <w:rsid w:val="2C1D118A"/>
    <w:rsid w:val="2C2B1183"/>
    <w:rsid w:val="2DBE3B18"/>
    <w:rsid w:val="2DC72229"/>
    <w:rsid w:val="2DED220C"/>
    <w:rsid w:val="2E081A35"/>
    <w:rsid w:val="2F241FF4"/>
    <w:rsid w:val="2F2C1457"/>
    <w:rsid w:val="2F5F5ADD"/>
    <w:rsid w:val="2F6354CD"/>
    <w:rsid w:val="300936DD"/>
    <w:rsid w:val="30E92D4B"/>
    <w:rsid w:val="31F60C40"/>
    <w:rsid w:val="32265FD5"/>
    <w:rsid w:val="34060A6A"/>
    <w:rsid w:val="341C738A"/>
    <w:rsid w:val="342C07EE"/>
    <w:rsid w:val="348C6744"/>
    <w:rsid w:val="34D32A88"/>
    <w:rsid w:val="34E53EBE"/>
    <w:rsid w:val="34FF53FE"/>
    <w:rsid w:val="3635174D"/>
    <w:rsid w:val="3696201C"/>
    <w:rsid w:val="36DD2397"/>
    <w:rsid w:val="375B525D"/>
    <w:rsid w:val="379172B2"/>
    <w:rsid w:val="379A3E49"/>
    <w:rsid w:val="37B101EB"/>
    <w:rsid w:val="383871CA"/>
    <w:rsid w:val="388075BE"/>
    <w:rsid w:val="388F565A"/>
    <w:rsid w:val="38C03C2B"/>
    <w:rsid w:val="38CE09C2"/>
    <w:rsid w:val="39487007"/>
    <w:rsid w:val="3A7127C8"/>
    <w:rsid w:val="3AE2312B"/>
    <w:rsid w:val="3B3479AB"/>
    <w:rsid w:val="3B9E2BFC"/>
    <w:rsid w:val="3BAC4273"/>
    <w:rsid w:val="3C163D66"/>
    <w:rsid w:val="3CBA69AE"/>
    <w:rsid w:val="3CEE567E"/>
    <w:rsid w:val="3D546BAD"/>
    <w:rsid w:val="3E1C08BA"/>
    <w:rsid w:val="3F536673"/>
    <w:rsid w:val="40140DF2"/>
    <w:rsid w:val="40EF1917"/>
    <w:rsid w:val="42201C89"/>
    <w:rsid w:val="42C96C1E"/>
    <w:rsid w:val="42D976B5"/>
    <w:rsid w:val="43190316"/>
    <w:rsid w:val="433237B2"/>
    <w:rsid w:val="43690C77"/>
    <w:rsid w:val="43A24383"/>
    <w:rsid w:val="43CE6D1E"/>
    <w:rsid w:val="43E175F2"/>
    <w:rsid w:val="43F56AA3"/>
    <w:rsid w:val="44240665"/>
    <w:rsid w:val="44D6347B"/>
    <w:rsid w:val="45DE3CAE"/>
    <w:rsid w:val="46092573"/>
    <w:rsid w:val="462B5FAB"/>
    <w:rsid w:val="46E8323A"/>
    <w:rsid w:val="479A3FD4"/>
    <w:rsid w:val="48531660"/>
    <w:rsid w:val="48C12AEC"/>
    <w:rsid w:val="494179EC"/>
    <w:rsid w:val="49566AFF"/>
    <w:rsid w:val="498460A0"/>
    <w:rsid w:val="4A7374F9"/>
    <w:rsid w:val="4AA06891"/>
    <w:rsid w:val="4B5147A4"/>
    <w:rsid w:val="4C095A4C"/>
    <w:rsid w:val="4C6148DA"/>
    <w:rsid w:val="4C7C008C"/>
    <w:rsid w:val="4C835716"/>
    <w:rsid w:val="4CF07BA9"/>
    <w:rsid w:val="4D7C4156"/>
    <w:rsid w:val="4DDE683C"/>
    <w:rsid w:val="4E19102F"/>
    <w:rsid w:val="4E9D3807"/>
    <w:rsid w:val="4F330EB0"/>
    <w:rsid w:val="4F844CD5"/>
    <w:rsid w:val="4FBB61DD"/>
    <w:rsid w:val="4FE1569D"/>
    <w:rsid w:val="5119199D"/>
    <w:rsid w:val="514733E5"/>
    <w:rsid w:val="51BA7EA1"/>
    <w:rsid w:val="52651081"/>
    <w:rsid w:val="53A56748"/>
    <w:rsid w:val="54BB6290"/>
    <w:rsid w:val="551C233A"/>
    <w:rsid w:val="566A5AC3"/>
    <w:rsid w:val="56A60C81"/>
    <w:rsid w:val="57AB43E4"/>
    <w:rsid w:val="57BF543F"/>
    <w:rsid w:val="59DC20FA"/>
    <w:rsid w:val="5A5C174F"/>
    <w:rsid w:val="5AFD25F2"/>
    <w:rsid w:val="5B7D50AA"/>
    <w:rsid w:val="5C2040A7"/>
    <w:rsid w:val="5C370243"/>
    <w:rsid w:val="5C6F7EB5"/>
    <w:rsid w:val="5C87555C"/>
    <w:rsid w:val="5CE842FC"/>
    <w:rsid w:val="5D3C3D86"/>
    <w:rsid w:val="5D456C14"/>
    <w:rsid w:val="5DFF3AC4"/>
    <w:rsid w:val="5E001545"/>
    <w:rsid w:val="5E453B08"/>
    <w:rsid w:val="5E886A40"/>
    <w:rsid w:val="5F210334"/>
    <w:rsid w:val="5F893C3D"/>
    <w:rsid w:val="5FCE5ABA"/>
    <w:rsid w:val="60083E99"/>
    <w:rsid w:val="605321F4"/>
    <w:rsid w:val="60A62B7B"/>
    <w:rsid w:val="60C4204E"/>
    <w:rsid w:val="610C692D"/>
    <w:rsid w:val="61146030"/>
    <w:rsid w:val="61250DED"/>
    <w:rsid w:val="614E1480"/>
    <w:rsid w:val="619D55B4"/>
    <w:rsid w:val="61D977D4"/>
    <w:rsid w:val="62061579"/>
    <w:rsid w:val="6254498C"/>
    <w:rsid w:val="62587EE5"/>
    <w:rsid w:val="62601E18"/>
    <w:rsid w:val="62AE66F6"/>
    <w:rsid w:val="62D1212E"/>
    <w:rsid w:val="63390858"/>
    <w:rsid w:val="639F01FD"/>
    <w:rsid w:val="63F1668E"/>
    <w:rsid w:val="65D12A9B"/>
    <w:rsid w:val="65F56152"/>
    <w:rsid w:val="662B662D"/>
    <w:rsid w:val="66613283"/>
    <w:rsid w:val="669D278A"/>
    <w:rsid w:val="66C20165"/>
    <w:rsid w:val="672F6514"/>
    <w:rsid w:val="67D220F0"/>
    <w:rsid w:val="67D54704"/>
    <w:rsid w:val="67DD5B7C"/>
    <w:rsid w:val="68383121"/>
    <w:rsid w:val="689D3EB3"/>
    <w:rsid w:val="68BF65E6"/>
    <w:rsid w:val="68E61D28"/>
    <w:rsid w:val="69154DF6"/>
    <w:rsid w:val="69220889"/>
    <w:rsid w:val="69952FD0"/>
    <w:rsid w:val="6A3D22DA"/>
    <w:rsid w:val="6A6E2AA9"/>
    <w:rsid w:val="6B8270EE"/>
    <w:rsid w:val="6DA70FF2"/>
    <w:rsid w:val="6DA95326"/>
    <w:rsid w:val="6E0D4219"/>
    <w:rsid w:val="6E3A4A8F"/>
    <w:rsid w:val="6E7C2F88"/>
    <w:rsid w:val="6EDA396D"/>
    <w:rsid w:val="6F2122F3"/>
    <w:rsid w:val="6F8275FE"/>
    <w:rsid w:val="6FA37B33"/>
    <w:rsid w:val="708B453E"/>
    <w:rsid w:val="70B35A38"/>
    <w:rsid w:val="70CB04E6"/>
    <w:rsid w:val="719E6674"/>
    <w:rsid w:val="71A217B2"/>
    <w:rsid w:val="71DC3F5A"/>
    <w:rsid w:val="72033E1A"/>
    <w:rsid w:val="721B1E36"/>
    <w:rsid w:val="723024EC"/>
    <w:rsid w:val="7356294D"/>
    <w:rsid w:val="73DA5F9E"/>
    <w:rsid w:val="74247693"/>
    <w:rsid w:val="743A2B40"/>
    <w:rsid w:val="74996DF5"/>
    <w:rsid w:val="753470A3"/>
    <w:rsid w:val="75A02087"/>
    <w:rsid w:val="763D08E2"/>
    <w:rsid w:val="776B03F9"/>
    <w:rsid w:val="77FF1404"/>
    <w:rsid w:val="78FA7848"/>
    <w:rsid w:val="795D1EAD"/>
    <w:rsid w:val="79754668"/>
    <w:rsid w:val="7A235160"/>
    <w:rsid w:val="7A567614"/>
    <w:rsid w:val="7A9B7337"/>
    <w:rsid w:val="7B3B184D"/>
    <w:rsid w:val="7B7E0196"/>
    <w:rsid w:val="7BA752C3"/>
    <w:rsid w:val="7CC75342"/>
    <w:rsid w:val="7D911A33"/>
    <w:rsid w:val="7E855DAD"/>
    <w:rsid w:val="7EF46ED2"/>
    <w:rsid w:val="7F124F07"/>
    <w:rsid w:val="7F22497F"/>
    <w:rsid w:val="7F8861CA"/>
    <w:rsid w:val="7FD33100"/>
    <w:rsid w:val="7FEF6E7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3C4971"/>
  <w15:docId w15:val="{CB461B36-E6A1-42EC-B6AE-7891C0D90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line="240" w:lineRule="atLeast"/>
      <w:jc w:val="both"/>
    </w:pPr>
    <w:rPr>
      <w:rFonts w:ascii="Times New Roman" w:eastAsia="宋体" w:hAnsi="Times New Roman"/>
      <w:kern w:val="2"/>
      <w:sz w:val="21"/>
      <w:szCs w:val="22"/>
    </w:rPr>
  </w:style>
  <w:style w:type="paragraph" w:styleId="1">
    <w:name w:val="heading 1"/>
    <w:basedOn w:val="a"/>
    <w:next w:val="a"/>
    <w:link w:val="10"/>
    <w:uiPriority w:val="9"/>
    <w:qFormat/>
    <w:pPr>
      <w:keepNext/>
      <w:keepLines/>
      <w:outlineLvl w:val="0"/>
    </w:pPr>
    <w:rPr>
      <w:b/>
      <w:bCs/>
      <w:kern w:val="44"/>
      <w:sz w:val="24"/>
      <w:szCs w:val="44"/>
    </w:rPr>
  </w:style>
  <w:style w:type="paragraph" w:styleId="2">
    <w:name w:val="heading 2"/>
    <w:basedOn w:val="a"/>
    <w:next w:val="a"/>
    <w:link w:val="20"/>
    <w:uiPriority w:val="9"/>
    <w:unhideWhenUsed/>
    <w:qFormat/>
    <w:pPr>
      <w:keepNext/>
      <w:keepLines/>
      <w:outlineLvl w:val="1"/>
    </w:pPr>
    <w:rPr>
      <w:rFonts w:cstheme="majorBidi"/>
      <w:b/>
      <w:bCs/>
      <w:szCs w:val="32"/>
    </w:rPr>
  </w:style>
  <w:style w:type="paragraph" w:styleId="3">
    <w:name w:val="heading 3"/>
    <w:basedOn w:val="a"/>
    <w:next w:val="a"/>
    <w:unhideWhenUsed/>
    <w:qFormat/>
    <w:pPr>
      <w:keepNext/>
      <w:keepLines/>
      <w:outlineLvl w:val="2"/>
    </w:pPr>
    <w:rPr>
      <w:b/>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qFormat/>
    <w:pPr>
      <w:jc w:val="left"/>
    </w:pPr>
  </w:style>
  <w:style w:type="paragraph" w:styleId="a6">
    <w:name w:val="Body Text Indent"/>
    <w:basedOn w:val="a"/>
    <w:semiHidden/>
    <w:qFormat/>
    <w:pPr>
      <w:ind w:firstLineChars="171" w:firstLine="359"/>
    </w:pPr>
  </w:style>
  <w:style w:type="paragraph" w:styleId="a7">
    <w:name w:val="Balloon Text"/>
    <w:basedOn w:val="a"/>
    <w:link w:val="a8"/>
    <w:uiPriority w:val="99"/>
    <w:semiHidden/>
    <w:unhideWhenUsed/>
    <w:qFormat/>
    <w:rPr>
      <w:sz w:val="18"/>
      <w:szCs w:val="18"/>
    </w:rPr>
  </w:style>
  <w:style w:type="paragraph" w:styleId="a9">
    <w:name w:val="footer"/>
    <w:basedOn w:val="a"/>
    <w:link w:val="a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footnote text"/>
    <w:basedOn w:val="a"/>
    <w:link w:val="ae"/>
    <w:uiPriority w:val="99"/>
    <w:semiHidden/>
    <w:unhideWhenUsed/>
    <w:qFormat/>
    <w:pPr>
      <w:snapToGrid w:val="0"/>
      <w:jc w:val="left"/>
    </w:pPr>
    <w:rPr>
      <w:sz w:val="18"/>
      <w:szCs w:val="18"/>
    </w:rPr>
  </w:style>
  <w:style w:type="paragraph" w:styleId="af">
    <w:name w:val="Normal (Web)"/>
    <w:basedOn w:val="a"/>
    <w:qFormat/>
    <w:pPr>
      <w:spacing w:beforeAutospacing="1" w:afterAutospacing="1"/>
      <w:jc w:val="left"/>
    </w:pPr>
    <w:rPr>
      <w:rFonts w:cs="Times New Roman"/>
      <w:kern w:val="0"/>
      <w:sz w:val="24"/>
    </w:rPr>
  </w:style>
  <w:style w:type="paragraph" w:styleId="af0">
    <w:name w:val="annotation subject"/>
    <w:basedOn w:val="a4"/>
    <w:next w:val="a4"/>
    <w:link w:val="af1"/>
    <w:uiPriority w:val="99"/>
    <w:semiHidden/>
    <w:unhideWhenUsed/>
    <w:qFormat/>
    <w:rPr>
      <w:b/>
      <w:bCs/>
    </w:rPr>
  </w:style>
  <w:style w:type="table" w:styleId="af2">
    <w:name w:val="Table Grid"/>
    <w:basedOn w:val="a1"/>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Strong"/>
    <w:basedOn w:val="a0"/>
    <w:uiPriority w:val="22"/>
    <w:qFormat/>
    <w:rPr>
      <w:b/>
      <w:bCs/>
    </w:rPr>
  </w:style>
  <w:style w:type="character" w:styleId="af4">
    <w:name w:val="FollowedHyperlink"/>
    <w:basedOn w:val="a0"/>
    <w:uiPriority w:val="99"/>
    <w:semiHidden/>
    <w:unhideWhenUsed/>
    <w:qFormat/>
    <w:rPr>
      <w:color w:val="800080" w:themeColor="followedHyperlink"/>
      <w:u w:val="single"/>
    </w:rPr>
  </w:style>
  <w:style w:type="character" w:styleId="af5">
    <w:name w:val="Emphasis"/>
    <w:basedOn w:val="a0"/>
    <w:uiPriority w:val="20"/>
    <w:qFormat/>
    <w:rPr>
      <w:i/>
      <w:iCs/>
    </w:rPr>
  </w:style>
  <w:style w:type="character" w:styleId="af6">
    <w:name w:val="Hyperlink"/>
    <w:basedOn w:val="a0"/>
    <w:uiPriority w:val="99"/>
    <w:unhideWhenUsed/>
    <w:qFormat/>
    <w:rPr>
      <w:color w:val="0000FF"/>
      <w:u w:val="single"/>
    </w:rPr>
  </w:style>
  <w:style w:type="character" w:styleId="af7">
    <w:name w:val="annotation reference"/>
    <w:basedOn w:val="a0"/>
    <w:uiPriority w:val="99"/>
    <w:semiHidden/>
    <w:unhideWhenUsed/>
    <w:qFormat/>
    <w:rPr>
      <w:sz w:val="21"/>
      <w:szCs w:val="21"/>
    </w:rPr>
  </w:style>
  <w:style w:type="character" w:styleId="af8">
    <w:name w:val="footnote reference"/>
    <w:basedOn w:val="a0"/>
    <w:uiPriority w:val="99"/>
    <w:semiHidden/>
    <w:unhideWhenUsed/>
    <w:qFormat/>
    <w:rPr>
      <w:vertAlign w:val="superscript"/>
    </w:rPr>
  </w:style>
  <w:style w:type="character" w:customStyle="1" w:styleId="style6">
    <w:name w:val="style6"/>
    <w:basedOn w:val="a0"/>
    <w:qFormat/>
  </w:style>
  <w:style w:type="character" w:customStyle="1" w:styleId="aa">
    <w:name w:val="页脚 字符"/>
    <w:basedOn w:val="a0"/>
    <w:link w:val="a9"/>
    <w:uiPriority w:val="99"/>
    <w:qFormat/>
    <w:rPr>
      <w:rFonts w:ascii="宋体" w:eastAsia="宋体" w:hAnsi="宋体" w:cs="宋体"/>
      <w:kern w:val="0"/>
      <w:sz w:val="24"/>
      <w:szCs w:val="24"/>
    </w:rPr>
  </w:style>
  <w:style w:type="character" w:customStyle="1" w:styleId="ac">
    <w:name w:val="页眉 字符"/>
    <w:basedOn w:val="a0"/>
    <w:link w:val="ab"/>
    <w:uiPriority w:val="99"/>
    <w:qFormat/>
    <w:rPr>
      <w:sz w:val="18"/>
      <w:szCs w:val="18"/>
    </w:rPr>
  </w:style>
  <w:style w:type="character" w:customStyle="1" w:styleId="ae">
    <w:name w:val="脚注文本 字符"/>
    <w:basedOn w:val="a0"/>
    <w:link w:val="ad"/>
    <w:uiPriority w:val="99"/>
    <w:semiHidden/>
    <w:qFormat/>
    <w:rPr>
      <w:sz w:val="18"/>
      <w:szCs w:val="18"/>
    </w:rPr>
  </w:style>
  <w:style w:type="character" w:customStyle="1" w:styleId="a8">
    <w:name w:val="批注框文本 字符"/>
    <w:basedOn w:val="a0"/>
    <w:link w:val="a7"/>
    <w:uiPriority w:val="99"/>
    <w:semiHidden/>
    <w:qFormat/>
    <w:rPr>
      <w:sz w:val="18"/>
      <w:szCs w:val="18"/>
    </w:rPr>
  </w:style>
  <w:style w:type="paragraph" w:styleId="af9">
    <w:name w:val="List Paragraph"/>
    <w:basedOn w:val="a"/>
    <w:uiPriority w:val="34"/>
    <w:qFormat/>
    <w:pPr>
      <w:ind w:firstLineChars="200" w:firstLine="420"/>
    </w:pPr>
  </w:style>
  <w:style w:type="paragraph" w:styleId="afa">
    <w:name w:val="No Spacing"/>
    <w:uiPriority w:val="1"/>
    <w:qFormat/>
    <w:pPr>
      <w:widowControl w:val="0"/>
      <w:jc w:val="both"/>
    </w:pPr>
    <w:rPr>
      <w:kern w:val="2"/>
      <w:sz w:val="21"/>
      <w:szCs w:val="22"/>
    </w:rPr>
  </w:style>
  <w:style w:type="character" w:customStyle="1" w:styleId="10">
    <w:name w:val="标题 1 字符"/>
    <w:basedOn w:val="a0"/>
    <w:link w:val="1"/>
    <w:uiPriority w:val="9"/>
    <w:qFormat/>
    <w:rPr>
      <w:rFonts w:eastAsia="宋体"/>
      <w:b/>
      <w:bCs/>
      <w:kern w:val="44"/>
      <w:sz w:val="24"/>
      <w:szCs w:val="44"/>
    </w:rPr>
  </w:style>
  <w:style w:type="character" w:customStyle="1" w:styleId="20">
    <w:name w:val="标题 2 字符"/>
    <w:basedOn w:val="a0"/>
    <w:link w:val="2"/>
    <w:uiPriority w:val="9"/>
    <w:qFormat/>
    <w:rPr>
      <w:rFonts w:ascii="Times New Roman" w:eastAsia="宋体" w:hAnsi="Times New Roman" w:cstheme="majorBidi"/>
      <w:b/>
      <w:bCs/>
      <w:sz w:val="21"/>
      <w:szCs w:val="32"/>
    </w:rPr>
  </w:style>
  <w:style w:type="paragraph" w:customStyle="1" w:styleId="11">
    <w:name w:val="列出段落1"/>
    <w:basedOn w:val="a"/>
    <w:qFormat/>
    <w:pPr>
      <w:ind w:firstLineChars="200" w:firstLine="420"/>
    </w:pPr>
    <w:rPr>
      <w:rFonts w:cs="Arial"/>
      <w:kern w:val="0"/>
      <w:sz w:val="24"/>
      <w:szCs w:val="24"/>
    </w:rPr>
  </w:style>
  <w:style w:type="character" w:customStyle="1" w:styleId="12">
    <w:name w:val="未处理的提及1"/>
    <w:basedOn w:val="a0"/>
    <w:uiPriority w:val="99"/>
    <w:semiHidden/>
    <w:unhideWhenUsed/>
    <w:qFormat/>
    <w:rPr>
      <w:color w:val="808080"/>
      <w:shd w:val="clear" w:color="auto" w:fill="E6E6E6"/>
    </w:rPr>
  </w:style>
  <w:style w:type="character" w:customStyle="1" w:styleId="apple-converted-space">
    <w:name w:val="apple-converted-space"/>
    <w:basedOn w:val="a0"/>
    <w:qFormat/>
  </w:style>
  <w:style w:type="character" w:styleId="afb">
    <w:name w:val="Placeholder Text"/>
    <w:basedOn w:val="a0"/>
    <w:uiPriority w:val="99"/>
    <w:semiHidden/>
    <w:qFormat/>
    <w:rPr>
      <w:color w:val="808080"/>
    </w:rPr>
  </w:style>
  <w:style w:type="character" w:customStyle="1" w:styleId="a5">
    <w:name w:val="批注文字 字符"/>
    <w:basedOn w:val="a0"/>
    <w:link w:val="a4"/>
    <w:uiPriority w:val="99"/>
    <w:semiHidden/>
    <w:qFormat/>
  </w:style>
  <w:style w:type="character" w:customStyle="1" w:styleId="af1">
    <w:name w:val="批注主题 字符"/>
    <w:basedOn w:val="a5"/>
    <w:link w:val="af0"/>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paragraph" w:customStyle="1" w:styleId="afc">
    <w:name w:val="表"/>
    <w:basedOn w:val="a3"/>
    <w:qFormat/>
    <w:pPr>
      <w:spacing w:before="240" w:after="120"/>
      <w:jc w:val="center"/>
    </w:pPr>
    <w:rPr>
      <w:rFonts w:ascii="Times New Roman" w:eastAsia="宋体" w:hAnsi="Times New Roman" w:cs="Times New Roman"/>
      <w:sz w:val="22"/>
      <w:lang w:val="zh-CN"/>
    </w:rPr>
  </w:style>
  <w:style w:type="paragraph" w:customStyle="1" w:styleId="afd">
    <w:name w:val="表格样式"/>
    <w:qFormat/>
    <w:pPr>
      <w:jc w:val="both"/>
    </w:pPr>
    <w:rPr>
      <w:rFonts w:ascii="宋体" w:eastAsia="宋体" w:hAnsi="宋体" w:cs="Times New Roman"/>
      <w:kern w:val="2"/>
      <w:sz w:val="18"/>
      <w:szCs w:val="21"/>
    </w:rPr>
  </w:style>
  <w:style w:type="paragraph" w:customStyle="1" w:styleId="afe">
    <w:name w:val="中文表序样式"/>
    <w:basedOn w:val="a"/>
    <w:link w:val="Char"/>
    <w:qFormat/>
    <w:pPr>
      <w:widowControl/>
      <w:jc w:val="center"/>
    </w:pPr>
    <w:rPr>
      <w:rFonts w:cs="Times New Roman"/>
      <w:b/>
      <w:sz w:val="18"/>
      <w:szCs w:val="18"/>
    </w:rPr>
  </w:style>
  <w:style w:type="character" w:customStyle="1" w:styleId="Char">
    <w:name w:val="中文表序样式 Char"/>
    <w:basedOn w:val="a0"/>
    <w:link w:val="afe"/>
    <w:qFormat/>
    <w:rPr>
      <w:rFonts w:ascii="Times New Roman" w:eastAsia="宋体" w:hAnsi="Times New Roman" w:cs="Times New Roman"/>
      <w:b/>
      <w:sz w:val="18"/>
      <w:szCs w:val="18"/>
    </w:rPr>
  </w:style>
  <w:style w:type="character" w:customStyle="1" w:styleId="30">
    <w:name w:val="未处理的提及3"/>
    <w:basedOn w:val="a0"/>
    <w:uiPriority w:val="99"/>
    <w:semiHidden/>
    <w:unhideWhenUsed/>
    <w:qFormat/>
    <w:rPr>
      <w:color w:val="605E5C"/>
      <w:shd w:val="clear" w:color="auto" w:fill="E1DFDD"/>
    </w:rPr>
  </w:style>
  <w:style w:type="paragraph" w:customStyle="1" w:styleId="8F">
    <w:name w:val="8图题F"/>
    <w:qFormat/>
    <w:pPr>
      <w:keepLines/>
      <w:tabs>
        <w:tab w:val="left" w:pos="0"/>
      </w:tabs>
      <w:topLinePunct/>
      <w:autoSpaceDE w:val="0"/>
      <w:autoSpaceDN w:val="0"/>
      <w:snapToGrid w:val="0"/>
      <w:spacing w:line="240" w:lineRule="atLeast"/>
      <w:jc w:val="center"/>
      <w:outlineLvl w:val="7"/>
    </w:pPr>
    <w:rPr>
      <w:rFonts w:ascii="Times New Roman" w:eastAsia="宋体" w:hAnsi="Times New Roman" w:cs="Times New Roman"/>
      <w:snapToGrid w:val="0"/>
      <w:sz w:val="21"/>
      <w:szCs w:val="22"/>
    </w:rPr>
  </w:style>
  <w:style w:type="table" w:customStyle="1" w:styleId="210">
    <w:name w:val="无格式表格 21"/>
    <w:basedOn w:val="a1"/>
    <w:qFormat/>
    <w:rPr>
      <w:rFonts w:ascii="Calibri" w:eastAsia="等线" w:hAnsi="Calibri"/>
      <w:kern w:val="2"/>
      <w:sz w:val="21"/>
      <w:szCs w:val="21"/>
    </w:rPr>
    <w:tblPr>
      <w:tblBorders>
        <w:top w:val="single" w:sz="4" w:space="0" w:color="7F7F7F"/>
        <w:bottom w:val="single" w:sz="4" w:space="0" w:color="7F7F7F"/>
      </w:tblBorders>
    </w:tblPr>
    <w:tcPr>
      <w:tcBorders>
        <w:top w:val="single" w:sz="4" w:space="0" w:color="7F7F7F"/>
        <w:left w:val="nil"/>
        <w:bottom w:val="single" w:sz="4" w:space="0" w:color="7F7F7F"/>
        <w:right w:val="nil"/>
      </w:tcBorders>
    </w:tc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999">
    <w:name w:val="999"/>
    <w:basedOn w:val="a1"/>
    <w:uiPriority w:val="99"/>
    <w:qFormat/>
    <w:pPr>
      <w:spacing w:before="60" w:after="60"/>
    </w:pPr>
    <w:rPr>
      <w:sz w:val="22"/>
    </w:rPr>
    <w:tblPr>
      <w:tblBorders>
        <w:top w:val="single" w:sz="12" w:space="0" w:color="auto"/>
        <w:bottom w:val="single" w:sz="12" w:space="0" w:color="auto"/>
      </w:tblBorders>
      <w:tblCellMar>
        <w:left w:w="57" w:type="dxa"/>
        <w:right w:w="57" w:type="dxa"/>
      </w:tblCellMar>
    </w:tblPr>
    <w:trPr>
      <w:cantSplit/>
    </w:trPr>
    <w:tblStylePr w:type="firstRow">
      <w:rPr>
        <w:b/>
      </w:rPr>
      <w:tblPr/>
      <w:tcPr>
        <w:tcBorders>
          <w:bottom w:val="single" w:sz="8"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image" Target="media/image2.png"/><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png"/><Relationship Id="rId25"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8.jpeg"/><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7.jpeg"/><Relationship Id="rId28" Type="http://schemas.openxmlformats.org/officeDocument/2006/relationships/theme" Target="theme/theme1.xml"/><Relationship Id="rId10" Type="http://schemas.openxmlformats.org/officeDocument/2006/relationships/numbering" Target="numbering.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6.jpeg"/><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4EAB2A64-D528-4499-9246-6390C4E52F7A}">
  <ds:schemaRefs>
    <ds:schemaRef ds:uri="http://www.w3.org/2003/InkML"/>
  </ds:schemaRefs>
</ds:datastoreItem>
</file>

<file path=customXml/itemProps2.xml><?xml version="1.0" encoding="utf-8"?>
<ds:datastoreItem xmlns:ds="http://schemas.openxmlformats.org/officeDocument/2006/customXml" ds:itemID="{A24CD530-54B2-4D4C-A1F1-FF10573DFF46}">
  <ds:schemaRefs>
    <ds:schemaRef ds:uri="http://www.w3.org/2003/InkML"/>
  </ds:schemaRefs>
</ds:datastoreItem>
</file>

<file path=customXml/itemProps3.xml><?xml version="1.0" encoding="utf-8"?>
<ds:datastoreItem xmlns:ds="http://schemas.openxmlformats.org/officeDocument/2006/customXml" ds:itemID="{290044E2-0BA4-467E-9E53-FFCB639A368E}">
  <ds:schemaRefs>
    <ds:schemaRef ds:uri="http://www.w3.org/2003/InkML"/>
  </ds:schemaRefs>
</ds:datastoreItem>
</file>

<file path=customXml/itemProps4.xml><?xml version="1.0" encoding="utf-8"?>
<ds:datastoreItem xmlns:ds="http://schemas.openxmlformats.org/officeDocument/2006/customXml" ds:itemID="{C4632F00-5510-4446-BFC6-AFD51E328A87}">
  <ds:schemaRefs>
    <ds:schemaRef ds:uri="http://www.w3.org/2003/InkML"/>
  </ds:schemaRefs>
</ds:datastoreItem>
</file>

<file path=customXml/itemProps5.xml><?xml version="1.0" encoding="utf-8"?>
<ds:datastoreItem xmlns:ds="http://schemas.openxmlformats.org/officeDocument/2006/customXml" ds:itemID="{DF7E2C67-A2F6-4770-A022-CC6D6CEBEFC9}">
  <ds:schemaRefs>
    <ds:schemaRef ds:uri="http://www.w3.org/2003/InkML"/>
  </ds:schemaRefs>
</ds:datastoreItem>
</file>

<file path=customXml/itemProps6.xml><?xml version="1.0" encoding="utf-8"?>
<ds:datastoreItem xmlns:ds="http://schemas.openxmlformats.org/officeDocument/2006/customXml" ds:itemID="{2CF8A7BC-A6C9-488E-AE21-F47F958DEE91}">
  <ds:schemaRefs>
    <ds:schemaRef ds:uri="http://www.w3.org/2003/InkML"/>
  </ds:schemaRefs>
</ds:datastoreItem>
</file>

<file path=customXml/itemProps7.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8.xml><?xml version="1.0" encoding="utf-8"?>
<ds:datastoreItem xmlns:ds="http://schemas.openxmlformats.org/officeDocument/2006/customXml" ds:itemID="{92508B80-DB3B-412D-8990-6D42959CC3CB}">
  <ds:schemaRefs>
    <ds:schemaRef ds:uri="http://www.w3.org/2003/InkML"/>
  </ds:schemaRefs>
</ds:datastoreItem>
</file>

<file path=customXml/itemProps9.xml><?xml version="1.0" encoding="utf-8"?>
<ds:datastoreItem xmlns:ds="http://schemas.openxmlformats.org/officeDocument/2006/customXml" ds:itemID="{C3CB785B-7851-45EB-A695-18D06BBAF8F4}">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5577</Words>
  <Characters>31791</Characters>
  <Application>Microsoft Office Word</Application>
  <DocSecurity>0</DocSecurity>
  <Lines>264</Lines>
  <Paragraphs>74</Paragraphs>
  <ScaleCrop>false</ScaleCrop>
  <Company>siom</Company>
  <LinksUpToDate>false</LinksUpToDate>
  <CharactersWithSpaces>37294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yh X</cp:lastModifiedBy>
  <cp:revision>5</cp:revision>
  <cp:lastPrinted>2025-12-22T12:42:00Z</cp:lastPrinted>
  <dcterms:created xsi:type="dcterms:W3CDTF">2022-07-03T11:46:00Z</dcterms:created>
  <dcterms:modified xsi:type="dcterms:W3CDTF">2026-06-05T07:15:00Z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46F6D33662474DDFBBEA54C574C2F985_13</vt:lpwstr>
  </property>
  <property fmtid="{D5CDD505-2E9C-101B-9397-08002B2CF9AE}" pid="4" name="KSOTemplateDocerSaveRecord">
    <vt:lpwstr>eyJoZGlkIjoiYTA4MjJhYTYxYzllYzk5ODkwODQzZWIwMTc3MTBkYjkiLCJ1c2VySWQiOiIyNjkyODUxNjAifQ==</vt:lpwstr>
  </property>
</Properties>
</file>