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FAC9" w14:textId="77777777" w:rsidR="00D3554E" w:rsidRDefault="00000000">
      <w:pPr>
        <w:widowControl/>
        <w:adjustRightInd w:val="0"/>
        <w:snapToGrid w:val="0"/>
        <w:spacing w:line="240" w:lineRule="atLeast"/>
        <w:jc w:val="center"/>
        <w:rPr>
          <w:rFonts w:ascii="Times New Roman" w:eastAsiaTheme="majorEastAsia" w:hAnsi="Times New Roman" w:cs="Times New Roman"/>
          <w:b/>
          <w:bCs/>
          <w:kern w:val="0"/>
          <w:sz w:val="44"/>
          <w:szCs w:val="44"/>
        </w:rPr>
      </w:pPr>
      <w:r>
        <w:rPr>
          <w:rFonts w:ascii="Times New Roman" w:eastAsiaTheme="majorEastAsia" w:hAnsi="Times New Roman" w:cs="Times New Roman" w:hint="eastAsia"/>
          <w:b/>
          <w:bCs/>
          <w:kern w:val="0"/>
          <w:sz w:val="44"/>
          <w:szCs w:val="44"/>
        </w:rPr>
        <w:t>基于动态分簇联邦学习的工业物联网</w:t>
      </w:r>
    </w:p>
    <w:p w14:paraId="1286A83F" w14:textId="77777777" w:rsidR="00D3554E" w:rsidRDefault="00000000">
      <w:pPr>
        <w:widowControl/>
        <w:adjustRightInd w:val="0"/>
        <w:snapToGrid w:val="0"/>
        <w:spacing w:line="240" w:lineRule="atLeast"/>
        <w:jc w:val="center"/>
        <w:rPr>
          <w:rFonts w:ascii="Times New Roman" w:eastAsiaTheme="majorEastAsia" w:hAnsi="Times New Roman" w:cs="Times New Roman"/>
          <w:b/>
          <w:bCs/>
          <w:kern w:val="0"/>
          <w:sz w:val="44"/>
          <w:szCs w:val="44"/>
        </w:rPr>
      </w:pPr>
      <w:r>
        <w:rPr>
          <w:rFonts w:ascii="Times New Roman" w:eastAsiaTheme="majorEastAsia" w:hAnsi="Times New Roman" w:cs="Times New Roman" w:hint="eastAsia"/>
          <w:b/>
          <w:bCs/>
          <w:kern w:val="0"/>
          <w:sz w:val="44"/>
          <w:szCs w:val="44"/>
        </w:rPr>
        <w:t>安全风险识别</w:t>
      </w:r>
    </w:p>
    <w:p w14:paraId="52F12757" w14:textId="35F66D7C" w:rsidR="00D3554E" w:rsidRPr="000A734B" w:rsidRDefault="00D3554E">
      <w:pPr>
        <w:widowControl/>
        <w:adjustRightInd w:val="0"/>
        <w:snapToGrid w:val="0"/>
        <w:spacing w:line="240" w:lineRule="atLeast"/>
        <w:jc w:val="center"/>
        <w:rPr>
          <w:rFonts w:ascii="Times New Roman" w:hAnsi="Times New Roman" w:cs="Times New Roman"/>
          <w:color w:val="FF0000"/>
          <w:kern w:val="0"/>
          <w:szCs w:val="21"/>
        </w:rPr>
      </w:pPr>
    </w:p>
    <w:p w14:paraId="087F2620" w14:textId="77777777" w:rsidR="00D3554E" w:rsidRDefault="00000000">
      <w:pPr>
        <w:widowControl/>
        <w:adjustRightInd w:val="0"/>
        <w:snapToGrid w:val="0"/>
        <w:spacing w:line="240" w:lineRule="atLeast"/>
        <w:rPr>
          <w:rFonts w:ascii="Times New Roman" w:eastAsia="宋体" w:hAnsi="Times New Roman" w:cs="Times New Roman"/>
          <w:color w:val="FF0000"/>
          <w:kern w:val="0"/>
          <w:szCs w:val="21"/>
        </w:rPr>
      </w:pPr>
      <w:r>
        <w:rPr>
          <w:rFonts w:ascii="Times New Roman" w:eastAsia="黑体" w:hAnsi="Times New Roman" w:cs="Times New Roman"/>
          <w:kern w:val="0"/>
          <w:szCs w:val="21"/>
        </w:rPr>
        <w:t>摘</w:t>
      </w:r>
      <w:r>
        <w:rPr>
          <w:rFonts w:ascii="Times New Roman" w:eastAsia="黑体" w:hAnsi="Times New Roman" w:cs="Times New Roman"/>
          <w:kern w:val="0"/>
          <w:szCs w:val="21"/>
        </w:rPr>
        <w:t xml:space="preserve"> </w:t>
      </w:r>
      <w:r>
        <w:rPr>
          <w:rFonts w:ascii="Times New Roman" w:eastAsia="黑体" w:hAnsi="Times New Roman" w:cs="Times New Roman"/>
          <w:kern w:val="0"/>
          <w:szCs w:val="21"/>
        </w:rPr>
        <w:t>要</w:t>
      </w:r>
      <w:r>
        <w:rPr>
          <w:rFonts w:ascii="Times New Roman" w:eastAsia="宋体" w:hAnsi="Times New Roman" w:cs="Times New Roman"/>
          <w:kern w:val="0"/>
          <w:szCs w:val="21"/>
        </w:rPr>
        <w:t>：</w:t>
      </w:r>
      <w:r>
        <w:rPr>
          <w:rFonts w:ascii="Times New Roman" w:eastAsia="宋体" w:hAnsi="Times New Roman" w:cs="Times New Roman" w:hint="eastAsia"/>
          <w:kern w:val="0"/>
          <w:szCs w:val="21"/>
        </w:rPr>
        <w:t>现有的联邦学习（</w:t>
      </w:r>
      <w:r>
        <w:rPr>
          <w:rFonts w:ascii="Times New Roman" w:eastAsia="宋体" w:hAnsi="Times New Roman" w:cs="Times New Roman" w:hint="eastAsia"/>
          <w:kern w:val="0"/>
          <w:szCs w:val="21"/>
        </w:rPr>
        <w:t>Federated Learning</w:t>
      </w:r>
      <w:r>
        <w:rPr>
          <w:rFonts w:ascii="Times New Roman" w:eastAsia="宋体" w:hAnsi="Times New Roman" w:cs="Times New Roman" w:hint="eastAsia"/>
          <w:kern w:val="0"/>
          <w:szCs w:val="21"/>
        </w:rPr>
        <w:t>，</w:t>
      </w:r>
      <w:r>
        <w:rPr>
          <w:rFonts w:ascii="Times New Roman" w:eastAsia="宋体" w:hAnsi="Times New Roman" w:cs="Times New Roman" w:hint="eastAsia"/>
          <w:kern w:val="0"/>
          <w:szCs w:val="21"/>
        </w:rPr>
        <w:t>FL</w:t>
      </w:r>
      <w:r>
        <w:rPr>
          <w:rFonts w:ascii="Times New Roman" w:eastAsia="宋体" w:hAnsi="Times New Roman" w:cs="Times New Roman" w:hint="eastAsia"/>
          <w:kern w:val="0"/>
          <w:szCs w:val="21"/>
        </w:rPr>
        <w:t>）广泛应用于工业物联网（</w:t>
      </w:r>
      <w:r>
        <w:rPr>
          <w:rFonts w:ascii="Times New Roman" w:eastAsia="宋体" w:hAnsi="Times New Roman" w:cs="Times New Roman" w:hint="eastAsia"/>
          <w:kern w:val="0"/>
          <w:szCs w:val="21"/>
        </w:rPr>
        <w:t>Industrial Internet of Things</w:t>
      </w:r>
      <w:r>
        <w:rPr>
          <w:rFonts w:ascii="Times New Roman" w:eastAsia="宋体" w:hAnsi="Times New Roman" w:cs="Times New Roman" w:hint="eastAsia"/>
          <w:kern w:val="0"/>
          <w:szCs w:val="21"/>
        </w:rPr>
        <w:t>，</w:t>
      </w:r>
      <w:r>
        <w:rPr>
          <w:rFonts w:ascii="Times New Roman" w:eastAsia="宋体" w:hAnsi="Times New Roman" w:cs="Times New Roman" w:hint="eastAsia"/>
          <w:kern w:val="0"/>
          <w:szCs w:val="21"/>
        </w:rPr>
        <w:t>IIoT</w:t>
      </w:r>
      <w:r>
        <w:rPr>
          <w:rFonts w:ascii="Times New Roman" w:eastAsia="宋体" w:hAnsi="Times New Roman" w:cs="Times New Roman" w:hint="eastAsia"/>
          <w:kern w:val="0"/>
          <w:szCs w:val="21"/>
        </w:rPr>
        <w:t>），特别是在工业安全风险识别与异常检测方面，可实现分布式模型训练。然而，</w:t>
      </w:r>
      <w:r>
        <w:rPr>
          <w:rFonts w:ascii="Times New Roman" w:eastAsia="宋体" w:hAnsi="Times New Roman" w:cs="Times New Roman" w:hint="eastAsia"/>
          <w:kern w:val="0"/>
          <w:szCs w:val="21"/>
        </w:rPr>
        <w:t>FL</w:t>
      </w:r>
      <w:r>
        <w:rPr>
          <w:rFonts w:ascii="Times New Roman" w:eastAsia="宋体" w:hAnsi="Times New Roman" w:cs="Times New Roman" w:hint="eastAsia"/>
          <w:kern w:val="0"/>
          <w:szCs w:val="21"/>
        </w:rPr>
        <w:t>在面向工业安全风险的训练任务中仍面临高通信和计算成本以及节点不可靠等挑战。为了解决上述问题，本文提出一种动态分簇联邦学习框架（</w:t>
      </w:r>
      <w:r>
        <w:rPr>
          <w:rFonts w:ascii="Times New Roman" w:eastAsia="宋体" w:hAnsi="Times New Roman" w:cs="Times New Roman" w:hint="eastAsia"/>
          <w:kern w:val="0"/>
          <w:szCs w:val="21"/>
        </w:rPr>
        <w:t>DCF-FL</w:t>
      </w:r>
      <w:r>
        <w:rPr>
          <w:rFonts w:ascii="Times New Roman" w:eastAsia="宋体" w:hAnsi="Times New Roman" w:cs="Times New Roman" w:hint="eastAsia"/>
          <w:kern w:val="0"/>
          <w:szCs w:val="21"/>
        </w:rPr>
        <w:t>）进行动态联盟形成与资源分配，用于工业物联网的安全风险识别任务。首先，基于主观逻辑提出实时的综合信誉评估机制，用于筛选并动态选取可信任的边缘节点作为簇头（</w:t>
      </w:r>
      <w:r>
        <w:rPr>
          <w:rFonts w:ascii="Times New Roman" w:eastAsia="宋体" w:hAnsi="Times New Roman" w:cs="Times New Roman" w:hint="eastAsia"/>
          <w:kern w:val="0"/>
          <w:szCs w:val="21"/>
        </w:rPr>
        <w:t>Cluster Head, CH</w:t>
      </w:r>
      <w:r>
        <w:rPr>
          <w:rFonts w:ascii="Times New Roman" w:eastAsia="宋体" w:hAnsi="Times New Roman" w:cs="Times New Roman" w:hint="eastAsia"/>
          <w:kern w:val="0"/>
          <w:szCs w:val="21"/>
        </w:rPr>
        <w:t>），以提升训练鲁棒性。其次，构建了一个混合整数非线性规划（</w:t>
      </w:r>
      <w:r>
        <w:rPr>
          <w:rFonts w:ascii="Times New Roman" w:eastAsia="宋体" w:hAnsi="Times New Roman" w:cs="Times New Roman" w:hint="eastAsia"/>
          <w:kern w:val="0"/>
          <w:szCs w:val="21"/>
        </w:rPr>
        <w:t>MINLP</w:t>
      </w:r>
      <w:r>
        <w:rPr>
          <w:rFonts w:ascii="Times New Roman" w:eastAsia="宋体" w:hAnsi="Times New Roman" w:cs="Times New Roman" w:hint="eastAsia"/>
          <w:kern w:val="0"/>
          <w:szCs w:val="21"/>
        </w:rPr>
        <w:t>）问题，联合考虑设备的计算能力与无线信道条件，选择参与</w:t>
      </w:r>
      <w:r>
        <w:rPr>
          <w:rFonts w:ascii="Times New Roman" w:eastAsia="宋体" w:hAnsi="Times New Roman" w:cs="Times New Roman" w:hint="eastAsia"/>
          <w:kern w:val="0"/>
          <w:szCs w:val="21"/>
        </w:rPr>
        <w:t>FL</w:t>
      </w:r>
      <w:r>
        <w:rPr>
          <w:rFonts w:ascii="Times New Roman" w:eastAsia="宋体" w:hAnsi="Times New Roman" w:cs="Times New Roman" w:hint="eastAsia"/>
          <w:kern w:val="0"/>
          <w:szCs w:val="21"/>
        </w:rPr>
        <w:t>的节点并优化资源分配以最小化通信与计算开销，同时保证模型精度。为求解该优化问题，本文提出了深度强化学习（</w:t>
      </w:r>
      <w:r>
        <w:rPr>
          <w:rFonts w:ascii="Times New Roman" w:eastAsia="宋体" w:hAnsi="Times New Roman" w:cs="Times New Roman" w:hint="eastAsia"/>
          <w:kern w:val="0"/>
          <w:szCs w:val="21"/>
        </w:rPr>
        <w:t>DRL</w:t>
      </w:r>
      <w:r>
        <w:rPr>
          <w:rFonts w:ascii="Times New Roman" w:eastAsia="宋体" w:hAnsi="Times New Roman" w:cs="Times New Roman" w:hint="eastAsia"/>
          <w:kern w:val="0"/>
          <w:szCs w:val="21"/>
        </w:rPr>
        <w:t>）驱动的解耦方法，将选择决策与资源分配子问题分离求解。并基于真实工业安全监测数据进行仿真实验，结果表明</w:t>
      </w:r>
      <w:r>
        <w:rPr>
          <w:rFonts w:ascii="Times New Roman" w:eastAsia="宋体" w:hAnsi="Times New Roman" w:cs="Times New Roman" w:hint="eastAsia"/>
          <w:kern w:val="0"/>
          <w:szCs w:val="21"/>
        </w:rPr>
        <w:t>DCF-FL</w:t>
      </w:r>
      <w:r>
        <w:rPr>
          <w:rFonts w:ascii="Times New Roman" w:eastAsia="宋体" w:hAnsi="Times New Roman" w:cs="Times New Roman" w:hint="eastAsia"/>
          <w:kern w:val="0"/>
          <w:szCs w:val="21"/>
        </w:rPr>
        <w:t>在通信与计算能耗、风险识别准确率等方面均优于基线方法。</w:t>
      </w:r>
    </w:p>
    <w:p w14:paraId="10E65439" w14:textId="77777777" w:rsidR="00D3554E" w:rsidRDefault="00000000">
      <w:pPr>
        <w:widowControl/>
        <w:adjustRightInd w:val="0"/>
        <w:snapToGrid w:val="0"/>
        <w:spacing w:line="240" w:lineRule="atLeast"/>
        <w:rPr>
          <w:rFonts w:ascii="Times New Roman" w:eastAsia="宋体" w:hAnsi="Times New Roman" w:cs="Times New Roman"/>
          <w:bCs/>
          <w:color w:val="FF0000"/>
          <w:kern w:val="0"/>
          <w:szCs w:val="21"/>
        </w:rPr>
      </w:pPr>
      <w:r>
        <w:rPr>
          <w:rFonts w:ascii="Times New Roman" w:eastAsia="黑体" w:hAnsi="Times New Roman" w:cs="Times New Roman"/>
          <w:kern w:val="0"/>
          <w:szCs w:val="21"/>
        </w:rPr>
        <w:t>关键词：</w:t>
      </w:r>
      <w:r>
        <w:rPr>
          <w:rFonts w:ascii="Times New Roman" w:eastAsia="宋体" w:hAnsi="Times New Roman" w:cs="Times New Roman" w:hint="eastAsia"/>
          <w:kern w:val="0"/>
          <w:szCs w:val="21"/>
        </w:rPr>
        <w:t>工业物联网</w:t>
      </w:r>
      <w:r>
        <w:rPr>
          <w:rFonts w:ascii="Times New Roman" w:eastAsia="宋体" w:hAnsi="Times New Roman" w:cs="Times New Roman"/>
          <w:kern w:val="0"/>
          <w:szCs w:val="21"/>
        </w:rPr>
        <w:t>；</w:t>
      </w:r>
      <w:r>
        <w:rPr>
          <w:rFonts w:ascii="Times New Roman" w:eastAsia="宋体" w:hAnsi="Times New Roman" w:cs="Times New Roman" w:hint="eastAsia"/>
          <w:kern w:val="0"/>
          <w:szCs w:val="21"/>
        </w:rPr>
        <w:t>联邦学习；节点选择；资源分配；信誉评估；安全风险识别</w:t>
      </w:r>
      <w:r>
        <w:rPr>
          <w:rFonts w:ascii="Times New Roman" w:eastAsia="宋体" w:hAnsi="Times New Roman" w:cs="Times New Roman"/>
          <w:kern w:val="0"/>
          <w:szCs w:val="21"/>
        </w:rPr>
        <w:t xml:space="preserve"> </w:t>
      </w:r>
    </w:p>
    <w:p w14:paraId="6F39C3D4" w14:textId="77777777" w:rsidR="00D3554E" w:rsidRDefault="00000000">
      <w:pPr>
        <w:widowControl/>
        <w:adjustRightInd w:val="0"/>
        <w:snapToGrid w:val="0"/>
        <w:spacing w:line="240" w:lineRule="atLeast"/>
        <w:rPr>
          <w:rFonts w:ascii="Times New Roman" w:eastAsia="宋体" w:hAnsi="Times New Roman" w:cs="Times New Roman"/>
          <w:color w:val="FF0000"/>
          <w:kern w:val="0"/>
          <w:szCs w:val="21"/>
        </w:rPr>
      </w:pPr>
      <w:r>
        <w:rPr>
          <w:rFonts w:ascii="Times New Roman" w:eastAsia="黑体" w:hAnsi="Times New Roman" w:cs="Times New Roman"/>
          <w:kern w:val="0"/>
          <w:szCs w:val="21"/>
        </w:rPr>
        <w:t>中图分类号：</w:t>
      </w:r>
      <w:r>
        <w:rPr>
          <w:rFonts w:ascii="Times New Roman" w:eastAsia="宋体" w:hAnsi="Times New Roman" w:cs="Times New Roman"/>
          <w:kern w:val="0"/>
          <w:szCs w:val="21"/>
        </w:rPr>
        <w:t xml:space="preserve">TP393.1    </w:t>
      </w:r>
      <w:r>
        <w:rPr>
          <w:rFonts w:ascii="Times New Roman" w:eastAsia="黑体" w:hAnsi="Times New Roman" w:cs="Times New Roman"/>
          <w:kern w:val="0"/>
          <w:szCs w:val="21"/>
        </w:rPr>
        <w:t>文献标志码：</w:t>
      </w:r>
      <w:r>
        <w:rPr>
          <w:rFonts w:ascii="Times New Roman" w:eastAsia="宋体" w:hAnsi="Times New Roman" w:cs="Times New Roman"/>
          <w:kern w:val="0"/>
          <w:szCs w:val="21"/>
        </w:rPr>
        <w:t>A</w:t>
      </w:r>
    </w:p>
    <w:p w14:paraId="161A93E7" w14:textId="77777777" w:rsidR="00D3554E" w:rsidRDefault="00D3554E">
      <w:pPr>
        <w:widowControl/>
        <w:adjustRightInd w:val="0"/>
        <w:snapToGrid w:val="0"/>
        <w:spacing w:line="240" w:lineRule="atLeast"/>
        <w:rPr>
          <w:rFonts w:ascii="Times New Roman" w:eastAsia="宋体" w:hAnsi="Times New Roman" w:cs="Times New Roman"/>
          <w:color w:val="FF0000"/>
          <w:kern w:val="0"/>
          <w:szCs w:val="21"/>
        </w:rPr>
      </w:pPr>
    </w:p>
    <w:p w14:paraId="14A8D060" w14:textId="77777777" w:rsidR="00D3554E" w:rsidRDefault="00D3554E">
      <w:pPr>
        <w:widowControl/>
        <w:adjustRightInd w:val="0"/>
        <w:snapToGrid w:val="0"/>
        <w:spacing w:line="240" w:lineRule="atLeast"/>
        <w:rPr>
          <w:rFonts w:ascii="Times New Roman" w:eastAsiaTheme="majorEastAsia" w:hAnsi="Times New Roman" w:cs="Times New Roman"/>
          <w:color w:val="FF0000"/>
          <w:kern w:val="0"/>
          <w:szCs w:val="21"/>
        </w:rPr>
        <w:sectPr w:rsidR="00D3554E">
          <w:footerReference w:type="first" r:id="rId16"/>
          <w:type w:val="continuous"/>
          <w:pgSz w:w="11906" w:h="16838"/>
          <w:pgMar w:top="1440" w:right="1106" w:bottom="1440" w:left="1106" w:header="851" w:footer="992" w:gutter="0"/>
          <w:cols w:space="425"/>
          <w:titlePg/>
          <w:docGrid w:type="linesAndChars" w:linePitch="312"/>
        </w:sectPr>
      </w:pPr>
    </w:p>
    <w:p w14:paraId="2B4EA2FB" w14:textId="77777777" w:rsidR="00D3554E" w:rsidRDefault="00000000">
      <w:pPr>
        <w:widowControl/>
        <w:adjustRightInd w:val="0"/>
        <w:snapToGrid w:val="0"/>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随着物联网</w:t>
      </w:r>
      <w:r>
        <w:rPr>
          <w:rFonts w:ascii="Times New Roman" w:hAnsi="Times New Roman" w:cs="Times New Roman" w:hint="eastAsia"/>
          <w:szCs w:val="21"/>
        </w:rPr>
        <w:t>(Internet of Things, IoT)</w:t>
      </w:r>
      <w:r>
        <w:rPr>
          <w:rFonts w:ascii="Times New Roman" w:hAnsi="Times New Roman" w:cs="Times New Roman" w:hint="eastAsia"/>
          <w:szCs w:val="21"/>
        </w:rPr>
        <w:t>在更多领域的部署，越来越多的联网设备趋向于协同工作，共同服务于各种应用。工业物联网（</w:t>
      </w:r>
      <w:r>
        <w:rPr>
          <w:rFonts w:ascii="Times New Roman" w:hAnsi="Times New Roman" w:cs="Times New Roman" w:hint="eastAsia"/>
          <w:szCs w:val="21"/>
        </w:rPr>
        <w:t>Industrial Internet of Things</w:t>
      </w:r>
      <w:r>
        <w:rPr>
          <w:rFonts w:ascii="Times New Roman" w:hAnsi="Times New Roman" w:cs="Times New Roman" w:hint="eastAsia"/>
          <w:szCs w:val="21"/>
        </w:rPr>
        <w:t>，</w:t>
      </w:r>
      <w:r>
        <w:rPr>
          <w:rFonts w:ascii="Times New Roman" w:hAnsi="Times New Roman" w:cs="Times New Roman" w:hint="eastAsia"/>
          <w:szCs w:val="21"/>
        </w:rPr>
        <w:t>IIoT</w:t>
      </w:r>
      <w:r>
        <w:rPr>
          <w:rFonts w:ascii="Times New Roman" w:hAnsi="Times New Roman" w:cs="Times New Roman" w:hint="eastAsia"/>
          <w:szCs w:val="21"/>
        </w:rPr>
        <w:t>）安全作为工业物联网的重要应用场景之一，通过工厂内的监控摄像头、环境传感器、设备自检终端与移动巡检终端等构建起实时感知网络，用于检测设备异常、人员违规作业、火灾、泄漏等安全风险。边缘设备搭载多模态感知元件与边缘计算芯片，可在本地进行特征提取与初步判断，从而支撑实时的风险识别与应急响应</w:t>
      </w:r>
      <w:r>
        <w:rPr>
          <w:rFonts w:ascii="Times New Roman" w:hAnsi="Times New Roman" w:cs="Times New Roman" w:hint="eastAsia"/>
          <w:szCs w:val="21"/>
          <w:vertAlign w:val="superscript"/>
        </w:rPr>
        <w:t>[1]</w:t>
      </w:r>
      <w:r>
        <w:rPr>
          <w:rFonts w:ascii="Times New Roman" w:hAnsi="Times New Roman" w:cs="Times New Roman" w:hint="eastAsia"/>
          <w:szCs w:val="21"/>
        </w:rPr>
        <w:t>。</w:t>
      </w:r>
    </w:p>
    <w:p w14:paraId="02CF4231" w14:textId="77777777" w:rsidR="00D3554E" w:rsidRDefault="00000000">
      <w:pPr>
        <w:widowControl/>
        <w:adjustRightInd w:val="0"/>
        <w:snapToGrid w:val="0"/>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联邦学习（</w:t>
      </w:r>
      <w:r>
        <w:rPr>
          <w:rFonts w:ascii="Times New Roman" w:hAnsi="Times New Roman" w:cs="Times New Roman" w:hint="eastAsia"/>
          <w:szCs w:val="21"/>
        </w:rPr>
        <w:t>Federated Learning, FL</w:t>
      </w:r>
      <w:r>
        <w:rPr>
          <w:rFonts w:ascii="Times New Roman" w:hAnsi="Times New Roman" w:cs="Times New Roman" w:hint="eastAsia"/>
          <w:szCs w:val="21"/>
        </w:rPr>
        <w:t>）提供了一种在不共享原始数据前提下进行分布式训练的有效手段，适用于工业安全场景中不同制造单元、监控节点和巡检终端协同训练风险识别模型。过去已有大量工作将</w:t>
      </w:r>
      <w:r>
        <w:rPr>
          <w:rFonts w:ascii="Times New Roman" w:hAnsi="Times New Roman" w:cs="Times New Roman" w:hint="eastAsia"/>
          <w:szCs w:val="21"/>
        </w:rPr>
        <w:t>FL</w:t>
      </w:r>
      <w:r>
        <w:rPr>
          <w:rFonts w:ascii="Times New Roman" w:hAnsi="Times New Roman" w:cs="Times New Roman" w:hint="eastAsia"/>
          <w:szCs w:val="21"/>
        </w:rPr>
        <w:t>应用于工业监测与故障诊断</w:t>
      </w:r>
      <w:r>
        <w:rPr>
          <w:rFonts w:ascii="Times New Roman" w:hAnsi="Times New Roman" w:cs="Times New Roman" w:hint="eastAsia"/>
          <w:szCs w:val="21"/>
          <w:vertAlign w:val="superscript"/>
        </w:rPr>
        <w:t>[2]</w:t>
      </w:r>
      <w:r>
        <w:rPr>
          <w:rFonts w:ascii="Times New Roman" w:hAnsi="Times New Roman" w:cs="Times New Roman" w:hint="eastAsia"/>
          <w:szCs w:val="21"/>
        </w:rPr>
        <w:t>，但在工业安全识别领域依然面临两方面主要挑战：一是节点选择与可靠性，并非所有边缘设备在时间上和数据质量上都适宜参与训练；二是通信与计算开销</w:t>
      </w:r>
      <w:r>
        <w:rPr>
          <w:rFonts w:ascii="Times New Roman" w:hAnsi="Times New Roman" w:cs="Times New Roman" w:hint="eastAsia"/>
          <w:szCs w:val="21"/>
          <w:vertAlign w:val="superscript"/>
        </w:rPr>
        <w:t>[3]</w:t>
      </w:r>
      <w:r>
        <w:rPr>
          <w:rFonts w:ascii="Times New Roman" w:hAnsi="Times New Roman" w:cs="Times New Roman" w:hint="eastAsia"/>
          <w:szCs w:val="21"/>
        </w:rPr>
        <w:t>，安全识别模型通常包含较大参数量，多轮迭代训练在带宽受限与设备能耗受限的工业现场会带来显著开销。</w:t>
      </w:r>
    </w:p>
    <w:p w14:paraId="642AFE75" w14:textId="77777777" w:rsidR="00D3554E" w:rsidRDefault="00000000">
      <w:pPr>
        <w:widowControl/>
        <w:adjustRightInd w:val="0"/>
        <w:snapToGrid w:val="0"/>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邵汉舒提供了一种异常检测方法</w:t>
      </w:r>
      <w:r>
        <w:rPr>
          <w:rFonts w:ascii="Times New Roman" w:hAnsi="Times New Roman" w:cs="Times New Roman" w:hint="eastAsia"/>
          <w:szCs w:val="21"/>
          <w:vertAlign w:val="superscript"/>
        </w:rPr>
        <w:t>[4]</w:t>
      </w:r>
      <w:r>
        <w:rPr>
          <w:rFonts w:ascii="Times New Roman" w:hAnsi="Times New Roman" w:cs="Times New Roman" w:hint="eastAsia"/>
          <w:szCs w:val="21"/>
        </w:rPr>
        <w:t>，但缺乏对设备资源分配的考虑。在工业物联网与联邦学习结合的研究中，</w:t>
      </w:r>
      <w:r>
        <w:rPr>
          <w:rFonts w:ascii="Times New Roman" w:hAnsi="Times New Roman" w:cs="Times New Roman" w:hint="eastAsia"/>
          <w:szCs w:val="21"/>
        </w:rPr>
        <w:t>XIAO</w:t>
      </w:r>
      <w:r>
        <w:rPr>
          <w:rFonts w:ascii="Times New Roman" w:hAnsi="Times New Roman" w:cs="Times New Roman" w:hint="eastAsia"/>
          <w:szCs w:val="21"/>
        </w:rPr>
        <w:t>等人设计了拜占庭容忍评分机制的信誉评估，但未对资源进行分配</w:t>
      </w:r>
      <w:r>
        <w:rPr>
          <w:rFonts w:ascii="Times New Roman" w:hAnsi="Times New Roman" w:cs="Times New Roman" w:hint="eastAsia"/>
          <w:szCs w:val="21"/>
          <w:vertAlign w:val="superscript"/>
        </w:rPr>
        <w:t>[5]</w:t>
      </w:r>
      <w:r>
        <w:rPr>
          <w:rFonts w:ascii="Times New Roman" w:hAnsi="Times New Roman" w:cs="Times New Roman" w:hint="eastAsia"/>
          <w:szCs w:val="21"/>
        </w:rPr>
        <w:t>。</w:t>
      </w:r>
      <w:r>
        <w:rPr>
          <w:rFonts w:ascii="Times New Roman" w:hAnsi="Times New Roman" w:cs="Times New Roman" w:hint="eastAsia"/>
          <w:szCs w:val="21"/>
        </w:rPr>
        <w:t>WANG</w:t>
      </w:r>
      <w:r>
        <w:rPr>
          <w:rFonts w:ascii="Times New Roman" w:hAnsi="Times New Roman" w:cs="Times New Roman" w:hint="eastAsia"/>
          <w:szCs w:val="21"/>
        </w:rPr>
        <w:t>等人的工作关注节点选择、无线资源分配与异构设备协同等问题</w:t>
      </w:r>
      <w:r>
        <w:rPr>
          <w:rFonts w:ascii="Times New Roman" w:hAnsi="Times New Roman" w:cs="Times New Roman" w:hint="eastAsia"/>
          <w:szCs w:val="21"/>
          <w:vertAlign w:val="superscript"/>
        </w:rPr>
        <w:t>[6][7][8]</w:t>
      </w:r>
      <w:r>
        <w:rPr>
          <w:rFonts w:ascii="Times New Roman" w:hAnsi="Times New Roman" w:cs="Times New Roman" w:hint="eastAsia"/>
          <w:szCs w:val="21"/>
        </w:rPr>
        <w:t>。</w:t>
      </w:r>
      <w:r>
        <w:rPr>
          <w:rFonts w:ascii="Times New Roman" w:hAnsi="Times New Roman" w:cs="Times New Roman" w:hint="eastAsia"/>
          <w:szCs w:val="21"/>
        </w:rPr>
        <w:t>ZHANG</w:t>
      </w:r>
      <w:r>
        <w:rPr>
          <w:rFonts w:ascii="Times New Roman" w:hAnsi="Times New Roman" w:cs="Times New Roman" w:hint="eastAsia"/>
          <w:szCs w:val="21"/>
        </w:rPr>
        <w:t>等人将深度强化学习（</w:t>
      </w:r>
      <w:r>
        <w:rPr>
          <w:rFonts w:ascii="Times New Roman" w:hAnsi="Times New Roman" w:cs="Times New Roman" w:hint="eastAsia"/>
          <w:szCs w:val="21"/>
        </w:rPr>
        <w:t>DRL</w:t>
      </w:r>
      <w:r>
        <w:rPr>
          <w:rFonts w:ascii="Times New Roman" w:hAnsi="Times New Roman" w:cs="Times New Roman" w:hint="eastAsia"/>
          <w:szCs w:val="21"/>
        </w:rPr>
        <w:t>）应用于</w:t>
      </w:r>
      <w:r>
        <w:rPr>
          <w:rFonts w:ascii="Times New Roman" w:hAnsi="Times New Roman" w:cs="Times New Roman" w:hint="eastAsia"/>
          <w:szCs w:val="21"/>
        </w:rPr>
        <w:t>IIoT</w:t>
      </w:r>
      <w:r>
        <w:rPr>
          <w:rFonts w:ascii="Times New Roman" w:hAnsi="Times New Roman" w:cs="Times New Roman" w:hint="eastAsia"/>
          <w:szCs w:val="21"/>
        </w:rPr>
        <w:t>设备选型过程，提高了模型聚合率，降低通信成本</w:t>
      </w:r>
      <w:r>
        <w:rPr>
          <w:rFonts w:ascii="Times New Roman" w:hAnsi="Times New Roman" w:cs="Times New Roman" w:hint="eastAsia"/>
          <w:szCs w:val="21"/>
          <w:vertAlign w:val="superscript"/>
        </w:rPr>
        <w:t>[9]</w:t>
      </w:r>
      <w:r>
        <w:rPr>
          <w:rFonts w:ascii="Times New Roman" w:hAnsi="Times New Roman" w:cs="Times New Roman" w:hint="eastAsia"/>
          <w:szCs w:val="21"/>
        </w:rPr>
        <w:t>。</w:t>
      </w:r>
      <w:r>
        <w:rPr>
          <w:rFonts w:ascii="Times New Roman" w:hAnsi="Times New Roman" w:cs="Times New Roman" w:hint="eastAsia"/>
          <w:szCs w:val="21"/>
        </w:rPr>
        <w:t>CAO</w:t>
      </w:r>
      <w:r>
        <w:rPr>
          <w:rFonts w:ascii="Times New Roman" w:hAnsi="Times New Roman" w:cs="Times New Roman" w:hint="eastAsia"/>
          <w:szCs w:val="21"/>
        </w:rPr>
        <w:t>等人的研究针对联邦学习中因数据非</w:t>
      </w:r>
      <w:r>
        <w:rPr>
          <w:rFonts w:ascii="Times New Roman" w:hAnsi="Times New Roman" w:cs="Times New Roman" w:hint="eastAsia"/>
          <w:szCs w:val="21"/>
        </w:rPr>
        <w:t>IID</w:t>
      </w:r>
      <w:r>
        <w:rPr>
          <w:rFonts w:ascii="Times New Roman" w:hAnsi="Times New Roman" w:cs="Times New Roman" w:hint="eastAsia"/>
          <w:szCs w:val="21"/>
        </w:rPr>
        <w:t>、设备异构性引发的训练性能下降提出自适应聚合与客户端选择策略</w:t>
      </w:r>
      <w:r>
        <w:rPr>
          <w:rFonts w:ascii="Times New Roman" w:hAnsi="Times New Roman" w:cs="Times New Roman" w:hint="eastAsia"/>
          <w:szCs w:val="21"/>
          <w:vertAlign w:val="superscript"/>
        </w:rPr>
        <w:t>[10]</w:t>
      </w:r>
      <w:r>
        <w:rPr>
          <w:rFonts w:ascii="Times New Roman" w:hAnsi="Times New Roman" w:cs="Times New Roman" w:hint="eastAsia"/>
          <w:szCs w:val="21"/>
        </w:rPr>
        <w:t>。但上述研究通常以生产效率或预测精度为主要目标，较</w:t>
      </w:r>
      <w:r>
        <w:rPr>
          <w:rFonts w:ascii="Times New Roman" w:hAnsi="Times New Roman" w:cs="Times New Roman" w:hint="eastAsia"/>
          <w:szCs w:val="21"/>
        </w:rPr>
        <w:t>少从安全风险识别与实时应急场景的需求出发综合考虑节点信誉、能耗约束以及模型准确率。此外，现有工作在簇头动态替换、信誉驱动的训练准确率与资源分配联合优化方面尚有不足。</w:t>
      </w:r>
    </w:p>
    <w:p w14:paraId="6070B23C" w14:textId="77777777" w:rsidR="00D3554E" w:rsidRDefault="00000000">
      <w:pPr>
        <w:widowControl/>
        <w:adjustRightInd w:val="0"/>
        <w:snapToGrid w:val="0"/>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本文为此提出</w:t>
      </w:r>
      <w:r>
        <w:rPr>
          <w:rFonts w:ascii="Times New Roman" w:hAnsi="Times New Roman" w:cs="Times New Roman" w:hint="eastAsia"/>
          <w:szCs w:val="21"/>
        </w:rPr>
        <w:t>DCF-FL</w:t>
      </w:r>
      <w:r>
        <w:rPr>
          <w:rFonts w:ascii="Times New Roman" w:hAnsi="Times New Roman" w:cs="Times New Roman" w:hint="eastAsia"/>
          <w:szCs w:val="21"/>
        </w:rPr>
        <w:t>框架，解决工业物联网安全风险识别场景下的节点调度与资源优化问题，主要贡献如下：</w:t>
      </w:r>
    </w:p>
    <w:p w14:paraId="5E728F92" w14:textId="77777777" w:rsidR="00D3554E" w:rsidRDefault="00000000">
      <w:pPr>
        <w:widowControl/>
        <w:adjustRightInd w:val="0"/>
        <w:snapToGrid w:val="0"/>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hint="eastAsia"/>
          <w:szCs w:val="21"/>
        </w:rPr>
        <w:t>）提出基于主观逻辑的综合信誉评估机制，结合节点的数据贡献度、本地模型质量与信道条件，动态筛选出可信的边缘节点并作为簇头，提升风险识别训练的鲁棒性；</w:t>
      </w:r>
    </w:p>
    <w:p w14:paraId="6BFAC3D4" w14:textId="77777777" w:rsidR="00D3554E" w:rsidRDefault="00000000">
      <w:pPr>
        <w:widowControl/>
        <w:adjustRightInd w:val="0"/>
        <w:snapToGrid w:val="0"/>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hint="eastAsia"/>
          <w:szCs w:val="21"/>
        </w:rPr>
        <w:t>）建立联盟形成与资源分配的</w:t>
      </w:r>
      <w:r>
        <w:rPr>
          <w:rFonts w:ascii="Times New Roman" w:hAnsi="Times New Roman" w:cs="Times New Roman" w:hint="eastAsia"/>
          <w:szCs w:val="21"/>
        </w:rPr>
        <w:t>MINLP</w:t>
      </w:r>
      <w:r>
        <w:rPr>
          <w:rFonts w:ascii="Times New Roman" w:hAnsi="Times New Roman" w:cs="Times New Roman" w:hint="eastAsia"/>
          <w:szCs w:val="21"/>
        </w:rPr>
        <w:t>优化模型，联合考虑通信能耗、计算能耗与风险识别模型精度，并通过深度强化学习将原问题分解为设备选择和资源分配两部分进行求解；</w:t>
      </w:r>
    </w:p>
    <w:p w14:paraId="0E379C85" w14:textId="77777777" w:rsidR="00D3554E" w:rsidRDefault="00000000">
      <w:pPr>
        <w:widowControl/>
        <w:adjustRightInd w:val="0"/>
        <w:snapToGrid w:val="0"/>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hint="eastAsia"/>
          <w:szCs w:val="21"/>
        </w:rPr>
        <w:t>）提出并实现</w:t>
      </w:r>
      <w:r>
        <w:rPr>
          <w:rFonts w:ascii="Times New Roman" w:hAnsi="Times New Roman" w:cs="Times New Roman" w:hint="eastAsia"/>
          <w:szCs w:val="21"/>
        </w:rPr>
        <w:t>DCF-FL</w:t>
      </w:r>
      <w:r>
        <w:rPr>
          <w:rFonts w:ascii="Times New Roman" w:hAnsi="Times New Roman" w:cs="Times New Roman" w:hint="eastAsia"/>
          <w:szCs w:val="21"/>
        </w:rPr>
        <w:t>框架，在每轮训练中动态替换簇头（</w:t>
      </w:r>
      <w:r>
        <w:rPr>
          <w:rFonts w:ascii="Times New Roman" w:hAnsi="Times New Roman" w:cs="Times New Roman" w:hint="eastAsia"/>
          <w:szCs w:val="21"/>
        </w:rPr>
        <w:t>CH</w:t>
      </w:r>
      <w:r>
        <w:rPr>
          <w:rFonts w:ascii="Times New Roman" w:hAnsi="Times New Roman" w:cs="Times New Roman" w:hint="eastAsia"/>
          <w:szCs w:val="21"/>
        </w:rPr>
        <w:t>）以避免单点故障，同时优化参数融合机制以适应安全识别任务的模型要求。</w:t>
      </w:r>
    </w:p>
    <w:p w14:paraId="067C6194" w14:textId="77777777" w:rsidR="00D3554E" w:rsidRDefault="00D3554E">
      <w:pPr>
        <w:adjustRightInd w:val="0"/>
        <w:snapToGrid w:val="0"/>
        <w:spacing w:line="240" w:lineRule="atLeast"/>
        <w:ind w:firstLine="420"/>
        <w:rPr>
          <w:rFonts w:ascii="Times New Roman" w:eastAsia="宋体" w:hAnsi="Times New Roman" w:cs="Times New Roman"/>
          <w:color w:val="FF0000"/>
          <w:kern w:val="0"/>
          <w:szCs w:val="21"/>
        </w:rPr>
      </w:pPr>
    </w:p>
    <w:p w14:paraId="6CB81446" w14:textId="77777777" w:rsidR="00D3554E" w:rsidRDefault="00000000">
      <w:pPr>
        <w:widowControl/>
        <w:adjustRightInd w:val="0"/>
        <w:snapToGrid w:val="0"/>
        <w:spacing w:line="240" w:lineRule="atLeas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 xml:space="preserve">1 </w:t>
      </w:r>
      <w:r>
        <w:rPr>
          <w:rFonts w:ascii="Times New Roman" w:eastAsia="宋体" w:hAnsi="Times New Roman" w:cs="Times New Roman" w:hint="eastAsia"/>
          <w:b/>
          <w:bCs/>
          <w:kern w:val="0"/>
          <w:sz w:val="24"/>
          <w:szCs w:val="24"/>
        </w:rPr>
        <w:t>系统模型</w:t>
      </w:r>
    </w:p>
    <w:p w14:paraId="6CEEB365" w14:textId="77777777" w:rsidR="00D3554E" w:rsidRDefault="00000000">
      <w:pPr>
        <w:adjustRightInd w:val="0"/>
        <w:snapToGrid w:val="0"/>
        <w:ind w:firstLineChars="200" w:firstLine="420"/>
      </w:pPr>
      <w:r>
        <w:t>本节提出适用于工业安全</w:t>
      </w:r>
      <w:r>
        <w:rPr>
          <w:rFonts w:hint="eastAsia"/>
        </w:rPr>
        <w:t>风险</w:t>
      </w:r>
      <w:r>
        <w:t>识别场景的联邦学习系统模型，包含整体架构、通信与计算模型。本文后续章节使用的符号说明如表</w:t>
      </w:r>
      <w:r>
        <w:t>1</w:t>
      </w:r>
      <w:r>
        <w:t>所示。</w:t>
      </w:r>
    </w:p>
    <w:tbl>
      <w:tblPr>
        <w:tblW w:w="0" w:type="auto"/>
        <w:jc w:val="center"/>
        <w:tblBorders>
          <w:top w:val="single" w:sz="4" w:space="0" w:color="auto"/>
          <w:bottom w:val="single" w:sz="4" w:space="0" w:color="auto"/>
        </w:tblBorders>
        <w:tblLayout w:type="fixed"/>
        <w:tblLook w:val="04A0" w:firstRow="1" w:lastRow="0" w:firstColumn="1" w:lastColumn="0" w:noHBand="0" w:noVBand="1"/>
      </w:tblPr>
      <w:tblGrid>
        <w:gridCol w:w="1292"/>
        <w:gridCol w:w="3346"/>
      </w:tblGrid>
      <w:tr w:rsidR="00D3554E" w14:paraId="6BDD77C9" w14:textId="77777777">
        <w:trPr>
          <w:trHeight w:val="241"/>
          <w:jc w:val="center"/>
        </w:trPr>
        <w:tc>
          <w:tcPr>
            <w:tcW w:w="4638" w:type="dxa"/>
            <w:gridSpan w:val="2"/>
            <w:tcBorders>
              <w:top w:val="nil"/>
              <w:bottom w:val="single" w:sz="6" w:space="0" w:color="auto"/>
            </w:tcBorders>
            <w:vAlign w:val="center"/>
          </w:tcPr>
          <w:p w14:paraId="1C650E2C" w14:textId="77777777" w:rsidR="00D3554E" w:rsidRDefault="00000000">
            <w:pPr>
              <w:adjustRightInd w:val="0"/>
              <w:snapToGrid w:val="0"/>
              <w:spacing w:beforeLines="10" w:before="31" w:afterLines="10" w:after="31"/>
              <w:jc w:val="center"/>
              <w:rPr>
                <w:rFonts w:eastAsia="汉仪书宋一简"/>
                <w:sz w:val="15"/>
                <w:szCs w:val="21"/>
              </w:rPr>
            </w:pPr>
            <w:r>
              <w:rPr>
                <w:rFonts w:ascii="Times New Roman" w:eastAsia="宋体" w:hAnsi="Times New Roman" w:cs="Times New Roman"/>
                <w:szCs w:val="21"/>
              </w:rPr>
              <w:t>表</w:t>
            </w:r>
            <w:r>
              <w:rPr>
                <w:rFonts w:ascii="Times New Roman" w:eastAsia="宋体" w:hAnsi="Times New Roman" w:cs="Times New Roman"/>
                <w:szCs w:val="21"/>
              </w:rPr>
              <w:t xml:space="preserve">1 </w:t>
            </w:r>
            <w:r>
              <w:rPr>
                <w:rFonts w:ascii="Times New Roman" w:eastAsia="宋体" w:hAnsi="Times New Roman" w:cs="Times New Roman"/>
                <w:szCs w:val="21"/>
              </w:rPr>
              <w:t>系统参数</w:t>
            </w:r>
          </w:p>
        </w:tc>
      </w:tr>
      <w:tr w:rsidR="00D3554E" w14:paraId="18BBAF55" w14:textId="77777777">
        <w:trPr>
          <w:trHeight w:val="241"/>
          <w:jc w:val="center"/>
        </w:trPr>
        <w:tc>
          <w:tcPr>
            <w:tcW w:w="1292" w:type="dxa"/>
            <w:tcBorders>
              <w:top w:val="single" w:sz="6" w:space="0" w:color="auto"/>
              <w:bottom w:val="single" w:sz="4" w:space="0" w:color="auto"/>
            </w:tcBorders>
            <w:vAlign w:val="center"/>
          </w:tcPr>
          <w:p w14:paraId="2A495700" w14:textId="77777777" w:rsidR="00D3554E" w:rsidRDefault="00000000">
            <w:pPr>
              <w:adjustRightInd w:val="0"/>
              <w:snapToGrid w:val="0"/>
              <w:spacing w:beforeLines="10" w:before="31" w:afterLines="10" w:after="31"/>
              <w:jc w:val="left"/>
              <w:rPr>
                <w:rFonts w:eastAsia="汉仪书宋一简"/>
                <w:sz w:val="15"/>
                <w:szCs w:val="15"/>
              </w:rPr>
            </w:pPr>
            <w:r>
              <w:rPr>
                <w:rFonts w:eastAsia="汉仪书宋一简"/>
                <w:sz w:val="15"/>
                <w:szCs w:val="15"/>
              </w:rPr>
              <w:t>参数</w:t>
            </w:r>
          </w:p>
        </w:tc>
        <w:tc>
          <w:tcPr>
            <w:tcW w:w="3346" w:type="dxa"/>
            <w:tcBorders>
              <w:top w:val="single" w:sz="6" w:space="0" w:color="auto"/>
              <w:bottom w:val="single" w:sz="4" w:space="0" w:color="auto"/>
            </w:tcBorders>
            <w:vAlign w:val="center"/>
          </w:tcPr>
          <w:p w14:paraId="5A9B73F0" w14:textId="77777777" w:rsidR="00D3554E" w:rsidRDefault="00000000">
            <w:pPr>
              <w:adjustRightInd w:val="0"/>
              <w:snapToGrid w:val="0"/>
              <w:spacing w:beforeLines="10" w:before="31" w:afterLines="10" w:after="31"/>
              <w:jc w:val="left"/>
              <w:rPr>
                <w:sz w:val="15"/>
                <w:szCs w:val="15"/>
              </w:rPr>
            </w:pPr>
            <w:r>
              <w:rPr>
                <w:sz w:val="15"/>
                <w:szCs w:val="15"/>
              </w:rPr>
              <w:t>含义</w:t>
            </w:r>
          </w:p>
        </w:tc>
      </w:tr>
      <w:tr w:rsidR="00D3554E" w14:paraId="04171ACD" w14:textId="77777777">
        <w:trPr>
          <w:trHeight w:val="241"/>
          <w:jc w:val="center"/>
        </w:trPr>
        <w:tc>
          <w:tcPr>
            <w:tcW w:w="1292" w:type="dxa"/>
            <w:tcBorders>
              <w:top w:val="single" w:sz="4" w:space="0" w:color="auto"/>
              <w:bottom w:val="nil"/>
            </w:tcBorders>
            <w:vAlign w:val="center"/>
          </w:tcPr>
          <w:p w14:paraId="73420DFE" w14:textId="77777777" w:rsidR="00D3554E" w:rsidRDefault="00000000">
            <w:pPr>
              <w:adjustRightInd w:val="0"/>
              <w:snapToGrid w:val="0"/>
              <w:spacing w:beforeLines="10" w:before="31" w:afterLines="10" w:after="31"/>
              <w:jc w:val="left"/>
              <w:rPr>
                <w:rFonts w:eastAsia="Tahoma"/>
                <w:color w:val="262626"/>
                <w:position w:val="-10"/>
                <w:sz w:val="19"/>
                <w:szCs w:val="19"/>
                <w:shd w:val="clear" w:color="auto" w:fill="FFFFFF"/>
              </w:rPr>
            </w:pPr>
            <w:bookmarkStart w:id="0" w:name="MTBlankEqn"/>
            <w:r>
              <w:rPr>
                <w:noProof/>
                <w:position w:val="-18"/>
              </w:rPr>
              <w:drawing>
                <wp:inline distT="0" distB="0" distL="114300" distR="114300" wp14:anchorId="4E3DBB33" wp14:editId="314369B2">
                  <wp:extent cx="190500" cy="241300"/>
                  <wp:effectExtent l="0" t="0" r="8255"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a:stretch>
                            <a:fillRect/>
                          </a:stretch>
                        </pic:blipFill>
                        <pic:spPr>
                          <a:xfrm>
                            <a:off x="0" y="0"/>
                            <a:ext cx="190500" cy="241300"/>
                          </a:xfrm>
                          <a:prstGeom prst="rect">
                            <a:avLst/>
                          </a:prstGeom>
                          <a:noFill/>
                          <a:ln>
                            <a:noFill/>
                          </a:ln>
                        </pic:spPr>
                      </pic:pic>
                    </a:graphicData>
                  </a:graphic>
                </wp:inline>
              </w:drawing>
            </w:r>
            <w:bookmarkEnd w:id="0"/>
          </w:p>
        </w:tc>
        <w:tc>
          <w:tcPr>
            <w:tcW w:w="3346" w:type="dxa"/>
            <w:tcBorders>
              <w:top w:val="single" w:sz="4" w:space="0" w:color="auto"/>
              <w:bottom w:val="nil"/>
            </w:tcBorders>
            <w:vAlign w:val="center"/>
          </w:tcPr>
          <w:p w14:paraId="481FB95E" w14:textId="77777777" w:rsidR="00D3554E" w:rsidRDefault="00000000">
            <w:pPr>
              <w:adjustRightInd w:val="0"/>
              <w:snapToGrid w:val="0"/>
              <w:spacing w:beforeLines="10" w:before="31" w:afterLines="10" w:after="31"/>
              <w:jc w:val="left"/>
              <w:rPr>
                <w:color w:val="FF0000"/>
                <w:sz w:val="15"/>
                <w:szCs w:val="15"/>
              </w:rPr>
            </w:pPr>
            <w:r>
              <w:rPr>
                <w:sz w:val="15"/>
                <w:szCs w:val="15"/>
              </w:rPr>
              <w:t>整个带宽上的子信道数量</w:t>
            </w:r>
          </w:p>
        </w:tc>
      </w:tr>
      <w:tr w:rsidR="00D3554E" w14:paraId="178300F8" w14:textId="77777777">
        <w:trPr>
          <w:trHeight w:val="241"/>
          <w:jc w:val="center"/>
        </w:trPr>
        <w:tc>
          <w:tcPr>
            <w:tcW w:w="1292" w:type="dxa"/>
            <w:tcBorders>
              <w:top w:val="nil"/>
              <w:bottom w:val="nil"/>
            </w:tcBorders>
            <w:vAlign w:val="center"/>
          </w:tcPr>
          <w:p w14:paraId="056BE12D" w14:textId="77777777" w:rsidR="00D3554E" w:rsidRDefault="00000000">
            <w:pPr>
              <w:adjustRightInd w:val="0"/>
              <w:snapToGrid w:val="0"/>
              <w:spacing w:beforeLines="10" w:before="31" w:afterLines="10" w:after="31"/>
              <w:jc w:val="left"/>
              <w:rPr>
                <w:rFonts w:eastAsia="Tahoma"/>
                <w:color w:val="262626"/>
                <w:position w:val="-10"/>
                <w:sz w:val="19"/>
                <w:szCs w:val="19"/>
                <w:shd w:val="clear" w:color="auto" w:fill="FFFFFF"/>
              </w:rPr>
            </w:pPr>
            <w:r>
              <w:rPr>
                <w:position w:val="-10"/>
              </w:rPr>
              <w:object w:dxaOrig="380" w:dyaOrig="300" w14:anchorId="023AA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74" type="#_x0000_t75" style="width:18.75pt;height:15pt" o:ole="">
                  <v:imagedata r:id="rId18" o:title=""/>
                </v:shape>
                <o:OLEObject Type="Embed" ProgID="Equation.DSMT4" ShapeID="_x0000_i2374" DrawAspect="Content" ObjectID="_1853044422" r:id="rId19"/>
              </w:object>
            </w:r>
          </w:p>
        </w:tc>
        <w:tc>
          <w:tcPr>
            <w:tcW w:w="3346" w:type="dxa"/>
            <w:tcBorders>
              <w:top w:val="nil"/>
              <w:bottom w:val="nil"/>
            </w:tcBorders>
            <w:vAlign w:val="center"/>
          </w:tcPr>
          <w:p w14:paraId="16AA1F64" w14:textId="77777777" w:rsidR="00D3554E" w:rsidRDefault="00000000">
            <w:pPr>
              <w:adjustRightInd w:val="0"/>
              <w:snapToGrid w:val="0"/>
              <w:spacing w:beforeLines="10" w:before="31" w:afterLines="10" w:after="31"/>
              <w:jc w:val="left"/>
              <w:rPr>
                <w:color w:val="FF0000"/>
                <w:sz w:val="15"/>
                <w:szCs w:val="15"/>
              </w:rPr>
            </w:pPr>
            <w:r>
              <w:rPr>
                <w:sz w:val="15"/>
                <w:szCs w:val="15"/>
              </w:rPr>
              <w:t>边缘设备</w:t>
            </w:r>
            <w:r>
              <w:rPr>
                <w:position w:val="-10"/>
                <w:sz w:val="15"/>
                <w:szCs w:val="15"/>
              </w:rPr>
              <w:object w:dxaOrig="240" w:dyaOrig="300" w14:anchorId="1F2B8D0A">
                <v:shape id="_x0000_i2375" type="#_x0000_t75" style="width:12pt;height:15pt" o:ole="">
                  <v:imagedata r:id="rId20" o:title=""/>
                </v:shape>
                <o:OLEObject Type="Embed" ProgID="Equation.DSMT4" ShapeID="_x0000_i2375" DrawAspect="Content" ObjectID="_1853044423" r:id="rId21"/>
              </w:object>
            </w:r>
            <w:r>
              <w:rPr>
                <w:sz w:val="15"/>
                <w:szCs w:val="15"/>
              </w:rPr>
              <w:t>的子信道数量</w:t>
            </w:r>
          </w:p>
        </w:tc>
      </w:tr>
      <w:tr w:rsidR="00D3554E" w14:paraId="508E1FF2" w14:textId="77777777">
        <w:trPr>
          <w:trHeight w:val="241"/>
          <w:jc w:val="center"/>
        </w:trPr>
        <w:tc>
          <w:tcPr>
            <w:tcW w:w="1292" w:type="dxa"/>
            <w:tcBorders>
              <w:top w:val="nil"/>
              <w:bottom w:val="nil"/>
            </w:tcBorders>
            <w:vAlign w:val="center"/>
          </w:tcPr>
          <w:p w14:paraId="17C8E211" w14:textId="77777777" w:rsidR="00D3554E" w:rsidRDefault="00000000">
            <w:pPr>
              <w:adjustRightInd w:val="0"/>
              <w:snapToGrid w:val="0"/>
              <w:spacing w:beforeLines="10" w:before="31" w:afterLines="10" w:after="31"/>
              <w:jc w:val="left"/>
              <w:rPr>
                <w:rFonts w:eastAsia="Tahoma"/>
                <w:color w:val="262626"/>
                <w:position w:val="-10"/>
                <w:sz w:val="19"/>
                <w:szCs w:val="19"/>
                <w:shd w:val="clear" w:color="auto" w:fill="FFFFFF"/>
              </w:rPr>
            </w:pPr>
            <w:r>
              <w:rPr>
                <w:position w:val="-20"/>
              </w:rPr>
              <w:object w:dxaOrig="940" w:dyaOrig="400" w14:anchorId="64CE7480">
                <v:shape id="_x0000_i2376" type="#_x0000_t75" style="width:47.25pt;height:20.25pt" o:ole="">
                  <v:imagedata r:id="rId22" o:title=""/>
                </v:shape>
                <o:OLEObject Type="Embed" ProgID="Equation.DSMT4" ShapeID="_x0000_i2376" DrawAspect="Content" ObjectID="_1853044424" r:id="rId23"/>
              </w:object>
            </w:r>
          </w:p>
        </w:tc>
        <w:tc>
          <w:tcPr>
            <w:tcW w:w="3346" w:type="dxa"/>
            <w:tcBorders>
              <w:top w:val="nil"/>
              <w:bottom w:val="nil"/>
            </w:tcBorders>
            <w:vAlign w:val="center"/>
          </w:tcPr>
          <w:p w14:paraId="109573F4" w14:textId="77777777" w:rsidR="00D3554E" w:rsidRDefault="00000000">
            <w:pPr>
              <w:pStyle w:val="f"/>
              <w:adjustRightInd w:val="0"/>
              <w:snapToGrid w:val="0"/>
              <w:spacing w:line="0" w:lineRule="atLeast"/>
              <w:ind w:firstLineChars="0" w:firstLine="0"/>
              <w:jc w:val="left"/>
              <w:rPr>
                <w:rFonts w:ascii="Times New Roman" w:eastAsia="宋体" w:hAnsi="Times New Roman"/>
                <w:color w:val="000000"/>
                <w:spacing w:val="0"/>
                <w:w w:val="92"/>
                <w:sz w:val="15"/>
                <w:szCs w:val="15"/>
              </w:rPr>
            </w:pPr>
            <w:r>
              <w:rPr>
                <w:rFonts w:ascii="Times New Roman" w:eastAsia="宋体" w:hAnsi="Times New Roman"/>
                <w:spacing w:val="0"/>
                <w:w w:val="100"/>
                <w:sz w:val="15"/>
                <w:szCs w:val="15"/>
              </w:rPr>
              <w:t>边缘设备</w:t>
            </w:r>
            <w:r>
              <w:rPr>
                <w:position w:val="-10"/>
                <w:sz w:val="15"/>
                <w:szCs w:val="15"/>
              </w:rPr>
              <w:object w:dxaOrig="240" w:dyaOrig="300" w14:anchorId="5F58485C">
                <v:shape id="_x0000_i2377" type="#_x0000_t75" style="width:12pt;height:15pt" o:ole="">
                  <v:imagedata r:id="rId20" o:title=""/>
                </v:shape>
                <o:OLEObject Type="Embed" ProgID="Equation.DSMT4" ShapeID="_x0000_i2377" DrawAspect="Content" ObjectID="_1853044425" r:id="rId24"/>
              </w:object>
            </w:r>
            <w:r>
              <w:rPr>
                <w:rFonts w:ascii="Times New Roman" w:eastAsia="宋体" w:hAnsi="Times New Roman"/>
                <w:spacing w:val="0"/>
                <w:w w:val="100"/>
                <w:sz w:val="15"/>
                <w:szCs w:val="15"/>
              </w:rPr>
              <w:t>与</w:t>
            </w:r>
            <w:r>
              <w:rPr>
                <w:position w:val="-14"/>
                <w:sz w:val="15"/>
                <w:szCs w:val="15"/>
              </w:rPr>
              <w:object w:dxaOrig="279" w:dyaOrig="340" w14:anchorId="58DCE6E9">
                <v:shape id="_x0000_i2378" type="#_x0000_t75" style="width:14.25pt;height:17.25pt" o:ole="">
                  <v:imagedata r:id="rId25" o:title=""/>
                </v:shape>
                <o:OLEObject Type="Embed" ProgID="Equation.DSMT4" ShapeID="_x0000_i2378" DrawAspect="Content" ObjectID="_1853044426" r:id="rId26"/>
              </w:object>
            </w:r>
            <w:r>
              <w:rPr>
                <w:rFonts w:ascii="Times New Roman" w:eastAsia="宋体" w:hAnsi="Times New Roman"/>
                <w:spacing w:val="0"/>
                <w:w w:val="100"/>
                <w:sz w:val="15"/>
                <w:szCs w:val="15"/>
              </w:rPr>
              <w:t>之间在时刻</w:t>
            </w:r>
            <w:r>
              <w:rPr>
                <w:position w:val="-6"/>
              </w:rPr>
              <w:object w:dxaOrig="139" w:dyaOrig="220" w14:anchorId="2D934B4B">
                <v:shape id="_x0000_i2379" type="#_x0000_t75" style="width:6.75pt;height:11.25pt" o:ole="">
                  <v:imagedata r:id="rId27" o:title=""/>
                </v:shape>
                <o:OLEObject Type="Embed" ProgID="Equation.DSMT4" ShapeID="_x0000_i2379" DrawAspect="Content" ObjectID="_1853044427" r:id="rId28"/>
              </w:object>
            </w:r>
            <w:r>
              <w:rPr>
                <w:rFonts w:ascii="Times New Roman" w:eastAsia="宋体" w:hAnsi="Times New Roman"/>
                <w:spacing w:val="0"/>
                <w:w w:val="100"/>
                <w:sz w:val="15"/>
                <w:szCs w:val="15"/>
              </w:rPr>
              <w:t>的</w:t>
            </w:r>
            <w:r>
              <w:rPr>
                <w:rFonts w:ascii="Times New Roman" w:eastAsia="宋体" w:hAnsi="Times New Roman"/>
                <w:spacing w:val="0"/>
                <w:w w:val="100"/>
                <w:sz w:val="15"/>
                <w:szCs w:val="15"/>
              </w:rPr>
              <w:t>SNR</w:t>
            </w:r>
            <w:r>
              <w:rPr>
                <w:rFonts w:ascii="Times New Roman" w:eastAsia="宋体" w:hAnsi="Times New Roman"/>
                <w:spacing w:val="0"/>
                <w:w w:val="100"/>
                <w:sz w:val="15"/>
                <w:szCs w:val="15"/>
              </w:rPr>
              <w:t>值</w:t>
            </w:r>
          </w:p>
        </w:tc>
      </w:tr>
      <w:tr w:rsidR="00D3554E" w14:paraId="083BFBA2" w14:textId="77777777">
        <w:trPr>
          <w:trHeight w:val="241"/>
          <w:jc w:val="center"/>
        </w:trPr>
        <w:tc>
          <w:tcPr>
            <w:tcW w:w="1292" w:type="dxa"/>
            <w:tcBorders>
              <w:top w:val="nil"/>
              <w:bottom w:val="nil"/>
            </w:tcBorders>
            <w:vAlign w:val="center"/>
          </w:tcPr>
          <w:p w14:paraId="776C6B9D" w14:textId="77777777" w:rsidR="00D3554E" w:rsidRDefault="00000000">
            <w:pPr>
              <w:adjustRightInd w:val="0"/>
              <w:snapToGrid w:val="0"/>
              <w:spacing w:beforeLines="10" w:before="31" w:afterLines="10" w:after="31"/>
              <w:jc w:val="left"/>
              <w:rPr>
                <w:rFonts w:eastAsia="Tahoma"/>
                <w:color w:val="262626"/>
                <w:position w:val="-10"/>
                <w:sz w:val="19"/>
                <w:szCs w:val="19"/>
                <w:shd w:val="clear" w:color="auto" w:fill="FFFFFF"/>
              </w:rPr>
            </w:pPr>
            <w:r>
              <w:rPr>
                <w:position w:val="-20"/>
              </w:rPr>
              <w:object w:dxaOrig="820" w:dyaOrig="400" w14:anchorId="06BC3D23">
                <v:shape id="_x0000_i2380" type="#_x0000_t75" style="width:41.25pt;height:20.25pt" o:ole="">
                  <v:imagedata r:id="rId29" o:title=""/>
                </v:shape>
                <o:OLEObject Type="Embed" ProgID="Equation.DSMT4" ShapeID="_x0000_i2380" DrawAspect="Content" ObjectID="_1853044428" r:id="rId30"/>
              </w:object>
            </w:r>
          </w:p>
        </w:tc>
        <w:tc>
          <w:tcPr>
            <w:tcW w:w="3346" w:type="dxa"/>
            <w:tcBorders>
              <w:top w:val="nil"/>
              <w:bottom w:val="nil"/>
            </w:tcBorders>
            <w:vAlign w:val="center"/>
          </w:tcPr>
          <w:p w14:paraId="15696B09"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设备</w:t>
            </w:r>
            <w:r>
              <w:rPr>
                <w:position w:val="-10"/>
                <w:sz w:val="15"/>
                <w:szCs w:val="15"/>
              </w:rPr>
              <w:object w:dxaOrig="240" w:dyaOrig="300" w14:anchorId="7E8226BA">
                <v:shape id="_x0000_i2381" type="#_x0000_t75" style="width:12pt;height:15pt" o:ole="">
                  <v:imagedata r:id="rId20" o:title=""/>
                </v:shape>
                <o:OLEObject Type="Embed" ProgID="Equation.DSMT4" ShapeID="_x0000_i2381" DrawAspect="Content" ObjectID="_1853044429" r:id="rId31"/>
              </w:object>
            </w:r>
            <w:r>
              <w:rPr>
                <w:rFonts w:ascii="Times New Roman" w:eastAsia="宋体" w:hAnsi="Times New Roman"/>
                <w:spacing w:val="0"/>
                <w:w w:val="100"/>
                <w:sz w:val="15"/>
                <w:szCs w:val="15"/>
              </w:rPr>
              <w:t>到</w:t>
            </w:r>
            <w:r>
              <w:rPr>
                <w:position w:val="-14"/>
                <w:sz w:val="15"/>
                <w:szCs w:val="15"/>
              </w:rPr>
              <w:object w:dxaOrig="279" w:dyaOrig="340" w14:anchorId="6214A48E">
                <v:shape id="_x0000_i2382" type="#_x0000_t75" style="width:14.25pt;height:17.25pt" o:ole="">
                  <v:imagedata r:id="rId25" o:title=""/>
                </v:shape>
                <o:OLEObject Type="Embed" ProgID="Equation.DSMT4" ShapeID="_x0000_i2382" DrawAspect="Content" ObjectID="_1853044430" r:id="rId32"/>
              </w:object>
            </w:r>
            <w:r>
              <w:rPr>
                <w:rFonts w:ascii="Times New Roman" w:eastAsia="宋体" w:hAnsi="Times New Roman"/>
                <w:spacing w:val="0"/>
                <w:w w:val="100"/>
                <w:sz w:val="15"/>
                <w:szCs w:val="15"/>
              </w:rPr>
              <w:t>的数据传输速率</w:t>
            </w:r>
          </w:p>
        </w:tc>
      </w:tr>
      <w:tr w:rsidR="00D3554E" w14:paraId="4D257951" w14:textId="77777777">
        <w:trPr>
          <w:trHeight w:val="241"/>
          <w:jc w:val="center"/>
        </w:trPr>
        <w:tc>
          <w:tcPr>
            <w:tcW w:w="1292" w:type="dxa"/>
            <w:tcBorders>
              <w:top w:val="nil"/>
              <w:bottom w:val="nil"/>
            </w:tcBorders>
            <w:vAlign w:val="center"/>
          </w:tcPr>
          <w:p w14:paraId="003134A5" w14:textId="77777777" w:rsidR="00D3554E" w:rsidRDefault="00000000">
            <w:pPr>
              <w:adjustRightInd w:val="0"/>
              <w:snapToGrid w:val="0"/>
              <w:spacing w:beforeLines="10" w:before="31" w:afterLines="10" w:after="31"/>
              <w:jc w:val="left"/>
              <w:rPr>
                <w:rFonts w:eastAsia="Tahoma"/>
                <w:color w:val="262626"/>
                <w:position w:val="-10"/>
                <w:sz w:val="19"/>
                <w:szCs w:val="19"/>
                <w:shd w:val="clear" w:color="auto" w:fill="FFFFFF"/>
              </w:rPr>
            </w:pPr>
            <w:r>
              <w:rPr>
                <w:position w:val="-14"/>
              </w:rPr>
              <w:object w:dxaOrig="820" w:dyaOrig="460" w14:anchorId="4CF9C682">
                <v:shape id="_x0000_i2383" type="#_x0000_t75" style="width:41.25pt;height:23.25pt" o:ole="">
                  <v:imagedata r:id="rId33" o:title=""/>
                </v:shape>
                <o:OLEObject Type="Embed" ProgID="Equation.DSMT4" ShapeID="_x0000_i2383" DrawAspect="Content" ObjectID="_1853044431" r:id="rId34"/>
              </w:object>
            </w:r>
          </w:p>
        </w:tc>
        <w:tc>
          <w:tcPr>
            <w:tcW w:w="3346" w:type="dxa"/>
            <w:tcBorders>
              <w:top w:val="nil"/>
              <w:bottom w:val="nil"/>
            </w:tcBorders>
            <w:vAlign w:val="center"/>
          </w:tcPr>
          <w:p w14:paraId="7ABD59A8"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边缘设备</w:t>
            </w:r>
            <w:r>
              <w:rPr>
                <w:position w:val="-10"/>
                <w:sz w:val="15"/>
                <w:szCs w:val="15"/>
              </w:rPr>
              <w:object w:dxaOrig="240" w:dyaOrig="300" w14:anchorId="25414AC9">
                <v:shape id="_x0000_i2384" type="#_x0000_t75" style="width:12pt;height:15pt" o:ole="">
                  <v:imagedata r:id="rId20" o:title=""/>
                </v:shape>
                <o:OLEObject Type="Embed" ProgID="Equation.DSMT4" ShapeID="_x0000_i2384" DrawAspect="Content" ObjectID="_1853044432" r:id="rId35"/>
              </w:object>
            </w:r>
            <w:r>
              <w:rPr>
                <w:rFonts w:ascii="Times New Roman" w:eastAsia="宋体" w:hAnsi="Times New Roman"/>
                <w:spacing w:val="0"/>
                <w:w w:val="100"/>
                <w:sz w:val="15"/>
                <w:szCs w:val="15"/>
              </w:rPr>
              <w:t>在一次迭代中的</w:t>
            </w:r>
            <w:r>
              <w:rPr>
                <w:rFonts w:ascii="Times New Roman" w:eastAsia="宋体" w:hAnsi="Times New Roman"/>
                <w:spacing w:val="0"/>
                <w:w w:val="100"/>
                <w:sz w:val="15"/>
                <w:szCs w:val="15"/>
              </w:rPr>
              <w:t>CPU</w:t>
            </w:r>
            <w:r>
              <w:rPr>
                <w:rFonts w:ascii="Times New Roman" w:eastAsia="宋体" w:hAnsi="Times New Roman"/>
                <w:spacing w:val="0"/>
                <w:w w:val="100"/>
                <w:sz w:val="15"/>
                <w:szCs w:val="15"/>
              </w:rPr>
              <w:t>能耗</w:t>
            </w:r>
          </w:p>
        </w:tc>
      </w:tr>
      <w:tr w:rsidR="00D3554E" w14:paraId="7971C9A6" w14:textId="77777777">
        <w:trPr>
          <w:trHeight w:val="241"/>
          <w:jc w:val="center"/>
        </w:trPr>
        <w:tc>
          <w:tcPr>
            <w:tcW w:w="1292" w:type="dxa"/>
            <w:tcBorders>
              <w:top w:val="nil"/>
              <w:bottom w:val="nil"/>
            </w:tcBorders>
            <w:vAlign w:val="center"/>
          </w:tcPr>
          <w:p w14:paraId="31AC073F" w14:textId="77777777" w:rsidR="00D3554E" w:rsidRDefault="00000000">
            <w:pPr>
              <w:adjustRightInd w:val="0"/>
              <w:snapToGrid w:val="0"/>
              <w:spacing w:beforeLines="10" w:before="31" w:afterLines="10" w:after="31"/>
              <w:jc w:val="left"/>
              <w:rPr>
                <w:rFonts w:eastAsia="Tahoma"/>
                <w:color w:val="262626"/>
                <w:position w:val="-10"/>
                <w:sz w:val="19"/>
                <w:szCs w:val="19"/>
                <w:shd w:val="clear" w:color="auto" w:fill="FFFFFF"/>
              </w:rPr>
            </w:pPr>
            <w:r>
              <w:rPr>
                <w:position w:val="-14"/>
              </w:rPr>
              <w:object w:dxaOrig="820" w:dyaOrig="440" w14:anchorId="54DEC787">
                <v:shape id="_x0000_i2385" type="#_x0000_t75" style="width:41.25pt;height:21.75pt" o:ole="">
                  <v:imagedata r:id="rId36" o:title=""/>
                </v:shape>
                <o:OLEObject Type="Embed" ProgID="Equation.DSMT4" ShapeID="_x0000_i2385" DrawAspect="Content" ObjectID="_1853044433" r:id="rId37"/>
              </w:object>
            </w:r>
          </w:p>
        </w:tc>
        <w:tc>
          <w:tcPr>
            <w:tcW w:w="3346" w:type="dxa"/>
            <w:tcBorders>
              <w:top w:val="nil"/>
              <w:bottom w:val="nil"/>
            </w:tcBorders>
            <w:vAlign w:val="center"/>
          </w:tcPr>
          <w:p w14:paraId="2F9EC82A"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边缘设备</w:t>
            </w:r>
            <w:r>
              <w:rPr>
                <w:position w:val="-10"/>
                <w:sz w:val="15"/>
                <w:szCs w:val="15"/>
              </w:rPr>
              <w:object w:dxaOrig="240" w:dyaOrig="300" w14:anchorId="01995CF7">
                <v:shape id="_x0000_i2386" type="#_x0000_t75" style="width:12pt;height:15pt" o:ole="">
                  <v:imagedata r:id="rId20" o:title=""/>
                </v:shape>
                <o:OLEObject Type="Embed" ProgID="Equation.DSMT4" ShapeID="_x0000_i2386" DrawAspect="Content" ObjectID="_1853044434" r:id="rId38"/>
              </w:object>
            </w:r>
            <w:r>
              <w:rPr>
                <w:rFonts w:ascii="Times New Roman" w:eastAsia="宋体" w:hAnsi="Times New Roman"/>
                <w:spacing w:val="0"/>
                <w:w w:val="100"/>
                <w:sz w:val="15"/>
                <w:szCs w:val="15"/>
              </w:rPr>
              <w:t>在一次迭代中的传输能耗</w:t>
            </w:r>
          </w:p>
        </w:tc>
      </w:tr>
      <w:tr w:rsidR="00D3554E" w14:paraId="3D865BC3" w14:textId="77777777">
        <w:trPr>
          <w:trHeight w:val="241"/>
          <w:jc w:val="center"/>
        </w:trPr>
        <w:tc>
          <w:tcPr>
            <w:tcW w:w="1292" w:type="dxa"/>
            <w:tcBorders>
              <w:top w:val="nil"/>
              <w:bottom w:val="nil"/>
            </w:tcBorders>
            <w:vAlign w:val="center"/>
          </w:tcPr>
          <w:p w14:paraId="1D51CFB5" w14:textId="77777777" w:rsidR="00D3554E" w:rsidRDefault="00000000">
            <w:pPr>
              <w:adjustRightInd w:val="0"/>
              <w:snapToGrid w:val="0"/>
              <w:spacing w:beforeLines="10" w:before="31" w:afterLines="10" w:after="31"/>
              <w:jc w:val="left"/>
              <w:rPr>
                <w:rFonts w:eastAsia="Tahoma"/>
                <w:color w:val="262626"/>
                <w:position w:val="-10"/>
                <w:sz w:val="19"/>
                <w:szCs w:val="19"/>
                <w:shd w:val="clear" w:color="auto" w:fill="FFFFFF"/>
              </w:rPr>
            </w:pPr>
            <w:r>
              <w:rPr>
                <w:position w:val="-12"/>
              </w:rPr>
              <w:object w:dxaOrig="560" w:dyaOrig="340" w14:anchorId="739017D0">
                <v:shape id="_x0000_i2387" type="#_x0000_t75" style="width:27.75pt;height:17.25pt" o:ole="">
                  <v:imagedata r:id="rId39" o:title=""/>
                </v:shape>
                <o:OLEObject Type="Embed" ProgID="Equation.DSMT4" ShapeID="_x0000_i2387" DrawAspect="Content" ObjectID="_1853044435" r:id="rId40"/>
              </w:object>
            </w:r>
          </w:p>
        </w:tc>
        <w:tc>
          <w:tcPr>
            <w:tcW w:w="3346" w:type="dxa"/>
            <w:tcBorders>
              <w:top w:val="nil"/>
              <w:bottom w:val="nil"/>
            </w:tcBorders>
            <w:vAlign w:val="center"/>
          </w:tcPr>
          <w:p w14:paraId="669A0388"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设备</w:t>
            </w:r>
            <w:r>
              <w:rPr>
                <w:position w:val="-10"/>
                <w:sz w:val="15"/>
                <w:szCs w:val="15"/>
              </w:rPr>
              <w:object w:dxaOrig="240" w:dyaOrig="300" w14:anchorId="79EE8D95">
                <v:shape id="_x0000_i2388" type="#_x0000_t75" style="width:12pt;height:15pt" o:ole="">
                  <v:imagedata r:id="rId20" o:title=""/>
                </v:shape>
                <o:OLEObject Type="Embed" ProgID="Equation.DSMT4" ShapeID="_x0000_i2388" DrawAspect="Content" ObjectID="_1853044436" r:id="rId41"/>
              </w:object>
            </w:r>
            <w:r>
              <w:rPr>
                <w:rFonts w:ascii="Times New Roman" w:eastAsia="宋体" w:hAnsi="Times New Roman"/>
                <w:spacing w:val="0"/>
                <w:w w:val="100"/>
                <w:sz w:val="15"/>
                <w:szCs w:val="15"/>
              </w:rPr>
              <w:t>在一次迭代中传输的模型参数大小</w:t>
            </w:r>
          </w:p>
        </w:tc>
      </w:tr>
      <w:tr w:rsidR="00D3554E" w14:paraId="5AD6D895" w14:textId="77777777">
        <w:trPr>
          <w:trHeight w:val="241"/>
          <w:jc w:val="center"/>
        </w:trPr>
        <w:tc>
          <w:tcPr>
            <w:tcW w:w="1292" w:type="dxa"/>
            <w:tcBorders>
              <w:top w:val="nil"/>
              <w:bottom w:val="nil"/>
            </w:tcBorders>
            <w:vAlign w:val="center"/>
          </w:tcPr>
          <w:p w14:paraId="667B1C22"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rPr>
            </w:pPr>
            <w:r>
              <w:rPr>
                <w:rFonts w:ascii="Times New Roman" w:hAnsi="Times New Roman"/>
                <w:position w:val="-10"/>
              </w:rPr>
              <w:object w:dxaOrig="240" w:dyaOrig="300" w14:anchorId="4FBA7EA5">
                <v:shape id="_x0000_i2389" type="#_x0000_t75" style="width:12pt;height:15pt" o:ole="">
                  <v:imagedata r:id="rId42" o:title=""/>
                </v:shape>
                <o:OLEObject Type="Embed" ProgID="Equation.DSMT4" ShapeID="_x0000_i2389" DrawAspect="Content" ObjectID="_1853044437" r:id="rId43"/>
              </w:object>
            </w:r>
          </w:p>
        </w:tc>
        <w:tc>
          <w:tcPr>
            <w:tcW w:w="3346" w:type="dxa"/>
            <w:tcBorders>
              <w:top w:val="nil"/>
              <w:bottom w:val="nil"/>
            </w:tcBorders>
            <w:vAlign w:val="center"/>
          </w:tcPr>
          <w:p w14:paraId="1BF32B75"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设备</w:t>
            </w:r>
            <w:r>
              <w:rPr>
                <w:position w:val="-10"/>
                <w:sz w:val="15"/>
                <w:szCs w:val="15"/>
              </w:rPr>
              <w:object w:dxaOrig="240" w:dyaOrig="300" w14:anchorId="409960F9">
                <v:shape id="_x0000_i2390" type="#_x0000_t75" style="width:12pt;height:15pt" o:ole="">
                  <v:imagedata r:id="rId20" o:title=""/>
                </v:shape>
                <o:OLEObject Type="Embed" ProgID="Equation.DSMT4" ShapeID="_x0000_i2390" DrawAspect="Content" ObjectID="_1853044438" r:id="rId44"/>
              </w:object>
            </w:r>
            <w:r>
              <w:rPr>
                <w:rFonts w:ascii="Times New Roman" w:eastAsia="宋体" w:hAnsi="Times New Roman"/>
                <w:spacing w:val="0"/>
                <w:w w:val="100"/>
                <w:sz w:val="15"/>
                <w:szCs w:val="15"/>
              </w:rPr>
              <w:t>的数据发送功率</w:t>
            </w:r>
          </w:p>
        </w:tc>
      </w:tr>
      <w:tr w:rsidR="00D3554E" w14:paraId="4ECA9417" w14:textId="77777777">
        <w:trPr>
          <w:trHeight w:val="241"/>
          <w:jc w:val="center"/>
        </w:trPr>
        <w:tc>
          <w:tcPr>
            <w:tcW w:w="1292" w:type="dxa"/>
            <w:tcBorders>
              <w:top w:val="nil"/>
              <w:bottom w:val="nil"/>
            </w:tcBorders>
            <w:vAlign w:val="center"/>
          </w:tcPr>
          <w:p w14:paraId="7F3FA4FE" w14:textId="77777777" w:rsidR="00D3554E" w:rsidRDefault="00000000">
            <w:pPr>
              <w:pStyle w:val="f"/>
              <w:adjustRightInd w:val="0"/>
              <w:snapToGrid w:val="0"/>
              <w:spacing w:line="0" w:lineRule="atLeast"/>
              <w:ind w:firstLineChars="0" w:firstLine="0"/>
              <w:jc w:val="left"/>
              <w:rPr>
                <w:rFonts w:ascii="Times New Roman" w:eastAsia="Tahoma" w:hAnsi="Times New Roman"/>
                <w:color w:val="262626"/>
                <w:spacing w:val="0"/>
                <w:sz w:val="19"/>
                <w:szCs w:val="19"/>
                <w:shd w:val="clear" w:color="auto" w:fill="FFFFFF"/>
              </w:rPr>
            </w:pPr>
            <w:r>
              <w:rPr>
                <w:rFonts w:ascii="Times New Roman" w:hAnsi="Times New Roman"/>
                <w:position w:val="-10"/>
              </w:rPr>
              <w:object w:dxaOrig="240" w:dyaOrig="300" w14:anchorId="572A12E9">
                <v:shape id="_x0000_i2391" type="#_x0000_t75" style="width:12pt;height:15pt" o:ole="">
                  <v:imagedata r:id="rId45" o:title=""/>
                </v:shape>
                <o:OLEObject Type="Embed" ProgID="Equation.DSMT4" ShapeID="_x0000_i2391" DrawAspect="Content" ObjectID="_1853044439" r:id="rId46"/>
              </w:object>
            </w:r>
          </w:p>
        </w:tc>
        <w:tc>
          <w:tcPr>
            <w:tcW w:w="3346" w:type="dxa"/>
            <w:tcBorders>
              <w:top w:val="nil"/>
              <w:bottom w:val="nil"/>
            </w:tcBorders>
            <w:vAlign w:val="center"/>
          </w:tcPr>
          <w:p w14:paraId="47A98E72"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设备</w:t>
            </w:r>
            <w:r>
              <w:rPr>
                <w:position w:val="-10"/>
                <w:sz w:val="15"/>
                <w:szCs w:val="15"/>
              </w:rPr>
              <w:object w:dxaOrig="240" w:dyaOrig="300" w14:anchorId="0424686A">
                <v:shape id="_x0000_i2392" type="#_x0000_t75" style="width:12pt;height:15pt" o:ole="">
                  <v:imagedata r:id="rId20" o:title=""/>
                </v:shape>
                <o:OLEObject Type="Embed" ProgID="Equation.DSMT4" ShapeID="_x0000_i2392" DrawAspect="Content" ObjectID="_1853044440" r:id="rId47"/>
              </w:object>
            </w:r>
            <w:r>
              <w:rPr>
                <w:rFonts w:ascii="Times New Roman" w:eastAsia="宋体" w:hAnsi="Times New Roman"/>
                <w:spacing w:val="0"/>
                <w:w w:val="100"/>
                <w:sz w:val="15"/>
                <w:szCs w:val="15"/>
              </w:rPr>
              <w:t>计算单位数据所需的</w:t>
            </w:r>
            <w:r>
              <w:rPr>
                <w:rFonts w:ascii="Times New Roman" w:eastAsia="宋体" w:hAnsi="Times New Roman"/>
                <w:spacing w:val="0"/>
                <w:w w:val="100"/>
                <w:sz w:val="15"/>
                <w:szCs w:val="15"/>
              </w:rPr>
              <w:t>CPU</w:t>
            </w:r>
            <w:r>
              <w:rPr>
                <w:rFonts w:ascii="Times New Roman" w:eastAsia="宋体" w:hAnsi="Times New Roman"/>
                <w:spacing w:val="0"/>
                <w:w w:val="100"/>
                <w:sz w:val="15"/>
                <w:szCs w:val="15"/>
              </w:rPr>
              <w:t>周期数</w:t>
            </w:r>
          </w:p>
        </w:tc>
      </w:tr>
      <w:tr w:rsidR="00D3554E" w14:paraId="05D5A605" w14:textId="77777777">
        <w:trPr>
          <w:trHeight w:val="241"/>
          <w:jc w:val="center"/>
        </w:trPr>
        <w:tc>
          <w:tcPr>
            <w:tcW w:w="1292" w:type="dxa"/>
            <w:tcBorders>
              <w:top w:val="nil"/>
              <w:bottom w:val="nil"/>
            </w:tcBorders>
            <w:vAlign w:val="center"/>
          </w:tcPr>
          <w:p w14:paraId="4CA006AE" w14:textId="77777777" w:rsidR="00D3554E" w:rsidRDefault="00000000">
            <w:pPr>
              <w:pStyle w:val="f"/>
              <w:adjustRightInd w:val="0"/>
              <w:snapToGrid w:val="0"/>
              <w:spacing w:line="0" w:lineRule="atLeast"/>
              <w:ind w:firstLineChars="0" w:firstLine="0"/>
              <w:jc w:val="left"/>
              <w:rPr>
                <w:rFonts w:ascii="Times New Roman" w:eastAsia="Tahoma" w:hAnsi="Times New Roman"/>
                <w:color w:val="262626"/>
                <w:spacing w:val="0"/>
                <w:sz w:val="19"/>
                <w:szCs w:val="19"/>
                <w:shd w:val="clear" w:color="auto" w:fill="FFFFFF"/>
              </w:rPr>
            </w:pPr>
            <w:r>
              <w:rPr>
                <w:rFonts w:ascii="Times New Roman" w:hAnsi="Times New Roman"/>
                <w:position w:val="-10"/>
              </w:rPr>
              <w:object w:dxaOrig="240" w:dyaOrig="300" w14:anchorId="03C64FFA">
                <v:shape id="_x0000_i2393" type="#_x0000_t75" style="width:12pt;height:15pt" o:ole="">
                  <v:imagedata r:id="rId48" o:title=""/>
                </v:shape>
                <o:OLEObject Type="Embed" ProgID="Equation.DSMT4" ShapeID="_x0000_i2393" DrawAspect="Content" ObjectID="_1853044441" r:id="rId49"/>
              </w:object>
            </w:r>
          </w:p>
        </w:tc>
        <w:tc>
          <w:tcPr>
            <w:tcW w:w="3346" w:type="dxa"/>
            <w:tcBorders>
              <w:top w:val="nil"/>
              <w:bottom w:val="nil"/>
            </w:tcBorders>
            <w:vAlign w:val="center"/>
          </w:tcPr>
          <w:p w14:paraId="322D1043"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设备</w:t>
            </w:r>
            <w:r>
              <w:rPr>
                <w:position w:val="-10"/>
                <w:sz w:val="15"/>
                <w:szCs w:val="15"/>
              </w:rPr>
              <w:object w:dxaOrig="240" w:dyaOrig="300" w14:anchorId="69F6D667">
                <v:shape id="_x0000_i2394" type="#_x0000_t75" style="width:12pt;height:15pt" o:ole="">
                  <v:imagedata r:id="rId20" o:title=""/>
                </v:shape>
                <o:OLEObject Type="Embed" ProgID="Equation.DSMT4" ShapeID="_x0000_i2394" DrawAspect="Content" ObjectID="_1853044442" r:id="rId50"/>
              </w:object>
            </w:r>
            <w:r>
              <w:rPr>
                <w:rFonts w:ascii="Times New Roman" w:eastAsia="宋体" w:hAnsi="Times New Roman"/>
                <w:spacing w:val="0"/>
                <w:w w:val="100"/>
                <w:sz w:val="15"/>
                <w:szCs w:val="15"/>
              </w:rPr>
              <w:t>的</w:t>
            </w:r>
            <w:r>
              <w:rPr>
                <w:rFonts w:ascii="Times New Roman" w:eastAsia="宋体" w:hAnsi="Times New Roman"/>
                <w:spacing w:val="0"/>
                <w:w w:val="100"/>
                <w:sz w:val="15"/>
                <w:szCs w:val="15"/>
              </w:rPr>
              <w:t>CPU</w:t>
            </w:r>
            <w:r>
              <w:rPr>
                <w:rFonts w:ascii="Times New Roman" w:eastAsia="宋体" w:hAnsi="Times New Roman"/>
                <w:spacing w:val="0"/>
                <w:w w:val="100"/>
                <w:sz w:val="15"/>
                <w:szCs w:val="15"/>
              </w:rPr>
              <w:t>周期频率</w:t>
            </w:r>
          </w:p>
        </w:tc>
      </w:tr>
      <w:tr w:rsidR="00D3554E" w14:paraId="22B07A2E" w14:textId="77777777">
        <w:trPr>
          <w:trHeight w:val="241"/>
          <w:jc w:val="center"/>
        </w:trPr>
        <w:tc>
          <w:tcPr>
            <w:tcW w:w="1292" w:type="dxa"/>
            <w:tcBorders>
              <w:top w:val="nil"/>
              <w:bottom w:val="nil"/>
            </w:tcBorders>
            <w:vAlign w:val="center"/>
          </w:tcPr>
          <w:p w14:paraId="704ED2D3"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8"/>
              </w:rPr>
              <w:object w:dxaOrig="320" w:dyaOrig="480" w14:anchorId="3D8C0A2E">
                <v:shape id="_x0000_i2395" type="#_x0000_t75" style="width:15.75pt;height:24pt" o:ole="">
                  <v:imagedata r:id="rId51" o:title=""/>
                </v:shape>
                <o:OLEObject Type="Embed" ProgID="Equation.DSMT4" ShapeID="_x0000_i2395" DrawAspect="Content" ObjectID="_1853044443" r:id="rId52"/>
              </w:object>
            </w:r>
          </w:p>
        </w:tc>
        <w:tc>
          <w:tcPr>
            <w:tcW w:w="3346" w:type="dxa"/>
            <w:tcBorders>
              <w:top w:val="nil"/>
              <w:bottom w:val="nil"/>
            </w:tcBorders>
            <w:vAlign w:val="center"/>
          </w:tcPr>
          <w:p w14:paraId="1AFACDA9"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发布者</w:t>
            </w:r>
            <w:r>
              <w:rPr>
                <w:position w:val="-10"/>
                <w:sz w:val="15"/>
                <w:szCs w:val="15"/>
              </w:rPr>
              <w:object w:dxaOrig="180" w:dyaOrig="300" w14:anchorId="406F5B9B">
                <v:shape id="_x0000_i2396" type="#_x0000_t75" style="width:9pt;height:15pt" o:ole="">
                  <v:imagedata r:id="rId53" o:title=""/>
                </v:shape>
                <o:OLEObject Type="Embed" ProgID="Equation.DSMT4" ShapeID="_x0000_i2396" DrawAspect="Content" ObjectID="_1853044444" r:id="rId54"/>
              </w:object>
            </w:r>
            <w:r>
              <w:rPr>
                <w:rFonts w:ascii="Times New Roman" w:eastAsia="宋体" w:hAnsi="Times New Roman"/>
                <w:spacing w:val="0"/>
                <w:w w:val="100"/>
                <w:sz w:val="15"/>
                <w:szCs w:val="15"/>
              </w:rPr>
              <w:t>统计的边缘设备</w:t>
            </w:r>
            <w:r>
              <w:rPr>
                <w:position w:val="-14"/>
                <w:sz w:val="15"/>
                <w:szCs w:val="15"/>
              </w:rPr>
              <w:object w:dxaOrig="279" w:dyaOrig="340" w14:anchorId="0B1A1B6F">
                <v:shape id="_x0000_i2397" type="#_x0000_t75" style="width:14.25pt;height:17.25pt" o:ole="">
                  <v:imagedata r:id="rId25" o:title=""/>
                </v:shape>
                <o:OLEObject Type="Embed" ProgID="Equation.DSMT4" ShapeID="_x0000_i2397" DrawAspect="Content" ObjectID="_1853044445" r:id="rId55"/>
              </w:object>
            </w:r>
            <w:r>
              <w:rPr>
                <w:rFonts w:ascii="Times New Roman" w:eastAsia="宋体" w:hAnsi="Times New Roman"/>
                <w:spacing w:val="0"/>
                <w:w w:val="100"/>
                <w:sz w:val="15"/>
                <w:szCs w:val="15"/>
              </w:rPr>
              <w:t>的积极事件</w:t>
            </w:r>
          </w:p>
        </w:tc>
      </w:tr>
      <w:tr w:rsidR="00D3554E" w14:paraId="45AB238C" w14:textId="77777777">
        <w:trPr>
          <w:trHeight w:val="241"/>
          <w:jc w:val="center"/>
        </w:trPr>
        <w:tc>
          <w:tcPr>
            <w:tcW w:w="1292" w:type="dxa"/>
            <w:tcBorders>
              <w:top w:val="nil"/>
              <w:bottom w:val="nil"/>
            </w:tcBorders>
            <w:vAlign w:val="center"/>
          </w:tcPr>
          <w:p w14:paraId="674BE983"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8"/>
              </w:rPr>
              <w:object w:dxaOrig="279" w:dyaOrig="480" w14:anchorId="039B27CD">
                <v:shape id="_x0000_i2398" type="#_x0000_t75" style="width:14.25pt;height:24pt" o:ole="">
                  <v:imagedata r:id="rId56" o:title=""/>
                </v:shape>
                <o:OLEObject Type="Embed" ProgID="Equation.DSMT4" ShapeID="_x0000_i2398" DrawAspect="Content" ObjectID="_1853044446" r:id="rId57"/>
              </w:object>
            </w:r>
          </w:p>
        </w:tc>
        <w:tc>
          <w:tcPr>
            <w:tcW w:w="3346" w:type="dxa"/>
            <w:tcBorders>
              <w:top w:val="nil"/>
              <w:bottom w:val="nil"/>
            </w:tcBorders>
            <w:vAlign w:val="center"/>
          </w:tcPr>
          <w:p w14:paraId="664A2645"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发布者</w:t>
            </w:r>
            <w:r>
              <w:rPr>
                <w:rFonts w:ascii="Times New Roman" w:eastAsia="宋体" w:hAnsi="Times New Roman"/>
                <w:spacing w:val="0"/>
                <w:w w:val="100"/>
                <w:sz w:val="15"/>
                <w:szCs w:val="15"/>
              </w:rPr>
              <w:fldChar w:fldCharType="begin"/>
            </w:r>
            <w:r>
              <w:rPr>
                <w:rFonts w:ascii="Times New Roman" w:eastAsia="宋体" w:hAnsi="Times New Roman"/>
                <w:spacing w:val="0"/>
                <w:w w:val="100"/>
                <w:sz w:val="15"/>
                <w:szCs w:val="15"/>
              </w:rPr>
              <w:instrText xml:space="preserve"> QUOTE </w:instrText>
            </w:r>
            <w:r>
              <w:rPr>
                <w:rFonts w:ascii="Times New Roman" w:eastAsia="宋体" w:hAnsi="Times New Roman"/>
                <w:spacing w:val="0"/>
                <w:w w:val="100"/>
                <w:sz w:val="15"/>
                <w:szCs w:val="15"/>
              </w:rPr>
              <w:pict w14:anchorId="725298F8">
                <v:shape id="_x0000_i2399" type="#_x0000_t75" style="width:4.5pt;height: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doNotEmbedSystemFonts/&gt;&lt;w:bordersDontSurroundHeader/&gt;&lt;w:bordersDontSurroundFooter/&gt;&lt;w:stylePaneFormatFilter w:val=&quot;3F01&quot;/&gt;&lt;w:defaultTabStop w:val=&quot;420&quot;/&gt;&lt;w:evenAndOddHeaders/&gt;&lt;w:drawingGridHorizontalSpacing w:val=&quot;197&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snapToGridInCell/&gt;&lt;w:useFELayout/&gt;&lt;/w:compat&gt;&lt;wsp:rsids&gt;&lt;wsp:rsidRoot wsp:val=&quot;00EA30A4&quot;/&gt;&lt;wsp:rsid wsp:val=&quot;00001799&quot;/&gt;&lt;wsp:rsid wsp:val=&quot;00004F49&quot;/&gt;&lt;wsp:rsid wsp:val=&quot;00005216&quot;/&gt;&lt;wsp:rsid wsp:val=&quot;000053C2&quot;/&gt;&lt;wsp:rsid wsp:val=&quot;00005539&quot;/&gt;&lt;wsp:rsid wsp:val=&quot;00023C02&quot;/&gt;&lt;wsp:rsid wsp:val=&quot;00030659&quot;/&gt;&lt;wsp:rsid wsp:val=&quot;00032104&quot;/&gt;&lt;wsp:rsid wsp:val=&quot;00036F45&quot;/&gt;&lt;wsp:rsid wsp:val=&quot;000405A5&quot;/&gt;&lt;wsp:rsid wsp:val=&quot;00043E5D&quot;/&gt;&lt;wsp:rsid wsp:val=&quot;000613C7&quot;/&gt;&lt;wsp:rsid wsp:val=&quot;00063659&quot;/&gt;&lt;wsp:rsid wsp:val=&quot;0007610D&quot;/&gt;&lt;wsp:rsid wsp:val=&quot;0009065D&quot;/&gt;&lt;wsp:rsid wsp:val=&quot;0009505D&quot;/&gt;&lt;wsp:rsid wsp:val=&quot;00095186&quot;/&gt;&lt;wsp:rsid wsp:val=&quot;000A3BA4&quot;/&gt;&lt;wsp:rsid wsp:val=&quot;000A56C9&quot;/&gt;&lt;wsp:rsid wsp:val=&quot;000A79C2&quot;/&gt;&lt;wsp:rsid wsp:val=&quot;000C01C3&quot;/&gt;&lt;wsp:rsid wsp:val=&quot;000C1713&quot;/&gt;&lt;wsp:rsid wsp:val=&quot;000C23BE&quot;/&gt;&lt;wsp:rsid wsp:val=&quot;000C3D14&quot;/&gt;&lt;wsp:rsid wsp:val=&quot;000D24DE&quot;/&gt;&lt;wsp:rsid wsp:val=&quot;000E5678&quot;/&gt;&lt;wsp:rsid wsp:val=&quot;000E57EF&quot;/&gt;&lt;wsp:rsid wsp:val=&quot;00102FEC&quot;/&gt;&lt;wsp:rsid wsp:val=&quot;00107177&quot;/&gt;&lt;wsp:rsid wsp:val=&quot;00123E21&quot;/&gt;&lt;wsp:rsid wsp:val=&quot;00124FC9&quot;/&gt;&lt;wsp:rsid wsp:val=&quot;00143363&quot;/&gt;&lt;wsp:rsid wsp:val=&quot;0014595F&quot;/&gt;&lt;wsp:rsid wsp:val=&quot;00157E5C&quot;/&gt;&lt;wsp:rsid wsp:val=&quot;00157E96&quot;/&gt;&lt;wsp:rsid wsp:val=&quot;00160041&quot;/&gt;&lt;wsp:rsid wsp:val=&quot;0016279F&quot;/&gt;&lt;wsp:rsid wsp:val=&quot;00162D6F&quot;/&gt;&lt;wsp:rsid wsp:val=&quot;00165804&quot;/&gt;&lt;wsp:rsid wsp:val=&quot;0016782D&quot;/&gt;&lt;wsp:rsid wsp:val=&quot;00177B7E&quot;/&gt;&lt;wsp:rsid wsp:val=&quot;00190BFD&quot;/&gt;&lt;wsp:rsid wsp:val=&quot;00196B9E&quot;/&gt;&lt;wsp:rsid wsp:val=&quot;00197048&quot;/&gt;&lt;wsp:rsid wsp:val=&quot;001A42FE&quot;/&gt;&lt;wsp:rsid wsp:val=&quot;001A55ED&quot;/&gt;&lt;wsp:rsid wsp:val=&quot;001B6411&quot;/&gt;&lt;wsp:rsid wsp:val=&quot;001C2122&quot;/&gt;&lt;wsp:rsid wsp:val=&quot;001C459E&quot;/&gt;&lt;wsp:rsid wsp:val=&quot;001C45C1&quot;/&gt;&lt;wsp:rsid wsp:val=&quot;001D6B99&quot;/&gt;&lt;wsp:rsid wsp:val=&quot;0020268C&quot;/&gt;&lt;wsp:rsid wsp:val=&quot;00213792&quot;/&gt;&lt;wsp:rsid wsp:val=&quot;002342BD&quot;/&gt;&lt;wsp:rsid wsp:val=&quot;002355E5&quot;/&gt;&lt;wsp:rsid wsp:val=&quot;002359D4&quot;/&gt;&lt;wsp:rsid wsp:val=&quot;0024025A&quot;/&gt;&lt;wsp:rsid wsp:val=&quot;00262D53&quot;/&gt;&lt;wsp:rsid wsp:val=&quot;00273748&quot;/&gt;&lt;wsp:rsid wsp:val=&quot;00276E9E&quot;/&gt;&lt;wsp:rsid wsp:val=&quot;00281389&quot;/&gt;&lt;wsp:rsid wsp:val=&quot;0028464F&quot;/&gt;&lt;wsp:rsid wsp:val=&quot;002A31DE&quot;/&gt;&lt;wsp:rsid wsp:val=&quot;002A4F90&quot;/&gt;&lt;wsp:rsid wsp:val=&quot;002B0270&quot;/&gt;&lt;wsp:rsid wsp:val=&quot;002C3BC3&quot;/&gt;&lt;wsp:rsid wsp:val=&quot;002C7621&quot;/&gt;&lt;wsp:rsid wsp:val=&quot;002D09AA&quot;/&gt;&lt;wsp:rsid wsp:val=&quot;002E3EF8&quot;/&gt;&lt;wsp:rsid wsp:val=&quot;002F37CF&quot;/&gt;&lt;wsp:rsid wsp:val=&quot;002F4563&quot;/&gt;&lt;wsp:rsid wsp:val=&quot;00304807&quot;/&gt;&lt;wsp:rsid wsp:val=&quot;00313D22&quot;/&gt;&lt;wsp:rsid wsp:val=&quot;00314C8A&quot;/&gt;&lt;wsp:rsid wsp:val=&quot;00322C65&quot;/&gt;&lt;wsp:rsid wsp:val=&quot;0033074A&quot;/&gt;&lt;wsp:rsid wsp:val=&quot;00341466&quot;/&gt;&lt;wsp:rsid wsp:val=&quot;00363E77&quot;/&gt;&lt;wsp:rsid wsp:val=&quot;00373375&quot;/&gt;&lt;wsp:rsid wsp:val=&quot;003800D3&quot;/&gt;&lt;wsp:rsid wsp:val=&quot;00391739&quot;/&gt;&lt;wsp:rsid wsp:val=&quot;003A1C97&quot;/&gt;&lt;wsp:rsid wsp:val=&quot;003C008A&quot;/&gt;&lt;wsp:rsid wsp:val=&quot;003E535D&quot;/&gt;&lt;wsp:rsid wsp:val=&quot;003F03A2&quot;/&gt;&lt;wsp:rsid wsp:val=&quot;00425102&quot;/&gt;&lt;wsp:rsid wsp:val=&quot;004302DD&quot;/&gt;&lt;wsp:rsid wsp:val=&quot;00437085&quot;/&gt;&lt;wsp:rsid wsp:val=&quot;004406B1&quot;/&gt;&lt;wsp:rsid wsp:val=&quot;00454380&quot;/&gt;&lt;wsp:rsid wsp:val=&quot;00460A2A&quot;/&gt;&lt;wsp:rsid wsp:val=&quot;0047171C&quot;/&gt;&lt;wsp:rsid wsp:val=&quot;0048115B&quot;/&gt;&lt;wsp:rsid wsp:val=&quot;00485743&quot;/&gt;&lt;wsp:rsid wsp:val=&quot;00492CB6&quot;/&gt;&lt;wsp:rsid wsp:val=&quot;00497670&quot;/&gt;&lt;wsp:rsid wsp:val=&quot;004A58D5&quot;/&gt;&lt;wsp:rsid wsp:val=&quot;004B7019&quot;/&gt;&lt;wsp:rsid wsp:val=&quot;004C43BF&quot;/&gt;&lt;wsp:rsid wsp:val=&quot;004D7C26&quot;/&gt;&lt;wsp:rsid wsp:val=&quot;004F47D5&quot;/&gt;&lt;wsp:rsid wsp:val=&quot;00514145&quot;/&gt;&lt;wsp:rsid wsp:val=&quot;0052059E&quot;/&gt;&lt;wsp:rsid wsp:val=&quot;00530388&quot;/&gt;&lt;wsp:rsid wsp:val=&quot;00534276&quot;/&gt;&lt;wsp:rsid wsp:val=&quot;00542746&quot;/&gt;&lt;wsp:rsid wsp:val=&quot;00542769&quot;/&gt;&lt;wsp:rsid wsp:val=&quot;00577968&quot;/&gt;&lt;wsp:rsid wsp:val=&quot;00584219&quot;/&gt;&lt;wsp:rsid wsp:val=&quot;00586808&quot;/&gt;&lt;wsp:rsid wsp:val=&quot;0059290A&quot;/&gt;&lt;wsp:rsid wsp:val=&quot;005A6274&quot;/&gt;&lt;wsp:rsid wsp:val=&quot;005A6840&quot;/&gt;&lt;wsp:rsid wsp:val=&quot;005A7DE1&quot;/&gt;&lt;wsp:rsid wsp:val=&quot;005C467F&quot;/&gt;&lt;wsp:rsid wsp:val=&quot;005D4834&quot;/&gt;&lt;wsp:rsid wsp:val=&quot;005E2958&quot;/&gt;&lt;wsp:rsid wsp:val=&quot;005E42FD&quot;/&gt;&lt;wsp:rsid wsp:val=&quot;005F09E0&quot;/&gt;&lt;wsp:rsid wsp:val=&quot;00600211&quot;/&gt;&lt;wsp:rsid wsp:val=&quot;00600D97&quot;/&gt;&lt;wsp:rsid wsp:val=&quot;00610624&quot;/&gt;&lt;wsp:rsid wsp:val=&quot;006145A1&quot;/&gt;&lt;wsp:rsid wsp:val=&quot;006152BB&quot;/&gt;&lt;wsp:rsid wsp:val=&quot;006275C3&quot;/&gt;&lt;wsp:rsid wsp:val=&quot;00632513&quot;/&gt;&lt;wsp:rsid wsp:val=&quot;0065064C&quot;/&gt;&lt;wsp:rsid wsp:val=&quot;006635F7&quot;/&gt;&lt;wsp:rsid wsp:val=&quot;00664BD9&quot;/&gt;&lt;wsp:rsid wsp:val=&quot;006776F8&quot;/&gt;&lt;wsp:rsid wsp:val=&quot;00684B08&quot;/&gt;&lt;wsp:rsid wsp:val=&quot;006873D9&quot;/&gt;&lt;wsp:rsid wsp:val=&quot;0069381C&quot;/&gt;&lt;wsp:rsid wsp:val=&quot;006A1751&quot;/&gt;&lt;wsp:rsid wsp:val=&quot;006B0BD3&quot;/&gt;&lt;wsp:rsid wsp:val=&quot;006D3E38&quot;/&gt;&lt;wsp:rsid wsp:val=&quot;006D52D4&quot;/&gt;&lt;wsp:rsid wsp:val=&quot;006E6678&quot;/&gt;&lt;wsp:rsid wsp:val=&quot;00710EFF&quot;/&gt;&lt;wsp:rsid wsp:val=&quot;00711D11&quot;/&gt;&lt;wsp:rsid wsp:val=&quot;00723A58&quot;/&gt;&lt;wsp:rsid wsp:val=&quot;00737DBB&quot;/&gt;&lt;wsp:rsid wsp:val=&quot;00740A65&quot;/&gt;&lt;wsp:rsid wsp:val=&quot;00740ADF&quot;/&gt;&lt;wsp:rsid wsp:val=&quot;00755F02&quot;/&gt;&lt;wsp:rsid wsp:val=&quot;00755F31&quot;/&gt;&lt;wsp:rsid wsp:val=&quot;007569F2&quot;/&gt;&lt;wsp:rsid wsp:val=&quot;00772DE8&quot;/&gt;&lt;wsp:rsid wsp:val=&quot;0078359E&quot;/&gt;&lt;wsp:rsid wsp:val=&quot;00794B42&quot;/&gt;&lt;wsp:rsid wsp:val=&quot;0079773C&quot;/&gt;&lt;wsp:rsid wsp:val=&quot;007B0E9B&quot;/&gt;&lt;wsp:rsid wsp:val=&quot;007B1C59&quot;/&gt;&lt;wsp:rsid wsp:val=&quot;007D6CB7&quot;/&gt;&lt;wsp:rsid wsp:val=&quot;007E43DB&quot;/&gt;&lt;wsp:rsid wsp:val=&quot;007E7EB1&quot;/&gt;&lt;wsp:rsid wsp:val=&quot;007F6A0F&quot;/&gt;&lt;wsp:rsid wsp:val=&quot;00801A45&quot;/&gt;&lt;wsp:rsid wsp:val=&quot;0080461C&quot;/&gt;&lt;wsp:rsid wsp:val=&quot;00804FA9&quot;/&gt;&lt;wsp:rsid wsp:val=&quot;0080669A&quot;/&gt;&lt;wsp:rsid wsp:val=&quot;00807D6B&quot;/&gt;&lt;wsp:rsid wsp:val=&quot;00807E6A&quot;/&gt;&lt;wsp:rsid wsp:val=&quot;00825323&quot;/&gt;&lt;wsp:rsid wsp:val=&quot;00836B64&quot;/&gt;&lt;wsp:rsid wsp:val=&quot;00854669&quot;/&gt;&lt;wsp:rsid wsp:val=&quot;00854B35&quot;/&gt;&lt;wsp:rsid wsp:val=&quot;008810E3&quot;/&gt;&lt;wsp:rsid wsp:val=&quot;0088157A&quot;/&gt;&lt;wsp:rsid wsp:val=&quot;008870D6&quot;/&gt;&lt;wsp:rsid wsp:val=&quot;00890484&quot;/&gt;&lt;wsp:rsid wsp:val=&quot;00896C8E&quot;/&gt;&lt;wsp:rsid wsp:val=&quot;008A1CA0&quot;/&gt;&lt;wsp:rsid wsp:val=&quot;008B7FF4&quot;/&gt;&lt;wsp:rsid wsp:val=&quot;008C3BC7&quot;/&gt;&lt;wsp:rsid wsp:val=&quot;008D6C04&quot;/&gt;&lt;wsp:rsid wsp:val=&quot;008F15E2&quot;/&gt;&lt;wsp:rsid wsp:val=&quot;008F768D&quot;/&gt;&lt;wsp:rsid wsp:val=&quot;0091116B&quot;/&gt;&lt;wsp:rsid wsp:val=&quot;009129D0&quot;/&gt;&lt;wsp:rsid wsp:val=&quot;009132A4&quot;/&gt;&lt;wsp:rsid wsp:val=&quot;00917745&quot;/&gt;&lt;wsp:rsid wsp:val=&quot;00943446&quot;/&gt;&lt;wsp:rsid wsp:val=&quot;009503DA&quot;/&gt;&lt;wsp:rsid wsp:val=&quot;00961A1C&quot;/&gt;&lt;wsp:rsid wsp:val=&quot;00966D56&quot;/&gt;&lt;wsp:rsid wsp:val=&quot;00973BF2&quot;/&gt;&lt;wsp:rsid wsp:val=&quot;00985788&quot;/&gt;&lt;wsp:rsid wsp:val=&quot;00987988&quot;/&gt;&lt;wsp:rsid wsp:val=&quot;009955B9&quot;/&gt;&lt;wsp:rsid wsp:val=&quot;00996FD6&quot;/&gt;&lt;wsp:rsid wsp:val=&quot;009C16F5&quot;/&gt;&lt;wsp:rsid wsp:val=&quot;009D056A&quot;/&gt;&lt;wsp:rsid wsp:val=&quot;009D56CB&quot;/&gt;&lt;wsp:rsid wsp:val=&quot;009E5397&quot;/&gt;&lt;wsp:rsid wsp:val=&quot;009F04F2&quot;/&gt;&lt;wsp:rsid wsp:val=&quot;00A04FF5&quot;/&gt;&lt;wsp:rsid wsp:val=&quot;00A06F9A&quot;/&gt;&lt;wsp:rsid wsp:val=&quot;00A16130&quot;/&gt;&lt;wsp:rsid wsp:val=&quot;00A52A24&quot;/&gt;&lt;wsp:rsid wsp:val=&quot;00A53A77&quot;/&gt;&lt;wsp:rsid wsp:val=&quot;00A56A1A&quot;/&gt;&lt;wsp:rsid wsp:val=&quot;00A6079D&quot;/&gt;&lt;wsp:rsid wsp:val=&quot;00A60EED&quot;/&gt;&lt;wsp:rsid wsp:val=&quot;00A6558F&quot;/&gt;&lt;wsp:rsid wsp:val=&quot;00A70086&quot;/&gt;&lt;wsp:rsid wsp:val=&quot;00A70C1B&quot;/&gt;&lt;wsp:rsid wsp:val=&quot;00A72434&quot;/&gt;&lt;wsp:rsid wsp:val=&quot;00A84225&quot;/&gt;&lt;wsp:rsid wsp:val=&quot;00A86FCF&quot;/&gt;&lt;wsp:rsid wsp:val=&quot;00A94A82&quot;/&gt;&lt;wsp:rsid wsp:val=&quot;00AA36DB&quot;/&gt;&lt;wsp:rsid wsp:val=&quot;00AC1535&quot;/&gt;&lt;wsp:rsid wsp:val=&quot;00AC585B&quot;/&gt;&lt;wsp:rsid wsp:val=&quot;00AE3934&quot;/&gt;&lt;wsp:rsid wsp:val=&quot;00AF0488&quot;/&gt;&lt;wsp:rsid wsp:val=&quot;00AF5ECF&quot;/&gt;&lt;wsp:rsid wsp:val=&quot;00B04403&quot;/&gt;&lt;wsp:rsid wsp:val=&quot;00B115A9&quot;/&gt;&lt;wsp:rsid wsp:val=&quot;00B21780&quot;/&gt;&lt;wsp:rsid wsp:val=&quot;00B3211B&quot;/&gt;&lt;wsp:rsid wsp:val=&quot;00B34DE6&quot;/&gt;&lt;wsp:rsid wsp:val=&quot;00B35C02&quot;/&gt;&lt;wsp:rsid wsp:val=&quot;00B3791B&quot;/&gt;&lt;wsp:rsid wsp:val=&quot;00B43485&quot;/&gt;&lt;wsp:rsid wsp:val=&quot;00B50015&quot;/&gt;&lt;wsp:rsid wsp:val=&quot;00B60594&quot;/&gt;&lt;wsp:rsid wsp:val=&quot;00B61A39&quot;/&gt;&lt;wsp:rsid wsp:val=&quot;00B83FB0&quot;/&gt;&lt;wsp:rsid wsp:val=&quot;00B95AD6&quot;/&gt;&lt;wsp:rsid wsp:val=&quot;00BA4B60&quot;/&gt;&lt;wsp:rsid wsp:val=&quot;00BA6CEF&quot;/&gt;&lt;wsp:rsid wsp:val=&quot;00BB188E&quot;/&gt;&lt;wsp:rsid wsp:val=&quot;00BC5BDB&quot;/&gt;&lt;wsp:rsid wsp:val=&quot;00BD1407&quot;/&gt;&lt;wsp:rsid wsp:val=&quot;00BD7C39&quot;/&gt;&lt;wsp:rsid wsp:val=&quot;00BE059B&quot;/&gt;&lt;wsp:rsid wsp:val=&quot;00C00FBF&quot;/&gt;&lt;wsp:rsid wsp:val=&quot;00C01C26&quot;/&gt;&lt;wsp:rsid wsp:val=&quot;00C01EAE&quot;/&gt;&lt;wsp:rsid wsp:val=&quot;00C021B8&quot;/&gt;&lt;wsp:rsid wsp:val=&quot;00C023BF&quot;/&gt;&lt;wsp:rsid wsp:val=&quot;00C0268A&quot;/&gt;&lt;wsp:rsid wsp:val=&quot;00C034EE&quot;/&gt;&lt;wsp:rsid wsp:val=&quot;00C16FBB&quot;/&gt;&lt;wsp:rsid wsp:val=&quot;00C26A0A&quot;/&gt;&lt;wsp:rsid wsp:val=&quot;00C50349&quot;/&gt;&lt;wsp:rsid wsp:val=&quot;00C64EF0&quot;/&gt;&lt;wsp:rsid wsp:val=&quot;00C66B88&quot;/&gt;&lt;wsp:rsid wsp:val=&quot;00C7018D&quot;/&gt;&lt;wsp:rsid wsp:val=&quot;00C8254D&quot;/&gt;&lt;wsp:rsid wsp:val=&quot;00C83BC0&quot;/&gt;&lt;wsp:rsid wsp:val=&quot;00C875D6&quot;/&gt;&lt;wsp:rsid wsp:val=&quot;00C9003C&quot;/&gt;&lt;wsp:rsid wsp:val=&quot;00CB4A7E&quot;/&gt;&lt;wsp:rsid wsp:val=&quot;00CB4CAD&quot;/&gt;&lt;wsp:rsid wsp:val=&quot;00CC1FF0&quot;/&gt;&lt;wsp:rsid wsp:val=&quot;00CD60D8&quot;/&gt;&lt;wsp:rsid wsp:val=&quot;00CF7376&quot;/&gt;&lt;wsp:rsid wsp:val=&quot;00D00BAA&quot;/&gt;&lt;wsp:rsid wsp:val=&quot;00D022B5&quot;/&gt;&lt;wsp:rsid wsp:val=&quot;00D06B66&quot;/&gt;&lt;wsp:rsid wsp:val=&quot;00D116B7&quot;/&gt;&lt;wsp:rsid wsp:val=&quot;00D57ED1&quot;/&gt;&lt;wsp:rsid wsp:val=&quot;00D97297&quot;/&gt;&lt;wsp:rsid wsp:val=&quot;00DA1A7C&quot;/&gt;&lt;wsp:rsid wsp:val=&quot;00DB51BD&quot;/&gt;&lt;wsp:rsid wsp:val=&quot;00DD1C1C&quot;/&gt;&lt;wsp:rsid wsp:val=&quot;00DD4E11&quot;/&gt;&lt;wsp:rsid wsp:val=&quot;00DE1AED&quot;/&gt;&lt;wsp:rsid wsp:val=&quot;00E02606&quot;/&gt;&lt;wsp:rsid wsp:val=&quot;00E077E2&quot;/&gt;&lt;wsp:rsid wsp:val=&quot;00E11221&quot;/&gt;&lt;wsp:rsid wsp:val=&quot;00E131F9&quot;/&gt;&lt;wsp:rsid wsp:val=&quot;00E16341&quot;/&gt;&lt;wsp:rsid wsp:val=&quot;00E1757E&quot;/&gt;&lt;wsp:rsid wsp:val=&quot;00E30B68&quot;/&gt;&lt;wsp:rsid wsp:val=&quot;00E33049&quot;/&gt;&lt;wsp:rsid wsp:val=&quot;00E56F72&quot;/&gt;&lt;wsp:rsid wsp:val=&quot;00E5742B&quot;/&gt;&lt;wsp:rsid wsp:val=&quot;00E611A6&quot;/&gt;&lt;wsp:rsid wsp:val=&quot;00E632F6&quot;/&gt;&lt;wsp:rsid wsp:val=&quot;00E66E11&quot;/&gt;&lt;wsp:rsid wsp:val=&quot;00E72AA2&quot;/&gt;&lt;wsp:rsid wsp:val=&quot;00E72B78&quot;/&gt;&lt;wsp:rsid wsp:val=&quot;00E76FFD&quot;/&gt;&lt;wsp:rsid wsp:val=&quot;00E8475D&quot;/&gt;&lt;wsp:rsid wsp:val=&quot;00EA0A77&quot;/&gt;&lt;wsp:rsid wsp:val=&quot;00EA30A4&quot;/&gt;&lt;wsp:rsid wsp:val=&quot;00EB4AB8&quot;/&gt;&lt;wsp:rsid wsp:val=&quot;00EC01AB&quot;/&gt;&lt;wsp:rsid wsp:val=&quot;00EC380E&quot;/&gt;&lt;wsp:rsid wsp:val=&quot;00EC42A3&quot;/&gt;&lt;wsp:rsid wsp:val=&quot;00ED0593&quot;/&gt;&lt;wsp:rsid wsp:val=&quot;00EF4D71&quot;/&gt;&lt;wsp:rsid wsp:val=&quot;00F0288D&quot;/&gt;&lt;wsp:rsid wsp:val=&quot;00F14FBC&quot;/&gt;&lt;wsp:rsid wsp:val=&quot;00F1576A&quot;/&gt;&lt;wsp:rsid wsp:val=&quot;00F21495&quot;/&gt;&lt;wsp:rsid wsp:val=&quot;00F26A6B&quot;/&gt;&lt;wsp:rsid wsp:val=&quot;00F44201&quot;/&gt;&lt;wsp:rsid wsp:val=&quot;00F46357&quot;/&gt;&lt;wsp:rsid wsp:val=&quot;00F531BD&quot;/&gt;&lt;wsp:rsid wsp:val=&quot;00F5434E&quot;/&gt;&lt;wsp:rsid wsp:val=&quot;00F70209&quot;/&gt;&lt;wsp:rsid wsp:val=&quot;00F946FD&quot;/&gt;&lt;wsp:rsid wsp:val=&quot;00FA414F&quot;/&gt;&lt;wsp:rsid wsp:val=&quot;00FA6711&quot;/&gt;&lt;wsp:rsid wsp:val=&quot;00FA73B4&quot;/&gt;&lt;wsp:rsid wsp:val=&quot;00FB28F1&quot;/&gt;&lt;wsp:rsid wsp:val=&quot;00FC3A78&quot;/&gt;&lt;wsp:rsid wsp:val=&quot;00FC5946&quot;/&gt;&lt;wsp:rsid wsp:val=&quot;00FD30A0&quot;/&gt;&lt;wsp:rsid wsp:val=&quot;00FE7788&quot;/&gt;&lt;wsp:rsid wsp:val=&quot;00FF568E&quot;/&gt;&lt;wsp:rsid wsp:val=&quot;10800714&quot;/&gt;&lt;wsp:rsid wsp:val=&quot;32F60E90&quot;/&gt;&lt;wsp:rsid wsp:val=&quot;4F8E6F5F&quot;/&gt;&lt;wsp:rsid wsp:val=&quot;5885249C&quot;/&gt;&lt;/wsp:rsids&gt;&lt;/w:docPr&gt;&lt;w:body&gt;&lt;wx:sect&gt;&lt;w:p wsp:rsidR=&quot;00043E5D&quot; wsp:rsidRDefault=&quot;00043E5D&quot; wsp:rsidP=&quot;00043E5D&quot;&gt;&lt;m:oMathPara&gt;&lt;m:oMath&gt;&lt;m:sSub&gt;&lt;m:sSubPr&gt;&lt;m:ctrlPr&gt;&lt;w:rPr&gt;&lt;w:rFonts w:ascii=&quot;Cambria Math&quot;/&gt;&lt;wx:font wx:val=&quot;Cambria Math&quot;/&gt;&lt;w:i/&gt;&lt;w:noProof/&gt;&lt;w:sz w:val=&quot;16&quot;/&gt;&lt;w:sz-cs w:val=&quot;16&quot;/&gt;&lt;/w:rPr&gt;&lt;/m:ctrlPr&gt;&lt;/m:sSubPr&gt;&lt;m:e&gt;&lt;m:r&gt;&lt;w:rPr&gt;&lt;w:rFonts w:ascii=&quot;Cambria Math&quot;/&gt;&lt;wx:font wx:val=&quot;Cambria Math&quot;/&gt;&lt;w:i/&gt;&lt;w:noProof/&gt;&lt;w:sz w:val=&quot;16&quot;/&gt;&lt;w:sz-cs w:val=&quot;16&quot;/&gt;&lt;/w:rPr&gt;&lt;m:t&gt;l&lt;/m:t&gt;&lt;/m:r&gt;&lt;/m:e&gt;&lt;m:sub&gt;&lt;m:r&gt;&lt;w:rPr&gt;&lt;w:rFonts w:ascii=&quot;Cambria Math&quot;/&gt;&lt;wx:font wx:val=&quot;Cambria Math&quot;/&gt;&lt;w:i/&gt;&lt;w:noProof/&gt;&lt;w:sz w:val=&quot;16&quot;/&gt;&lt;w:sz-cs w:val=&quot;16&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imagedata r:id="rId58" o:title="" chromakey="white"/>
                </v:shape>
              </w:pict>
            </w:r>
            <w:r>
              <w:rPr>
                <w:rFonts w:ascii="Times New Roman" w:eastAsia="宋体" w:hAnsi="Times New Roman"/>
                <w:spacing w:val="0"/>
                <w:w w:val="100"/>
                <w:sz w:val="15"/>
                <w:szCs w:val="15"/>
              </w:rPr>
              <w:instrText xml:space="preserve"> </w:instrText>
            </w:r>
            <w:r>
              <w:rPr>
                <w:rFonts w:ascii="Times New Roman" w:eastAsia="宋体" w:hAnsi="Times New Roman"/>
                <w:spacing w:val="0"/>
                <w:w w:val="100"/>
                <w:sz w:val="15"/>
                <w:szCs w:val="15"/>
              </w:rPr>
              <w:fldChar w:fldCharType="separate"/>
            </w:r>
            <w:r>
              <w:rPr>
                <w:position w:val="-10"/>
                <w:sz w:val="15"/>
                <w:szCs w:val="15"/>
              </w:rPr>
              <w:object w:dxaOrig="180" w:dyaOrig="300" w14:anchorId="65C35675">
                <v:shape id="_x0000_i2400" type="#_x0000_t75" style="width:9pt;height:15pt" o:ole="">
                  <v:imagedata r:id="rId53" o:title=""/>
                </v:shape>
                <o:OLEObject Type="Embed" ProgID="Equation.DSMT4" ShapeID="_x0000_i2400" DrawAspect="Content" ObjectID="_1853044447" r:id="rId59"/>
              </w:object>
            </w:r>
            <w:r>
              <w:rPr>
                <w:rFonts w:ascii="Times New Roman" w:eastAsia="宋体" w:hAnsi="Times New Roman"/>
                <w:spacing w:val="0"/>
                <w:w w:val="100"/>
                <w:sz w:val="15"/>
                <w:szCs w:val="15"/>
              </w:rPr>
              <w:fldChar w:fldCharType="end"/>
            </w:r>
            <w:r>
              <w:rPr>
                <w:rFonts w:ascii="Times New Roman" w:eastAsia="宋体" w:hAnsi="Times New Roman"/>
                <w:spacing w:val="0"/>
                <w:w w:val="100"/>
                <w:sz w:val="15"/>
                <w:szCs w:val="15"/>
              </w:rPr>
              <w:t>统计的边缘设备</w:t>
            </w:r>
            <w:r>
              <w:rPr>
                <w:position w:val="-14"/>
                <w:sz w:val="15"/>
                <w:szCs w:val="15"/>
              </w:rPr>
              <w:object w:dxaOrig="279" w:dyaOrig="340" w14:anchorId="11D8A3CB">
                <v:shape id="_x0000_i2401" type="#_x0000_t75" style="width:14.25pt;height:17.25pt" o:ole="">
                  <v:imagedata r:id="rId25" o:title=""/>
                </v:shape>
                <o:OLEObject Type="Embed" ProgID="Equation.DSMT4" ShapeID="_x0000_i2401" DrawAspect="Content" ObjectID="_1853044448" r:id="rId60"/>
              </w:object>
            </w:r>
            <w:r>
              <w:rPr>
                <w:rFonts w:ascii="Times New Roman" w:eastAsia="宋体" w:hAnsi="Times New Roman"/>
                <w:spacing w:val="0"/>
                <w:w w:val="100"/>
                <w:sz w:val="15"/>
                <w:szCs w:val="15"/>
              </w:rPr>
              <w:t>的消极事件</w:t>
            </w:r>
          </w:p>
        </w:tc>
      </w:tr>
      <w:tr w:rsidR="00D3554E" w14:paraId="0FA6A94A" w14:textId="77777777">
        <w:trPr>
          <w:trHeight w:val="241"/>
          <w:jc w:val="center"/>
        </w:trPr>
        <w:tc>
          <w:tcPr>
            <w:tcW w:w="1292" w:type="dxa"/>
            <w:tcBorders>
              <w:top w:val="nil"/>
              <w:bottom w:val="nil"/>
            </w:tcBorders>
            <w:vAlign w:val="center"/>
          </w:tcPr>
          <w:p w14:paraId="517F7CB6"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8"/>
              </w:rPr>
              <w:object w:dxaOrig="279" w:dyaOrig="480" w14:anchorId="3F105BB1">
                <v:shape id="_x0000_i2402" type="#_x0000_t75" style="width:14.25pt;height:24pt" o:ole="">
                  <v:imagedata r:id="rId61" o:title=""/>
                </v:shape>
                <o:OLEObject Type="Embed" ProgID="Equation.DSMT4" ShapeID="_x0000_i2402" DrawAspect="Content" ObjectID="_1853044449" r:id="rId62"/>
              </w:object>
            </w:r>
          </w:p>
        </w:tc>
        <w:tc>
          <w:tcPr>
            <w:tcW w:w="3346" w:type="dxa"/>
            <w:tcBorders>
              <w:top w:val="nil"/>
              <w:bottom w:val="nil"/>
            </w:tcBorders>
            <w:vAlign w:val="center"/>
          </w:tcPr>
          <w:p w14:paraId="22E03D91"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边缘设备</w:t>
            </w:r>
            <w:r>
              <w:rPr>
                <w:position w:val="-14"/>
                <w:sz w:val="15"/>
                <w:szCs w:val="15"/>
              </w:rPr>
              <w:object w:dxaOrig="279" w:dyaOrig="340" w14:anchorId="719A70EF">
                <v:shape id="_x0000_i2403" type="#_x0000_t75" style="width:14.25pt;height:17.25pt" o:ole="">
                  <v:imagedata r:id="rId25" o:title=""/>
                </v:shape>
                <o:OLEObject Type="Embed" ProgID="Equation.DSMT4" ShapeID="_x0000_i2403" DrawAspect="Content" ObjectID="_1853044450" r:id="rId63"/>
              </w:object>
            </w:r>
            <w:r>
              <w:rPr>
                <w:rFonts w:ascii="Times New Roman" w:eastAsia="宋体" w:hAnsi="Times New Roman"/>
                <w:spacing w:val="0"/>
                <w:w w:val="100"/>
                <w:sz w:val="15"/>
                <w:szCs w:val="15"/>
              </w:rPr>
              <w:t>的不确定性事件</w:t>
            </w:r>
          </w:p>
        </w:tc>
      </w:tr>
      <w:tr w:rsidR="00D3554E" w14:paraId="51CD786E" w14:textId="77777777">
        <w:trPr>
          <w:trHeight w:val="241"/>
          <w:jc w:val="center"/>
        </w:trPr>
        <w:tc>
          <w:tcPr>
            <w:tcW w:w="1292" w:type="dxa"/>
            <w:tcBorders>
              <w:top w:val="nil"/>
              <w:bottom w:val="nil"/>
            </w:tcBorders>
            <w:vAlign w:val="center"/>
          </w:tcPr>
          <w:p w14:paraId="07B9258C"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8"/>
              </w:rPr>
              <w:object w:dxaOrig="279" w:dyaOrig="480" w14:anchorId="4CEB86A5">
                <v:shape id="_x0000_i2404" type="#_x0000_t75" style="width:14.25pt;height:24pt" o:ole="">
                  <v:imagedata r:id="rId64" o:title=""/>
                </v:shape>
                <o:OLEObject Type="Embed" ProgID="Equation.DSMT4" ShapeID="_x0000_i2404" DrawAspect="Content" ObjectID="_1853044451" r:id="rId65"/>
              </w:object>
            </w:r>
          </w:p>
        </w:tc>
        <w:tc>
          <w:tcPr>
            <w:tcW w:w="3346" w:type="dxa"/>
            <w:tcBorders>
              <w:top w:val="nil"/>
              <w:bottom w:val="nil"/>
            </w:tcBorders>
            <w:vAlign w:val="center"/>
          </w:tcPr>
          <w:p w14:paraId="64E21F09"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发布者</w:t>
            </w:r>
            <w:r>
              <w:rPr>
                <w:rFonts w:ascii="Times New Roman" w:eastAsia="宋体" w:hAnsi="Times New Roman"/>
                <w:spacing w:val="0"/>
                <w:w w:val="100"/>
                <w:sz w:val="15"/>
                <w:szCs w:val="15"/>
              </w:rPr>
              <w:fldChar w:fldCharType="begin"/>
            </w:r>
            <w:r>
              <w:rPr>
                <w:rFonts w:ascii="Times New Roman" w:eastAsia="宋体" w:hAnsi="Times New Roman"/>
                <w:spacing w:val="0"/>
                <w:w w:val="100"/>
                <w:sz w:val="15"/>
                <w:szCs w:val="15"/>
              </w:rPr>
              <w:instrText xml:space="preserve"> QUOTE </w:instrText>
            </w:r>
            <w:r>
              <w:rPr>
                <w:rFonts w:ascii="Times New Roman" w:eastAsia="宋体" w:hAnsi="Times New Roman"/>
                <w:spacing w:val="0"/>
                <w:w w:val="100"/>
                <w:sz w:val="15"/>
                <w:szCs w:val="15"/>
              </w:rPr>
              <w:pict w14:anchorId="029951AB">
                <v:shape id="_x0000_i2405" type="#_x0000_t75" style="width:4.5pt;height: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doNotEmbedSystemFonts/&gt;&lt;w:bordersDontSurroundHeader/&gt;&lt;w:bordersDontSurroundFooter/&gt;&lt;w:stylePaneFormatFilter w:val=&quot;3F01&quot;/&gt;&lt;w:defaultTabStop w:val=&quot;420&quot;/&gt;&lt;w:evenAndOddHeaders/&gt;&lt;w:drawingGridHorizontalSpacing w:val=&quot;197&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snapToGridInCell/&gt;&lt;w:useFELayout/&gt;&lt;/w:compat&gt;&lt;wsp:rsids&gt;&lt;wsp:rsidRoot wsp:val=&quot;00EA30A4&quot;/&gt;&lt;wsp:rsid wsp:val=&quot;00001799&quot;/&gt;&lt;wsp:rsid wsp:val=&quot;00004F49&quot;/&gt;&lt;wsp:rsid wsp:val=&quot;00005216&quot;/&gt;&lt;wsp:rsid wsp:val=&quot;000053C2&quot;/&gt;&lt;wsp:rsid wsp:val=&quot;00005539&quot;/&gt;&lt;wsp:rsid wsp:val=&quot;00023C02&quot;/&gt;&lt;wsp:rsid wsp:val=&quot;00030659&quot;/&gt;&lt;wsp:rsid wsp:val=&quot;00032104&quot;/&gt;&lt;wsp:rsid wsp:val=&quot;00036F45&quot;/&gt;&lt;wsp:rsid wsp:val=&quot;000405A5&quot;/&gt;&lt;wsp:rsid wsp:val=&quot;00043E5D&quot;/&gt;&lt;wsp:rsid wsp:val=&quot;000613C7&quot;/&gt;&lt;wsp:rsid wsp:val=&quot;00063659&quot;/&gt;&lt;wsp:rsid wsp:val=&quot;0007610D&quot;/&gt;&lt;wsp:rsid wsp:val=&quot;0009065D&quot;/&gt;&lt;wsp:rsid wsp:val=&quot;0009505D&quot;/&gt;&lt;wsp:rsid wsp:val=&quot;00095186&quot;/&gt;&lt;wsp:rsid wsp:val=&quot;000A3BA4&quot;/&gt;&lt;wsp:rsid wsp:val=&quot;000A56C9&quot;/&gt;&lt;wsp:rsid wsp:val=&quot;000A79C2&quot;/&gt;&lt;wsp:rsid wsp:val=&quot;000C01C3&quot;/&gt;&lt;wsp:rsid wsp:val=&quot;000C1713&quot;/&gt;&lt;wsp:rsid wsp:val=&quot;000C23BE&quot;/&gt;&lt;wsp:rsid wsp:val=&quot;000C3D14&quot;/&gt;&lt;wsp:rsid wsp:val=&quot;000D24DE&quot;/&gt;&lt;wsp:rsid wsp:val=&quot;000E5678&quot;/&gt;&lt;wsp:rsid wsp:val=&quot;000E57EF&quot;/&gt;&lt;wsp:rsid wsp:val=&quot;00102FEC&quot;/&gt;&lt;wsp:rsid wsp:val=&quot;00107177&quot;/&gt;&lt;wsp:rsid wsp:val=&quot;00123E21&quot;/&gt;&lt;wsp:rsid wsp:val=&quot;00124FC9&quot;/&gt;&lt;wsp:rsid wsp:val=&quot;00143363&quot;/&gt;&lt;wsp:rsid wsp:val=&quot;0014595F&quot;/&gt;&lt;wsp:rsid wsp:val=&quot;00157E5C&quot;/&gt;&lt;wsp:rsid wsp:val=&quot;00157E96&quot;/&gt;&lt;wsp:rsid wsp:val=&quot;00160041&quot;/&gt;&lt;wsp:rsid wsp:val=&quot;0016279F&quot;/&gt;&lt;wsp:rsid wsp:val=&quot;00162D6F&quot;/&gt;&lt;wsp:rsid wsp:val=&quot;00165804&quot;/&gt;&lt;wsp:rsid wsp:val=&quot;0016782D&quot;/&gt;&lt;wsp:rsid wsp:val=&quot;00177B7E&quot;/&gt;&lt;wsp:rsid wsp:val=&quot;00190BFD&quot;/&gt;&lt;wsp:rsid wsp:val=&quot;00196B9E&quot;/&gt;&lt;wsp:rsid wsp:val=&quot;00197048&quot;/&gt;&lt;wsp:rsid wsp:val=&quot;001A42FE&quot;/&gt;&lt;wsp:rsid wsp:val=&quot;001A55ED&quot;/&gt;&lt;wsp:rsid wsp:val=&quot;001B6411&quot;/&gt;&lt;wsp:rsid wsp:val=&quot;001C2122&quot;/&gt;&lt;wsp:rsid wsp:val=&quot;001C459E&quot;/&gt;&lt;wsp:rsid wsp:val=&quot;001C45C1&quot;/&gt;&lt;wsp:rsid wsp:val=&quot;001D6B99&quot;/&gt;&lt;wsp:rsid wsp:val=&quot;0020268C&quot;/&gt;&lt;wsp:rsid wsp:val=&quot;00213792&quot;/&gt;&lt;wsp:rsid wsp:val=&quot;002342BD&quot;/&gt;&lt;wsp:rsid wsp:val=&quot;002355E5&quot;/&gt;&lt;wsp:rsid wsp:val=&quot;002359D4&quot;/&gt;&lt;wsp:rsid wsp:val=&quot;0024025A&quot;/&gt;&lt;wsp:rsid wsp:val=&quot;00262D53&quot;/&gt;&lt;wsp:rsid wsp:val=&quot;00273748&quot;/&gt;&lt;wsp:rsid wsp:val=&quot;00276E9E&quot;/&gt;&lt;wsp:rsid wsp:val=&quot;00281389&quot;/&gt;&lt;wsp:rsid wsp:val=&quot;0028464F&quot;/&gt;&lt;wsp:rsid wsp:val=&quot;002A31DE&quot;/&gt;&lt;wsp:rsid wsp:val=&quot;002A4F90&quot;/&gt;&lt;wsp:rsid wsp:val=&quot;002B0270&quot;/&gt;&lt;wsp:rsid wsp:val=&quot;002C3BC3&quot;/&gt;&lt;wsp:rsid wsp:val=&quot;002C7621&quot;/&gt;&lt;wsp:rsid wsp:val=&quot;002D09AA&quot;/&gt;&lt;wsp:rsid wsp:val=&quot;002E3EF8&quot;/&gt;&lt;wsp:rsid wsp:val=&quot;002F37CF&quot;/&gt;&lt;wsp:rsid wsp:val=&quot;002F4563&quot;/&gt;&lt;wsp:rsid wsp:val=&quot;00304807&quot;/&gt;&lt;wsp:rsid wsp:val=&quot;00313D22&quot;/&gt;&lt;wsp:rsid wsp:val=&quot;00314C8A&quot;/&gt;&lt;wsp:rsid wsp:val=&quot;00322C65&quot;/&gt;&lt;wsp:rsid wsp:val=&quot;0033074A&quot;/&gt;&lt;wsp:rsid wsp:val=&quot;00341466&quot;/&gt;&lt;wsp:rsid wsp:val=&quot;00363E77&quot;/&gt;&lt;wsp:rsid wsp:val=&quot;00373375&quot;/&gt;&lt;wsp:rsid wsp:val=&quot;003800D3&quot;/&gt;&lt;wsp:rsid wsp:val=&quot;00391739&quot;/&gt;&lt;wsp:rsid wsp:val=&quot;003A1C97&quot;/&gt;&lt;wsp:rsid wsp:val=&quot;003C008A&quot;/&gt;&lt;wsp:rsid wsp:val=&quot;003E535D&quot;/&gt;&lt;wsp:rsid wsp:val=&quot;003F03A2&quot;/&gt;&lt;wsp:rsid wsp:val=&quot;00425102&quot;/&gt;&lt;wsp:rsid wsp:val=&quot;004302DD&quot;/&gt;&lt;wsp:rsid wsp:val=&quot;00437085&quot;/&gt;&lt;wsp:rsid wsp:val=&quot;004406B1&quot;/&gt;&lt;wsp:rsid wsp:val=&quot;00454380&quot;/&gt;&lt;wsp:rsid wsp:val=&quot;00460A2A&quot;/&gt;&lt;wsp:rsid wsp:val=&quot;0047171C&quot;/&gt;&lt;wsp:rsid wsp:val=&quot;0048115B&quot;/&gt;&lt;wsp:rsid wsp:val=&quot;00485743&quot;/&gt;&lt;wsp:rsid wsp:val=&quot;00492CB6&quot;/&gt;&lt;wsp:rsid wsp:val=&quot;00497670&quot;/&gt;&lt;wsp:rsid wsp:val=&quot;004A58D5&quot;/&gt;&lt;wsp:rsid wsp:val=&quot;004B7019&quot;/&gt;&lt;wsp:rsid wsp:val=&quot;004C43BF&quot;/&gt;&lt;wsp:rsid wsp:val=&quot;004D7C26&quot;/&gt;&lt;wsp:rsid wsp:val=&quot;004F47D5&quot;/&gt;&lt;wsp:rsid wsp:val=&quot;00514145&quot;/&gt;&lt;wsp:rsid wsp:val=&quot;0052059E&quot;/&gt;&lt;wsp:rsid wsp:val=&quot;00530388&quot;/&gt;&lt;wsp:rsid wsp:val=&quot;00534276&quot;/&gt;&lt;wsp:rsid wsp:val=&quot;00542746&quot;/&gt;&lt;wsp:rsid wsp:val=&quot;00542769&quot;/&gt;&lt;wsp:rsid wsp:val=&quot;00577968&quot;/&gt;&lt;wsp:rsid wsp:val=&quot;00584219&quot;/&gt;&lt;wsp:rsid wsp:val=&quot;00586808&quot;/&gt;&lt;wsp:rsid wsp:val=&quot;0059290A&quot;/&gt;&lt;wsp:rsid wsp:val=&quot;005A6274&quot;/&gt;&lt;wsp:rsid wsp:val=&quot;005A6840&quot;/&gt;&lt;wsp:rsid wsp:val=&quot;005A7DE1&quot;/&gt;&lt;wsp:rsid wsp:val=&quot;005C467F&quot;/&gt;&lt;wsp:rsid wsp:val=&quot;005D4834&quot;/&gt;&lt;wsp:rsid wsp:val=&quot;005E2958&quot;/&gt;&lt;wsp:rsid wsp:val=&quot;005E42FD&quot;/&gt;&lt;wsp:rsid wsp:val=&quot;005F09E0&quot;/&gt;&lt;wsp:rsid wsp:val=&quot;00600211&quot;/&gt;&lt;wsp:rsid wsp:val=&quot;00600D97&quot;/&gt;&lt;wsp:rsid wsp:val=&quot;00610624&quot;/&gt;&lt;wsp:rsid wsp:val=&quot;006145A1&quot;/&gt;&lt;wsp:rsid wsp:val=&quot;006152BB&quot;/&gt;&lt;wsp:rsid wsp:val=&quot;006275C3&quot;/&gt;&lt;wsp:rsid wsp:val=&quot;00632513&quot;/&gt;&lt;wsp:rsid wsp:val=&quot;0065064C&quot;/&gt;&lt;wsp:rsid wsp:val=&quot;006635F7&quot;/&gt;&lt;wsp:rsid wsp:val=&quot;00664BD9&quot;/&gt;&lt;wsp:rsid wsp:val=&quot;006776F8&quot;/&gt;&lt;wsp:rsid wsp:val=&quot;00684B08&quot;/&gt;&lt;wsp:rsid wsp:val=&quot;006873D9&quot;/&gt;&lt;wsp:rsid wsp:val=&quot;0069381C&quot;/&gt;&lt;wsp:rsid wsp:val=&quot;006A1751&quot;/&gt;&lt;wsp:rsid wsp:val=&quot;006B0BD3&quot;/&gt;&lt;wsp:rsid wsp:val=&quot;006D3E38&quot;/&gt;&lt;wsp:rsid wsp:val=&quot;006D52D4&quot;/&gt;&lt;wsp:rsid wsp:val=&quot;006E6678&quot;/&gt;&lt;wsp:rsid wsp:val=&quot;00710EFF&quot;/&gt;&lt;wsp:rsid wsp:val=&quot;00711D11&quot;/&gt;&lt;wsp:rsid wsp:val=&quot;00723A58&quot;/&gt;&lt;wsp:rsid wsp:val=&quot;00737DBB&quot;/&gt;&lt;wsp:rsid wsp:val=&quot;00740A65&quot;/&gt;&lt;wsp:rsid wsp:val=&quot;00740ADF&quot;/&gt;&lt;wsp:rsid wsp:val=&quot;00755F02&quot;/&gt;&lt;wsp:rsid wsp:val=&quot;00755F31&quot;/&gt;&lt;wsp:rsid wsp:val=&quot;007569F2&quot;/&gt;&lt;wsp:rsid wsp:val=&quot;00772DE8&quot;/&gt;&lt;wsp:rsid wsp:val=&quot;0078359E&quot;/&gt;&lt;wsp:rsid wsp:val=&quot;00794B42&quot;/&gt;&lt;wsp:rsid wsp:val=&quot;0079773C&quot;/&gt;&lt;wsp:rsid wsp:val=&quot;007B0E9B&quot;/&gt;&lt;wsp:rsid wsp:val=&quot;007B1C59&quot;/&gt;&lt;wsp:rsid wsp:val=&quot;007D6CB7&quot;/&gt;&lt;wsp:rsid wsp:val=&quot;007E43DB&quot;/&gt;&lt;wsp:rsid wsp:val=&quot;007E7EB1&quot;/&gt;&lt;wsp:rsid wsp:val=&quot;007F6A0F&quot;/&gt;&lt;wsp:rsid wsp:val=&quot;00801A45&quot;/&gt;&lt;wsp:rsid wsp:val=&quot;0080461C&quot;/&gt;&lt;wsp:rsid wsp:val=&quot;00804FA9&quot;/&gt;&lt;wsp:rsid wsp:val=&quot;0080669A&quot;/&gt;&lt;wsp:rsid wsp:val=&quot;00807D6B&quot;/&gt;&lt;wsp:rsid wsp:val=&quot;00807E6A&quot;/&gt;&lt;wsp:rsid wsp:val=&quot;00825323&quot;/&gt;&lt;wsp:rsid wsp:val=&quot;00836B64&quot;/&gt;&lt;wsp:rsid wsp:val=&quot;00854669&quot;/&gt;&lt;wsp:rsid wsp:val=&quot;00854B35&quot;/&gt;&lt;wsp:rsid wsp:val=&quot;008810E3&quot;/&gt;&lt;wsp:rsid wsp:val=&quot;0088157A&quot;/&gt;&lt;wsp:rsid wsp:val=&quot;008870D6&quot;/&gt;&lt;wsp:rsid wsp:val=&quot;00890484&quot;/&gt;&lt;wsp:rsid wsp:val=&quot;00896C8E&quot;/&gt;&lt;wsp:rsid wsp:val=&quot;008A1CA0&quot;/&gt;&lt;wsp:rsid wsp:val=&quot;008B7FF4&quot;/&gt;&lt;wsp:rsid wsp:val=&quot;008C3BC7&quot;/&gt;&lt;wsp:rsid wsp:val=&quot;008D6C04&quot;/&gt;&lt;wsp:rsid wsp:val=&quot;008F15E2&quot;/&gt;&lt;wsp:rsid wsp:val=&quot;008F768D&quot;/&gt;&lt;wsp:rsid wsp:val=&quot;0091116B&quot;/&gt;&lt;wsp:rsid wsp:val=&quot;009129D0&quot;/&gt;&lt;wsp:rsid wsp:val=&quot;009132A4&quot;/&gt;&lt;wsp:rsid wsp:val=&quot;00917745&quot;/&gt;&lt;wsp:rsid wsp:val=&quot;00943446&quot;/&gt;&lt;wsp:rsid wsp:val=&quot;009503DA&quot;/&gt;&lt;wsp:rsid wsp:val=&quot;00961A1C&quot;/&gt;&lt;wsp:rsid wsp:val=&quot;00966D56&quot;/&gt;&lt;wsp:rsid wsp:val=&quot;00973BF2&quot;/&gt;&lt;wsp:rsid wsp:val=&quot;00985788&quot;/&gt;&lt;wsp:rsid wsp:val=&quot;00987988&quot;/&gt;&lt;wsp:rsid wsp:val=&quot;009955B9&quot;/&gt;&lt;wsp:rsid wsp:val=&quot;00996FD6&quot;/&gt;&lt;wsp:rsid wsp:val=&quot;009C16F5&quot;/&gt;&lt;wsp:rsid wsp:val=&quot;009D056A&quot;/&gt;&lt;wsp:rsid wsp:val=&quot;009D56CB&quot;/&gt;&lt;wsp:rsid wsp:val=&quot;009E5397&quot;/&gt;&lt;wsp:rsid wsp:val=&quot;009F04F2&quot;/&gt;&lt;wsp:rsid wsp:val=&quot;00A04FF5&quot;/&gt;&lt;wsp:rsid wsp:val=&quot;00A06F9A&quot;/&gt;&lt;wsp:rsid wsp:val=&quot;00A16130&quot;/&gt;&lt;wsp:rsid wsp:val=&quot;00A52A24&quot;/&gt;&lt;wsp:rsid wsp:val=&quot;00A53A77&quot;/&gt;&lt;wsp:rsid wsp:val=&quot;00A56A1A&quot;/&gt;&lt;wsp:rsid wsp:val=&quot;00A6079D&quot;/&gt;&lt;wsp:rsid wsp:val=&quot;00A60EED&quot;/&gt;&lt;wsp:rsid wsp:val=&quot;00A6558F&quot;/&gt;&lt;wsp:rsid wsp:val=&quot;00A70086&quot;/&gt;&lt;wsp:rsid wsp:val=&quot;00A70C1B&quot;/&gt;&lt;wsp:rsid wsp:val=&quot;00A72434&quot;/&gt;&lt;wsp:rsid wsp:val=&quot;00A84225&quot;/&gt;&lt;wsp:rsid wsp:val=&quot;00A86FCF&quot;/&gt;&lt;wsp:rsid wsp:val=&quot;00A94A82&quot;/&gt;&lt;wsp:rsid wsp:val=&quot;00AA36DB&quot;/&gt;&lt;wsp:rsid wsp:val=&quot;00AC1535&quot;/&gt;&lt;wsp:rsid wsp:val=&quot;00AC585B&quot;/&gt;&lt;wsp:rsid wsp:val=&quot;00AE3934&quot;/&gt;&lt;wsp:rsid wsp:val=&quot;00AF0488&quot;/&gt;&lt;wsp:rsid wsp:val=&quot;00AF5ECF&quot;/&gt;&lt;wsp:rsid wsp:val=&quot;00B04403&quot;/&gt;&lt;wsp:rsid wsp:val=&quot;00B115A9&quot;/&gt;&lt;wsp:rsid wsp:val=&quot;00B21780&quot;/&gt;&lt;wsp:rsid wsp:val=&quot;00B3211B&quot;/&gt;&lt;wsp:rsid wsp:val=&quot;00B34DE6&quot;/&gt;&lt;wsp:rsid wsp:val=&quot;00B35C02&quot;/&gt;&lt;wsp:rsid wsp:val=&quot;00B3791B&quot;/&gt;&lt;wsp:rsid wsp:val=&quot;00B43485&quot;/&gt;&lt;wsp:rsid wsp:val=&quot;00B50015&quot;/&gt;&lt;wsp:rsid wsp:val=&quot;00B60594&quot;/&gt;&lt;wsp:rsid wsp:val=&quot;00B61A39&quot;/&gt;&lt;wsp:rsid wsp:val=&quot;00B83FB0&quot;/&gt;&lt;wsp:rsid wsp:val=&quot;00B95AD6&quot;/&gt;&lt;wsp:rsid wsp:val=&quot;00BA4B60&quot;/&gt;&lt;wsp:rsid wsp:val=&quot;00BA6CEF&quot;/&gt;&lt;wsp:rsid wsp:val=&quot;00BB188E&quot;/&gt;&lt;wsp:rsid wsp:val=&quot;00BC5BDB&quot;/&gt;&lt;wsp:rsid wsp:val=&quot;00BD1407&quot;/&gt;&lt;wsp:rsid wsp:val=&quot;00BD7C39&quot;/&gt;&lt;wsp:rsid wsp:val=&quot;00BE059B&quot;/&gt;&lt;wsp:rsid wsp:val=&quot;00C00FBF&quot;/&gt;&lt;wsp:rsid wsp:val=&quot;00C01C26&quot;/&gt;&lt;wsp:rsid wsp:val=&quot;00C01EAE&quot;/&gt;&lt;wsp:rsid wsp:val=&quot;00C021B8&quot;/&gt;&lt;wsp:rsid wsp:val=&quot;00C023BF&quot;/&gt;&lt;wsp:rsid wsp:val=&quot;00C0268A&quot;/&gt;&lt;wsp:rsid wsp:val=&quot;00C034EE&quot;/&gt;&lt;wsp:rsid wsp:val=&quot;00C16FBB&quot;/&gt;&lt;wsp:rsid wsp:val=&quot;00C26A0A&quot;/&gt;&lt;wsp:rsid wsp:val=&quot;00C50349&quot;/&gt;&lt;wsp:rsid wsp:val=&quot;00C64EF0&quot;/&gt;&lt;wsp:rsid wsp:val=&quot;00C66B88&quot;/&gt;&lt;wsp:rsid wsp:val=&quot;00C7018D&quot;/&gt;&lt;wsp:rsid wsp:val=&quot;00C8254D&quot;/&gt;&lt;wsp:rsid wsp:val=&quot;00C83BC0&quot;/&gt;&lt;wsp:rsid wsp:val=&quot;00C875D6&quot;/&gt;&lt;wsp:rsid wsp:val=&quot;00C9003C&quot;/&gt;&lt;wsp:rsid wsp:val=&quot;00CB4A7E&quot;/&gt;&lt;wsp:rsid wsp:val=&quot;00CB4CAD&quot;/&gt;&lt;wsp:rsid wsp:val=&quot;00CC1FF0&quot;/&gt;&lt;wsp:rsid wsp:val=&quot;00CD60D8&quot;/&gt;&lt;wsp:rsid wsp:val=&quot;00CF7376&quot;/&gt;&lt;wsp:rsid wsp:val=&quot;00D00BAA&quot;/&gt;&lt;wsp:rsid wsp:val=&quot;00D022B5&quot;/&gt;&lt;wsp:rsid wsp:val=&quot;00D06B66&quot;/&gt;&lt;wsp:rsid wsp:val=&quot;00D116B7&quot;/&gt;&lt;wsp:rsid wsp:val=&quot;00D57ED1&quot;/&gt;&lt;wsp:rsid wsp:val=&quot;00D97297&quot;/&gt;&lt;wsp:rsid wsp:val=&quot;00DA1A7C&quot;/&gt;&lt;wsp:rsid wsp:val=&quot;00DB51BD&quot;/&gt;&lt;wsp:rsid wsp:val=&quot;00DD1C1C&quot;/&gt;&lt;wsp:rsid wsp:val=&quot;00DD4E11&quot;/&gt;&lt;wsp:rsid wsp:val=&quot;00DE1AED&quot;/&gt;&lt;wsp:rsid wsp:val=&quot;00E02606&quot;/&gt;&lt;wsp:rsid wsp:val=&quot;00E077E2&quot;/&gt;&lt;wsp:rsid wsp:val=&quot;00E11221&quot;/&gt;&lt;wsp:rsid wsp:val=&quot;00E131F9&quot;/&gt;&lt;wsp:rsid wsp:val=&quot;00E16341&quot;/&gt;&lt;wsp:rsid wsp:val=&quot;00E1757E&quot;/&gt;&lt;wsp:rsid wsp:val=&quot;00E30B68&quot;/&gt;&lt;wsp:rsid wsp:val=&quot;00E33049&quot;/&gt;&lt;wsp:rsid wsp:val=&quot;00E56F72&quot;/&gt;&lt;wsp:rsid wsp:val=&quot;00E5742B&quot;/&gt;&lt;wsp:rsid wsp:val=&quot;00E611A6&quot;/&gt;&lt;wsp:rsid wsp:val=&quot;00E632F6&quot;/&gt;&lt;wsp:rsid wsp:val=&quot;00E66E11&quot;/&gt;&lt;wsp:rsid wsp:val=&quot;00E72AA2&quot;/&gt;&lt;wsp:rsid wsp:val=&quot;00E72B78&quot;/&gt;&lt;wsp:rsid wsp:val=&quot;00E76FFD&quot;/&gt;&lt;wsp:rsid wsp:val=&quot;00E8475D&quot;/&gt;&lt;wsp:rsid wsp:val=&quot;00EA0A77&quot;/&gt;&lt;wsp:rsid wsp:val=&quot;00EA30A4&quot;/&gt;&lt;wsp:rsid wsp:val=&quot;00EB4AB8&quot;/&gt;&lt;wsp:rsid wsp:val=&quot;00EC01AB&quot;/&gt;&lt;wsp:rsid wsp:val=&quot;00EC380E&quot;/&gt;&lt;wsp:rsid wsp:val=&quot;00EC42A3&quot;/&gt;&lt;wsp:rsid wsp:val=&quot;00ED0593&quot;/&gt;&lt;wsp:rsid wsp:val=&quot;00EF4D71&quot;/&gt;&lt;wsp:rsid wsp:val=&quot;00F0288D&quot;/&gt;&lt;wsp:rsid wsp:val=&quot;00F14FBC&quot;/&gt;&lt;wsp:rsid wsp:val=&quot;00F1576A&quot;/&gt;&lt;wsp:rsid wsp:val=&quot;00F21495&quot;/&gt;&lt;wsp:rsid wsp:val=&quot;00F26A6B&quot;/&gt;&lt;wsp:rsid wsp:val=&quot;00F44201&quot;/&gt;&lt;wsp:rsid wsp:val=&quot;00F46357&quot;/&gt;&lt;wsp:rsid wsp:val=&quot;00F531BD&quot;/&gt;&lt;wsp:rsid wsp:val=&quot;00F5434E&quot;/&gt;&lt;wsp:rsid wsp:val=&quot;00F70209&quot;/&gt;&lt;wsp:rsid wsp:val=&quot;00F946FD&quot;/&gt;&lt;wsp:rsid wsp:val=&quot;00FA414F&quot;/&gt;&lt;wsp:rsid wsp:val=&quot;00FA6711&quot;/&gt;&lt;wsp:rsid wsp:val=&quot;00FA73B4&quot;/&gt;&lt;wsp:rsid wsp:val=&quot;00FB28F1&quot;/&gt;&lt;wsp:rsid wsp:val=&quot;00FC3A78&quot;/&gt;&lt;wsp:rsid wsp:val=&quot;00FC5946&quot;/&gt;&lt;wsp:rsid wsp:val=&quot;00FD30A0&quot;/&gt;&lt;wsp:rsid wsp:val=&quot;00FE7788&quot;/&gt;&lt;wsp:rsid wsp:val=&quot;00FF568E&quot;/&gt;&lt;wsp:rsid wsp:val=&quot;10800714&quot;/&gt;&lt;wsp:rsid wsp:val=&quot;32F60E90&quot;/&gt;&lt;wsp:rsid wsp:val=&quot;4F8E6F5F&quot;/&gt;&lt;wsp:rsid wsp:val=&quot;5885249C&quot;/&gt;&lt;/wsp:rsids&gt;&lt;/w:docPr&gt;&lt;w:body&gt;&lt;wx:sect&gt;&lt;w:p wsp:rsidR=&quot;00043E5D&quot; wsp:rsidRDefault=&quot;00043E5D&quot; wsp:rsidP=&quot;00043E5D&quot;&gt;&lt;m:oMathPara&gt;&lt;m:oMath&gt;&lt;m:sSub&gt;&lt;m:sSubPr&gt;&lt;m:ctrlPr&gt;&lt;w:rPr&gt;&lt;w:rFonts w:ascii=&quot;Cambria Math&quot;/&gt;&lt;wx:font wx:val=&quot;Cambria Math&quot;/&gt;&lt;w:i/&gt;&lt;w:noProof/&gt;&lt;w:sz w:val=&quot;16&quot;/&gt;&lt;w:sz-cs w:val=&quot;16&quot;/&gt;&lt;/w:rPr&gt;&lt;/m:ctrlPr&gt;&lt;/m:sSubPr&gt;&lt;m:e&gt;&lt;m:r&gt;&lt;w:rPr&gt;&lt;w:rFonts w:ascii=&quot;Cambria Math&quot;/&gt;&lt;wx:font wx:val=&quot;Cambria Math&quot;/&gt;&lt;w:i/&gt;&lt;w:noProof/&gt;&lt;w:sz w:val=&quot;16&quot;/&gt;&lt;w:sz-cs w:val=&quot;16&quot;/&gt;&lt;/w:rPr&gt;&lt;m:t&gt;l&lt;/m:t&gt;&lt;/m:r&gt;&lt;/m:e&gt;&lt;m:sub&gt;&lt;m:r&gt;&lt;w:rPr&gt;&lt;w:rFonts w:ascii=&quot;Cambria Math&quot;/&gt;&lt;wx:font wx:val=&quot;Cambria Math&quot;/&gt;&lt;w:i/&gt;&lt;w:noProof/&gt;&lt;w:sz w:val=&quot;16&quot;/&gt;&lt;w:sz-cs w:val=&quot;16&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imagedata r:id="rId58" o:title="" chromakey="white"/>
                </v:shape>
              </w:pict>
            </w:r>
            <w:r>
              <w:rPr>
                <w:rFonts w:ascii="Times New Roman" w:eastAsia="宋体" w:hAnsi="Times New Roman"/>
                <w:spacing w:val="0"/>
                <w:w w:val="100"/>
                <w:sz w:val="15"/>
                <w:szCs w:val="15"/>
              </w:rPr>
              <w:instrText xml:space="preserve"> </w:instrText>
            </w:r>
            <w:r>
              <w:rPr>
                <w:rFonts w:ascii="Times New Roman" w:eastAsia="宋体" w:hAnsi="Times New Roman"/>
                <w:spacing w:val="0"/>
                <w:w w:val="100"/>
                <w:sz w:val="15"/>
                <w:szCs w:val="15"/>
              </w:rPr>
              <w:fldChar w:fldCharType="separate"/>
            </w:r>
            <w:r>
              <w:rPr>
                <w:position w:val="-10"/>
                <w:sz w:val="15"/>
                <w:szCs w:val="15"/>
              </w:rPr>
              <w:object w:dxaOrig="180" w:dyaOrig="300" w14:anchorId="4EDECBE9">
                <v:shape id="_x0000_i2406" type="#_x0000_t75" style="width:9pt;height:15pt" o:ole="">
                  <v:imagedata r:id="rId53" o:title=""/>
                </v:shape>
                <o:OLEObject Type="Embed" ProgID="Equation.DSMT4" ShapeID="_x0000_i2406" DrawAspect="Content" ObjectID="_1853044452" r:id="rId66"/>
              </w:object>
            </w:r>
            <w:r>
              <w:rPr>
                <w:rFonts w:ascii="Times New Roman" w:eastAsia="宋体" w:hAnsi="Times New Roman"/>
                <w:spacing w:val="0"/>
                <w:w w:val="100"/>
                <w:sz w:val="15"/>
                <w:szCs w:val="15"/>
              </w:rPr>
              <w:fldChar w:fldCharType="end"/>
            </w:r>
            <w:r>
              <w:rPr>
                <w:rFonts w:ascii="Times New Roman" w:eastAsia="宋体" w:hAnsi="Times New Roman"/>
                <w:spacing w:val="0"/>
                <w:w w:val="100"/>
                <w:sz w:val="15"/>
                <w:szCs w:val="15"/>
              </w:rPr>
              <w:t>对边缘设备</w:t>
            </w:r>
            <w:r>
              <w:rPr>
                <w:position w:val="-14"/>
                <w:sz w:val="15"/>
                <w:szCs w:val="15"/>
              </w:rPr>
              <w:object w:dxaOrig="279" w:dyaOrig="340" w14:anchorId="54418BBA">
                <v:shape id="_x0000_i2407" type="#_x0000_t75" style="width:14.25pt;height:17.25pt" o:ole="">
                  <v:imagedata r:id="rId25" o:title=""/>
                </v:shape>
                <o:OLEObject Type="Embed" ProgID="Equation.DSMT4" ShapeID="_x0000_i2407" DrawAspect="Content" ObjectID="_1853044453" r:id="rId67"/>
              </w:object>
            </w:r>
            <w:r>
              <w:rPr>
                <w:rFonts w:ascii="Times New Roman" w:eastAsia="宋体" w:hAnsi="Times New Roman"/>
                <w:spacing w:val="0"/>
                <w:w w:val="100"/>
                <w:sz w:val="15"/>
                <w:szCs w:val="15"/>
              </w:rPr>
              <w:t>的信任程度</w:t>
            </w:r>
          </w:p>
        </w:tc>
      </w:tr>
      <w:tr w:rsidR="00D3554E" w14:paraId="02C82070" w14:textId="77777777">
        <w:trPr>
          <w:trHeight w:val="241"/>
          <w:jc w:val="center"/>
        </w:trPr>
        <w:tc>
          <w:tcPr>
            <w:tcW w:w="1292" w:type="dxa"/>
            <w:tcBorders>
              <w:top w:val="nil"/>
              <w:bottom w:val="nil"/>
            </w:tcBorders>
            <w:vAlign w:val="center"/>
          </w:tcPr>
          <w:p w14:paraId="5291FDD5"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8"/>
              </w:rPr>
              <w:object w:dxaOrig="279" w:dyaOrig="480" w14:anchorId="719A467E">
                <v:shape id="_x0000_i2408" type="#_x0000_t75" style="width:14.25pt;height:24pt" o:ole="">
                  <v:imagedata r:id="rId68" o:title=""/>
                </v:shape>
                <o:OLEObject Type="Embed" ProgID="Equation.DSMT4" ShapeID="_x0000_i2408" DrawAspect="Content" ObjectID="_1853044454" r:id="rId69"/>
              </w:object>
            </w:r>
          </w:p>
        </w:tc>
        <w:tc>
          <w:tcPr>
            <w:tcW w:w="3346" w:type="dxa"/>
            <w:tcBorders>
              <w:top w:val="nil"/>
              <w:bottom w:val="nil"/>
            </w:tcBorders>
            <w:vAlign w:val="center"/>
          </w:tcPr>
          <w:p w14:paraId="45C3C778"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发布者</w:t>
            </w:r>
            <w:r>
              <w:rPr>
                <w:position w:val="-10"/>
                <w:sz w:val="15"/>
                <w:szCs w:val="15"/>
              </w:rPr>
              <w:object w:dxaOrig="180" w:dyaOrig="300" w14:anchorId="468F4D81">
                <v:shape id="_x0000_i2409" type="#_x0000_t75" style="width:9pt;height:15pt" o:ole="">
                  <v:imagedata r:id="rId53" o:title=""/>
                </v:shape>
                <o:OLEObject Type="Embed" ProgID="Equation.DSMT4" ShapeID="_x0000_i2409" DrawAspect="Content" ObjectID="_1853044455" r:id="rId70"/>
              </w:object>
            </w:r>
            <w:r>
              <w:rPr>
                <w:rFonts w:ascii="Times New Roman" w:eastAsia="宋体" w:hAnsi="Times New Roman"/>
                <w:spacing w:val="0"/>
                <w:w w:val="100"/>
                <w:sz w:val="15"/>
                <w:szCs w:val="15"/>
              </w:rPr>
              <w:fldChar w:fldCharType="begin"/>
            </w:r>
            <w:r>
              <w:rPr>
                <w:rFonts w:ascii="Times New Roman" w:eastAsia="宋体" w:hAnsi="Times New Roman"/>
                <w:spacing w:val="0"/>
                <w:w w:val="100"/>
                <w:sz w:val="15"/>
                <w:szCs w:val="15"/>
              </w:rPr>
              <w:instrText xml:space="preserve"> QUOTE </w:instrText>
            </w:r>
            <w:r>
              <w:rPr>
                <w:rFonts w:ascii="Times New Roman" w:eastAsia="宋体" w:hAnsi="Times New Roman"/>
                <w:spacing w:val="0"/>
                <w:w w:val="100"/>
                <w:sz w:val="15"/>
                <w:szCs w:val="15"/>
              </w:rPr>
              <w:pict w14:anchorId="029D1FEA">
                <v:shape id="_x0000_i2410" type="#_x0000_t75" style="width:4.5pt;height: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doNotEmbedSystemFonts/&gt;&lt;w:bordersDontSurroundHeader/&gt;&lt;w:bordersDontSurroundFooter/&gt;&lt;w:stylePaneFormatFilter w:val=&quot;3F01&quot;/&gt;&lt;w:defaultTabStop w:val=&quot;420&quot;/&gt;&lt;w:evenAndOddHeaders/&gt;&lt;w:drawingGridHorizontalSpacing w:val=&quot;197&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snapToGridInCell/&gt;&lt;w:useFELayout/&gt;&lt;/w:compat&gt;&lt;wsp:rsids&gt;&lt;wsp:rsidRoot wsp:val=&quot;00EA30A4&quot;/&gt;&lt;wsp:rsid wsp:val=&quot;00001799&quot;/&gt;&lt;wsp:rsid wsp:val=&quot;00004F49&quot;/&gt;&lt;wsp:rsid wsp:val=&quot;00005216&quot;/&gt;&lt;wsp:rsid wsp:val=&quot;000053C2&quot;/&gt;&lt;wsp:rsid wsp:val=&quot;00005539&quot;/&gt;&lt;wsp:rsid wsp:val=&quot;00023C02&quot;/&gt;&lt;wsp:rsid wsp:val=&quot;00030659&quot;/&gt;&lt;wsp:rsid wsp:val=&quot;00032104&quot;/&gt;&lt;wsp:rsid wsp:val=&quot;00036F45&quot;/&gt;&lt;wsp:rsid wsp:val=&quot;000405A5&quot;/&gt;&lt;wsp:rsid wsp:val=&quot;00043E5D&quot;/&gt;&lt;wsp:rsid wsp:val=&quot;000613C7&quot;/&gt;&lt;wsp:rsid wsp:val=&quot;00063659&quot;/&gt;&lt;wsp:rsid wsp:val=&quot;0007610D&quot;/&gt;&lt;wsp:rsid wsp:val=&quot;0009065D&quot;/&gt;&lt;wsp:rsid wsp:val=&quot;0009505D&quot;/&gt;&lt;wsp:rsid wsp:val=&quot;00095186&quot;/&gt;&lt;wsp:rsid wsp:val=&quot;000A3BA4&quot;/&gt;&lt;wsp:rsid wsp:val=&quot;000A56C9&quot;/&gt;&lt;wsp:rsid wsp:val=&quot;000A79C2&quot;/&gt;&lt;wsp:rsid wsp:val=&quot;000C01C3&quot;/&gt;&lt;wsp:rsid wsp:val=&quot;000C1713&quot;/&gt;&lt;wsp:rsid wsp:val=&quot;000C23BE&quot;/&gt;&lt;wsp:rsid wsp:val=&quot;000C3D14&quot;/&gt;&lt;wsp:rsid wsp:val=&quot;000D24DE&quot;/&gt;&lt;wsp:rsid wsp:val=&quot;000E5678&quot;/&gt;&lt;wsp:rsid wsp:val=&quot;000E57EF&quot;/&gt;&lt;wsp:rsid wsp:val=&quot;00102FEC&quot;/&gt;&lt;wsp:rsid wsp:val=&quot;00107177&quot;/&gt;&lt;wsp:rsid wsp:val=&quot;00123E21&quot;/&gt;&lt;wsp:rsid wsp:val=&quot;00124FC9&quot;/&gt;&lt;wsp:rsid wsp:val=&quot;00143363&quot;/&gt;&lt;wsp:rsid wsp:val=&quot;0014595F&quot;/&gt;&lt;wsp:rsid wsp:val=&quot;00157E5C&quot;/&gt;&lt;wsp:rsid wsp:val=&quot;00157E96&quot;/&gt;&lt;wsp:rsid wsp:val=&quot;00160041&quot;/&gt;&lt;wsp:rsid wsp:val=&quot;0016279F&quot;/&gt;&lt;wsp:rsid wsp:val=&quot;00162D6F&quot;/&gt;&lt;wsp:rsid wsp:val=&quot;00165804&quot;/&gt;&lt;wsp:rsid wsp:val=&quot;0016782D&quot;/&gt;&lt;wsp:rsid wsp:val=&quot;00177B7E&quot;/&gt;&lt;wsp:rsid wsp:val=&quot;00190BFD&quot;/&gt;&lt;wsp:rsid wsp:val=&quot;00196B9E&quot;/&gt;&lt;wsp:rsid wsp:val=&quot;00197048&quot;/&gt;&lt;wsp:rsid wsp:val=&quot;001A42FE&quot;/&gt;&lt;wsp:rsid wsp:val=&quot;001A55ED&quot;/&gt;&lt;wsp:rsid wsp:val=&quot;001B6411&quot;/&gt;&lt;wsp:rsid wsp:val=&quot;001C2122&quot;/&gt;&lt;wsp:rsid wsp:val=&quot;001C459E&quot;/&gt;&lt;wsp:rsid wsp:val=&quot;001C45C1&quot;/&gt;&lt;wsp:rsid wsp:val=&quot;001D6B99&quot;/&gt;&lt;wsp:rsid wsp:val=&quot;0020268C&quot;/&gt;&lt;wsp:rsid wsp:val=&quot;00213792&quot;/&gt;&lt;wsp:rsid wsp:val=&quot;002342BD&quot;/&gt;&lt;wsp:rsid wsp:val=&quot;002355E5&quot;/&gt;&lt;wsp:rsid wsp:val=&quot;002359D4&quot;/&gt;&lt;wsp:rsid wsp:val=&quot;0024025A&quot;/&gt;&lt;wsp:rsid wsp:val=&quot;00262D53&quot;/&gt;&lt;wsp:rsid wsp:val=&quot;00273748&quot;/&gt;&lt;wsp:rsid wsp:val=&quot;00276E9E&quot;/&gt;&lt;wsp:rsid wsp:val=&quot;00281389&quot;/&gt;&lt;wsp:rsid wsp:val=&quot;0028464F&quot;/&gt;&lt;wsp:rsid wsp:val=&quot;002A31DE&quot;/&gt;&lt;wsp:rsid wsp:val=&quot;002A4F90&quot;/&gt;&lt;wsp:rsid wsp:val=&quot;002B0270&quot;/&gt;&lt;wsp:rsid wsp:val=&quot;002C3BC3&quot;/&gt;&lt;wsp:rsid wsp:val=&quot;002C7621&quot;/&gt;&lt;wsp:rsid wsp:val=&quot;002D09AA&quot;/&gt;&lt;wsp:rsid wsp:val=&quot;002E3EF8&quot;/&gt;&lt;wsp:rsid wsp:val=&quot;002F37CF&quot;/&gt;&lt;wsp:rsid wsp:val=&quot;002F4563&quot;/&gt;&lt;wsp:rsid wsp:val=&quot;00304807&quot;/&gt;&lt;wsp:rsid wsp:val=&quot;00313D22&quot;/&gt;&lt;wsp:rsid wsp:val=&quot;00314C8A&quot;/&gt;&lt;wsp:rsid wsp:val=&quot;00322C65&quot;/&gt;&lt;wsp:rsid wsp:val=&quot;0033074A&quot;/&gt;&lt;wsp:rsid wsp:val=&quot;00341466&quot;/&gt;&lt;wsp:rsid wsp:val=&quot;00363E77&quot;/&gt;&lt;wsp:rsid wsp:val=&quot;00373375&quot;/&gt;&lt;wsp:rsid wsp:val=&quot;003800D3&quot;/&gt;&lt;wsp:rsid wsp:val=&quot;00391739&quot;/&gt;&lt;wsp:rsid wsp:val=&quot;003A1C97&quot;/&gt;&lt;wsp:rsid wsp:val=&quot;003C008A&quot;/&gt;&lt;wsp:rsid wsp:val=&quot;003E535D&quot;/&gt;&lt;wsp:rsid wsp:val=&quot;003F03A2&quot;/&gt;&lt;wsp:rsid wsp:val=&quot;00425102&quot;/&gt;&lt;wsp:rsid wsp:val=&quot;004302DD&quot;/&gt;&lt;wsp:rsid wsp:val=&quot;00437085&quot;/&gt;&lt;wsp:rsid wsp:val=&quot;004406B1&quot;/&gt;&lt;wsp:rsid wsp:val=&quot;00454380&quot;/&gt;&lt;wsp:rsid wsp:val=&quot;00460A2A&quot;/&gt;&lt;wsp:rsid wsp:val=&quot;0047171C&quot;/&gt;&lt;wsp:rsid wsp:val=&quot;0048115B&quot;/&gt;&lt;wsp:rsid wsp:val=&quot;00485743&quot;/&gt;&lt;wsp:rsid wsp:val=&quot;00492CB6&quot;/&gt;&lt;wsp:rsid wsp:val=&quot;00497670&quot;/&gt;&lt;wsp:rsid wsp:val=&quot;004A58D5&quot;/&gt;&lt;wsp:rsid wsp:val=&quot;004B7019&quot;/&gt;&lt;wsp:rsid wsp:val=&quot;004C43BF&quot;/&gt;&lt;wsp:rsid wsp:val=&quot;004D7C26&quot;/&gt;&lt;wsp:rsid wsp:val=&quot;004F47D5&quot;/&gt;&lt;wsp:rsid wsp:val=&quot;00514145&quot;/&gt;&lt;wsp:rsid wsp:val=&quot;0052059E&quot;/&gt;&lt;wsp:rsid wsp:val=&quot;00530388&quot;/&gt;&lt;wsp:rsid wsp:val=&quot;00534276&quot;/&gt;&lt;wsp:rsid wsp:val=&quot;00542746&quot;/&gt;&lt;wsp:rsid wsp:val=&quot;00542769&quot;/&gt;&lt;wsp:rsid wsp:val=&quot;00577968&quot;/&gt;&lt;wsp:rsid wsp:val=&quot;00584219&quot;/&gt;&lt;wsp:rsid wsp:val=&quot;00586808&quot;/&gt;&lt;wsp:rsid wsp:val=&quot;0059290A&quot;/&gt;&lt;wsp:rsid wsp:val=&quot;005A6274&quot;/&gt;&lt;wsp:rsid wsp:val=&quot;005A6840&quot;/&gt;&lt;wsp:rsid wsp:val=&quot;005A7DE1&quot;/&gt;&lt;wsp:rsid wsp:val=&quot;005C467F&quot;/&gt;&lt;wsp:rsid wsp:val=&quot;005D4834&quot;/&gt;&lt;wsp:rsid wsp:val=&quot;005E2958&quot;/&gt;&lt;wsp:rsid wsp:val=&quot;005E42FD&quot;/&gt;&lt;wsp:rsid wsp:val=&quot;005F09E0&quot;/&gt;&lt;wsp:rsid wsp:val=&quot;00600211&quot;/&gt;&lt;wsp:rsid wsp:val=&quot;00600D97&quot;/&gt;&lt;wsp:rsid wsp:val=&quot;00610624&quot;/&gt;&lt;wsp:rsid wsp:val=&quot;006145A1&quot;/&gt;&lt;wsp:rsid wsp:val=&quot;006152BB&quot;/&gt;&lt;wsp:rsid wsp:val=&quot;006275C3&quot;/&gt;&lt;wsp:rsid wsp:val=&quot;00632513&quot;/&gt;&lt;wsp:rsid wsp:val=&quot;0065064C&quot;/&gt;&lt;wsp:rsid wsp:val=&quot;006635F7&quot;/&gt;&lt;wsp:rsid wsp:val=&quot;00664BD9&quot;/&gt;&lt;wsp:rsid wsp:val=&quot;006776F8&quot;/&gt;&lt;wsp:rsid wsp:val=&quot;00684B08&quot;/&gt;&lt;wsp:rsid wsp:val=&quot;006873D9&quot;/&gt;&lt;wsp:rsid wsp:val=&quot;0069381C&quot;/&gt;&lt;wsp:rsid wsp:val=&quot;006A1751&quot;/&gt;&lt;wsp:rsid wsp:val=&quot;006B0BD3&quot;/&gt;&lt;wsp:rsid wsp:val=&quot;006D3E38&quot;/&gt;&lt;wsp:rsid wsp:val=&quot;006D52D4&quot;/&gt;&lt;wsp:rsid wsp:val=&quot;006E6678&quot;/&gt;&lt;wsp:rsid wsp:val=&quot;00710EFF&quot;/&gt;&lt;wsp:rsid wsp:val=&quot;00711D11&quot;/&gt;&lt;wsp:rsid wsp:val=&quot;00723A58&quot;/&gt;&lt;wsp:rsid wsp:val=&quot;00737DBB&quot;/&gt;&lt;wsp:rsid wsp:val=&quot;00740A65&quot;/&gt;&lt;wsp:rsid wsp:val=&quot;00740ADF&quot;/&gt;&lt;wsp:rsid wsp:val=&quot;00755F02&quot;/&gt;&lt;wsp:rsid wsp:val=&quot;00755F31&quot;/&gt;&lt;wsp:rsid wsp:val=&quot;007569F2&quot;/&gt;&lt;wsp:rsid wsp:val=&quot;00772DE8&quot;/&gt;&lt;wsp:rsid wsp:val=&quot;0078359E&quot;/&gt;&lt;wsp:rsid wsp:val=&quot;00794B42&quot;/&gt;&lt;wsp:rsid wsp:val=&quot;0079773C&quot;/&gt;&lt;wsp:rsid wsp:val=&quot;007B0E9B&quot;/&gt;&lt;wsp:rsid wsp:val=&quot;007B1C59&quot;/&gt;&lt;wsp:rsid wsp:val=&quot;007D6CB7&quot;/&gt;&lt;wsp:rsid wsp:val=&quot;007E43DB&quot;/&gt;&lt;wsp:rsid wsp:val=&quot;007E7EB1&quot;/&gt;&lt;wsp:rsid wsp:val=&quot;007F6A0F&quot;/&gt;&lt;wsp:rsid wsp:val=&quot;00801A45&quot;/&gt;&lt;wsp:rsid wsp:val=&quot;0080461C&quot;/&gt;&lt;wsp:rsid wsp:val=&quot;00804FA9&quot;/&gt;&lt;wsp:rsid wsp:val=&quot;0080669A&quot;/&gt;&lt;wsp:rsid wsp:val=&quot;00807D6B&quot;/&gt;&lt;wsp:rsid wsp:val=&quot;00807E6A&quot;/&gt;&lt;wsp:rsid wsp:val=&quot;00825323&quot;/&gt;&lt;wsp:rsid wsp:val=&quot;00836B64&quot;/&gt;&lt;wsp:rsid wsp:val=&quot;00854669&quot;/&gt;&lt;wsp:rsid wsp:val=&quot;00854B35&quot;/&gt;&lt;wsp:rsid wsp:val=&quot;008810E3&quot;/&gt;&lt;wsp:rsid wsp:val=&quot;0088157A&quot;/&gt;&lt;wsp:rsid wsp:val=&quot;008870D6&quot;/&gt;&lt;wsp:rsid wsp:val=&quot;00890484&quot;/&gt;&lt;wsp:rsid wsp:val=&quot;00896C8E&quot;/&gt;&lt;wsp:rsid wsp:val=&quot;008A1CA0&quot;/&gt;&lt;wsp:rsid wsp:val=&quot;008B7FF4&quot;/&gt;&lt;wsp:rsid wsp:val=&quot;008C3BC7&quot;/&gt;&lt;wsp:rsid wsp:val=&quot;008D6C04&quot;/&gt;&lt;wsp:rsid wsp:val=&quot;008F15E2&quot;/&gt;&lt;wsp:rsid wsp:val=&quot;008F768D&quot;/&gt;&lt;wsp:rsid wsp:val=&quot;0091116B&quot;/&gt;&lt;wsp:rsid wsp:val=&quot;009129D0&quot;/&gt;&lt;wsp:rsid wsp:val=&quot;009132A4&quot;/&gt;&lt;wsp:rsid wsp:val=&quot;00917745&quot;/&gt;&lt;wsp:rsid wsp:val=&quot;00943446&quot;/&gt;&lt;wsp:rsid wsp:val=&quot;009503DA&quot;/&gt;&lt;wsp:rsid wsp:val=&quot;00961A1C&quot;/&gt;&lt;wsp:rsid wsp:val=&quot;00966D56&quot;/&gt;&lt;wsp:rsid wsp:val=&quot;00973BF2&quot;/&gt;&lt;wsp:rsid wsp:val=&quot;00985788&quot;/&gt;&lt;wsp:rsid wsp:val=&quot;00987988&quot;/&gt;&lt;wsp:rsid wsp:val=&quot;009955B9&quot;/&gt;&lt;wsp:rsid wsp:val=&quot;00996FD6&quot;/&gt;&lt;wsp:rsid wsp:val=&quot;009C16F5&quot;/&gt;&lt;wsp:rsid wsp:val=&quot;009D056A&quot;/&gt;&lt;wsp:rsid wsp:val=&quot;009D56CB&quot;/&gt;&lt;wsp:rsid wsp:val=&quot;009E5397&quot;/&gt;&lt;wsp:rsid wsp:val=&quot;009F04F2&quot;/&gt;&lt;wsp:rsid wsp:val=&quot;00A04FF5&quot;/&gt;&lt;wsp:rsid wsp:val=&quot;00A06F9A&quot;/&gt;&lt;wsp:rsid wsp:val=&quot;00A16130&quot;/&gt;&lt;wsp:rsid wsp:val=&quot;00A52A24&quot;/&gt;&lt;wsp:rsid wsp:val=&quot;00A53A77&quot;/&gt;&lt;wsp:rsid wsp:val=&quot;00A56A1A&quot;/&gt;&lt;wsp:rsid wsp:val=&quot;00A6079D&quot;/&gt;&lt;wsp:rsid wsp:val=&quot;00A60EED&quot;/&gt;&lt;wsp:rsid wsp:val=&quot;00A6558F&quot;/&gt;&lt;wsp:rsid wsp:val=&quot;00A70086&quot;/&gt;&lt;wsp:rsid wsp:val=&quot;00A70C1B&quot;/&gt;&lt;wsp:rsid wsp:val=&quot;00A72434&quot;/&gt;&lt;wsp:rsid wsp:val=&quot;00A84225&quot;/&gt;&lt;wsp:rsid wsp:val=&quot;00A86FCF&quot;/&gt;&lt;wsp:rsid wsp:val=&quot;00A94A82&quot;/&gt;&lt;wsp:rsid wsp:val=&quot;00AA36DB&quot;/&gt;&lt;wsp:rsid wsp:val=&quot;00AC1535&quot;/&gt;&lt;wsp:rsid wsp:val=&quot;00AC585B&quot;/&gt;&lt;wsp:rsid wsp:val=&quot;00AE3934&quot;/&gt;&lt;wsp:rsid wsp:val=&quot;00AF0488&quot;/&gt;&lt;wsp:rsid wsp:val=&quot;00AF5ECF&quot;/&gt;&lt;wsp:rsid wsp:val=&quot;00B04403&quot;/&gt;&lt;wsp:rsid wsp:val=&quot;00B115A9&quot;/&gt;&lt;wsp:rsid wsp:val=&quot;00B21780&quot;/&gt;&lt;wsp:rsid wsp:val=&quot;00B3211B&quot;/&gt;&lt;wsp:rsid wsp:val=&quot;00B34DE6&quot;/&gt;&lt;wsp:rsid wsp:val=&quot;00B35C02&quot;/&gt;&lt;wsp:rsid wsp:val=&quot;00B3791B&quot;/&gt;&lt;wsp:rsid wsp:val=&quot;00B43485&quot;/&gt;&lt;wsp:rsid wsp:val=&quot;00B50015&quot;/&gt;&lt;wsp:rsid wsp:val=&quot;00B60594&quot;/&gt;&lt;wsp:rsid wsp:val=&quot;00B61A39&quot;/&gt;&lt;wsp:rsid wsp:val=&quot;00B83FB0&quot;/&gt;&lt;wsp:rsid wsp:val=&quot;00B95AD6&quot;/&gt;&lt;wsp:rsid wsp:val=&quot;00BA4B60&quot;/&gt;&lt;wsp:rsid wsp:val=&quot;00BA6CEF&quot;/&gt;&lt;wsp:rsid wsp:val=&quot;00BB188E&quot;/&gt;&lt;wsp:rsid wsp:val=&quot;00BC5BDB&quot;/&gt;&lt;wsp:rsid wsp:val=&quot;00BD1407&quot;/&gt;&lt;wsp:rsid wsp:val=&quot;00BD7C39&quot;/&gt;&lt;wsp:rsid wsp:val=&quot;00BE059B&quot;/&gt;&lt;wsp:rsid wsp:val=&quot;00C00FBF&quot;/&gt;&lt;wsp:rsid wsp:val=&quot;00C01C26&quot;/&gt;&lt;wsp:rsid wsp:val=&quot;00C01EAE&quot;/&gt;&lt;wsp:rsid wsp:val=&quot;00C021B8&quot;/&gt;&lt;wsp:rsid wsp:val=&quot;00C023BF&quot;/&gt;&lt;wsp:rsid wsp:val=&quot;00C0268A&quot;/&gt;&lt;wsp:rsid wsp:val=&quot;00C034EE&quot;/&gt;&lt;wsp:rsid wsp:val=&quot;00C16FBB&quot;/&gt;&lt;wsp:rsid wsp:val=&quot;00C26A0A&quot;/&gt;&lt;wsp:rsid wsp:val=&quot;00C50349&quot;/&gt;&lt;wsp:rsid wsp:val=&quot;00C64EF0&quot;/&gt;&lt;wsp:rsid wsp:val=&quot;00C66B88&quot;/&gt;&lt;wsp:rsid wsp:val=&quot;00C7018D&quot;/&gt;&lt;wsp:rsid wsp:val=&quot;00C8254D&quot;/&gt;&lt;wsp:rsid wsp:val=&quot;00C83BC0&quot;/&gt;&lt;wsp:rsid wsp:val=&quot;00C875D6&quot;/&gt;&lt;wsp:rsid wsp:val=&quot;00C9003C&quot;/&gt;&lt;wsp:rsid wsp:val=&quot;00CB4A7E&quot;/&gt;&lt;wsp:rsid wsp:val=&quot;00CB4CAD&quot;/&gt;&lt;wsp:rsid wsp:val=&quot;00CC1FF0&quot;/&gt;&lt;wsp:rsid wsp:val=&quot;00CD60D8&quot;/&gt;&lt;wsp:rsid wsp:val=&quot;00CF7376&quot;/&gt;&lt;wsp:rsid wsp:val=&quot;00D00BAA&quot;/&gt;&lt;wsp:rsid wsp:val=&quot;00D022B5&quot;/&gt;&lt;wsp:rsid wsp:val=&quot;00D06B66&quot;/&gt;&lt;wsp:rsid wsp:val=&quot;00D116B7&quot;/&gt;&lt;wsp:rsid wsp:val=&quot;00D57ED1&quot;/&gt;&lt;wsp:rsid wsp:val=&quot;00D97297&quot;/&gt;&lt;wsp:rsid wsp:val=&quot;00DA1A7C&quot;/&gt;&lt;wsp:rsid wsp:val=&quot;00DB51BD&quot;/&gt;&lt;wsp:rsid wsp:val=&quot;00DD1C1C&quot;/&gt;&lt;wsp:rsid wsp:val=&quot;00DD4E11&quot;/&gt;&lt;wsp:rsid wsp:val=&quot;00DE1AED&quot;/&gt;&lt;wsp:rsid wsp:val=&quot;00E02606&quot;/&gt;&lt;wsp:rsid wsp:val=&quot;00E077E2&quot;/&gt;&lt;wsp:rsid wsp:val=&quot;00E11221&quot;/&gt;&lt;wsp:rsid wsp:val=&quot;00E131F9&quot;/&gt;&lt;wsp:rsid wsp:val=&quot;00E16341&quot;/&gt;&lt;wsp:rsid wsp:val=&quot;00E1757E&quot;/&gt;&lt;wsp:rsid wsp:val=&quot;00E30B68&quot;/&gt;&lt;wsp:rsid wsp:val=&quot;00E33049&quot;/&gt;&lt;wsp:rsid wsp:val=&quot;00E56F72&quot;/&gt;&lt;wsp:rsid wsp:val=&quot;00E5742B&quot;/&gt;&lt;wsp:rsid wsp:val=&quot;00E611A6&quot;/&gt;&lt;wsp:rsid wsp:val=&quot;00E632F6&quot;/&gt;&lt;wsp:rsid wsp:val=&quot;00E66E11&quot;/&gt;&lt;wsp:rsid wsp:val=&quot;00E72AA2&quot;/&gt;&lt;wsp:rsid wsp:val=&quot;00E72B78&quot;/&gt;&lt;wsp:rsid wsp:val=&quot;00E76FFD&quot;/&gt;&lt;wsp:rsid wsp:val=&quot;00E8475D&quot;/&gt;&lt;wsp:rsid wsp:val=&quot;00EA0A77&quot;/&gt;&lt;wsp:rsid wsp:val=&quot;00EA30A4&quot;/&gt;&lt;wsp:rsid wsp:val=&quot;00EB4AB8&quot;/&gt;&lt;wsp:rsid wsp:val=&quot;00EC01AB&quot;/&gt;&lt;wsp:rsid wsp:val=&quot;00EC380E&quot;/&gt;&lt;wsp:rsid wsp:val=&quot;00EC42A3&quot;/&gt;&lt;wsp:rsid wsp:val=&quot;00ED0593&quot;/&gt;&lt;wsp:rsid wsp:val=&quot;00EF4D71&quot;/&gt;&lt;wsp:rsid wsp:val=&quot;00F0288D&quot;/&gt;&lt;wsp:rsid wsp:val=&quot;00F14FBC&quot;/&gt;&lt;wsp:rsid wsp:val=&quot;00F1576A&quot;/&gt;&lt;wsp:rsid wsp:val=&quot;00F21495&quot;/&gt;&lt;wsp:rsid wsp:val=&quot;00F26A6B&quot;/&gt;&lt;wsp:rsid wsp:val=&quot;00F44201&quot;/&gt;&lt;wsp:rsid wsp:val=&quot;00F46357&quot;/&gt;&lt;wsp:rsid wsp:val=&quot;00F531BD&quot;/&gt;&lt;wsp:rsid wsp:val=&quot;00F5434E&quot;/&gt;&lt;wsp:rsid wsp:val=&quot;00F70209&quot;/&gt;&lt;wsp:rsid wsp:val=&quot;00F946FD&quot;/&gt;&lt;wsp:rsid wsp:val=&quot;00FA414F&quot;/&gt;&lt;wsp:rsid wsp:val=&quot;00FA6711&quot;/&gt;&lt;wsp:rsid wsp:val=&quot;00FA73B4&quot;/&gt;&lt;wsp:rsid wsp:val=&quot;00FB28F1&quot;/&gt;&lt;wsp:rsid wsp:val=&quot;00FC3A78&quot;/&gt;&lt;wsp:rsid wsp:val=&quot;00FC5946&quot;/&gt;&lt;wsp:rsid wsp:val=&quot;00FD30A0&quot;/&gt;&lt;wsp:rsid wsp:val=&quot;00FE7788&quot;/&gt;&lt;wsp:rsid wsp:val=&quot;00FF568E&quot;/&gt;&lt;wsp:rsid wsp:val=&quot;10800714&quot;/&gt;&lt;wsp:rsid wsp:val=&quot;32F60E90&quot;/&gt;&lt;wsp:rsid wsp:val=&quot;4F8E6F5F&quot;/&gt;&lt;wsp:rsid wsp:val=&quot;5885249C&quot;/&gt;&lt;/wsp:rsids&gt;&lt;/w:docPr&gt;&lt;w:body&gt;&lt;wx:sect&gt;&lt;w:p wsp:rsidR=&quot;00043E5D&quot; wsp:rsidRDefault=&quot;00043E5D&quot; wsp:rsidP=&quot;00043E5D&quot;&gt;&lt;m:oMathPara&gt;&lt;m:oMath&gt;&lt;m:sSub&gt;&lt;m:sSubPr&gt;&lt;m:ctrlPr&gt;&lt;w:rPr&gt;&lt;w:rFonts w:ascii=&quot;Cambria Math&quot;/&gt;&lt;wx:font wx:val=&quot;Cambria Math&quot;/&gt;&lt;w:i/&gt;&lt;w:noProof/&gt;&lt;w:sz w:val=&quot;16&quot;/&gt;&lt;w:sz-cs w:val=&quot;16&quot;/&gt;&lt;/w:rPr&gt;&lt;/m:ctrlPr&gt;&lt;/m:sSubPr&gt;&lt;m:e&gt;&lt;m:r&gt;&lt;w:rPr&gt;&lt;w:rFonts w:ascii=&quot;Cambria Math&quot;/&gt;&lt;wx:font wx:val=&quot;Cambria Math&quot;/&gt;&lt;w:i/&gt;&lt;w:noProof/&gt;&lt;w:sz w:val=&quot;16&quot;/&gt;&lt;w:sz-cs w:val=&quot;16&quot;/&gt;&lt;/w:rPr&gt;&lt;m:t&gt;l&lt;/m:t&gt;&lt;/m:r&gt;&lt;/m:e&gt;&lt;m:sub&gt;&lt;m:r&gt;&lt;w:rPr&gt;&lt;w:rFonts w:ascii=&quot;Cambria Math&quot;/&gt;&lt;wx:font wx:val=&quot;Cambria Math&quot;/&gt;&lt;w:i/&gt;&lt;w:noProof/&gt;&lt;w:sz w:val=&quot;16&quot;/&gt;&lt;w:sz-cs w:val=&quot;16&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imagedata r:id="rId58" o:title="" chromakey="white"/>
                </v:shape>
              </w:pict>
            </w:r>
            <w:r>
              <w:rPr>
                <w:rFonts w:ascii="Times New Roman" w:eastAsia="宋体" w:hAnsi="Times New Roman"/>
                <w:spacing w:val="0"/>
                <w:w w:val="100"/>
                <w:sz w:val="15"/>
                <w:szCs w:val="15"/>
              </w:rPr>
              <w:instrText xml:space="preserve"> </w:instrText>
            </w:r>
            <w:r>
              <w:rPr>
                <w:rFonts w:ascii="Times New Roman" w:eastAsia="宋体" w:hAnsi="Times New Roman"/>
                <w:spacing w:val="0"/>
                <w:w w:val="100"/>
                <w:sz w:val="15"/>
                <w:szCs w:val="15"/>
              </w:rPr>
              <w:fldChar w:fldCharType="separate"/>
            </w:r>
            <w:r>
              <w:rPr>
                <w:rFonts w:ascii="Times New Roman" w:eastAsia="宋体" w:hAnsi="Times New Roman"/>
                <w:spacing w:val="0"/>
                <w:w w:val="100"/>
                <w:sz w:val="15"/>
                <w:szCs w:val="15"/>
              </w:rPr>
              <w:fldChar w:fldCharType="end"/>
            </w:r>
            <w:r>
              <w:rPr>
                <w:rFonts w:ascii="Times New Roman" w:eastAsia="宋体" w:hAnsi="Times New Roman"/>
                <w:spacing w:val="0"/>
                <w:w w:val="100"/>
                <w:sz w:val="15"/>
                <w:szCs w:val="15"/>
              </w:rPr>
              <w:t>对边缘设备</w:t>
            </w:r>
            <w:r>
              <w:rPr>
                <w:position w:val="-14"/>
                <w:sz w:val="15"/>
                <w:szCs w:val="15"/>
              </w:rPr>
              <w:object w:dxaOrig="279" w:dyaOrig="340" w14:anchorId="60DE0383">
                <v:shape id="_x0000_i2411" type="#_x0000_t75" style="width:14.25pt;height:17.25pt" o:ole="">
                  <v:imagedata r:id="rId25" o:title=""/>
                </v:shape>
                <o:OLEObject Type="Embed" ProgID="Equation.DSMT4" ShapeID="_x0000_i2411" DrawAspect="Content" ObjectID="_1853044456" r:id="rId71"/>
              </w:object>
            </w:r>
            <w:r>
              <w:rPr>
                <w:rFonts w:ascii="Times New Roman" w:eastAsia="宋体" w:hAnsi="Times New Roman"/>
                <w:spacing w:val="0"/>
                <w:w w:val="100"/>
                <w:sz w:val="15"/>
                <w:szCs w:val="15"/>
              </w:rPr>
              <w:t>的不信任程度</w:t>
            </w:r>
          </w:p>
        </w:tc>
      </w:tr>
      <w:tr w:rsidR="00D3554E" w14:paraId="2CE9ACC6" w14:textId="77777777">
        <w:trPr>
          <w:trHeight w:val="241"/>
          <w:jc w:val="center"/>
        </w:trPr>
        <w:tc>
          <w:tcPr>
            <w:tcW w:w="1292" w:type="dxa"/>
            <w:tcBorders>
              <w:top w:val="nil"/>
              <w:bottom w:val="nil"/>
            </w:tcBorders>
            <w:vAlign w:val="center"/>
          </w:tcPr>
          <w:p w14:paraId="529113FF"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8"/>
              </w:rPr>
              <w:object w:dxaOrig="300" w:dyaOrig="480" w14:anchorId="40399893">
                <v:shape id="_x0000_i2412" type="#_x0000_t75" style="width:15pt;height:24pt" o:ole="">
                  <v:imagedata r:id="rId72" o:title=""/>
                </v:shape>
                <o:OLEObject Type="Embed" ProgID="Equation.DSMT4" ShapeID="_x0000_i2412" DrawAspect="Content" ObjectID="_1853044457" r:id="rId73"/>
              </w:object>
            </w:r>
          </w:p>
        </w:tc>
        <w:tc>
          <w:tcPr>
            <w:tcW w:w="3346" w:type="dxa"/>
            <w:tcBorders>
              <w:top w:val="nil"/>
              <w:bottom w:val="nil"/>
            </w:tcBorders>
            <w:vAlign w:val="center"/>
          </w:tcPr>
          <w:p w14:paraId="22B8F708"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发布者</w:t>
            </w:r>
            <w:r>
              <w:rPr>
                <w:rFonts w:ascii="Times New Roman" w:eastAsia="宋体" w:hAnsi="Times New Roman"/>
                <w:spacing w:val="0"/>
                <w:w w:val="100"/>
                <w:sz w:val="15"/>
                <w:szCs w:val="15"/>
              </w:rPr>
              <w:fldChar w:fldCharType="begin"/>
            </w:r>
            <w:r>
              <w:rPr>
                <w:rFonts w:ascii="Times New Roman" w:eastAsia="宋体" w:hAnsi="Times New Roman"/>
                <w:spacing w:val="0"/>
                <w:w w:val="100"/>
                <w:sz w:val="15"/>
                <w:szCs w:val="15"/>
              </w:rPr>
              <w:instrText xml:space="preserve"> QUOTE </w:instrText>
            </w:r>
            <w:r>
              <w:rPr>
                <w:rFonts w:ascii="Times New Roman" w:eastAsia="宋体" w:hAnsi="Times New Roman"/>
                <w:spacing w:val="0"/>
                <w:w w:val="100"/>
                <w:sz w:val="15"/>
                <w:szCs w:val="15"/>
              </w:rPr>
              <w:pict w14:anchorId="7C9F2407">
                <v:shape id="_x0000_i2413" type="#_x0000_t75" style="width:4.5pt;height: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doNotEmbedSystemFonts/&gt;&lt;w:bordersDontSurroundHeader/&gt;&lt;w:bordersDontSurroundFooter/&gt;&lt;w:stylePaneFormatFilter w:val=&quot;3F01&quot;/&gt;&lt;w:defaultTabStop w:val=&quot;420&quot;/&gt;&lt;w:evenAndOddHeaders/&gt;&lt;w:drawingGridHorizontalSpacing w:val=&quot;197&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snapToGridInCell/&gt;&lt;w:useFELayout/&gt;&lt;/w:compat&gt;&lt;wsp:rsids&gt;&lt;wsp:rsidRoot wsp:val=&quot;00EA30A4&quot;/&gt;&lt;wsp:rsid wsp:val=&quot;00001799&quot;/&gt;&lt;wsp:rsid wsp:val=&quot;00004F49&quot;/&gt;&lt;wsp:rsid wsp:val=&quot;00005216&quot;/&gt;&lt;wsp:rsid wsp:val=&quot;000053C2&quot;/&gt;&lt;wsp:rsid wsp:val=&quot;00005539&quot;/&gt;&lt;wsp:rsid wsp:val=&quot;00023C02&quot;/&gt;&lt;wsp:rsid wsp:val=&quot;00030659&quot;/&gt;&lt;wsp:rsid wsp:val=&quot;00032104&quot;/&gt;&lt;wsp:rsid wsp:val=&quot;00036F45&quot;/&gt;&lt;wsp:rsid wsp:val=&quot;000405A5&quot;/&gt;&lt;wsp:rsid wsp:val=&quot;00043E5D&quot;/&gt;&lt;wsp:rsid wsp:val=&quot;000613C7&quot;/&gt;&lt;wsp:rsid wsp:val=&quot;00063659&quot;/&gt;&lt;wsp:rsid wsp:val=&quot;0007610D&quot;/&gt;&lt;wsp:rsid wsp:val=&quot;0009065D&quot;/&gt;&lt;wsp:rsid wsp:val=&quot;0009505D&quot;/&gt;&lt;wsp:rsid wsp:val=&quot;00095186&quot;/&gt;&lt;wsp:rsid wsp:val=&quot;000A3BA4&quot;/&gt;&lt;wsp:rsid wsp:val=&quot;000A56C9&quot;/&gt;&lt;wsp:rsid wsp:val=&quot;000A79C2&quot;/&gt;&lt;wsp:rsid wsp:val=&quot;000C01C3&quot;/&gt;&lt;wsp:rsid wsp:val=&quot;000C1713&quot;/&gt;&lt;wsp:rsid wsp:val=&quot;000C23BE&quot;/&gt;&lt;wsp:rsid wsp:val=&quot;000C3D14&quot;/&gt;&lt;wsp:rsid wsp:val=&quot;000D24DE&quot;/&gt;&lt;wsp:rsid wsp:val=&quot;000E5678&quot;/&gt;&lt;wsp:rsid wsp:val=&quot;000E57EF&quot;/&gt;&lt;wsp:rsid wsp:val=&quot;00102FEC&quot;/&gt;&lt;wsp:rsid wsp:val=&quot;00107177&quot;/&gt;&lt;wsp:rsid wsp:val=&quot;00123E21&quot;/&gt;&lt;wsp:rsid wsp:val=&quot;00124FC9&quot;/&gt;&lt;wsp:rsid wsp:val=&quot;00143363&quot;/&gt;&lt;wsp:rsid wsp:val=&quot;0014595F&quot;/&gt;&lt;wsp:rsid wsp:val=&quot;00157E5C&quot;/&gt;&lt;wsp:rsid wsp:val=&quot;00157E96&quot;/&gt;&lt;wsp:rsid wsp:val=&quot;00160041&quot;/&gt;&lt;wsp:rsid wsp:val=&quot;0016279F&quot;/&gt;&lt;wsp:rsid wsp:val=&quot;00162D6F&quot;/&gt;&lt;wsp:rsid wsp:val=&quot;00165804&quot;/&gt;&lt;wsp:rsid wsp:val=&quot;0016782D&quot;/&gt;&lt;wsp:rsid wsp:val=&quot;00177B7E&quot;/&gt;&lt;wsp:rsid wsp:val=&quot;00190BFD&quot;/&gt;&lt;wsp:rsid wsp:val=&quot;00196B9E&quot;/&gt;&lt;wsp:rsid wsp:val=&quot;00197048&quot;/&gt;&lt;wsp:rsid wsp:val=&quot;001A42FE&quot;/&gt;&lt;wsp:rsid wsp:val=&quot;001A55ED&quot;/&gt;&lt;wsp:rsid wsp:val=&quot;001B6411&quot;/&gt;&lt;wsp:rsid wsp:val=&quot;001C2122&quot;/&gt;&lt;wsp:rsid wsp:val=&quot;001C459E&quot;/&gt;&lt;wsp:rsid wsp:val=&quot;001C45C1&quot;/&gt;&lt;wsp:rsid wsp:val=&quot;001D6B99&quot;/&gt;&lt;wsp:rsid wsp:val=&quot;0020268C&quot;/&gt;&lt;wsp:rsid wsp:val=&quot;00213792&quot;/&gt;&lt;wsp:rsid wsp:val=&quot;002342BD&quot;/&gt;&lt;wsp:rsid wsp:val=&quot;002355E5&quot;/&gt;&lt;wsp:rsid wsp:val=&quot;002359D4&quot;/&gt;&lt;wsp:rsid wsp:val=&quot;0024025A&quot;/&gt;&lt;wsp:rsid wsp:val=&quot;00262D53&quot;/&gt;&lt;wsp:rsid wsp:val=&quot;00273748&quot;/&gt;&lt;wsp:rsid wsp:val=&quot;00276E9E&quot;/&gt;&lt;wsp:rsid wsp:val=&quot;00281389&quot;/&gt;&lt;wsp:rsid wsp:val=&quot;0028464F&quot;/&gt;&lt;wsp:rsid wsp:val=&quot;002A31DE&quot;/&gt;&lt;wsp:rsid wsp:val=&quot;002A4F90&quot;/&gt;&lt;wsp:rsid wsp:val=&quot;002B0270&quot;/&gt;&lt;wsp:rsid wsp:val=&quot;002C3BC3&quot;/&gt;&lt;wsp:rsid wsp:val=&quot;002C7621&quot;/&gt;&lt;wsp:rsid wsp:val=&quot;002D09AA&quot;/&gt;&lt;wsp:rsid wsp:val=&quot;002E3EF8&quot;/&gt;&lt;wsp:rsid wsp:val=&quot;002F37CF&quot;/&gt;&lt;wsp:rsid wsp:val=&quot;002F4563&quot;/&gt;&lt;wsp:rsid wsp:val=&quot;00304807&quot;/&gt;&lt;wsp:rsid wsp:val=&quot;00313D22&quot;/&gt;&lt;wsp:rsid wsp:val=&quot;00314C8A&quot;/&gt;&lt;wsp:rsid wsp:val=&quot;00322C65&quot;/&gt;&lt;wsp:rsid wsp:val=&quot;0033074A&quot;/&gt;&lt;wsp:rsid wsp:val=&quot;00341466&quot;/&gt;&lt;wsp:rsid wsp:val=&quot;00363E77&quot;/&gt;&lt;wsp:rsid wsp:val=&quot;00373375&quot;/&gt;&lt;wsp:rsid wsp:val=&quot;003800D3&quot;/&gt;&lt;wsp:rsid wsp:val=&quot;00391739&quot;/&gt;&lt;wsp:rsid wsp:val=&quot;003A1C97&quot;/&gt;&lt;wsp:rsid wsp:val=&quot;003C008A&quot;/&gt;&lt;wsp:rsid wsp:val=&quot;003E535D&quot;/&gt;&lt;wsp:rsid wsp:val=&quot;003F03A2&quot;/&gt;&lt;wsp:rsid wsp:val=&quot;00425102&quot;/&gt;&lt;wsp:rsid wsp:val=&quot;004302DD&quot;/&gt;&lt;wsp:rsid wsp:val=&quot;00437085&quot;/&gt;&lt;wsp:rsid wsp:val=&quot;004406B1&quot;/&gt;&lt;wsp:rsid wsp:val=&quot;00454380&quot;/&gt;&lt;wsp:rsid wsp:val=&quot;00460A2A&quot;/&gt;&lt;wsp:rsid wsp:val=&quot;0047171C&quot;/&gt;&lt;wsp:rsid wsp:val=&quot;0048115B&quot;/&gt;&lt;wsp:rsid wsp:val=&quot;00485743&quot;/&gt;&lt;wsp:rsid wsp:val=&quot;00492CB6&quot;/&gt;&lt;wsp:rsid wsp:val=&quot;00497670&quot;/&gt;&lt;wsp:rsid wsp:val=&quot;004A58D5&quot;/&gt;&lt;wsp:rsid wsp:val=&quot;004B7019&quot;/&gt;&lt;wsp:rsid wsp:val=&quot;004C43BF&quot;/&gt;&lt;wsp:rsid wsp:val=&quot;004D7C26&quot;/&gt;&lt;wsp:rsid wsp:val=&quot;004F47D5&quot;/&gt;&lt;wsp:rsid wsp:val=&quot;00514145&quot;/&gt;&lt;wsp:rsid wsp:val=&quot;0052059E&quot;/&gt;&lt;wsp:rsid wsp:val=&quot;00530388&quot;/&gt;&lt;wsp:rsid wsp:val=&quot;00534276&quot;/&gt;&lt;wsp:rsid wsp:val=&quot;00542746&quot;/&gt;&lt;wsp:rsid wsp:val=&quot;00542769&quot;/&gt;&lt;wsp:rsid wsp:val=&quot;00577968&quot;/&gt;&lt;wsp:rsid wsp:val=&quot;00584219&quot;/&gt;&lt;wsp:rsid wsp:val=&quot;00586808&quot;/&gt;&lt;wsp:rsid wsp:val=&quot;0059290A&quot;/&gt;&lt;wsp:rsid wsp:val=&quot;005A6274&quot;/&gt;&lt;wsp:rsid wsp:val=&quot;005A6840&quot;/&gt;&lt;wsp:rsid wsp:val=&quot;005A7DE1&quot;/&gt;&lt;wsp:rsid wsp:val=&quot;005C467F&quot;/&gt;&lt;wsp:rsid wsp:val=&quot;005D4834&quot;/&gt;&lt;wsp:rsid wsp:val=&quot;005E2958&quot;/&gt;&lt;wsp:rsid wsp:val=&quot;005E42FD&quot;/&gt;&lt;wsp:rsid wsp:val=&quot;005F09E0&quot;/&gt;&lt;wsp:rsid wsp:val=&quot;00600211&quot;/&gt;&lt;wsp:rsid wsp:val=&quot;00600D97&quot;/&gt;&lt;wsp:rsid wsp:val=&quot;00610624&quot;/&gt;&lt;wsp:rsid wsp:val=&quot;006145A1&quot;/&gt;&lt;wsp:rsid wsp:val=&quot;006152BB&quot;/&gt;&lt;wsp:rsid wsp:val=&quot;006275C3&quot;/&gt;&lt;wsp:rsid wsp:val=&quot;00632513&quot;/&gt;&lt;wsp:rsid wsp:val=&quot;0065064C&quot;/&gt;&lt;wsp:rsid wsp:val=&quot;006635F7&quot;/&gt;&lt;wsp:rsid wsp:val=&quot;00664BD9&quot;/&gt;&lt;wsp:rsid wsp:val=&quot;006776F8&quot;/&gt;&lt;wsp:rsid wsp:val=&quot;00684B08&quot;/&gt;&lt;wsp:rsid wsp:val=&quot;006873D9&quot;/&gt;&lt;wsp:rsid wsp:val=&quot;0069381C&quot;/&gt;&lt;wsp:rsid wsp:val=&quot;006A1751&quot;/&gt;&lt;wsp:rsid wsp:val=&quot;006B0BD3&quot;/&gt;&lt;wsp:rsid wsp:val=&quot;006D3E38&quot;/&gt;&lt;wsp:rsid wsp:val=&quot;006D52D4&quot;/&gt;&lt;wsp:rsid wsp:val=&quot;006E6678&quot;/&gt;&lt;wsp:rsid wsp:val=&quot;00710EFF&quot;/&gt;&lt;wsp:rsid wsp:val=&quot;00711D11&quot;/&gt;&lt;wsp:rsid wsp:val=&quot;00723A58&quot;/&gt;&lt;wsp:rsid wsp:val=&quot;00737DBB&quot;/&gt;&lt;wsp:rsid wsp:val=&quot;00740A65&quot;/&gt;&lt;wsp:rsid wsp:val=&quot;00740ADF&quot;/&gt;&lt;wsp:rsid wsp:val=&quot;00755F02&quot;/&gt;&lt;wsp:rsid wsp:val=&quot;00755F31&quot;/&gt;&lt;wsp:rsid wsp:val=&quot;007569F2&quot;/&gt;&lt;wsp:rsid wsp:val=&quot;00772DE8&quot;/&gt;&lt;wsp:rsid wsp:val=&quot;0078359E&quot;/&gt;&lt;wsp:rsid wsp:val=&quot;00794B42&quot;/&gt;&lt;wsp:rsid wsp:val=&quot;0079773C&quot;/&gt;&lt;wsp:rsid wsp:val=&quot;007B0E9B&quot;/&gt;&lt;wsp:rsid wsp:val=&quot;007B1C59&quot;/&gt;&lt;wsp:rsid wsp:val=&quot;007D6CB7&quot;/&gt;&lt;wsp:rsid wsp:val=&quot;007E43DB&quot;/&gt;&lt;wsp:rsid wsp:val=&quot;007E7EB1&quot;/&gt;&lt;wsp:rsid wsp:val=&quot;007F6A0F&quot;/&gt;&lt;wsp:rsid wsp:val=&quot;00801A45&quot;/&gt;&lt;wsp:rsid wsp:val=&quot;0080461C&quot;/&gt;&lt;wsp:rsid wsp:val=&quot;00804FA9&quot;/&gt;&lt;wsp:rsid wsp:val=&quot;0080669A&quot;/&gt;&lt;wsp:rsid wsp:val=&quot;00807D6B&quot;/&gt;&lt;wsp:rsid wsp:val=&quot;00807E6A&quot;/&gt;&lt;wsp:rsid wsp:val=&quot;00825323&quot;/&gt;&lt;wsp:rsid wsp:val=&quot;00836B64&quot;/&gt;&lt;wsp:rsid wsp:val=&quot;00854669&quot;/&gt;&lt;wsp:rsid wsp:val=&quot;00854B35&quot;/&gt;&lt;wsp:rsid wsp:val=&quot;008810E3&quot;/&gt;&lt;wsp:rsid wsp:val=&quot;0088157A&quot;/&gt;&lt;wsp:rsid wsp:val=&quot;008870D6&quot;/&gt;&lt;wsp:rsid wsp:val=&quot;00890484&quot;/&gt;&lt;wsp:rsid wsp:val=&quot;00896C8E&quot;/&gt;&lt;wsp:rsid wsp:val=&quot;008A1CA0&quot;/&gt;&lt;wsp:rsid wsp:val=&quot;008B7FF4&quot;/&gt;&lt;wsp:rsid wsp:val=&quot;008C3BC7&quot;/&gt;&lt;wsp:rsid wsp:val=&quot;008D6C04&quot;/&gt;&lt;wsp:rsid wsp:val=&quot;008F15E2&quot;/&gt;&lt;wsp:rsid wsp:val=&quot;008F768D&quot;/&gt;&lt;wsp:rsid wsp:val=&quot;0091116B&quot;/&gt;&lt;wsp:rsid wsp:val=&quot;009129D0&quot;/&gt;&lt;wsp:rsid wsp:val=&quot;009132A4&quot;/&gt;&lt;wsp:rsid wsp:val=&quot;00917745&quot;/&gt;&lt;wsp:rsid wsp:val=&quot;00943446&quot;/&gt;&lt;wsp:rsid wsp:val=&quot;009503DA&quot;/&gt;&lt;wsp:rsid wsp:val=&quot;00961A1C&quot;/&gt;&lt;wsp:rsid wsp:val=&quot;00966D56&quot;/&gt;&lt;wsp:rsid wsp:val=&quot;00973BF2&quot;/&gt;&lt;wsp:rsid wsp:val=&quot;00985788&quot;/&gt;&lt;wsp:rsid wsp:val=&quot;00987988&quot;/&gt;&lt;wsp:rsid wsp:val=&quot;009955B9&quot;/&gt;&lt;wsp:rsid wsp:val=&quot;00996FD6&quot;/&gt;&lt;wsp:rsid wsp:val=&quot;009C16F5&quot;/&gt;&lt;wsp:rsid wsp:val=&quot;009D056A&quot;/&gt;&lt;wsp:rsid wsp:val=&quot;009D56CB&quot;/&gt;&lt;wsp:rsid wsp:val=&quot;009E5397&quot;/&gt;&lt;wsp:rsid wsp:val=&quot;009F04F2&quot;/&gt;&lt;wsp:rsid wsp:val=&quot;00A04FF5&quot;/&gt;&lt;wsp:rsid wsp:val=&quot;00A06F9A&quot;/&gt;&lt;wsp:rsid wsp:val=&quot;00A16130&quot;/&gt;&lt;wsp:rsid wsp:val=&quot;00A52A24&quot;/&gt;&lt;wsp:rsid wsp:val=&quot;00A53A77&quot;/&gt;&lt;wsp:rsid wsp:val=&quot;00A56A1A&quot;/&gt;&lt;wsp:rsid wsp:val=&quot;00A6079D&quot;/&gt;&lt;wsp:rsid wsp:val=&quot;00A60EED&quot;/&gt;&lt;wsp:rsid wsp:val=&quot;00A6558F&quot;/&gt;&lt;wsp:rsid wsp:val=&quot;00A70086&quot;/&gt;&lt;wsp:rsid wsp:val=&quot;00A70C1B&quot;/&gt;&lt;wsp:rsid wsp:val=&quot;00A72434&quot;/&gt;&lt;wsp:rsid wsp:val=&quot;00A84225&quot;/&gt;&lt;wsp:rsid wsp:val=&quot;00A86FCF&quot;/&gt;&lt;wsp:rsid wsp:val=&quot;00A94A82&quot;/&gt;&lt;wsp:rsid wsp:val=&quot;00AA36DB&quot;/&gt;&lt;wsp:rsid wsp:val=&quot;00AC1535&quot;/&gt;&lt;wsp:rsid wsp:val=&quot;00AC585B&quot;/&gt;&lt;wsp:rsid wsp:val=&quot;00AE3934&quot;/&gt;&lt;wsp:rsid wsp:val=&quot;00AF0488&quot;/&gt;&lt;wsp:rsid wsp:val=&quot;00AF5ECF&quot;/&gt;&lt;wsp:rsid wsp:val=&quot;00B04403&quot;/&gt;&lt;wsp:rsid wsp:val=&quot;00B115A9&quot;/&gt;&lt;wsp:rsid wsp:val=&quot;00B21780&quot;/&gt;&lt;wsp:rsid wsp:val=&quot;00B3211B&quot;/&gt;&lt;wsp:rsid wsp:val=&quot;00B34DE6&quot;/&gt;&lt;wsp:rsid wsp:val=&quot;00B35C02&quot;/&gt;&lt;wsp:rsid wsp:val=&quot;00B3791B&quot;/&gt;&lt;wsp:rsid wsp:val=&quot;00B43485&quot;/&gt;&lt;wsp:rsid wsp:val=&quot;00B50015&quot;/&gt;&lt;wsp:rsid wsp:val=&quot;00B60594&quot;/&gt;&lt;wsp:rsid wsp:val=&quot;00B61A39&quot;/&gt;&lt;wsp:rsid wsp:val=&quot;00B83FB0&quot;/&gt;&lt;wsp:rsid wsp:val=&quot;00B95AD6&quot;/&gt;&lt;wsp:rsid wsp:val=&quot;00BA4B60&quot;/&gt;&lt;wsp:rsid wsp:val=&quot;00BA6CEF&quot;/&gt;&lt;wsp:rsid wsp:val=&quot;00BB188E&quot;/&gt;&lt;wsp:rsid wsp:val=&quot;00BC5BDB&quot;/&gt;&lt;wsp:rsid wsp:val=&quot;00BD1407&quot;/&gt;&lt;wsp:rsid wsp:val=&quot;00BD7C39&quot;/&gt;&lt;wsp:rsid wsp:val=&quot;00BE059B&quot;/&gt;&lt;wsp:rsid wsp:val=&quot;00C00FBF&quot;/&gt;&lt;wsp:rsid wsp:val=&quot;00C01C26&quot;/&gt;&lt;wsp:rsid wsp:val=&quot;00C01EAE&quot;/&gt;&lt;wsp:rsid wsp:val=&quot;00C021B8&quot;/&gt;&lt;wsp:rsid wsp:val=&quot;00C023BF&quot;/&gt;&lt;wsp:rsid wsp:val=&quot;00C0268A&quot;/&gt;&lt;wsp:rsid wsp:val=&quot;00C034EE&quot;/&gt;&lt;wsp:rsid wsp:val=&quot;00C16FBB&quot;/&gt;&lt;wsp:rsid wsp:val=&quot;00C26A0A&quot;/&gt;&lt;wsp:rsid wsp:val=&quot;00C50349&quot;/&gt;&lt;wsp:rsid wsp:val=&quot;00C64EF0&quot;/&gt;&lt;wsp:rsid wsp:val=&quot;00C66B88&quot;/&gt;&lt;wsp:rsid wsp:val=&quot;00C7018D&quot;/&gt;&lt;wsp:rsid wsp:val=&quot;00C8254D&quot;/&gt;&lt;wsp:rsid wsp:val=&quot;00C83BC0&quot;/&gt;&lt;wsp:rsid wsp:val=&quot;00C875D6&quot;/&gt;&lt;wsp:rsid wsp:val=&quot;00C9003C&quot;/&gt;&lt;wsp:rsid wsp:val=&quot;00CB4A7E&quot;/&gt;&lt;wsp:rsid wsp:val=&quot;00CB4CAD&quot;/&gt;&lt;wsp:rsid wsp:val=&quot;00CC1FF0&quot;/&gt;&lt;wsp:rsid wsp:val=&quot;00CD60D8&quot;/&gt;&lt;wsp:rsid wsp:val=&quot;00CF7376&quot;/&gt;&lt;wsp:rsid wsp:val=&quot;00D00BAA&quot;/&gt;&lt;wsp:rsid wsp:val=&quot;00D022B5&quot;/&gt;&lt;wsp:rsid wsp:val=&quot;00D06B66&quot;/&gt;&lt;wsp:rsid wsp:val=&quot;00D116B7&quot;/&gt;&lt;wsp:rsid wsp:val=&quot;00D57ED1&quot;/&gt;&lt;wsp:rsid wsp:val=&quot;00D97297&quot;/&gt;&lt;wsp:rsid wsp:val=&quot;00DA1A7C&quot;/&gt;&lt;wsp:rsid wsp:val=&quot;00DB51BD&quot;/&gt;&lt;wsp:rsid wsp:val=&quot;00DD1C1C&quot;/&gt;&lt;wsp:rsid wsp:val=&quot;00DD4E11&quot;/&gt;&lt;wsp:rsid wsp:val=&quot;00DE1AED&quot;/&gt;&lt;wsp:rsid wsp:val=&quot;00E02606&quot;/&gt;&lt;wsp:rsid wsp:val=&quot;00E077E2&quot;/&gt;&lt;wsp:rsid wsp:val=&quot;00E11221&quot;/&gt;&lt;wsp:rsid wsp:val=&quot;00E131F9&quot;/&gt;&lt;wsp:rsid wsp:val=&quot;00E16341&quot;/&gt;&lt;wsp:rsid wsp:val=&quot;00E1757E&quot;/&gt;&lt;wsp:rsid wsp:val=&quot;00E30B68&quot;/&gt;&lt;wsp:rsid wsp:val=&quot;00E33049&quot;/&gt;&lt;wsp:rsid wsp:val=&quot;00E56F72&quot;/&gt;&lt;wsp:rsid wsp:val=&quot;00E5742B&quot;/&gt;&lt;wsp:rsid wsp:val=&quot;00E611A6&quot;/&gt;&lt;wsp:rsid wsp:val=&quot;00E632F6&quot;/&gt;&lt;wsp:rsid wsp:val=&quot;00E66E11&quot;/&gt;&lt;wsp:rsid wsp:val=&quot;00E72AA2&quot;/&gt;&lt;wsp:rsid wsp:val=&quot;00E72B78&quot;/&gt;&lt;wsp:rsid wsp:val=&quot;00E76FFD&quot;/&gt;&lt;wsp:rsid wsp:val=&quot;00E8475D&quot;/&gt;&lt;wsp:rsid wsp:val=&quot;00EA0A77&quot;/&gt;&lt;wsp:rsid wsp:val=&quot;00EA30A4&quot;/&gt;&lt;wsp:rsid wsp:val=&quot;00EB4AB8&quot;/&gt;&lt;wsp:rsid wsp:val=&quot;00EC01AB&quot;/&gt;&lt;wsp:rsid wsp:val=&quot;00EC380E&quot;/&gt;&lt;wsp:rsid wsp:val=&quot;00EC42A3&quot;/&gt;&lt;wsp:rsid wsp:val=&quot;00ED0593&quot;/&gt;&lt;wsp:rsid wsp:val=&quot;00EF4D71&quot;/&gt;&lt;wsp:rsid wsp:val=&quot;00F0288D&quot;/&gt;&lt;wsp:rsid wsp:val=&quot;00F14FBC&quot;/&gt;&lt;wsp:rsid wsp:val=&quot;00F1576A&quot;/&gt;&lt;wsp:rsid wsp:val=&quot;00F21495&quot;/&gt;&lt;wsp:rsid wsp:val=&quot;00F26A6B&quot;/&gt;&lt;wsp:rsid wsp:val=&quot;00F44201&quot;/&gt;&lt;wsp:rsid wsp:val=&quot;00F46357&quot;/&gt;&lt;wsp:rsid wsp:val=&quot;00F531BD&quot;/&gt;&lt;wsp:rsid wsp:val=&quot;00F5434E&quot;/&gt;&lt;wsp:rsid wsp:val=&quot;00F70209&quot;/&gt;&lt;wsp:rsid wsp:val=&quot;00F946FD&quot;/&gt;&lt;wsp:rsid wsp:val=&quot;00FA414F&quot;/&gt;&lt;wsp:rsid wsp:val=&quot;00FA6711&quot;/&gt;&lt;wsp:rsid wsp:val=&quot;00FA73B4&quot;/&gt;&lt;wsp:rsid wsp:val=&quot;00FB28F1&quot;/&gt;&lt;wsp:rsid wsp:val=&quot;00FC3A78&quot;/&gt;&lt;wsp:rsid wsp:val=&quot;00FC5946&quot;/&gt;&lt;wsp:rsid wsp:val=&quot;00FD30A0&quot;/&gt;&lt;wsp:rsid wsp:val=&quot;00FE7788&quot;/&gt;&lt;wsp:rsid wsp:val=&quot;00FF568E&quot;/&gt;&lt;wsp:rsid wsp:val=&quot;10800714&quot;/&gt;&lt;wsp:rsid wsp:val=&quot;32F60E90&quot;/&gt;&lt;wsp:rsid wsp:val=&quot;4F8E6F5F&quot;/&gt;&lt;wsp:rsid wsp:val=&quot;5885249C&quot;/&gt;&lt;/wsp:rsids&gt;&lt;/w:docPr&gt;&lt;w:body&gt;&lt;wx:sect&gt;&lt;w:p wsp:rsidR=&quot;00043E5D&quot; wsp:rsidRDefault=&quot;00043E5D&quot; wsp:rsidP=&quot;00043E5D&quot;&gt;&lt;m:oMathPara&gt;&lt;m:oMath&gt;&lt;m:sSub&gt;&lt;m:sSubPr&gt;&lt;m:ctrlPr&gt;&lt;w:rPr&gt;&lt;w:rFonts w:ascii=&quot;Cambria Math&quot;/&gt;&lt;wx:font wx:val=&quot;Cambria Math&quot;/&gt;&lt;w:i/&gt;&lt;w:noProof/&gt;&lt;w:sz w:val=&quot;16&quot;/&gt;&lt;w:sz-cs w:val=&quot;16&quot;/&gt;&lt;/w:rPr&gt;&lt;/m:ctrlPr&gt;&lt;/m:sSubPr&gt;&lt;m:e&gt;&lt;m:r&gt;&lt;w:rPr&gt;&lt;w:rFonts w:ascii=&quot;Cambria Math&quot;/&gt;&lt;wx:font wx:val=&quot;Cambria Math&quot;/&gt;&lt;w:i/&gt;&lt;w:noProof/&gt;&lt;w:sz w:val=&quot;16&quot;/&gt;&lt;w:sz-cs w:val=&quot;16&quot;/&gt;&lt;/w:rPr&gt;&lt;m:t&gt;l&lt;/m:t&gt;&lt;/m:r&gt;&lt;/m:e&gt;&lt;m:sub&gt;&lt;m:r&gt;&lt;w:rPr&gt;&lt;w:rFonts w:ascii=&quot;Cambria Math&quot;/&gt;&lt;wx:font wx:val=&quot;Cambria Math&quot;/&gt;&lt;w:i/&gt;&lt;w:noProof/&gt;&lt;w:sz w:val=&quot;16&quot;/&gt;&lt;w:sz-cs w:val=&quot;16&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imagedata r:id="rId58" o:title="" chromakey="white"/>
                </v:shape>
              </w:pict>
            </w:r>
            <w:r>
              <w:rPr>
                <w:rFonts w:ascii="Times New Roman" w:eastAsia="宋体" w:hAnsi="Times New Roman"/>
                <w:spacing w:val="0"/>
                <w:w w:val="100"/>
                <w:sz w:val="15"/>
                <w:szCs w:val="15"/>
              </w:rPr>
              <w:instrText xml:space="preserve"> </w:instrText>
            </w:r>
            <w:r>
              <w:rPr>
                <w:rFonts w:ascii="Times New Roman" w:eastAsia="宋体" w:hAnsi="Times New Roman"/>
                <w:spacing w:val="0"/>
                <w:w w:val="100"/>
                <w:sz w:val="15"/>
                <w:szCs w:val="15"/>
              </w:rPr>
              <w:fldChar w:fldCharType="separate"/>
            </w:r>
            <w:r>
              <w:rPr>
                <w:position w:val="-10"/>
                <w:sz w:val="15"/>
                <w:szCs w:val="15"/>
              </w:rPr>
              <w:object w:dxaOrig="180" w:dyaOrig="300" w14:anchorId="00361E94">
                <v:shape id="_x0000_i2414" type="#_x0000_t75" style="width:9pt;height:15pt" o:ole="">
                  <v:imagedata r:id="rId53" o:title=""/>
                </v:shape>
                <o:OLEObject Type="Embed" ProgID="Equation.DSMT4" ShapeID="_x0000_i2414" DrawAspect="Content" ObjectID="_1853044458" r:id="rId74"/>
              </w:object>
            </w:r>
            <w:r>
              <w:rPr>
                <w:rFonts w:ascii="Times New Roman" w:eastAsia="宋体" w:hAnsi="Times New Roman"/>
                <w:spacing w:val="0"/>
                <w:w w:val="100"/>
                <w:sz w:val="15"/>
                <w:szCs w:val="15"/>
              </w:rPr>
              <w:fldChar w:fldCharType="end"/>
            </w:r>
            <w:r>
              <w:rPr>
                <w:rFonts w:ascii="Times New Roman" w:eastAsia="宋体" w:hAnsi="Times New Roman"/>
                <w:spacing w:val="0"/>
                <w:w w:val="100"/>
                <w:sz w:val="15"/>
                <w:szCs w:val="15"/>
              </w:rPr>
              <w:t>对边缘设备</w:t>
            </w:r>
            <w:r>
              <w:rPr>
                <w:position w:val="-14"/>
                <w:sz w:val="15"/>
                <w:szCs w:val="15"/>
              </w:rPr>
              <w:object w:dxaOrig="279" w:dyaOrig="340" w14:anchorId="373FB4F6">
                <v:shape id="_x0000_i2415" type="#_x0000_t75" style="width:14.25pt;height:17.25pt" o:ole="">
                  <v:imagedata r:id="rId25" o:title=""/>
                </v:shape>
                <o:OLEObject Type="Embed" ProgID="Equation.DSMT4" ShapeID="_x0000_i2415" DrawAspect="Content" ObjectID="_1853044459" r:id="rId75"/>
              </w:object>
            </w:r>
            <w:r>
              <w:rPr>
                <w:rFonts w:ascii="Times New Roman" w:eastAsia="宋体" w:hAnsi="Times New Roman"/>
                <w:spacing w:val="0"/>
                <w:w w:val="100"/>
                <w:sz w:val="15"/>
                <w:szCs w:val="15"/>
              </w:rPr>
              <w:t>的不确定性程度</w:t>
            </w:r>
          </w:p>
        </w:tc>
      </w:tr>
      <w:tr w:rsidR="00D3554E" w14:paraId="4DE79156" w14:textId="77777777">
        <w:trPr>
          <w:trHeight w:val="241"/>
          <w:jc w:val="center"/>
        </w:trPr>
        <w:tc>
          <w:tcPr>
            <w:tcW w:w="1292" w:type="dxa"/>
            <w:tcBorders>
              <w:top w:val="nil"/>
              <w:bottom w:val="nil"/>
            </w:tcBorders>
            <w:vAlign w:val="center"/>
          </w:tcPr>
          <w:p w14:paraId="1B95EA9E"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0"/>
              </w:rPr>
              <w:object w:dxaOrig="279" w:dyaOrig="300" w14:anchorId="220E06C1">
                <v:shape id="_x0000_i2416" type="#_x0000_t75" style="width:14.25pt;height:15pt" o:ole="">
                  <v:imagedata r:id="rId76" o:title=""/>
                </v:shape>
                <o:OLEObject Type="Embed" ProgID="Equation.DSMT4" ShapeID="_x0000_i2416" DrawAspect="Content" ObjectID="_1853044460" r:id="rId77"/>
              </w:object>
            </w:r>
          </w:p>
        </w:tc>
        <w:tc>
          <w:tcPr>
            <w:tcW w:w="3346" w:type="dxa"/>
            <w:tcBorders>
              <w:top w:val="nil"/>
              <w:bottom w:val="nil"/>
            </w:tcBorders>
            <w:vAlign w:val="center"/>
          </w:tcPr>
          <w:p w14:paraId="61567C33"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不信任程度对信誉值的影响程度</w:t>
            </w:r>
          </w:p>
        </w:tc>
      </w:tr>
      <w:tr w:rsidR="00D3554E" w14:paraId="65FF824B" w14:textId="77777777">
        <w:trPr>
          <w:trHeight w:val="241"/>
          <w:jc w:val="center"/>
        </w:trPr>
        <w:tc>
          <w:tcPr>
            <w:tcW w:w="1292" w:type="dxa"/>
            <w:tcBorders>
              <w:top w:val="nil"/>
              <w:bottom w:val="nil"/>
            </w:tcBorders>
            <w:vAlign w:val="center"/>
          </w:tcPr>
          <w:p w14:paraId="47BF5DCB"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0"/>
              </w:rPr>
              <w:object w:dxaOrig="320" w:dyaOrig="300" w14:anchorId="0F25E39F">
                <v:shape id="_x0000_i2417" type="#_x0000_t75" style="width:15.75pt;height:15pt" o:ole="">
                  <v:imagedata r:id="rId78" o:title=""/>
                </v:shape>
                <o:OLEObject Type="Embed" ProgID="Equation.DSMT4" ShapeID="_x0000_i2417" DrawAspect="Content" ObjectID="_1853044461" r:id="rId79"/>
              </w:object>
            </w:r>
          </w:p>
        </w:tc>
        <w:tc>
          <w:tcPr>
            <w:tcW w:w="3346" w:type="dxa"/>
            <w:tcBorders>
              <w:top w:val="nil"/>
              <w:bottom w:val="nil"/>
            </w:tcBorders>
            <w:vAlign w:val="center"/>
          </w:tcPr>
          <w:p w14:paraId="137E0E83"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不确定性程度对信誉值的影响程度</w:t>
            </w:r>
          </w:p>
        </w:tc>
      </w:tr>
      <w:tr w:rsidR="00D3554E" w14:paraId="693BB9CA" w14:textId="77777777">
        <w:trPr>
          <w:trHeight w:val="241"/>
          <w:jc w:val="center"/>
        </w:trPr>
        <w:tc>
          <w:tcPr>
            <w:tcW w:w="1292" w:type="dxa"/>
            <w:tcBorders>
              <w:top w:val="nil"/>
              <w:bottom w:val="nil"/>
            </w:tcBorders>
            <w:vAlign w:val="center"/>
          </w:tcPr>
          <w:p w14:paraId="163654C2"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18"/>
              </w:rPr>
              <w:object w:dxaOrig="320" w:dyaOrig="480" w14:anchorId="3B9A0582">
                <v:shape id="_x0000_i2418" type="#_x0000_t75" style="width:15.75pt;height:24pt" o:ole="">
                  <v:imagedata r:id="rId80" o:title=""/>
                </v:shape>
                <o:OLEObject Type="Embed" ProgID="Equation.DSMT4" ShapeID="_x0000_i2418" DrawAspect="Content" ObjectID="_1853044462" r:id="rId81"/>
              </w:object>
            </w:r>
          </w:p>
        </w:tc>
        <w:tc>
          <w:tcPr>
            <w:tcW w:w="3346" w:type="dxa"/>
            <w:tcBorders>
              <w:top w:val="nil"/>
              <w:bottom w:val="nil"/>
            </w:tcBorders>
            <w:vAlign w:val="center"/>
          </w:tcPr>
          <w:p w14:paraId="3D5E6454"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发布者</w:t>
            </w:r>
            <w:r>
              <w:rPr>
                <w:rFonts w:ascii="Times New Roman" w:eastAsia="宋体" w:hAnsi="Times New Roman"/>
                <w:spacing w:val="0"/>
                <w:w w:val="100"/>
                <w:sz w:val="15"/>
                <w:szCs w:val="15"/>
              </w:rPr>
              <w:fldChar w:fldCharType="begin"/>
            </w:r>
            <w:r>
              <w:rPr>
                <w:rFonts w:ascii="Times New Roman" w:eastAsia="宋体" w:hAnsi="Times New Roman"/>
                <w:spacing w:val="0"/>
                <w:w w:val="100"/>
                <w:sz w:val="15"/>
                <w:szCs w:val="15"/>
              </w:rPr>
              <w:instrText xml:space="preserve"> QUOTE </w:instrText>
            </w:r>
            <w:r>
              <w:rPr>
                <w:rFonts w:ascii="Times New Roman" w:eastAsia="宋体" w:hAnsi="Times New Roman"/>
                <w:spacing w:val="0"/>
                <w:w w:val="100"/>
                <w:sz w:val="15"/>
                <w:szCs w:val="15"/>
              </w:rPr>
              <w:pict w14:anchorId="1ED20F4A">
                <v:shape id="_x0000_i2419" type="#_x0000_t75" style="width:4.5pt;height: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doNotEmbedSystemFonts/&gt;&lt;w:bordersDontSurroundHeader/&gt;&lt;w:bordersDontSurroundFooter/&gt;&lt;w:stylePaneFormatFilter w:val=&quot;3F01&quot;/&gt;&lt;w:defaultTabStop w:val=&quot;420&quot;/&gt;&lt;w:evenAndOddHeaders/&gt;&lt;w:drawingGridHorizontalSpacing w:val=&quot;197&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snapToGridInCell/&gt;&lt;w:useFELayout/&gt;&lt;/w:compat&gt;&lt;wsp:rsids&gt;&lt;wsp:rsidRoot wsp:val=&quot;00EA30A4&quot;/&gt;&lt;wsp:rsid wsp:val=&quot;00001799&quot;/&gt;&lt;wsp:rsid wsp:val=&quot;00004F49&quot;/&gt;&lt;wsp:rsid wsp:val=&quot;00005216&quot;/&gt;&lt;wsp:rsid wsp:val=&quot;000053C2&quot;/&gt;&lt;wsp:rsid wsp:val=&quot;00005539&quot;/&gt;&lt;wsp:rsid wsp:val=&quot;00023C02&quot;/&gt;&lt;wsp:rsid wsp:val=&quot;00030659&quot;/&gt;&lt;wsp:rsid wsp:val=&quot;00032104&quot;/&gt;&lt;wsp:rsid wsp:val=&quot;00036F45&quot;/&gt;&lt;wsp:rsid wsp:val=&quot;000405A5&quot;/&gt;&lt;wsp:rsid wsp:val=&quot;00043E5D&quot;/&gt;&lt;wsp:rsid wsp:val=&quot;000613C7&quot;/&gt;&lt;wsp:rsid wsp:val=&quot;00063659&quot;/&gt;&lt;wsp:rsid wsp:val=&quot;0007610D&quot;/&gt;&lt;wsp:rsid wsp:val=&quot;0009065D&quot;/&gt;&lt;wsp:rsid wsp:val=&quot;0009505D&quot;/&gt;&lt;wsp:rsid wsp:val=&quot;00095186&quot;/&gt;&lt;wsp:rsid wsp:val=&quot;000A3BA4&quot;/&gt;&lt;wsp:rsid wsp:val=&quot;000A56C9&quot;/&gt;&lt;wsp:rsid wsp:val=&quot;000A79C2&quot;/&gt;&lt;wsp:rsid wsp:val=&quot;000C01C3&quot;/&gt;&lt;wsp:rsid wsp:val=&quot;000C1713&quot;/&gt;&lt;wsp:rsid wsp:val=&quot;000C23BE&quot;/&gt;&lt;wsp:rsid wsp:val=&quot;000C3D14&quot;/&gt;&lt;wsp:rsid wsp:val=&quot;000D24DE&quot;/&gt;&lt;wsp:rsid wsp:val=&quot;000E5678&quot;/&gt;&lt;wsp:rsid wsp:val=&quot;000E57EF&quot;/&gt;&lt;wsp:rsid wsp:val=&quot;00102FEC&quot;/&gt;&lt;wsp:rsid wsp:val=&quot;00107177&quot;/&gt;&lt;wsp:rsid wsp:val=&quot;00123E21&quot;/&gt;&lt;wsp:rsid wsp:val=&quot;00124FC9&quot;/&gt;&lt;wsp:rsid wsp:val=&quot;00143363&quot;/&gt;&lt;wsp:rsid wsp:val=&quot;0014595F&quot;/&gt;&lt;wsp:rsid wsp:val=&quot;00157E5C&quot;/&gt;&lt;wsp:rsid wsp:val=&quot;00157E96&quot;/&gt;&lt;wsp:rsid wsp:val=&quot;00160041&quot;/&gt;&lt;wsp:rsid wsp:val=&quot;0016279F&quot;/&gt;&lt;wsp:rsid wsp:val=&quot;00162D6F&quot;/&gt;&lt;wsp:rsid wsp:val=&quot;00165804&quot;/&gt;&lt;wsp:rsid wsp:val=&quot;0016782D&quot;/&gt;&lt;wsp:rsid wsp:val=&quot;00177B7E&quot;/&gt;&lt;wsp:rsid wsp:val=&quot;00190BFD&quot;/&gt;&lt;wsp:rsid wsp:val=&quot;00196B9E&quot;/&gt;&lt;wsp:rsid wsp:val=&quot;00197048&quot;/&gt;&lt;wsp:rsid wsp:val=&quot;001A42FE&quot;/&gt;&lt;wsp:rsid wsp:val=&quot;001A55ED&quot;/&gt;&lt;wsp:rsid wsp:val=&quot;001B6411&quot;/&gt;&lt;wsp:rsid wsp:val=&quot;001C2122&quot;/&gt;&lt;wsp:rsid wsp:val=&quot;001C459E&quot;/&gt;&lt;wsp:rsid wsp:val=&quot;001C45C1&quot;/&gt;&lt;wsp:rsid wsp:val=&quot;001D6B99&quot;/&gt;&lt;wsp:rsid wsp:val=&quot;0020268C&quot;/&gt;&lt;wsp:rsid wsp:val=&quot;00213792&quot;/&gt;&lt;wsp:rsid wsp:val=&quot;002342BD&quot;/&gt;&lt;wsp:rsid wsp:val=&quot;002355E5&quot;/&gt;&lt;wsp:rsid wsp:val=&quot;002359D4&quot;/&gt;&lt;wsp:rsid wsp:val=&quot;0024025A&quot;/&gt;&lt;wsp:rsid wsp:val=&quot;00262D53&quot;/&gt;&lt;wsp:rsid wsp:val=&quot;00273748&quot;/&gt;&lt;wsp:rsid wsp:val=&quot;00276E9E&quot;/&gt;&lt;wsp:rsid wsp:val=&quot;00281389&quot;/&gt;&lt;wsp:rsid wsp:val=&quot;0028464F&quot;/&gt;&lt;wsp:rsid wsp:val=&quot;002A31DE&quot;/&gt;&lt;wsp:rsid wsp:val=&quot;002A4F90&quot;/&gt;&lt;wsp:rsid wsp:val=&quot;002B0270&quot;/&gt;&lt;wsp:rsid wsp:val=&quot;002C3BC3&quot;/&gt;&lt;wsp:rsid wsp:val=&quot;002C7621&quot;/&gt;&lt;wsp:rsid wsp:val=&quot;002D09AA&quot;/&gt;&lt;wsp:rsid wsp:val=&quot;002E3EF8&quot;/&gt;&lt;wsp:rsid wsp:val=&quot;002F37CF&quot;/&gt;&lt;wsp:rsid wsp:val=&quot;002F4563&quot;/&gt;&lt;wsp:rsid wsp:val=&quot;00304807&quot;/&gt;&lt;wsp:rsid wsp:val=&quot;00313D22&quot;/&gt;&lt;wsp:rsid wsp:val=&quot;00314C8A&quot;/&gt;&lt;wsp:rsid wsp:val=&quot;00322C65&quot;/&gt;&lt;wsp:rsid wsp:val=&quot;0033074A&quot;/&gt;&lt;wsp:rsid wsp:val=&quot;00341466&quot;/&gt;&lt;wsp:rsid wsp:val=&quot;00363E77&quot;/&gt;&lt;wsp:rsid wsp:val=&quot;00373375&quot;/&gt;&lt;wsp:rsid wsp:val=&quot;003800D3&quot;/&gt;&lt;wsp:rsid wsp:val=&quot;00391739&quot;/&gt;&lt;wsp:rsid wsp:val=&quot;003A1C97&quot;/&gt;&lt;wsp:rsid wsp:val=&quot;003C008A&quot;/&gt;&lt;wsp:rsid wsp:val=&quot;003E535D&quot;/&gt;&lt;wsp:rsid wsp:val=&quot;003F03A2&quot;/&gt;&lt;wsp:rsid wsp:val=&quot;00425102&quot;/&gt;&lt;wsp:rsid wsp:val=&quot;004302DD&quot;/&gt;&lt;wsp:rsid wsp:val=&quot;00437085&quot;/&gt;&lt;wsp:rsid wsp:val=&quot;004406B1&quot;/&gt;&lt;wsp:rsid wsp:val=&quot;00454380&quot;/&gt;&lt;wsp:rsid wsp:val=&quot;00460A2A&quot;/&gt;&lt;wsp:rsid wsp:val=&quot;0047171C&quot;/&gt;&lt;wsp:rsid wsp:val=&quot;0048115B&quot;/&gt;&lt;wsp:rsid wsp:val=&quot;00485743&quot;/&gt;&lt;wsp:rsid wsp:val=&quot;00492CB6&quot;/&gt;&lt;wsp:rsid wsp:val=&quot;00497670&quot;/&gt;&lt;wsp:rsid wsp:val=&quot;004A58D5&quot;/&gt;&lt;wsp:rsid wsp:val=&quot;004B7019&quot;/&gt;&lt;wsp:rsid wsp:val=&quot;004C43BF&quot;/&gt;&lt;wsp:rsid wsp:val=&quot;004D7C26&quot;/&gt;&lt;wsp:rsid wsp:val=&quot;004F47D5&quot;/&gt;&lt;wsp:rsid wsp:val=&quot;00514145&quot;/&gt;&lt;wsp:rsid wsp:val=&quot;0052059E&quot;/&gt;&lt;wsp:rsid wsp:val=&quot;00530388&quot;/&gt;&lt;wsp:rsid wsp:val=&quot;00534276&quot;/&gt;&lt;wsp:rsid wsp:val=&quot;00542746&quot;/&gt;&lt;wsp:rsid wsp:val=&quot;00542769&quot;/&gt;&lt;wsp:rsid wsp:val=&quot;00577968&quot;/&gt;&lt;wsp:rsid wsp:val=&quot;00584219&quot;/&gt;&lt;wsp:rsid wsp:val=&quot;00586808&quot;/&gt;&lt;wsp:rsid wsp:val=&quot;0059290A&quot;/&gt;&lt;wsp:rsid wsp:val=&quot;005A6274&quot;/&gt;&lt;wsp:rsid wsp:val=&quot;005A6840&quot;/&gt;&lt;wsp:rsid wsp:val=&quot;005A7DE1&quot;/&gt;&lt;wsp:rsid wsp:val=&quot;005C467F&quot;/&gt;&lt;wsp:rsid wsp:val=&quot;005D4834&quot;/&gt;&lt;wsp:rsid wsp:val=&quot;005E2958&quot;/&gt;&lt;wsp:rsid wsp:val=&quot;005E42FD&quot;/&gt;&lt;wsp:rsid wsp:val=&quot;005F09E0&quot;/&gt;&lt;wsp:rsid wsp:val=&quot;00600211&quot;/&gt;&lt;wsp:rsid wsp:val=&quot;00600D97&quot;/&gt;&lt;wsp:rsid wsp:val=&quot;00610624&quot;/&gt;&lt;wsp:rsid wsp:val=&quot;006145A1&quot;/&gt;&lt;wsp:rsid wsp:val=&quot;006152BB&quot;/&gt;&lt;wsp:rsid wsp:val=&quot;006275C3&quot;/&gt;&lt;wsp:rsid wsp:val=&quot;00632513&quot;/&gt;&lt;wsp:rsid wsp:val=&quot;0065064C&quot;/&gt;&lt;wsp:rsid wsp:val=&quot;006635F7&quot;/&gt;&lt;wsp:rsid wsp:val=&quot;00664BD9&quot;/&gt;&lt;wsp:rsid wsp:val=&quot;006776F8&quot;/&gt;&lt;wsp:rsid wsp:val=&quot;00684B08&quot;/&gt;&lt;wsp:rsid wsp:val=&quot;006873D9&quot;/&gt;&lt;wsp:rsid wsp:val=&quot;0069381C&quot;/&gt;&lt;wsp:rsid wsp:val=&quot;006A1751&quot;/&gt;&lt;wsp:rsid wsp:val=&quot;006B0BD3&quot;/&gt;&lt;wsp:rsid wsp:val=&quot;006D3E38&quot;/&gt;&lt;wsp:rsid wsp:val=&quot;006D52D4&quot;/&gt;&lt;wsp:rsid wsp:val=&quot;006E6678&quot;/&gt;&lt;wsp:rsid wsp:val=&quot;00710EFF&quot;/&gt;&lt;wsp:rsid wsp:val=&quot;00711D11&quot;/&gt;&lt;wsp:rsid wsp:val=&quot;00723A58&quot;/&gt;&lt;wsp:rsid wsp:val=&quot;00737DBB&quot;/&gt;&lt;wsp:rsid wsp:val=&quot;00740A65&quot;/&gt;&lt;wsp:rsid wsp:val=&quot;00740ADF&quot;/&gt;&lt;wsp:rsid wsp:val=&quot;00755F02&quot;/&gt;&lt;wsp:rsid wsp:val=&quot;00755F31&quot;/&gt;&lt;wsp:rsid wsp:val=&quot;007569F2&quot;/&gt;&lt;wsp:rsid wsp:val=&quot;00772DE8&quot;/&gt;&lt;wsp:rsid wsp:val=&quot;0078359E&quot;/&gt;&lt;wsp:rsid wsp:val=&quot;00794B42&quot;/&gt;&lt;wsp:rsid wsp:val=&quot;0079773C&quot;/&gt;&lt;wsp:rsid wsp:val=&quot;007B0E9B&quot;/&gt;&lt;wsp:rsid wsp:val=&quot;007B1C59&quot;/&gt;&lt;wsp:rsid wsp:val=&quot;007D6CB7&quot;/&gt;&lt;wsp:rsid wsp:val=&quot;007E43DB&quot;/&gt;&lt;wsp:rsid wsp:val=&quot;007E7EB1&quot;/&gt;&lt;wsp:rsid wsp:val=&quot;007F6A0F&quot;/&gt;&lt;wsp:rsid wsp:val=&quot;00801A45&quot;/&gt;&lt;wsp:rsid wsp:val=&quot;0080461C&quot;/&gt;&lt;wsp:rsid wsp:val=&quot;00804FA9&quot;/&gt;&lt;wsp:rsid wsp:val=&quot;0080669A&quot;/&gt;&lt;wsp:rsid wsp:val=&quot;00807D6B&quot;/&gt;&lt;wsp:rsid wsp:val=&quot;00807E6A&quot;/&gt;&lt;wsp:rsid wsp:val=&quot;00825323&quot;/&gt;&lt;wsp:rsid wsp:val=&quot;00836B64&quot;/&gt;&lt;wsp:rsid wsp:val=&quot;00854669&quot;/&gt;&lt;wsp:rsid wsp:val=&quot;00854B35&quot;/&gt;&lt;wsp:rsid wsp:val=&quot;008810E3&quot;/&gt;&lt;wsp:rsid wsp:val=&quot;0088157A&quot;/&gt;&lt;wsp:rsid wsp:val=&quot;008870D6&quot;/&gt;&lt;wsp:rsid wsp:val=&quot;00890484&quot;/&gt;&lt;wsp:rsid wsp:val=&quot;00896C8E&quot;/&gt;&lt;wsp:rsid wsp:val=&quot;008A1CA0&quot;/&gt;&lt;wsp:rsid wsp:val=&quot;008B7FF4&quot;/&gt;&lt;wsp:rsid wsp:val=&quot;008C3BC7&quot;/&gt;&lt;wsp:rsid wsp:val=&quot;008D6C04&quot;/&gt;&lt;wsp:rsid wsp:val=&quot;008F15E2&quot;/&gt;&lt;wsp:rsid wsp:val=&quot;008F768D&quot;/&gt;&lt;wsp:rsid wsp:val=&quot;0091116B&quot;/&gt;&lt;wsp:rsid wsp:val=&quot;009129D0&quot;/&gt;&lt;wsp:rsid wsp:val=&quot;009132A4&quot;/&gt;&lt;wsp:rsid wsp:val=&quot;00917745&quot;/&gt;&lt;wsp:rsid wsp:val=&quot;00943446&quot;/&gt;&lt;wsp:rsid wsp:val=&quot;009503DA&quot;/&gt;&lt;wsp:rsid wsp:val=&quot;00961A1C&quot;/&gt;&lt;wsp:rsid wsp:val=&quot;00966D56&quot;/&gt;&lt;wsp:rsid wsp:val=&quot;00973BF2&quot;/&gt;&lt;wsp:rsid wsp:val=&quot;00985788&quot;/&gt;&lt;wsp:rsid wsp:val=&quot;00987988&quot;/&gt;&lt;wsp:rsid wsp:val=&quot;009955B9&quot;/&gt;&lt;wsp:rsid wsp:val=&quot;00996FD6&quot;/&gt;&lt;wsp:rsid wsp:val=&quot;009C16F5&quot;/&gt;&lt;wsp:rsid wsp:val=&quot;009D056A&quot;/&gt;&lt;wsp:rsid wsp:val=&quot;009D56CB&quot;/&gt;&lt;wsp:rsid wsp:val=&quot;009E5397&quot;/&gt;&lt;wsp:rsid wsp:val=&quot;009F04F2&quot;/&gt;&lt;wsp:rsid wsp:val=&quot;00A04FF5&quot;/&gt;&lt;wsp:rsid wsp:val=&quot;00A06F9A&quot;/&gt;&lt;wsp:rsid wsp:val=&quot;00A16130&quot;/&gt;&lt;wsp:rsid wsp:val=&quot;00A52A24&quot;/&gt;&lt;wsp:rsid wsp:val=&quot;00A53A77&quot;/&gt;&lt;wsp:rsid wsp:val=&quot;00A56A1A&quot;/&gt;&lt;wsp:rsid wsp:val=&quot;00A6079D&quot;/&gt;&lt;wsp:rsid wsp:val=&quot;00A60EED&quot;/&gt;&lt;wsp:rsid wsp:val=&quot;00A6558F&quot;/&gt;&lt;wsp:rsid wsp:val=&quot;00A70086&quot;/&gt;&lt;wsp:rsid wsp:val=&quot;00A70C1B&quot;/&gt;&lt;wsp:rsid wsp:val=&quot;00A72434&quot;/&gt;&lt;wsp:rsid wsp:val=&quot;00A84225&quot;/&gt;&lt;wsp:rsid wsp:val=&quot;00A86FCF&quot;/&gt;&lt;wsp:rsid wsp:val=&quot;00A94A82&quot;/&gt;&lt;wsp:rsid wsp:val=&quot;00AA36DB&quot;/&gt;&lt;wsp:rsid wsp:val=&quot;00AC1535&quot;/&gt;&lt;wsp:rsid wsp:val=&quot;00AC585B&quot;/&gt;&lt;wsp:rsid wsp:val=&quot;00AE3934&quot;/&gt;&lt;wsp:rsid wsp:val=&quot;00AF0488&quot;/&gt;&lt;wsp:rsid wsp:val=&quot;00AF5ECF&quot;/&gt;&lt;wsp:rsid wsp:val=&quot;00B04403&quot;/&gt;&lt;wsp:rsid wsp:val=&quot;00B115A9&quot;/&gt;&lt;wsp:rsid wsp:val=&quot;00B21780&quot;/&gt;&lt;wsp:rsid wsp:val=&quot;00B3211B&quot;/&gt;&lt;wsp:rsid wsp:val=&quot;00B34DE6&quot;/&gt;&lt;wsp:rsid wsp:val=&quot;00B35C02&quot;/&gt;&lt;wsp:rsid wsp:val=&quot;00B3791B&quot;/&gt;&lt;wsp:rsid wsp:val=&quot;00B43485&quot;/&gt;&lt;wsp:rsid wsp:val=&quot;00B50015&quot;/&gt;&lt;wsp:rsid wsp:val=&quot;00B60594&quot;/&gt;&lt;wsp:rsid wsp:val=&quot;00B61A39&quot;/&gt;&lt;wsp:rsid wsp:val=&quot;00B83FB0&quot;/&gt;&lt;wsp:rsid wsp:val=&quot;00B95AD6&quot;/&gt;&lt;wsp:rsid wsp:val=&quot;00BA4B60&quot;/&gt;&lt;wsp:rsid wsp:val=&quot;00BA6CEF&quot;/&gt;&lt;wsp:rsid wsp:val=&quot;00BB188E&quot;/&gt;&lt;wsp:rsid wsp:val=&quot;00BC5BDB&quot;/&gt;&lt;wsp:rsid wsp:val=&quot;00BD1407&quot;/&gt;&lt;wsp:rsid wsp:val=&quot;00BD7C39&quot;/&gt;&lt;wsp:rsid wsp:val=&quot;00BE059B&quot;/&gt;&lt;wsp:rsid wsp:val=&quot;00C00FBF&quot;/&gt;&lt;wsp:rsid wsp:val=&quot;00C01C26&quot;/&gt;&lt;wsp:rsid wsp:val=&quot;00C01EAE&quot;/&gt;&lt;wsp:rsid wsp:val=&quot;00C021B8&quot;/&gt;&lt;wsp:rsid wsp:val=&quot;00C023BF&quot;/&gt;&lt;wsp:rsid wsp:val=&quot;00C0268A&quot;/&gt;&lt;wsp:rsid wsp:val=&quot;00C034EE&quot;/&gt;&lt;wsp:rsid wsp:val=&quot;00C16FBB&quot;/&gt;&lt;wsp:rsid wsp:val=&quot;00C26A0A&quot;/&gt;&lt;wsp:rsid wsp:val=&quot;00C50349&quot;/&gt;&lt;wsp:rsid wsp:val=&quot;00C64EF0&quot;/&gt;&lt;wsp:rsid wsp:val=&quot;00C66B88&quot;/&gt;&lt;wsp:rsid wsp:val=&quot;00C7018D&quot;/&gt;&lt;wsp:rsid wsp:val=&quot;00C8254D&quot;/&gt;&lt;wsp:rsid wsp:val=&quot;00C83BC0&quot;/&gt;&lt;wsp:rsid wsp:val=&quot;00C875D6&quot;/&gt;&lt;wsp:rsid wsp:val=&quot;00C9003C&quot;/&gt;&lt;wsp:rsid wsp:val=&quot;00CB4A7E&quot;/&gt;&lt;wsp:rsid wsp:val=&quot;00CB4CAD&quot;/&gt;&lt;wsp:rsid wsp:val=&quot;00CC1FF0&quot;/&gt;&lt;wsp:rsid wsp:val=&quot;00CD60D8&quot;/&gt;&lt;wsp:rsid wsp:val=&quot;00CF7376&quot;/&gt;&lt;wsp:rsid wsp:val=&quot;00D00BAA&quot;/&gt;&lt;wsp:rsid wsp:val=&quot;00D022B5&quot;/&gt;&lt;wsp:rsid wsp:val=&quot;00D06B66&quot;/&gt;&lt;wsp:rsid wsp:val=&quot;00D116B7&quot;/&gt;&lt;wsp:rsid wsp:val=&quot;00D57ED1&quot;/&gt;&lt;wsp:rsid wsp:val=&quot;00D97297&quot;/&gt;&lt;wsp:rsid wsp:val=&quot;00DA1A7C&quot;/&gt;&lt;wsp:rsid wsp:val=&quot;00DB51BD&quot;/&gt;&lt;wsp:rsid wsp:val=&quot;00DD1C1C&quot;/&gt;&lt;wsp:rsid wsp:val=&quot;00DD4E11&quot;/&gt;&lt;wsp:rsid wsp:val=&quot;00DE1AED&quot;/&gt;&lt;wsp:rsid wsp:val=&quot;00E02606&quot;/&gt;&lt;wsp:rsid wsp:val=&quot;00E077E2&quot;/&gt;&lt;wsp:rsid wsp:val=&quot;00E11221&quot;/&gt;&lt;wsp:rsid wsp:val=&quot;00E131F9&quot;/&gt;&lt;wsp:rsid wsp:val=&quot;00E16341&quot;/&gt;&lt;wsp:rsid wsp:val=&quot;00E1757E&quot;/&gt;&lt;wsp:rsid wsp:val=&quot;00E30B68&quot;/&gt;&lt;wsp:rsid wsp:val=&quot;00E33049&quot;/&gt;&lt;wsp:rsid wsp:val=&quot;00E56F72&quot;/&gt;&lt;wsp:rsid wsp:val=&quot;00E5742B&quot;/&gt;&lt;wsp:rsid wsp:val=&quot;00E611A6&quot;/&gt;&lt;wsp:rsid wsp:val=&quot;00E632F6&quot;/&gt;&lt;wsp:rsid wsp:val=&quot;00E66E11&quot;/&gt;&lt;wsp:rsid wsp:val=&quot;00E72AA2&quot;/&gt;&lt;wsp:rsid wsp:val=&quot;00E72B78&quot;/&gt;&lt;wsp:rsid wsp:val=&quot;00E76FFD&quot;/&gt;&lt;wsp:rsid wsp:val=&quot;00E8475D&quot;/&gt;&lt;wsp:rsid wsp:val=&quot;00EA0A77&quot;/&gt;&lt;wsp:rsid wsp:val=&quot;00EA30A4&quot;/&gt;&lt;wsp:rsid wsp:val=&quot;00EB4AB8&quot;/&gt;&lt;wsp:rsid wsp:val=&quot;00EC01AB&quot;/&gt;&lt;wsp:rsid wsp:val=&quot;00EC380E&quot;/&gt;&lt;wsp:rsid wsp:val=&quot;00EC42A3&quot;/&gt;&lt;wsp:rsid wsp:val=&quot;00ED0593&quot;/&gt;&lt;wsp:rsid wsp:val=&quot;00EF4D71&quot;/&gt;&lt;wsp:rsid wsp:val=&quot;00F0288D&quot;/&gt;&lt;wsp:rsid wsp:val=&quot;00F14FBC&quot;/&gt;&lt;wsp:rsid wsp:val=&quot;00F1576A&quot;/&gt;&lt;wsp:rsid wsp:val=&quot;00F21495&quot;/&gt;&lt;wsp:rsid wsp:val=&quot;00F26A6B&quot;/&gt;&lt;wsp:rsid wsp:val=&quot;00F44201&quot;/&gt;&lt;wsp:rsid wsp:val=&quot;00F46357&quot;/&gt;&lt;wsp:rsid wsp:val=&quot;00F531BD&quot;/&gt;&lt;wsp:rsid wsp:val=&quot;00F5434E&quot;/&gt;&lt;wsp:rsid wsp:val=&quot;00F70209&quot;/&gt;&lt;wsp:rsid wsp:val=&quot;00F946FD&quot;/&gt;&lt;wsp:rsid wsp:val=&quot;00FA414F&quot;/&gt;&lt;wsp:rsid wsp:val=&quot;00FA6711&quot;/&gt;&lt;wsp:rsid wsp:val=&quot;00FA73B4&quot;/&gt;&lt;wsp:rsid wsp:val=&quot;00FB28F1&quot;/&gt;&lt;wsp:rsid wsp:val=&quot;00FC3A78&quot;/&gt;&lt;wsp:rsid wsp:val=&quot;00FC5946&quot;/&gt;&lt;wsp:rsid wsp:val=&quot;00FD30A0&quot;/&gt;&lt;wsp:rsid wsp:val=&quot;00FE7788&quot;/&gt;&lt;wsp:rsid wsp:val=&quot;00FF568E&quot;/&gt;&lt;wsp:rsid wsp:val=&quot;10800714&quot;/&gt;&lt;wsp:rsid wsp:val=&quot;32F60E90&quot;/&gt;&lt;wsp:rsid wsp:val=&quot;4F8E6F5F&quot;/&gt;&lt;wsp:rsid wsp:val=&quot;5885249C&quot;/&gt;&lt;/wsp:rsids&gt;&lt;/w:docPr&gt;&lt;w:body&gt;&lt;wx:sect&gt;&lt;w:p wsp:rsidR=&quot;00043E5D&quot; wsp:rsidRDefault=&quot;00043E5D&quot; wsp:rsidP=&quot;00043E5D&quot;&gt;&lt;m:oMathPara&gt;&lt;m:oMath&gt;&lt;m:sSub&gt;&lt;m:sSubPr&gt;&lt;m:ctrlPr&gt;&lt;w:rPr&gt;&lt;w:rFonts w:ascii=&quot;Cambria Math&quot;/&gt;&lt;wx:font wx:val=&quot;Cambria Math&quot;/&gt;&lt;w:i/&gt;&lt;w:noProof/&gt;&lt;w:sz w:val=&quot;16&quot;/&gt;&lt;w:sz-cs w:val=&quot;16&quot;/&gt;&lt;/w:rPr&gt;&lt;/m:ctrlPr&gt;&lt;/m:sSubPr&gt;&lt;m:e&gt;&lt;m:r&gt;&lt;w:rPr&gt;&lt;w:rFonts w:ascii=&quot;Cambria Math&quot;/&gt;&lt;wx:font wx:val=&quot;Cambria Math&quot;/&gt;&lt;w:i/&gt;&lt;w:noProof/&gt;&lt;w:sz w:val=&quot;16&quot;/&gt;&lt;w:sz-cs w:val=&quot;16&quot;/&gt;&lt;/w:rPr&gt;&lt;m:t&gt;l&lt;/m:t&gt;&lt;/m:r&gt;&lt;/m:e&gt;&lt;m:sub&gt;&lt;m:r&gt;&lt;w:rPr&gt;&lt;w:rFonts w:ascii=&quot;Cambria Math&quot;/&gt;&lt;wx:font wx:val=&quot;Cambria Math&quot;/&gt;&lt;w:i/&gt;&lt;w:noProof/&gt;&lt;w:sz w:val=&quot;16&quot;/&gt;&lt;w:sz-cs w:val=&quot;16&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imagedata r:id="rId58" o:title="" chromakey="white"/>
                </v:shape>
              </w:pict>
            </w:r>
            <w:r>
              <w:rPr>
                <w:rFonts w:ascii="Times New Roman" w:eastAsia="宋体" w:hAnsi="Times New Roman"/>
                <w:spacing w:val="0"/>
                <w:w w:val="100"/>
                <w:sz w:val="15"/>
                <w:szCs w:val="15"/>
              </w:rPr>
              <w:instrText xml:space="preserve"> </w:instrText>
            </w:r>
            <w:r>
              <w:rPr>
                <w:rFonts w:ascii="Times New Roman" w:eastAsia="宋体" w:hAnsi="Times New Roman"/>
                <w:spacing w:val="0"/>
                <w:w w:val="100"/>
                <w:sz w:val="15"/>
                <w:szCs w:val="15"/>
              </w:rPr>
              <w:fldChar w:fldCharType="separate"/>
            </w:r>
            <w:r>
              <w:rPr>
                <w:position w:val="-10"/>
                <w:sz w:val="15"/>
                <w:szCs w:val="15"/>
              </w:rPr>
              <w:object w:dxaOrig="180" w:dyaOrig="300" w14:anchorId="7BA15329">
                <v:shape id="_x0000_i2420" type="#_x0000_t75" style="width:9pt;height:15pt" o:ole="">
                  <v:imagedata r:id="rId53" o:title=""/>
                </v:shape>
                <o:OLEObject Type="Embed" ProgID="Equation.DSMT4" ShapeID="_x0000_i2420" DrawAspect="Content" ObjectID="_1853044463" r:id="rId82"/>
              </w:object>
            </w:r>
            <w:r>
              <w:rPr>
                <w:rFonts w:ascii="Times New Roman" w:eastAsia="宋体" w:hAnsi="Times New Roman"/>
                <w:spacing w:val="0"/>
                <w:w w:val="100"/>
                <w:sz w:val="15"/>
                <w:szCs w:val="15"/>
              </w:rPr>
              <w:fldChar w:fldCharType="end"/>
            </w:r>
            <w:r>
              <w:rPr>
                <w:rFonts w:ascii="Times New Roman" w:eastAsia="宋体" w:hAnsi="Times New Roman"/>
                <w:spacing w:val="0"/>
                <w:w w:val="100"/>
                <w:sz w:val="15"/>
                <w:szCs w:val="15"/>
              </w:rPr>
              <w:t>对边缘设备</w:t>
            </w:r>
            <w:r>
              <w:rPr>
                <w:position w:val="-14"/>
                <w:sz w:val="15"/>
                <w:szCs w:val="15"/>
              </w:rPr>
              <w:object w:dxaOrig="279" w:dyaOrig="340" w14:anchorId="77003E75">
                <v:shape id="_x0000_i2421" type="#_x0000_t75" style="width:14.25pt;height:17.25pt" o:ole="">
                  <v:imagedata r:id="rId25" o:title=""/>
                </v:shape>
                <o:OLEObject Type="Embed" ProgID="Equation.DSMT4" ShapeID="_x0000_i2421" DrawAspect="Content" ObjectID="_1853044464" r:id="rId83"/>
              </w:object>
            </w:r>
            <w:r>
              <w:rPr>
                <w:rFonts w:ascii="Times New Roman" w:eastAsia="宋体" w:hAnsi="Times New Roman"/>
                <w:spacing w:val="0"/>
                <w:w w:val="100"/>
                <w:sz w:val="15"/>
                <w:szCs w:val="15"/>
              </w:rPr>
              <w:t>的信誉评价</w:t>
            </w:r>
          </w:p>
        </w:tc>
      </w:tr>
      <w:tr w:rsidR="00D3554E" w14:paraId="5FB7FCC9" w14:textId="77777777">
        <w:trPr>
          <w:trHeight w:val="241"/>
          <w:jc w:val="center"/>
        </w:trPr>
        <w:tc>
          <w:tcPr>
            <w:tcW w:w="1292" w:type="dxa"/>
            <w:tcBorders>
              <w:top w:val="nil"/>
              <w:bottom w:val="single" w:sz="6" w:space="0" w:color="auto"/>
            </w:tcBorders>
            <w:vAlign w:val="center"/>
          </w:tcPr>
          <w:p w14:paraId="33535AF7" w14:textId="77777777" w:rsidR="00D3554E" w:rsidRDefault="00000000">
            <w:pPr>
              <w:pStyle w:val="f"/>
              <w:adjustRightInd w:val="0"/>
              <w:snapToGrid w:val="0"/>
              <w:spacing w:line="0" w:lineRule="atLeast"/>
              <w:ind w:firstLineChars="0" w:firstLine="0"/>
              <w:jc w:val="left"/>
              <w:rPr>
                <w:rFonts w:ascii="Times New Roman" w:eastAsia="宋体" w:hAnsi="Times New Roman"/>
                <w:sz w:val="18"/>
                <w:szCs w:val="18"/>
                <w:highlight w:val="yellow"/>
              </w:rPr>
            </w:pPr>
            <w:r>
              <w:rPr>
                <w:rFonts w:ascii="Times New Roman" w:hAnsi="Times New Roman"/>
                <w:position w:val="-6"/>
              </w:rPr>
              <w:object w:dxaOrig="200" w:dyaOrig="260" w14:anchorId="5F69045D">
                <v:shape id="_x0000_i2422" type="#_x0000_t75" style="width:9.75pt;height:12.75pt" o:ole="">
                  <v:imagedata r:id="rId84" o:title=""/>
                </v:shape>
                <o:OLEObject Type="Embed" ProgID="Equation.DSMT4" ShapeID="_x0000_i2422" DrawAspect="Content" ObjectID="_1853044465" r:id="rId85"/>
              </w:object>
            </w:r>
          </w:p>
        </w:tc>
        <w:tc>
          <w:tcPr>
            <w:tcW w:w="3346" w:type="dxa"/>
            <w:tcBorders>
              <w:top w:val="nil"/>
              <w:bottom w:val="single" w:sz="6" w:space="0" w:color="auto"/>
            </w:tcBorders>
            <w:vAlign w:val="center"/>
          </w:tcPr>
          <w:p w14:paraId="1FD594BE" w14:textId="77777777" w:rsidR="00D3554E" w:rsidRDefault="00000000">
            <w:pPr>
              <w:pStyle w:val="f"/>
              <w:adjustRightInd w:val="0"/>
              <w:snapToGrid w:val="0"/>
              <w:spacing w:line="0" w:lineRule="atLeast"/>
              <w:ind w:firstLineChars="0" w:firstLine="0"/>
              <w:jc w:val="left"/>
              <w:rPr>
                <w:rFonts w:ascii="Times New Roman" w:eastAsia="宋体" w:hAnsi="Times New Roman"/>
                <w:spacing w:val="0"/>
                <w:w w:val="100"/>
                <w:sz w:val="15"/>
                <w:szCs w:val="15"/>
              </w:rPr>
            </w:pPr>
            <w:r>
              <w:rPr>
                <w:rFonts w:ascii="Times New Roman" w:eastAsia="宋体" w:hAnsi="Times New Roman"/>
                <w:spacing w:val="0"/>
                <w:w w:val="100"/>
                <w:sz w:val="15"/>
                <w:szCs w:val="15"/>
              </w:rPr>
              <w:t>联邦训练模型准确率</w:t>
            </w:r>
          </w:p>
        </w:tc>
      </w:tr>
    </w:tbl>
    <w:p w14:paraId="30699AF7"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 xml:space="preserve">1.1  </w:t>
      </w:r>
      <w:r>
        <w:rPr>
          <w:rFonts w:ascii="Times New Roman" w:eastAsia="宋体" w:hAnsi="Times New Roman" w:cs="Times New Roman" w:hint="eastAsia"/>
          <w:b/>
          <w:kern w:val="0"/>
          <w:szCs w:val="21"/>
        </w:rPr>
        <w:t>整体架构</w:t>
      </w:r>
    </w:p>
    <w:p w14:paraId="5E6AB771" w14:textId="77777777" w:rsidR="00D3554E" w:rsidRDefault="00000000">
      <w:pPr>
        <w:adjustRightInd w:val="0"/>
        <w:snapToGrid w:val="0"/>
        <w:spacing w:line="280" w:lineRule="exact"/>
        <w:ind w:firstLineChars="200" w:firstLine="420"/>
        <w:rPr>
          <w:rFonts w:ascii="Times New Roman" w:eastAsia="宋体" w:hAnsi="Times New Roman" w:cs="Times New Roman"/>
          <w:szCs w:val="24"/>
        </w:rPr>
      </w:pPr>
      <w:r>
        <w:rPr>
          <w:rFonts w:ascii="Times New Roman" w:eastAsia="宋体" w:hAnsi="Times New Roman" w:cs="Times New Roman"/>
          <w:szCs w:val="24"/>
        </w:rPr>
        <w:t>整个</w:t>
      </w:r>
      <w:r>
        <w:rPr>
          <w:rFonts w:ascii="Times New Roman" w:eastAsia="宋体" w:hAnsi="Times New Roman" w:cs="Times New Roman"/>
          <w:szCs w:val="24"/>
        </w:rPr>
        <w:t>DCF-FL</w:t>
      </w:r>
      <w:r>
        <w:rPr>
          <w:rFonts w:ascii="Times New Roman" w:eastAsia="宋体" w:hAnsi="Times New Roman" w:cs="Times New Roman"/>
          <w:szCs w:val="24"/>
        </w:rPr>
        <w:t>框架</w:t>
      </w:r>
      <w:r>
        <w:rPr>
          <w:rFonts w:ascii="Times New Roman" w:eastAsia="宋体" w:hAnsi="Times New Roman" w:cs="Times New Roman"/>
          <w:szCs w:val="21"/>
        </w:rPr>
        <w:t>如图</w:t>
      </w:r>
      <w:r>
        <w:rPr>
          <w:rFonts w:ascii="Times New Roman" w:eastAsia="宋体" w:hAnsi="Times New Roman" w:cs="Times New Roman"/>
          <w:szCs w:val="21"/>
        </w:rPr>
        <w:t>1</w:t>
      </w:r>
      <w:r>
        <w:rPr>
          <w:rFonts w:ascii="Times New Roman" w:eastAsia="宋体" w:hAnsi="Times New Roman" w:cs="Times New Roman"/>
          <w:szCs w:val="21"/>
        </w:rPr>
        <w:t>所示。在</w:t>
      </w:r>
      <w:r>
        <w:rPr>
          <w:rFonts w:ascii="Times New Roman" w:eastAsia="宋体" w:hAnsi="Times New Roman" w:cs="Times New Roman"/>
          <w:position w:val="-10"/>
          <w:szCs w:val="21"/>
        </w:rPr>
        <w:object w:dxaOrig="260" w:dyaOrig="300" w14:anchorId="5AD95959">
          <v:shape id="_x0000_i1074" type="#_x0000_t75" style="width:12.75pt;height:15pt" o:ole="">
            <v:imagedata r:id="rId86" o:title=""/>
          </v:shape>
          <o:OLEObject Type="Embed" ProgID="Equation.DSMT4" ShapeID="_x0000_i1074" DrawAspect="Content" ObjectID="_1853044466" r:id="rId87"/>
        </w:object>
      </w:r>
      <w:r>
        <w:rPr>
          <w:rFonts w:ascii="Times New Roman" w:eastAsia="宋体" w:hAnsi="Times New Roman" w:cs="Times New Roman"/>
          <w:szCs w:val="21"/>
        </w:rPr>
        <w:t>时刻，</w:t>
      </w:r>
      <w:r>
        <w:rPr>
          <w:rFonts w:ascii="Times New Roman" w:eastAsia="宋体" w:hAnsi="Times New Roman" w:cs="Times New Roman"/>
          <w:szCs w:val="21"/>
        </w:rPr>
        <w:t>CS</w:t>
      </w:r>
      <w:r>
        <w:rPr>
          <w:rFonts w:ascii="Times New Roman" w:eastAsia="宋体" w:hAnsi="Times New Roman" w:cs="Times New Roman"/>
          <w:szCs w:val="21"/>
        </w:rPr>
        <w:t>选择一组边缘设备组成联盟，并优化资源分配。所选择的设备集合</w:t>
      </w:r>
      <w:r>
        <w:rPr>
          <w:rFonts w:ascii="Times New Roman" w:eastAsia="宋体" w:hAnsi="Times New Roman" w:cs="Times New Roman"/>
          <w:position w:val="-6"/>
          <w:szCs w:val="21"/>
        </w:rPr>
        <w:object w:dxaOrig="240" w:dyaOrig="240" w14:anchorId="5F4584F2">
          <v:shape id="_x0000_i1075" type="#_x0000_t75" style="width:12pt;height:12pt" o:ole="">
            <v:imagedata r:id="rId88" o:title=""/>
          </v:shape>
          <o:OLEObject Type="Embed" ProgID="Equation.DSMT4" ShapeID="_x0000_i1075" DrawAspect="Content" ObjectID="_1853044467" r:id="rId89"/>
        </w:object>
      </w:r>
      <w:r>
        <w:rPr>
          <w:rFonts w:ascii="Times New Roman" w:eastAsia="宋体" w:hAnsi="Times New Roman" w:cs="Times New Roman"/>
          <w:szCs w:val="21"/>
        </w:rPr>
        <w:t>表示为</w:t>
      </w:r>
      <w:r>
        <w:rPr>
          <w:rFonts w:ascii="Times New Roman" w:eastAsia="宋体" w:hAnsi="Times New Roman" w:cs="Times New Roman"/>
          <w:position w:val="-10"/>
          <w:szCs w:val="21"/>
        </w:rPr>
        <w:object w:dxaOrig="1579" w:dyaOrig="300" w14:anchorId="090A1B0C">
          <v:shape id="_x0000_i1076" type="#_x0000_t75" style="width:78.75pt;height:15pt" o:ole="">
            <v:imagedata r:id="rId90" o:title=""/>
          </v:shape>
          <o:OLEObject Type="Embed" ProgID="Equation.DSMT4" ShapeID="_x0000_i1076" DrawAspect="Content" ObjectID="_1853044468" r:id="rId91"/>
        </w:object>
      </w:r>
      <w:r>
        <w:rPr>
          <w:rFonts w:ascii="Times New Roman" w:eastAsia="宋体" w:hAnsi="Times New Roman" w:cs="Times New Roman"/>
          <w:szCs w:val="21"/>
        </w:rPr>
        <w:t>，多个</w:t>
      </w:r>
      <w:r>
        <w:rPr>
          <w:rFonts w:ascii="Times New Roman" w:eastAsia="宋体" w:hAnsi="Times New Roman" w:cs="Times New Roman"/>
          <w:szCs w:val="21"/>
        </w:rPr>
        <w:t>CS</w:t>
      </w:r>
      <w:r>
        <w:rPr>
          <w:rFonts w:ascii="Times New Roman" w:eastAsia="宋体" w:hAnsi="Times New Roman" w:cs="Times New Roman"/>
          <w:szCs w:val="21"/>
        </w:rPr>
        <w:t>的索引</w:t>
      </w:r>
      <w:r>
        <w:rPr>
          <w:rFonts w:ascii="Times New Roman" w:eastAsia="宋体" w:hAnsi="Times New Roman" w:cs="Times New Roman"/>
          <w:position w:val="-4"/>
          <w:szCs w:val="21"/>
        </w:rPr>
        <w:object w:dxaOrig="240" w:dyaOrig="220" w14:anchorId="63BC5ABF">
          <v:shape id="_x0000_i1077" type="#_x0000_t75" style="width:12pt;height:11.25pt" o:ole="">
            <v:imagedata r:id="rId92" o:title=""/>
          </v:shape>
          <o:OLEObject Type="Embed" ProgID="Equation.DSMT4" ShapeID="_x0000_i1077" DrawAspect="Content" ObjectID="_1853044469" r:id="rId93"/>
        </w:object>
      </w:r>
      <w:r>
        <w:rPr>
          <w:rFonts w:ascii="Times New Roman" w:eastAsia="宋体" w:hAnsi="Times New Roman" w:cs="Times New Roman"/>
          <w:szCs w:val="21"/>
        </w:rPr>
        <w:t>表示为</w:t>
      </w:r>
      <w:r>
        <w:rPr>
          <w:rFonts w:ascii="Times New Roman" w:eastAsia="宋体" w:hAnsi="Times New Roman" w:cs="Times New Roman"/>
          <w:position w:val="-10"/>
          <w:szCs w:val="21"/>
        </w:rPr>
        <w:object w:dxaOrig="1700" w:dyaOrig="300" w14:anchorId="4BF244DA">
          <v:shape id="_x0000_i1078" type="#_x0000_t75" style="width:84.75pt;height:15pt" o:ole="">
            <v:imagedata r:id="rId94" o:title=""/>
          </v:shape>
          <o:OLEObject Type="Embed" ProgID="Equation.DSMT4" ShapeID="_x0000_i1078" DrawAspect="Content" ObjectID="_1853044470" r:id="rId95"/>
        </w:object>
      </w:r>
      <w:r>
        <w:rPr>
          <w:rFonts w:ascii="Times New Roman" w:eastAsia="宋体" w:hAnsi="Times New Roman" w:cs="Times New Roman"/>
          <w:szCs w:val="21"/>
        </w:rPr>
        <w:t>。设备</w:t>
      </w:r>
      <w:r>
        <w:rPr>
          <w:rFonts w:ascii="Times New Roman" w:eastAsia="宋体" w:hAnsi="Times New Roman" w:cs="Times New Roman"/>
          <w:position w:val="-10"/>
          <w:szCs w:val="21"/>
        </w:rPr>
        <w:object w:dxaOrig="240" w:dyaOrig="300" w14:anchorId="28483584">
          <v:shape id="_x0000_i1079" type="#_x0000_t75" style="width:12pt;height:15pt" o:ole="">
            <v:imagedata r:id="rId96" o:title=""/>
          </v:shape>
          <o:OLEObject Type="Embed" ProgID="Equation.DSMT4" ShapeID="_x0000_i1079" DrawAspect="Content" ObjectID="_1853044471" r:id="rId97"/>
        </w:object>
      </w:r>
      <w:r>
        <w:rPr>
          <w:rFonts w:ascii="Times New Roman" w:eastAsia="宋体" w:hAnsi="Times New Roman" w:cs="Times New Roman"/>
          <w:szCs w:val="21"/>
        </w:rPr>
        <w:t>与</w:t>
      </w:r>
      <w:r>
        <w:rPr>
          <w:rFonts w:ascii="Times New Roman" w:eastAsia="宋体" w:hAnsi="Times New Roman" w:cs="Times New Roman"/>
          <w:szCs w:val="21"/>
        </w:rPr>
        <w:t>CS</w:t>
      </w:r>
      <w:r>
        <w:rPr>
          <w:rFonts w:ascii="Times New Roman" w:eastAsia="宋体" w:hAnsi="Times New Roman" w:cs="Times New Roman"/>
          <w:position w:val="-14"/>
          <w:szCs w:val="21"/>
        </w:rPr>
        <w:object w:dxaOrig="320" w:dyaOrig="340" w14:anchorId="7539C604">
          <v:shape id="_x0000_i1080" type="#_x0000_t75" style="width:15.75pt;height:17.25pt" o:ole="">
            <v:imagedata r:id="rId98" o:title=""/>
          </v:shape>
          <o:OLEObject Type="Embed" ProgID="Equation.DSMT4" ShapeID="_x0000_i1080" DrawAspect="Content" ObjectID="_1853044472" r:id="rId99"/>
        </w:object>
      </w:r>
      <w:r>
        <w:rPr>
          <w:rFonts w:ascii="Times New Roman" w:eastAsia="宋体" w:hAnsi="Times New Roman" w:cs="Times New Roman"/>
          <w:szCs w:val="21"/>
        </w:rPr>
        <w:t>都有其位置坐标，即</w:t>
      </w:r>
      <w:r>
        <w:rPr>
          <w:rFonts w:ascii="Times New Roman" w:eastAsia="宋体" w:hAnsi="Times New Roman" w:cs="Times New Roman"/>
          <w:position w:val="-14"/>
          <w:szCs w:val="21"/>
        </w:rPr>
        <w:object w:dxaOrig="940" w:dyaOrig="340" w14:anchorId="446E8914">
          <v:shape id="_x0000_i1081" type="#_x0000_t75" style="width:47.25pt;height:17.25pt" o:ole="">
            <v:imagedata r:id="rId100" o:title=""/>
          </v:shape>
          <o:OLEObject Type="Embed" ProgID="Equation.DSMT4" ShapeID="_x0000_i1081" DrawAspect="Content" ObjectID="_1853044473" r:id="rId101"/>
        </w:object>
      </w:r>
      <w:r>
        <w:rPr>
          <w:rFonts w:ascii="Times New Roman" w:eastAsia="宋体" w:hAnsi="Times New Roman" w:cs="Times New Roman"/>
          <w:szCs w:val="21"/>
        </w:rPr>
        <w:t>，</w:t>
      </w:r>
      <w:r>
        <w:rPr>
          <w:rFonts w:ascii="Times New Roman" w:eastAsia="宋体" w:hAnsi="Times New Roman" w:cs="Times New Roman"/>
          <w:position w:val="-14"/>
          <w:szCs w:val="21"/>
        </w:rPr>
        <w:object w:dxaOrig="1040" w:dyaOrig="340" w14:anchorId="5F8DA765">
          <v:shape id="_x0000_i1082" type="#_x0000_t75" style="width:51.75pt;height:17.25pt" o:ole="">
            <v:imagedata r:id="rId102" o:title=""/>
          </v:shape>
          <o:OLEObject Type="Embed" ProgID="Equation.DSMT4" ShapeID="_x0000_i1082" DrawAspect="Content" ObjectID="_1853044474" r:id="rId103"/>
        </w:object>
      </w:r>
      <w:r>
        <w:rPr>
          <w:rFonts w:ascii="Times New Roman" w:eastAsia="宋体" w:hAnsi="Times New Roman" w:cs="Times New Roman"/>
          <w:szCs w:val="21"/>
        </w:rPr>
        <w:t>。在每轮本地训练之后，系统会动态选择一个设备作为簇头，记为</w:t>
      </w:r>
      <w:r>
        <w:rPr>
          <w:rFonts w:ascii="Times New Roman" w:eastAsia="宋体" w:hAnsi="Times New Roman" w:cs="Times New Roman"/>
          <w:szCs w:val="21"/>
        </w:rPr>
        <w:t>CH</w:t>
      </w:r>
      <w:r>
        <w:rPr>
          <w:rFonts w:ascii="Times New Roman" w:eastAsia="宋体" w:hAnsi="Times New Roman" w:cs="Times New Roman"/>
          <w:szCs w:val="21"/>
        </w:rPr>
        <w:t>，负责调度训练过程，即流程</w:t>
      </w:r>
      <w:r>
        <w:rPr>
          <w:rFonts w:ascii="Times New Roman" w:eastAsia="宋体" w:hAnsi="Times New Roman" w:cs="Times New Roman"/>
          <w:szCs w:val="21"/>
        </w:rPr>
        <w:t>Ⅲ-Ⅴ</w:t>
      </w:r>
      <w:r>
        <w:rPr>
          <w:rFonts w:ascii="Times New Roman" w:eastAsia="宋体" w:hAnsi="Times New Roman" w:cs="Times New Roman"/>
          <w:szCs w:val="21"/>
        </w:rPr>
        <w:t>。</w:t>
      </w:r>
      <w:r>
        <w:rPr>
          <w:rFonts w:ascii="Times New Roman" w:eastAsia="宋体" w:hAnsi="Times New Roman" w:cs="Times New Roman"/>
          <w:szCs w:val="21"/>
        </w:rPr>
        <w:t>CH</w:t>
      </w:r>
      <w:r>
        <w:rPr>
          <w:rFonts w:ascii="Times New Roman" w:eastAsia="宋体" w:hAnsi="Times New Roman" w:cs="Times New Roman"/>
          <w:szCs w:val="21"/>
        </w:rPr>
        <w:t>在不同时刻由不同设备担任，如图</w:t>
      </w:r>
      <w:r>
        <w:rPr>
          <w:rFonts w:ascii="Times New Roman" w:eastAsia="宋体" w:hAnsi="Times New Roman" w:cs="Times New Roman"/>
          <w:szCs w:val="21"/>
        </w:rPr>
        <w:t>1</w:t>
      </w:r>
      <w:r>
        <w:rPr>
          <w:rFonts w:ascii="Times New Roman" w:eastAsia="宋体" w:hAnsi="Times New Roman" w:cs="Times New Roman"/>
          <w:szCs w:val="21"/>
        </w:rPr>
        <w:t>所示，在</w:t>
      </w:r>
      <w:r>
        <w:rPr>
          <w:rFonts w:ascii="Times New Roman" w:eastAsia="宋体" w:hAnsi="Times New Roman" w:cs="Times New Roman"/>
          <w:position w:val="-10"/>
          <w:szCs w:val="21"/>
        </w:rPr>
        <w:object w:dxaOrig="260" w:dyaOrig="300" w14:anchorId="585BB371">
          <v:shape id="_x0000_i1083" type="#_x0000_t75" style="width:12.75pt;height:15pt" o:ole="">
            <v:imagedata r:id="rId86" o:title=""/>
          </v:shape>
          <o:OLEObject Type="Embed" ProgID="Equation.DSMT4" ShapeID="_x0000_i1083" DrawAspect="Content" ObjectID="_1853044475" r:id="rId104"/>
        </w:object>
      </w:r>
      <w:r>
        <w:rPr>
          <w:rFonts w:ascii="Times New Roman" w:eastAsia="宋体" w:hAnsi="Times New Roman" w:cs="Times New Roman"/>
          <w:szCs w:val="21"/>
        </w:rPr>
        <w:t>时刻，</w:t>
      </w:r>
      <w:r>
        <w:rPr>
          <w:rFonts w:ascii="Times New Roman" w:eastAsia="宋体" w:hAnsi="Times New Roman" w:cs="Times New Roman"/>
          <w:szCs w:val="21"/>
        </w:rPr>
        <w:t>CH</w:t>
      </w:r>
      <w:r>
        <w:rPr>
          <w:rFonts w:ascii="Times New Roman" w:eastAsia="宋体" w:hAnsi="Times New Roman" w:cs="Times New Roman"/>
          <w:szCs w:val="21"/>
        </w:rPr>
        <w:t>为设备</w:t>
      </w:r>
      <w:r>
        <w:rPr>
          <w:rFonts w:ascii="Times New Roman" w:eastAsia="宋体" w:hAnsi="Times New Roman" w:cs="Times New Roman"/>
          <w:szCs w:val="21"/>
        </w:rPr>
        <w:t>4</w:t>
      </w:r>
      <w:r>
        <w:rPr>
          <w:rFonts w:ascii="Times New Roman" w:eastAsia="宋体" w:hAnsi="Times New Roman" w:cs="Times New Roman"/>
          <w:szCs w:val="21"/>
        </w:rPr>
        <w:t>，而在</w:t>
      </w:r>
      <w:r>
        <w:rPr>
          <w:rFonts w:ascii="Times New Roman" w:eastAsia="宋体" w:hAnsi="Times New Roman" w:cs="Times New Roman"/>
          <w:position w:val="-10"/>
          <w:szCs w:val="21"/>
        </w:rPr>
        <w:object w:dxaOrig="240" w:dyaOrig="300" w14:anchorId="50FFE984">
          <v:shape id="_x0000_i1084" type="#_x0000_t75" style="width:12pt;height:15pt" o:ole="">
            <v:imagedata r:id="rId105" o:title=""/>
          </v:shape>
          <o:OLEObject Type="Embed" ProgID="Equation.DSMT4" ShapeID="_x0000_i1084" DrawAspect="Content" ObjectID="_1853044476" r:id="rId106"/>
        </w:object>
      </w:r>
      <w:r>
        <w:rPr>
          <w:rFonts w:ascii="Times New Roman" w:eastAsia="宋体" w:hAnsi="Times New Roman" w:cs="Times New Roman"/>
          <w:szCs w:val="21"/>
        </w:rPr>
        <w:t>时刻为设备</w:t>
      </w:r>
      <w:r>
        <w:rPr>
          <w:rFonts w:ascii="Times New Roman" w:eastAsia="宋体" w:hAnsi="Times New Roman" w:cs="Times New Roman"/>
          <w:szCs w:val="21"/>
        </w:rPr>
        <w:t>2</w:t>
      </w:r>
      <w:r>
        <w:rPr>
          <w:rFonts w:ascii="Times New Roman" w:eastAsia="宋体" w:hAnsi="Times New Roman" w:cs="Times New Roman"/>
          <w:szCs w:val="21"/>
        </w:rPr>
        <w:t>。在流程</w:t>
      </w:r>
      <w:r>
        <w:rPr>
          <w:rFonts w:ascii="Times New Roman" w:eastAsia="宋体" w:hAnsi="Times New Roman" w:cs="Times New Roman"/>
          <w:szCs w:val="21"/>
        </w:rPr>
        <w:t>Ⅳ</w:t>
      </w:r>
      <w:r>
        <w:rPr>
          <w:rFonts w:ascii="Times New Roman" w:eastAsia="宋体" w:hAnsi="Times New Roman" w:cs="Times New Roman"/>
          <w:szCs w:val="21"/>
        </w:rPr>
        <w:t>中，系统会选择最优模型进行融合。最终，</w:t>
      </w:r>
      <w:r>
        <w:rPr>
          <w:rFonts w:ascii="Times New Roman" w:eastAsia="宋体" w:hAnsi="Times New Roman" w:cs="Times New Roman"/>
          <w:szCs w:val="21"/>
        </w:rPr>
        <w:t>FL</w:t>
      </w:r>
      <w:r>
        <w:rPr>
          <w:rFonts w:ascii="Times New Roman" w:eastAsia="宋体" w:hAnsi="Times New Roman" w:cs="Times New Roman"/>
          <w:szCs w:val="21"/>
        </w:rPr>
        <w:t>训练满足终止条件时，</w:t>
      </w:r>
      <w:r>
        <w:rPr>
          <w:rFonts w:ascii="Times New Roman" w:eastAsia="宋体" w:hAnsi="Times New Roman" w:cs="Times New Roman"/>
          <w:szCs w:val="21"/>
        </w:rPr>
        <w:t>CH</w:t>
      </w:r>
      <w:r>
        <w:rPr>
          <w:rFonts w:ascii="Times New Roman" w:eastAsia="宋体" w:hAnsi="Times New Roman" w:cs="Times New Roman"/>
          <w:szCs w:val="21"/>
        </w:rPr>
        <w:t>会将全局模型上传到</w:t>
      </w:r>
      <w:r>
        <w:rPr>
          <w:rFonts w:ascii="Times New Roman" w:eastAsia="宋体" w:hAnsi="Times New Roman" w:cs="Times New Roman"/>
          <w:szCs w:val="21"/>
        </w:rPr>
        <w:t>CS</w:t>
      </w:r>
      <w:r>
        <w:rPr>
          <w:rFonts w:ascii="Times New Roman" w:eastAsia="宋体" w:hAnsi="Times New Roman" w:cs="Times New Roman"/>
          <w:szCs w:val="21"/>
        </w:rPr>
        <w:t>中。</w:t>
      </w:r>
    </w:p>
    <w:p w14:paraId="3F0C4F5B" w14:textId="77777777" w:rsidR="00D3554E" w:rsidRDefault="00000000">
      <w:pPr>
        <w:adjustRightInd w:val="0"/>
        <w:snapToGrid w:val="0"/>
        <w:jc w:val="center"/>
        <w:rPr>
          <w:rFonts w:ascii="Times New Roman" w:eastAsia="宋体" w:hAnsi="Times New Roman" w:cs="Times New Roman"/>
          <w:szCs w:val="24"/>
        </w:rPr>
      </w:pPr>
      <w:r>
        <w:rPr>
          <w:rFonts w:ascii="Times New Roman" w:eastAsia="宋体" w:hAnsi="Times New Roman" w:cs="Times New Roman"/>
          <w:noProof/>
          <w:szCs w:val="24"/>
        </w:rPr>
        <w:drawing>
          <wp:inline distT="0" distB="0" distL="114300" distR="114300" wp14:anchorId="04AE4346" wp14:editId="2C57917F">
            <wp:extent cx="2881630" cy="2054860"/>
            <wp:effectExtent l="0" t="0" r="0" b="2540"/>
            <wp:docPr id="7"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8"/>
                    <pic:cNvPicPr>
                      <a:picLocks noChangeAspect="1"/>
                    </pic:cNvPicPr>
                  </pic:nvPicPr>
                  <pic:blipFill>
                    <a:blip r:embed="rId107"/>
                    <a:stretch>
                      <a:fillRect/>
                    </a:stretch>
                  </pic:blipFill>
                  <pic:spPr>
                    <a:xfrm>
                      <a:off x="0" y="0"/>
                      <a:ext cx="2881630" cy="2054860"/>
                    </a:xfrm>
                    <a:prstGeom prst="rect">
                      <a:avLst/>
                    </a:prstGeom>
                    <a:noFill/>
                    <a:ln>
                      <a:noFill/>
                    </a:ln>
                  </pic:spPr>
                </pic:pic>
              </a:graphicData>
            </a:graphic>
          </wp:inline>
        </w:drawing>
      </w:r>
    </w:p>
    <w:p w14:paraId="564D1FB6"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szCs w:val="21"/>
        </w:rPr>
        <w:t xml:space="preserve">1 </w:t>
      </w:r>
      <w:r>
        <w:rPr>
          <w:rFonts w:ascii="Times New Roman" w:eastAsia="宋体" w:hAnsi="Times New Roman" w:cs="Times New Roman" w:hint="eastAsia"/>
          <w:szCs w:val="21"/>
        </w:rPr>
        <w:t>动态簇头选择联邦学习框架</w:t>
      </w:r>
    </w:p>
    <w:p w14:paraId="67C67829"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1.</w:t>
      </w:r>
      <w:r>
        <w:rPr>
          <w:rFonts w:ascii="Times New Roman" w:eastAsia="宋体" w:hAnsi="Times New Roman" w:cs="Times New Roman" w:hint="eastAsia"/>
          <w:b/>
          <w:kern w:val="0"/>
          <w:szCs w:val="21"/>
        </w:rPr>
        <w:t>2</w:t>
      </w:r>
      <w:r>
        <w:rPr>
          <w:rFonts w:ascii="Times New Roman" w:eastAsia="宋体" w:hAnsi="Times New Roman" w:cs="Times New Roman"/>
          <w:b/>
          <w:kern w:val="0"/>
          <w:szCs w:val="21"/>
        </w:rPr>
        <w:t xml:space="preserve">  </w:t>
      </w:r>
      <w:r>
        <w:rPr>
          <w:rFonts w:ascii="Times New Roman" w:eastAsia="宋体" w:hAnsi="Times New Roman" w:cs="Times New Roman" w:hint="eastAsia"/>
          <w:b/>
          <w:kern w:val="0"/>
          <w:szCs w:val="21"/>
        </w:rPr>
        <w:t>通信模型</w:t>
      </w:r>
    </w:p>
    <w:p w14:paraId="43FC9E14" w14:textId="77777777" w:rsidR="00D3554E" w:rsidRDefault="00000000">
      <w:pPr>
        <w:adjustRightInd w:val="0"/>
        <w:snapToGrid w:val="0"/>
        <w:spacing w:line="240" w:lineRule="atLeast"/>
        <w:ind w:firstLine="360"/>
        <w:rPr>
          <w:rFonts w:ascii="Times New Roman" w:eastAsia="宋体" w:hAnsi="Times New Roman" w:cs="Times New Roman"/>
          <w:color w:val="262626"/>
          <w:szCs w:val="21"/>
          <w:shd w:val="clear" w:color="auto" w:fill="FFFFFF"/>
        </w:rPr>
      </w:pPr>
      <w:r>
        <w:rPr>
          <w:rFonts w:ascii="Times New Roman" w:eastAsia="宋体" w:hAnsi="Times New Roman" w:cs="Times New Roman"/>
          <w:szCs w:val="21"/>
        </w:rPr>
        <w:t>在框架中，设备需要</w:t>
      </w:r>
      <w:r>
        <w:rPr>
          <w:rFonts w:ascii="Times New Roman" w:eastAsia="宋体" w:hAnsi="Times New Roman" w:cs="Times New Roman"/>
          <w:color w:val="262626"/>
          <w:szCs w:val="21"/>
          <w:shd w:val="clear" w:color="auto" w:fill="FFFFFF"/>
        </w:rPr>
        <w:t>通过与</w:t>
      </w:r>
      <w:r>
        <w:rPr>
          <w:rFonts w:ascii="Times New Roman" w:eastAsia="宋体" w:hAnsi="Times New Roman" w:cs="Times New Roman"/>
          <w:szCs w:val="21"/>
        </w:rPr>
        <w:t>CH</w:t>
      </w:r>
      <w:r>
        <w:rPr>
          <w:rFonts w:ascii="Times New Roman" w:eastAsia="宋体" w:hAnsi="Times New Roman" w:cs="Times New Roman"/>
          <w:color w:val="262626"/>
          <w:szCs w:val="21"/>
          <w:shd w:val="clear" w:color="auto" w:fill="FFFFFF"/>
        </w:rPr>
        <w:t>通信来上传和下载模型参数。本文使用瑞利信道模型来描述设备之间的无线信道状态，该模型适用于工业环境下的无线信道。信道状态基于接收信噪比获得。</w:t>
      </w:r>
    </w:p>
    <w:p w14:paraId="4D492F4B" w14:textId="77777777" w:rsidR="00D3554E" w:rsidRDefault="00000000">
      <w:pPr>
        <w:adjustRightInd w:val="0"/>
        <w:snapToGrid w:val="0"/>
        <w:spacing w:line="240" w:lineRule="atLeast"/>
        <w:ind w:firstLine="380"/>
        <w:rPr>
          <w:rFonts w:ascii="Times New Roman" w:eastAsia="宋体" w:hAnsi="Times New Roman" w:cs="Times New Roman"/>
          <w:color w:val="262626"/>
          <w:szCs w:val="21"/>
          <w:shd w:val="clear" w:color="auto" w:fill="FFFFFF"/>
        </w:rPr>
      </w:pPr>
      <w:r>
        <w:rPr>
          <w:rFonts w:ascii="Times New Roman" w:eastAsia="宋体" w:hAnsi="Times New Roman" w:cs="Times New Roman"/>
          <w:color w:val="262626"/>
          <w:szCs w:val="21"/>
          <w:shd w:val="clear" w:color="auto" w:fill="FFFFFF"/>
        </w:rPr>
        <w:t>认为在每一轮训练中，</w:t>
      </w:r>
      <w:r>
        <w:rPr>
          <w:rFonts w:ascii="Times New Roman" w:eastAsia="宋体" w:hAnsi="Times New Roman" w:cs="Times New Roman" w:hint="eastAsia"/>
          <w:color w:val="262626"/>
          <w:szCs w:val="21"/>
          <w:shd w:val="clear" w:color="auto" w:fill="FFFFFF"/>
        </w:rPr>
        <w:t>信噪比</w:t>
      </w:r>
      <w:r>
        <w:rPr>
          <w:rFonts w:ascii="Times New Roman" w:eastAsia="宋体" w:hAnsi="Times New Roman" w:cs="Times New Roman"/>
          <w:color w:val="262626"/>
          <w:szCs w:val="21"/>
          <w:shd w:val="clear" w:color="auto" w:fill="FFFFFF"/>
        </w:rPr>
        <w:t>值</w:t>
      </w:r>
      <w:r>
        <w:rPr>
          <w:rFonts w:ascii="Times New Roman" w:eastAsia="宋体" w:hAnsi="Times New Roman" w:cs="Times New Roman"/>
          <w:position w:val="-10"/>
          <w:szCs w:val="21"/>
        </w:rPr>
        <w:object w:dxaOrig="480" w:dyaOrig="300" w14:anchorId="36759066">
          <v:shape id="_x0000_i1085" type="#_x0000_t75" style="width:24pt;height:15pt" o:ole="">
            <v:imagedata r:id="rId108" o:title=""/>
          </v:shape>
          <o:OLEObject Type="Embed" ProgID="Equation.DSMT4" ShapeID="_x0000_i1085" DrawAspect="Content" ObjectID="_1853044477" r:id="rId109"/>
        </w:object>
      </w:r>
      <w:r>
        <w:rPr>
          <w:rFonts w:ascii="Times New Roman" w:eastAsia="宋体" w:hAnsi="Times New Roman" w:cs="Times New Roman"/>
          <w:color w:val="262626"/>
          <w:szCs w:val="21"/>
          <w:shd w:val="clear" w:color="auto" w:fill="FFFFFF"/>
        </w:rPr>
        <w:t>在该轮次内保持不变，在不同轮次之间则不同。假设在整个带宽</w:t>
      </w:r>
      <w:r>
        <w:rPr>
          <w:rFonts w:ascii="Times New Roman" w:eastAsia="宋体" w:hAnsi="Times New Roman" w:cs="Times New Roman"/>
          <w:position w:val="-6"/>
          <w:szCs w:val="21"/>
        </w:rPr>
        <w:object w:dxaOrig="260" w:dyaOrig="240" w14:anchorId="57317C09">
          <v:shape id="_x0000_i1086" type="#_x0000_t75" style="width:12.75pt;height:12pt" o:ole="">
            <v:imagedata r:id="rId110" o:title=""/>
          </v:shape>
          <o:OLEObject Type="Embed" ProgID="Equation.DSMT4" ShapeID="_x0000_i1086" DrawAspect="Content" ObjectID="_1853044478" r:id="rId111"/>
        </w:object>
      </w:r>
      <w:r>
        <w:rPr>
          <w:rFonts w:ascii="Times New Roman" w:eastAsia="宋体" w:hAnsi="Times New Roman" w:cs="Times New Roman"/>
          <w:color w:val="262626"/>
          <w:szCs w:val="21"/>
          <w:shd w:val="clear" w:color="auto" w:fill="FFFFFF"/>
        </w:rPr>
        <w:t>上共有</w:t>
      </w:r>
      <w:r>
        <w:rPr>
          <w:rFonts w:ascii="Times New Roman" w:eastAsia="宋体" w:hAnsi="Times New Roman" w:cs="Times New Roman"/>
          <w:position w:val="-10"/>
          <w:szCs w:val="21"/>
        </w:rPr>
        <w:object w:dxaOrig="300" w:dyaOrig="300" w14:anchorId="20703D16">
          <v:shape id="_x0000_i1087" type="#_x0000_t75" style="width:15pt;height:15pt" o:ole="">
            <v:imagedata r:id="rId112" o:title=""/>
          </v:shape>
          <o:OLEObject Type="Embed" ProgID="Equation.DSMT4" ShapeID="_x0000_i1087" DrawAspect="Content" ObjectID="_1853044479" r:id="rId113"/>
        </w:object>
      </w:r>
      <w:r>
        <w:rPr>
          <w:rFonts w:ascii="Times New Roman" w:eastAsia="宋体" w:hAnsi="Times New Roman" w:cs="Times New Roman"/>
          <w:color w:val="262626"/>
          <w:szCs w:val="21"/>
          <w:shd w:val="clear" w:color="auto" w:fill="FFFFFF"/>
        </w:rPr>
        <w:t>个子信道，分配给设备</w:t>
      </w:r>
      <w:r>
        <w:rPr>
          <w:rFonts w:ascii="Times New Roman" w:eastAsia="宋体" w:hAnsi="Times New Roman" w:cs="Times New Roman"/>
          <w:position w:val="-10"/>
          <w:szCs w:val="21"/>
        </w:rPr>
        <w:object w:dxaOrig="240" w:dyaOrig="300" w14:anchorId="0CE44A57">
          <v:shape id="_x0000_i1088" type="#_x0000_t75" style="width:12pt;height:15pt" o:ole="">
            <v:imagedata r:id="rId114" o:title=""/>
          </v:shape>
          <o:OLEObject Type="Embed" ProgID="Equation.DSMT4" ShapeID="_x0000_i1088" DrawAspect="Content" ObjectID="_1853044480" r:id="rId115"/>
        </w:object>
      </w:r>
      <w:r>
        <w:rPr>
          <w:rFonts w:ascii="Times New Roman" w:eastAsia="宋体" w:hAnsi="Times New Roman" w:cs="Times New Roman"/>
          <w:color w:val="262626"/>
          <w:szCs w:val="21"/>
          <w:shd w:val="clear" w:color="auto" w:fill="FFFFFF"/>
        </w:rPr>
        <w:t>和</w:t>
      </w:r>
      <w:r>
        <w:rPr>
          <w:rFonts w:ascii="Times New Roman" w:eastAsia="宋体" w:hAnsi="Times New Roman" w:cs="Times New Roman"/>
          <w:position w:val="-14"/>
          <w:szCs w:val="21"/>
        </w:rPr>
        <w:object w:dxaOrig="279" w:dyaOrig="340" w14:anchorId="2D049AD0">
          <v:shape id="_x0000_i1089" type="#_x0000_t75" style="width:14.25pt;height:17.25pt" o:ole="">
            <v:imagedata r:id="rId116" o:title=""/>
          </v:shape>
          <o:OLEObject Type="Embed" ProgID="Equation.DSMT4" ShapeID="_x0000_i1089" DrawAspect="Content" ObjectID="_1853044481" r:id="rId117"/>
        </w:object>
      </w:r>
      <w:r>
        <w:rPr>
          <w:rFonts w:ascii="Times New Roman" w:eastAsia="宋体" w:hAnsi="Times New Roman" w:cs="Times New Roman"/>
          <w:color w:val="262626"/>
          <w:szCs w:val="21"/>
          <w:shd w:val="clear" w:color="auto" w:fill="FFFFFF"/>
        </w:rPr>
        <w:t>的子信道数量分别为</w:t>
      </w:r>
      <w:r>
        <w:rPr>
          <w:rFonts w:ascii="Times New Roman" w:eastAsia="宋体" w:hAnsi="Times New Roman" w:cs="Times New Roman"/>
          <w:position w:val="-10"/>
          <w:szCs w:val="21"/>
        </w:rPr>
        <w:object w:dxaOrig="380" w:dyaOrig="300" w14:anchorId="24B3E1AD">
          <v:shape id="_x0000_i1090" type="#_x0000_t75" style="width:18.75pt;height:15pt" o:ole="">
            <v:imagedata r:id="rId118" o:title=""/>
          </v:shape>
          <o:OLEObject Type="Embed" ProgID="Equation.DSMT4" ShapeID="_x0000_i1090" DrawAspect="Content" ObjectID="_1853044482" r:id="rId119"/>
        </w:object>
      </w:r>
      <w:r>
        <w:rPr>
          <w:rFonts w:ascii="Times New Roman" w:eastAsia="宋体" w:hAnsi="Times New Roman" w:cs="Times New Roman"/>
          <w:color w:val="262626"/>
          <w:szCs w:val="21"/>
          <w:shd w:val="clear" w:color="auto" w:fill="FFFFFF"/>
        </w:rPr>
        <w:t>和</w:t>
      </w:r>
      <w:r>
        <w:rPr>
          <w:rFonts w:ascii="Times New Roman" w:eastAsia="宋体" w:hAnsi="Times New Roman" w:cs="Times New Roman"/>
          <w:position w:val="-14"/>
          <w:szCs w:val="21"/>
        </w:rPr>
        <w:object w:dxaOrig="380" w:dyaOrig="340" w14:anchorId="23E56199">
          <v:shape id="_x0000_i1091" type="#_x0000_t75" style="width:18.75pt;height:17.25pt" o:ole="">
            <v:imagedata r:id="rId120" o:title=""/>
          </v:shape>
          <o:OLEObject Type="Embed" ProgID="Equation.DSMT4" ShapeID="_x0000_i1091" DrawAspect="Content" ObjectID="_1853044483" r:id="rId121"/>
        </w:object>
      </w:r>
      <w:r>
        <w:rPr>
          <w:rFonts w:ascii="Times New Roman" w:eastAsia="宋体" w:hAnsi="Times New Roman" w:cs="Times New Roman"/>
          <w:color w:val="262626"/>
          <w:szCs w:val="21"/>
          <w:shd w:val="clear" w:color="auto" w:fill="FFFFFF"/>
        </w:rPr>
        <w:t>，则设备</w:t>
      </w:r>
      <w:r>
        <w:rPr>
          <w:rFonts w:ascii="Times New Roman" w:eastAsia="宋体" w:hAnsi="Times New Roman" w:cs="Times New Roman"/>
          <w:position w:val="-10"/>
          <w:szCs w:val="21"/>
        </w:rPr>
        <w:object w:dxaOrig="240" w:dyaOrig="300" w14:anchorId="31DDE374">
          <v:shape id="_x0000_i1092" type="#_x0000_t75" style="width:12pt;height:15pt" o:ole="">
            <v:imagedata r:id="rId122" o:title=""/>
          </v:shape>
          <o:OLEObject Type="Embed" ProgID="Equation.DSMT4" ShapeID="_x0000_i1092" DrawAspect="Content" ObjectID="_1853044484" r:id="rId123"/>
        </w:object>
      </w:r>
      <w:r>
        <w:rPr>
          <w:rFonts w:ascii="Times New Roman" w:eastAsia="宋体" w:hAnsi="Times New Roman" w:cs="Times New Roman"/>
          <w:color w:val="262626"/>
          <w:szCs w:val="21"/>
          <w:shd w:val="clear" w:color="auto" w:fill="FFFFFF"/>
        </w:rPr>
        <w:t>到</w:t>
      </w:r>
      <w:r>
        <w:rPr>
          <w:rFonts w:ascii="Times New Roman" w:eastAsia="宋体" w:hAnsi="Times New Roman" w:cs="Times New Roman"/>
          <w:position w:val="-14"/>
          <w:szCs w:val="21"/>
        </w:rPr>
        <w:object w:dxaOrig="279" w:dyaOrig="340" w14:anchorId="286BADD0">
          <v:shape id="_x0000_i1093" type="#_x0000_t75" style="width:14.25pt;height:17.25pt" o:ole="">
            <v:imagedata r:id="rId124" o:title=""/>
          </v:shape>
          <o:OLEObject Type="Embed" ProgID="Equation.DSMT4" ShapeID="_x0000_i1093" DrawAspect="Content" ObjectID="_1853044485" r:id="rId125"/>
        </w:object>
      </w:r>
      <w:r>
        <w:rPr>
          <w:rFonts w:ascii="Times New Roman" w:eastAsia="宋体" w:hAnsi="Times New Roman" w:cs="Times New Roman"/>
          <w:color w:val="262626"/>
          <w:szCs w:val="21"/>
          <w:shd w:val="clear" w:color="auto" w:fill="FFFFFF"/>
        </w:rPr>
        <w:t>的数据速率为：</w:t>
      </w:r>
    </w:p>
    <w:p w14:paraId="0BA83BC6" w14:textId="77777777" w:rsidR="00D3554E" w:rsidRDefault="00000000">
      <w:pPr>
        <w:widowControl/>
        <w:shd w:val="clear" w:color="auto" w:fill="FFFFFF"/>
        <w:adjustRightInd w:val="0"/>
        <w:snapToGrid w:val="0"/>
        <w:spacing w:line="240" w:lineRule="atLeast"/>
        <w:ind w:firstLine="380"/>
        <w:jc w:val="right"/>
        <w:rPr>
          <w:rFonts w:ascii="Times New Roman" w:eastAsia="宋体" w:hAnsi="Times New Roman" w:cs="Times New Roman"/>
          <w:color w:val="262626"/>
          <w:kern w:val="0"/>
          <w:szCs w:val="21"/>
          <w:lang w:bidi="ar"/>
        </w:rPr>
      </w:pPr>
      <w:r>
        <w:rPr>
          <w:rFonts w:ascii="Times New Roman" w:eastAsia="宋体" w:hAnsi="Times New Roman" w:cs="Times New Roman"/>
          <w:kern w:val="0"/>
          <w:position w:val="-26"/>
          <w:sz w:val="24"/>
          <w:szCs w:val="24"/>
          <w:lang w:bidi="ar"/>
        </w:rPr>
        <w:object w:dxaOrig="3120" w:dyaOrig="600" w14:anchorId="45F7C1C7">
          <v:shape id="_x0000_i1094" type="#_x0000_t75" style="width:156pt;height:30pt" o:ole="">
            <v:imagedata r:id="rId126" o:title=""/>
          </v:shape>
          <o:OLEObject Type="Embed" ProgID="Equation.DSMT4" ShapeID="_x0000_i1094" DrawAspect="Content" ObjectID="_1853044486" r:id="rId127"/>
        </w:object>
      </w:r>
      <w:r>
        <w:rPr>
          <w:rFonts w:ascii="Times New Roman" w:eastAsia="宋体" w:hAnsi="Times New Roman" w:cs="Times New Roman" w:hint="eastAsia"/>
          <w:kern w:val="0"/>
          <w:sz w:val="24"/>
          <w:szCs w:val="24"/>
          <w:lang w:bidi="ar"/>
        </w:rPr>
        <w:t xml:space="preserve">    </w:t>
      </w:r>
      <w:r>
        <w:rPr>
          <w:rFonts w:ascii="Times New Roman" w:eastAsia="宋体" w:hAnsi="Times New Roman" w:cs="Times New Roman"/>
          <w:color w:val="262626"/>
          <w:kern w:val="0"/>
          <w:szCs w:val="21"/>
          <w:shd w:val="clear" w:color="auto" w:fill="FFFFFF"/>
          <w:lang w:bidi="ar"/>
        </w:rPr>
        <w:t xml:space="preserve">    (1)</w:t>
      </w:r>
    </w:p>
    <w:p w14:paraId="5009C124" w14:textId="77777777" w:rsidR="00D3554E" w:rsidRDefault="00000000">
      <w:pPr>
        <w:widowControl/>
        <w:shd w:val="clear" w:color="auto" w:fill="FFFFFF"/>
        <w:adjustRightInd w:val="0"/>
        <w:snapToGrid w:val="0"/>
        <w:spacing w:after="242" w:line="240" w:lineRule="atLeast"/>
        <w:ind w:firstLine="380"/>
        <w:jc w:val="left"/>
        <w:rPr>
          <w:rFonts w:ascii="Times New Roman" w:eastAsia="宋体" w:hAnsi="Times New Roman" w:cs="Times New Roman"/>
          <w:color w:val="262626"/>
          <w:kern w:val="0"/>
          <w:szCs w:val="21"/>
          <w:shd w:val="clear" w:color="auto" w:fill="FFFFFF"/>
          <w:lang w:bidi="ar"/>
        </w:rPr>
      </w:pPr>
      <w:r>
        <w:rPr>
          <w:rFonts w:ascii="Times New Roman" w:eastAsia="宋体" w:hAnsi="Times New Roman" w:cs="Times New Roman"/>
          <w:color w:val="262626"/>
          <w:kern w:val="0"/>
          <w:szCs w:val="21"/>
          <w:shd w:val="clear" w:color="auto" w:fill="FFFFFF"/>
          <w:lang w:bidi="ar"/>
        </w:rPr>
        <w:t>分配给所有设备的无线频谱不应超过总带宽，满足约束：</w:t>
      </w:r>
    </w:p>
    <w:p w14:paraId="21437459" w14:textId="77777777" w:rsidR="00D3554E" w:rsidRDefault="00000000">
      <w:pPr>
        <w:widowControl/>
        <w:shd w:val="clear" w:color="auto" w:fill="FFFFFF"/>
        <w:adjustRightInd w:val="0"/>
        <w:snapToGrid w:val="0"/>
        <w:spacing w:line="240" w:lineRule="atLeast"/>
        <w:ind w:firstLine="380"/>
        <w:jc w:val="right"/>
        <w:rPr>
          <w:rFonts w:ascii="Times New Roman" w:eastAsia="宋体" w:hAnsi="Times New Roman" w:cs="Times New Roman"/>
          <w:color w:val="262626"/>
          <w:kern w:val="0"/>
          <w:szCs w:val="21"/>
          <w:lang w:bidi="ar"/>
        </w:rPr>
      </w:pPr>
      <w:r>
        <w:rPr>
          <w:rFonts w:ascii="Times New Roman" w:eastAsia="宋体" w:hAnsi="Times New Roman" w:cs="Times New Roman"/>
          <w:kern w:val="0"/>
          <w:position w:val="-30"/>
          <w:sz w:val="24"/>
          <w:szCs w:val="24"/>
          <w:lang w:bidi="ar"/>
        </w:rPr>
        <w:object w:dxaOrig="1740" w:dyaOrig="760" w14:anchorId="4CD1D87E">
          <v:shape id="_x0000_i1095" type="#_x0000_t75" style="width:87pt;height:38.25pt" o:ole="">
            <v:imagedata r:id="rId128" o:title=""/>
          </v:shape>
          <o:OLEObject Type="Embed" ProgID="Equation.DSMT4" ShapeID="_x0000_i1095" DrawAspect="Content" ObjectID="_1853044487" r:id="rId129"/>
        </w:object>
      </w:r>
      <w:r>
        <w:rPr>
          <w:rFonts w:ascii="Times New Roman" w:eastAsia="宋体" w:hAnsi="Times New Roman" w:cs="Times New Roman"/>
          <w:color w:val="262626"/>
          <w:kern w:val="0"/>
          <w:szCs w:val="21"/>
          <w:shd w:val="clear" w:color="auto" w:fill="FFFFFF"/>
          <w:lang w:bidi="ar"/>
        </w:rPr>
        <w:t xml:space="preserve"> </w:t>
      </w:r>
      <w:r>
        <w:rPr>
          <w:rFonts w:ascii="Times New Roman" w:eastAsia="宋体" w:hAnsi="Times New Roman" w:cs="Times New Roman" w:hint="eastAsia"/>
          <w:color w:val="262626"/>
          <w:kern w:val="0"/>
          <w:szCs w:val="21"/>
          <w:shd w:val="clear" w:color="auto" w:fill="FFFFFF"/>
          <w:lang w:bidi="ar"/>
        </w:rPr>
        <w:t xml:space="preserve">                     </w:t>
      </w:r>
      <w:r>
        <w:rPr>
          <w:rFonts w:ascii="Times New Roman" w:eastAsia="宋体" w:hAnsi="Times New Roman" w:cs="Times New Roman"/>
          <w:color w:val="262626"/>
          <w:kern w:val="0"/>
          <w:szCs w:val="21"/>
          <w:shd w:val="clear" w:color="auto" w:fill="FFFFFF"/>
          <w:lang w:bidi="ar"/>
        </w:rPr>
        <w:t xml:space="preserve"> (2)</w:t>
      </w:r>
    </w:p>
    <w:p w14:paraId="33D32DE2" w14:textId="77777777" w:rsidR="00D3554E" w:rsidRDefault="00000000">
      <w:pPr>
        <w:widowControl/>
        <w:shd w:val="clear" w:color="auto" w:fill="FFFFFF"/>
        <w:adjustRightInd w:val="0"/>
        <w:snapToGrid w:val="0"/>
        <w:spacing w:line="240" w:lineRule="atLeast"/>
        <w:ind w:firstLine="380"/>
        <w:jc w:val="left"/>
        <w:rPr>
          <w:rFonts w:ascii="Times New Roman" w:eastAsia="宋体" w:hAnsi="Times New Roman" w:cs="Times New Roman"/>
          <w:color w:val="262626"/>
          <w:kern w:val="0"/>
          <w:szCs w:val="21"/>
          <w:shd w:val="clear" w:color="auto" w:fill="FFFFFF"/>
          <w:lang w:bidi="ar"/>
        </w:rPr>
      </w:pPr>
      <w:r>
        <w:rPr>
          <w:rFonts w:ascii="Times New Roman" w:eastAsia="宋体" w:hAnsi="Times New Roman" w:cs="Times New Roman"/>
          <w:color w:val="262626"/>
          <w:kern w:val="0"/>
          <w:szCs w:val="21"/>
          <w:shd w:val="clear" w:color="auto" w:fill="FFFFFF"/>
          <w:lang w:bidi="ar"/>
        </w:rPr>
        <w:t>对于设备</w:t>
      </w:r>
      <w:r>
        <w:rPr>
          <w:rFonts w:ascii="Times New Roman" w:eastAsia="宋体" w:hAnsi="Times New Roman" w:cs="Times New Roman"/>
          <w:kern w:val="0"/>
          <w:position w:val="-10"/>
          <w:szCs w:val="21"/>
          <w:lang w:bidi="ar"/>
        </w:rPr>
        <w:object w:dxaOrig="240" w:dyaOrig="300" w14:anchorId="296B3483">
          <v:shape id="_x0000_i1096" type="#_x0000_t75" style="width:12pt;height:15pt" o:ole="">
            <v:imagedata r:id="rId130" o:title=""/>
          </v:shape>
          <o:OLEObject Type="Embed" ProgID="Equation.DSMT4" ShapeID="_x0000_i1096" DrawAspect="Content" ObjectID="_1853044488" r:id="rId131"/>
        </w:object>
      </w:r>
      <w:r>
        <w:rPr>
          <w:rFonts w:ascii="Times New Roman" w:eastAsia="宋体" w:hAnsi="Times New Roman" w:cs="Times New Roman"/>
          <w:color w:val="262626"/>
          <w:kern w:val="0"/>
          <w:szCs w:val="21"/>
          <w:shd w:val="clear" w:color="auto" w:fill="FFFFFF"/>
          <w:lang w:bidi="ar"/>
        </w:rPr>
        <w:t>，其在一次迭代中的传输能耗为：</w:t>
      </w:r>
    </w:p>
    <w:p w14:paraId="47940FBE" w14:textId="77777777" w:rsidR="00D3554E" w:rsidRDefault="00000000">
      <w:pPr>
        <w:widowControl/>
        <w:shd w:val="clear" w:color="auto" w:fill="FFFFFF"/>
        <w:adjustRightInd w:val="0"/>
        <w:snapToGrid w:val="0"/>
        <w:spacing w:line="240" w:lineRule="atLeast"/>
        <w:ind w:firstLine="380"/>
        <w:jc w:val="right"/>
        <w:rPr>
          <w:rFonts w:ascii="Times New Roman" w:eastAsia="宋体" w:hAnsi="Times New Roman" w:cs="Times New Roman"/>
          <w:color w:val="262626"/>
          <w:kern w:val="0"/>
          <w:szCs w:val="21"/>
          <w:lang w:bidi="ar"/>
        </w:rPr>
      </w:pPr>
      <w:r>
        <w:rPr>
          <w:rFonts w:ascii="Times New Roman" w:eastAsia="宋体" w:hAnsi="Times New Roman" w:cs="Times New Roman"/>
          <w:color w:val="262626"/>
          <w:kern w:val="0"/>
          <w:szCs w:val="21"/>
          <w:shd w:val="clear" w:color="auto" w:fill="FFFFFF"/>
          <w:lang w:bidi="ar"/>
        </w:rPr>
        <w:t xml:space="preserve"> </w:t>
      </w:r>
      <w:r>
        <w:rPr>
          <w:rFonts w:ascii="Times New Roman" w:eastAsia="宋体" w:hAnsi="Times New Roman" w:cs="Times New Roman"/>
          <w:kern w:val="0"/>
          <w:position w:val="-26"/>
          <w:sz w:val="24"/>
          <w:szCs w:val="24"/>
          <w:lang w:bidi="ar"/>
        </w:rPr>
        <w:object w:dxaOrig="1800" w:dyaOrig="639" w14:anchorId="10CA5E29">
          <v:shape id="_x0000_i1097" type="#_x0000_t75" style="width:90pt;height:32.25pt" o:ole="">
            <v:imagedata r:id="rId132" o:title=""/>
          </v:shape>
          <o:OLEObject Type="Embed" ProgID="Equation.DSMT4" ShapeID="_x0000_i1097" DrawAspect="Content" ObjectID="_1853044489" r:id="rId133"/>
        </w:object>
      </w:r>
      <w:r>
        <w:rPr>
          <w:rFonts w:ascii="Times New Roman" w:eastAsia="宋体" w:hAnsi="Times New Roman" w:cs="Times New Roman"/>
          <w:color w:val="262626"/>
          <w:kern w:val="0"/>
          <w:szCs w:val="21"/>
          <w:shd w:val="clear" w:color="auto" w:fill="FFFFFF"/>
          <w:lang w:bidi="ar"/>
        </w:rPr>
        <w:t xml:space="preserve">    </w:t>
      </w:r>
      <w:r>
        <w:rPr>
          <w:rFonts w:ascii="Times New Roman" w:eastAsia="宋体" w:hAnsi="Times New Roman" w:cs="Times New Roman" w:hint="eastAsia"/>
          <w:color w:val="262626"/>
          <w:kern w:val="0"/>
          <w:szCs w:val="21"/>
          <w:shd w:val="clear" w:color="auto" w:fill="FFFFFF"/>
          <w:lang w:bidi="ar"/>
        </w:rPr>
        <w:t xml:space="preserve">                  </w:t>
      </w:r>
      <w:r>
        <w:rPr>
          <w:rFonts w:ascii="Times New Roman" w:eastAsia="宋体" w:hAnsi="Times New Roman" w:cs="Times New Roman"/>
          <w:color w:val="262626"/>
          <w:kern w:val="0"/>
          <w:szCs w:val="21"/>
          <w:shd w:val="clear" w:color="auto" w:fill="FFFFFF"/>
          <w:lang w:bidi="ar"/>
        </w:rPr>
        <w:t>(3)</w:t>
      </w:r>
    </w:p>
    <w:p w14:paraId="162CC14B" w14:textId="77777777" w:rsidR="00D3554E" w:rsidRDefault="00000000">
      <w:pPr>
        <w:adjustRightInd w:val="0"/>
        <w:snapToGrid w:val="0"/>
        <w:spacing w:line="240" w:lineRule="atLeast"/>
        <w:ind w:firstLine="380"/>
        <w:rPr>
          <w:rFonts w:ascii="Times New Roman" w:eastAsia="宋体" w:hAnsi="Times New Roman" w:cs="Times New Roman"/>
          <w:szCs w:val="21"/>
        </w:rPr>
      </w:pPr>
      <w:r>
        <w:rPr>
          <w:rFonts w:ascii="Times New Roman" w:eastAsia="宋体" w:hAnsi="Times New Roman" w:cs="Times New Roman"/>
          <w:color w:val="262626"/>
          <w:szCs w:val="21"/>
          <w:shd w:val="clear" w:color="auto" w:fill="FFFFFF"/>
        </w:rPr>
        <w:t>其中：</w:t>
      </w:r>
      <w:r>
        <w:rPr>
          <w:rFonts w:ascii="Times New Roman" w:eastAsia="宋体" w:hAnsi="Times New Roman" w:cs="Times New Roman"/>
          <w:position w:val="-6"/>
          <w:szCs w:val="21"/>
        </w:rPr>
        <w:object w:dxaOrig="220" w:dyaOrig="200" w14:anchorId="3E8AF2D5">
          <v:shape id="_x0000_i1098" type="#_x0000_t75" style="width:11.25pt;height:9.75pt" o:ole="">
            <v:imagedata r:id="rId134" o:title=""/>
          </v:shape>
          <o:OLEObject Type="Embed" ProgID="Equation.DSMT4" ShapeID="_x0000_i1098" DrawAspect="Content" ObjectID="_1853044490" r:id="rId135"/>
        </w:object>
      </w:r>
      <w:r>
        <w:rPr>
          <w:rFonts w:ascii="Times New Roman" w:eastAsia="宋体" w:hAnsi="Times New Roman" w:cs="Times New Roman"/>
          <w:color w:val="262626"/>
          <w:szCs w:val="21"/>
          <w:shd w:val="clear" w:color="auto" w:fill="FFFFFF"/>
        </w:rPr>
        <w:t>为传输能耗系数，</w:t>
      </w:r>
      <w:r>
        <w:rPr>
          <w:rFonts w:ascii="Times New Roman" w:eastAsia="宋体" w:hAnsi="Times New Roman" w:cs="Times New Roman"/>
          <w:position w:val="-12"/>
          <w:szCs w:val="21"/>
        </w:rPr>
        <w:object w:dxaOrig="360" w:dyaOrig="340" w14:anchorId="7392A819">
          <v:shape id="_x0000_i1099" type="#_x0000_t75" style="width:18pt;height:17.25pt" o:ole="">
            <v:imagedata r:id="rId136" o:title=""/>
          </v:shape>
          <o:OLEObject Type="Embed" ProgID="Equation.DSMT4" ShapeID="_x0000_i1099" DrawAspect="Content" ObjectID="_1853044491" r:id="rId137"/>
        </w:object>
      </w:r>
      <w:r>
        <w:rPr>
          <w:rFonts w:ascii="Times New Roman" w:eastAsia="宋体" w:hAnsi="Times New Roman" w:cs="Times New Roman"/>
          <w:color w:val="262626"/>
          <w:szCs w:val="21"/>
          <w:shd w:val="clear" w:color="auto" w:fill="FFFFFF"/>
        </w:rPr>
        <w:t>为</w:t>
      </w:r>
      <w:r>
        <w:rPr>
          <w:rFonts w:ascii="Times New Roman" w:eastAsia="宋体" w:hAnsi="Times New Roman" w:cs="Times New Roman"/>
          <w:position w:val="-10"/>
          <w:szCs w:val="21"/>
        </w:rPr>
        <w:object w:dxaOrig="240" w:dyaOrig="300" w14:anchorId="5C47B54D">
          <v:shape id="_x0000_i1100" type="#_x0000_t75" style="width:12pt;height:15pt" o:ole="">
            <v:imagedata r:id="rId122" o:title=""/>
          </v:shape>
          <o:OLEObject Type="Embed" ProgID="Equation.DSMT4" ShapeID="_x0000_i1100" DrawAspect="Content" ObjectID="_1853044492" r:id="rId138"/>
        </w:object>
      </w:r>
      <w:r>
        <w:rPr>
          <w:rFonts w:ascii="Times New Roman" w:eastAsia="宋体" w:hAnsi="Times New Roman" w:cs="Times New Roman"/>
          <w:color w:val="262626"/>
          <w:szCs w:val="21"/>
          <w:shd w:val="clear" w:color="auto" w:fill="FFFFFF"/>
        </w:rPr>
        <w:t>需传输的模型参数大小</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position w:val="-10"/>
          <w:szCs w:val="21"/>
        </w:rPr>
        <w:object w:dxaOrig="240" w:dyaOrig="300" w14:anchorId="46032C4E">
          <v:shape id="_x0000_i1101" type="#_x0000_t75" style="width:12pt;height:15pt" o:ole="">
            <v:imagedata r:id="rId139" o:title=""/>
          </v:shape>
          <o:OLEObject Type="Embed" ProgID="Equation.DSMT4" ShapeID="_x0000_i1101" DrawAspect="Content" ObjectID="_1853044493" r:id="rId140"/>
        </w:object>
      </w:r>
      <w:r>
        <w:rPr>
          <w:rFonts w:ascii="Times New Roman" w:eastAsia="宋体" w:hAnsi="Times New Roman" w:cs="Times New Roman"/>
          <w:color w:val="262626"/>
          <w:szCs w:val="21"/>
          <w:shd w:val="clear" w:color="auto" w:fill="FFFFFF"/>
        </w:rPr>
        <w:t>为数据发送功率，</w:t>
      </w:r>
      <w:r>
        <w:rPr>
          <w:rFonts w:ascii="Times New Roman" w:eastAsia="宋体" w:hAnsi="Times New Roman" w:cs="Times New Roman"/>
          <w:position w:val="-10"/>
          <w:szCs w:val="21"/>
        </w:rPr>
        <w:object w:dxaOrig="200" w:dyaOrig="300" w14:anchorId="02C7844E">
          <v:shape id="_x0000_i1102" type="#_x0000_t75" style="width:9.75pt;height:15pt" o:ole="">
            <v:imagedata r:id="rId141" o:title=""/>
          </v:shape>
          <o:OLEObject Type="Embed" ProgID="Equation.DSMT4" ShapeID="_x0000_i1102" DrawAspect="Content" ObjectID="_1853044494" r:id="rId142"/>
        </w:object>
      </w:r>
      <w:r>
        <w:rPr>
          <w:rFonts w:ascii="Times New Roman" w:eastAsia="宋体" w:hAnsi="Times New Roman" w:cs="Times New Roman"/>
          <w:color w:val="262626"/>
          <w:szCs w:val="21"/>
          <w:shd w:val="clear" w:color="auto" w:fill="FFFFFF"/>
        </w:rPr>
        <w:t>为式</w:t>
      </w:r>
      <w:r>
        <w:rPr>
          <w:rFonts w:ascii="Times New Roman" w:eastAsia="宋体" w:hAnsi="Times New Roman" w:cs="Times New Roman"/>
          <w:color w:val="262626"/>
          <w:szCs w:val="21"/>
          <w:shd w:val="clear" w:color="auto" w:fill="FFFFFF"/>
        </w:rPr>
        <w:t>(1)</w:t>
      </w:r>
      <w:r>
        <w:rPr>
          <w:rFonts w:ascii="Times New Roman" w:eastAsia="宋体" w:hAnsi="Times New Roman" w:cs="Times New Roman"/>
          <w:color w:val="262626"/>
          <w:szCs w:val="21"/>
          <w:shd w:val="clear" w:color="auto" w:fill="FFFFFF"/>
        </w:rPr>
        <w:t>中的传输速率。</w:t>
      </w:r>
    </w:p>
    <w:p w14:paraId="4E0028D8"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b/>
          <w:kern w:val="0"/>
          <w:szCs w:val="21"/>
        </w:rPr>
        <w:t>1.</w:t>
      </w:r>
      <w:r>
        <w:rPr>
          <w:rFonts w:ascii="Times New Roman" w:eastAsia="宋体" w:hAnsi="Times New Roman" w:cs="Times New Roman" w:hint="eastAsia"/>
          <w:b/>
          <w:kern w:val="0"/>
          <w:szCs w:val="21"/>
        </w:rPr>
        <w:t>3</w:t>
      </w:r>
      <w:r>
        <w:rPr>
          <w:rFonts w:ascii="Times New Roman" w:eastAsia="宋体" w:hAnsi="Times New Roman" w:cs="Times New Roman"/>
          <w:b/>
          <w:kern w:val="0"/>
          <w:szCs w:val="21"/>
        </w:rPr>
        <w:t xml:space="preserve">  </w:t>
      </w:r>
      <w:r>
        <w:rPr>
          <w:rFonts w:ascii="Times New Roman" w:eastAsia="宋体" w:hAnsi="Times New Roman" w:cs="Times New Roman" w:hint="eastAsia"/>
          <w:b/>
          <w:kern w:val="0"/>
          <w:szCs w:val="21"/>
        </w:rPr>
        <w:t>计算模型</w:t>
      </w:r>
    </w:p>
    <w:p w14:paraId="772BD50F" w14:textId="77777777" w:rsidR="00D3554E" w:rsidRDefault="00000000">
      <w:pPr>
        <w:widowControl/>
        <w:shd w:val="clear" w:color="auto" w:fill="FFFFFF"/>
        <w:adjustRightInd w:val="0"/>
        <w:snapToGrid w:val="0"/>
        <w:ind w:firstLine="380"/>
        <w:jc w:val="left"/>
        <w:rPr>
          <w:rFonts w:ascii="Times New Roman" w:eastAsia="宋体" w:hAnsi="Times New Roman" w:cs="Times New Roman"/>
          <w:color w:val="262626"/>
          <w:kern w:val="0"/>
          <w:szCs w:val="21"/>
          <w:shd w:val="clear" w:color="auto" w:fill="FFFFFF"/>
          <w:lang w:bidi="ar"/>
        </w:rPr>
      </w:pPr>
      <w:r>
        <w:rPr>
          <w:rFonts w:ascii="Times New Roman" w:eastAsia="宋体" w:hAnsi="Times New Roman" w:cs="Times New Roman"/>
          <w:color w:val="262626"/>
          <w:kern w:val="0"/>
          <w:szCs w:val="21"/>
          <w:shd w:val="clear" w:color="auto" w:fill="FFFFFF"/>
          <w:lang w:bidi="ar"/>
        </w:rPr>
        <w:t>在</w:t>
      </w:r>
      <w:r>
        <w:rPr>
          <w:rFonts w:ascii="Times New Roman" w:eastAsia="宋体" w:hAnsi="Times New Roman" w:cs="Times New Roman"/>
          <w:color w:val="262626"/>
          <w:kern w:val="0"/>
          <w:szCs w:val="21"/>
          <w:shd w:val="clear" w:color="auto" w:fill="FFFFFF"/>
          <w:lang w:bidi="ar"/>
        </w:rPr>
        <w:t>FL</w:t>
      </w:r>
      <w:r>
        <w:rPr>
          <w:rFonts w:ascii="Times New Roman" w:eastAsia="宋体" w:hAnsi="Times New Roman" w:cs="Times New Roman"/>
          <w:color w:val="262626"/>
          <w:kern w:val="0"/>
          <w:szCs w:val="21"/>
          <w:shd w:val="clear" w:color="auto" w:fill="FFFFFF"/>
          <w:lang w:bidi="ar"/>
        </w:rPr>
        <w:t>的计算阶段，每个设备</w:t>
      </w:r>
      <w:r>
        <w:rPr>
          <w:rFonts w:ascii="Times New Roman" w:eastAsia="宋体" w:hAnsi="Times New Roman" w:cs="Times New Roman"/>
          <w:kern w:val="0"/>
          <w:position w:val="-10"/>
          <w:sz w:val="24"/>
          <w:szCs w:val="24"/>
          <w:lang w:bidi="ar"/>
        </w:rPr>
        <w:object w:dxaOrig="240" w:dyaOrig="300" w14:anchorId="3B2B6141">
          <v:shape id="_x0000_i1103" type="#_x0000_t75" style="width:12pt;height:15pt" o:ole="">
            <v:imagedata r:id="rId122" o:title=""/>
          </v:shape>
          <o:OLEObject Type="Embed" ProgID="Equation.DSMT4" ShapeID="_x0000_i1103" DrawAspect="Content" ObjectID="_1853044495" r:id="rId143"/>
        </w:object>
      </w:r>
      <w:r>
        <w:rPr>
          <w:rFonts w:ascii="Times New Roman" w:eastAsia="宋体" w:hAnsi="Times New Roman" w:cs="Times New Roman"/>
          <w:color w:val="262626"/>
          <w:kern w:val="0"/>
          <w:szCs w:val="21"/>
          <w:shd w:val="clear" w:color="auto" w:fill="FFFFFF"/>
          <w:lang w:bidi="ar"/>
        </w:rPr>
        <w:t>在其本地数据集</w:t>
      </w:r>
      <w:r>
        <w:rPr>
          <w:rFonts w:ascii="Times New Roman" w:eastAsia="宋体" w:hAnsi="Times New Roman" w:cs="Times New Roman"/>
          <w:kern w:val="0"/>
          <w:position w:val="-10"/>
          <w:sz w:val="24"/>
          <w:szCs w:val="24"/>
          <w:lang w:bidi="ar"/>
        </w:rPr>
        <w:object w:dxaOrig="279" w:dyaOrig="300" w14:anchorId="0A3EC7F2">
          <v:shape id="_x0000_i1104" type="#_x0000_t75" style="width:14.25pt;height:15pt" o:ole="">
            <v:imagedata r:id="rId144" o:title=""/>
          </v:shape>
          <o:OLEObject Type="Embed" ProgID="Equation.DSMT4" ShapeID="_x0000_i1104" DrawAspect="Content" ObjectID="_1853044496" r:id="rId145"/>
        </w:object>
      </w:r>
      <w:r>
        <w:rPr>
          <w:rFonts w:ascii="Times New Roman" w:eastAsia="宋体" w:hAnsi="Times New Roman" w:cs="Times New Roman"/>
          <w:color w:val="262626"/>
          <w:kern w:val="0"/>
          <w:szCs w:val="21"/>
          <w:shd w:val="clear" w:color="auto" w:fill="FFFFFF"/>
          <w:lang w:bidi="ar"/>
        </w:rPr>
        <w:t>上训练本地模型。设备</w:t>
      </w:r>
      <w:r>
        <w:rPr>
          <w:rFonts w:ascii="Times New Roman" w:eastAsia="宋体" w:hAnsi="Times New Roman" w:cs="Times New Roman"/>
          <w:kern w:val="0"/>
          <w:position w:val="-10"/>
          <w:sz w:val="24"/>
          <w:szCs w:val="24"/>
          <w:lang w:bidi="ar"/>
        </w:rPr>
        <w:object w:dxaOrig="240" w:dyaOrig="300" w14:anchorId="2589446A">
          <v:shape id="_x0000_i1105" type="#_x0000_t75" style="width:12pt;height:15pt" o:ole="">
            <v:imagedata r:id="rId122" o:title=""/>
          </v:shape>
          <o:OLEObject Type="Embed" ProgID="Equation.DSMT4" ShapeID="_x0000_i1105" DrawAspect="Content" ObjectID="_1853044497" r:id="rId146"/>
        </w:object>
      </w:r>
      <w:r>
        <w:rPr>
          <w:rFonts w:ascii="Times New Roman" w:eastAsia="宋体" w:hAnsi="Times New Roman" w:cs="Times New Roman"/>
          <w:color w:val="262626"/>
          <w:kern w:val="0"/>
          <w:szCs w:val="21"/>
          <w:shd w:val="clear" w:color="auto" w:fill="FFFFFF"/>
          <w:lang w:bidi="ar"/>
        </w:rPr>
        <w:t>在一次迭代中的</w:t>
      </w:r>
      <w:r>
        <w:rPr>
          <w:rFonts w:ascii="Times New Roman" w:eastAsia="宋体" w:hAnsi="Times New Roman" w:cs="Times New Roman"/>
          <w:color w:val="262626"/>
          <w:kern w:val="0"/>
          <w:szCs w:val="21"/>
          <w:shd w:val="clear" w:color="auto" w:fill="FFFFFF"/>
          <w:lang w:bidi="ar"/>
        </w:rPr>
        <w:t>CPU</w:t>
      </w:r>
      <w:r>
        <w:rPr>
          <w:rFonts w:ascii="Times New Roman" w:eastAsia="宋体" w:hAnsi="Times New Roman" w:cs="Times New Roman"/>
          <w:color w:val="262626"/>
          <w:kern w:val="0"/>
          <w:szCs w:val="21"/>
          <w:shd w:val="clear" w:color="auto" w:fill="FFFFFF"/>
          <w:lang w:bidi="ar"/>
        </w:rPr>
        <w:t>能耗</w:t>
      </w:r>
      <w:r>
        <w:rPr>
          <w:rFonts w:ascii="Times New Roman" w:eastAsia="宋体" w:hAnsi="Times New Roman" w:cs="Times New Roman" w:hint="eastAsia"/>
          <w:color w:val="262626"/>
          <w:kern w:val="0"/>
          <w:szCs w:val="21"/>
          <w:shd w:val="clear" w:color="auto" w:fill="FFFFFF"/>
          <w:lang w:bidi="ar"/>
        </w:rPr>
        <w:t>为：</w:t>
      </w:r>
      <w:r>
        <w:rPr>
          <w:rFonts w:ascii="Times New Roman" w:eastAsia="宋体" w:hAnsi="Times New Roman" w:cs="Times New Roman"/>
          <w:color w:val="262626"/>
          <w:kern w:val="0"/>
          <w:szCs w:val="21"/>
          <w:shd w:val="clear" w:color="auto" w:fill="FFFFFF"/>
          <w:lang w:bidi="ar"/>
        </w:rPr>
        <w:t xml:space="preserve"> </w:t>
      </w:r>
    </w:p>
    <w:p w14:paraId="6799A48C" w14:textId="77777777" w:rsidR="00D3554E" w:rsidRDefault="00000000">
      <w:pPr>
        <w:widowControl/>
        <w:shd w:val="clear" w:color="auto" w:fill="FFFFFF"/>
        <w:adjustRightInd w:val="0"/>
        <w:snapToGrid w:val="0"/>
        <w:ind w:firstLine="380"/>
        <w:jc w:val="right"/>
        <w:rPr>
          <w:rFonts w:ascii="Times New Roman" w:eastAsia="宋体" w:hAnsi="Times New Roman" w:cs="Times New Roman"/>
          <w:color w:val="262626"/>
          <w:kern w:val="0"/>
          <w:szCs w:val="21"/>
          <w:lang w:bidi="ar"/>
        </w:rPr>
      </w:pPr>
      <w:r>
        <w:rPr>
          <w:rFonts w:ascii="Times New Roman" w:eastAsia="宋体" w:hAnsi="Times New Roman" w:cs="Times New Roman"/>
          <w:kern w:val="0"/>
          <w:position w:val="-14"/>
          <w:sz w:val="24"/>
          <w:szCs w:val="24"/>
          <w:lang w:bidi="ar"/>
        </w:rPr>
        <w:object w:dxaOrig="1939" w:dyaOrig="460" w14:anchorId="1E126483">
          <v:shape id="_x0000_i1106" type="#_x0000_t75" style="width:96.75pt;height:23.25pt" o:ole="">
            <v:imagedata r:id="rId147" o:title=""/>
          </v:shape>
          <o:OLEObject Type="Embed" ProgID="Equation.DSMT4" ShapeID="_x0000_i1106" DrawAspect="Content" ObjectID="_1853044498" r:id="rId148"/>
        </w:object>
      </w:r>
      <w:r>
        <w:rPr>
          <w:rFonts w:ascii="Times New Roman" w:eastAsia="宋体" w:hAnsi="Times New Roman" w:cs="Times New Roman"/>
          <w:color w:val="262626"/>
          <w:kern w:val="0"/>
          <w:szCs w:val="21"/>
          <w:shd w:val="clear" w:color="auto" w:fill="FFFFFF"/>
          <w:lang w:bidi="ar"/>
        </w:rPr>
        <w:t xml:space="preserve">  </w:t>
      </w:r>
      <w:r>
        <w:rPr>
          <w:rFonts w:ascii="Times New Roman" w:eastAsia="宋体" w:hAnsi="Times New Roman" w:cs="Times New Roman" w:hint="eastAsia"/>
          <w:color w:val="262626"/>
          <w:kern w:val="0"/>
          <w:szCs w:val="21"/>
          <w:shd w:val="clear" w:color="auto" w:fill="FFFFFF"/>
          <w:lang w:bidi="ar"/>
        </w:rPr>
        <w:t xml:space="preserve">                </w:t>
      </w:r>
      <w:r>
        <w:rPr>
          <w:rFonts w:ascii="Times New Roman" w:eastAsia="宋体" w:hAnsi="Times New Roman" w:cs="Times New Roman"/>
          <w:color w:val="262626"/>
          <w:kern w:val="0"/>
          <w:szCs w:val="21"/>
          <w:shd w:val="clear" w:color="auto" w:fill="FFFFFF"/>
          <w:lang w:bidi="ar"/>
        </w:rPr>
        <w:t>(4)</w:t>
      </w:r>
    </w:p>
    <w:p w14:paraId="0C4A71B1" w14:textId="77777777" w:rsidR="00D3554E" w:rsidRDefault="00000000">
      <w:pPr>
        <w:widowControl/>
        <w:shd w:val="clear" w:color="auto" w:fill="FFFFFF"/>
        <w:adjustRightInd w:val="0"/>
        <w:snapToGrid w:val="0"/>
        <w:ind w:firstLine="380"/>
        <w:jc w:val="left"/>
        <w:rPr>
          <w:rFonts w:ascii="Times New Roman" w:eastAsia="宋体" w:hAnsi="Times New Roman" w:cs="Times New Roman"/>
          <w:color w:val="262626"/>
          <w:kern w:val="0"/>
          <w:szCs w:val="21"/>
          <w:shd w:val="clear" w:color="auto" w:fill="FFFFFF"/>
          <w:lang w:bidi="ar"/>
        </w:rPr>
      </w:pPr>
      <w:r>
        <w:rPr>
          <w:rFonts w:ascii="Times New Roman" w:eastAsia="宋体" w:hAnsi="Times New Roman" w:cs="Times New Roman"/>
          <w:color w:val="262626"/>
          <w:kern w:val="0"/>
          <w:szCs w:val="21"/>
          <w:shd w:val="clear" w:color="auto" w:fill="FFFFFF"/>
          <w:lang w:bidi="ar"/>
        </w:rPr>
        <w:t>其中，</w:t>
      </w:r>
      <w:r>
        <w:rPr>
          <w:rFonts w:ascii="Times New Roman" w:eastAsia="宋体" w:hAnsi="Times New Roman" w:cs="Times New Roman"/>
          <w:kern w:val="0"/>
          <w:position w:val="-10"/>
          <w:sz w:val="24"/>
          <w:szCs w:val="24"/>
          <w:lang w:bidi="ar"/>
        </w:rPr>
        <w:object w:dxaOrig="220" w:dyaOrig="300" w14:anchorId="42A6AC70">
          <v:shape id="_x0000_i1107" type="#_x0000_t75" style="width:11.25pt;height:15pt" o:ole="">
            <v:imagedata r:id="rId149" o:title=""/>
          </v:shape>
          <o:OLEObject Type="Embed" ProgID="Equation.DSMT4" ShapeID="_x0000_i1107" DrawAspect="Content" ObjectID="_1853044499" r:id="rId150"/>
        </w:object>
      </w:r>
      <w:r>
        <w:rPr>
          <w:rFonts w:ascii="Times New Roman" w:eastAsia="宋体" w:hAnsi="Times New Roman" w:cs="Times New Roman"/>
          <w:color w:val="262626"/>
          <w:kern w:val="0"/>
          <w:szCs w:val="21"/>
          <w:shd w:val="clear" w:color="auto" w:fill="FFFFFF"/>
          <w:lang w:bidi="ar"/>
        </w:rPr>
        <w:t>表示设备的计算能耗系数。执行单位数据所需的</w:t>
      </w:r>
      <w:r>
        <w:rPr>
          <w:rFonts w:ascii="Times New Roman" w:eastAsia="宋体" w:hAnsi="Times New Roman" w:cs="Times New Roman"/>
          <w:color w:val="262626"/>
          <w:kern w:val="0"/>
          <w:szCs w:val="21"/>
          <w:shd w:val="clear" w:color="auto" w:fill="FFFFFF"/>
          <w:lang w:bidi="ar"/>
        </w:rPr>
        <w:t xml:space="preserve"> CPU</w:t>
      </w:r>
      <w:r>
        <w:rPr>
          <w:rFonts w:ascii="Times New Roman" w:eastAsia="宋体" w:hAnsi="Times New Roman" w:cs="Times New Roman"/>
          <w:color w:val="262626"/>
          <w:kern w:val="0"/>
          <w:szCs w:val="21"/>
          <w:shd w:val="clear" w:color="auto" w:fill="FFFFFF"/>
          <w:lang w:bidi="ar"/>
        </w:rPr>
        <w:t>周期数记为</w:t>
      </w:r>
      <w:r>
        <w:rPr>
          <w:rFonts w:ascii="Times New Roman" w:eastAsia="宋体" w:hAnsi="Times New Roman" w:cs="Times New Roman"/>
          <w:kern w:val="0"/>
          <w:position w:val="-10"/>
          <w:sz w:val="24"/>
          <w:szCs w:val="24"/>
          <w:lang w:bidi="ar"/>
        </w:rPr>
        <w:object w:dxaOrig="240" w:dyaOrig="300" w14:anchorId="0F321D08">
          <v:shape id="_x0000_i1108" type="#_x0000_t75" style="width:12pt;height:15pt" o:ole="">
            <v:imagedata r:id="rId151" o:title=""/>
          </v:shape>
          <o:OLEObject Type="Embed" ProgID="Equation.DSMT4" ShapeID="_x0000_i1108" DrawAspect="Content" ObjectID="_1853044500" r:id="rId152"/>
        </w:object>
      </w:r>
      <w:r>
        <w:rPr>
          <w:rFonts w:ascii="Times New Roman" w:eastAsia="宋体" w:hAnsi="Times New Roman" w:cs="Times New Roman"/>
          <w:color w:val="262626"/>
          <w:kern w:val="0"/>
          <w:szCs w:val="21"/>
          <w:shd w:val="clear" w:color="auto" w:fill="FFFFFF"/>
          <w:lang w:bidi="ar"/>
        </w:rPr>
        <w:t>，</w:t>
      </w:r>
      <w:r>
        <w:rPr>
          <w:rFonts w:ascii="Times New Roman" w:eastAsia="宋体" w:hAnsi="Times New Roman" w:cs="Times New Roman"/>
          <w:color w:val="262626"/>
          <w:kern w:val="0"/>
          <w:szCs w:val="21"/>
          <w:shd w:val="clear" w:color="auto" w:fill="FFFFFF"/>
          <w:lang w:bidi="ar"/>
        </w:rPr>
        <w:t xml:space="preserve">CPU </w:t>
      </w:r>
      <w:r>
        <w:rPr>
          <w:rFonts w:ascii="Times New Roman" w:eastAsia="宋体" w:hAnsi="Times New Roman" w:cs="Times New Roman"/>
          <w:color w:val="262626"/>
          <w:kern w:val="0"/>
          <w:szCs w:val="21"/>
          <w:shd w:val="clear" w:color="auto" w:fill="FFFFFF"/>
          <w:lang w:bidi="ar"/>
        </w:rPr>
        <w:t>周期频率记为</w:t>
      </w:r>
      <w:r>
        <w:rPr>
          <w:rFonts w:ascii="Times New Roman" w:eastAsia="宋体" w:hAnsi="Times New Roman" w:cs="Times New Roman"/>
          <w:kern w:val="0"/>
          <w:position w:val="-10"/>
          <w:sz w:val="24"/>
          <w:szCs w:val="24"/>
          <w:lang w:bidi="ar"/>
        </w:rPr>
        <w:object w:dxaOrig="240" w:dyaOrig="300" w14:anchorId="1090754E">
          <v:shape id="_x0000_i1109" type="#_x0000_t75" style="width:12pt;height:15pt" o:ole="">
            <v:imagedata r:id="rId153" o:title=""/>
          </v:shape>
          <o:OLEObject Type="Embed" ProgID="Equation.DSMT4" ShapeID="_x0000_i1109" DrawAspect="Content" ObjectID="_1853044501" r:id="rId154"/>
        </w:object>
      </w:r>
      <w:r>
        <w:rPr>
          <w:rFonts w:ascii="Times New Roman" w:eastAsia="宋体" w:hAnsi="Times New Roman" w:cs="Times New Roman"/>
          <w:color w:val="262626"/>
          <w:kern w:val="0"/>
          <w:szCs w:val="21"/>
          <w:shd w:val="clear" w:color="auto" w:fill="FFFFFF"/>
          <w:lang w:bidi="ar"/>
        </w:rPr>
        <w:t>。</w:t>
      </w:r>
    </w:p>
    <w:p w14:paraId="1EF85D2F" w14:textId="77777777" w:rsidR="00D3554E" w:rsidRDefault="00D3554E">
      <w:pPr>
        <w:widowControl/>
        <w:shd w:val="clear" w:color="auto" w:fill="FFFFFF"/>
        <w:adjustRightInd w:val="0"/>
        <w:snapToGrid w:val="0"/>
        <w:ind w:firstLine="380"/>
        <w:jc w:val="left"/>
        <w:rPr>
          <w:rFonts w:ascii="Times New Roman" w:eastAsia="宋体" w:hAnsi="Times New Roman" w:cs="Times New Roman"/>
          <w:color w:val="262626"/>
          <w:kern w:val="0"/>
          <w:szCs w:val="21"/>
          <w:shd w:val="clear" w:color="auto" w:fill="FFFFFF"/>
          <w:lang w:bidi="ar"/>
        </w:rPr>
      </w:pPr>
    </w:p>
    <w:p w14:paraId="391B8B4C" w14:textId="77777777" w:rsidR="00D3554E" w:rsidRDefault="00000000">
      <w:pPr>
        <w:widowControl/>
        <w:adjustRightInd w:val="0"/>
        <w:snapToGrid w:val="0"/>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2</w:t>
      </w:r>
      <w:r>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综合信誉评估算法设计</w:t>
      </w:r>
    </w:p>
    <w:p w14:paraId="70BBB76D" w14:textId="77777777" w:rsidR="00D3554E" w:rsidRDefault="00000000">
      <w:pPr>
        <w:topLinePunct/>
        <w:adjustRightInd w:val="0"/>
        <w:snapToGrid w:val="0"/>
        <w:ind w:firstLine="357"/>
        <w:textAlignment w:val="center"/>
        <w:rPr>
          <w:rFonts w:ascii="Times New Roman" w:eastAsia="宋体" w:hAnsi="Times New Roman" w:cs="Times New Roman"/>
          <w:szCs w:val="24"/>
        </w:rPr>
      </w:pPr>
      <w:bookmarkStart w:id="1" w:name="_Hlk195540806"/>
      <w:bookmarkStart w:id="2" w:name="_Hlk195688916"/>
      <w:r>
        <w:rPr>
          <w:rFonts w:ascii="Times New Roman" w:eastAsia="宋体" w:hAnsi="Times New Roman" w:cs="Times New Roman"/>
          <w:szCs w:val="24"/>
        </w:rPr>
        <w:t>本节</w:t>
      </w:r>
      <w:bookmarkStart w:id="3" w:name="OLE_LINK32"/>
      <w:r>
        <w:rPr>
          <w:rFonts w:ascii="Times New Roman" w:eastAsia="宋体" w:hAnsi="Times New Roman" w:cs="Times New Roman"/>
          <w:szCs w:val="24"/>
        </w:rPr>
        <w:t>综合考虑边缘设备的数据贡献量、本地模型质量等信誉值指标，基于主观逻辑提出了信誉评估机制，以选择合适的边缘设备作为</w:t>
      </w:r>
      <w:r>
        <w:rPr>
          <w:rFonts w:ascii="Times New Roman" w:eastAsia="宋体" w:hAnsi="Times New Roman" w:cs="Times New Roman"/>
          <w:szCs w:val="24"/>
        </w:rPr>
        <w:t>FL</w:t>
      </w:r>
      <w:bookmarkEnd w:id="1"/>
      <w:bookmarkEnd w:id="3"/>
      <w:r>
        <w:rPr>
          <w:rFonts w:ascii="Times New Roman" w:eastAsia="宋体" w:hAnsi="Times New Roman" w:cs="Times New Roman"/>
          <w:szCs w:val="24"/>
        </w:rPr>
        <w:t>的簇头。</w:t>
      </w:r>
      <w:bookmarkEnd w:id="2"/>
    </w:p>
    <w:p w14:paraId="6C78C21D"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2</w:t>
      </w:r>
      <w:r>
        <w:rPr>
          <w:rFonts w:ascii="Times New Roman" w:eastAsia="宋体" w:hAnsi="Times New Roman" w:cs="Times New Roman"/>
          <w:b/>
          <w:kern w:val="0"/>
          <w:szCs w:val="21"/>
        </w:rPr>
        <w:t xml:space="preserve">.1  </w:t>
      </w:r>
      <w:r>
        <w:rPr>
          <w:rFonts w:ascii="Times New Roman" w:eastAsia="宋体" w:hAnsi="Times New Roman" w:cs="Times New Roman"/>
          <w:b/>
          <w:kern w:val="0"/>
          <w:szCs w:val="21"/>
        </w:rPr>
        <w:t>基于主观逻辑的信誉评估机制</w:t>
      </w:r>
    </w:p>
    <w:p w14:paraId="6FBBB391" w14:textId="77777777" w:rsidR="00D3554E" w:rsidRDefault="00000000">
      <w:pPr>
        <w:topLinePunct/>
        <w:adjustRightInd w:val="0"/>
        <w:snapToGrid w:val="0"/>
        <w:spacing w:line="240" w:lineRule="atLeast"/>
        <w:ind w:firstLine="357"/>
        <w:textAlignment w:val="center"/>
        <w:rPr>
          <w:rFonts w:ascii="Times New Roman" w:eastAsia="宋体" w:hAnsi="Times New Roman" w:cs="Times New Roman"/>
          <w:szCs w:val="24"/>
        </w:rPr>
      </w:pPr>
      <w:r>
        <w:rPr>
          <w:rFonts w:ascii="Times New Roman" w:eastAsia="宋体" w:hAnsi="Times New Roman" w:cs="Times New Roman"/>
          <w:szCs w:val="24"/>
        </w:rPr>
        <w:t>主观逻辑由</w:t>
      </w:r>
      <w:r>
        <w:rPr>
          <w:rFonts w:ascii="Times New Roman" w:eastAsia="宋体" w:hAnsi="Times New Roman" w:cs="Times New Roman"/>
          <w:szCs w:val="24"/>
        </w:rPr>
        <w:t>Audun Josang</w:t>
      </w:r>
      <w:r>
        <w:rPr>
          <w:rFonts w:ascii="Times New Roman" w:eastAsia="宋体" w:hAnsi="Times New Roman" w:cs="Times New Roman"/>
          <w:szCs w:val="24"/>
        </w:rPr>
        <w:t>于</w:t>
      </w:r>
      <w:r>
        <w:rPr>
          <w:rFonts w:ascii="Times New Roman" w:eastAsia="宋体" w:hAnsi="Times New Roman" w:cs="Times New Roman"/>
          <w:szCs w:val="24"/>
        </w:rPr>
        <w:t>1997</w:t>
      </w:r>
      <w:r>
        <w:rPr>
          <w:rFonts w:ascii="Times New Roman" w:eastAsia="宋体" w:hAnsi="Times New Roman" w:cs="Times New Roman"/>
          <w:szCs w:val="24"/>
        </w:rPr>
        <w:t>年提出。主观逻辑中</w:t>
      </w:r>
      <w:r>
        <w:rPr>
          <w:rFonts w:ascii="Times New Roman" w:eastAsia="宋体" w:hAnsi="Times New Roman" w:cs="Times New Roman" w:hint="eastAsia"/>
          <w:szCs w:val="24"/>
        </w:rPr>
        <w:t>的</w:t>
      </w:r>
      <w:r>
        <w:rPr>
          <w:rFonts w:ascii="Times New Roman" w:eastAsia="宋体" w:hAnsi="Times New Roman" w:cs="Times New Roman"/>
          <w:szCs w:val="24"/>
        </w:rPr>
        <w:t>证据空间指所有可能的证据和证据之间的关系组成的空间，该处的证据即为边缘设备的历史训练事件记录。观念空间指所有可能的概率和概率之间的关系组成的空间，该处的概率即为任务发布者对边缘设备的信誉意见概率。</w:t>
      </w:r>
    </w:p>
    <w:p w14:paraId="0EE4A436" w14:textId="77777777" w:rsidR="00D3554E" w:rsidRDefault="00000000">
      <w:pPr>
        <w:topLinePunct/>
        <w:adjustRightInd w:val="0"/>
        <w:snapToGrid w:val="0"/>
        <w:ind w:firstLine="357"/>
        <w:textAlignment w:val="center"/>
        <w:rPr>
          <w:rFonts w:ascii="Times New Roman" w:eastAsia="宋体" w:hAnsi="Times New Roman" w:cs="Times New Roman"/>
          <w:szCs w:val="24"/>
        </w:rPr>
      </w:pPr>
      <w:r>
        <w:rPr>
          <w:rFonts w:ascii="Times New Roman" w:eastAsia="宋体" w:hAnsi="Times New Roman" w:cs="Times New Roman"/>
          <w:szCs w:val="24"/>
        </w:rPr>
        <w:t>定义证据空间为</w:t>
      </w:r>
      <w:r>
        <w:rPr>
          <w:rFonts w:ascii="Times New Roman" w:eastAsia="宋体" w:hAnsi="Times New Roman" w:cs="Times New Roman"/>
          <w:position w:val="-4"/>
          <w:szCs w:val="24"/>
        </w:rPr>
        <w:object w:dxaOrig="1040" w:dyaOrig="480" w14:anchorId="10F0EA0F">
          <v:shape id="_x0000_i1110" type="#_x0000_t75" style="width:51.75pt;height:24pt" o:ole="">
            <v:imagedata r:id="rId155" o:title=""/>
          </v:shape>
          <o:OLEObject Type="Embed" ProgID="Equation.DSMT4" ShapeID="_x0000_i1110" DrawAspect="Content" ObjectID="_1853044502" r:id="rId156"/>
        </w:object>
      </w:r>
      <w:r>
        <w:rPr>
          <w:rFonts w:ascii="Times New Roman" w:eastAsia="宋体" w:hAnsi="Times New Roman" w:cs="Times New Roman"/>
          <w:szCs w:val="24"/>
        </w:rPr>
        <w:t>，其中</w:t>
      </w:r>
      <w:r>
        <w:rPr>
          <w:rFonts w:ascii="Times New Roman" w:eastAsia="宋体" w:hAnsi="Times New Roman" w:cs="Times New Roman"/>
          <w:position w:val="-4"/>
          <w:szCs w:val="24"/>
        </w:rPr>
        <w:object w:dxaOrig="320" w:dyaOrig="480" w14:anchorId="0550082F">
          <v:shape id="_x0000_i1111" type="#_x0000_t75" style="width:15.75pt;height:24pt" o:ole="">
            <v:imagedata r:id="rId157" o:title=""/>
          </v:shape>
          <o:OLEObject Type="Embed" ProgID="Equation.DSMT4" ShapeID="_x0000_i1111" DrawAspect="Content" ObjectID="_1853044503" r:id="rId158"/>
        </w:object>
      </w:r>
      <w:r>
        <w:rPr>
          <w:rFonts w:ascii="Times New Roman" w:eastAsia="宋体" w:hAnsi="Times New Roman" w:cs="Times New Roman"/>
          <w:szCs w:val="24"/>
        </w:rPr>
        <w:t>表示积极事件，即任务发布者</w:t>
      </w:r>
      <w:r>
        <w:rPr>
          <w:rFonts w:ascii="Times New Roman" w:eastAsia="宋体" w:hAnsi="Times New Roman" w:cs="Times New Roman"/>
          <w:position w:val="-4"/>
          <w:szCs w:val="24"/>
        </w:rPr>
        <w:object w:dxaOrig="180" w:dyaOrig="300" w14:anchorId="6A56B888">
          <v:shape id="_x0000_i1112" type="#_x0000_t75" style="width:9pt;height:15pt" o:ole="">
            <v:imagedata r:id="rId159" o:title=""/>
          </v:shape>
          <o:OLEObject Type="Embed" ProgID="Equation.DSMT4" ShapeID="_x0000_i1112" DrawAspect="Content" ObjectID="_1853044504" r:id="rId160"/>
        </w:object>
      </w:r>
      <w:r>
        <w:rPr>
          <w:rFonts w:ascii="Times New Roman" w:eastAsia="宋体" w:hAnsi="Times New Roman" w:cs="Times New Roman"/>
          <w:szCs w:val="24"/>
        </w:rPr>
        <w:t>认为边缘设备</w:t>
      </w:r>
      <w:r>
        <w:rPr>
          <w:rFonts w:ascii="Times New Roman" w:eastAsia="宋体" w:hAnsi="Times New Roman" w:cs="Times New Roman"/>
          <w:position w:val="-4"/>
          <w:szCs w:val="24"/>
        </w:rPr>
        <w:object w:dxaOrig="279" w:dyaOrig="340" w14:anchorId="1BF221DC">
          <v:shape id="_x0000_i1113" type="#_x0000_t75" style="width:14.25pt;height:17.25pt" o:ole="">
            <v:imagedata r:id="rId161" o:title=""/>
          </v:shape>
          <o:OLEObject Type="Embed" ProgID="Equation.DSMT4" ShapeID="_x0000_i1113" DrawAspect="Content" ObjectID="_1853044505" r:id="rId162"/>
        </w:object>
      </w:r>
      <w:r>
        <w:rPr>
          <w:rFonts w:ascii="Times New Roman" w:eastAsia="宋体" w:hAnsi="Times New Roman" w:cs="Times New Roman"/>
          <w:szCs w:val="24"/>
        </w:rPr>
        <w:t>在该训</w:t>
      </w:r>
      <w:r>
        <w:rPr>
          <w:rFonts w:ascii="Times New Roman" w:eastAsia="宋体" w:hAnsi="Times New Roman" w:cs="Times New Roman"/>
          <w:szCs w:val="24"/>
        </w:rPr>
        <w:lastRenderedPageBreak/>
        <w:t>练轮次中的贡献是有效和可靠的。</w:t>
      </w:r>
      <w:r>
        <w:rPr>
          <w:rFonts w:ascii="Times New Roman" w:eastAsia="宋体" w:hAnsi="Times New Roman" w:cs="Times New Roman"/>
          <w:position w:val="-4"/>
          <w:szCs w:val="24"/>
        </w:rPr>
        <w:object w:dxaOrig="279" w:dyaOrig="480" w14:anchorId="3309B057">
          <v:shape id="_x0000_i1114" type="#_x0000_t75" style="width:14.25pt;height:24pt" o:ole="">
            <v:imagedata r:id="rId163" o:title=""/>
          </v:shape>
          <o:OLEObject Type="Embed" ProgID="Equation.DSMT4" ShapeID="_x0000_i1114" DrawAspect="Content" ObjectID="_1853044506" r:id="rId164"/>
        </w:object>
      </w:r>
      <w:r>
        <w:rPr>
          <w:rFonts w:ascii="Times New Roman" w:eastAsia="宋体" w:hAnsi="Times New Roman" w:cs="Times New Roman"/>
          <w:szCs w:val="24"/>
        </w:rPr>
        <w:t>表示消极事件，即</w:t>
      </w:r>
      <w:r>
        <w:rPr>
          <w:rFonts w:ascii="Times New Roman" w:eastAsia="宋体" w:hAnsi="Times New Roman" w:cs="Times New Roman"/>
          <w:position w:val="-4"/>
          <w:szCs w:val="24"/>
        </w:rPr>
        <w:object w:dxaOrig="180" w:dyaOrig="300" w14:anchorId="15BED505">
          <v:shape id="_x0000_i1115" type="#_x0000_t75" style="width:9pt;height:15pt" o:ole="">
            <v:imagedata r:id="rId159" o:title=""/>
          </v:shape>
          <o:OLEObject Type="Embed" ProgID="Equation.DSMT4" ShapeID="_x0000_i1115" DrawAspect="Content" ObjectID="_1853044507" r:id="rId165"/>
        </w:object>
      </w:r>
      <w:r>
        <w:rPr>
          <w:rFonts w:ascii="Times New Roman" w:eastAsia="宋体" w:hAnsi="Times New Roman" w:cs="Times New Roman"/>
          <w:szCs w:val="24"/>
        </w:rPr>
        <w:t>认为边缘设备</w:t>
      </w:r>
      <w:r>
        <w:rPr>
          <w:rFonts w:ascii="Times New Roman" w:eastAsia="宋体" w:hAnsi="Times New Roman" w:cs="Times New Roman"/>
          <w:position w:val="-4"/>
          <w:szCs w:val="24"/>
        </w:rPr>
        <w:object w:dxaOrig="279" w:dyaOrig="340" w14:anchorId="54FEEB5E">
          <v:shape id="_x0000_i1116" type="#_x0000_t75" style="width:14.25pt;height:17.25pt" o:ole="">
            <v:imagedata r:id="rId166" o:title=""/>
          </v:shape>
          <o:OLEObject Type="Embed" ProgID="Equation.DSMT4" ShapeID="_x0000_i1116" DrawAspect="Content" ObjectID="_1853044508" r:id="rId167"/>
        </w:object>
      </w:r>
      <w:r>
        <w:rPr>
          <w:rFonts w:ascii="Times New Roman" w:eastAsia="宋体" w:hAnsi="Times New Roman" w:cs="Times New Roman"/>
          <w:szCs w:val="24"/>
        </w:rPr>
        <w:t>在该训练轮次中存在恶意破坏的行为。</w:t>
      </w:r>
      <w:r>
        <w:rPr>
          <w:rFonts w:ascii="Times New Roman" w:eastAsia="宋体" w:hAnsi="Times New Roman" w:cs="Times New Roman"/>
          <w:position w:val="-4"/>
          <w:szCs w:val="24"/>
        </w:rPr>
        <w:object w:dxaOrig="279" w:dyaOrig="480" w14:anchorId="52986B16">
          <v:shape id="_x0000_i1117" type="#_x0000_t75" style="width:14.25pt;height:24pt" o:ole="">
            <v:imagedata r:id="rId168" o:title=""/>
          </v:shape>
          <o:OLEObject Type="Embed" ProgID="Equation.DSMT4" ShapeID="_x0000_i1117" DrawAspect="Content" ObjectID="_1853044509" r:id="rId169"/>
        </w:object>
      </w:r>
      <w:r>
        <w:rPr>
          <w:rFonts w:ascii="Times New Roman" w:eastAsia="宋体" w:hAnsi="Times New Roman" w:cs="Times New Roman"/>
          <w:szCs w:val="24"/>
        </w:rPr>
        <w:t>指不确定性事件，即发布者无法做出准确判断的事件。定义观念空间为发布者对边缘设备的主观信誉意见，</w:t>
      </w:r>
      <w:r>
        <w:rPr>
          <w:rFonts w:ascii="Times New Roman" w:eastAsia="宋体" w:hAnsi="Times New Roman" w:cs="Times New Roman"/>
          <w:position w:val="-4"/>
          <w:szCs w:val="24"/>
        </w:rPr>
        <w:object w:dxaOrig="1400" w:dyaOrig="480" w14:anchorId="3C510116">
          <v:shape id="_x0000_i1118" type="#_x0000_t75" style="width:69.75pt;height:24pt" o:ole="">
            <v:imagedata r:id="rId170" o:title=""/>
          </v:shape>
          <o:OLEObject Type="Embed" ProgID="Equation.DSMT4" ShapeID="_x0000_i1118" DrawAspect="Content" ObjectID="_1853044510" r:id="rId171"/>
        </w:object>
      </w:r>
      <w:r>
        <w:rPr>
          <w:rFonts w:ascii="Times New Roman" w:eastAsia="宋体" w:hAnsi="Times New Roman" w:cs="Times New Roman"/>
          <w:szCs w:val="24"/>
        </w:rPr>
        <w:t>，其中，</w:t>
      </w:r>
      <w:r>
        <w:rPr>
          <w:rFonts w:ascii="Times New Roman" w:eastAsia="宋体" w:hAnsi="Times New Roman" w:cs="Times New Roman"/>
          <w:position w:val="-4"/>
          <w:szCs w:val="24"/>
        </w:rPr>
        <w:object w:dxaOrig="279" w:dyaOrig="480" w14:anchorId="0AA37785">
          <v:shape id="_x0000_i1119" type="#_x0000_t75" style="width:14.25pt;height:24pt" o:ole="">
            <v:imagedata r:id="rId172" o:title=""/>
          </v:shape>
          <o:OLEObject Type="Embed" ProgID="Equation.DSMT4" ShapeID="_x0000_i1119" DrawAspect="Content" ObjectID="_1853044511" r:id="rId173"/>
        </w:object>
      </w:r>
      <w:r>
        <w:rPr>
          <w:rFonts w:ascii="Times New Roman" w:eastAsia="宋体" w:hAnsi="Times New Roman" w:cs="Times New Roman"/>
          <w:szCs w:val="24"/>
        </w:rPr>
        <w:t>表示发布者对边缘设备的信任程度，</w:t>
      </w:r>
      <w:r>
        <w:rPr>
          <w:rFonts w:ascii="Times New Roman" w:eastAsia="宋体" w:hAnsi="Times New Roman" w:cs="Times New Roman"/>
          <w:position w:val="-4"/>
          <w:szCs w:val="24"/>
        </w:rPr>
        <w:object w:dxaOrig="279" w:dyaOrig="480" w14:anchorId="3C2CEA94">
          <v:shape id="_x0000_i1120" type="#_x0000_t75" style="width:14.25pt;height:24pt" o:ole="">
            <v:imagedata r:id="rId174" o:title=""/>
          </v:shape>
          <o:OLEObject Type="Embed" ProgID="Equation.DSMT4" ShapeID="_x0000_i1120" DrawAspect="Content" ObjectID="_1853044512" r:id="rId175"/>
        </w:object>
      </w:r>
      <w:r>
        <w:rPr>
          <w:rFonts w:ascii="Times New Roman" w:eastAsia="宋体" w:hAnsi="Times New Roman" w:cs="Times New Roman"/>
          <w:szCs w:val="24"/>
        </w:rPr>
        <w:t>和</w:t>
      </w:r>
      <w:r>
        <w:rPr>
          <w:rFonts w:ascii="Times New Roman" w:eastAsia="宋体" w:hAnsi="Times New Roman" w:cs="Times New Roman"/>
          <w:position w:val="-4"/>
          <w:szCs w:val="24"/>
        </w:rPr>
        <w:object w:dxaOrig="300" w:dyaOrig="480" w14:anchorId="223011A0">
          <v:shape id="_x0000_i1121" type="#_x0000_t75" style="width:15pt;height:24pt" o:ole="">
            <v:imagedata r:id="rId176" o:title=""/>
          </v:shape>
          <o:OLEObject Type="Embed" ProgID="Equation.DSMT4" ShapeID="_x0000_i1121" DrawAspect="Content" ObjectID="_1853044513" r:id="rId177"/>
        </w:object>
      </w:r>
      <w:r>
        <w:rPr>
          <w:rFonts w:ascii="Times New Roman" w:eastAsia="宋体" w:hAnsi="Times New Roman" w:cs="Times New Roman"/>
          <w:szCs w:val="24"/>
        </w:rPr>
        <w:t>分别表示不信任程度和不确定程度。三者满足关系</w:t>
      </w:r>
      <w:r>
        <w:rPr>
          <w:rFonts w:ascii="Times New Roman" w:eastAsia="宋体" w:hAnsi="Times New Roman" w:cs="Times New Roman"/>
          <w:position w:val="-4"/>
          <w:szCs w:val="24"/>
        </w:rPr>
        <w:object w:dxaOrig="1219" w:dyaOrig="480" w14:anchorId="2920E325">
          <v:shape id="_x0000_i1122" type="#_x0000_t75" style="width:60.75pt;height:24pt" o:ole="">
            <v:imagedata r:id="rId178" o:title=""/>
          </v:shape>
          <o:OLEObject Type="Embed" ProgID="Equation.DSMT4" ShapeID="_x0000_i1122" DrawAspect="Content" ObjectID="_1853044514" r:id="rId179"/>
        </w:object>
      </w:r>
      <w:r>
        <w:rPr>
          <w:rFonts w:ascii="Times New Roman" w:eastAsia="宋体" w:hAnsi="Times New Roman" w:cs="Times New Roman"/>
          <w:szCs w:val="24"/>
        </w:rPr>
        <w:t>且</w:t>
      </w:r>
      <w:r>
        <w:rPr>
          <w:rFonts w:ascii="Times New Roman" w:eastAsia="宋体" w:hAnsi="Times New Roman" w:cs="Times New Roman"/>
          <w:position w:val="-4"/>
          <w:szCs w:val="24"/>
        </w:rPr>
        <w:object w:dxaOrig="1340" w:dyaOrig="480" w14:anchorId="6DB6C8DF">
          <v:shape id="_x0000_i1123" type="#_x0000_t75" style="width:66.75pt;height:24pt" o:ole="">
            <v:imagedata r:id="rId180" o:title=""/>
          </v:shape>
          <o:OLEObject Type="Embed" ProgID="Equation.DSMT4" ShapeID="_x0000_i1123" DrawAspect="Content" ObjectID="_1853044515" r:id="rId181"/>
        </w:object>
      </w:r>
      <w:r>
        <w:rPr>
          <w:rFonts w:ascii="Times New Roman" w:eastAsia="宋体" w:hAnsi="Times New Roman" w:cs="Times New Roman"/>
          <w:szCs w:val="24"/>
        </w:rPr>
        <w:t>。</w:t>
      </w:r>
    </w:p>
    <w:p w14:paraId="747C59B2" w14:textId="77777777" w:rsidR="00D3554E" w:rsidRDefault="00000000">
      <w:pPr>
        <w:topLinePunct/>
        <w:adjustRightInd w:val="0"/>
        <w:snapToGrid w:val="0"/>
        <w:ind w:firstLine="360"/>
        <w:textAlignment w:val="center"/>
        <w:rPr>
          <w:rFonts w:ascii="Times New Roman" w:eastAsia="宋体" w:hAnsi="Times New Roman" w:cs="Times New Roman"/>
          <w:szCs w:val="24"/>
        </w:rPr>
      </w:pPr>
      <w:r>
        <w:rPr>
          <w:rFonts w:ascii="Times New Roman" w:eastAsia="宋体" w:hAnsi="Times New Roman" w:cs="Times New Roman"/>
          <w:szCs w:val="24"/>
        </w:rPr>
        <w:t>观念空间是关于证据空间的映射，可以表示为：</w:t>
      </w:r>
    </w:p>
    <w:p w14:paraId="6189F6B3" w14:textId="77777777" w:rsidR="00D3554E" w:rsidRDefault="00000000">
      <w:pPr>
        <w:topLinePunct/>
        <w:adjustRightInd w:val="0"/>
        <w:snapToGrid w:val="0"/>
        <w:ind w:firstLine="360"/>
        <w:jc w:val="right"/>
        <w:textAlignment w:val="center"/>
        <w:rPr>
          <w:rFonts w:ascii="Times New Roman" w:eastAsia="宋体" w:hAnsi="Times New Roman" w:cs="Times New Roman"/>
          <w:szCs w:val="24"/>
        </w:rPr>
      </w:pPr>
      <w:r>
        <w:rPr>
          <w:rFonts w:ascii="Times New Roman" w:eastAsia="宋体" w:hAnsi="Times New Roman" w:cs="Times New Roman"/>
          <w:position w:val="-4"/>
          <w:szCs w:val="24"/>
        </w:rPr>
        <w:object w:dxaOrig="1560" w:dyaOrig="2799" w14:anchorId="18450954">
          <v:shape id="_x0000_i1124" type="#_x0000_t75" style="width:78pt;height:140.25pt" o:ole="">
            <v:imagedata r:id="rId182" o:title=""/>
          </v:shape>
          <o:OLEObject Type="Embed" ProgID="Equation.DSMT4" ShapeID="_x0000_i1124" DrawAspect="Content" ObjectID="_1853044516" r:id="rId183"/>
        </w:object>
      </w:r>
      <w:r>
        <w:rPr>
          <w:rFonts w:ascii="Times New Roman" w:eastAsia="宋体" w:hAnsi="Times New Roman" w:cs="Times New Roman"/>
          <w:szCs w:val="24"/>
        </w:rPr>
        <w:t xml:space="preserve">       </w:t>
      </w:r>
      <w:r>
        <w:rPr>
          <w:rFonts w:ascii="Times New Roman" w:eastAsia="宋体" w:hAnsi="Times New Roman" w:cs="Times New Roman" w:hint="eastAsia"/>
          <w:szCs w:val="24"/>
        </w:rPr>
        <w:t xml:space="preserve">            </w:t>
      </w:r>
      <w:r>
        <w:rPr>
          <w:rFonts w:ascii="Times New Roman" w:eastAsia="宋体" w:hAnsi="Times New Roman" w:cs="Times New Roman"/>
          <w:szCs w:val="24"/>
        </w:rPr>
        <w:t xml:space="preserve">       (5)</w:t>
      </w:r>
    </w:p>
    <w:p w14:paraId="04CA26BE" w14:textId="77777777" w:rsidR="00D3554E" w:rsidRDefault="00000000">
      <w:pPr>
        <w:topLinePunct/>
        <w:adjustRightInd w:val="0"/>
        <w:snapToGrid w:val="0"/>
        <w:ind w:firstLine="360"/>
        <w:textAlignment w:val="center"/>
        <w:rPr>
          <w:rFonts w:ascii="Times New Roman" w:eastAsia="宋体" w:hAnsi="Times New Roman" w:cs="Times New Roman"/>
          <w:szCs w:val="24"/>
        </w:rPr>
      </w:pPr>
      <w:r>
        <w:rPr>
          <w:rFonts w:ascii="Times New Roman" w:eastAsia="宋体" w:hAnsi="Times New Roman" w:cs="Times New Roman"/>
          <w:szCs w:val="24"/>
        </w:rPr>
        <w:t>即边缘设备的</w:t>
      </w:r>
      <w:r>
        <w:rPr>
          <w:rFonts w:ascii="Times New Roman" w:eastAsia="宋体" w:hAnsi="Times New Roman" w:cs="Times New Roman" w:hint="eastAsia"/>
          <w:szCs w:val="24"/>
        </w:rPr>
        <w:t>观念空间</w:t>
      </w:r>
      <w:r>
        <w:rPr>
          <w:rFonts w:ascii="Times New Roman" w:eastAsia="宋体" w:hAnsi="Times New Roman" w:cs="Times New Roman"/>
          <w:szCs w:val="24"/>
        </w:rPr>
        <w:t>取决于历史训练事件中的积极事件、消极事件以及不确定性事件次数。</w:t>
      </w:r>
    </w:p>
    <w:p w14:paraId="5A3D0836" w14:textId="77777777" w:rsidR="00D3554E" w:rsidRDefault="00000000">
      <w:pPr>
        <w:topLinePunct/>
        <w:adjustRightInd w:val="0"/>
        <w:snapToGrid w:val="0"/>
        <w:ind w:firstLine="360"/>
        <w:textAlignment w:val="center"/>
        <w:rPr>
          <w:rFonts w:ascii="Times New Roman" w:eastAsia="宋体" w:hAnsi="Times New Roman" w:cs="Times New Roman"/>
          <w:szCs w:val="24"/>
        </w:rPr>
      </w:pPr>
      <w:r>
        <w:rPr>
          <w:rFonts w:ascii="Times New Roman" w:eastAsia="宋体" w:hAnsi="Times New Roman" w:cs="Times New Roman"/>
          <w:szCs w:val="24"/>
        </w:rPr>
        <w:t>积极事件指发布者认为边缘设备在该轮训练中的贡献是有效且可靠的。将数据集大小作为支撑积极事件的证明之一</w:t>
      </w:r>
      <w:r>
        <w:rPr>
          <w:rFonts w:ascii="Times New Roman" w:eastAsia="宋体" w:hAnsi="Times New Roman" w:cs="Times New Roman" w:hint="eastAsia"/>
          <w:szCs w:val="24"/>
        </w:rPr>
        <w:t>，</w:t>
      </w:r>
      <w:r>
        <w:rPr>
          <w:rFonts w:ascii="Times New Roman" w:eastAsia="宋体" w:hAnsi="Times New Roman" w:cs="Times New Roman"/>
          <w:szCs w:val="24"/>
        </w:rPr>
        <w:t>设置积极权重</w:t>
      </w:r>
      <w:r>
        <w:rPr>
          <w:rFonts w:ascii="Times New Roman" w:eastAsia="宋体" w:hAnsi="Times New Roman" w:cs="Times New Roman"/>
          <w:position w:val="-4"/>
          <w:szCs w:val="24"/>
        </w:rPr>
        <w:object w:dxaOrig="260" w:dyaOrig="300" w14:anchorId="2B8387CD">
          <v:shape id="_x0000_i1125" type="#_x0000_t75" style="width:12.75pt;height:15pt" o:ole="">
            <v:imagedata r:id="rId184" o:title=""/>
          </v:shape>
          <o:OLEObject Type="Embed" ProgID="Equation.DSMT4" ShapeID="_x0000_i1125" DrawAspect="Content" ObjectID="_1853044517" r:id="rId185"/>
        </w:object>
      </w:r>
      <w:r>
        <w:rPr>
          <w:rFonts w:ascii="Times New Roman" w:eastAsia="宋体" w:hAnsi="Times New Roman" w:cs="Times New Roman"/>
          <w:szCs w:val="24"/>
        </w:rPr>
        <w:t>来反映边缘设备的数据贡献度，即</w:t>
      </w:r>
      <w:r>
        <w:rPr>
          <w:rFonts w:ascii="Times New Roman" w:eastAsia="宋体" w:hAnsi="Times New Roman" w:cs="Times New Roman"/>
          <w:position w:val="-4"/>
          <w:szCs w:val="24"/>
        </w:rPr>
        <w:object w:dxaOrig="1620" w:dyaOrig="499" w14:anchorId="6FFD845C">
          <v:shape id="_x0000_i1126" type="#_x0000_t75" style="width:81pt;height:24.75pt" o:ole="">
            <v:imagedata r:id="rId186" o:title=""/>
          </v:shape>
          <o:OLEObject Type="Embed" ProgID="Equation.DSMT4" ShapeID="_x0000_i1126" DrawAspect="Content" ObjectID="_1853044518" r:id="rId187"/>
        </w:object>
      </w:r>
      <w:r>
        <w:rPr>
          <w:rFonts w:ascii="Times New Roman" w:eastAsia="宋体" w:hAnsi="Times New Roman" w:cs="Times New Roman"/>
          <w:szCs w:val="24"/>
        </w:rPr>
        <w:t>。另外将本地模型准确率也作为积极事件的支撑之一，并设置其积极权重</w:t>
      </w:r>
      <w:r>
        <w:rPr>
          <w:rFonts w:ascii="Times New Roman" w:eastAsia="宋体" w:hAnsi="Times New Roman" w:cs="Times New Roman"/>
          <w:position w:val="-4"/>
          <w:szCs w:val="24"/>
        </w:rPr>
        <w:object w:dxaOrig="1540" w:dyaOrig="499" w14:anchorId="6BCBA2CC">
          <v:shape id="_x0000_i1127" type="#_x0000_t75" style="width:77.25pt;height:24.75pt" o:ole="">
            <v:imagedata r:id="rId188" o:title=""/>
          </v:shape>
          <o:OLEObject Type="Embed" ProgID="Equation.DSMT4" ShapeID="_x0000_i1127" DrawAspect="Content" ObjectID="_1853044519" r:id="rId189"/>
        </w:object>
      </w:r>
      <w:r>
        <w:rPr>
          <w:rFonts w:ascii="Times New Roman" w:eastAsia="宋体" w:hAnsi="Times New Roman" w:cs="Times New Roman"/>
          <w:szCs w:val="24"/>
        </w:rPr>
        <w:t>。其中</w:t>
      </w:r>
      <w:r>
        <w:rPr>
          <w:rFonts w:ascii="Times New Roman" w:eastAsia="宋体" w:hAnsi="Times New Roman" w:cs="Times New Roman"/>
          <w:position w:val="-4"/>
          <w:szCs w:val="24"/>
        </w:rPr>
        <w:object w:dxaOrig="279" w:dyaOrig="340" w14:anchorId="7E31632B">
          <v:shape id="_x0000_i1128" type="#_x0000_t75" style="width:14.25pt;height:17.25pt" o:ole="">
            <v:imagedata r:id="rId190" o:title=""/>
          </v:shape>
          <o:OLEObject Type="Embed" ProgID="Equation.DSMT4" ShapeID="_x0000_i1128" DrawAspect="Content" ObjectID="_1853044520" r:id="rId191"/>
        </w:object>
      </w:r>
      <w:r>
        <w:rPr>
          <w:rFonts w:ascii="Times New Roman" w:eastAsia="宋体" w:hAnsi="Times New Roman" w:cs="Times New Roman"/>
          <w:szCs w:val="24"/>
        </w:rPr>
        <w:t>表示边缘设备</w:t>
      </w:r>
      <w:r>
        <w:rPr>
          <w:rFonts w:ascii="Times New Roman" w:eastAsia="宋体" w:hAnsi="Times New Roman" w:cs="Times New Roman"/>
          <w:position w:val="-4"/>
          <w:szCs w:val="24"/>
        </w:rPr>
        <w:object w:dxaOrig="279" w:dyaOrig="340" w14:anchorId="47B65A96">
          <v:shape id="_x0000_i1129" type="#_x0000_t75" style="width:14.25pt;height:17.25pt" o:ole="">
            <v:imagedata r:id="rId192" o:title=""/>
          </v:shape>
          <o:OLEObject Type="Embed" ProgID="Equation.DSMT4" ShapeID="_x0000_i1129" DrawAspect="Content" ObjectID="_1853044521" r:id="rId193"/>
        </w:object>
      </w:r>
      <w:r>
        <w:rPr>
          <w:rFonts w:ascii="Times New Roman" w:eastAsia="宋体" w:hAnsi="Times New Roman" w:cs="Times New Roman"/>
          <w:szCs w:val="24"/>
        </w:rPr>
        <w:t>的本地模型准确率。</w:t>
      </w:r>
    </w:p>
    <w:p w14:paraId="7270DA81" w14:textId="77777777" w:rsidR="00D3554E" w:rsidRDefault="00000000">
      <w:pPr>
        <w:topLinePunct/>
        <w:adjustRightInd w:val="0"/>
        <w:snapToGrid w:val="0"/>
        <w:ind w:firstLine="360"/>
        <w:textAlignment w:val="center"/>
        <w:rPr>
          <w:rFonts w:ascii="Times New Roman" w:eastAsia="宋体" w:hAnsi="Times New Roman" w:cs="Times New Roman"/>
          <w:szCs w:val="24"/>
        </w:rPr>
      </w:pPr>
      <w:r>
        <w:rPr>
          <w:rFonts w:ascii="Times New Roman" w:eastAsia="宋体" w:hAnsi="Times New Roman" w:cs="Times New Roman"/>
          <w:szCs w:val="24"/>
        </w:rPr>
        <w:t>消极事件指的是发布者认为边缘设备在该轮训练中破坏整体训练效果。例如一些边缘设备信道条件较差，从而导致当前任务的训练时间显著延长。因此将</w:t>
      </w:r>
      <w:bookmarkStart w:id="4" w:name="OLE_LINK14"/>
      <w:r>
        <w:rPr>
          <w:rFonts w:ascii="Times New Roman" w:eastAsia="宋体" w:hAnsi="Times New Roman" w:cs="Times New Roman"/>
          <w:szCs w:val="24"/>
        </w:rPr>
        <w:t>边缘设备信道条件作为消极事件</w:t>
      </w:r>
      <w:bookmarkEnd w:id="4"/>
      <w:r>
        <w:rPr>
          <w:rFonts w:ascii="Times New Roman" w:eastAsia="宋体" w:hAnsi="Times New Roman" w:cs="Times New Roman"/>
          <w:szCs w:val="24"/>
        </w:rPr>
        <w:t>的支撑。设置信噪比阈值为</w:t>
      </w:r>
      <w:r>
        <w:rPr>
          <w:rFonts w:ascii="Times New Roman" w:eastAsia="宋体" w:hAnsi="Times New Roman" w:cs="Times New Roman"/>
          <w:position w:val="-4"/>
          <w:szCs w:val="24"/>
        </w:rPr>
        <w:object w:dxaOrig="820" w:dyaOrig="300" w14:anchorId="39BE10F9">
          <v:shape id="_x0000_i1130" type="#_x0000_t75" style="width:41.25pt;height:15pt" o:ole="">
            <v:imagedata r:id="rId194" o:title=""/>
          </v:shape>
          <o:OLEObject Type="Embed" ProgID="Equation.DSMT4" ShapeID="_x0000_i1130" DrawAspect="Content" ObjectID="_1853044522" r:id="rId195"/>
        </w:object>
      </w:r>
      <w:r>
        <w:rPr>
          <w:rFonts w:ascii="Times New Roman" w:eastAsia="宋体" w:hAnsi="Times New Roman" w:cs="Times New Roman"/>
          <w:szCs w:val="24"/>
        </w:rPr>
        <w:t>，定义边缘设备</w:t>
      </w:r>
      <w:r>
        <w:rPr>
          <w:rFonts w:ascii="Times New Roman" w:eastAsia="宋体" w:hAnsi="Times New Roman" w:cs="Times New Roman"/>
          <w:position w:val="-4"/>
          <w:szCs w:val="24"/>
        </w:rPr>
        <w:object w:dxaOrig="279" w:dyaOrig="340" w14:anchorId="4B9DEA30">
          <v:shape id="_x0000_i1131" type="#_x0000_t75" style="width:14.25pt;height:17.25pt" o:ole="">
            <v:imagedata r:id="rId196" o:title=""/>
          </v:shape>
          <o:OLEObject Type="Embed" ProgID="Equation.DSMT4" ShapeID="_x0000_i1131" DrawAspect="Content" ObjectID="_1853044523" r:id="rId197"/>
        </w:object>
      </w:r>
      <w:r>
        <w:rPr>
          <w:rFonts w:ascii="Times New Roman" w:eastAsia="宋体" w:hAnsi="Times New Roman" w:cs="Times New Roman"/>
          <w:szCs w:val="24"/>
        </w:rPr>
        <w:t>的惩罚权重为</w:t>
      </w:r>
      <w:r>
        <w:rPr>
          <w:rFonts w:ascii="Times New Roman" w:eastAsia="宋体" w:hAnsi="Times New Roman" w:cs="Times New Roman"/>
          <w:position w:val="-4"/>
          <w:szCs w:val="24"/>
        </w:rPr>
        <w:object w:dxaOrig="279" w:dyaOrig="340" w14:anchorId="042E0317">
          <v:shape id="_x0000_i1132" type="#_x0000_t75" style="width:14.25pt;height:17.25pt" o:ole="">
            <v:imagedata r:id="rId198" o:title=""/>
          </v:shape>
          <o:OLEObject Type="Embed" ProgID="Equation.DSMT4" ShapeID="_x0000_i1132" DrawAspect="Content" ObjectID="_1853044524" r:id="rId199"/>
        </w:object>
      </w:r>
      <w:r>
        <w:rPr>
          <w:rFonts w:ascii="Times New Roman" w:eastAsia="宋体" w:hAnsi="Times New Roman" w:cs="Times New Roman"/>
          <w:szCs w:val="24"/>
        </w:rPr>
        <w:t>，</w:t>
      </w:r>
      <w:r>
        <w:rPr>
          <w:rFonts w:ascii="Times New Roman" w:eastAsia="宋体" w:hAnsi="Times New Roman" w:cs="Times New Roman"/>
          <w:position w:val="-4"/>
          <w:szCs w:val="24"/>
        </w:rPr>
        <w:object w:dxaOrig="279" w:dyaOrig="340" w14:anchorId="7439400D">
          <v:shape id="_x0000_i1133" type="#_x0000_t75" style="width:14.25pt;height:17.25pt" o:ole="">
            <v:imagedata r:id="rId200" o:title=""/>
          </v:shape>
          <o:OLEObject Type="Embed" ProgID="Equation.DSMT4" ShapeID="_x0000_i1133" DrawAspect="Content" ObjectID="_1853044525" r:id="rId201"/>
        </w:object>
      </w:r>
      <w:r>
        <w:rPr>
          <w:rFonts w:ascii="Times New Roman" w:eastAsia="宋体" w:hAnsi="Times New Roman" w:cs="Times New Roman"/>
          <w:szCs w:val="24"/>
        </w:rPr>
        <w:t>表示为：</w:t>
      </w:r>
    </w:p>
    <w:p w14:paraId="6E7B6D5D" w14:textId="77777777" w:rsidR="00D3554E" w:rsidRDefault="00000000">
      <w:pPr>
        <w:topLinePunct/>
        <w:adjustRightInd w:val="0"/>
        <w:snapToGrid w:val="0"/>
        <w:ind w:firstLine="360"/>
        <w:jc w:val="right"/>
        <w:textAlignment w:val="center"/>
        <w:rPr>
          <w:rFonts w:ascii="Times New Roman" w:eastAsia="宋体" w:hAnsi="Times New Roman" w:cs="Times New Roman"/>
          <w:szCs w:val="24"/>
        </w:rPr>
      </w:pPr>
      <w:r>
        <w:rPr>
          <w:rFonts w:ascii="Times New Roman" w:eastAsia="宋体" w:hAnsi="Times New Roman" w:cs="Times New Roman"/>
          <w:position w:val="-4"/>
          <w:szCs w:val="24"/>
        </w:rPr>
        <w:object w:dxaOrig="1560" w:dyaOrig="639" w14:anchorId="535B237D">
          <v:shape id="_x0000_i1134" type="#_x0000_t75" style="width:78pt;height:32.25pt" o:ole="">
            <v:imagedata r:id="rId202" o:title=""/>
          </v:shape>
          <o:OLEObject Type="Embed" ProgID="Equation.DSMT4" ShapeID="_x0000_i1134" DrawAspect="Content" ObjectID="_1853044526" r:id="rId203"/>
        </w:object>
      </w:r>
      <w:r>
        <w:rPr>
          <w:rFonts w:ascii="Times New Roman" w:eastAsia="宋体" w:hAnsi="Times New Roman" w:cs="Times New Roman"/>
          <w:szCs w:val="24"/>
        </w:rPr>
        <w:t xml:space="preserve">    </w:t>
      </w:r>
      <w:r>
        <w:rPr>
          <w:rFonts w:ascii="Times New Roman" w:eastAsia="宋体" w:hAnsi="Times New Roman" w:cs="Times New Roman" w:hint="eastAsia"/>
          <w:szCs w:val="24"/>
        </w:rPr>
        <w:t xml:space="preserve">               </w:t>
      </w:r>
      <w:r>
        <w:rPr>
          <w:rFonts w:ascii="Times New Roman" w:eastAsia="宋体" w:hAnsi="Times New Roman" w:cs="Times New Roman"/>
          <w:szCs w:val="24"/>
        </w:rPr>
        <w:t xml:space="preserve">        (6)</w:t>
      </w:r>
    </w:p>
    <w:p w14:paraId="101F7536" w14:textId="77777777" w:rsidR="00D3554E" w:rsidRDefault="00000000">
      <w:pPr>
        <w:topLinePunct/>
        <w:adjustRightInd w:val="0"/>
        <w:snapToGrid w:val="0"/>
        <w:ind w:firstLine="360"/>
        <w:textAlignment w:val="center"/>
        <w:rPr>
          <w:rFonts w:ascii="Times New Roman" w:eastAsia="宋体" w:hAnsi="Times New Roman" w:cs="Times New Roman"/>
          <w:szCs w:val="24"/>
        </w:rPr>
      </w:pPr>
      <w:r>
        <w:rPr>
          <w:rFonts w:ascii="Times New Roman" w:eastAsia="宋体" w:hAnsi="Times New Roman" w:cs="Times New Roman"/>
          <w:szCs w:val="24"/>
        </w:rPr>
        <w:t>当信噪比越</w:t>
      </w:r>
      <w:r>
        <w:rPr>
          <w:rFonts w:ascii="Times New Roman" w:eastAsia="宋体" w:hAnsi="Times New Roman" w:cs="Times New Roman" w:hint="eastAsia"/>
          <w:szCs w:val="24"/>
        </w:rPr>
        <w:t>小</w:t>
      </w:r>
      <w:r>
        <w:rPr>
          <w:rFonts w:ascii="Times New Roman" w:eastAsia="宋体" w:hAnsi="Times New Roman" w:cs="Times New Roman"/>
          <w:szCs w:val="24"/>
        </w:rPr>
        <w:t>时，惩罚权重越大，边缘设备受到的信誉影响也越大，以此来限制消极事件的发生。</w:t>
      </w:r>
    </w:p>
    <w:p w14:paraId="21E045CD" w14:textId="77777777" w:rsidR="00D3554E" w:rsidRDefault="00000000">
      <w:pPr>
        <w:topLinePunct/>
        <w:adjustRightInd w:val="0"/>
        <w:snapToGrid w:val="0"/>
        <w:ind w:firstLine="360"/>
        <w:textAlignment w:val="center"/>
        <w:rPr>
          <w:rFonts w:ascii="Times New Roman" w:eastAsia="宋体" w:hAnsi="Times New Roman" w:cs="Times New Roman"/>
          <w:szCs w:val="24"/>
        </w:rPr>
      </w:pPr>
      <w:r>
        <w:rPr>
          <w:rFonts w:ascii="Times New Roman" w:eastAsia="宋体" w:hAnsi="Times New Roman" w:cs="Times New Roman"/>
          <w:szCs w:val="24"/>
        </w:rPr>
        <w:t>根据定义的积极权重和惩罚权重，可以将</w:t>
      </w:r>
      <w:r>
        <w:rPr>
          <w:rFonts w:ascii="Times New Roman" w:eastAsia="宋体" w:hAnsi="Times New Roman" w:cs="Times New Roman" w:hint="eastAsia"/>
          <w:szCs w:val="24"/>
        </w:rPr>
        <w:t>(</w:t>
      </w:r>
      <w:r>
        <w:rPr>
          <w:rFonts w:ascii="Times New Roman" w:eastAsia="宋体" w:hAnsi="Times New Roman" w:cs="Times New Roman"/>
          <w:szCs w:val="24"/>
        </w:rPr>
        <w:t>5</w:t>
      </w:r>
      <w:r>
        <w:rPr>
          <w:rFonts w:ascii="Times New Roman" w:eastAsia="宋体" w:hAnsi="Times New Roman" w:cs="Times New Roman" w:hint="eastAsia"/>
          <w:szCs w:val="24"/>
        </w:rPr>
        <w:t>)</w:t>
      </w:r>
      <w:r>
        <w:rPr>
          <w:rFonts w:ascii="Times New Roman" w:eastAsia="宋体" w:hAnsi="Times New Roman" w:cs="Times New Roman"/>
          <w:szCs w:val="24"/>
        </w:rPr>
        <w:t>的观念空间转换为</w:t>
      </w:r>
      <w:r>
        <w:rPr>
          <w:rFonts w:ascii="Times New Roman" w:eastAsia="宋体" w:hAnsi="Times New Roman" w:cs="Times New Roman" w:hint="eastAsia"/>
          <w:szCs w:val="24"/>
        </w:rPr>
        <w:t>(</w:t>
      </w:r>
      <w:r>
        <w:rPr>
          <w:rFonts w:ascii="Times New Roman" w:eastAsia="宋体" w:hAnsi="Times New Roman" w:cs="Times New Roman"/>
          <w:szCs w:val="24"/>
        </w:rPr>
        <w:t>7</w:t>
      </w:r>
      <w:r>
        <w:rPr>
          <w:rFonts w:ascii="Times New Roman" w:eastAsia="宋体" w:hAnsi="Times New Roman" w:cs="Times New Roman" w:hint="eastAsia"/>
          <w:szCs w:val="24"/>
        </w:rPr>
        <w:t>)</w:t>
      </w:r>
      <w:r>
        <w:rPr>
          <w:rFonts w:ascii="Times New Roman" w:eastAsia="宋体" w:hAnsi="Times New Roman" w:cs="Times New Roman"/>
          <w:szCs w:val="24"/>
        </w:rPr>
        <w:t>：</w:t>
      </w:r>
    </w:p>
    <w:p w14:paraId="33E29141" w14:textId="77777777" w:rsidR="00D3554E" w:rsidRDefault="00000000">
      <w:pPr>
        <w:topLinePunct/>
        <w:adjustRightInd w:val="0"/>
        <w:snapToGrid w:val="0"/>
        <w:ind w:firstLine="360"/>
        <w:jc w:val="right"/>
        <w:textAlignment w:val="center"/>
        <w:rPr>
          <w:rFonts w:ascii="Times New Roman" w:eastAsia="宋体" w:hAnsi="Times New Roman" w:cs="Times New Roman"/>
          <w:szCs w:val="24"/>
        </w:rPr>
      </w:pPr>
      <w:r>
        <w:rPr>
          <w:rFonts w:ascii="Times New Roman" w:eastAsia="宋体" w:hAnsi="Times New Roman" w:cs="Times New Roman"/>
          <w:position w:val="-4"/>
          <w:szCs w:val="24"/>
        </w:rPr>
        <w:object w:dxaOrig="2880" w:dyaOrig="2799" w14:anchorId="6A6D5A7C">
          <v:shape id="_x0000_i1135" type="#_x0000_t75" style="width:2in;height:140.25pt" o:ole="">
            <v:imagedata r:id="rId204" o:title=""/>
          </v:shape>
          <o:OLEObject Type="Embed" ProgID="Equation.DSMT4" ShapeID="_x0000_i1135" DrawAspect="Content" ObjectID="_1853044527" r:id="rId205"/>
        </w:object>
      </w:r>
      <w:r>
        <w:rPr>
          <w:rFonts w:ascii="Times New Roman" w:eastAsia="宋体" w:hAnsi="Times New Roman" w:cs="Times New Roman"/>
          <w:szCs w:val="24"/>
        </w:rPr>
        <w:t xml:space="preserve">   </w:t>
      </w:r>
      <w:r>
        <w:rPr>
          <w:rFonts w:ascii="Times New Roman" w:eastAsia="宋体" w:hAnsi="Times New Roman" w:cs="Times New Roman" w:hint="eastAsia"/>
          <w:szCs w:val="24"/>
        </w:rPr>
        <w:t xml:space="preserve">      </w:t>
      </w:r>
      <w:r>
        <w:rPr>
          <w:rFonts w:ascii="Times New Roman" w:eastAsia="宋体" w:hAnsi="Times New Roman" w:cs="Times New Roman"/>
          <w:szCs w:val="24"/>
        </w:rPr>
        <w:t xml:space="preserve">    (7)</w:t>
      </w:r>
    </w:p>
    <w:p w14:paraId="15EB44E8" w14:textId="77777777" w:rsidR="00D3554E" w:rsidRDefault="00000000">
      <w:pPr>
        <w:topLinePunct/>
        <w:adjustRightInd w:val="0"/>
        <w:snapToGrid w:val="0"/>
        <w:ind w:firstLine="360"/>
        <w:textAlignment w:val="center"/>
        <w:rPr>
          <w:rFonts w:ascii="Times New Roman" w:eastAsia="宋体" w:hAnsi="Times New Roman" w:cs="Times New Roman"/>
          <w:szCs w:val="21"/>
        </w:rPr>
      </w:pPr>
      <w:r>
        <w:rPr>
          <w:rFonts w:ascii="Times New Roman" w:eastAsia="宋体" w:hAnsi="Times New Roman" w:cs="Times New Roman"/>
          <w:szCs w:val="21"/>
        </w:rPr>
        <w:t>其中，</w:t>
      </w:r>
      <w:r>
        <w:rPr>
          <w:rFonts w:ascii="Times New Roman" w:eastAsia="宋体" w:hAnsi="Times New Roman" w:cs="Times New Roman"/>
          <w:position w:val="-4"/>
          <w:szCs w:val="21"/>
        </w:rPr>
        <w:object w:dxaOrig="240" w:dyaOrig="300" w14:anchorId="00352C5B">
          <v:shape id="_x0000_i1136" type="#_x0000_t75" style="width:12pt;height:15pt" o:ole="">
            <v:imagedata r:id="rId206" o:title=""/>
          </v:shape>
          <o:OLEObject Type="Embed" ProgID="Equation.DSMT4" ShapeID="_x0000_i1136" DrawAspect="Content" ObjectID="_1853044528" r:id="rId207"/>
        </w:object>
      </w:r>
      <w:r>
        <w:rPr>
          <w:rFonts w:ascii="Times New Roman" w:eastAsia="宋体" w:hAnsi="Times New Roman" w:cs="Times New Roman"/>
          <w:szCs w:val="21"/>
        </w:rPr>
        <w:t>和</w:t>
      </w:r>
      <w:r>
        <w:rPr>
          <w:rFonts w:ascii="Times New Roman" w:eastAsia="宋体" w:hAnsi="Times New Roman" w:cs="Times New Roman"/>
          <w:position w:val="-4"/>
          <w:szCs w:val="21"/>
        </w:rPr>
        <w:object w:dxaOrig="279" w:dyaOrig="300" w14:anchorId="12F3425A">
          <v:shape id="_x0000_i1137" type="#_x0000_t75" style="width:14.25pt;height:15pt" o:ole="">
            <v:imagedata r:id="rId208" o:title=""/>
          </v:shape>
          <o:OLEObject Type="Embed" ProgID="Equation.DSMT4" ShapeID="_x0000_i1137" DrawAspect="Content" ObjectID="_1853044529" r:id="rId209"/>
        </w:object>
      </w:r>
      <w:r>
        <w:rPr>
          <w:rFonts w:ascii="Times New Roman" w:eastAsia="宋体" w:hAnsi="Times New Roman" w:cs="Times New Roman"/>
          <w:szCs w:val="21"/>
        </w:rPr>
        <w:t>表示两个积极权重的平衡参数。</w:t>
      </w:r>
    </w:p>
    <w:p w14:paraId="7DBF2708" w14:textId="77777777" w:rsidR="00D3554E" w:rsidRDefault="00000000">
      <w:pPr>
        <w:topLinePunct/>
        <w:adjustRightInd w:val="0"/>
        <w:snapToGrid w:val="0"/>
        <w:ind w:firstLine="360"/>
        <w:textAlignment w:val="center"/>
        <w:rPr>
          <w:rFonts w:ascii="Times New Roman" w:eastAsia="宋体" w:hAnsi="Times New Roman" w:cs="Times New Roman"/>
          <w:szCs w:val="21"/>
        </w:rPr>
      </w:pPr>
      <w:r>
        <w:rPr>
          <w:rFonts w:ascii="Times New Roman" w:eastAsia="宋体" w:hAnsi="Times New Roman" w:cs="Times New Roman"/>
          <w:szCs w:val="21"/>
        </w:rPr>
        <w:t>将任务发布者</w:t>
      </w:r>
      <w:r>
        <w:rPr>
          <w:rFonts w:ascii="Times New Roman" w:eastAsia="宋体" w:hAnsi="Times New Roman" w:cs="Times New Roman"/>
          <w:position w:val="-4"/>
          <w:szCs w:val="21"/>
        </w:rPr>
        <w:object w:dxaOrig="180" w:dyaOrig="300" w14:anchorId="19453F61">
          <v:shape id="_x0000_i1138" type="#_x0000_t75" style="width:9pt;height:15pt" o:ole="">
            <v:imagedata r:id="rId159" o:title=""/>
          </v:shape>
          <o:OLEObject Type="Embed" ProgID="Equation.DSMT4" ShapeID="_x0000_i1138" DrawAspect="Content" ObjectID="_1853044530" r:id="rId210"/>
        </w:object>
      </w:r>
      <w:r>
        <w:rPr>
          <w:rFonts w:ascii="Times New Roman" w:eastAsia="宋体" w:hAnsi="Times New Roman" w:cs="Times New Roman"/>
          <w:szCs w:val="21"/>
        </w:rPr>
        <w:t>对边缘设备</w:t>
      </w:r>
      <w:r>
        <w:rPr>
          <w:rFonts w:ascii="Times New Roman" w:eastAsia="宋体" w:hAnsi="Times New Roman" w:cs="Times New Roman"/>
          <w:position w:val="-4"/>
          <w:szCs w:val="21"/>
        </w:rPr>
        <w:object w:dxaOrig="279" w:dyaOrig="340" w14:anchorId="109D356D">
          <v:shape id="_x0000_i1139" type="#_x0000_t75" style="width:14.25pt;height:17.25pt" o:ole="">
            <v:imagedata r:id="rId161" o:title=""/>
          </v:shape>
          <o:OLEObject Type="Embed" ProgID="Equation.DSMT4" ShapeID="_x0000_i1139" DrawAspect="Content" ObjectID="_1853044531" r:id="rId211"/>
        </w:object>
      </w:r>
      <w:r>
        <w:rPr>
          <w:rFonts w:ascii="Times New Roman" w:eastAsia="宋体" w:hAnsi="Times New Roman" w:cs="Times New Roman"/>
          <w:szCs w:val="21"/>
        </w:rPr>
        <w:t>的信誉评价</w:t>
      </w:r>
      <w:r>
        <w:rPr>
          <w:rFonts w:ascii="Times New Roman" w:eastAsia="宋体" w:hAnsi="Times New Roman" w:cs="Times New Roman"/>
          <w:position w:val="-4"/>
          <w:szCs w:val="21"/>
        </w:rPr>
        <w:object w:dxaOrig="320" w:dyaOrig="480" w14:anchorId="7A1763AD">
          <v:shape id="_x0000_i1140" type="#_x0000_t75" style="width:15.75pt;height:24pt" o:ole="">
            <v:imagedata r:id="rId212" o:title=""/>
          </v:shape>
          <o:OLEObject Type="Embed" ProgID="Equation.DSMT4" ShapeID="_x0000_i1140" DrawAspect="Content" ObjectID="_1853044532" r:id="rId213"/>
        </w:object>
      </w:r>
      <w:r>
        <w:rPr>
          <w:rFonts w:ascii="Times New Roman" w:eastAsia="宋体" w:hAnsi="Times New Roman" w:cs="Times New Roman"/>
          <w:szCs w:val="21"/>
        </w:rPr>
        <w:t>表示为信任程度、不信任程度和不确定程度的组合：</w:t>
      </w:r>
    </w:p>
    <w:p w14:paraId="29496B4C" w14:textId="77777777" w:rsidR="00D3554E" w:rsidRDefault="00000000">
      <w:pPr>
        <w:adjustRightInd w:val="0"/>
        <w:snapToGrid w:val="0"/>
        <w:ind w:firstLine="360"/>
        <w:jc w:val="right"/>
        <w:textAlignment w:val="center"/>
        <w:rPr>
          <w:rFonts w:ascii="Times New Roman" w:eastAsia="宋体" w:hAnsi="Times New Roman" w:cs="Times New Roman"/>
          <w:kern w:val="0"/>
          <w:sz w:val="18"/>
          <w:szCs w:val="24"/>
        </w:rPr>
      </w:pPr>
      <w:r>
        <w:rPr>
          <w:rFonts w:ascii="Times New Roman" w:eastAsia="黑体" w:hAnsi="Times New Roman" w:cs="Times New Roman"/>
          <w:position w:val="-4"/>
          <w:szCs w:val="24"/>
        </w:rPr>
        <w:object w:dxaOrig="2100" w:dyaOrig="480" w14:anchorId="6E57E860">
          <v:shape id="_x0000_i1141" type="#_x0000_t75" style="width:105pt;height:24pt" o:ole="">
            <v:imagedata r:id="rId214" o:title=""/>
          </v:shape>
          <o:OLEObject Type="Embed" ProgID="Equation.DSMT4" ShapeID="_x0000_i1141" DrawAspect="Content" ObjectID="_1853044533" r:id="rId215"/>
        </w:object>
      </w:r>
      <w:r>
        <w:rPr>
          <w:rFonts w:ascii="Times New Roman" w:eastAsia="宋体" w:hAnsi="Times New Roman" w:cs="Times New Roman"/>
          <w:kern w:val="0"/>
          <w:sz w:val="18"/>
          <w:szCs w:val="24"/>
        </w:rPr>
        <w:t xml:space="preserve">         </w:t>
      </w:r>
      <w:r>
        <w:rPr>
          <w:rFonts w:ascii="Times New Roman" w:eastAsia="宋体" w:hAnsi="Times New Roman" w:cs="Times New Roman" w:hint="eastAsia"/>
          <w:kern w:val="0"/>
          <w:sz w:val="18"/>
          <w:szCs w:val="24"/>
        </w:rPr>
        <w:t xml:space="preserve">         </w:t>
      </w:r>
      <w:r>
        <w:rPr>
          <w:rFonts w:ascii="Times New Roman" w:eastAsia="宋体" w:hAnsi="Times New Roman" w:cs="Times New Roman"/>
          <w:kern w:val="0"/>
          <w:sz w:val="18"/>
          <w:szCs w:val="24"/>
        </w:rPr>
        <w:t xml:space="preserve">   </w:t>
      </w:r>
      <w:r>
        <w:rPr>
          <w:rFonts w:ascii="Times New Roman" w:eastAsia="宋体" w:hAnsi="Times New Roman" w:cs="Times New Roman"/>
          <w:kern w:val="0"/>
          <w:szCs w:val="32"/>
        </w:rPr>
        <w:t>(8)</w:t>
      </w:r>
    </w:p>
    <w:p w14:paraId="00A61329" w14:textId="77777777" w:rsidR="00D3554E" w:rsidRDefault="00000000">
      <w:pPr>
        <w:adjustRightInd w:val="0"/>
        <w:snapToGrid w:val="0"/>
        <w:ind w:firstLineChars="200"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其中，不信任程度对信誉值产生反向影响，指数</w:t>
      </w:r>
      <w:r>
        <w:rPr>
          <w:rFonts w:ascii="Times New Roman" w:eastAsia="黑体" w:hAnsi="Times New Roman" w:cs="Times New Roman"/>
          <w:position w:val="-4"/>
          <w:szCs w:val="21"/>
        </w:rPr>
        <w:object w:dxaOrig="279" w:dyaOrig="300" w14:anchorId="3D7A98F2">
          <v:shape id="_x0000_i1142" type="#_x0000_t75" style="width:14.25pt;height:15pt" o:ole="">
            <v:imagedata r:id="rId216" o:title=""/>
          </v:shape>
          <o:OLEObject Type="Embed" ProgID="Equation.DSMT4" ShapeID="_x0000_i1142" DrawAspect="Content" ObjectID="_1853044534" r:id="rId217"/>
        </w:object>
      </w:r>
      <w:r>
        <w:rPr>
          <w:rFonts w:ascii="Times New Roman" w:eastAsia="宋体" w:hAnsi="Times New Roman" w:cs="Times New Roman"/>
          <w:kern w:val="0"/>
          <w:szCs w:val="21"/>
        </w:rPr>
        <w:t>表示影响程度。</w:t>
      </w:r>
      <w:r>
        <w:rPr>
          <w:rFonts w:ascii="Times New Roman" w:eastAsia="黑体" w:hAnsi="Times New Roman" w:cs="Times New Roman"/>
          <w:position w:val="-4"/>
          <w:szCs w:val="21"/>
        </w:rPr>
        <w:object w:dxaOrig="320" w:dyaOrig="300" w14:anchorId="234A4F50">
          <v:shape id="_x0000_i1143" type="#_x0000_t75" style="width:15.75pt;height:15pt" o:ole="">
            <v:imagedata r:id="rId218" o:title=""/>
          </v:shape>
          <o:OLEObject Type="Embed" ProgID="Equation.DSMT4" ShapeID="_x0000_i1143" DrawAspect="Content" ObjectID="_1853044535" r:id="rId219"/>
        </w:object>
      </w:r>
      <w:r>
        <w:rPr>
          <w:rFonts w:ascii="Times New Roman" w:eastAsia="宋体" w:hAnsi="Times New Roman" w:cs="Times New Roman"/>
          <w:kern w:val="0"/>
          <w:szCs w:val="21"/>
        </w:rPr>
        <w:t>表示不确定事件对于信誉值的影响程度。</w:t>
      </w:r>
    </w:p>
    <w:p w14:paraId="7E39C97B" w14:textId="77777777" w:rsidR="00D3554E" w:rsidRDefault="00000000">
      <w:pPr>
        <w:adjustRightInd w:val="0"/>
        <w:snapToGrid w:val="0"/>
        <w:ind w:firstLineChars="200"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其中</w:t>
      </w:r>
      <w:r>
        <w:rPr>
          <w:rFonts w:ascii="Times New Roman" w:eastAsia="宋体" w:hAnsi="Times New Roman" w:cs="Times New Roman" w:hint="eastAsia"/>
          <w:kern w:val="0"/>
          <w:szCs w:val="21"/>
        </w:rPr>
        <w:t>公式</w:t>
      </w:r>
      <w:r>
        <w:rPr>
          <w:rFonts w:ascii="Times New Roman" w:eastAsia="宋体" w:hAnsi="Times New Roman" w:cs="Times New Roman"/>
          <w:kern w:val="0"/>
          <w:szCs w:val="21"/>
        </w:rPr>
        <w:t>(8)</w:t>
      </w:r>
      <w:r>
        <w:rPr>
          <w:rFonts w:ascii="Times New Roman" w:eastAsia="宋体" w:hAnsi="Times New Roman" w:cs="Times New Roman"/>
          <w:kern w:val="0"/>
          <w:szCs w:val="21"/>
        </w:rPr>
        <w:t>为单个任务发布者对边缘设备的信誉评估，但实际场景中往往存在多个任务发布者。将其余和边缘设备有过历史交互的任务发布者</w:t>
      </w:r>
      <w:r>
        <w:rPr>
          <w:rFonts w:ascii="Times New Roman" w:eastAsia="黑体" w:hAnsi="Times New Roman" w:cs="Times New Roman"/>
          <w:position w:val="-4"/>
          <w:szCs w:val="21"/>
        </w:rPr>
        <w:object w:dxaOrig="1200" w:dyaOrig="340" w14:anchorId="74D169E7">
          <v:shape id="_x0000_i1144" type="#_x0000_t75" style="width:60pt;height:17.25pt" o:ole="">
            <v:imagedata r:id="rId220" o:title=""/>
          </v:shape>
          <o:OLEObject Type="Embed" ProgID="Equation.DSMT4" ShapeID="_x0000_i1144" DrawAspect="Content" ObjectID="_1853044536" r:id="rId221"/>
        </w:object>
      </w:r>
      <w:r>
        <w:rPr>
          <w:rFonts w:ascii="Times New Roman" w:eastAsia="宋体" w:hAnsi="Times New Roman" w:cs="Times New Roman"/>
          <w:kern w:val="0"/>
          <w:szCs w:val="21"/>
        </w:rPr>
        <w:t>的信誉意见加权平均，得到其余发布者的观念空间</w:t>
      </w:r>
      <w:r>
        <w:rPr>
          <w:rFonts w:ascii="Times New Roman" w:eastAsia="黑体" w:hAnsi="Times New Roman" w:cs="Times New Roman"/>
          <w:position w:val="-4"/>
          <w:szCs w:val="21"/>
        </w:rPr>
        <w:object w:dxaOrig="3060" w:dyaOrig="499" w14:anchorId="20D8CBD0">
          <v:shape id="_x0000_i1145" type="#_x0000_t75" style="width:153pt;height:24.75pt" o:ole="">
            <v:imagedata r:id="rId222" o:title=""/>
          </v:shape>
          <o:OLEObject Type="Embed" ProgID="Equation.DSMT4" ShapeID="_x0000_i1145" DrawAspect="Content" ObjectID="_1853044537" r:id="rId223"/>
        </w:object>
      </w:r>
      <w:r>
        <w:rPr>
          <w:rFonts w:ascii="Times New Roman" w:eastAsia="宋体" w:hAnsi="Times New Roman" w:cs="Times New Roman"/>
          <w:kern w:val="0"/>
          <w:szCs w:val="21"/>
        </w:rPr>
        <w:t>：</w:t>
      </w:r>
    </w:p>
    <w:p w14:paraId="09F37FBB" w14:textId="77777777" w:rsidR="00D3554E" w:rsidRDefault="00000000">
      <w:pPr>
        <w:topLinePunct/>
        <w:adjustRightInd w:val="0"/>
        <w:snapToGrid w:val="0"/>
        <w:ind w:firstLine="360"/>
        <w:jc w:val="right"/>
        <w:textAlignment w:val="center"/>
        <w:rPr>
          <w:rFonts w:ascii="Times New Roman" w:eastAsia="宋体" w:hAnsi="Times New Roman" w:cs="Times New Roman"/>
          <w:szCs w:val="21"/>
        </w:rPr>
      </w:pPr>
      <w:r>
        <w:rPr>
          <w:rFonts w:ascii="Times New Roman" w:eastAsia="宋体" w:hAnsi="Times New Roman" w:cs="Times New Roman"/>
          <w:position w:val="-4"/>
          <w:szCs w:val="21"/>
        </w:rPr>
        <w:object w:dxaOrig="1900" w:dyaOrig="2140" w14:anchorId="380FBF02">
          <v:shape id="_x0000_i1146" type="#_x0000_t75" style="width:95.25pt;height:107.25pt" o:ole="">
            <v:imagedata r:id="rId224" o:title=""/>
          </v:shape>
          <o:OLEObject Type="Embed" ProgID="Equation.DSMT4" ShapeID="_x0000_i1146" DrawAspect="Content" ObjectID="_1853044538" r:id="rId225"/>
        </w:object>
      </w:r>
      <w:r>
        <w:rPr>
          <w:rFonts w:ascii="Times New Roman" w:eastAsia="宋体" w:hAnsi="Times New Roman" w:cs="Times New Roman"/>
          <w:szCs w:val="21"/>
        </w:rPr>
        <w:t xml:space="preserve">    </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(9)</w:t>
      </w:r>
    </w:p>
    <w:p w14:paraId="5D77D451" w14:textId="77777777" w:rsidR="00D3554E" w:rsidRDefault="00000000">
      <w:pPr>
        <w:adjustRightInd w:val="0"/>
        <w:snapToGrid w:val="0"/>
        <w:ind w:firstLineChars="200"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其中，</w:t>
      </w:r>
      <w:r>
        <w:rPr>
          <w:rFonts w:ascii="Times New Roman" w:eastAsia="黑体" w:hAnsi="Times New Roman" w:cs="Times New Roman"/>
          <w:position w:val="-4"/>
          <w:szCs w:val="21"/>
        </w:rPr>
        <w:object w:dxaOrig="1020" w:dyaOrig="480" w14:anchorId="4F1F7E67">
          <v:shape id="_x0000_i1147" type="#_x0000_t75" style="width:51pt;height:24pt" o:ole="">
            <v:imagedata r:id="rId226" o:title=""/>
          </v:shape>
          <o:OLEObject Type="Embed" ProgID="Equation.DSMT4" ShapeID="_x0000_i1147" DrawAspect="Content" ObjectID="_1853044539" r:id="rId227"/>
        </w:object>
      </w:r>
      <w:r>
        <w:rPr>
          <w:rFonts w:ascii="Times New Roman" w:eastAsia="宋体" w:hAnsi="Times New Roman" w:cs="Times New Roman"/>
          <w:kern w:val="0"/>
          <w:szCs w:val="21"/>
        </w:rPr>
        <w:t>根据</w:t>
      </w:r>
      <w:r>
        <w:rPr>
          <w:rFonts w:ascii="Times New Roman" w:eastAsia="宋体" w:hAnsi="Times New Roman" w:cs="Times New Roman" w:hint="eastAsia"/>
          <w:kern w:val="0"/>
          <w:szCs w:val="21"/>
        </w:rPr>
        <w:t>公式</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7</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计算得到。根据综合信誉计算操作，采用</w:t>
      </w:r>
      <w:r>
        <w:rPr>
          <w:rFonts w:ascii="Times New Roman" w:eastAsia="黑体" w:hAnsi="Times New Roman" w:cs="Times New Roman"/>
          <w:position w:val="-4"/>
          <w:szCs w:val="21"/>
        </w:rPr>
        <w:object w:dxaOrig="240" w:dyaOrig="260" w14:anchorId="0641049F">
          <v:shape id="_x0000_i1148" type="#_x0000_t75" style="width:12pt;height:12.75pt" o:ole="">
            <v:imagedata r:id="rId228" o:title=""/>
          </v:shape>
          <o:OLEObject Type="Embed" ProgID="Equation.DSMT4" ShapeID="_x0000_i1148" DrawAspect="Content" ObjectID="_1853044540" r:id="rId229"/>
        </w:object>
      </w:r>
      <w:r>
        <w:rPr>
          <w:rFonts w:ascii="Times New Roman" w:eastAsia="宋体" w:hAnsi="Times New Roman" w:cs="Times New Roman"/>
          <w:kern w:val="0"/>
          <w:szCs w:val="21"/>
        </w:rPr>
        <w:t>操作得到多任务发布者对边缘设备</w:t>
      </w:r>
      <w:r>
        <w:rPr>
          <w:rFonts w:ascii="Times New Roman" w:eastAsia="黑体" w:hAnsi="Times New Roman" w:cs="Times New Roman"/>
          <w:position w:val="-4"/>
          <w:szCs w:val="21"/>
        </w:rPr>
        <w:object w:dxaOrig="279" w:dyaOrig="340" w14:anchorId="075AFB04">
          <v:shape id="_x0000_i1149" type="#_x0000_t75" style="width:14.25pt;height:17.25pt" o:ole="">
            <v:imagedata r:id="rId230" o:title=""/>
          </v:shape>
          <o:OLEObject Type="Embed" ProgID="Equation.DSMT4" ShapeID="_x0000_i1149" DrawAspect="Content" ObjectID="_1853044541" r:id="rId231"/>
        </w:object>
      </w:r>
      <w:r>
        <w:rPr>
          <w:rFonts w:ascii="Times New Roman" w:eastAsia="宋体" w:hAnsi="Times New Roman" w:cs="Times New Roman"/>
          <w:kern w:val="0"/>
          <w:szCs w:val="21"/>
        </w:rPr>
        <w:t>的综合信誉意见，定义为</w:t>
      </w:r>
      <w:r>
        <w:rPr>
          <w:rFonts w:ascii="Times New Roman" w:eastAsia="黑体" w:hAnsi="Times New Roman" w:cs="Times New Roman"/>
          <w:position w:val="-4"/>
          <w:szCs w:val="21"/>
        </w:rPr>
        <w:object w:dxaOrig="1880" w:dyaOrig="480" w14:anchorId="485C8538">
          <v:shape id="_x0000_i1150" type="#_x0000_t75" style="width:93.75pt;height:24pt" o:ole="">
            <v:imagedata r:id="rId232" o:title=""/>
          </v:shape>
          <o:OLEObject Type="Embed" ProgID="Equation.DSMT4" ShapeID="_x0000_i1150" DrawAspect="Content" ObjectID="_1853044542" r:id="rId233"/>
        </w:object>
      </w:r>
      <w:r>
        <w:rPr>
          <w:rFonts w:ascii="Times New Roman" w:eastAsia="宋体" w:hAnsi="Times New Roman" w:cs="Times New Roman"/>
          <w:kern w:val="0"/>
          <w:szCs w:val="21"/>
        </w:rPr>
        <w:t>，如</w:t>
      </w:r>
      <w:r>
        <w:rPr>
          <w:rFonts w:ascii="Times New Roman" w:eastAsia="宋体" w:hAnsi="Times New Roman" w:cs="Times New Roman" w:hint="eastAsia"/>
          <w:kern w:val="0"/>
          <w:szCs w:val="21"/>
        </w:rPr>
        <w:t>式</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10</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所示：</w:t>
      </w:r>
      <w:bookmarkStart w:id="5" w:name="_Hlk190979194"/>
    </w:p>
    <w:p w14:paraId="591907C8" w14:textId="77777777" w:rsidR="00D3554E" w:rsidRDefault="00000000">
      <w:pPr>
        <w:adjustRightInd w:val="0"/>
        <w:snapToGrid w:val="0"/>
        <w:ind w:firstLineChars="200" w:firstLine="420"/>
        <w:jc w:val="right"/>
        <w:textAlignment w:val="center"/>
        <w:rPr>
          <w:rFonts w:ascii="Times New Roman" w:eastAsia="宋体" w:hAnsi="Times New Roman" w:cs="Times New Roman"/>
          <w:kern w:val="0"/>
          <w:szCs w:val="21"/>
        </w:rPr>
      </w:pPr>
      <w:r>
        <w:rPr>
          <w:rFonts w:ascii="Times New Roman" w:eastAsia="黑体" w:hAnsi="Times New Roman" w:cs="Times New Roman"/>
          <w:position w:val="-4"/>
          <w:szCs w:val="21"/>
        </w:rPr>
        <w:object w:dxaOrig="2740" w:dyaOrig="2880" w14:anchorId="206F9B19">
          <v:shape id="_x0000_i1151" type="#_x0000_t75" style="width:137.25pt;height:2in" o:ole="">
            <v:imagedata r:id="rId234" o:title=""/>
          </v:shape>
          <o:OLEObject Type="Embed" ProgID="Equation.DSMT4" ShapeID="_x0000_i1151" DrawAspect="Content" ObjectID="_1853044543" r:id="rId235"/>
        </w:object>
      </w:r>
      <w:r>
        <w:rPr>
          <w:rFonts w:ascii="Times New Roman" w:eastAsia="黑体" w:hAnsi="Times New Roman" w:cs="Times New Roman" w:hint="eastAsia"/>
          <w:szCs w:val="21"/>
        </w:rPr>
        <w:t xml:space="preserve">          (10)</w:t>
      </w:r>
      <w:bookmarkEnd w:id="5"/>
    </w:p>
    <w:p w14:paraId="304C7420" w14:textId="77777777" w:rsidR="00D3554E" w:rsidRDefault="00000000">
      <w:pPr>
        <w:adjustRightInd w:val="0"/>
        <w:snapToGrid w:val="0"/>
        <w:ind w:firstLineChars="200" w:firstLine="420"/>
        <w:jc w:val="left"/>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对应的综合信誉值则表示为</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11</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w:t>
      </w:r>
    </w:p>
    <w:p w14:paraId="000FBBC2" w14:textId="77777777" w:rsidR="00D3554E" w:rsidRDefault="00000000">
      <w:pPr>
        <w:adjustRightInd w:val="0"/>
        <w:snapToGrid w:val="0"/>
        <w:ind w:firstLineChars="200" w:firstLine="420"/>
        <w:jc w:val="right"/>
        <w:textAlignment w:val="center"/>
        <w:rPr>
          <w:rFonts w:ascii="Times New Roman" w:eastAsia="宋体" w:hAnsi="Times New Roman" w:cs="Times New Roman"/>
          <w:kern w:val="0"/>
          <w:szCs w:val="21"/>
        </w:rPr>
      </w:pPr>
      <w:r>
        <w:rPr>
          <w:rFonts w:ascii="Times New Roman" w:eastAsia="黑体" w:hAnsi="Times New Roman" w:cs="Times New Roman"/>
          <w:position w:val="-4"/>
          <w:szCs w:val="21"/>
        </w:rPr>
        <w:object w:dxaOrig="2560" w:dyaOrig="480" w14:anchorId="749DDB2E">
          <v:shape id="_x0000_i1152" type="#_x0000_t75" style="width:128.25pt;height:24pt" o:ole="">
            <v:imagedata r:id="rId236" o:title=""/>
          </v:shape>
          <o:OLEObject Type="Embed" ProgID="Equation.DSMT4" ShapeID="_x0000_i1152" DrawAspect="Content" ObjectID="_1853044544" r:id="rId237"/>
        </w:objec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 xml:space="preserve">   </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 xml:space="preserve">   </w:t>
      </w:r>
      <w:r>
        <w:rPr>
          <w:rFonts w:ascii="Times New Roman" w:eastAsia="宋体" w:hAnsi="Times New Roman" w:cs="Times New Roman"/>
          <w:kern w:val="0"/>
          <w:szCs w:val="21"/>
        </w:rPr>
        <w:t xml:space="preserve">  (11)</w:t>
      </w:r>
    </w:p>
    <w:p w14:paraId="76A2A391"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2.2</w:t>
      </w:r>
      <w:r>
        <w:rPr>
          <w:rFonts w:ascii="Times New Roman" w:eastAsia="宋体" w:hAnsi="Times New Roman" w:cs="Times New Roman"/>
          <w:b/>
          <w:kern w:val="0"/>
          <w:szCs w:val="21"/>
        </w:rPr>
        <w:t xml:space="preserve">  </w:t>
      </w:r>
      <w:r>
        <w:rPr>
          <w:rFonts w:ascii="Times New Roman" w:eastAsia="宋体" w:hAnsi="Times New Roman" w:cs="Times New Roman" w:hint="eastAsia"/>
          <w:b/>
          <w:kern w:val="0"/>
          <w:szCs w:val="21"/>
        </w:rPr>
        <w:t>动态选择簇头</w:t>
      </w:r>
    </w:p>
    <w:p w14:paraId="5869E451" w14:textId="77777777" w:rsidR="00D3554E" w:rsidRDefault="00000000">
      <w:pPr>
        <w:adjustRightInd w:val="0"/>
        <w:snapToGrid w:val="0"/>
        <w:ind w:firstLineChars="200" w:firstLine="420"/>
        <w:jc w:val="left"/>
        <w:textAlignment w:val="center"/>
        <w:rPr>
          <w:rFonts w:ascii="Times New Roman" w:eastAsia="宋体" w:hAnsi="Times New Roman" w:cs="Times New Roman"/>
          <w:szCs w:val="24"/>
        </w:rPr>
      </w:pPr>
      <w:r>
        <w:rPr>
          <w:rFonts w:ascii="Times New Roman" w:eastAsia="宋体" w:hAnsi="Times New Roman" w:cs="Times New Roman"/>
          <w:szCs w:val="24"/>
        </w:rPr>
        <w:t>基于上述构建的综合信誉评估机制，本文采用动态簇头选择策略，在联邦学习的每一轮训练过程中，依据边缘设备的综合信誉值完成簇头的选取。</w:t>
      </w:r>
    </w:p>
    <w:p w14:paraId="7168DB9A" w14:textId="77777777" w:rsidR="00D3554E" w:rsidRDefault="00000000">
      <w:pPr>
        <w:adjustRightInd w:val="0"/>
        <w:snapToGrid w:val="0"/>
        <w:ind w:firstLineChars="200" w:firstLine="420"/>
        <w:jc w:val="left"/>
        <w:textAlignment w:val="center"/>
        <w:rPr>
          <w:rFonts w:ascii="Times New Roman" w:eastAsia="宋体" w:hAnsi="Times New Roman" w:cs="Times New Roman"/>
          <w:szCs w:val="24"/>
        </w:rPr>
      </w:pPr>
      <w:r>
        <w:rPr>
          <w:rFonts w:ascii="Times New Roman" w:eastAsia="宋体" w:hAnsi="Times New Roman" w:cs="Times New Roman"/>
          <w:szCs w:val="24"/>
        </w:rPr>
        <w:t>在每一轮训练阶段，针对参与当前轮训练的每一个边缘设备，结合其数据贡献度、本地模型可靠性、信道质量等多维度证据，通过式</w:t>
      </w:r>
      <w:r>
        <w:rPr>
          <w:rFonts w:ascii="Times New Roman" w:eastAsia="宋体" w:hAnsi="Times New Roman" w:cs="Times New Roman" w:hint="eastAsia"/>
          <w:szCs w:val="24"/>
        </w:rPr>
        <w:t>(</w:t>
      </w:r>
      <w:r>
        <w:rPr>
          <w:rFonts w:ascii="Times New Roman" w:eastAsia="宋体" w:hAnsi="Times New Roman" w:cs="Times New Roman"/>
          <w:szCs w:val="24"/>
        </w:rPr>
        <w:t>5</w:t>
      </w:r>
      <w:r>
        <w:rPr>
          <w:rFonts w:ascii="Times New Roman" w:eastAsia="宋体" w:hAnsi="Times New Roman" w:cs="Times New Roman" w:hint="eastAsia"/>
          <w:szCs w:val="24"/>
        </w:rPr>
        <w:t>)</w:t>
      </w:r>
      <w:r>
        <w:rPr>
          <w:rFonts w:ascii="Times New Roman" w:eastAsia="宋体" w:hAnsi="Times New Roman" w:cs="Times New Roman"/>
          <w:szCs w:val="24"/>
        </w:rPr>
        <w:t>-</w:t>
      </w:r>
      <w:r>
        <w:rPr>
          <w:rFonts w:ascii="Times New Roman" w:eastAsia="宋体" w:hAnsi="Times New Roman" w:cs="Times New Roman" w:hint="eastAsia"/>
          <w:szCs w:val="24"/>
        </w:rPr>
        <w:t>(</w:t>
      </w:r>
      <w:r>
        <w:rPr>
          <w:rFonts w:ascii="Times New Roman" w:eastAsia="宋体" w:hAnsi="Times New Roman" w:cs="Times New Roman"/>
          <w:szCs w:val="24"/>
        </w:rPr>
        <w:t>8</w:t>
      </w:r>
      <w:r>
        <w:rPr>
          <w:rFonts w:ascii="Times New Roman" w:eastAsia="宋体" w:hAnsi="Times New Roman" w:cs="Times New Roman" w:hint="eastAsia"/>
          <w:szCs w:val="24"/>
        </w:rPr>
        <w:t>)</w:t>
      </w:r>
      <w:r>
        <w:rPr>
          <w:rFonts w:ascii="Times New Roman" w:eastAsia="宋体" w:hAnsi="Times New Roman" w:cs="Times New Roman"/>
          <w:szCs w:val="24"/>
        </w:rPr>
        <w:t>的融合逻辑，计算单任务发布者对设备</w:t>
      </w:r>
      <w:r>
        <w:rPr>
          <w:rFonts w:ascii="Times New Roman" w:eastAsia="宋体" w:hAnsi="Times New Roman" w:cs="Times New Roman"/>
          <w:position w:val="-4"/>
          <w:szCs w:val="24"/>
        </w:rPr>
        <w:object w:dxaOrig="279" w:dyaOrig="340" w14:anchorId="66EE7064">
          <v:shape id="_x0000_i1153" type="#_x0000_t75" style="width:14.25pt;height:17.25pt" o:ole="">
            <v:imagedata r:id="rId116" o:title=""/>
          </v:shape>
          <o:OLEObject Type="Embed" ProgID="Equation.DSMT4" ShapeID="_x0000_i1153" DrawAspect="Content" ObjectID="_1853044545" r:id="rId238"/>
        </w:object>
      </w:r>
      <w:r>
        <w:rPr>
          <w:rFonts w:ascii="Times New Roman" w:eastAsia="宋体" w:hAnsi="Times New Roman" w:cs="Times New Roman"/>
          <w:szCs w:val="24"/>
        </w:rPr>
        <w:t>的观念空间</w:t>
      </w:r>
      <w:r>
        <w:rPr>
          <w:rFonts w:ascii="Times New Roman" w:eastAsia="宋体" w:hAnsi="Times New Roman" w:cs="Times New Roman"/>
          <w:position w:val="-4"/>
          <w:szCs w:val="24"/>
        </w:rPr>
        <w:object w:dxaOrig="320" w:dyaOrig="480" w14:anchorId="645A8FC2">
          <v:shape id="_x0000_i1154" type="#_x0000_t75" style="width:15.75pt;height:24pt" o:ole="">
            <v:imagedata r:id="rId239" o:title=""/>
          </v:shape>
          <o:OLEObject Type="Embed" ProgID="Equation.DSMT4" ShapeID="_x0000_i1154" DrawAspect="Content" ObjectID="_1853044546" r:id="rId240"/>
        </w:object>
      </w:r>
      <w:r>
        <w:rPr>
          <w:rFonts w:ascii="Times New Roman" w:eastAsia="宋体" w:hAnsi="Times New Roman" w:cs="Times New Roman"/>
          <w:szCs w:val="24"/>
        </w:rPr>
        <w:t>，再通过式</w:t>
      </w:r>
      <w:r>
        <w:rPr>
          <w:rFonts w:ascii="Times New Roman" w:eastAsia="宋体" w:hAnsi="Times New Roman" w:cs="Times New Roman" w:hint="eastAsia"/>
          <w:szCs w:val="24"/>
        </w:rPr>
        <w:t>(</w:t>
      </w:r>
      <w:r>
        <w:rPr>
          <w:rFonts w:ascii="Times New Roman" w:eastAsia="宋体" w:hAnsi="Times New Roman" w:cs="Times New Roman"/>
          <w:szCs w:val="24"/>
        </w:rPr>
        <w:t>9</w:t>
      </w:r>
      <w:r>
        <w:rPr>
          <w:rFonts w:ascii="Times New Roman" w:eastAsia="宋体" w:hAnsi="Times New Roman" w:cs="Times New Roman" w:hint="eastAsia"/>
          <w:szCs w:val="24"/>
        </w:rPr>
        <w:t>)</w:t>
      </w:r>
      <w:r>
        <w:rPr>
          <w:rFonts w:ascii="Times New Roman" w:eastAsia="宋体" w:hAnsi="Times New Roman" w:cs="Times New Roman"/>
          <w:szCs w:val="24"/>
        </w:rPr>
        <w:t>聚合其余任务发布者</w:t>
      </w:r>
      <w:r>
        <w:rPr>
          <w:rFonts w:ascii="Times New Roman" w:eastAsia="宋体" w:hAnsi="Times New Roman" w:cs="Times New Roman"/>
          <w:position w:val="-4"/>
          <w:szCs w:val="24"/>
        </w:rPr>
        <w:object w:dxaOrig="279" w:dyaOrig="300" w14:anchorId="0149E0BE">
          <v:shape id="_x0000_i1155" type="#_x0000_t75" style="width:14.25pt;height:15pt" o:ole="">
            <v:imagedata r:id="rId241" o:title=""/>
          </v:shape>
          <o:OLEObject Type="Embed" ProgID="Equation.DSMT4" ShapeID="_x0000_i1155" DrawAspect="Content" ObjectID="_1853044547" r:id="rId242"/>
        </w:object>
      </w:r>
      <w:r>
        <w:rPr>
          <w:rFonts w:ascii="Times New Roman" w:eastAsia="宋体" w:hAnsi="Times New Roman" w:cs="Times New Roman"/>
          <w:szCs w:val="24"/>
        </w:rPr>
        <w:t>的观念空间得到加权平均观念空间</w:t>
      </w:r>
      <w:r>
        <w:rPr>
          <w:rFonts w:ascii="Times New Roman" w:eastAsia="宋体" w:hAnsi="Times New Roman" w:cs="Times New Roman"/>
          <w:position w:val="-4"/>
          <w:szCs w:val="24"/>
        </w:rPr>
        <w:object w:dxaOrig="740" w:dyaOrig="499" w14:anchorId="0A3F95A5">
          <v:shape id="_x0000_i1156" type="#_x0000_t75" style="width:36.75pt;height:24.75pt" o:ole="">
            <v:imagedata r:id="rId243" o:title=""/>
          </v:shape>
          <o:OLEObject Type="Embed" ProgID="Equation.DSMT4" ShapeID="_x0000_i1156" DrawAspect="Content" ObjectID="_1853044548" r:id="rId244"/>
        </w:object>
      </w:r>
      <w:r>
        <w:rPr>
          <w:rFonts w:ascii="Times New Roman" w:eastAsia="宋体" w:hAnsi="Times New Roman" w:cs="Times New Roman"/>
          <w:szCs w:val="24"/>
        </w:rPr>
        <w:t>，然后通过式</w:t>
      </w:r>
      <w:r>
        <w:rPr>
          <w:rFonts w:ascii="Times New Roman" w:eastAsia="宋体" w:hAnsi="Times New Roman" w:cs="Times New Roman" w:hint="eastAsia"/>
          <w:szCs w:val="24"/>
        </w:rPr>
        <w:t>(</w:t>
      </w:r>
      <w:r>
        <w:rPr>
          <w:rFonts w:ascii="Times New Roman" w:eastAsia="宋体" w:hAnsi="Times New Roman" w:cs="Times New Roman"/>
          <w:szCs w:val="24"/>
        </w:rPr>
        <w:t>10</w:t>
      </w:r>
      <w:r>
        <w:rPr>
          <w:rFonts w:ascii="Times New Roman" w:eastAsia="宋体" w:hAnsi="Times New Roman" w:cs="Times New Roman" w:hint="eastAsia"/>
          <w:szCs w:val="24"/>
        </w:rPr>
        <w:t>)</w:t>
      </w:r>
      <w:r>
        <w:rPr>
          <w:rFonts w:ascii="Times New Roman" w:eastAsia="宋体" w:hAnsi="Times New Roman" w:cs="Times New Roman"/>
          <w:szCs w:val="24"/>
        </w:rPr>
        <w:t>得到多任务发布者融合后的综合信誉意见</w:t>
      </w:r>
      <w:r>
        <w:rPr>
          <w:rFonts w:ascii="Times New Roman" w:eastAsia="宋体" w:hAnsi="Times New Roman" w:cs="Times New Roman"/>
          <w:position w:val="-4"/>
          <w:szCs w:val="24"/>
        </w:rPr>
        <w:object w:dxaOrig="440" w:dyaOrig="480" w14:anchorId="445C8C65">
          <v:shape id="_x0000_i1157" type="#_x0000_t75" style="width:21.75pt;height:24pt" o:ole="">
            <v:imagedata r:id="rId245" o:title=""/>
          </v:shape>
          <o:OLEObject Type="Embed" ProgID="Equation.DSMT4" ShapeID="_x0000_i1157" DrawAspect="Content" ObjectID="_1853044549" r:id="rId246"/>
        </w:object>
      </w:r>
      <w:r>
        <w:rPr>
          <w:rFonts w:ascii="Times New Roman" w:eastAsia="宋体" w:hAnsi="Times New Roman" w:cs="Times New Roman"/>
          <w:szCs w:val="24"/>
        </w:rPr>
        <w:t>，最终通过式</w:t>
      </w:r>
      <w:r>
        <w:rPr>
          <w:rFonts w:ascii="Times New Roman" w:eastAsia="宋体" w:hAnsi="Times New Roman" w:cs="Times New Roman" w:hint="eastAsia"/>
          <w:szCs w:val="24"/>
        </w:rPr>
        <w:t>(</w:t>
      </w:r>
      <w:r>
        <w:rPr>
          <w:rFonts w:ascii="Times New Roman" w:eastAsia="宋体" w:hAnsi="Times New Roman" w:cs="Times New Roman"/>
          <w:szCs w:val="24"/>
        </w:rPr>
        <w:t>11</w:t>
      </w:r>
      <w:r>
        <w:rPr>
          <w:rFonts w:ascii="Times New Roman" w:eastAsia="宋体" w:hAnsi="Times New Roman" w:cs="Times New Roman" w:hint="eastAsia"/>
          <w:szCs w:val="24"/>
        </w:rPr>
        <w:t>)</w:t>
      </w:r>
      <w:r>
        <w:rPr>
          <w:rFonts w:ascii="Times New Roman" w:eastAsia="宋体" w:hAnsi="Times New Roman" w:cs="Times New Roman"/>
          <w:szCs w:val="24"/>
        </w:rPr>
        <w:t>计算设备</w:t>
      </w:r>
      <w:r>
        <w:rPr>
          <w:rFonts w:ascii="Times New Roman" w:eastAsia="宋体" w:hAnsi="Times New Roman" w:cs="Times New Roman"/>
          <w:position w:val="-4"/>
          <w:szCs w:val="24"/>
        </w:rPr>
        <w:object w:dxaOrig="279" w:dyaOrig="340" w14:anchorId="2D82DF8A">
          <v:shape id="_x0000_i1158" type="#_x0000_t75" style="width:14.25pt;height:17.25pt" o:ole="">
            <v:imagedata r:id="rId116" o:title=""/>
          </v:shape>
          <o:OLEObject Type="Embed" ProgID="Equation.DSMT4" ShapeID="_x0000_i1158" DrawAspect="Content" ObjectID="_1853044550" r:id="rId247"/>
        </w:object>
      </w:r>
      <w:r>
        <w:rPr>
          <w:rFonts w:ascii="Times New Roman" w:eastAsia="宋体" w:hAnsi="Times New Roman" w:cs="Times New Roman"/>
          <w:szCs w:val="24"/>
        </w:rPr>
        <w:t> </w:t>
      </w:r>
      <w:r>
        <w:rPr>
          <w:rFonts w:ascii="Times New Roman" w:eastAsia="宋体" w:hAnsi="Times New Roman" w:cs="Times New Roman"/>
          <w:szCs w:val="24"/>
        </w:rPr>
        <w:t>的综合信誉值</w:t>
      </w:r>
      <w:r>
        <w:rPr>
          <w:rFonts w:ascii="Times New Roman" w:eastAsia="宋体" w:hAnsi="Times New Roman" w:cs="Times New Roman"/>
          <w:position w:val="-4"/>
          <w:szCs w:val="24"/>
        </w:rPr>
        <w:object w:dxaOrig="420" w:dyaOrig="480" w14:anchorId="10C66F07">
          <v:shape id="_x0000_i1159" type="#_x0000_t75" style="width:21pt;height:24pt" o:ole="">
            <v:imagedata r:id="rId248" o:title=""/>
          </v:shape>
          <o:OLEObject Type="Embed" ProgID="Equation.DSMT4" ShapeID="_x0000_i1159" DrawAspect="Content" ObjectID="_1853044551" r:id="rId249"/>
        </w:object>
      </w:r>
      <w:r>
        <w:rPr>
          <w:rFonts w:ascii="Times New Roman" w:eastAsia="宋体" w:hAnsi="Times New Roman" w:cs="Times New Roman"/>
          <w:szCs w:val="24"/>
        </w:rPr>
        <w:t>。</w:t>
      </w:r>
    </w:p>
    <w:p w14:paraId="5EBD9D87"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szCs w:val="24"/>
        </w:rPr>
        <w:t>在联邦学习的每一轮训练阶段，收集所有参与设备的综合信誉值</w:t>
      </w:r>
      <w:r>
        <w:rPr>
          <w:rFonts w:ascii="Times New Roman" w:eastAsia="宋体" w:hAnsi="Times New Roman" w:cs="Times New Roman"/>
          <w:position w:val="-18"/>
          <w:szCs w:val="24"/>
        </w:rPr>
        <w:object w:dxaOrig="420" w:dyaOrig="480" w14:anchorId="279E145F">
          <v:shape id="_x0000_i1160" type="#_x0000_t75" style="width:21pt;height:24pt" o:ole="">
            <v:imagedata r:id="rId250" o:title=""/>
          </v:shape>
          <o:OLEObject Type="Embed" ProgID="Equation.DSMT4" ShapeID="_x0000_i1160" DrawAspect="Content" ObjectID="_1853044552" r:id="rId251"/>
        </w:object>
      </w:r>
      <w:r>
        <w:rPr>
          <w:rFonts w:ascii="Times New Roman" w:eastAsia="宋体" w:hAnsi="Times New Roman" w:cs="Times New Roman"/>
          <w:szCs w:val="24"/>
        </w:rPr>
        <w:t>，选取信誉值靠前的设备作为本轮联邦训练的簇头。这种基于实时综合信誉的动态选择方式，既能通过</w:t>
      </w:r>
      <w:r>
        <w:rPr>
          <w:rFonts w:ascii="Times New Roman" w:eastAsia="宋体" w:hAnsi="Times New Roman" w:cs="Times New Roman"/>
          <w:szCs w:val="24"/>
        </w:rPr>
        <w:t>“</w:t>
      </w:r>
      <w:r>
        <w:rPr>
          <w:rFonts w:ascii="Times New Roman" w:eastAsia="宋体" w:hAnsi="Times New Roman" w:cs="Times New Roman"/>
          <w:szCs w:val="24"/>
        </w:rPr>
        <w:t>积极事件</w:t>
      </w:r>
      <w:r>
        <w:rPr>
          <w:rFonts w:ascii="Times New Roman" w:eastAsia="宋体" w:hAnsi="Times New Roman" w:cs="Times New Roman"/>
          <w:szCs w:val="24"/>
        </w:rPr>
        <w:t>”</w:t>
      </w:r>
      <w:r>
        <w:rPr>
          <w:rFonts w:ascii="Times New Roman" w:eastAsia="宋体" w:hAnsi="Times New Roman" w:cs="Times New Roman"/>
          <w:szCs w:val="24"/>
        </w:rPr>
        <w:t>保障簇头具备可靠的数据贡献能力与模型训练性能，又能通过</w:t>
      </w:r>
      <w:r>
        <w:rPr>
          <w:rFonts w:ascii="Times New Roman" w:eastAsia="宋体" w:hAnsi="Times New Roman" w:cs="Times New Roman"/>
          <w:szCs w:val="24"/>
        </w:rPr>
        <w:t>“</w:t>
      </w:r>
      <w:r>
        <w:rPr>
          <w:rFonts w:ascii="Times New Roman" w:eastAsia="宋体" w:hAnsi="Times New Roman" w:cs="Times New Roman"/>
          <w:szCs w:val="24"/>
        </w:rPr>
        <w:t>消极事件</w:t>
      </w:r>
      <w:r>
        <w:rPr>
          <w:rFonts w:ascii="Times New Roman" w:eastAsia="宋体" w:hAnsi="Times New Roman" w:cs="Times New Roman"/>
          <w:szCs w:val="24"/>
        </w:rPr>
        <w:t>”</w:t>
      </w:r>
      <w:r>
        <w:rPr>
          <w:rFonts w:ascii="Times New Roman" w:eastAsia="宋体" w:hAnsi="Times New Roman" w:cs="Times New Roman"/>
          <w:szCs w:val="24"/>
        </w:rPr>
        <w:t>的惩罚机制规避信道条件差等因素对训练的干扰，从而为簇内局部模型聚合与全局联邦模型的训练稳定性、精度提升提供支撑。</w:t>
      </w:r>
    </w:p>
    <w:p w14:paraId="2B51242D" w14:textId="77777777" w:rsidR="00D3554E" w:rsidRDefault="00000000">
      <w:pPr>
        <w:widowControl/>
        <w:adjustRightInd w:val="0"/>
        <w:snapToGrid w:val="0"/>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3</w:t>
      </w:r>
      <w:r>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联邦学习过程中的资源分配算法</w:t>
      </w:r>
    </w:p>
    <w:p w14:paraId="62E5ADE9"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 xml:space="preserve">3.1  </w:t>
      </w:r>
      <w:r>
        <w:rPr>
          <w:rFonts w:ascii="Times New Roman" w:eastAsia="宋体" w:hAnsi="Times New Roman" w:cs="Times New Roman" w:hint="eastAsia"/>
          <w:b/>
          <w:kern w:val="0"/>
          <w:szCs w:val="21"/>
        </w:rPr>
        <w:t>动态联邦学习方案</w:t>
      </w:r>
    </w:p>
    <w:p w14:paraId="204D9C23" w14:textId="77777777" w:rsidR="00D3554E" w:rsidRDefault="00000000">
      <w:pPr>
        <w:adjustRightInd w:val="0"/>
        <w:snapToGrid w:val="0"/>
        <w:ind w:firstLine="380"/>
        <w:rPr>
          <w:rFonts w:ascii="Times New Roman" w:eastAsia="宋体" w:hAnsi="Times New Roman" w:cs="Times New Roman"/>
          <w:szCs w:val="21"/>
          <w:shd w:val="clear" w:color="auto" w:fill="FFFFFF"/>
        </w:rPr>
      </w:pPr>
      <w:r>
        <w:rPr>
          <w:rFonts w:ascii="Times New Roman" w:eastAsia="宋体" w:hAnsi="Times New Roman" w:cs="Times New Roman"/>
          <w:color w:val="262626"/>
          <w:szCs w:val="21"/>
          <w:shd w:val="clear" w:color="auto" w:fill="FFFFFF"/>
        </w:rPr>
        <w:t>本文提出一种成员选择与资源分配方案。每个设备的</w:t>
      </w:r>
      <w:r>
        <w:rPr>
          <w:rFonts w:ascii="Times New Roman" w:eastAsia="宋体" w:hAnsi="Times New Roman" w:cs="Times New Roman"/>
          <w:position w:val="-10"/>
          <w:szCs w:val="21"/>
        </w:rPr>
        <w:object w:dxaOrig="240" w:dyaOrig="300" w14:anchorId="76803628">
          <v:shape id="_x0000_i1161" type="#_x0000_t75" style="width:12pt;height:15pt" o:ole="">
            <v:imagedata r:id="rId252" o:title=""/>
          </v:shape>
          <o:OLEObject Type="Embed" ProgID="Equation.DSMT4" ShapeID="_x0000_i1161" DrawAspect="Content" ObjectID="_1853044553" r:id="rId253"/>
        </w:object>
      </w:r>
      <w:r>
        <w:rPr>
          <w:rFonts w:ascii="Times New Roman" w:eastAsia="宋体" w:hAnsi="Times New Roman" w:cs="Times New Roman"/>
          <w:color w:val="262626"/>
          <w:szCs w:val="21"/>
          <w:shd w:val="clear" w:color="auto" w:fill="FFFFFF"/>
        </w:rPr>
        <w:t>与</w:t>
      </w:r>
      <w:r>
        <w:rPr>
          <w:rFonts w:ascii="Times New Roman" w:eastAsia="宋体" w:hAnsi="Times New Roman" w:cs="Times New Roman"/>
          <w:position w:val="-10"/>
          <w:szCs w:val="21"/>
        </w:rPr>
        <w:object w:dxaOrig="240" w:dyaOrig="300" w14:anchorId="2FAA9ED5">
          <v:shape id="_x0000_i1162" type="#_x0000_t75" style="width:12pt;height:15pt" o:ole="">
            <v:imagedata r:id="rId254" o:title=""/>
          </v:shape>
          <o:OLEObject Type="Embed" ProgID="Equation.DSMT4" ShapeID="_x0000_i1162" DrawAspect="Content" ObjectID="_1853044554" r:id="rId255"/>
        </w:object>
      </w:r>
      <w:r>
        <w:rPr>
          <w:rFonts w:ascii="Times New Roman" w:eastAsia="宋体" w:hAnsi="Times New Roman" w:cs="Times New Roman"/>
          <w:color w:val="262626"/>
          <w:szCs w:val="21"/>
          <w:shd w:val="clear" w:color="auto" w:fill="FFFFFF"/>
        </w:rPr>
        <w:t>决定计算与通信的能耗开销，通过减小通信与计算的能耗开销，并提高联邦学习的模型准确率</w:t>
      </w:r>
      <w:r>
        <w:rPr>
          <w:rFonts w:ascii="Times New Roman" w:eastAsia="宋体" w:hAnsi="Times New Roman" w:cs="Times New Roman"/>
          <w:position w:val="-6"/>
          <w:szCs w:val="21"/>
        </w:rPr>
        <w:object w:dxaOrig="200" w:dyaOrig="260" w14:anchorId="3F9C266C">
          <v:shape id="_x0000_i1163" type="#_x0000_t75" style="width:9.75pt;height:12.75pt" o:ole="">
            <v:imagedata r:id="rId256" o:title=""/>
          </v:shape>
          <o:OLEObject Type="Embed" ProgID="Equation.DSMT4" ShapeID="_x0000_i1163" DrawAspect="Content" ObjectID="_1853044555" r:id="rId257"/>
        </w:object>
      </w:r>
      <w:r>
        <w:rPr>
          <w:rFonts w:ascii="Times New Roman" w:eastAsia="宋体" w:hAnsi="Times New Roman" w:cs="Times New Roman"/>
          <w:color w:val="262626"/>
          <w:szCs w:val="21"/>
          <w:shd w:val="clear" w:color="auto" w:fill="FFFFFF"/>
        </w:rPr>
        <w:t>，来选择一组参与联邦学习的设备，组成一个联盟。在本文提出的框架中，整个联邦学习过程所需的通信与计算综合开销可表示为</w:t>
      </w:r>
      <w:r>
        <w:rPr>
          <w:rFonts w:ascii="Times New Roman" w:eastAsia="宋体" w:hAnsi="Times New Roman" w:cs="Times New Roman"/>
          <w:position w:val="-30"/>
          <w:szCs w:val="21"/>
        </w:rPr>
        <w:object w:dxaOrig="1640" w:dyaOrig="700" w14:anchorId="647ADD4A">
          <v:shape id="_x0000_i1164" type="#_x0000_t75" style="width:81.75pt;height:35.25pt" o:ole="">
            <v:imagedata r:id="rId258" o:title=""/>
          </v:shape>
          <o:OLEObject Type="Embed" ProgID="Equation.DSMT4" ShapeID="_x0000_i1164" DrawAspect="Content" ObjectID="_1853044556" r:id="rId259"/>
        </w:object>
      </w:r>
      <w:r>
        <w:rPr>
          <w:rFonts w:ascii="Times New Roman" w:eastAsia="宋体" w:hAnsi="Times New Roman" w:cs="Times New Roman"/>
          <w:color w:val="262626"/>
          <w:szCs w:val="21"/>
          <w:shd w:val="clear" w:color="auto" w:fill="FFFFFF"/>
        </w:rPr>
        <w:t>，联邦学习的模型准确率表示为</w:t>
      </w:r>
      <w:r>
        <w:rPr>
          <w:rFonts w:ascii="Times New Roman" w:eastAsia="宋体" w:hAnsi="Times New Roman" w:cs="Times New Roman"/>
          <w:position w:val="-6"/>
          <w:szCs w:val="21"/>
        </w:rPr>
        <w:object w:dxaOrig="200" w:dyaOrig="260" w14:anchorId="58885AD7">
          <v:shape id="_x0000_i1165" type="#_x0000_t75" style="width:9.75pt;height:12.75pt" o:ole="">
            <v:imagedata r:id="rId260" o:title=""/>
          </v:shape>
          <o:OLEObject Type="Embed" ProgID="Equation.DSMT4" ShapeID="_x0000_i1165" DrawAspect="Content" ObjectID="_1853044557" r:id="rId261"/>
        </w:object>
      </w:r>
      <w:r>
        <w:rPr>
          <w:rFonts w:ascii="Times New Roman" w:eastAsia="宋体" w:hAnsi="Times New Roman" w:cs="Times New Roman"/>
          <w:color w:val="262626"/>
          <w:szCs w:val="21"/>
          <w:shd w:val="clear" w:color="auto" w:fill="FFFFFF"/>
        </w:rPr>
        <w:t>，对于</w:t>
      </w:r>
      <w:r>
        <w:rPr>
          <w:rFonts w:ascii="Times New Roman" w:eastAsia="宋体" w:hAnsi="Times New Roman" w:cs="Times New Roman"/>
          <w:position w:val="-6"/>
          <w:szCs w:val="21"/>
        </w:rPr>
        <w:object w:dxaOrig="200" w:dyaOrig="260" w14:anchorId="0211C6B9">
          <v:shape id="_x0000_i1166" type="#_x0000_t75" style="width:9.75pt;height:12.75pt" o:ole="">
            <v:imagedata r:id="rId262" o:title=""/>
          </v:shape>
          <o:OLEObject Type="Embed" ProgID="Equation.DSMT4" ShapeID="_x0000_i1166" DrawAspect="Content" ObjectID="_1853044558" r:id="rId263"/>
        </w:object>
      </w:r>
      <w:r>
        <w:rPr>
          <w:rFonts w:ascii="Times New Roman" w:eastAsia="宋体" w:hAnsi="Times New Roman" w:cs="Times New Roman"/>
          <w:color w:val="262626"/>
          <w:szCs w:val="21"/>
          <w:shd w:val="clear" w:color="auto" w:fill="FFFFFF"/>
        </w:rPr>
        <w:t>，</w:t>
      </w:r>
      <w:r>
        <w:rPr>
          <w:rFonts w:ascii="Times New Roman" w:eastAsia="宋体" w:hAnsi="Times New Roman" w:cs="Times New Roman"/>
          <w:szCs w:val="21"/>
          <w:shd w:val="clear" w:color="auto" w:fill="FFFFFF"/>
        </w:rPr>
        <w:t>参考</w:t>
      </w:r>
      <w:r>
        <w:rPr>
          <w:rFonts w:ascii="Times New Roman" w:eastAsia="宋体" w:hAnsi="Times New Roman" w:cs="Times New Roman"/>
          <w:szCs w:val="21"/>
          <w:shd w:val="clear" w:color="auto" w:fill="FFFFFF"/>
        </w:rPr>
        <w:t>MNIST</w:t>
      </w:r>
      <w:r>
        <w:rPr>
          <w:rFonts w:ascii="Times New Roman" w:eastAsia="宋体" w:hAnsi="Times New Roman" w:cs="Times New Roman"/>
          <w:szCs w:val="21"/>
          <w:shd w:val="clear" w:color="auto" w:fill="FFFFFF"/>
        </w:rPr>
        <w:t>数据集下联邦学习模型准确率与参与训练设备数目的拟合实验规律，</w:t>
      </w:r>
      <w:bookmarkStart w:id="6" w:name="OLE_LINK7"/>
      <w:r>
        <w:rPr>
          <w:rFonts w:ascii="Times New Roman" w:eastAsia="宋体" w:hAnsi="Times New Roman" w:cs="Times New Roman"/>
          <w:szCs w:val="21"/>
          <w:shd w:val="clear" w:color="auto" w:fill="FFFFFF"/>
        </w:rPr>
        <w:t>随着参与训练的设备数目增加，模型准确率呈现对数增长的趋势</w:t>
      </w:r>
      <w:bookmarkEnd w:id="6"/>
      <w:r>
        <w:rPr>
          <w:rFonts w:ascii="Times New Roman" w:eastAsia="宋体" w:hAnsi="Times New Roman" w:cs="Times New Roman" w:hint="eastAsia"/>
          <w:szCs w:val="21"/>
          <w:shd w:val="clear" w:color="auto" w:fill="FFFFFF"/>
          <w:vertAlign w:val="superscript"/>
        </w:rPr>
        <w:t>[11]</w:t>
      </w:r>
      <w:r>
        <w:rPr>
          <w:rFonts w:ascii="Times New Roman" w:eastAsia="宋体" w:hAnsi="Times New Roman" w:cs="Times New Roman"/>
          <w:szCs w:val="21"/>
          <w:shd w:val="clear" w:color="auto" w:fill="FFFFFF"/>
        </w:rPr>
        <w:t>，</w:t>
      </w:r>
      <w:r>
        <w:rPr>
          <w:rFonts w:ascii="Times New Roman" w:eastAsia="宋体" w:hAnsi="Times New Roman" w:cs="Times New Roman" w:hint="eastAsia"/>
          <w:szCs w:val="21"/>
          <w:shd w:val="clear" w:color="auto" w:fill="FFFFFF"/>
        </w:rPr>
        <w:t>如式</w:t>
      </w:r>
      <w:r>
        <w:rPr>
          <w:rFonts w:ascii="Times New Roman" w:eastAsia="宋体" w:hAnsi="Times New Roman" w:cs="Times New Roman" w:hint="eastAsia"/>
          <w:szCs w:val="21"/>
          <w:shd w:val="clear" w:color="auto" w:fill="FFFFFF"/>
        </w:rPr>
        <w:t>(12)</w:t>
      </w:r>
      <w:r>
        <w:rPr>
          <w:rFonts w:ascii="Times New Roman" w:eastAsia="宋体" w:hAnsi="Times New Roman" w:cs="Times New Roman" w:hint="eastAsia"/>
          <w:szCs w:val="21"/>
          <w:shd w:val="clear" w:color="auto" w:fill="FFFFFF"/>
        </w:rPr>
        <w:t>所示</w:t>
      </w:r>
      <w:r>
        <w:rPr>
          <w:rFonts w:ascii="Times New Roman" w:eastAsia="宋体" w:hAnsi="Times New Roman" w:cs="Times New Roman"/>
          <w:szCs w:val="21"/>
          <w:shd w:val="clear" w:color="auto" w:fill="FFFFFF"/>
        </w:rPr>
        <w:t>：</w:t>
      </w:r>
    </w:p>
    <w:p w14:paraId="5C6BB20C" w14:textId="77777777" w:rsidR="00D3554E" w:rsidRDefault="00000000">
      <w:pPr>
        <w:adjustRightInd w:val="0"/>
        <w:snapToGrid w:val="0"/>
        <w:ind w:firstLine="380"/>
        <w:jc w:val="right"/>
        <w:rPr>
          <w:rFonts w:ascii="Times New Roman" w:eastAsia="宋体" w:hAnsi="Times New Roman" w:cs="Times New Roman"/>
          <w:szCs w:val="21"/>
          <w:shd w:val="clear" w:color="auto" w:fill="FFFFFF"/>
        </w:rPr>
      </w:pPr>
      <w:r>
        <w:rPr>
          <w:rFonts w:ascii="Times New Roman" w:eastAsia="宋体" w:hAnsi="Times New Roman" w:cs="Times New Roman"/>
          <w:position w:val="-30"/>
          <w:szCs w:val="21"/>
        </w:rPr>
        <w:object w:dxaOrig="1219" w:dyaOrig="700" w14:anchorId="7F0147CC">
          <v:shape id="_x0000_i1167" type="#_x0000_t75" style="width:60.75pt;height:35.25pt" o:ole="">
            <v:imagedata r:id="rId264" o:title=""/>
          </v:shape>
          <o:OLEObject Type="Embed" ProgID="Equation.DSMT4" ShapeID="_x0000_i1167" DrawAspect="Content" ObjectID="_1853044559" r:id="rId265"/>
        </w:object>
      </w:r>
      <w:r>
        <w:rPr>
          <w:rFonts w:ascii="Times New Roman" w:eastAsia="宋体" w:hAnsi="Times New Roman" w:cs="Times New Roman" w:hint="eastAsia"/>
          <w:szCs w:val="21"/>
        </w:rPr>
        <w:t xml:space="preserve">                           </w:t>
      </w:r>
      <w:r>
        <w:rPr>
          <w:rFonts w:ascii="Times New Roman" w:eastAsia="宋体" w:hAnsi="Times New Roman" w:cs="Times New Roman"/>
          <w:szCs w:val="21"/>
          <w:shd w:val="clear" w:color="auto" w:fill="FFFFFF"/>
        </w:rPr>
        <w:t xml:space="preserve"> </w:t>
      </w:r>
      <w:r>
        <w:rPr>
          <w:rFonts w:ascii="Times New Roman" w:eastAsia="宋体" w:hAnsi="Times New Roman" w:cs="Times New Roman" w:hint="eastAsia"/>
          <w:szCs w:val="21"/>
          <w:shd w:val="clear" w:color="auto" w:fill="FFFFFF"/>
        </w:rPr>
        <w:t>(</w:t>
      </w:r>
      <w:r>
        <w:rPr>
          <w:rFonts w:ascii="Times New Roman" w:eastAsia="宋体" w:hAnsi="Times New Roman" w:cs="Times New Roman"/>
          <w:szCs w:val="21"/>
          <w:shd w:val="clear" w:color="auto" w:fill="FFFFFF"/>
        </w:rPr>
        <w:t>12</w:t>
      </w:r>
      <w:r>
        <w:rPr>
          <w:rFonts w:ascii="Times New Roman" w:eastAsia="宋体" w:hAnsi="Times New Roman" w:cs="Times New Roman" w:hint="eastAsia"/>
          <w:szCs w:val="21"/>
          <w:shd w:val="clear" w:color="auto" w:fill="FFFFFF"/>
        </w:rPr>
        <w:t>)</w:t>
      </w:r>
    </w:p>
    <w:p w14:paraId="2A9A4D34" w14:textId="77777777" w:rsidR="00D3554E" w:rsidRDefault="00000000">
      <w:pPr>
        <w:widowControl/>
        <w:adjustRightInd w:val="0"/>
        <w:snapToGrid w:val="0"/>
        <w:spacing w:before="97" w:after="97"/>
        <w:ind w:firstLineChars="200" w:firstLine="420"/>
        <w:jc w:val="left"/>
        <w:rPr>
          <w:rFonts w:ascii="Times New Roman" w:eastAsia="宋体" w:hAnsi="Times New Roman" w:cs="Times New Roman"/>
          <w:color w:val="262626"/>
          <w:szCs w:val="21"/>
          <w:shd w:val="clear" w:color="auto" w:fill="FFFFFF"/>
        </w:rPr>
      </w:pPr>
      <w:r>
        <w:rPr>
          <w:rFonts w:ascii="Times New Roman" w:eastAsia="宋体" w:hAnsi="Times New Roman" w:cs="Times New Roman"/>
          <w:color w:val="262626"/>
          <w:szCs w:val="21"/>
          <w:shd w:val="clear" w:color="auto" w:fill="FFFFFF"/>
        </w:rPr>
        <w:t>则目标函数可表示为：</w:t>
      </w:r>
    </w:p>
    <w:p w14:paraId="7C908B5E" w14:textId="77777777" w:rsidR="00D3554E" w:rsidRDefault="00000000">
      <w:pPr>
        <w:widowControl/>
        <w:adjustRightInd w:val="0"/>
        <w:snapToGrid w:val="0"/>
        <w:spacing w:before="97" w:after="97"/>
        <w:jc w:val="right"/>
        <w:rPr>
          <w:rFonts w:ascii="Times New Roman" w:eastAsia="宋体" w:hAnsi="Times New Roman" w:cs="Times New Roman"/>
          <w:color w:val="262626"/>
          <w:szCs w:val="21"/>
          <w:highlight w:val="yellow"/>
          <w:shd w:val="clear" w:color="auto" w:fill="FFFFFF"/>
        </w:rPr>
      </w:pPr>
      <w:r>
        <w:rPr>
          <w:rFonts w:ascii="Times New Roman" w:eastAsia="宋体" w:hAnsi="Times New Roman" w:cs="Times New Roman" w:hint="eastAsia"/>
          <w:szCs w:val="21"/>
        </w:rPr>
        <w:t xml:space="preserve">  </w:t>
      </w:r>
      <w:r>
        <w:rPr>
          <w:rFonts w:ascii="Times New Roman" w:eastAsia="宋体" w:hAnsi="Times New Roman" w:cs="Times New Roman"/>
          <w:position w:val="-62"/>
          <w:szCs w:val="21"/>
        </w:rPr>
        <w:object w:dxaOrig="2659" w:dyaOrig="1340" w14:anchorId="6F2C5DD6">
          <v:shape id="_x0000_i1168" type="#_x0000_t75" style="width:132.75pt;height:66.75pt" o:ole="">
            <v:imagedata r:id="rId266" o:title=""/>
          </v:shape>
          <o:OLEObject Type="Embed" ProgID="Equation.DSMT4" ShapeID="_x0000_i1168" DrawAspect="Content" ObjectID="_1853044560" r:id="rId267"/>
        </w:object>
      </w:r>
      <w:r>
        <w:rPr>
          <w:rFonts w:ascii="Times New Roman" w:eastAsia="宋体" w:hAnsi="Times New Roman" w:cs="Times New Roman" w:hint="eastAsia"/>
          <w:szCs w:val="21"/>
        </w:rPr>
        <w:t xml:space="preserve">               </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color w:val="262626"/>
          <w:szCs w:val="21"/>
          <w:shd w:val="clear" w:color="auto" w:fill="FFFFFF"/>
        </w:rPr>
        <w:t>13</w:t>
      </w:r>
      <w:r>
        <w:rPr>
          <w:rFonts w:ascii="Times New Roman" w:eastAsia="宋体" w:hAnsi="Times New Roman" w:cs="Times New Roman" w:hint="eastAsia"/>
          <w:color w:val="262626"/>
          <w:szCs w:val="21"/>
          <w:shd w:val="clear" w:color="auto" w:fill="FFFFFF"/>
        </w:rPr>
        <w:t>)</w:t>
      </w:r>
    </w:p>
    <w:p w14:paraId="503FA04A" w14:textId="77777777" w:rsidR="00D3554E" w:rsidRDefault="00000000">
      <w:pPr>
        <w:adjustRightInd w:val="0"/>
        <w:snapToGrid w:val="0"/>
        <w:ind w:firstLine="380"/>
        <w:rPr>
          <w:rFonts w:ascii="Times New Roman" w:eastAsia="宋体" w:hAnsi="Times New Roman" w:cs="Times New Roman"/>
          <w:color w:val="262626"/>
          <w:szCs w:val="21"/>
          <w:shd w:val="clear" w:color="auto" w:fill="FFFFFF"/>
        </w:rPr>
      </w:pPr>
      <w:r>
        <w:rPr>
          <w:rFonts w:ascii="Times New Roman" w:eastAsia="宋体" w:hAnsi="Times New Roman" w:cs="Times New Roman"/>
          <w:color w:val="262626"/>
          <w:szCs w:val="21"/>
          <w:shd w:val="clear" w:color="auto" w:fill="FFFFFF"/>
        </w:rPr>
        <w:t>其优化问题为：</w:t>
      </w:r>
    </w:p>
    <w:p w14:paraId="33F51C90" w14:textId="77777777" w:rsidR="00D3554E" w:rsidRDefault="00000000">
      <w:pPr>
        <w:adjustRightInd w:val="0"/>
        <w:snapToGrid w:val="0"/>
        <w:ind w:firstLine="380"/>
        <w:jc w:val="right"/>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30"/>
          <w:szCs w:val="21"/>
        </w:rPr>
        <w:object w:dxaOrig="1359" w:dyaOrig="499" w14:anchorId="1418CDE9">
          <v:shape id="_x0000_i1169" type="#_x0000_t75" style="width:68.25pt;height:24.75pt" o:ole="">
            <v:imagedata r:id="rId268" o:title=""/>
          </v:shape>
          <o:OLEObject Type="Embed" ProgID="Equation.DSMT4" ShapeID="_x0000_i1169" DrawAspect="Content" ObjectID="_1853044561" r:id="rId269"/>
        </w:object>
      </w:r>
      <w:r>
        <w:rPr>
          <w:rFonts w:ascii="Times New Roman" w:eastAsia="宋体" w:hAnsi="Times New Roman" w:cs="Times New Roman"/>
          <w:color w:val="262626"/>
          <w:szCs w:val="21"/>
          <w:shd w:val="clear" w:color="auto" w:fill="FFFFFF"/>
        </w:rPr>
        <w:t xml:space="preserve"> </w:t>
      </w:r>
      <w:r>
        <w:rPr>
          <w:rFonts w:ascii="Times New Roman" w:eastAsia="宋体" w:hAnsi="Times New Roman" w:cs="Times New Roman" w:hint="eastAsia"/>
          <w:color w:val="262626"/>
          <w:szCs w:val="21"/>
          <w:shd w:val="clear" w:color="auto" w:fill="FFFFFF"/>
        </w:rPr>
        <w:t xml:space="preserve">                    (</w:t>
      </w:r>
      <w:r>
        <w:rPr>
          <w:rFonts w:ascii="Times New Roman" w:eastAsia="宋体" w:hAnsi="Times New Roman" w:cs="Times New Roman"/>
          <w:color w:val="262626"/>
          <w:szCs w:val="21"/>
          <w:shd w:val="clear" w:color="auto" w:fill="FFFFFF"/>
        </w:rPr>
        <w:t>14</w:t>
      </w:r>
      <w:r>
        <w:rPr>
          <w:rFonts w:ascii="Times New Roman" w:eastAsia="宋体" w:hAnsi="Times New Roman" w:cs="Times New Roman" w:hint="eastAsia"/>
          <w:color w:val="262626"/>
          <w:szCs w:val="21"/>
          <w:shd w:val="clear" w:color="auto" w:fill="FFFFFF"/>
        </w:rPr>
        <w:t>)</w:t>
      </w:r>
    </w:p>
    <w:p w14:paraId="5D558672" w14:textId="77777777" w:rsidR="00D3554E" w:rsidRDefault="00000000">
      <w:pPr>
        <w:adjustRightInd w:val="0"/>
        <w:snapToGrid w:val="0"/>
        <w:ind w:firstLineChars="700" w:firstLine="1470"/>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10"/>
          <w:szCs w:val="21"/>
        </w:rPr>
        <w:object w:dxaOrig="1579" w:dyaOrig="300" w14:anchorId="16A01E2B">
          <v:shape id="_x0000_i1170" type="#_x0000_t75" style="width:78.75pt;height:15pt" o:ole="">
            <v:imagedata r:id="rId270" o:title=""/>
          </v:shape>
          <o:OLEObject Type="Embed" ProgID="Equation.DSMT4" ShapeID="_x0000_i1170" DrawAspect="Content" ObjectID="_1853044562" r:id="rId271"/>
        </w:object>
      </w:r>
      <w:r>
        <w:rPr>
          <w:rFonts w:ascii="Times New Roman" w:eastAsia="宋体" w:hAnsi="Times New Roman" w:cs="Times New Roman"/>
          <w:color w:val="262626"/>
          <w:szCs w:val="21"/>
          <w:shd w:val="clear" w:color="auto" w:fill="FFFFFF"/>
        </w:rPr>
        <w:t xml:space="preserve"> </w:t>
      </w:r>
    </w:p>
    <w:p w14:paraId="35139DDA" w14:textId="77777777" w:rsidR="00D3554E" w:rsidRDefault="00000000">
      <w:pPr>
        <w:adjustRightInd w:val="0"/>
        <w:snapToGrid w:val="0"/>
        <w:ind w:firstLineChars="700" w:firstLine="1470"/>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14"/>
          <w:szCs w:val="21"/>
        </w:rPr>
        <w:object w:dxaOrig="2120" w:dyaOrig="440" w14:anchorId="17B205C8">
          <v:shape id="_x0000_i1171" type="#_x0000_t75" style="width:105.75pt;height:21.75pt" o:ole="">
            <v:imagedata r:id="rId272" o:title=""/>
          </v:shape>
          <o:OLEObject Type="Embed" ProgID="Equation.DSMT4" ShapeID="_x0000_i1171" DrawAspect="Content" ObjectID="_1853044563" r:id="rId273"/>
        </w:object>
      </w:r>
      <w:r>
        <w:rPr>
          <w:rFonts w:ascii="Times New Roman" w:eastAsia="宋体" w:hAnsi="Times New Roman" w:cs="Times New Roman"/>
          <w:color w:val="262626"/>
          <w:szCs w:val="21"/>
          <w:shd w:val="clear" w:color="auto" w:fill="FFFFFF"/>
        </w:rPr>
        <w:t xml:space="preserve"> </w:t>
      </w:r>
    </w:p>
    <w:p w14:paraId="4C9B9740" w14:textId="77777777" w:rsidR="00D3554E" w:rsidRDefault="00000000">
      <w:pPr>
        <w:adjustRightInd w:val="0"/>
        <w:snapToGrid w:val="0"/>
        <w:ind w:firstLineChars="700" w:firstLine="1470"/>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14"/>
          <w:szCs w:val="21"/>
        </w:rPr>
        <w:object w:dxaOrig="2100" w:dyaOrig="440" w14:anchorId="239478F0">
          <v:shape id="_x0000_i1172" type="#_x0000_t75" style="width:105pt;height:21.75pt" o:ole="">
            <v:imagedata r:id="rId274" o:title=""/>
          </v:shape>
          <o:OLEObject Type="Embed" ProgID="Equation.DSMT4" ShapeID="_x0000_i1172" DrawAspect="Content" ObjectID="_1853044564" r:id="rId275"/>
        </w:object>
      </w:r>
    </w:p>
    <w:p w14:paraId="0806510A" w14:textId="77777777" w:rsidR="00D3554E" w:rsidRDefault="00000000">
      <w:pPr>
        <w:adjustRightInd w:val="0"/>
        <w:snapToGrid w:val="0"/>
        <w:ind w:firstLine="380"/>
        <w:rPr>
          <w:rFonts w:ascii="Times New Roman" w:eastAsia="宋体" w:hAnsi="Times New Roman" w:cs="Times New Roman"/>
          <w:color w:val="262626"/>
          <w:szCs w:val="21"/>
          <w:shd w:val="clear" w:color="auto" w:fill="FFFFFF"/>
        </w:rPr>
      </w:pPr>
      <w:r>
        <w:rPr>
          <w:rFonts w:ascii="Times New Roman" w:eastAsia="宋体" w:hAnsi="Times New Roman" w:cs="Times New Roman"/>
          <w:color w:val="262626"/>
          <w:szCs w:val="21"/>
          <w:shd w:val="clear" w:color="auto" w:fill="FFFFFF"/>
        </w:rPr>
        <w:t>其中</w:t>
      </w:r>
      <w:r>
        <w:rPr>
          <w:rFonts w:ascii="Times New Roman" w:eastAsia="宋体" w:hAnsi="Times New Roman" w:cs="Times New Roman"/>
          <w:position w:val="-6"/>
          <w:szCs w:val="21"/>
        </w:rPr>
        <w:object w:dxaOrig="180" w:dyaOrig="200" w14:anchorId="11F05A45">
          <v:shape id="_x0000_i1173" type="#_x0000_t75" style="width:9pt;height:9.75pt" o:ole="">
            <v:imagedata r:id="rId276" o:title=""/>
          </v:shape>
          <o:OLEObject Type="Embed" ProgID="Equation.DSMT4" ShapeID="_x0000_i1173" DrawAspect="Content" ObjectID="_1853044565" r:id="rId277"/>
        </w:object>
      </w:r>
      <w:r>
        <w:rPr>
          <w:rFonts w:ascii="Times New Roman" w:eastAsia="宋体" w:hAnsi="Times New Roman" w:cs="Times New Roman"/>
          <w:color w:val="262626"/>
          <w:szCs w:val="21"/>
          <w:shd w:val="clear" w:color="auto" w:fill="FFFFFF"/>
        </w:rPr>
        <w:t>用于平衡能耗与准确率的权重，</w:t>
      </w:r>
      <w:r>
        <w:rPr>
          <w:rFonts w:ascii="Times New Roman" w:eastAsia="宋体" w:hAnsi="Times New Roman" w:cs="Times New Roman"/>
          <w:position w:val="-10"/>
          <w:szCs w:val="21"/>
        </w:rPr>
        <w:object w:dxaOrig="240" w:dyaOrig="300" w14:anchorId="4CC3BCB1">
          <v:shape id="_x0000_i1174" type="#_x0000_t75" style="width:12pt;height:15pt" o:ole="">
            <v:imagedata r:id="rId278" o:title=""/>
          </v:shape>
          <o:OLEObject Type="Embed" ProgID="Equation.DSMT4" ShapeID="_x0000_i1174" DrawAspect="Content" ObjectID="_1853044566" r:id="rId279"/>
        </w:object>
      </w:r>
      <w:r>
        <w:rPr>
          <w:rFonts w:ascii="Times New Roman" w:eastAsia="宋体" w:hAnsi="Times New Roman" w:cs="Times New Roman"/>
          <w:color w:val="262626"/>
          <w:szCs w:val="21"/>
          <w:shd w:val="clear" w:color="auto" w:fill="FFFFFF"/>
        </w:rPr>
        <w:t>=1</w:t>
      </w:r>
      <w:r>
        <w:rPr>
          <w:rFonts w:ascii="Times New Roman" w:eastAsia="宋体" w:hAnsi="Times New Roman" w:cs="Times New Roman"/>
          <w:color w:val="262626"/>
          <w:szCs w:val="21"/>
          <w:shd w:val="clear" w:color="auto" w:fill="FFFFFF"/>
        </w:rPr>
        <w:t>表示设备</w:t>
      </w:r>
      <w:r>
        <w:rPr>
          <w:rFonts w:ascii="Times New Roman" w:eastAsia="宋体" w:hAnsi="Times New Roman" w:cs="Times New Roman"/>
          <w:position w:val="-10"/>
          <w:szCs w:val="21"/>
        </w:rPr>
        <w:object w:dxaOrig="240" w:dyaOrig="300" w14:anchorId="0C2AB1EA">
          <v:shape id="_x0000_i1175" type="#_x0000_t75" style="width:12pt;height:15pt" o:ole="">
            <v:imagedata r:id="rId122" o:title=""/>
          </v:shape>
          <o:OLEObject Type="Embed" ProgID="Equation.DSMT4" ShapeID="_x0000_i1175" DrawAspect="Content" ObjectID="_1853044567" r:id="rId280"/>
        </w:object>
      </w:r>
      <w:r>
        <w:rPr>
          <w:rFonts w:ascii="Times New Roman" w:eastAsia="宋体" w:hAnsi="Times New Roman" w:cs="Times New Roman"/>
          <w:color w:val="262626"/>
          <w:szCs w:val="21"/>
          <w:shd w:val="clear" w:color="auto" w:fill="FFFFFF"/>
        </w:rPr>
        <w:t>参与联邦学习；</w:t>
      </w:r>
      <w:r>
        <w:rPr>
          <w:rFonts w:ascii="Times New Roman" w:eastAsia="宋体" w:hAnsi="Times New Roman" w:cs="Times New Roman"/>
          <w:position w:val="-10"/>
          <w:szCs w:val="21"/>
        </w:rPr>
        <w:object w:dxaOrig="240" w:dyaOrig="300" w14:anchorId="5CF808CA">
          <v:shape id="_x0000_i1176" type="#_x0000_t75" style="width:12pt;height:15pt" o:ole="">
            <v:imagedata r:id="rId281" o:title=""/>
          </v:shape>
          <o:OLEObject Type="Embed" ProgID="Equation.DSMT4" ShapeID="_x0000_i1176" DrawAspect="Content" ObjectID="_1853044568" r:id="rId282"/>
        </w:object>
      </w:r>
      <w:r>
        <w:rPr>
          <w:rFonts w:ascii="Times New Roman" w:eastAsia="宋体" w:hAnsi="Times New Roman" w:cs="Times New Roman"/>
          <w:color w:val="262626"/>
          <w:szCs w:val="21"/>
          <w:shd w:val="clear" w:color="auto" w:fill="FFFFFF"/>
        </w:rPr>
        <w:t>=0</w:t>
      </w:r>
      <w:r>
        <w:rPr>
          <w:rFonts w:ascii="Times New Roman" w:eastAsia="宋体" w:hAnsi="Times New Roman" w:cs="Times New Roman"/>
          <w:color w:val="262626"/>
          <w:szCs w:val="21"/>
          <w:shd w:val="clear" w:color="auto" w:fill="FFFFFF"/>
        </w:rPr>
        <w:t>表示不参与。</w:t>
      </w:r>
      <w:r>
        <w:rPr>
          <w:rFonts w:ascii="Times New Roman" w:eastAsia="宋体" w:hAnsi="Times New Roman" w:cs="Times New Roman"/>
          <w:position w:val="-14"/>
          <w:szCs w:val="21"/>
        </w:rPr>
        <w:object w:dxaOrig="600" w:dyaOrig="440" w14:anchorId="327622B9">
          <v:shape id="_x0000_i1177" type="#_x0000_t75" style="width:30pt;height:21.75pt" o:ole="">
            <v:imagedata r:id="rId283" o:title=""/>
          </v:shape>
          <o:OLEObject Type="Embed" ProgID="Equation.DSMT4" ShapeID="_x0000_i1177" DrawAspect="Content" ObjectID="_1853044569" r:id="rId284"/>
        </w:object>
      </w:r>
      <w:r>
        <w:rPr>
          <w:rFonts w:ascii="Times New Roman" w:eastAsia="宋体" w:hAnsi="Times New Roman" w:cs="Times New Roman"/>
          <w:color w:val="262626"/>
          <w:szCs w:val="21"/>
          <w:shd w:val="clear" w:color="auto" w:fill="FFFFFF"/>
        </w:rPr>
        <w:t>表示设备</w:t>
      </w:r>
      <w:r>
        <w:rPr>
          <w:rFonts w:ascii="Times New Roman" w:eastAsia="宋体" w:hAnsi="Times New Roman" w:cs="Times New Roman"/>
          <w:position w:val="-6"/>
          <w:szCs w:val="21"/>
        </w:rPr>
        <w:object w:dxaOrig="139" w:dyaOrig="240" w14:anchorId="791ED7EA">
          <v:shape id="_x0000_i1178" type="#_x0000_t75" style="width:6.75pt;height:12pt" o:ole="">
            <v:imagedata r:id="rId285" o:title=""/>
          </v:shape>
          <o:OLEObject Type="Embed" ProgID="Equation.DSMT4" ShapeID="_x0000_i1178" DrawAspect="Content" ObjectID="_1853044570" r:id="rId286"/>
        </w:object>
      </w:r>
      <w:r>
        <w:rPr>
          <w:rFonts w:ascii="Times New Roman" w:eastAsia="宋体" w:hAnsi="Times New Roman" w:cs="Times New Roman"/>
          <w:color w:val="262626"/>
          <w:szCs w:val="21"/>
          <w:shd w:val="clear" w:color="auto" w:fill="FFFFFF"/>
        </w:rPr>
        <w:t>通信和计算过程的总能耗成本，其表达式</w:t>
      </w:r>
      <w:r>
        <w:rPr>
          <w:rFonts w:ascii="Times New Roman" w:eastAsia="宋体" w:hAnsi="Times New Roman" w:cs="Times New Roman" w:hint="eastAsia"/>
          <w:color w:val="262626"/>
          <w:szCs w:val="21"/>
          <w:shd w:val="clear" w:color="auto" w:fill="FFFFFF"/>
        </w:rPr>
        <w:t>为</w:t>
      </w:r>
      <w:r>
        <w:rPr>
          <w:rFonts w:ascii="Times New Roman" w:eastAsia="宋体" w:hAnsi="Times New Roman" w:cs="Times New Roman"/>
          <w:color w:val="262626"/>
          <w:szCs w:val="21"/>
          <w:shd w:val="clear" w:color="auto" w:fill="FFFFFF"/>
        </w:rPr>
        <w:t>：</w:t>
      </w:r>
    </w:p>
    <w:p w14:paraId="755F977D" w14:textId="77777777" w:rsidR="00D3554E" w:rsidRDefault="00000000">
      <w:pPr>
        <w:adjustRightInd w:val="0"/>
        <w:snapToGrid w:val="0"/>
        <w:ind w:firstLine="380"/>
        <w:jc w:val="right"/>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14"/>
          <w:szCs w:val="21"/>
        </w:rPr>
        <w:object w:dxaOrig="2320" w:dyaOrig="460" w14:anchorId="2F4E1B81">
          <v:shape id="_x0000_i1179" type="#_x0000_t75" style="width:116.25pt;height:23.25pt" o:ole="">
            <v:imagedata r:id="rId287" o:title=""/>
          </v:shape>
          <o:OLEObject Type="Embed" ProgID="Equation.DSMT4" ShapeID="_x0000_i1179" DrawAspect="Content" ObjectID="_1853044571" r:id="rId288"/>
        </w:object>
      </w:r>
      <w:r>
        <w:rPr>
          <w:rFonts w:ascii="Times New Roman" w:eastAsia="宋体" w:hAnsi="Times New Roman" w:cs="Times New Roman"/>
          <w:color w:val="262626"/>
          <w:szCs w:val="21"/>
          <w:shd w:val="clear" w:color="auto" w:fill="FFFFFF"/>
        </w:rPr>
        <w:t xml:space="preserve">  </w:t>
      </w:r>
      <w:r>
        <w:rPr>
          <w:rFonts w:ascii="Times New Roman" w:eastAsia="宋体" w:hAnsi="Times New Roman" w:cs="Times New Roman" w:hint="eastAsia"/>
          <w:color w:val="262626"/>
          <w:szCs w:val="21"/>
          <w:shd w:val="clear" w:color="auto" w:fill="FFFFFF"/>
        </w:rPr>
        <w:t xml:space="preserve">              (</w:t>
      </w:r>
      <w:r>
        <w:rPr>
          <w:rFonts w:ascii="Times New Roman" w:eastAsia="宋体" w:hAnsi="Times New Roman" w:cs="Times New Roman"/>
          <w:color w:val="262626"/>
          <w:szCs w:val="21"/>
          <w:shd w:val="clear" w:color="auto" w:fill="FFFFFF"/>
        </w:rPr>
        <w:t>15</w:t>
      </w:r>
      <w:r>
        <w:rPr>
          <w:rFonts w:ascii="Times New Roman" w:eastAsia="宋体" w:hAnsi="Times New Roman" w:cs="Times New Roman" w:hint="eastAsia"/>
          <w:color w:val="262626"/>
          <w:szCs w:val="21"/>
          <w:shd w:val="clear" w:color="auto" w:fill="FFFFFF"/>
        </w:rPr>
        <w:t>)</w:t>
      </w:r>
    </w:p>
    <w:p w14:paraId="6F4392B7" w14:textId="77777777" w:rsidR="00D3554E" w:rsidRDefault="00000000">
      <w:pPr>
        <w:adjustRightInd w:val="0"/>
        <w:snapToGrid w:val="0"/>
        <w:ind w:firstLine="380"/>
        <w:rPr>
          <w:rFonts w:ascii="Times New Roman" w:eastAsia="宋体" w:hAnsi="Times New Roman" w:cs="Times New Roman"/>
          <w:color w:val="262626"/>
          <w:szCs w:val="21"/>
          <w:highlight w:val="yellow"/>
          <w:shd w:val="clear" w:color="auto" w:fill="FFFFFF"/>
        </w:rPr>
      </w:pPr>
      <w:r>
        <w:rPr>
          <w:rFonts w:ascii="Times New Roman" w:eastAsia="宋体" w:hAnsi="Times New Roman" w:cs="Times New Roman"/>
          <w:color w:val="262626"/>
          <w:szCs w:val="21"/>
          <w:shd w:val="clear" w:color="auto" w:fill="FFFFFF"/>
        </w:rPr>
        <w:t>其中</w:t>
      </w:r>
      <w:r>
        <w:rPr>
          <w:rFonts w:ascii="Times New Roman" w:eastAsia="宋体" w:hAnsi="Times New Roman" w:cs="Times New Roman"/>
          <w:position w:val="-10"/>
          <w:szCs w:val="21"/>
        </w:rPr>
        <w:object w:dxaOrig="279" w:dyaOrig="300" w14:anchorId="6281E220">
          <v:shape id="_x0000_i1180" type="#_x0000_t75" style="width:14.25pt;height:15pt" o:ole="">
            <v:imagedata r:id="rId289" o:title=""/>
          </v:shape>
          <o:OLEObject Type="Embed" ProgID="Equation.DSMT4" ShapeID="_x0000_i1180" DrawAspect="Content" ObjectID="_1853044572" r:id="rId290"/>
        </w:object>
      </w:r>
      <w:r>
        <w:rPr>
          <w:rFonts w:ascii="Times New Roman" w:eastAsia="宋体" w:hAnsi="Times New Roman" w:cs="Times New Roman"/>
          <w:color w:val="262626"/>
          <w:szCs w:val="21"/>
          <w:shd w:val="clear" w:color="auto" w:fill="FFFFFF"/>
        </w:rPr>
        <w:t>表示设备</w:t>
      </w:r>
      <w:r>
        <w:rPr>
          <w:rFonts w:ascii="Times New Roman" w:eastAsia="宋体" w:hAnsi="Times New Roman" w:cs="Times New Roman"/>
          <w:position w:val="-10"/>
          <w:szCs w:val="21"/>
        </w:rPr>
        <w:object w:dxaOrig="240" w:dyaOrig="300" w14:anchorId="2BCCE3A8">
          <v:shape id="_x0000_i1181" type="#_x0000_t75" style="width:12pt;height:15pt" o:ole="">
            <v:imagedata r:id="rId122" o:title=""/>
          </v:shape>
          <o:OLEObject Type="Embed" ProgID="Equation.DSMT4" ShapeID="_x0000_i1181" DrawAspect="Content" ObjectID="_1853044573" r:id="rId291"/>
        </w:object>
      </w:r>
      <w:r>
        <w:rPr>
          <w:rFonts w:ascii="Times New Roman" w:eastAsia="宋体" w:hAnsi="Times New Roman" w:cs="Times New Roman"/>
          <w:color w:val="262626"/>
          <w:szCs w:val="21"/>
          <w:shd w:val="clear" w:color="auto" w:fill="FFFFFF"/>
        </w:rPr>
        <w:t>在其联邦学习过程中执行的训练轮数。每完成一轮后，联盟成员需要与</w:t>
      </w:r>
      <w:r>
        <w:rPr>
          <w:rFonts w:ascii="Times New Roman" w:eastAsia="宋体" w:hAnsi="Times New Roman" w:cs="Times New Roman"/>
          <w:color w:val="262626"/>
          <w:szCs w:val="21"/>
          <w:shd w:val="clear" w:color="auto" w:fill="FFFFFF"/>
        </w:rPr>
        <w:t>CH</w:t>
      </w:r>
      <w:r>
        <w:rPr>
          <w:rFonts w:ascii="Times New Roman" w:eastAsia="宋体" w:hAnsi="Times New Roman" w:cs="Times New Roman"/>
          <w:color w:val="262626"/>
          <w:szCs w:val="21"/>
          <w:shd w:val="clear" w:color="auto" w:fill="FFFFFF"/>
        </w:rPr>
        <w:t>进行一次通信，用于上传和下载模型参数。</w:t>
      </w:r>
    </w:p>
    <w:p w14:paraId="0E605D83"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 xml:space="preserve">3.2  </w:t>
      </w:r>
      <w:r>
        <w:rPr>
          <w:rFonts w:ascii="Times New Roman" w:eastAsia="宋体" w:hAnsi="Times New Roman" w:cs="Times New Roman" w:hint="eastAsia"/>
          <w:b/>
          <w:kern w:val="0"/>
          <w:szCs w:val="21"/>
        </w:rPr>
        <w:t>优化问题求解</w:t>
      </w:r>
    </w:p>
    <w:p w14:paraId="21F014C7" w14:textId="77777777" w:rsidR="00D3554E" w:rsidRDefault="00000000">
      <w:pPr>
        <w:widowControl/>
        <w:adjustRightInd w:val="0"/>
        <w:snapToGrid w:val="0"/>
        <w:spacing w:line="240" w:lineRule="atLeast"/>
        <w:rPr>
          <w:rFonts w:ascii="Times New Roman" w:eastAsia="宋体" w:hAnsi="Times New Roman" w:cs="Times New Roman"/>
          <w:bCs/>
          <w:kern w:val="0"/>
          <w:szCs w:val="21"/>
        </w:rPr>
      </w:pPr>
      <w:r>
        <w:rPr>
          <w:rFonts w:ascii="Times New Roman" w:eastAsia="宋体" w:hAnsi="Times New Roman" w:cs="Times New Roman"/>
          <w:bCs/>
          <w:kern w:val="0"/>
          <w:szCs w:val="21"/>
        </w:rPr>
        <w:t>3.2.1</w:t>
      </w:r>
      <w:r>
        <w:rPr>
          <w:rFonts w:ascii="Times New Roman" w:eastAsia="宋体" w:hAnsi="Times New Roman" w:cs="Times New Roman" w:hint="eastAsia"/>
          <w:bCs/>
          <w:kern w:val="0"/>
          <w:szCs w:val="21"/>
        </w:rPr>
        <w:t xml:space="preserve">  </w:t>
      </w:r>
      <w:r>
        <w:rPr>
          <w:rFonts w:ascii="Times New Roman" w:eastAsia="宋体" w:hAnsi="Times New Roman" w:cs="Times New Roman" w:hint="eastAsia"/>
          <w:bCs/>
          <w:kern w:val="0"/>
          <w:szCs w:val="21"/>
        </w:rPr>
        <w:t>问题解耦</w:t>
      </w:r>
    </w:p>
    <w:p w14:paraId="1259D3E3" w14:textId="77777777" w:rsidR="00D3554E" w:rsidRDefault="00000000">
      <w:pPr>
        <w:adjustRightInd w:val="0"/>
        <w:snapToGrid w:val="0"/>
        <w:ind w:firstLine="380"/>
        <w:rPr>
          <w:rFonts w:ascii="Times New Roman" w:eastAsia="宋体" w:hAnsi="Times New Roman" w:cs="Times New Roman"/>
          <w:szCs w:val="21"/>
          <w:shd w:val="clear" w:color="auto" w:fill="FFFFFF"/>
        </w:rPr>
      </w:pPr>
      <w:r>
        <w:rPr>
          <w:rFonts w:ascii="Times New Roman" w:eastAsia="宋体" w:hAnsi="Times New Roman" w:cs="Times New Roman"/>
          <w:color w:val="262626"/>
          <w:szCs w:val="21"/>
          <w:shd w:val="clear" w:color="auto" w:fill="FFFFFF"/>
        </w:rPr>
        <w:t>为了解决式</w:t>
      </w:r>
      <w:r>
        <w:rPr>
          <w:rFonts w:ascii="Times New Roman" w:eastAsia="宋体" w:hAnsi="Times New Roman" w:cs="Times New Roman"/>
          <w:color w:val="262626"/>
          <w:szCs w:val="21"/>
          <w:shd w:val="clear" w:color="auto" w:fill="FFFFFF"/>
        </w:rPr>
        <w:t>(14)</w:t>
      </w:r>
      <w:r>
        <w:rPr>
          <w:rFonts w:ascii="Times New Roman" w:eastAsia="宋体" w:hAnsi="Times New Roman" w:cs="Times New Roman"/>
          <w:color w:val="262626"/>
          <w:szCs w:val="21"/>
          <w:shd w:val="clear" w:color="auto" w:fill="FFFFFF"/>
        </w:rPr>
        <w:t>的</w:t>
      </w:r>
      <w:r>
        <w:rPr>
          <w:rFonts w:ascii="Times New Roman" w:eastAsia="宋体" w:hAnsi="Times New Roman" w:cs="Times New Roman"/>
          <w:color w:val="262626"/>
          <w:szCs w:val="21"/>
          <w:shd w:val="clear" w:color="auto" w:fill="FFFFFF"/>
        </w:rPr>
        <w:t>MINLP</w:t>
      </w:r>
      <w:r>
        <w:rPr>
          <w:rFonts w:ascii="Times New Roman" w:eastAsia="宋体" w:hAnsi="Times New Roman" w:cs="Times New Roman"/>
          <w:color w:val="262626"/>
          <w:szCs w:val="21"/>
          <w:shd w:val="clear" w:color="auto" w:fill="FFFFFF"/>
        </w:rPr>
        <w:t>问题，本文将原始优化问题分解为一个选择决策子问题和一个资源分配子问题。在式</w:t>
      </w:r>
      <w:r>
        <w:rPr>
          <w:rFonts w:ascii="Times New Roman" w:eastAsia="宋体" w:hAnsi="Times New Roman" w:cs="Times New Roman"/>
          <w:color w:val="262626"/>
          <w:szCs w:val="21"/>
          <w:shd w:val="clear" w:color="auto" w:fill="FFFFFF"/>
        </w:rPr>
        <w:t>(14)</w:t>
      </w:r>
      <w:r>
        <w:rPr>
          <w:rFonts w:ascii="Times New Roman" w:eastAsia="宋体" w:hAnsi="Times New Roman" w:cs="Times New Roman"/>
          <w:color w:val="262626"/>
          <w:szCs w:val="21"/>
          <w:shd w:val="clear" w:color="auto" w:fill="FFFFFF"/>
        </w:rPr>
        <w:t>中，</w:t>
      </w:r>
      <w:r>
        <w:rPr>
          <w:rFonts w:ascii="Times New Roman" w:eastAsia="宋体" w:hAnsi="Times New Roman" w:cs="Times New Roman"/>
          <w:position w:val="-10"/>
          <w:szCs w:val="21"/>
        </w:rPr>
        <w:object w:dxaOrig="240" w:dyaOrig="300" w14:anchorId="6E466B6F">
          <v:shape id="_x0000_i1182" type="#_x0000_t75" style="width:12pt;height:15pt" o:ole="">
            <v:imagedata r:id="rId292" o:title=""/>
          </v:shape>
          <o:OLEObject Type="Embed" ProgID="Equation.DSMT4" ShapeID="_x0000_i1182" DrawAspect="Content" ObjectID="_1853044574" r:id="rId293"/>
        </w:object>
      </w:r>
      <w:r>
        <w:rPr>
          <w:rFonts w:ascii="Times New Roman" w:eastAsia="宋体" w:hAnsi="Times New Roman" w:cs="Times New Roman"/>
          <w:color w:val="262626"/>
          <w:szCs w:val="21"/>
          <w:shd w:val="clear" w:color="auto" w:fill="FFFFFF"/>
        </w:rPr>
        <w:t>是整数变量，</w:t>
      </w:r>
      <w:r>
        <w:rPr>
          <w:rFonts w:ascii="Times New Roman" w:eastAsia="宋体" w:hAnsi="Times New Roman" w:cs="Times New Roman"/>
          <w:position w:val="-10"/>
          <w:szCs w:val="21"/>
        </w:rPr>
        <w:object w:dxaOrig="240" w:dyaOrig="300" w14:anchorId="1E948580">
          <v:shape id="_x0000_i1183" type="#_x0000_t75" style="width:12pt;height:15pt" o:ole="">
            <v:imagedata r:id="rId294" o:title=""/>
          </v:shape>
          <o:OLEObject Type="Embed" ProgID="Equation.DSMT4" ShapeID="_x0000_i1183" DrawAspect="Content" ObjectID="_1853044575" r:id="rId295"/>
        </w:object>
      </w:r>
      <w:r>
        <w:rPr>
          <w:rFonts w:ascii="Times New Roman" w:eastAsia="宋体" w:hAnsi="Times New Roman" w:cs="Times New Roman"/>
          <w:color w:val="262626"/>
          <w:szCs w:val="21"/>
          <w:shd w:val="clear" w:color="auto" w:fill="FFFFFF"/>
        </w:rPr>
        <w:t>和</w:t>
      </w:r>
      <w:r>
        <w:rPr>
          <w:rFonts w:ascii="Times New Roman" w:eastAsia="宋体" w:hAnsi="Times New Roman" w:cs="Times New Roman"/>
          <w:position w:val="-10"/>
          <w:szCs w:val="21"/>
        </w:rPr>
        <w:object w:dxaOrig="240" w:dyaOrig="300" w14:anchorId="42D242DC">
          <v:shape id="_x0000_i1184" type="#_x0000_t75" style="width:12pt;height:15pt" o:ole="">
            <v:imagedata r:id="rId42" o:title=""/>
          </v:shape>
          <o:OLEObject Type="Embed" ProgID="Equation.DSMT4" ShapeID="_x0000_i1184" DrawAspect="Content" ObjectID="_1853044576" r:id="rId296"/>
        </w:object>
      </w:r>
      <w:r>
        <w:rPr>
          <w:rFonts w:ascii="Times New Roman" w:eastAsia="宋体" w:hAnsi="Times New Roman" w:cs="Times New Roman"/>
          <w:color w:val="262626"/>
          <w:szCs w:val="21"/>
          <w:shd w:val="clear" w:color="auto" w:fill="FFFFFF"/>
        </w:rPr>
        <w:t>是连续变量。将</w:t>
      </w:r>
      <w:r>
        <w:rPr>
          <w:rFonts w:ascii="Times New Roman" w:eastAsia="宋体" w:hAnsi="Times New Roman" w:cs="Times New Roman"/>
          <w:position w:val="-10"/>
          <w:szCs w:val="21"/>
        </w:rPr>
        <w:object w:dxaOrig="240" w:dyaOrig="300" w14:anchorId="175BD714">
          <v:shape id="_x0000_i1185" type="#_x0000_t75" style="width:12pt;height:15pt" o:ole="">
            <v:imagedata r:id="rId297" o:title=""/>
          </v:shape>
          <o:OLEObject Type="Embed" ProgID="Equation.DSMT4" ShapeID="_x0000_i1185" DrawAspect="Content" ObjectID="_1853044577" r:id="rId298"/>
        </w:object>
      </w:r>
      <w:r>
        <w:rPr>
          <w:rFonts w:ascii="Times New Roman" w:eastAsia="宋体" w:hAnsi="Times New Roman" w:cs="Times New Roman"/>
          <w:color w:val="262626"/>
          <w:szCs w:val="21"/>
          <w:shd w:val="clear" w:color="auto" w:fill="FFFFFF"/>
        </w:rPr>
        <w:t>和</w:t>
      </w:r>
      <w:r>
        <w:rPr>
          <w:rFonts w:ascii="Times New Roman" w:eastAsia="宋体" w:hAnsi="Times New Roman" w:cs="Times New Roman"/>
          <w:position w:val="-10"/>
          <w:szCs w:val="21"/>
        </w:rPr>
        <w:object w:dxaOrig="240" w:dyaOrig="300" w14:anchorId="3956D5FC">
          <v:shape id="_x0000_i1186" type="#_x0000_t75" style="width:12pt;height:15pt" o:ole="">
            <v:imagedata r:id="rId42" o:title=""/>
          </v:shape>
          <o:OLEObject Type="Embed" ProgID="Equation.DSMT4" ShapeID="_x0000_i1186" DrawAspect="Content" ObjectID="_1853044578" r:id="rId299"/>
        </w:object>
      </w:r>
      <w:r>
        <w:rPr>
          <w:rFonts w:ascii="Times New Roman" w:eastAsia="宋体" w:hAnsi="Times New Roman" w:cs="Times New Roman"/>
          <w:color w:val="262626"/>
          <w:szCs w:val="21"/>
          <w:shd w:val="clear" w:color="auto" w:fill="FFFFFF"/>
        </w:rPr>
        <w:t>的取值固定为非负实数</w:t>
      </w:r>
      <w:r>
        <w:rPr>
          <w:rFonts w:ascii="Times New Roman" w:eastAsia="宋体" w:hAnsi="Times New Roman" w:cs="Times New Roman"/>
          <w:position w:val="-10"/>
          <w:szCs w:val="21"/>
        </w:rPr>
        <w:object w:dxaOrig="240" w:dyaOrig="360" w14:anchorId="535BF578">
          <v:shape id="_x0000_i1187" type="#_x0000_t75" style="width:12pt;height:18pt" o:ole="">
            <v:imagedata r:id="rId300" o:title=""/>
          </v:shape>
          <o:OLEObject Type="Embed" ProgID="Equation.DSMT4" ShapeID="_x0000_i1187" DrawAspect="Content" ObjectID="_1853044579" r:id="rId301"/>
        </w:object>
      </w:r>
      <w:r>
        <w:rPr>
          <w:rFonts w:ascii="Times New Roman" w:eastAsia="宋体" w:hAnsi="Times New Roman" w:cs="Times New Roman"/>
          <w:color w:val="262626"/>
          <w:szCs w:val="21"/>
          <w:shd w:val="clear" w:color="auto" w:fill="FFFFFF"/>
        </w:rPr>
        <w:t>和</w:t>
      </w:r>
      <w:r>
        <w:rPr>
          <w:rFonts w:ascii="Times New Roman" w:eastAsia="宋体" w:hAnsi="Times New Roman" w:cs="Times New Roman"/>
          <w:position w:val="-10"/>
          <w:szCs w:val="21"/>
        </w:rPr>
        <w:object w:dxaOrig="240" w:dyaOrig="340" w14:anchorId="09E4DD08">
          <v:shape id="_x0000_i1188" type="#_x0000_t75" style="width:12pt;height:17.25pt" o:ole="">
            <v:imagedata r:id="rId302" o:title=""/>
          </v:shape>
          <o:OLEObject Type="Embed" ProgID="Equation.DSMT4" ShapeID="_x0000_i1188" DrawAspect="Content" ObjectID="_1853044580" r:id="rId303"/>
        </w:object>
      </w:r>
      <w:r>
        <w:rPr>
          <w:rFonts w:ascii="Times New Roman" w:eastAsia="宋体" w:hAnsi="Times New Roman" w:cs="Times New Roman"/>
          <w:color w:val="262626"/>
          <w:szCs w:val="21"/>
          <w:shd w:val="clear" w:color="auto" w:fill="FFFFFF"/>
        </w:rPr>
        <w:t>，并将包含</w:t>
      </w:r>
      <w:r>
        <w:rPr>
          <w:rFonts w:ascii="Times New Roman" w:eastAsia="宋体" w:hAnsi="Times New Roman" w:cs="Times New Roman"/>
          <w:position w:val="-10"/>
          <w:szCs w:val="21"/>
        </w:rPr>
        <w:object w:dxaOrig="240" w:dyaOrig="360" w14:anchorId="2C00269E">
          <v:shape id="_x0000_i1189" type="#_x0000_t75" style="width:12pt;height:18pt" o:ole="">
            <v:imagedata r:id="rId304" o:title=""/>
          </v:shape>
          <o:OLEObject Type="Embed" ProgID="Equation.DSMT4" ShapeID="_x0000_i1189" DrawAspect="Content" ObjectID="_1853044581" r:id="rId305"/>
        </w:object>
      </w:r>
      <w:r>
        <w:rPr>
          <w:rFonts w:ascii="Times New Roman" w:eastAsia="宋体" w:hAnsi="Times New Roman" w:cs="Times New Roman"/>
          <w:color w:val="262626"/>
          <w:szCs w:val="21"/>
          <w:shd w:val="clear" w:color="auto" w:fill="FFFFFF"/>
        </w:rPr>
        <w:t>和</w:t>
      </w:r>
      <w:r>
        <w:rPr>
          <w:rFonts w:ascii="Times New Roman" w:eastAsia="宋体" w:hAnsi="Times New Roman" w:cs="Times New Roman"/>
          <w:position w:val="-10"/>
          <w:szCs w:val="21"/>
        </w:rPr>
        <w:object w:dxaOrig="240" w:dyaOrig="340" w14:anchorId="1CD64368">
          <v:shape id="_x0000_i1190" type="#_x0000_t75" style="width:12pt;height:17.25pt" o:ole="">
            <v:imagedata r:id="rId306" o:title=""/>
          </v:shape>
          <o:OLEObject Type="Embed" ProgID="Equation.DSMT4" ShapeID="_x0000_i1190" DrawAspect="Content" ObjectID="_1853044582" r:id="rId307"/>
        </w:object>
      </w:r>
      <w:r>
        <w:rPr>
          <w:rFonts w:ascii="Times New Roman" w:eastAsia="宋体" w:hAnsi="Times New Roman" w:cs="Times New Roman"/>
          <w:color w:val="262626"/>
          <w:szCs w:val="21"/>
          <w:shd w:val="clear" w:color="auto" w:fill="FFFFFF"/>
        </w:rPr>
        <w:t>的部分表示为</w:t>
      </w:r>
      <w:r>
        <w:rPr>
          <w:rFonts w:ascii="Times New Roman" w:eastAsia="宋体" w:hAnsi="Times New Roman" w:cs="Times New Roman"/>
          <w:position w:val="-14"/>
          <w:szCs w:val="21"/>
        </w:rPr>
        <w:object w:dxaOrig="600" w:dyaOrig="440" w14:anchorId="62E4B59C">
          <v:shape id="_x0000_i1191" type="#_x0000_t75" style="width:30pt;height:21.75pt" o:ole="">
            <v:imagedata r:id="rId308" o:title=""/>
          </v:shape>
          <o:OLEObject Type="Embed" ProgID="Equation.DSMT4" ShapeID="_x0000_i1191" DrawAspect="Content" ObjectID="_1853044583" r:id="rId309"/>
        </w:object>
      </w:r>
      <w:r>
        <w:rPr>
          <w:rFonts w:ascii="Times New Roman" w:eastAsia="宋体" w:hAnsi="Times New Roman" w:cs="Times New Roman"/>
          <w:color w:val="262626"/>
          <w:szCs w:val="21"/>
          <w:shd w:val="clear" w:color="auto" w:fill="FFFFFF"/>
        </w:rPr>
        <w:t>。</w:t>
      </w:r>
    </w:p>
    <w:p w14:paraId="1B226AC8" w14:textId="77777777" w:rsidR="00D3554E" w:rsidRDefault="00000000">
      <w:pPr>
        <w:adjustRightInd w:val="0"/>
        <w:snapToGrid w:val="0"/>
        <w:ind w:firstLine="380"/>
        <w:rPr>
          <w:rFonts w:ascii="Times New Roman" w:eastAsia="宋体" w:hAnsi="Times New Roman" w:cs="Times New Roman"/>
          <w:color w:val="262626"/>
          <w:szCs w:val="21"/>
          <w:shd w:val="clear" w:color="auto" w:fill="FFFFFF"/>
        </w:rPr>
      </w:pPr>
      <w:r>
        <w:rPr>
          <w:rFonts w:ascii="Times New Roman" w:eastAsia="宋体" w:hAnsi="Times New Roman" w:cs="Times New Roman"/>
          <w:color w:val="262626"/>
          <w:szCs w:val="21"/>
          <w:shd w:val="clear" w:color="auto" w:fill="FFFFFF"/>
        </w:rPr>
        <w:t>于是得到关于整数变量</w:t>
      </w:r>
      <w:r>
        <w:rPr>
          <w:rFonts w:ascii="Times New Roman" w:eastAsia="宋体" w:hAnsi="Times New Roman" w:cs="Times New Roman"/>
          <w:position w:val="-10"/>
          <w:szCs w:val="21"/>
        </w:rPr>
        <w:object w:dxaOrig="240" w:dyaOrig="300" w14:anchorId="7B1810CA">
          <v:shape id="_x0000_i1192" type="#_x0000_t75" style="width:12pt;height:15pt" o:ole="">
            <v:imagedata r:id="rId310" o:title=""/>
          </v:shape>
          <o:OLEObject Type="Embed" ProgID="Equation.DSMT4" ShapeID="_x0000_i1192" DrawAspect="Content" ObjectID="_1853044584" r:id="rId311"/>
        </w:object>
      </w:r>
      <w:r>
        <w:rPr>
          <w:rFonts w:ascii="Times New Roman" w:eastAsia="宋体" w:hAnsi="Times New Roman" w:cs="Times New Roman"/>
          <w:color w:val="262626"/>
          <w:szCs w:val="21"/>
          <w:shd w:val="clear" w:color="auto" w:fill="FFFFFF"/>
        </w:rPr>
        <w:t>的选择决策子问题。可表示为式</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color w:val="262626"/>
          <w:szCs w:val="21"/>
          <w:shd w:val="clear" w:color="auto" w:fill="FFFFFF"/>
        </w:rPr>
        <w:t>16</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color w:val="262626"/>
          <w:szCs w:val="21"/>
          <w:shd w:val="clear" w:color="auto" w:fill="FFFFFF"/>
        </w:rPr>
        <w:t>：</w:t>
      </w:r>
    </w:p>
    <w:p w14:paraId="126740CB" w14:textId="77777777" w:rsidR="00D3554E" w:rsidRDefault="00000000">
      <w:pPr>
        <w:adjustRightInd w:val="0"/>
        <w:snapToGrid w:val="0"/>
        <w:ind w:firstLine="380"/>
        <w:jc w:val="right"/>
        <w:rPr>
          <w:rFonts w:ascii="Times New Roman" w:eastAsia="宋体" w:hAnsi="Times New Roman" w:cs="Times New Roman"/>
          <w:color w:val="262626"/>
          <w:szCs w:val="21"/>
          <w:highlight w:val="yellow"/>
          <w:shd w:val="clear" w:color="auto" w:fill="FFFFFF"/>
        </w:rPr>
      </w:pPr>
      <w:r>
        <w:rPr>
          <w:rFonts w:ascii="Times New Roman" w:eastAsia="宋体" w:hAnsi="Times New Roman" w:cs="Times New Roman"/>
          <w:position w:val="-62"/>
          <w:szCs w:val="21"/>
        </w:rPr>
        <w:object w:dxaOrig="1700" w:dyaOrig="1340" w14:anchorId="6548FD88">
          <v:shape id="_x0000_i1193" type="#_x0000_t75" style="width:84.75pt;height:66.75pt" o:ole="">
            <v:imagedata r:id="rId312" o:title=""/>
          </v:shape>
          <o:OLEObject Type="Embed" ProgID="Equation.DSMT4" ShapeID="_x0000_i1193" DrawAspect="Content" ObjectID="_1853044585" r:id="rId313"/>
        </w:object>
      </w:r>
      <w:r>
        <w:rPr>
          <w:rFonts w:ascii="Times New Roman" w:eastAsia="宋体" w:hAnsi="Times New Roman" w:cs="Times New Roman" w:hint="eastAsia"/>
          <w:szCs w:val="21"/>
        </w:rPr>
        <w:t xml:space="preserve">                   </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color w:val="262626"/>
          <w:szCs w:val="21"/>
          <w:shd w:val="clear" w:color="auto" w:fill="FFFFFF"/>
        </w:rPr>
        <w:t>16</w:t>
      </w:r>
      <w:r>
        <w:rPr>
          <w:rFonts w:ascii="Times New Roman" w:eastAsia="宋体" w:hAnsi="Times New Roman" w:cs="Times New Roman" w:hint="eastAsia"/>
          <w:color w:val="262626"/>
          <w:szCs w:val="21"/>
          <w:shd w:val="clear" w:color="auto" w:fill="FFFFFF"/>
        </w:rPr>
        <w:t>)</w:t>
      </w:r>
    </w:p>
    <w:p w14:paraId="1E2D5FD3" w14:textId="77777777" w:rsidR="00D3554E" w:rsidRDefault="00000000">
      <w:pPr>
        <w:adjustRightInd w:val="0"/>
        <w:snapToGrid w:val="0"/>
        <w:ind w:firstLineChars="600" w:firstLine="1260"/>
        <w:rPr>
          <w:rFonts w:ascii="Times New Roman" w:eastAsia="宋体" w:hAnsi="Times New Roman" w:cs="Times New Roman"/>
          <w:color w:val="262626"/>
          <w:szCs w:val="21"/>
          <w:highlight w:val="yellow"/>
          <w:shd w:val="clear" w:color="auto" w:fill="FFFFFF"/>
        </w:rPr>
      </w:pPr>
      <w:r>
        <w:rPr>
          <w:rFonts w:ascii="Times New Roman" w:eastAsia="宋体" w:hAnsi="Times New Roman" w:cs="Times New Roman"/>
          <w:position w:val="-10"/>
          <w:szCs w:val="21"/>
        </w:rPr>
        <w:object w:dxaOrig="1579" w:dyaOrig="300" w14:anchorId="3C3336D4">
          <v:shape id="_x0000_i1194" type="#_x0000_t75" style="width:78.75pt;height:15pt" o:ole="">
            <v:imagedata r:id="rId314" o:title=""/>
          </v:shape>
          <o:OLEObject Type="Embed" ProgID="Equation.DSMT4" ShapeID="_x0000_i1194" DrawAspect="Content" ObjectID="_1853044586" r:id="rId315"/>
        </w:object>
      </w:r>
    </w:p>
    <w:p w14:paraId="4DC1DE58" w14:textId="77777777" w:rsidR="00D3554E" w:rsidRDefault="00000000">
      <w:pPr>
        <w:adjustRightInd w:val="0"/>
        <w:snapToGrid w:val="0"/>
        <w:ind w:firstLine="380"/>
        <w:rPr>
          <w:rFonts w:ascii="Times New Roman" w:eastAsia="宋体" w:hAnsi="Times New Roman" w:cs="Times New Roman"/>
          <w:color w:val="262626"/>
          <w:szCs w:val="21"/>
          <w:shd w:val="clear" w:color="auto" w:fill="FFFFFF"/>
        </w:rPr>
      </w:pPr>
      <w:r>
        <w:rPr>
          <w:rFonts w:ascii="Times New Roman" w:eastAsia="宋体" w:hAnsi="Times New Roman" w:cs="Times New Roman"/>
          <w:color w:val="262626"/>
          <w:szCs w:val="21"/>
          <w:shd w:val="clear" w:color="auto" w:fill="FFFFFF"/>
        </w:rPr>
        <w:t>那么资源分配子问题变为式</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color w:val="262626"/>
          <w:szCs w:val="21"/>
          <w:shd w:val="clear" w:color="auto" w:fill="FFFFFF"/>
        </w:rPr>
        <w:t>17</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color w:val="262626"/>
          <w:szCs w:val="21"/>
          <w:shd w:val="clear" w:color="auto" w:fill="FFFFFF"/>
        </w:rPr>
        <w:t>的形式：</w:t>
      </w:r>
    </w:p>
    <w:p w14:paraId="217BB4C1" w14:textId="77777777" w:rsidR="00D3554E" w:rsidRDefault="00000000">
      <w:pPr>
        <w:adjustRightInd w:val="0"/>
        <w:snapToGrid w:val="0"/>
        <w:ind w:firstLine="380"/>
        <w:jc w:val="right"/>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62"/>
          <w:szCs w:val="21"/>
        </w:rPr>
        <w:object w:dxaOrig="3320" w:dyaOrig="1340" w14:anchorId="13CB367D">
          <v:shape id="_x0000_i1195" type="#_x0000_t75" style="width:165.75pt;height:66.75pt" o:ole="">
            <v:imagedata r:id="rId316" o:title=""/>
          </v:shape>
          <o:OLEObject Type="Embed" ProgID="Equation.DSMT4" ShapeID="_x0000_i1195" DrawAspect="Content" ObjectID="_1853044587" r:id="rId317"/>
        </w:object>
      </w:r>
      <w:r>
        <w:rPr>
          <w:rFonts w:ascii="Times New Roman" w:eastAsia="宋体" w:hAnsi="Times New Roman" w:cs="Times New Roman" w:hint="eastAsia"/>
          <w:szCs w:val="21"/>
        </w:rPr>
        <w:t xml:space="preserve">      </w:t>
      </w:r>
      <w:r>
        <w:rPr>
          <w:rFonts w:ascii="Times New Roman" w:eastAsia="宋体" w:hAnsi="Times New Roman" w:cs="Times New Roman" w:hint="eastAsia"/>
          <w:color w:val="262626"/>
          <w:szCs w:val="21"/>
          <w:shd w:val="clear" w:color="auto" w:fill="FFFFFF"/>
        </w:rPr>
        <w:t>(</w:t>
      </w:r>
      <w:r>
        <w:rPr>
          <w:rFonts w:ascii="Times New Roman" w:eastAsia="宋体" w:hAnsi="Times New Roman" w:cs="Times New Roman"/>
          <w:color w:val="262626"/>
          <w:szCs w:val="21"/>
          <w:shd w:val="clear" w:color="auto" w:fill="FFFFFF"/>
        </w:rPr>
        <w:t>17</w:t>
      </w:r>
      <w:r>
        <w:rPr>
          <w:rFonts w:ascii="Times New Roman" w:eastAsia="宋体" w:hAnsi="Times New Roman" w:cs="Times New Roman" w:hint="eastAsia"/>
          <w:color w:val="262626"/>
          <w:szCs w:val="21"/>
          <w:shd w:val="clear" w:color="auto" w:fill="FFFFFF"/>
        </w:rPr>
        <w:t>)</w:t>
      </w:r>
    </w:p>
    <w:p w14:paraId="21D22156" w14:textId="77777777" w:rsidR="00D3554E" w:rsidRDefault="00000000">
      <w:pPr>
        <w:adjustRightInd w:val="0"/>
        <w:snapToGrid w:val="0"/>
        <w:ind w:firstLineChars="450" w:firstLine="945"/>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14"/>
          <w:szCs w:val="21"/>
        </w:rPr>
        <w:object w:dxaOrig="2360" w:dyaOrig="440" w14:anchorId="75F61A38">
          <v:shape id="_x0000_i1196" type="#_x0000_t75" style="width:117.75pt;height:21.75pt" o:ole="">
            <v:imagedata r:id="rId318" o:title=""/>
          </v:shape>
          <o:OLEObject Type="Embed" ProgID="Equation.DSMT4" ShapeID="_x0000_i1196" DrawAspect="Content" ObjectID="_1853044588" r:id="rId319"/>
        </w:object>
      </w:r>
      <w:r>
        <w:rPr>
          <w:rFonts w:ascii="Times New Roman" w:eastAsia="宋体" w:hAnsi="Times New Roman" w:cs="Times New Roman"/>
          <w:color w:val="262626"/>
          <w:szCs w:val="21"/>
          <w:shd w:val="clear" w:color="auto" w:fill="FFFFFF"/>
        </w:rPr>
        <w:t xml:space="preserve"> </w:t>
      </w:r>
    </w:p>
    <w:p w14:paraId="1555B630" w14:textId="77777777" w:rsidR="00D3554E" w:rsidRDefault="00000000">
      <w:pPr>
        <w:adjustRightInd w:val="0"/>
        <w:snapToGrid w:val="0"/>
        <w:ind w:firstLineChars="550" w:firstLine="1155"/>
        <w:rPr>
          <w:rFonts w:ascii="Times New Roman" w:eastAsia="宋体" w:hAnsi="Times New Roman" w:cs="Times New Roman"/>
          <w:color w:val="262626"/>
          <w:szCs w:val="21"/>
          <w:shd w:val="clear" w:color="auto" w:fill="FFFFFF"/>
        </w:rPr>
      </w:pPr>
      <w:r>
        <w:rPr>
          <w:rFonts w:ascii="Times New Roman" w:eastAsia="宋体" w:hAnsi="Times New Roman" w:cs="Times New Roman"/>
          <w:position w:val="-14"/>
          <w:szCs w:val="21"/>
        </w:rPr>
        <w:object w:dxaOrig="2100" w:dyaOrig="440" w14:anchorId="7D58DB1D">
          <v:shape id="_x0000_i1197" type="#_x0000_t75" style="width:105pt;height:21.75pt" o:ole="">
            <v:imagedata r:id="rId320" o:title=""/>
          </v:shape>
          <o:OLEObject Type="Embed" ProgID="Equation.DSMT4" ShapeID="_x0000_i1197" DrawAspect="Content" ObjectID="_1853044589" r:id="rId321"/>
        </w:object>
      </w:r>
    </w:p>
    <w:p w14:paraId="143B1007" w14:textId="77777777" w:rsidR="00D3554E" w:rsidRDefault="00000000">
      <w:pPr>
        <w:widowControl/>
        <w:adjustRightInd w:val="0"/>
        <w:snapToGrid w:val="0"/>
        <w:spacing w:line="240" w:lineRule="atLeast"/>
        <w:rPr>
          <w:rFonts w:ascii="Times New Roman" w:eastAsia="宋体" w:hAnsi="Times New Roman" w:cs="Times New Roman"/>
          <w:bCs/>
          <w:kern w:val="0"/>
          <w:szCs w:val="21"/>
        </w:rPr>
      </w:pPr>
      <w:r>
        <w:rPr>
          <w:rFonts w:ascii="Times New Roman" w:eastAsia="宋体" w:hAnsi="Times New Roman" w:cs="Times New Roman" w:hint="eastAsia"/>
          <w:bCs/>
          <w:kern w:val="0"/>
          <w:szCs w:val="21"/>
        </w:rPr>
        <w:t>3</w:t>
      </w:r>
      <w:r>
        <w:rPr>
          <w:rFonts w:ascii="Times New Roman" w:eastAsia="宋体" w:hAnsi="Times New Roman" w:cs="Times New Roman"/>
          <w:bCs/>
          <w:kern w:val="0"/>
          <w:szCs w:val="21"/>
        </w:rPr>
        <w:t>.2.2</w:t>
      </w:r>
      <w:r>
        <w:rPr>
          <w:rFonts w:ascii="Times New Roman" w:eastAsia="宋体" w:hAnsi="Times New Roman" w:cs="Times New Roman" w:hint="eastAsia"/>
          <w:bCs/>
          <w:kern w:val="0"/>
          <w:szCs w:val="21"/>
        </w:rPr>
        <w:t xml:space="preserve">  </w:t>
      </w:r>
      <w:r>
        <w:rPr>
          <w:rFonts w:ascii="Times New Roman" w:eastAsia="宋体" w:hAnsi="Times New Roman" w:cs="Times New Roman"/>
          <w:bCs/>
          <w:kern w:val="0"/>
          <w:szCs w:val="21"/>
        </w:rPr>
        <w:t>算法求解</w:t>
      </w:r>
    </w:p>
    <w:p w14:paraId="38E2A60C" w14:textId="77777777" w:rsidR="00D3554E" w:rsidRDefault="00000000">
      <w:pPr>
        <w:adjustRightInd w:val="0"/>
        <w:snapToGrid w:val="0"/>
        <w:ind w:firstLine="360"/>
        <w:rPr>
          <w:rFonts w:ascii="Times New Roman" w:eastAsia="宋体" w:hAnsi="Times New Roman" w:cs="Times New Roman"/>
          <w:szCs w:val="21"/>
        </w:rPr>
      </w:pPr>
      <w:r>
        <w:rPr>
          <w:rFonts w:ascii="Times New Roman" w:eastAsia="宋体" w:hAnsi="Times New Roman" w:cs="Times New Roman"/>
          <w:szCs w:val="21"/>
        </w:rPr>
        <w:t>接下来使用</w:t>
      </w:r>
      <w:r>
        <w:rPr>
          <w:rFonts w:ascii="Times New Roman" w:eastAsia="宋体" w:hAnsi="Times New Roman" w:cs="Times New Roman" w:hint="eastAsia"/>
          <w:szCs w:val="21"/>
        </w:rPr>
        <w:t>深度强化学习</w:t>
      </w:r>
      <w:r>
        <w:rPr>
          <w:rFonts w:ascii="Times New Roman" w:eastAsia="宋体" w:hAnsi="Times New Roman" w:cs="Times New Roman"/>
          <w:szCs w:val="21"/>
        </w:rPr>
        <w:t>算法对优化问题求解。算法流程如图</w:t>
      </w:r>
      <w:r>
        <w:rPr>
          <w:rFonts w:ascii="Times New Roman" w:eastAsia="宋体" w:hAnsi="Times New Roman" w:cs="Times New Roman" w:hint="eastAsia"/>
          <w:szCs w:val="21"/>
        </w:rPr>
        <w:t>2</w:t>
      </w:r>
      <w:r>
        <w:rPr>
          <w:rFonts w:ascii="Times New Roman" w:eastAsia="宋体" w:hAnsi="Times New Roman" w:cs="Times New Roman"/>
          <w:szCs w:val="21"/>
        </w:rPr>
        <w:t>所示。</w:t>
      </w:r>
    </w:p>
    <w:p w14:paraId="6A08FB77" w14:textId="77777777" w:rsidR="00D3554E" w:rsidRDefault="00000000">
      <w:pPr>
        <w:adjustRightInd w:val="0"/>
        <w:snapToGrid w:val="0"/>
        <w:jc w:val="center"/>
        <w:rPr>
          <w:rFonts w:ascii="Times New Roman" w:eastAsia="宋体" w:hAnsi="Times New Roman" w:cs="Times New Roman"/>
          <w:szCs w:val="21"/>
        </w:rPr>
      </w:pPr>
      <w:r>
        <w:rPr>
          <w:rFonts w:ascii="Times New Roman" w:eastAsia="宋体" w:hAnsi="Times New Roman" w:cs="Times New Roman"/>
          <w:noProof/>
          <w:szCs w:val="21"/>
        </w:rPr>
        <w:lastRenderedPageBreak/>
        <w:drawing>
          <wp:inline distT="0" distB="0" distL="114300" distR="114300" wp14:anchorId="54DAE2A4" wp14:editId="6C359833">
            <wp:extent cx="2880360" cy="1372235"/>
            <wp:effectExtent l="0" t="0" r="0" b="0"/>
            <wp:docPr id="9" name="图片 357"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57" descr="Fig2"/>
                    <pic:cNvPicPr>
                      <a:picLocks noChangeAspect="1"/>
                    </pic:cNvPicPr>
                  </pic:nvPicPr>
                  <pic:blipFill>
                    <a:blip r:embed="rId322"/>
                    <a:stretch>
                      <a:fillRect/>
                    </a:stretch>
                  </pic:blipFill>
                  <pic:spPr>
                    <a:xfrm>
                      <a:off x="0" y="0"/>
                      <a:ext cx="2880360" cy="1372235"/>
                    </a:xfrm>
                    <a:prstGeom prst="rect">
                      <a:avLst/>
                    </a:prstGeom>
                    <a:noFill/>
                    <a:ln>
                      <a:noFill/>
                    </a:ln>
                  </pic:spPr>
                </pic:pic>
              </a:graphicData>
            </a:graphic>
          </wp:inline>
        </w:drawing>
      </w:r>
    </w:p>
    <w:p w14:paraId="75A3EDA7"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 xml:space="preserve">2 </w:t>
      </w:r>
      <w:r>
        <w:rPr>
          <w:rFonts w:ascii="Times New Roman" w:eastAsia="宋体" w:hAnsi="Times New Roman" w:cs="Times New Roman" w:hint="eastAsia"/>
          <w:szCs w:val="21"/>
        </w:rPr>
        <w:t>算法流程</w:t>
      </w:r>
    </w:p>
    <w:p w14:paraId="2CE10F50" w14:textId="77777777" w:rsidR="00D3554E" w:rsidRDefault="00000000">
      <w:pPr>
        <w:adjustRightInd w:val="0"/>
        <w:snapToGrid w:val="0"/>
        <w:ind w:firstLine="380"/>
        <w:rPr>
          <w:rFonts w:ascii="Times New Roman" w:eastAsia="宋体" w:hAnsi="Times New Roman" w:cs="Times New Roman"/>
          <w:szCs w:val="21"/>
        </w:rPr>
      </w:pPr>
      <w:r>
        <w:rPr>
          <w:rFonts w:ascii="Times New Roman" w:eastAsia="宋体" w:hAnsi="Times New Roman" w:cs="Times New Roman"/>
          <w:color w:val="262626"/>
          <w:szCs w:val="21"/>
          <w:shd w:val="clear" w:color="auto" w:fill="FFFFFF"/>
        </w:rPr>
        <w:t>在式</w:t>
      </w:r>
      <w:r>
        <w:rPr>
          <w:rFonts w:ascii="Times New Roman" w:eastAsia="宋体" w:hAnsi="Times New Roman" w:cs="Times New Roman"/>
          <w:color w:val="262626"/>
          <w:szCs w:val="21"/>
          <w:shd w:val="clear" w:color="auto" w:fill="FFFFFF"/>
        </w:rPr>
        <w:t>(16)</w:t>
      </w:r>
      <w:r>
        <w:rPr>
          <w:rFonts w:ascii="Times New Roman" w:eastAsia="宋体" w:hAnsi="Times New Roman" w:cs="Times New Roman"/>
          <w:color w:val="262626"/>
          <w:szCs w:val="21"/>
          <w:shd w:val="clear" w:color="auto" w:fill="FFFFFF"/>
        </w:rPr>
        <w:t>中，通过深度神经网络（</w:t>
      </w:r>
      <w:r>
        <w:rPr>
          <w:rFonts w:ascii="Times New Roman" w:eastAsia="宋体" w:hAnsi="Times New Roman" w:cs="Times New Roman"/>
          <w:color w:val="262626"/>
          <w:szCs w:val="21"/>
          <w:shd w:val="clear" w:color="auto" w:fill="FFFFFF"/>
        </w:rPr>
        <w:t>DNN</w:t>
      </w:r>
      <w:r>
        <w:rPr>
          <w:rFonts w:ascii="Times New Roman" w:eastAsia="宋体" w:hAnsi="Times New Roman" w:cs="Times New Roman"/>
          <w:color w:val="262626"/>
          <w:szCs w:val="21"/>
          <w:shd w:val="clear" w:color="auto" w:fill="FFFFFF"/>
        </w:rPr>
        <w:t>）生成选择决策。在初始化网络参数后，在第</w:t>
      </w:r>
      <w:r>
        <w:rPr>
          <w:rFonts w:ascii="Times New Roman" w:eastAsia="宋体" w:hAnsi="Times New Roman" w:cs="Times New Roman"/>
          <w:position w:val="-6"/>
          <w:szCs w:val="21"/>
        </w:rPr>
        <w:object w:dxaOrig="139" w:dyaOrig="220" w14:anchorId="5F1CC893">
          <v:shape id="_x0000_i1198" type="#_x0000_t75" style="width:6.75pt;height:11.25pt" o:ole="">
            <v:imagedata r:id="rId323" o:title=""/>
          </v:shape>
          <o:OLEObject Type="Embed" ProgID="Equation.DSMT4" ShapeID="_x0000_i1198" DrawAspect="Content" ObjectID="_1853044590" r:id="rId324"/>
        </w:object>
      </w:r>
      <w:r>
        <w:rPr>
          <w:rFonts w:ascii="Times New Roman" w:eastAsia="宋体" w:hAnsi="Times New Roman" w:cs="Times New Roman"/>
          <w:color w:val="262626"/>
          <w:szCs w:val="21"/>
          <w:shd w:val="clear" w:color="auto" w:fill="FFFFFF"/>
        </w:rPr>
        <w:t>个轮次，</w:t>
      </w:r>
      <w:r>
        <w:rPr>
          <w:rFonts w:ascii="Times New Roman" w:eastAsia="宋体" w:hAnsi="Times New Roman" w:cs="Times New Roman"/>
          <w:color w:val="262626"/>
          <w:szCs w:val="21"/>
          <w:shd w:val="clear" w:color="auto" w:fill="FFFFFF"/>
        </w:rPr>
        <w:t>DNN</w:t>
      </w:r>
      <w:r>
        <w:rPr>
          <w:rFonts w:ascii="Times New Roman" w:eastAsia="宋体" w:hAnsi="Times New Roman" w:cs="Times New Roman"/>
          <w:color w:val="262626"/>
          <w:szCs w:val="21"/>
          <w:shd w:val="clear" w:color="auto" w:fill="FFFFFF"/>
        </w:rPr>
        <w:t>将各设备的信道增益向量</w:t>
      </w:r>
      <w:r>
        <w:rPr>
          <w:rFonts w:ascii="Times New Roman" w:eastAsia="宋体" w:hAnsi="Times New Roman" w:cs="Times New Roman"/>
          <w:position w:val="-10"/>
          <w:szCs w:val="21"/>
        </w:rPr>
        <w:object w:dxaOrig="260" w:dyaOrig="300" w14:anchorId="6E47868B">
          <v:shape id="_x0000_i1199" type="#_x0000_t75" style="width:12.75pt;height:15pt" o:ole="">
            <v:imagedata r:id="rId325" o:title=""/>
          </v:shape>
          <o:OLEObject Type="Embed" ProgID="Equation.DSMT4" ShapeID="_x0000_i1199" DrawAspect="Content" ObjectID="_1853044591" r:id="rId326"/>
        </w:object>
      </w:r>
      <w:r>
        <w:rPr>
          <w:rFonts w:ascii="Times New Roman" w:eastAsia="宋体" w:hAnsi="Times New Roman" w:cs="Times New Roman"/>
          <w:color w:val="262626"/>
          <w:szCs w:val="21"/>
          <w:shd w:val="clear" w:color="auto" w:fill="FFFFFF"/>
        </w:rPr>
        <w:t>作为输入，输出一个宽松的的调度决策</w:t>
      </w:r>
      <w:r>
        <w:rPr>
          <w:rFonts w:ascii="Times New Roman" w:eastAsia="宋体" w:hAnsi="Times New Roman" w:cs="Times New Roman"/>
          <w:position w:val="-10"/>
          <w:szCs w:val="21"/>
        </w:rPr>
        <w:object w:dxaOrig="260" w:dyaOrig="360" w14:anchorId="490165DA">
          <v:shape id="_x0000_i1200" type="#_x0000_t75" style="width:12.75pt;height:18pt" o:ole="">
            <v:imagedata r:id="rId327" o:title=""/>
          </v:shape>
          <o:OLEObject Type="Embed" ProgID="Equation.DSMT4" ShapeID="_x0000_i1200" DrawAspect="Content" ObjectID="_1853044592" r:id="rId328"/>
        </w:object>
      </w:r>
      <w:r>
        <w:rPr>
          <w:rFonts w:ascii="Times New Roman" w:eastAsia="宋体" w:hAnsi="Times New Roman" w:cs="Times New Roman"/>
          <w:color w:val="262626"/>
          <w:szCs w:val="21"/>
          <w:shd w:val="clear" w:color="auto" w:fill="FFFFFF"/>
        </w:rPr>
        <w:t>。随后，将该宽松决策量化为</w:t>
      </w:r>
      <w:r>
        <w:rPr>
          <w:rFonts w:ascii="Times New Roman" w:eastAsia="宋体" w:hAnsi="Times New Roman" w:cs="Times New Roman"/>
          <w:position w:val="-4"/>
          <w:szCs w:val="21"/>
        </w:rPr>
        <w:object w:dxaOrig="240" w:dyaOrig="220" w14:anchorId="55AD30A3">
          <v:shape id="_x0000_i1201" type="#_x0000_t75" style="width:12pt;height:11.25pt" o:ole="">
            <v:imagedata r:id="rId329" o:title=""/>
          </v:shape>
          <o:OLEObject Type="Embed" ProgID="Equation.DSMT4" ShapeID="_x0000_i1201" DrawAspect="Content" ObjectID="_1853044593" r:id="rId330"/>
        </w:object>
      </w:r>
      <w:r>
        <w:rPr>
          <w:rFonts w:ascii="Times New Roman" w:eastAsia="宋体" w:hAnsi="Times New Roman" w:cs="Times New Roman"/>
          <w:color w:val="262626"/>
          <w:szCs w:val="21"/>
          <w:shd w:val="clear" w:color="auto" w:fill="FFFFFF"/>
        </w:rPr>
        <w:t>个二进制决策。量化后得到的决策</w:t>
      </w:r>
      <w:r>
        <w:rPr>
          <w:rFonts w:ascii="Times New Roman" w:eastAsia="宋体" w:hAnsi="Times New Roman" w:cs="Times New Roman"/>
          <w:position w:val="-10"/>
          <w:szCs w:val="21"/>
        </w:rPr>
        <w:object w:dxaOrig="279" w:dyaOrig="400" w14:anchorId="702FD240">
          <v:shape id="_x0000_i1202" type="#_x0000_t75" style="width:14.25pt;height:20.25pt" o:ole="">
            <v:imagedata r:id="rId331" o:title=""/>
          </v:shape>
          <o:OLEObject Type="Embed" ProgID="Equation.DSMT4" ShapeID="_x0000_i1202" DrawAspect="Content" ObjectID="_1853044594" r:id="rId332"/>
        </w:object>
      </w:r>
      <w:r>
        <w:rPr>
          <w:rFonts w:ascii="Times New Roman" w:eastAsia="宋体" w:hAnsi="Times New Roman" w:cs="Times New Roman"/>
          <w:color w:val="262626"/>
          <w:szCs w:val="21"/>
          <w:shd w:val="clear" w:color="auto" w:fill="FFFFFF"/>
        </w:rPr>
        <w:t>的取值代入式</w:t>
      </w:r>
      <w:r>
        <w:rPr>
          <w:rFonts w:ascii="Times New Roman" w:eastAsia="宋体" w:hAnsi="Times New Roman" w:cs="Times New Roman"/>
          <w:color w:val="262626"/>
          <w:szCs w:val="21"/>
          <w:shd w:val="clear" w:color="auto" w:fill="FFFFFF"/>
        </w:rPr>
        <w:t>(17)</w:t>
      </w:r>
      <w:r>
        <w:rPr>
          <w:rFonts w:ascii="Times New Roman" w:eastAsia="宋体" w:hAnsi="Times New Roman" w:cs="Times New Roman"/>
          <w:color w:val="262626"/>
          <w:szCs w:val="21"/>
          <w:shd w:val="clear" w:color="auto" w:fill="FFFFFF"/>
        </w:rPr>
        <w:t>可求出对应的最终目标函数值</w:t>
      </w:r>
      <w:r>
        <w:rPr>
          <w:rFonts w:ascii="Times New Roman" w:eastAsia="宋体" w:hAnsi="Times New Roman" w:cs="Times New Roman"/>
          <w:position w:val="-10"/>
          <w:szCs w:val="21"/>
        </w:rPr>
        <w:object w:dxaOrig="1219" w:dyaOrig="400" w14:anchorId="75A1D6CF">
          <v:shape id="_x0000_i1203" type="#_x0000_t75" style="width:60.75pt;height:20.25pt" o:ole="">
            <v:imagedata r:id="rId333" o:title=""/>
          </v:shape>
          <o:OLEObject Type="Embed" ProgID="Equation.DSMT4" ShapeID="_x0000_i1203" DrawAspect="Content" ObjectID="_1853044595" r:id="rId334"/>
        </w:object>
      </w:r>
      <w:r>
        <w:rPr>
          <w:rFonts w:ascii="Times New Roman" w:eastAsia="宋体" w:hAnsi="Times New Roman" w:cs="Times New Roman"/>
          <w:color w:val="262626"/>
          <w:szCs w:val="21"/>
          <w:shd w:val="clear" w:color="auto" w:fill="FFFFFF"/>
        </w:rPr>
        <w:t>。选择使</w:t>
      </w:r>
      <w:r>
        <w:rPr>
          <w:rFonts w:ascii="Times New Roman" w:eastAsia="宋体" w:hAnsi="Times New Roman" w:cs="Times New Roman"/>
          <w:position w:val="-10"/>
          <w:szCs w:val="21"/>
        </w:rPr>
        <w:object w:dxaOrig="320" w:dyaOrig="400" w14:anchorId="5CBAC340">
          <v:shape id="_x0000_i1204" type="#_x0000_t75" style="width:15.75pt;height:20.25pt" o:ole="">
            <v:imagedata r:id="rId335" o:title=""/>
          </v:shape>
          <o:OLEObject Type="Embed" ProgID="Equation.DSMT4" ShapeID="_x0000_i1204" DrawAspect="Content" ObjectID="_1853044596" r:id="rId336"/>
        </w:object>
      </w:r>
      <w:r>
        <w:rPr>
          <w:rFonts w:ascii="Times New Roman" w:eastAsia="宋体" w:hAnsi="Times New Roman" w:cs="Times New Roman"/>
          <w:color w:val="262626"/>
          <w:szCs w:val="21"/>
          <w:shd w:val="clear" w:color="auto" w:fill="FFFFFF"/>
        </w:rPr>
        <w:t>最小的决策作为最优决策。网络会得到一个状态</w:t>
      </w:r>
      <w:r>
        <w:rPr>
          <w:rFonts w:ascii="Times New Roman" w:eastAsia="宋体" w:hAnsi="Times New Roman" w:cs="Times New Roman"/>
          <w:color w:val="262626"/>
          <w:szCs w:val="21"/>
          <w:shd w:val="clear" w:color="auto" w:fill="FFFFFF"/>
        </w:rPr>
        <w:t>-</w:t>
      </w:r>
      <w:r>
        <w:rPr>
          <w:rFonts w:ascii="Times New Roman" w:eastAsia="宋体" w:hAnsi="Times New Roman" w:cs="Times New Roman"/>
          <w:color w:val="262626"/>
          <w:szCs w:val="21"/>
          <w:shd w:val="clear" w:color="auto" w:fill="FFFFFF"/>
        </w:rPr>
        <w:t>决策对，并将其加入经验回放存储器。</w:t>
      </w:r>
    </w:p>
    <w:p w14:paraId="51153C6A" w14:textId="77777777" w:rsidR="00D3554E" w:rsidRDefault="00000000">
      <w:pPr>
        <w:adjustRightInd w:val="0"/>
        <w:snapToGrid w:val="0"/>
        <w:ind w:firstLine="380"/>
        <w:rPr>
          <w:rFonts w:ascii="Times New Roman" w:eastAsia="宋体" w:hAnsi="Times New Roman" w:cs="Times New Roman"/>
          <w:color w:val="262626"/>
          <w:szCs w:val="21"/>
          <w:shd w:val="clear" w:color="auto" w:fill="FFFFFF"/>
        </w:rPr>
      </w:pPr>
      <w:r>
        <w:rPr>
          <w:rFonts w:ascii="Times New Roman" w:eastAsia="宋体" w:hAnsi="Times New Roman" w:cs="Times New Roman"/>
          <w:color w:val="262626"/>
          <w:szCs w:val="21"/>
          <w:shd w:val="clear" w:color="auto" w:fill="FFFFFF"/>
        </w:rPr>
        <w:t>在下一阶段，执行策略更新：在第</w:t>
      </w:r>
      <w:r>
        <w:rPr>
          <w:rFonts w:ascii="Times New Roman" w:eastAsia="宋体" w:hAnsi="Times New Roman" w:cs="Times New Roman"/>
          <w:position w:val="-6"/>
          <w:szCs w:val="21"/>
        </w:rPr>
        <w:object w:dxaOrig="139" w:dyaOrig="220" w14:anchorId="03E1586D">
          <v:shape id="_x0000_i1205" type="#_x0000_t75" style="width:6.75pt;height:11.25pt" o:ole="">
            <v:imagedata r:id="rId323" o:title=""/>
          </v:shape>
          <o:OLEObject Type="Embed" ProgID="Equation.DSMT4" ShapeID="_x0000_i1205" DrawAspect="Content" ObjectID="_1853044597" r:id="rId337"/>
        </w:object>
      </w:r>
      <w:r>
        <w:rPr>
          <w:rFonts w:ascii="Times New Roman" w:eastAsia="宋体" w:hAnsi="Times New Roman" w:cs="Times New Roman"/>
          <w:color w:val="262626"/>
          <w:szCs w:val="21"/>
          <w:shd w:val="clear" w:color="auto" w:fill="FFFFFF"/>
        </w:rPr>
        <w:t>个轮次，从回放存储器中采样一批训练样本对</w:t>
      </w:r>
      <w:r>
        <w:rPr>
          <w:rFonts w:ascii="Times New Roman" w:eastAsia="宋体" w:hAnsi="Times New Roman" w:cs="Times New Roman"/>
          <w:color w:val="262626"/>
          <w:szCs w:val="21"/>
          <w:shd w:val="clear" w:color="auto" w:fill="FFFFFF"/>
        </w:rPr>
        <w:t>DNN</w:t>
      </w:r>
      <w:r>
        <w:rPr>
          <w:rFonts w:ascii="Times New Roman" w:eastAsia="宋体" w:hAnsi="Times New Roman" w:cs="Times New Roman"/>
          <w:color w:val="262626"/>
          <w:szCs w:val="21"/>
          <w:shd w:val="clear" w:color="auto" w:fill="FFFFFF"/>
        </w:rPr>
        <w:t>进行训练，从而更新网络参数；在随后的第</w:t>
      </w:r>
      <w:r>
        <w:rPr>
          <w:rFonts w:ascii="Times New Roman" w:eastAsia="宋体" w:hAnsi="Times New Roman" w:cs="Times New Roman"/>
          <w:position w:val="-6"/>
          <w:szCs w:val="21"/>
        </w:rPr>
        <w:object w:dxaOrig="400" w:dyaOrig="260" w14:anchorId="770A0FD5">
          <v:shape id="_x0000_i1206" type="#_x0000_t75" style="width:20.25pt;height:12.75pt" o:ole="">
            <v:imagedata r:id="rId338" o:title=""/>
          </v:shape>
          <o:OLEObject Type="Embed" ProgID="Equation.DSMT4" ShapeID="_x0000_i1206" DrawAspect="Content" ObjectID="_1853044598" r:id="rId339"/>
        </w:object>
      </w:r>
      <w:r>
        <w:rPr>
          <w:rFonts w:ascii="Times New Roman" w:eastAsia="宋体" w:hAnsi="Times New Roman" w:cs="Times New Roman"/>
          <w:color w:val="262626"/>
          <w:szCs w:val="21"/>
          <w:shd w:val="clear" w:color="auto" w:fill="FFFFFF"/>
        </w:rPr>
        <w:t>个轮次，使用已更新的</w:t>
      </w:r>
      <w:r>
        <w:rPr>
          <w:rFonts w:ascii="Times New Roman" w:eastAsia="宋体" w:hAnsi="Times New Roman" w:cs="Times New Roman"/>
          <w:color w:val="262626"/>
          <w:szCs w:val="21"/>
          <w:shd w:val="clear" w:color="auto" w:fill="FFFFFF"/>
        </w:rPr>
        <w:t>DNN</w:t>
      </w:r>
      <w:r>
        <w:rPr>
          <w:rFonts w:ascii="Times New Roman" w:eastAsia="宋体" w:hAnsi="Times New Roman" w:cs="Times New Roman"/>
          <w:color w:val="262626"/>
          <w:szCs w:val="21"/>
          <w:shd w:val="clear" w:color="auto" w:fill="FFFFFF"/>
        </w:rPr>
        <w:t>，将信道增益向量</w:t>
      </w:r>
      <w:r>
        <w:rPr>
          <w:rFonts w:ascii="Times New Roman" w:eastAsia="宋体" w:hAnsi="Times New Roman" w:cs="Times New Roman"/>
          <w:position w:val="-10"/>
          <w:szCs w:val="21"/>
        </w:rPr>
        <w:object w:dxaOrig="460" w:dyaOrig="300" w14:anchorId="580E4E19">
          <v:shape id="_x0000_i1207" type="#_x0000_t75" style="width:23.25pt;height:15pt" o:ole="">
            <v:imagedata r:id="rId340" o:title=""/>
          </v:shape>
          <o:OLEObject Type="Embed" ProgID="Equation.DSMT4" ShapeID="_x0000_i1207" DrawAspect="Content" ObjectID="_1853044599" r:id="rId341"/>
        </w:object>
      </w:r>
      <w:r>
        <w:rPr>
          <w:rFonts w:ascii="Times New Roman" w:eastAsia="宋体" w:hAnsi="Times New Roman" w:cs="Times New Roman"/>
          <w:color w:val="262626"/>
          <w:szCs w:val="21"/>
          <w:shd w:val="clear" w:color="auto" w:fill="FFFFFF"/>
        </w:rPr>
        <w:t>作为输入，生成新的决策</w:t>
      </w:r>
      <w:r>
        <w:rPr>
          <w:rFonts w:ascii="Times New Roman" w:eastAsia="宋体" w:hAnsi="Times New Roman" w:cs="Times New Roman"/>
          <w:position w:val="-10"/>
          <w:szCs w:val="21"/>
        </w:rPr>
        <w:object w:dxaOrig="460" w:dyaOrig="300" w14:anchorId="37D6E854">
          <v:shape id="_x0000_i1208" type="#_x0000_t75" style="width:23.25pt;height:15pt" o:ole="">
            <v:imagedata r:id="rId342" o:title=""/>
          </v:shape>
          <o:OLEObject Type="Embed" ProgID="Equation.DSMT4" ShapeID="_x0000_i1208" DrawAspect="Content" ObjectID="_1853044600" r:id="rId343"/>
        </w:object>
      </w:r>
      <w:r>
        <w:rPr>
          <w:rFonts w:ascii="Times New Roman" w:eastAsia="宋体" w:hAnsi="Times New Roman" w:cs="Times New Roman"/>
          <w:color w:val="262626"/>
          <w:szCs w:val="21"/>
          <w:shd w:val="clear" w:color="auto" w:fill="FFFFFF"/>
        </w:rPr>
        <w:t>。通过不断的迭代训练，</w:t>
      </w:r>
      <w:r>
        <w:rPr>
          <w:rFonts w:ascii="Times New Roman" w:eastAsia="宋体" w:hAnsi="Times New Roman" w:cs="Times New Roman"/>
          <w:color w:val="262626"/>
          <w:szCs w:val="21"/>
          <w:shd w:val="clear" w:color="auto" w:fill="FFFFFF"/>
        </w:rPr>
        <w:t>DNN</w:t>
      </w:r>
      <w:r>
        <w:rPr>
          <w:rFonts w:ascii="Times New Roman" w:eastAsia="宋体" w:hAnsi="Times New Roman" w:cs="Times New Roman"/>
          <w:color w:val="262626"/>
          <w:szCs w:val="21"/>
          <w:shd w:val="clear" w:color="auto" w:fill="FFFFFF"/>
        </w:rPr>
        <w:t>的决策性能逐步提升。完整的算法流程见算法</w:t>
      </w:r>
      <w:r>
        <w:rPr>
          <w:rFonts w:ascii="Times New Roman" w:eastAsia="宋体" w:hAnsi="Times New Roman" w:cs="Times New Roman"/>
          <w:color w:val="262626"/>
          <w:szCs w:val="21"/>
          <w:shd w:val="clear" w:color="auto" w:fill="FFFFFF"/>
        </w:rPr>
        <w:t>1</w:t>
      </w:r>
      <w:r>
        <w:rPr>
          <w:rFonts w:ascii="Times New Roman" w:eastAsia="宋体" w:hAnsi="Times New Roman" w:cs="Times New Roman"/>
          <w:color w:val="262626"/>
          <w:szCs w:val="21"/>
          <w:shd w:val="clear" w:color="auto" w:fill="FFFFFF"/>
        </w:rPr>
        <w:t>。</w:t>
      </w:r>
    </w:p>
    <w:tbl>
      <w:tblPr>
        <w:tblW w:w="0" w:type="auto"/>
        <w:tblBorders>
          <w:top w:val="single" w:sz="4" w:space="0" w:color="auto"/>
          <w:bottom w:val="single" w:sz="4" w:space="0" w:color="auto"/>
        </w:tblBorders>
        <w:tblLook w:val="04A0" w:firstRow="1" w:lastRow="0" w:firstColumn="1" w:lastColumn="0" w:noHBand="0" w:noVBand="1"/>
      </w:tblPr>
      <w:tblGrid>
        <w:gridCol w:w="4634"/>
      </w:tblGrid>
      <w:tr w:rsidR="00D3554E" w14:paraId="53F1A9ED" w14:textId="77777777">
        <w:tc>
          <w:tcPr>
            <w:tcW w:w="4823" w:type="dxa"/>
            <w:tcBorders>
              <w:top w:val="single" w:sz="6" w:space="0" w:color="auto"/>
              <w:bottom w:val="single" w:sz="4" w:space="0" w:color="auto"/>
            </w:tcBorders>
          </w:tcPr>
          <w:p w14:paraId="36BB8BDF"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算法</w:t>
            </w:r>
            <w:r>
              <w:rPr>
                <w:rFonts w:ascii="Times New Roman" w:eastAsia="宋体" w:hAnsi="Times New Roman" w:cs="Times New Roman"/>
                <w:color w:val="262626"/>
                <w:sz w:val="15"/>
                <w:szCs w:val="15"/>
                <w:shd w:val="clear" w:color="auto" w:fill="FFFFFF"/>
              </w:rPr>
              <w:t xml:space="preserve">1 </w:t>
            </w:r>
            <w:r>
              <w:rPr>
                <w:rFonts w:ascii="Times New Roman" w:eastAsia="宋体" w:hAnsi="Times New Roman" w:cs="Times New Roman"/>
                <w:color w:val="262626"/>
                <w:sz w:val="15"/>
                <w:szCs w:val="15"/>
                <w:shd w:val="clear" w:color="auto" w:fill="FFFFFF"/>
              </w:rPr>
              <w:t>求解优化问题</w:t>
            </w:r>
            <w:r>
              <w:rPr>
                <w:rFonts w:ascii="Times New Roman" w:eastAsia="宋体" w:hAnsi="Times New Roman" w:cs="Times New Roman" w:hint="eastAsia"/>
                <w:color w:val="262626"/>
                <w:sz w:val="15"/>
                <w:szCs w:val="15"/>
                <w:shd w:val="clear" w:color="auto" w:fill="FFFFFF"/>
              </w:rPr>
              <w:t>的</w:t>
            </w:r>
            <w:r>
              <w:rPr>
                <w:rFonts w:ascii="Times New Roman" w:eastAsia="宋体" w:hAnsi="Times New Roman" w:cs="Times New Roman"/>
                <w:color w:val="262626"/>
                <w:sz w:val="15"/>
                <w:szCs w:val="15"/>
                <w:shd w:val="clear" w:color="auto" w:fill="FFFFFF"/>
              </w:rPr>
              <w:t>算法</w:t>
            </w:r>
          </w:p>
        </w:tc>
      </w:tr>
      <w:tr w:rsidR="00D3554E" w14:paraId="12BA26DF" w14:textId="77777777">
        <w:tc>
          <w:tcPr>
            <w:tcW w:w="4823" w:type="dxa"/>
            <w:tcBorders>
              <w:top w:val="single" w:sz="4" w:space="0" w:color="auto"/>
            </w:tcBorders>
          </w:tcPr>
          <w:p w14:paraId="7910C09C"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输入</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信道条件</w:t>
            </w:r>
            <w:r>
              <w:rPr>
                <w:rFonts w:ascii="Times New Roman" w:eastAsia="宋体" w:hAnsi="Times New Roman" w:cs="Times New Roman"/>
                <w:position w:val="-10"/>
                <w:sz w:val="15"/>
                <w:szCs w:val="15"/>
              </w:rPr>
              <w:object w:dxaOrig="260" w:dyaOrig="300" w14:anchorId="4A9BB0C9">
                <v:shape id="_x0000_i1209" type="#_x0000_t75" style="width:12.75pt;height:15pt" o:ole="">
                  <v:imagedata r:id="rId344" o:title=""/>
                </v:shape>
                <o:OLEObject Type="Embed" ProgID="Equation.DSMT4" ShapeID="_x0000_i1209" DrawAspect="Content" ObjectID="_1853044601" r:id="rId345"/>
              </w:objec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在每个时间帧</w:t>
            </w:r>
            <w:r>
              <w:rPr>
                <w:rFonts w:ascii="Times New Roman" w:eastAsia="宋体" w:hAnsi="Times New Roman" w:cs="Times New Roman"/>
                <w:position w:val="-6"/>
                <w:sz w:val="15"/>
                <w:szCs w:val="15"/>
              </w:rPr>
              <w:object w:dxaOrig="139" w:dyaOrig="220" w14:anchorId="51D9F9CB">
                <v:shape id="_x0000_i1210" type="#_x0000_t75" style="width:6.75pt;height:11.25pt" o:ole="">
                  <v:imagedata r:id="rId346" o:title=""/>
                </v:shape>
                <o:OLEObject Type="Embed" ProgID="Equation.DSMT4" ShapeID="_x0000_i1210" DrawAspect="Content" ObjectID="_1853044602" r:id="rId347"/>
              </w:object>
            </w:r>
            <w:r>
              <w:rPr>
                <w:rFonts w:ascii="Times New Roman" w:eastAsia="宋体" w:hAnsi="Times New Roman" w:cs="Times New Roman"/>
                <w:color w:val="262626"/>
                <w:sz w:val="15"/>
                <w:szCs w:val="15"/>
                <w:shd w:val="clear" w:color="auto" w:fill="FFFFFF"/>
              </w:rPr>
              <w:t>，量化动作的次数</w:t>
            </w:r>
            <w:r>
              <w:rPr>
                <w:rFonts w:ascii="Times New Roman" w:eastAsia="宋体" w:hAnsi="Times New Roman" w:cs="Times New Roman"/>
                <w:position w:val="-4"/>
                <w:sz w:val="15"/>
                <w:szCs w:val="15"/>
              </w:rPr>
              <w:object w:dxaOrig="240" w:dyaOrig="220" w14:anchorId="3250B45E">
                <v:shape id="_x0000_i1211" type="#_x0000_t75" style="width:12pt;height:11.25pt" o:ole="">
                  <v:imagedata r:id="rId329" o:title=""/>
                </v:shape>
                <o:OLEObject Type="Embed" ProgID="Equation.DSMT4" ShapeID="_x0000_i1211" DrawAspect="Content" ObjectID="_1853044603" r:id="rId348"/>
              </w:object>
            </w:r>
            <w:r>
              <w:rPr>
                <w:rFonts w:ascii="Times New Roman" w:eastAsia="宋体" w:hAnsi="Times New Roman" w:cs="Times New Roman"/>
                <w:color w:val="262626"/>
                <w:sz w:val="15"/>
                <w:szCs w:val="15"/>
                <w:shd w:val="clear" w:color="auto" w:fill="FFFFFF"/>
              </w:rPr>
              <w:t>;</w:t>
            </w:r>
          </w:p>
        </w:tc>
      </w:tr>
      <w:tr w:rsidR="00D3554E" w14:paraId="5161B3DF" w14:textId="77777777">
        <w:tc>
          <w:tcPr>
            <w:tcW w:w="4823" w:type="dxa"/>
          </w:tcPr>
          <w:p w14:paraId="0A71F8C7"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输出</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设备选择方案</w:t>
            </w:r>
            <w:r>
              <w:rPr>
                <w:rFonts w:ascii="Times New Roman" w:eastAsia="宋体" w:hAnsi="Times New Roman" w:cs="Times New Roman"/>
                <w:position w:val="-10"/>
                <w:sz w:val="15"/>
                <w:szCs w:val="15"/>
              </w:rPr>
              <w:object w:dxaOrig="279" w:dyaOrig="400" w14:anchorId="5D2448E6">
                <v:shape id="_x0000_i1212" type="#_x0000_t75" style="width:14.25pt;height:20.25pt" o:ole="">
                  <v:imagedata r:id="rId331" o:title=""/>
                </v:shape>
                <o:OLEObject Type="Embed" ProgID="Equation.DSMT4" ShapeID="_x0000_i1212" DrawAspect="Content" ObjectID="_1853044604" r:id="rId349"/>
              </w:objec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每个时间帧</w:t>
            </w:r>
            <w:r>
              <w:rPr>
                <w:rFonts w:ascii="Times New Roman" w:eastAsia="宋体" w:hAnsi="Times New Roman" w:cs="Times New Roman"/>
                <w:position w:val="-6"/>
                <w:sz w:val="15"/>
                <w:szCs w:val="15"/>
              </w:rPr>
              <w:object w:dxaOrig="139" w:dyaOrig="220" w14:anchorId="540D75B9">
                <v:shape id="_x0000_i1213" type="#_x0000_t75" style="width:6.75pt;height:11.25pt" o:ole="">
                  <v:imagedata r:id="rId323" o:title=""/>
                </v:shape>
                <o:OLEObject Type="Embed" ProgID="Equation.DSMT4" ShapeID="_x0000_i1213" DrawAspect="Content" ObjectID="_1853044605" r:id="rId350"/>
              </w:object>
            </w:r>
            <w:r>
              <w:rPr>
                <w:rFonts w:ascii="Times New Roman" w:eastAsia="宋体" w:hAnsi="Times New Roman" w:cs="Times New Roman"/>
                <w:color w:val="262626"/>
                <w:sz w:val="15"/>
                <w:szCs w:val="15"/>
                <w:shd w:val="clear" w:color="auto" w:fill="FFFFFF"/>
              </w:rPr>
              <w:t>对应的最佳</w:t>
            </w:r>
            <w:r>
              <w:rPr>
                <w:rFonts w:ascii="Times New Roman" w:eastAsia="宋体" w:hAnsi="Times New Roman" w:cs="Times New Roman"/>
                <w:color w:val="262626"/>
                <w:sz w:val="15"/>
                <w:szCs w:val="15"/>
                <w:shd w:val="clear" w:color="auto" w:fill="FFFFFF"/>
              </w:rPr>
              <w:t>CPU</w:t>
            </w:r>
            <w:r>
              <w:rPr>
                <w:rFonts w:ascii="Times New Roman" w:eastAsia="宋体" w:hAnsi="Times New Roman" w:cs="Times New Roman"/>
                <w:color w:val="262626"/>
                <w:sz w:val="15"/>
                <w:szCs w:val="15"/>
                <w:shd w:val="clear" w:color="auto" w:fill="FFFFFF"/>
              </w:rPr>
              <w:t>周期频率</w:t>
            </w:r>
            <w:r>
              <w:rPr>
                <w:rFonts w:ascii="Times New Roman" w:eastAsia="宋体" w:hAnsi="Times New Roman" w:cs="Times New Roman"/>
                <w:position w:val="-10"/>
                <w:sz w:val="15"/>
                <w:szCs w:val="15"/>
              </w:rPr>
              <w:object w:dxaOrig="260" w:dyaOrig="400" w14:anchorId="236A0FB4">
                <v:shape id="_x0000_i1214" type="#_x0000_t75" style="width:12.75pt;height:20.25pt" o:ole="">
                  <v:imagedata r:id="rId351" o:title=""/>
                </v:shape>
                <o:OLEObject Type="Embed" ProgID="Equation.DSMT4" ShapeID="_x0000_i1214" DrawAspect="Content" ObjectID="_1853044606" r:id="rId352"/>
              </w:object>
            </w:r>
            <w:r>
              <w:rPr>
                <w:rFonts w:ascii="Times New Roman" w:eastAsia="宋体" w:hAnsi="Times New Roman" w:cs="Times New Roman"/>
                <w:color w:val="262626"/>
                <w:sz w:val="15"/>
                <w:szCs w:val="15"/>
                <w:shd w:val="clear" w:color="auto" w:fill="FFFFFF"/>
              </w:rPr>
              <w:t>和最小目标函数值</w:t>
            </w:r>
            <w:r>
              <w:rPr>
                <w:rFonts w:ascii="Times New Roman" w:eastAsia="宋体" w:hAnsi="Times New Roman" w:cs="Times New Roman"/>
                <w:position w:val="-10"/>
                <w:sz w:val="15"/>
                <w:szCs w:val="15"/>
              </w:rPr>
              <w:object w:dxaOrig="279" w:dyaOrig="300" w14:anchorId="36E92988">
                <v:shape id="_x0000_i1215" type="#_x0000_t75" style="width:14.25pt;height:15pt" o:ole="">
                  <v:imagedata r:id="rId353" o:title=""/>
                </v:shape>
                <o:OLEObject Type="Embed" ProgID="Equation.DSMT4" ShapeID="_x0000_i1215" DrawAspect="Content" ObjectID="_1853044607" r:id="rId354"/>
              </w:object>
            </w:r>
            <w:r>
              <w:rPr>
                <w:rFonts w:ascii="Times New Roman" w:eastAsia="宋体" w:hAnsi="Times New Roman" w:cs="Times New Roman"/>
                <w:color w:val="262626"/>
                <w:sz w:val="15"/>
                <w:szCs w:val="15"/>
                <w:shd w:val="clear" w:color="auto" w:fill="FFFFFF"/>
              </w:rPr>
              <w:t>;</w:t>
            </w:r>
          </w:p>
        </w:tc>
      </w:tr>
      <w:tr w:rsidR="00D3554E" w14:paraId="6F12E34B" w14:textId="77777777">
        <w:tc>
          <w:tcPr>
            <w:tcW w:w="4823" w:type="dxa"/>
          </w:tcPr>
          <w:p w14:paraId="2C3E5A17"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1</w:t>
            </w:r>
            <w:r>
              <w:rPr>
                <w:rFonts w:ascii="Times New Roman" w:eastAsia="宋体" w:hAnsi="Times New Roman" w:cs="Times New Roman"/>
                <w:color w:val="262626"/>
                <w:sz w:val="15"/>
                <w:szCs w:val="15"/>
                <w:shd w:val="clear" w:color="auto" w:fill="FFFFFF"/>
              </w:rPr>
              <w:t>：初始化</w:t>
            </w:r>
            <w:r>
              <w:rPr>
                <w:rFonts w:ascii="Times New Roman" w:eastAsia="宋体" w:hAnsi="Times New Roman" w:cs="Times New Roman"/>
                <w:color w:val="262626"/>
                <w:sz w:val="15"/>
                <w:szCs w:val="15"/>
                <w:shd w:val="clear" w:color="auto" w:fill="FFFFFF"/>
              </w:rPr>
              <w:t xml:space="preserve">DNN </w:t>
            </w:r>
            <w:r>
              <w:rPr>
                <w:rFonts w:ascii="Times New Roman" w:eastAsia="宋体" w:hAnsi="Times New Roman" w:cs="Times New Roman"/>
                <w:color w:val="262626"/>
                <w:sz w:val="15"/>
                <w:szCs w:val="15"/>
                <w:shd w:val="clear" w:color="auto" w:fill="FFFFFF"/>
              </w:rPr>
              <w:t>和空存储器</w:t>
            </w:r>
            <w:r>
              <w:rPr>
                <w:rFonts w:ascii="Times New Roman" w:eastAsia="宋体" w:hAnsi="Times New Roman" w:cs="Times New Roman"/>
                <w:color w:val="262626"/>
                <w:sz w:val="15"/>
                <w:szCs w:val="15"/>
                <w:shd w:val="clear" w:color="auto" w:fill="FFFFFF"/>
              </w:rPr>
              <w:t>;</w:t>
            </w:r>
          </w:p>
        </w:tc>
      </w:tr>
      <w:tr w:rsidR="00D3554E" w14:paraId="0DF88D76" w14:textId="77777777">
        <w:tc>
          <w:tcPr>
            <w:tcW w:w="4823" w:type="dxa"/>
          </w:tcPr>
          <w:p w14:paraId="42A6A444"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2</w:t>
            </w:r>
            <w:r>
              <w:rPr>
                <w:rFonts w:ascii="Times New Roman" w:eastAsia="宋体" w:hAnsi="Times New Roman" w:cs="Times New Roman"/>
                <w:color w:val="262626"/>
                <w:sz w:val="15"/>
                <w:szCs w:val="15"/>
                <w:shd w:val="clear" w:color="auto" w:fill="FFFFFF"/>
              </w:rPr>
              <w:t>：设定迭代次数</w:t>
            </w:r>
            <w:r>
              <w:rPr>
                <w:rFonts w:ascii="Times New Roman" w:eastAsia="宋体" w:hAnsi="Times New Roman" w:cs="Times New Roman"/>
                <w:position w:val="-4"/>
                <w:sz w:val="15"/>
                <w:szCs w:val="15"/>
              </w:rPr>
              <w:object w:dxaOrig="180" w:dyaOrig="220" w14:anchorId="29EB28A4">
                <v:shape id="_x0000_i1216" type="#_x0000_t75" style="width:9pt;height:11.25pt" o:ole="">
                  <v:imagedata r:id="rId355" o:title=""/>
                </v:shape>
                <o:OLEObject Type="Embed" ProgID="Equation.DSMT4" ShapeID="_x0000_i1216" DrawAspect="Content" ObjectID="_1853044608" r:id="rId356"/>
              </w:object>
            </w:r>
            <w:r>
              <w:rPr>
                <w:rFonts w:ascii="Times New Roman" w:eastAsia="宋体" w:hAnsi="Times New Roman" w:cs="Times New Roman"/>
                <w:color w:val="262626"/>
                <w:sz w:val="15"/>
                <w:szCs w:val="15"/>
                <w:shd w:val="clear" w:color="auto" w:fill="FFFFFF"/>
              </w:rPr>
              <w:t>和训练间隔</w:t>
            </w:r>
            <w:r>
              <w:rPr>
                <w:rFonts w:ascii="Times New Roman" w:eastAsia="宋体" w:hAnsi="Times New Roman" w:cs="Times New Roman"/>
                <w:position w:val="-10"/>
                <w:sz w:val="15"/>
                <w:szCs w:val="15"/>
              </w:rPr>
              <w:object w:dxaOrig="220" w:dyaOrig="240" w14:anchorId="3D82D413">
                <v:shape id="_x0000_i1217" type="#_x0000_t75" style="width:11.25pt;height:12pt" o:ole="">
                  <v:imagedata r:id="rId357" o:title=""/>
                </v:shape>
                <o:OLEObject Type="Embed" ProgID="Equation.DSMT4" ShapeID="_x0000_i1217" DrawAspect="Content" ObjectID="_1853044609" r:id="rId358"/>
              </w:object>
            </w:r>
            <w:r>
              <w:rPr>
                <w:rFonts w:ascii="Times New Roman" w:eastAsia="宋体" w:hAnsi="Times New Roman" w:cs="Times New Roman"/>
                <w:color w:val="262626"/>
                <w:sz w:val="15"/>
                <w:szCs w:val="15"/>
                <w:shd w:val="clear" w:color="auto" w:fill="FFFFFF"/>
              </w:rPr>
              <w:t>;</w:t>
            </w:r>
          </w:p>
        </w:tc>
      </w:tr>
      <w:tr w:rsidR="00D3554E" w14:paraId="251457F1" w14:textId="77777777">
        <w:tc>
          <w:tcPr>
            <w:tcW w:w="4823" w:type="dxa"/>
          </w:tcPr>
          <w:p w14:paraId="1357A9A8"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3</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for </w:t>
            </w:r>
            <w:r>
              <w:rPr>
                <w:rFonts w:ascii="Times New Roman" w:eastAsia="宋体" w:hAnsi="Times New Roman" w:cs="Times New Roman"/>
                <w:position w:val="-6"/>
                <w:sz w:val="15"/>
                <w:szCs w:val="15"/>
              </w:rPr>
              <w:object w:dxaOrig="139" w:dyaOrig="220" w14:anchorId="5F0EB517">
                <v:shape id="_x0000_i1218" type="#_x0000_t75" style="width:6.75pt;height:11.25pt" o:ole="">
                  <v:imagedata r:id="rId346" o:title=""/>
                </v:shape>
                <o:OLEObject Type="Embed" ProgID="Equation.DSMT4" ShapeID="_x0000_i1218" DrawAspect="Content" ObjectID="_1853044610" r:id="rId359"/>
              </w:object>
            </w:r>
            <w:r>
              <w:rPr>
                <w:rFonts w:ascii="Times New Roman" w:eastAsia="宋体" w:hAnsi="Times New Roman" w:cs="Times New Roman"/>
                <w:color w:val="262626"/>
                <w:sz w:val="15"/>
                <w:szCs w:val="15"/>
                <w:shd w:val="clear" w:color="auto" w:fill="FFFFFF"/>
              </w:rPr>
              <w:t>= 1,2...</w:t>
            </w:r>
            <w:r>
              <w:rPr>
                <w:rFonts w:ascii="Times New Roman" w:eastAsia="宋体" w:hAnsi="Times New Roman" w:cs="Times New Roman"/>
                <w:position w:val="-4"/>
                <w:sz w:val="15"/>
                <w:szCs w:val="15"/>
              </w:rPr>
              <w:object w:dxaOrig="180" w:dyaOrig="220" w14:anchorId="52462B8A">
                <v:shape id="_x0000_i1219" type="#_x0000_t75" style="width:9pt;height:11.25pt" o:ole="">
                  <v:imagedata r:id="rId360" o:title=""/>
                </v:shape>
                <o:OLEObject Type="Embed" ProgID="Equation.DSMT4" ShapeID="_x0000_i1219" DrawAspect="Content" ObjectID="_1853044611" r:id="rId361"/>
              </w:object>
            </w:r>
            <w:r>
              <w:rPr>
                <w:rFonts w:ascii="Times New Roman" w:eastAsia="宋体" w:hAnsi="Times New Roman" w:cs="Times New Roman"/>
                <w:color w:val="262626"/>
                <w:sz w:val="15"/>
                <w:szCs w:val="15"/>
                <w:shd w:val="clear" w:color="auto" w:fill="FFFFFF"/>
              </w:rPr>
              <w:t xml:space="preserve"> do</w:t>
            </w:r>
          </w:p>
        </w:tc>
      </w:tr>
      <w:tr w:rsidR="00D3554E" w14:paraId="47B7DB0C" w14:textId="77777777">
        <w:tc>
          <w:tcPr>
            <w:tcW w:w="4823" w:type="dxa"/>
          </w:tcPr>
          <w:p w14:paraId="187E7E16"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4</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生成一个放松的卸载动作</w:t>
            </w:r>
            <w:r>
              <w:rPr>
                <w:rFonts w:ascii="Times New Roman" w:eastAsia="宋体" w:hAnsi="Times New Roman" w:cs="Times New Roman"/>
                <w:position w:val="-10"/>
                <w:sz w:val="15"/>
                <w:szCs w:val="15"/>
              </w:rPr>
              <w:object w:dxaOrig="920" w:dyaOrig="360" w14:anchorId="69013475">
                <v:shape id="_x0000_i1220" type="#_x0000_t75" style="width:45.75pt;height:18pt" o:ole="">
                  <v:imagedata r:id="rId362" o:title=""/>
                </v:shape>
                <o:OLEObject Type="Embed" ProgID="Equation.DSMT4" ShapeID="_x0000_i1220" DrawAspect="Content" ObjectID="_1853044612" r:id="rId363"/>
              </w:object>
            </w:r>
            <w:r>
              <w:rPr>
                <w:rFonts w:ascii="Times New Roman" w:eastAsia="宋体" w:hAnsi="Times New Roman" w:cs="Times New Roman"/>
                <w:color w:val="262626"/>
                <w:sz w:val="15"/>
                <w:szCs w:val="15"/>
                <w:shd w:val="clear" w:color="auto" w:fill="FFFFFF"/>
              </w:rPr>
              <w:t>;</w:t>
            </w:r>
          </w:p>
        </w:tc>
      </w:tr>
      <w:tr w:rsidR="00D3554E" w14:paraId="0DA7509B" w14:textId="77777777">
        <w:tc>
          <w:tcPr>
            <w:tcW w:w="4823" w:type="dxa"/>
          </w:tcPr>
          <w:p w14:paraId="735B3904"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5</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将</w:t>
            </w:r>
            <w:r>
              <w:rPr>
                <w:rFonts w:ascii="Times New Roman" w:eastAsia="宋体" w:hAnsi="Times New Roman" w:cs="Times New Roman"/>
                <w:position w:val="-10"/>
                <w:sz w:val="15"/>
                <w:szCs w:val="15"/>
              </w:rPr>
              <w:object w:dxaOrig="260" w:dyaOrig="360" w14:anchorId="6E4658D9">
                <v:shape id="_x0000_i1221" type="#_x0000_t75" style="width:12.75pt;height:18pt" o:ole="">
                  <v:imagedata r:id="rId327" o:title=""/>
                </v:shape>
                <o:OLEObject Type="Embed" ProgID="Equation.DSMT4" ShapeID="_x0000_i1221" DrawAspect="Content" ObjectID="_1853044613" r:id="rId364"/>
              </w:object>
            </w:r>
            <w:r>
              <w:rPr>
                <w:rFonts w:ascii="Times New Roman" w:eastAsia="宋体" w:hAnsi="Times New Roman" w:cs="Times New Roman"/>
                <w:color w:val="262626"/>
                <w:sz w:val="15"/>
                <w:szCs w:val="15"/>
                <w:shd w:val="clear" w:color="auto" w:fill="FFFFFF"/>
              </w:rPr>
              <w:t>量化为</w:t>
            </w:r>
            <w:r>
              <w:rPr>
                <w:rFonts w:ascii="Times New Roman" w:eastAsia="宋体" w:hAnsi="Times New Roman" w:cs="Times New Roman"/>
                <w:position w:val="-4"/>
                <w:sz w:val="15"/>
                <w:szCs w:val="15"/>
              </w:rPr>
              <w:object w:dxaOrig="240" w:dyaOrig="220" w14:anchorId="1BCB6FB3">
                <v:shape id="_x0000_i1222" type="#_x0000_t75" style="width:12pt;height:11.25pt" o:ole="">
                  <v:imagedata r:id="rId365" o:title=""/>
                </v:shape>
                <o:OLEObject Type="Embed" ProgID="Equation.DSMT4" ShapeID="_x0000_i1222" DrawAspect="Content" ObjectID="_1853044614" r:id="rId366"/>
              </w:object>
            </w:r>
            <w:r>
              <w:rPr>
                <w:rFonts w:ascii="Times New Roman" w:eastAsia="宋体" w:hAnsi="Times New Roman" w:cs="Times New Roman"/>
                <w:color w:val="262626"/>
                <w:sz w:val="15"/>
                <w:szCs w:val="15"/>
                <w:shd w:val="clear" w:color="auto" w:fill="FFFFFF"/>
              </w:rPr>
              <w:t>个二进制动作</w:t>
            </w:r>
            <w:r>
              <w:rPr>
                <w:rFonts w:ascii="Times New Roman" w:eastAsia="宋体" w:hAnsi="Times New Roman" w:cs="Times New Roman"/>
                <w:position w:val="-10"/>
                <w:sz w:val="15"/>
                <w:szCs w:val="15"/>
              </w:rPr>
              <w:object w:dxaOrig="540" w:dyaOrig="300" w14:anchorId="6688EB09">
                <v:shape id="_x0000_i1223" type="#_x0000_t75" style="width:27pt;height:15pt" o:ole="">
                  <v:imagedata r:id="rId367" o:title=""/>
                </v:shape>
                <o:OLEObject Type="Embed" ProgID="Equation.DSMT4" ShapeID="_x0000_i1223" DrawAspect="Content" ObjectID="_1853044615" r:id="rId368"/>
              </w:object>
            </w:r>
            <w:r>
              <w:rPr>
                <w:rFonts w:ascii="Times New Roman" w:eastAsia="宋体" w:hAnsi="Times New Roman" w:cs="Times New Roman"/>
                <w:color w:val="262626"/>
                <w:sz w:val="15"/>
                <w:szCs w:val="15"/>
                <w:shd w:val="clear" w:color="auto" w:fill="FFFFFF"/>
              </w:rPr>
              <w:t>;</w:t>
            </w:r>
          </w:p>
        </w:tc>
      </w:tr>
      <w:tr w:rsidR="00D3554E" w14:paraId="3DC4F7CF" w14:textId="77777777">
        <w:tc>
          <w:tcPr>
            <w:tcW w:w="4823" w:type="dxa"/>
          </w:tcPr>
          <w:p w14:paraId="66CC116A"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6</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sz w:val="15"/>
                <w:szCs w:val="15"/>
                <w:shd w:val="clear" w:color="auto" w:fill="FFFFFF"/>
              </w:rPr>
              <w:t>计</w:t>
            </w:r>
            <w:r>
              <w:rPr>
                <w:rFonts w:ascii="Times New Roman" w:eastAsia="宋体" w:hAnsi="Times New Roman" w:cs="Times New Roman"/>
                <w:color w:val="262626"/>
                <w:sz w:val="15"/>
                <w:szCs w:val="15"/>
                <w:shd w:val="clear" w:color="auto" w:fill="FFFFFF"/>
              </w:rPr>
              <w:t>算所有</w:t>
            </w:r>
            <w:r>
              <w:rPr>
                <w:rFonts w:ascii="Times New Roman" w:eastAsia="宋体" w:hAnsi="Times New Roman" w:cs="Times New Roman"/>
                <w:position w:val="-10"/>
                <w:sz w:val="15"/>
                <w:szCs w:val="15"/>
              </w:rPr>
              <w:object w:dxaOrig="540" w:dyaOrig="300" w14:anchorId="2DAD9D46">
                <v:shape id="_x0000_i1224" type="#_x0000_t75" style="width:27pt;height:15pt" o:ole="">
                  <v:imagedata r:id="rId369" o:title=""/>
                </v:shape>
                <o:OLEObject Type="Embed" ProgID="Equation.DSMT4" ShapeID="_x0000_i1224" DrawAspect="Content" ObjectID="_1853044616" r:id="rId370"/>
              </w:object>
            </w:r>
            <w:r>
              <w:rPr>
                <w:rFonts w:ascii="Times New Roman" w:eastAsia="宋体" w:hAnsi="Times New Roman" w:cs="Times New Roman"/>
                <w:color w:val="262626"/>
                <w:sz w:val="15"/>
                <w:szCs w:val="15"/>
                <w:shd w:val="clear" w:color="auto" w:fill="FFFFFF"/>
              </w:rPr>
              <w:t>的</w:t>
            </w:r>
            <w:r>
              <w:rPr>
                <w:rFonts w:ascii="Times New Roman" w:eastAsia="宋体" w:hAnsi="Times New Roman" w:cs="Times New Roman"/>
                <w:position w:val="-10"/>
                <w:sz w:val="15"/>
                <w:szCs w:val="15"/>
              </w:rPr>
              <w:object w:dxaOrig="1340" w:dyaOrig="400" w14:anchorId="78775A92">
                <v:shape id="_x0000_i1225" type="#_x0000_t75" style="width:66.75pt;height:20.25pt" o:ole="">
                  <v:imagedata r:id="rId371" o:title=""/>
                </v:shape>
                <o:OLEObject Type="Embed" ProgID="Equation.DSMT4" ShapeID="_x0000_i1225" DrawAspect="Content" ObjectID="_1853044617" r:id="rId372"/>
              </w:object>
            </w:r>
            <w:r>
              <w:rPr>
                <w:rFonts w:ascii="Times New Roman" w:eastAsia="宋体" w:hAnsi="Times New Roman" w:cs="Times New Roman"/>
                <w:color w:val="262626"/>
                <w:sz w:val="15"/>
                <w:szCs w:val="15"/>
                <w:shd w:val="clear" w:color="auto" w:fill="FFFFFF"/>
              </w:rPr>
              <w:t>;</w:t>
            </w:r>
          </w:p>
        </w:tc>
      </w:tr>
      <w:tr w:rsidR="00D3554E" w14:paraId="2F334DA7" w14:textId="77777777">
        <w:tc>
          <w:tcPr>
            <w:tcW w:w="4823" w:type="dxa"/>
          </w:tcPr>
          <w:p w14:paraId="4863940B"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7</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选择最佳方案</w:t>
            </w:r>
            <w:r>
              <w:rPr>
                <w:rFonts w:ascii="Times New Roman" w:eastAsia="宋体" w:hAnsi="Times New Roman" w:cs="Times New Roman"/>
                <w:position w:val="-10"/>
                <w:sz w:val="15"/>
                <w:szCs w:val="15"/>
              </w:rPr>
              <w:object w:dxaOrig="279" w:dyaOrig="400" w14:anchorId="15DA9292">
                <v:shape id="_x0000_i1226" type="#_x0000_t75" style="width:14.25pt;height:20.25pt" o:ole="">
                  <v:imagedata r:id="rId373" o:title=""/>
                </v:shape>
                <o:OLEObject Type="Embed" ProgID="Equation.DSMT4" ShapeID="_x0000_i1226" DrawAspect="Content" ObjectID="_1853044618" r:id="rId374"/>
              </w:object>
            </w:r>
            <w:r>
              <w:rPr>
                <w:rFonts w:ascii="Times New Roman" w:eastAsia="宋体" w:hAnsi="Times New Roman" w:cs="Times New Roman"/>
                <w:color w:val="262626"/>
                <w:sz w:val="15"/>
                <w:szCs w:val="15"/>
                <w:shd w:val="clear" w:color="auto" w:fill="FFFFFF"/>
              </w:rPr>
              <w:t>；</w:t>
            </w:r>
          </w:p>
        </w:tc>
      </w:tr>
      <w:tr w:rsidR="00D3554E" w14:paraId="76DBFD92" w14:textId="77777777">
        <w:tc>
          <w:tcPr>
            <w:tcW w:w="4823" w:type="dxa"/>
          </w:tcPr>
          <w:p w14:paraId="5E36C979"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8</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更新</w:t>
            </w:r>
            <w:r>
              <w:rPr>
                <w:rFonts w:ascii="Times New Roman" w:eastAsia="宋体" w:hAnsi="Times New Roman" w:cs="Times New Roman" w:hint="eastAsia"/>
                <w:color w:val="262626"/>
                <w:sz w:val="15"/>
                <w:szCs w:val="15"/>
                <w:shd w:val="clear" w:color="auto" w:fill="FFFFFF"/>
              </w:rPr>
              <w:t>存储器</w:t>
            </w:r>
            <w:r>
              <w:rPr>
                <w:rFonts w:ascii="Times New Roman" w:eastAsia="宋体" w:hAnsi="Times New Roman" w:cs="Times New Roman"/>
                <w:color w:val="262626"/>
                <w:sz w:val="15"/>
                <w:szCs w:val="15"/>
                <w:shd w:val="clear" w:color="auto" w:fill="FFFFFF"/>
              </w:rPr>
              <w:t>，添加</w:t>
            </w:r>
            <w:r>
              <w:rPr>
                <w:rFonts w:ascii="Times New Roman" w:eastAsia="宋体" w:hAnsi="Times New Roman" w:cs="Times New Roman"/>
                <w:position w:val="-10"/>
                <w:sz w:val="15"/>
                <w:szCs w:val="15"/>
              </w:rPr>
              <w:object w:dxaOrig="700" w:dyaOrig="400" w14:anchorId="7D35A481">
                <v:shape id="_x0000_i1227" type="#_x0000_t75" style="width:35.25pt;height:20.25pt" o:ole="">
                  <v:imagedata r:id="rId375" o:title=""/>
                </v:shape>
                <o:OLEObject Type="Embed" ProgID="Equation.DSMT4" ShapeID="_x0000_i1227" DrawAspect="Content" ObjectID="_1853044619" r:id="rId376"/>
              </w:object>
            </w:r>
            <w:r>
              <w:rPr>
                <w:rFonts w:ascii="Times New Roman" w:eastAsia="宋体" w:hAnsi="Times New Roman" w:cs="Times New Roman"/>
                <w:color w:val="262626"/>
                <w:sz w:val="15"/>
                <w:szCs w:val="15"/>
                <w:shd w:val="clear" w:color="auto" w:fill="FFFFFF"/>
              </w:rPr>
              <w:t xml:space="preserve"> ;</w:t>
            </w:r>
          </w:p>
        </w:tc>
      </w:tr>
      <w:tr w:rsidR="00D3554E" w14:paraId="2387FFD3" w14:textId="77777777">
        <w:tc>
          <w:tcPr>
            <w:tcW w:w="4823" w:type="dxa"/>
          </w:tcPr>
          <w:p w14:paraId="709BC957"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9</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if </w:t>
            </w:r>
            <w:r>
              <w:rPr>
                <w:rFonts w:ascii="Times New Roman" w:eastAsia="宋体" w:hAnsi="Times New Roman" w:cs="Times New Roman"/>
                <w:position w:val="-6"/>
                <w:sz w:val="15"/>
                <w:szCs w:val="15"/>
              </w:rPr>
              <w:object w:dxaOrig="139" w:dyaOrig="220" w14:anchorId="0DF4F548">
                <v:shape id="_x0000_i1228" type="#_x0000_t75" style="width:6.75pt;height:11.25pt" o:ole="">
                  <v:imagedata r:id="rId323" o:title=""/>
                </v:shape>
                <o:OLEObject Type="Embed" ProgID="Equation.DSMT4" ShapeID="_x0000_i1228" DrawAspect="Content" ObjectID="_1853044620" r:id="rId377"/>
              </w:object>
            </w:r>
            <w:r>
              <w:rPr>
                <w:rFonts w:ascii="Times New Roman" w:eastAsia="宋体" w:hAnsi="Times New Roman" w:cs="Times New Roman"/>
                <w:color w:val="262626"/>
                <w:sz w:val="15"/>
                <w:szCs w:val="15"/>
                <w:shd w:val="clear" w:color="auto" w:fill="FFFFFF"/>
              </w:rPr>
              <w:t xml:space="preserve"> mod </w:t>
            </w:r>
            <w:r>
              <w:rPr>
                <w:rFonts w:ascii="Times New Roman" w:eastAsia="宋体" w:hAnsi="Times New Roman" w:cs="Times New Roman"/>
                <w:position w:val="-10"/>
                <w:sz w:val="15"/>
                <w:szCs w:val="15"/>
              </w:rPr>
              <w:object w:dxaOrig="220" w:dyaOrig="240" w14:anchorId="09728DEC">
                <v:shape id="_x0000_i1229" type="#_x0000_t75" style="width:11.25pt;height:12pt" o:ole="">
                  <v:imagedata r:id="rId378" o:title=""/>
                </v:shape>
                <o:OLEObject Type="Embed" ProgID="Equation.DSMT4" ShapeID="_x0000_i1229" DrawAspect="Content" ObjectID="_1853044621" r:id="rId379"/>
              </w:object>
            </w:r>
            <w:r>
              <w:rPr>
                <w:rFonts w:ascii="Times New Roman" w:eastAsia="宋体" w:hAnsi="Times New Roman" w:cs="Times New Roman"/>
                <w:color w:val="262626"/>
                <w:sz w:val="15"/>
                <w:szCs w:val="15"/>
                <w:shd w:val="clear" w:color="auto" w:fill="FFFFFF"/>
              </w:rPr>
              <w:t xml:space="preserve"> = 0  then</w:t>
            </w:r>
          </w:p>
        </w:tc>
      </w:tr>
      <w:tr w:rsidR="00D3554E" w14:paraId="1F082624" w14:textId="77777777">
        <w:tc>
          <w:tcPr>
            <w:tcW w:w="4823" w:type="dxa"/>
          </w:tcPr>
          <w:p w14:paraId="336E06D0"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10</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从存储器中均匀地采样一批数据集</w:t>
            </w:r>
            <w:r>
              <w:rPr>
                <w:rFonts w:ascii="Times New Roman" w:eastAsia="宋体" w:hAnsi="Times New Roman" w:cs="Times New Roman"/>
                <w:position w:val="-10"/>
                <w:sz w:val="15"/>
                <w:szCs w:val="15"/>
              </w:rPr>
              <w:object w:dxaOrig="700" w:dyaOrig="400" w14:anchorId="0ABB4425">
                <v:shape id="_x0000_i1230" type="#_x0000_t75" style="width:35.25pt;height:20.25pt" o:ole="">
                  <v:imagedata r:id="rId380" o:title=""/>
                </v:shape>
                <o:OLEObject Type="Embed" ProgID="Equation.DSMT4" ShapeID="_x0000_i1230" DrawAspect="Content" ObjectID="_1853044622" r:id="rId381"/>
              </w:object>
            </w:r>
            <w:r>
              <w:rPr>
                <w:rFonts w:ascii="Times New Roman" w:eastAsia="宋体" w:hAnsi="Times New Roman" w:cs="Times New Roman"/>
                <w:color w:val="262626"/>
                <w:sz w:val="15"/>
                <w:szCs w:val="15"/>
                <w:shd w:val="clear" w:color="auto" w:fill="FFFFFF"/>
              </w:rPr>
              <w:t>;</w:t>
            </w:r>
          </w:p>
        </w:tc>
      </w:tr>
      <w:tr w:rsidR="00D3554E" w14:paraId="5F61BD19" w14:textId="77777777">
        <w:tc>
          <w:tcPr>
            <w:tcW w:w="4823" w:type="dxa"/>
          </w:tcPr>
          <w:p w14:paraId="16ABFEFC"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11</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用</w:t>
            </w:r>
            <w:r>
              <w:rPr>
                <w:rFonts w:ascii="Times New Roman" w:eastAsia="宋体" w:hAnsi="Times New Roman" w:cs="Times New Roman"/>
                <w:position w:val="-10"/>
                <w:sz w:val="15"/>
                <w:szCs w:val="15"/>
              </w:rPr>
              <w:object w:dxaOrig="700" w:dyaOrig="400" w14:anchorId="4D31F5C4">
                <v:shape id="_x0000_i1231" type="#_x0000_t75" style="width:35.25pt;height:20.25pt" o:ole="">
                  <v:imagedata r:id="rId382" o:title=""/>
                </v:shape>
                <o:OLEObject Type="Embed" ProgID="Equation.DSMT4" ShapeID="_x0000_i1231" DrawAspect="Content" ObjectID="_1853044623" r:id="rId383"/>
              </w:object>
            </w:r>
            <w:r>
              <w:rPr>
                <w:rFonts w:ascii="Times New Roman" w:eastAsia="宋体" w:hAnsi="Times New Roman" w:cs="Times New Roman"/>
                <w:color w:val="262626"/>
                <w:sz w:val="15"/>
                <w:szCs w:val="15"/>
                <w:shd w:val="clear" w:color="auto" w:fill="FFFFFF"/>
              </w:rPr>
              <w:t>训练</w:t>
            </w:r>
            <w:r>
              <w:rPr>
                <w:rFonts w:ascii="Times New Roman" w:eastAsia="宋体" w:hAnsi="Times New Roman" w:cs="Times New Roman"/>
                <w:color w:val="262626"/>
                <w:sz w:val="15"/>
                <w:szCs w:val="15"/>
                <w:shd w:val="clear" w:color="auto" w:fill="FFFFFF"/>
              </w:rPr>
              <w:t xml:space="preserve"> DNN</w:t>
            </w:r>
          </w:p>
        </w:tc>
      </w:tr>
      <w:tr w:rsidR="00D3554E" w14:paraId="75DFCE79" w14:textId="77777777">
        <w:tc>
          <w:tcPr>
            <w:tcW w:w="4823" w:type="dxa"/>
          </w:tcPr>
          <w:p w14:paraId="43A040B9"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12</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w:t>
            </w:r>
            <w:r>
              <w:rPr>
                <w:rFonts w:ascii="Times New Roman" w:eastAsia="宋体" w:hAnsi="Times New Roman" w:cs="Times New Roman"/>
                <w:color w:val="262626"/>
                <w:sz w:val="15"/>
                <w:szCs w:val="15"/>
                <w:shd w:val="clear" w:color="auto" w:fill="FFFFFF"/>
              </w:rPr>
              <w:t>利用</w:t>
            </w:r>
            <w:r>
              <w:rPr>
                <w:rFonts w:ascii="Times New Roman" w:eastAsia="宋体" w:hAnsi="Times New Roman" w:cs="Times New Roman"/>
                <w:color w:val="262626"/>
                <w:sz w:val="15"/>
                <w:szCs w:val="15"/>
                <w:shd w:val="clear" w:color="auto" w:fill="FFFFFF"/>
              </w:rPr>
              <w:t>Adam</w:t>
            </w:r>
            <w:r>
              <w:rPr>
                <w:rFonts w:ascii="Times New Roman" w:eastAsia="宋体" w:hAnsi="Times New Roman" w:cs="Times New Roman"/>
                <w:color w:val="262626"/>
                <w:sz w:val="15"/>
                <w:szCs w:val="15"/>
                <w:shd w:val="clear" w:color="auto" w:fill="FFFFFF"/>
              </w:rPr>
              <w:t>算法更新网络参数</w:t>
            </w:r>
            <w:r>
              <w:rPr>
                <w:rFonts w:ascii="Times New Roman" w:eastAsia="宋体" w:hAnsi="Times New Roman" w:cs="Times New Roman"/>
                <w:color w:val="262626"/>
                <w:sz w:val="15"/>
                <w:szCs w:val="15"/>
                <w:shd w:val="clear" w:color="auto" w:fill="FFFFFF"/>
              </w:rPr>
              <w:t>;</w:t>
            </w:r>
          </w:p>
        </w:tc>
      </w:tr>
      <w:tr w:rsidR="00D3554E" w14:paraId="0C8DE20B" w14:textId="77777777">
        <w:tc>
          <w:tcPr>
            <w:tcW w:w="4823" w:type="dxa"/>
          </w:tcPr>
          <w:p w14:paraId="2600ECEC"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13</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 xml:space="preserve"> end if</w:t>
            </w:r>
          </w:p>
        </w:tc>
      </w:tr>
      <w:tr w:rsidR="00D3554E" w14:paraId="4B6C87E0" w14:textId="77777777">
        <w:tc>
          <w:tcPr>
            <w:tcW w:w="4823" w:type="dxa"/>
            <w:tcBorders>
              <w:bottom w:val="single" w:sz="6" w:space="0" w:color="auto"/>
            </w:tcBorders>
          </w:tcPr>
          <w:p w14:paraId="3A257E56" w14:textId="77777777" w:rsidR="00D3554E" w:rsidRDefault="00000000">
            <w:pPr>
              <w:overflowPunct w:val="0"/>
              <w:adjustRightInd w:val="0"/>
              <w:snapToGrid w:val="0"/>
              <w:rPr>
                <w:rFonts w:ascii="Times New Roman" w:eastAsia="宋体" w:hAnsi="Times New Roman" w:cs="Times New Roman"/>
                <w:color w:val="262626"/>
                <w:sz w:val="15"/>
                <w:szCs w:val="15"/>
                <w:shd w:val="clear" w:color="auto" w:fill="FFFFFF"/>
              </w:rPr>
            </w:pPr>
            <w:r>
              <w:rPr>
                <w:rFonts w:ascii="Times New Roman" w:eastAsia="宋体" w:hAnsi="Times New Roman" w:cs="Times New Roman"/>
                <w:color w:val="262626"/>
                <w:sz w:val="15"/>
                <w:szCs w:val="15"/>
                <w:shd w:val="clear" w:color="auto" w:fill="FFFFFF"/>
              </w:rPr>
              <w:t>14</w:t>
            </w:r>
            <w:r>
              <w:rPr>
                <w:rFonts w:ascii="Times New Roman" w:eastAsia="宋体" w:hAnsi="Times New Roman" w:cs="Times New Roman"/>
                <w:color w:val="262626"/>
                <w:sz w:val="15"/>
                <w:szCs w:val="15"/>
                <w:shd w:val="clear" w:color="auto" w:fill="FFFFFF"/>
              </w:rPr>
              <w:t>：</w:t>
            </w:r>
            <w:r>
              <w:rPr>
                <w:rFonts w:ascii="Times New Roman" w:eastAsia="宋体" w:hAnsi="Times New Roman" w:cs="Times New Roman"/>
                <w:color w:val="262626"/>
                <w:sz w:val="15"/>
                <w:szCs w:val="15"/>
                <w:shd w:val="clear" w:color="auto" w:fill="FFFFFF"/>
              </w:rPr>
              <w:t>end for</w:t>
            </w:r>
          </w:p>
        </w:tc>
      </w:tr>
    </w:tbl>
    <w:p w14:paraId="1DA58607" w14:textId="77777777" w:rsidR="00D3554E" w:rsidRDefault="00D3554E">
      <w:pPr>
        <w:adjustRightInd w:val="0"/>
        <w:snapToGrid w:val="0"/>
        <w:ind w:firstLineChars="200" w:firstLine="420"/>
        <w:rPr>
          <w:rFonts w:ascii="Times New Roman" w:eastAsia="宋体" w:hAnsi="Times New Roman" w:cs="Times New Roman"/>
          <w:szCs w:val="24"/>
        </w:rPr>
      </w:pPr>
    </w:p>
    <w:p w14:paraId="7213725D" w14:textId="77777777" w:rsidR="00D3554E" w:rsidRDefault="00000000">
      <w:pPr>
        <w:widowControl/>
        <w:adjustRightInd w:val="0"/>
        <w:snapToGrid w:val="0"/>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4</w:t>
      </w:r>
      <w:r>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仿真实验与结果分析</w:t>
      </w:r>
    </w:p>
    <w:p w14:paraId="6F173FFC"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bookmarkStart w:id="7" w:name="OLE_LINK2"/>
      <w:r>
        <w:rPr>
          <w:rFonts w:ascii="Times New Roman" w:eastAsia="宋体" w:hAnsi="Times New Roman" w:cs="Times New Roman" w:hint="eastAsia"/>
          <w:b/>
          <w:kern w:val="0"/>
          <w:szCs w:val="21"/>
        </w:rPr>
        <w:t xml:space="preserve">4.1  </w:t>
      </w:r>
      <w:r>
        <w:rPr>
          <w:rFonts w:ascii="Times New Roman" w:eastAsia="宋体" w:hAnsi="Times New Roman" w:cs="Times New Roman" w:hint="eastAsia"/>
          <w:b/>
          <w:kern w:val="0"/>
          <w:szCs w:val="21"/>
        </w:rPr>
        <w:t>信誉评估机制</w:t>
      </w:r>
    </w:p>
    <w:bookmarkEnd w:id="7"/>
    <w:p w14:paraId="69FE9D75"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szCs w:val="24"/>
        </w:rPr>
        <w:t>本节分析提出的信誉评估机制的有效性和可靠性。以</w:t>
      </w:r>
      <w:r>
        <w:rPr>
          <w:rFonts w:ascii="Times New Roman" w:eastAsia="宋体" w:hAnsi="Times New Roman" w:cs="Times New Roman"/>
          <w:szCs w:val="24"/>
        </w:rPr>
        <w:t>5</w:t>
      </w:r>
      <w:r>
        <w:rPr>
          <w:rFonts w:ascii="Times New Roman" w:eastAsia="宋体" w:hAnsi="Times New Roman" w:cs="Times New Roman"/>
          <w:szCs w:val="24"/>
        </w:rPr>
        <w:t>个设备成员为例，分别分配</w:t>
      </w:r>
      <w:r>
        <w:rPr>
          <w:rFonts w:ascii="Times New Roman" w:eastAsia="宋体" w:hAnsi="Times New Roman" w:cs="Times New Roman"/>
          <w:szCs w:val="24"/>
        </w:rPr>
        <w:t>1000</w:t>
      </w:r>
      <w:r>
        <w:rPr>
          <w:rFonts w:ascii="Times New Roman" w:eastAsia="宋体" w:hAnsi="Times New Roman" w:cs="Times New Roman"/>
          <w:szCs w:val="24"/>
        </w:rPr>
        <w:t>，</w:t>
      </w:r>
      <w:r>
        <w:rPr>
          <w:rFonts w:ascii="Times New Roman" w:eastAsia="宋体" w:hAnsi="Times New Roman" w:cs="Times New Roman"/>
          <w:szCs w:val="24"/>
        </w:rPr>
        <w:t>2000</w:t>
      </w:r>
      <w:r>
        <w:rPr>
          <w:rFonts w:ascii="Times New Roman" w:eastAsia="宋体" w:hAnsi="Times New Roman" w:cs="Times New Roman"/>
          <w:szCs w:val="24"/>
        </w:rPr>
        <w:t>，</w:t>
      </w:r>
      <w:r>
        <w:rPr>
          <w:rFonts w:ascii="Times New Roman" w:eastAsia="宋体" w:hAnsi="Times New Roman" w:cs="Times New Roman"/>
          <w:szCs w:val="24"/>
        </w:rPr>
        <w:t>3000</w:t>
      </w:r>
      <w:r>
        <w:rPr>
          <w:rFonts w:ascii="Times New Roman" w:eastAsia="宋体" w:hAnsi="Times New Roman" w:cs="Times New Roman"/>
          <w:szCs w:val="24"/>
        </w:rPr>
        <w:t>，</w:t>
      </w:r>
      <w:r>
        <w:rPr>
          <w:rFonts w:ascii="Times New Roman" w:eastAsia="宋体" w:hAnsi="Times New Roman" w:cs="Times New Roman"/>
          <w:szCs w:val="24"/>
        </w:rPr>
        <w:t>4000</w:t>
      </w:r>
      <w:r>
        <w:rPr>
          <w:rFonts w:ascii="Times New Roman" w:eastAsia="宋体" w:hAnsi="Times New Roman" w:cs="Times New Roman"/>
          <w:szCs w:val="24"/>
        </w:rPr>
        <w:t>，</w:t>
      </w:r>
      <w:r>
        <w:rPr>
          <w:rFonts w:ascii="Times New Roman" w:eastAsia="宋体" w:hAnsi="Times New Roman" w:cs="Times New Roman"/>
          <w:szCs w:val="24"/>
        </w:rPr>
        <w:t>5000</w:t>
      </w:r>
      <w:r>
        <w:rPr>
          <w:rFonts w:ascii="Times New Roman" w:eastAsia="宋体" w:hAnsi="Times New Roman" w:cs="Times New Roman"/>
          <w:szCs w:val="24"/>
        </w:rPr>
        <w:t>的数据量，根据训练可以得到本地准确率约为</w:t>
      </w:r>
      <w:r>
        <w:rPr>
          <w:rFonts w:ascii="Times New Roman" w:eastAsia="宋体" w:hAnsi="Times New Roman" w:cs="Times New Roman"/>
          <w:szCs w:val="24"/>
        </w:rPr>
        <w:t>0.3</w:t>
      </w:r>
      <w:r>
        <w:rPr>
          <w:rFonts w:ascii="Times New Roman" w:eastAsia="宋体" w:hAnsi="Times New Roman" w:cs="Times New Roman"/>
          <w:szCs w:val="24"/>
        </w:rPr>
        <w:t>，</w:t>
      </w:r>
      <w:r>
        <w:rPr>
          <w:rFonts w:ascii="Times New Roman" w:eastAsia="宋体" w:hAnsi="Times New Roman" w:cs="Times New Roman"/>
          <w:szCs w:val="24"/>
        </w:rPr>
        <w:t>0.5</w:t>
      </w:r>
      <w:r>
        <w:rPr>
          <w:rFonts w:ascii="Times New Roman" w:eastAsia="宋体" w:hAnsi="Times New Roman" w:cs="Times New Roman"/>
          <w:szCs w:val="24"/>
        </w:rPr>
        <w:t>，</w:t>
      </w:r>
      <w:r>
        <w:rPr>
          <w:rFonts w:ascii="Times New Roman" w:eastAsia="宋体" w:hAnsi="Times New Roman" w:cs="Times New Roman"/>
          <w:szCs w:val="24"/>
        </w:rPr>
        <w:t>0.7</w:t>
      </w:r>
      <w:r>
        <w:rPr>
          <w:rFonts w:ascii="Times New Roman" w:eastAsia="宋体" w:hAnsi="Times New Roman" w:cs="Times New Roman"/>
          <w:szCs w:val="24"/>
        </w:rPr>
        <w:t>，</w:t>
      </w:r>
      <w:r>
        <w:rPr>
          <w:rFonts w:ascii="Times New Roman" w:eastAsia="宋体" w:hAnsi="Times New Roman" w:cs="Times New Roman"/>
          <w:szCs w:val="24"/>
        </w:rPr>
        <w:t>0.8</w:t>
      </w:r>
      <w:r>
        <w:rPr>
          <w:rFonts w:ascii="Times New Roman" w:eastAsia="宋体" w:hAnsi="Times New Roman" w:cs="Times New Roman"/>
          <w:szCs w:val="24"/>
        </w:rPr>
        <w:t>，</w:t>
      </w:r>
      <w:r>
        <w:rPr>
          <w:rFonts w:ascii="Times New Roman" w:eastAsia="宋体" w:hAnsi="Times New Roman" w:cs="Times New Roman"/>
          <w:szCs w:val="24"/>
        </w:rPr>
        <w:t>0.9</w:t>
      </w:r>
      <w:r>
        <w:rPr>
          <w:rFonts w:ascii="Times New Roman" w:eastAsia="宋体" w:hAnsi="Times New Roman" w:cs="Times New Roman"/>
          <w:szCs w:val="24"/>
        </w:rPr>
        <w:t>。</w:t>
      </w:r>
    </w:p>
    <w:p w14:paraId="67EB7588"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szCs w:val="24"/>
        </w:rPr>
        <w:t>首先，考虑</w:t>
      </w:r>
      <w:r>
        <w:rPr>
          <w:rFonts w:ascii="Times New Roman" w:eastAsia="宋体" w:hAnsi="Times New Roman" w:cs="Times New Roman"/>
          <w:szCs w:val="24"/>
        </w:rPr>
        <w:t>10</w:t>
      </w:r>
      <w:r>
        <w:rPr>
          <w:rFonts w:ascii="Times New Roman" w:eastAsia="宋体" w:hAnsi="Times New Roman" w:cs="Times New Roman"/>
          <w:szCs w:val="24"/>
        </w:rPr>
        <w:t>次历史交互事件次数，且只存在积极事件。根据设计的评估机制，设</w:t>
      </w:r>
      <w:r>
        <w:rPr>
          <w:rFonts w:ascii="Times New Roman" w:eastAsia="宋体" w:hAnsi="Times New Roman" w:cs="Times New Roman"/>
          <w:position w:val="-10"/>
          <w:szCs w:val="24"/>
        </w:rPr>
        <w:object w:dxaOrig="240" w:dyaOrig="300" w14:anchorId="10AE2E22">
          <v:shape id="_x0000_i1232" type="#_x0000_t75" style="width:12pt;height:15pt" o:ole="">
            <v:imagedata r:id="rId384" o:title=""/>
          </v:shape>
          <o:OLEObject Type="Embed" ProgID="Equation.DSMT4" ShapeID="_x0000_i1232" DrawAspect="Content" ObjectID="_1853044624" r:id="rId385"/>
        </w:object>
      </w:r>
      <w:r>
        <w:rPr>
          <w:rFonts w:ascii="Times New Roman" w:eastAsia="宋体" w:hAnsi="Times New Roman" w:cs="Times New Roman"/>
          <w:szCs w:val="24"/>
        </w:rPr>
        <w:t>和</w:t>
      </w:r>
      <w:r>
        <w:rPr>
          <w:rFonts w:ascii="Times New Roman" w:eastAsia="宋体" w:hAnsi="Times New Roman" w:cs="Times New Roman"/>
          <w:position w:val="-10"/>
          <w:szCs w:val="24"/>
        </w:rPr>
        <w:object w:dxaOrig="279" w:dyaOrig="300" w14:anchorId="052C7E3C">
          <v:shape id="_x0000_i1233" type="#_x0000_t75" style="width:14.25pt;height:15pt" o:ole="">
            <v:imagedata r:id="rId386" o:title=""/>
          </v:shape>
          <o:OLEObject Type="Embed" ProgID="Equation.DSMT4" ShapeID="_x0000_i1233" DrawAspect="Content" ObjectID="_1853044625" r:id="rId387"/>
        </w:object>
      </w:r>
      <w:r>
        <w:rPr>
          <w:rFonts w:ascii="Times New Roman" w:eastAsia="宋体" w:hAnsi="Times New Roman" w:cs="Times New Roman"/>
          <w:szCs w:val="24"/>
        </w:rPr>
        <w:t>的值分别为</w:t>
      </w:r>
      <w:r>
        <w:rPr>
          <w:rFonts w:ascii="Times New Roman" w:eastAsia="宋体" w:hAnsi="Times New Roman" w:cs="Times New Roman"/>
          <w:szCs w:val="24"/>
        </w:rPr>
        <w:t>0.5</w:t>
      </w:r>
      <w:r>
        <w:rPr>
          <w:rFonts w:ascii="Times New Roman" w:eastAsia="宋体" w:hAnsi="Times New Roman" w:cs="Times New Roman"/>
          <w:szCs w:val="24"/>
        </w:rPr>
        <w:t>，即设备本地数据集大小和本地模型准确率对其信誉的正向影响程度相同。</w:t>
      </w:r>
      <w:r>
        <w:rPr>
          <w:rFonts w:ascii="Times New Roman" w:eastAsia="宋体" w:hAnsi="Times New Roman" w:cs="Times New Roman"/>
          <w:szCs w:val="24"/>
        </w:rPr>
        <w:t>5</w:t>
      </w:r>
      <w:r>
        <w:rPr>
          <w:rFonts w:ascii="Times New Roman" w:eastAsia="宋体" w:hAnsi="Times New Roman" w:cs="Times New Roman"/>
          <w:szCs w:val="24"/>
        </w:rPr>
        <w:t>个设备在历史交互事件中的信誉值变化如图</w:t>
      </w:r>
      <w:r>
        <w:rPr>
          <w:rFonts w:ascii="Times New Roman" w:eastAsia="宋体" w:hAnsi="Times New Roman" w:cs="Times New Roman" w:hint="eastAsia"/>
          <w:szCs w:val="24"/>
        </w:rPr>
        <w:t>3</w:t>
      </w:r>
      <w:r>
        <w:rPr>
          <w:rFonts w:ascii="Times New Roman" w:eastAsia="宋体" w:hAnsi="Times New Roman" w:cs="Times New Roman"/>
          <w:szCs w:val="24"/>
        </w:rPr>
        <w:t>所示。可以发现，本地数据量较大、本地模型准确率较高的设备可以获得更高的信誉值，证明了本文设计的信誉评估机制能够准确考量设备的贡献度。</w:t>
      </w:r>
    </w:p>
    <w:p w14:paraId="4F08CF0D" w14:textId="77777777" w:rsidR="00D3554E" w:rsidRDefault="00000000">
      <w:pPr>
        <w:adjustRightInd w:val="0"/>
        <w:snapToGrid w:val="0"/>
        <w:spacing w:after="120"/>
        <w:jc w:val="center"/>
        <w:rPr>
          <w:rFonts w:ascii="Times New Roman" w:eastAsia="宋体" w:hAnsi="Times New Roman" w:cs="Times New Roman"/>
          <w:szCs w:val="24"/>
        </w:rPr>
      </w:pPr>
      <w:r>
        <w:rPr>
          <w:rFonts w:ascii="Times New Roman" w:eastAsia="宋体" w:hAnsi="Times New Roman" w:cs="Times New Roman"/>
          <w:noProof/>
          <w:szCs w:val="24"/>
        </w:rPr>
        <w:drawing>
          <wp:inline distT="0" distB="0" distL="114300" distR="114300" wp14:anchorId="16F379E6" wp14:editId="15982594">
            <wp:extent cx="2879090" cy="2355215"/>
            <wp:effectExtent l="0" t="0" r="1270" b="6985"/>
            <wp:docPr id="19" name="图片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16"/>
                    <pic:cNvPicPr>
                      <a:picLocks noChangeAspect="1"/>
                    </pic:cNvPicPr>
                  </pic:nvPicPr>
                  <pic:blipFill>
                    <a:blip r:embed="rId388"/>
                    <a:stretch>
                      <a:fillRect/>
                    </a:stretch>
                  </pic:blipFill>
                  <pic:spPr>
                    <a:xfrm>
                      <a:off x="0" y="0"/>
                      <a:ext cx="2879090" cy="2355215"/>
                    </a:xfrm>
                    <a:prstGeom prst="rect">
                      <a:avLst/>
                    </a:prstGeom>
                    <a:noFill/>
                    <a:ln>
                      <a:noFill/>
                    </a:ln>
                  </pic:spPr>
                </pic:pic>
              </a:graphicData>
            </a:graphic>
          </wp:inline>
        </w:drawing>
      </w:r>
    </w:p>
    <w:p w14:paraId="1FFC0E1A"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3</w:t>
      </w:r>
      <w:r>
        <w:rPr>
          <w:rFonts w:ascii="Times New Roman" w:eastAsia="宋体" w:hAnsi="Times New Roman" w:cs="Times New Roman"/>
          <w:szCs w:val="21"/>
        </w:rPr>
        <w:t xml:space="preserve"> </w:t>
      </w:r>
      <w:r>
        <w:rPr>
          <w:rFonts w:ascii="Times New Roman" w:eastAsia="宋体" w:hAnsi="Times New Roman" w:cs="Times New Roman" w:hint="eastAsia"/>
          <w:szCs w:val="21"/>
        </w:rPr>
        <w:t>本地数据集大小及模型准确率不同的设备信誉值对比</w:t>
      </w:r>
    </w:p>
    <w:p w14:paraId="23B5AFE6"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hint="eastAsia"/>
          <w:szCs w:val="24"/>
        </w:rPr>
        <w:t>其次，同时考虑积极历史交互事件与消极历史交互事件，以本地数据量</w:t>
      </w:r>
      <w:r>
        <w:rPr>
          <w:rFonts w:ascii="Times New Roman" w:eastAsia="宋体" w:hAnsi="Times New Roman" w:cs="Times New Roman"/>
          <w:szCs w:val="24"/>
        </w:rPr>
        <w:t>5000</w:t>
      </w:r>
      <w:r>
        <w:rPr>
          <w:rFonts w:ascii="Times New Roman" w:eastAsia="宋体" w:hAnsi="Times New Roman" w:cs="Times New Roman" w:hint="eastAsia"/>
          <w:szCs w:val="24"/>
        </w:rPr>
        <w:t>的设备为例，对比其在无信誉保护机制和不同影响因子下的信誉值。</w:t>
      </w:r>
    </w:p>
    <w:p w14:paraId="0C29C3BA"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hint="eastAsia"/>
          <w:szCs w:val="24"/>
        </w:rPr>
        <w:t>假设设备共有</w:t>
      </w:r>
      <w:r>
        <w:rPr>
          <w:rFonts w:ascii="Times New Roman" w:eastAsia="宋体" w:hAnsi="Times New Roman" w:cs="Times New Roman"/>
          <w:szCs w:val="24"/>
        </w:rPr>
        <w:t>20</w:t>
      </w:r>
      <w:r>
        <w:rPr>
          <w:rFonts w:ascii="Times New Roman" w:eastAsia="宋体" w:hAnsi="Times New Roman" w:cs="Times New Roman" w:hint="eastAsia"/>
          <w:szCs w:val="24"/>
        </w:rPr>
        <w:t>次历史交互事件记录，其中</w:t>
      </w:r>
      <w:r>
        <w:rPr>
          <w:rFonts w:ascii="Times New Roman" w:eastAsia="宋体" w:hAnsi="Times New Roman" w:cs="Times New Roman"/>
          <w:szCs w:val="24"/>
        </w:rPr>
        <w:t>1~5</w:t>
      </w:r>
      <w:r>
        <w:rPr>
          <w:rFonts w:ascii="Times New Roman" w:eastAsia="宋体" w:hAnsi="Times New Roman" w:cs="Times New Roman" w:hint="eastAsia"/>
          <w:szCs w:val="24"/>
        </w:rPr>
        <w:t>次为积极事件，</w:t>
      </w:r>
      <w:r>
        <w:rPr>
          <w:rFonts w:ascii="Times New Roman" w:eastAsia="宋体" w:hAnsi="Times New Roman" w:cs="Times New Roman"/>
          <w:szCs w:val="24"/>
        </w:rPr>
        <w:t>6~12</w:t>
      </w:r>
      <w:r>
        <w:rPr>
          <w:rFonts w:ascii="Times New Roman" w:eastAsia="宋体" w:hAnsi="Times New Roman" w:cs="Times New Roman" w:hint="eastAsia"/>
          <w:szCs w:val="24"/>
        </w:rPr>
        <w:t>次为消极事件，</w:t>
      </w:r>
      <w:r>
        <w:rPr>
          <w:rFonts w:ascii="Times New Roman" w:eastAsia="宋体" w:hAnsi="Times New Roman" w:cs="Times New Roman"/>
          <w:szCs w:val="24"/>
        </w:rPr>
        <w:t>13~20</w:t>
      </w:r>
      <w:r>
        <w:rPr>
          <w:rFonts w:ascii="Times New Roman" w:eastAsia="宋体" w:hAnsi="Times New Roman" w:cs="Times New Roman" w:hint="eastAsia"/>
          <w:szCs w:val="24"/>
        </w:rPr>
        <w:t>次为积极事件。设不确定性事件</w:t>
      </w:r>
      <w:r>
        <w:rPr>
          <w:rFonts w:ascii="Times New Roman" w:eastAsia="宋体" w:hAnsi="Times New Roman" w:cs="Times New Roman"/>
          <w:position w:val="-18"/>
          <w:szCs w:val="24"/>
        </w:rPr>
        <w:object w:dxaOrig="540" w:dyaOrig="480" w14:anchorId="08E65B03">
          <v:shape id="_x0000_i1234" type="#_x0000_t75" style="width:27pt;height:24pt" o:ole="">
            <v:imagedata r:id="rId389" o:title=""/>
          </v:shape>
          <o:OLEObject Type="Embed" ProgID="Equation.DSMT4" ShapeID="_x0000_i1234" DrawAspect="Content" ObjectID="_1853044626" r:id="rId390"/>
        </w:object>
      </w:r>
      <w:r>
        <w:rPr>
          <w:rFonts w:ascii="Times New Roman" w:eastAsia="宋体" w:hAnsi="Times New Roman" w:cs="Times New Roman" w:hint="eastAsia"/>
          <w:szCs w:val="24"/>
        </w:rPr>
        <w:t>，不确定事件对信誉值的影响因子</w:t>
      </w:r>
      <w:r>
        <w:rPr>
          <w:rFonts w:ascii="Times New Roman" w:eastAsia="宋体" w:hAnsi="Times New Roman" w:cs="Times New Roman"/>
          <w:position w:val="-10"/>
          <w:szCs w:val="24"/>
        </w:rPr>
        <w:object w:dxaOrig="720" w:dyaOrig="300" w14:anchorId="083E3711">
          <v:shape id="_x0000_i1235" type="#_x0000_t75" style="width:36pt;height:15pt" o:ole="">
            <v:imagedata r:id="rId391" o:title=""/>
          </v:shape>
          <o:OLEObject Type="Embed" ProgID="Equation.DSMT4" ShapeID="_x0000_i1235" DrawAspect="Content" ObjectID="_1853044627" r:id="rId392"/>
        </w:object>
      </w:r>
      <w:r>
        <w:rPr>
          <w:rFonts w:ascii="Times New Roman" w:eastAsia="宋体" w:hAnsi="Times New Roman" w:cs="Times New Roman"/>
          <w:position w:val="-4"/>
          <w:szCs w:val="24"/>
        </w:rPr>
        <w:object w:dxaOrig="160" w:dyaOrig="240" w14:anchorId="55D34AC3">
          <v:shape id="_x0000_i1236" type="#_x0000_t75" style="width:8.25pt;height:12pt" o:ole="">
            <v:imagedata r:id="rId393" o:title=""/>
          </v:shape>
          <o:OLEObject Type="Embed" ProgID="Equation.DSMT4" ShapeID="_x0000_i1236" DrawAspect="Content" ObjectID="_1853044628" r:id="rId394"/>
        </w:object>
      </w:r>
      <w:r>
        <w:rPr>
          <w:rFonts w:ascii="Times New Roman" w:eastAsia="宋体" w:hAnsi="Times New Roman" w:cs="Times New Roman" w:hint="eastAsia"/>
          <w:szCs w:val="24"/>
        </w:rPr>
        <w:t>，设备的信誉值情况如图</w:t>
      </w:r>
      <w:r>
        <w:rPr>
          <w:rFonts w:ascii="Times New Roman" w:eastAsia="宋体" w:hAnsi="Times New Roman" w:cs="Times New Roman" w:hint="eastAsia"/>
          <w:szCs w:val="24"/>
        </w:rPr>
        <w:t>4</w:t>
      </w:r>
      <w:r>
        <w:rPr>
          <w:rFonts w:ascii="Times New Roman" w:eastAsia="宋体" w:hAnsi="Times New Roman" w:cs="Times New Roman" w:hint="eastAsia"/>
          <w:szCs w:val="24"/>
        </w:rPr>
        <w:t>所示。</w:t>
      </w:r>
    </w:p>
    <w:p w14:paraId="394680C0"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hint="eastAsia"/>
          <w:szCs w:val="24"/>
        </w:rPr>
        <w:t>首先，在无信誉机制保护的情况下，即使设备存在消极交互事件，也无法被检测出来，设备的信誉值一直呈现上升趋势，从而会导致在调度时选择的成员信用低下。而经过信誉评估机制的设备，在</w:t>
      </w:r>
      <w:r>
        <w:rPr>
          <w:rFonts w:ascii="Times New Roman" w:eastAsia="宋体" w:hAnsi="Times New Roman" w:cs="Times New Roman"/>
          <w:szCs w:val="24"/>
        </w:rPr>
        <w:t>6~12</w:t>
      </w:r>
      <w:r>
        <w:rPr>
          <w:rFonts w:ascii="Times New Roman" w:eastAsia="宋体" w:hAnsi="Times New Roman" w:cs="Times New Roman" w:hint="eastAsia"/>
          <w:szCs w:val="24"/>
        </w:rPr>
        <w:t>次消极交互事件中，信誉值逐渐降低，在</w:t>
      </w:r>
      <w:r>
        <w:rPr>
          <w:rFonts w:ascii="Times New Roman" w:eastAsia="宋体" w:hAnsi="Times New Roman" w:cs="Times New Roman"/>
          <w:szCs w:val="24"/>
        </w:rPr>
        <w:t>13~20</w:t>
      </w:r>
      <w:r>
        <w:rPr>
          <w:rFonts w:ascii="Times New Roman" w:eastAsia="宋体" w:hAnsi="Times New Roman" w:cs="Times New Roman" w:hint="eastAsia"/>
          <w:szCs w:val="24"/>
        </w:rPr>
        <w:t>次积极交互事件中，信誉值逐渐缓慢回转。</w:t>
      </w:r>
    </w:p>
    <w:p w14:paraId="60C618D8" w14:textId="77777777" w:rsidR="00D3554E" w:rsidRDefault="00000000">
      <w:pPr>
        <w:adjustRightInd w:val="0"/>
        <w:snapToGrid w:val="0"/>
        <w:spacing w:after="120"/>
        <w:jc w:val="center"/>
        <w:rPr>
          <w:rFonts w:ascii="Times New Roman" w:eastAsia="宋体" w:hAnsi="Times New Roman" w:cs="Times New Roman"/>
          <w:szCs w:val="24"/>
        </w:rPr>
      </w:pPr>
      <w:r>
        <w:rPr>
          <w:rFonts w:ascii="Times New Roman" w:eastAsia="宋体" w:hAnsi="Times New Roman" w:cs="Times New Roman"/>
          <w:noProof/>
          <w:szCs w:val="24"/>
        </w:rPr>
        <w:lastRenderedPageBreak/>
        <w:drawing>
          <wp:inline distT="0" distB="0" distL="114300" distR="114300" wp14:anchorId="25E7EE89" wp14:editId="4DB6D37D">
            <wp:extent cx="2878455" cy="2277110"/>
            <wp:effectExtent l="0" t="0" r="1905" b="8890"/>
            <wp:docPr id="18" name="图片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20"/>
                    <pic:cNvPicPr>
                      <a:picLocks noChangeAspect="1"/>
                    </pic:cNvPicPr>
                  </pic:nvPicPr>
                  <pic:blipFill>
                    <a:blip r:embed="rId395"/>
                    <a:stretch>
                      <a:fillRect/>
                    </a:stretch>
                  </pic:blipFill>
                  <pic:spPr>
                    <a:xfrm>
                      <a:off x="0" y="0"/>
                      <a:ext cx="2878455" cy="2277110"/>
                    </a:xfrm>
                    <a:prstGeom prst="rect">
                      <a:avLst/>
                    </a:prstGeom>
                    <a:noFill/>
                    <a:ln>
                      <a:noFill/>
                    </a:ln>
                  </pic:spPr>
                </pic:pic>
              </a:graphicData>
            </a:graphic>
          </wp:inline>
        </w:drawing>
      </w:r>
    </w:p>
    <w:p w14:paraId="2AB4012B"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4</w:t>
      </w:r>
      <w:r>
        <w:rPr>
          <w:rFonts w:ascii="Times New Roman" w:eastAsia="宋体" w:hAnsi="Times New Roman" w:cs="Times New Roman"/>
          <w:szCs w:val="21"/>
        </w:rPr>
        <w:t xml:space="preserve"> </w:t>
      </w:r>
      <w:r>
        <w:rPr>
          <w:rFonts w:ascii="Times New Roman" w:eastAsia="宋体" w:hAnsi="Times New Roman" w:cs="Times New Roman" w:hint="eastAsia"/>
          <w:szCs w:val="21"/>
        </w:rPr>
        <w:t>不可靠设备在有无信誉机制保护下的信誉值变化对比</w:t>
      </w:r>
    </w:p>
    <w:p w14:paraId="569D9B46"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hint="eastAsia"/>
          <w:szCs w:val="24"/>
        </w:rPr>
        <w:t>其次，针对不同的</w:t>
      </w:r>
      <w:r>
        <w:rPr>
          <w:rFonts w:ascii="Times New Roman" w:eastAsia="宋体" w:hAnsi="Times New Roman" w:cs="Times New Roman"/>
          <w:position w:val="-10"/>
          <w:szCs w:val="24"/>
        </w:rPr>
        <w:object w:dxaOrig="279" w:dyaOrig="300" w14:anchorId="79DC3474">
          <v:shape id="_x0000_i1237" type="#_x0000_t75" style="width:14.25pt;height:15pt" o:ole="">
            <v:imagedata r:id="rId396" o:title=""/>
          </v:shape>
          <o:OLEObject Type="Embed" ProgID="Equation.DSMT4" ShapeID="_x0000_i1237" DrawAspect="Content" ObjectID="_1853044629" r:id="rId397"/>
        </w:object>
      </w:r>
      <w:r>
        <w:rPr>
          <w:rFonts w:ascii="Times New Roman" w:eastAsia="宋体" w:hAnsi="Times New Roman" w:cs="Times New Roman" w:hint="eastAsia"/>
          <w:szCs w:val="24"/>
        </w:rPr>
        <w:t>，信誉值的下降程度也不同。</w:t>
      </w:r>
      <w:r>
        <w:rPr>
          <w:rFonts w:ascii="Times New Roman" w:eastAsia="宋体" w:hAnsi="Times New Roman" w:cs="Times New Roman"/>
          <w:position w:val="-10"/>
          <w:szCs w:val="24"/>
        </w:rPr>
        <w:object w:dxaOrig="279" w:dyaOrig="300" w14:anchorId="0FD54260">
          <v:shape id="_x0000_i1238" type="#_x0000_t75" style="width:14.25pt;height:15pt" o:ole="">
            <v:imagedata r:id="rId396" o:title=""/>
          </v:shape>
          <o:OLEObject Type="Embed" ProgID="Equation.DSMT4" ShapeID="_x0000_i1238" DrawAspect="Content" ObjectID="_1853044630" r:id="rId398"/>
        </w:object>
      </w:r>
      <w:r>
        <w:rPr>
          <w:rFonts w:ascii="Times New Roman" w:eastAsia="宋体" w:hAnsi="Times New Roman" w:cs="Times New Roman" w:hint="eastAsia"/>
          <w:szCs w:val="24"/>
        </w:rPr>
        <w:t>越大，设备的信誉值下降的幅度越大。</w:t>
      </w:r>
    </w:p>
    <w:p w14:paraId="775A9F4C" w14:textId="77777777" w:rsidR="00D3554E" w:rsidRDefault="00000000">
      <w:pPr>
        <w:adjustRightInd w:val="0"/>
        <w:snapToGrid w:val="0"/>
        <w:ind w:firstLineChars="200" w:firstLine="420"/>
        <w:rPr>
          <w:rFonts w:ascii="Times New Roman" w:eastAsia="宋体" w:hAnsi="Times New Roman" w:cs="Times New Roman"/>
          <w:szCs w:val="24"/>
        </w:rPr>
      </w:pPr>
      <w:r>
        <w:rPr>
          <w:rFonts w:ascii="Times New Roman" w:eastAsia="宋体" w:hAnsi="Times New Roman" w:cs="Times New Roman" w:hint="eastAsia"/>
          <w:szCs w:val="24"/>
        </w:rPr>
        <w:t>以上实验验证了本文提出的信誉评估机制的有效性，能够支撑可靠高效的通信以及任务训练。</w:t>
      </w:r>
    </w:p>
    <w:p w14:paraId="6A9E22C3"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 xml:space="preserve">4.2  </w:t>
      </w:r>
      <w:r>
        <w:rPr>
          <w:rFonts w:ascii="Times New Roman" w:eastAsia="宋体" w:hAnsi="Times New Roman" w:cs="Times New Roman" w:hint="eastAsia"/>
          <w:b/>
          <w:kern w:val="0"/>
          <w:szCs w:val="21"/>
        </w:rPr>
        <w:t>联邦构建与资源分配性能分析</w:t>
      </w:r>
    </w:p>
    <w:p w14:paraId="4FA8924B" w14:textId="77777777" w:rsidR="00D3554E" w:rsidRDefault="00000000">
      <w:pPr>
        <w:widowControl/>
        <w:adjustRightInd w:val="0"/>
        <w:snapToGrid w:val="0"/>
        <w:spacing w:line="312" w:lineRule="auto"/>
        <w:ind w:firstLineChars="200" w:firstLine="420"/>
        <w:jc w:val="left"/>
        <w:rPr>
          <w:rFonts w:ascii="Times New Roman" w:eastAsia="宋体" w:hAnsi="Times New Roman" w:cs="Times New Roman"/>
          <w:szCs w:val="21"/>
        </w:rPr>
      </w:pPr>
      <w:r>
        <w:rPr>
          <w:rFonts w:ascii="Times New Roman" w:eastAsia="宋体" w:hAnsi="Times New Roman" w:cs="Times New Roman"/>
          <w:szCs w:val="21"/>
        </w:rPr>
        <w:t>为验证</w:t>
      </w:r>
      <w:r>
        <w:rPr>
          <w:rFonts w:ascii="Times New Roman" w:eastAsia="宋体" w:hAnsi="Times New Roman" w:cs="Times New Roman"/>
          <w:szCs w:val="21"/>
        </w:rPr>
        <w:t>DCF-FL</w:t>
      </w:r>
      <w:r>
        <w:rPr>
          <w:rFonts w:ascii="Times New Roman" w:eastAsia="宋体" w:hAnsi="Times New Roman" w:cs="Times New Roman"/>
          <w:szCs w:val="21"/>
        </w:rPr>
        <w:t>在工业安全识别场景下的有效性，</w:t>
      </w:r>
      <w:r>
        <w:rPr>
          <w:rFonts w:ascii="Times New Roman" w:eastAsia="宋体" w:hAnsi="Times New Roman" w:cs="Times New Roman" w:hint="eastAsia"/>
          <w:szCs w:val="21"/>
        </w:rPr>
        <w:t>本文以工业厂区视频图像风险识别任务为应用背景，设计了多组仿真实验</w:t>
      </w:r>
      <w:r>
        <w:rPr>
          <w:rFonts w:ascii="Times New Roman" w:eastAsia="宋体" w:hAnsi="Times New Roman" w:cs="Times New Roman"/>
          <w:szCs w:val="21"/>
        </w:rPr>
        <w:t>。实验在</w:t>
      </w:r>
      <w:r>
        <w:rPr>
          <w:rFonts w:ascii="Times New Roman" w:eastAsia="宋体" w:hAnsi="Times New Roman" w:cs="Times New Roman"/>
          <w:szCs w:val="21"/>
        </w:rPr>
        <w:t>MATLAB</w:t>
      </w:r>
      <w:r>
        <w:rPr>
          <w:rFonts w:ascii="Times New Roman" w:eastAsia="宋体" w:hAnsi="Times New Roman" w:cs="Times New Roman"/>
          <w:szCs w:val="21"/>
        </w:rPr>
        <w:t>与</w:t>
      </w:r>
      <w:r>
        <w:rPr>
          <w:rFonts w:ascii="Times New Roman" w:eastAsia="宋体" w:hAnsi="Times New Roman" w:cs="Times New Roman"/>
          <w:szCs w:val="21"/>
        </w:rPr>
        <w:t>Python</w:t>
      </w:r>
      <w:r>
        <w:rPr>
          <w:rFonts w:ascii="Times New Roman" w:eastAsia="宋体" w:hAnsi="Times New Roman" w:cs="Times New Roman"/>
          <w:szCs w:val="21"/>
        </w:rPr>
        <w:t>联合仿真平台上完成</w:t>
      </w:r>
      <w:r>
        <w:rPr>
          <w:rFonts w:ascii="Times New Roman" w:eastAsia="宋体" w:hAnsi="Times New Roman" w:cs="Times New Roman" w:hint="eastAsia"/>
          <w:szCs w:val="21"/>
        </w:rPr>
        <w:t>，</w:t>
      </w:r>
      <w:r>
        <w:rPr>
          <w:rFonts w:ascii="Times New Roman" w:eastAsia="宋体" w:hAnsi="Times New Roman" w:cs="Times New Roman"/>
          <w:szCs w:val="21"/>
        </w:rPr>
        <w:t>采用联邦学习训练环境实现模型训练与参数聚合，并在服务器端部署资源分配与信誉评估模块</w:t>
      </w:r>
      <w:r>
        <w:rPr>
          <w:rFonts w:ascii="Times New Roman" w:eastAsia="宋体" w:hAnsi="Times New Roman" w:cs="Times New Roman" w:hint="eastAsia"/>
          <w:szCs w:val="21"/>
        </w:rPr>
        <w:t>。实验中用到的仿真参数如表</w:t>
      </w:r>
      <w:r>
        <w:rPr>
          <w:rFonts w:ascii="Times New Roman" w:eastAsia="宋体" w:hAnsi="Times New Roman" w:cs="Times New Roman" w:hint="eastAsia"/>
          <w:szCs w:val="21"/>
        </w:rPr>
        <w:t>2</w:t>
      </w:r>
      <w:r>
        <w:rPr>
          <w:rFonts w:ascii="Times New Roman" w:eastAsia="宋体" w:hAnsi="Times New Roman" w:cs="Times New Roman" w:hint="eastAsia"/>
          <w:szCs w:val="21"/>
        </w:rPr>
        <w:t>所示。</w:t>
      </w:r>
    </w:p>
    <w:p w14:paraId="11011FF7" w14:textId="77777777" w:rsidR="00D3554E" w:rsidRDefault="00000000">
      <w:pPr>
        <w:pStyle w:val="afd"/>
        <w:adjustRightInd w:val="0"/>
        <w:snapToGrid w:val="0"/>
        <w:spacing w:line="240" w:lineRule="atLeast"/>
        <w:jc w:val="center"/>
        <w:rPr>
          <w:rFonts w:ascii="Times New Roman" w:hAnsi="Times New Roman"/>
          <w:sz w:val="21"/>
        </w:rPr>
      </w:pPr>
      <w:r>
        <w:rPr>
          <w:rFonts w:ascii="Times New Roman" w:hAnsi="Times New Roman"/>
          <w:sz w:val="21"/>
        </w:rPr>
        <w:t>表</w:t>
      </w:r>
      <w:r>
        <w:rPr>
          <w:rFonts w:ascii="Times New Roman" w:hAnsi="Times New Roman" w:hint="eastAsia"/>
          <w:sz w:val="21"/>
        </w:rPr>
        <w:t>2</w:t>
      </w:r>
      <w:r>
        <w:rPr>
          <w:rFonts w:ascii="Times New Roman" w:hAnsi="Times New Roman"/>
          <w:sz w:val="21"/>
        </w:rPr>
        <w:t xml:space="preserve"> </w:t>
      </w:r>
      <w:r>
        <w:rPr>
          <w:rFonts w:ascii="Times New Roman" w:hAnsi="Times New Roman" w:hint="eastAsia"/>
          <w:sz w:val="21"/>
        </w:rPr>
        <w:t>仿真</w:t>
      </w:r>
      <w:r>
        <w:rPr>
          <w:rFonts w:ascii="Times New Roman" w:hAnsi="Times New Roman"/>
          <w:sz w:val="21"/>
        </w:rPr>
        <w:t>参数</w:t>
      </w:r>
    </w:p>
    <w:tbl>
      <w:tblPr>
        <w:tblW w:w="0" w:type="auto"/>
        <w:tblInd w:w="108" w:type="dxa"/>
        <w:tblBorders>
          <w:top w:val="single" w:sz="6" w:space="0" w:color="auto"/>
          <w:bottom w:val="single" w:sz="4" w:space="0" w:color="auto"/>
        </w:tblBorders>
        <w:tblLook w:val="04A0" w:firstRow="1" w:lastRow="0" w:firstColumn="1" w:lastColumn="0" w:noHBand="0" w:noVBand="1"/>
      </w:tblPr>
      <w:tblGrid>
        <w:gridCol w:w="3334"/>
        <w:gridCol w:w="1192"/>
      </w:tblGrid>
      <w:tr w:rsidR="00D3554E" w14:paraId="28B55E24" w14:textId="77777777">
        <w:trPr>
          <w:tblHeader/>
        </w:trPr>
        <w:tc>
          <w:tcPr>
            <w:tcW w:w="3402" w:type="dxa"/>
            <w:tcBorders>
              <w:top w:val="single" w:sz="6" w:space="0" w:color="auto"/>
              <w:bottom w:val="single" w:sz="4" w:space="0" w:color="auto"/>
            </w:tcBorders>
          </w:tcPr>
          <w:p w14:paraId="7333FC9A"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参数</w:t>
            </w:r>
          </w:p>
        </w:tc>
        <w:tc>
          <w:tcPr>
            <w:tcW w:w="1204" w:type="dxa"/>
            <w:tcBorders>
              <w:top w:val="single" w:sz="6" w:space="0" w:color="auto"/>
              <w:bottom w:val="single" w:sz="4" w:space="0" w:color="auto"/>
            </w:tcBorders>
          </w:tcPr>
          <w:p w14:paraId="2C6E90CA"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kern w:val="0"/>
                <w:sz w:val="15"/>
                <w:szCs w:val="15"/>
              </w:rPr>
              <w:t>参数值</w:t>
            </w:r>
          </w:p>
        </w:tc>
      </w:tr>
      <w:tr w:rsidR="00D3554E" w14:paraId="48A0817C" w14:textId="77777777">
        <w:tc>
          <w:tcPr>
            <w:tcW w:w="3402" w:type="dxa"/>
            <w:tcBorders>
              <w:top w:val="single" w:sz="4" w:space="0" w:color="auto"/>
            </w:tcBorders>
            <w:vAlign w:val="center"/>
          </w:tcPr>
          <w:p w14:paraId="50E94CDD"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中央服务器数量</w:t>
            </w:r>
          </w:p>
        </w:tc>
        <w:tc>
          <w:tcPr>
            <w:tcW w:w="1204" w:type="dxa"/>
            <w:tcBorders>
              <w:top w:val="single" w:sz="4" w:space="0" w:color="auto"/>
            </w:tcBorders>
            <w:vAlign w:val="center"/>
          </w:tcPr>
          <w:p w14:paraId="2136A68F"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1</w:t>
            </w:r>
          </w:p>
        </w:tc>
      </w:tr>
      <w:tr w:rsidR="00D3554E" w14:paraId="260B1199" w14:textId="77777777">
        <w:tc>
          <w:tcPr>
            <w:tcW w:w="3402" w:type="dxa"/>
            <w:vAlign w:val="center"/>
          </w:tcPr>
          <w:p w14:paraId="50943B1A"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噪声功率</w:t>
            </w:r>
            <w:r>
              <w:rPr>
                <w:rFonts w:ascii="Times New Roman" w:eastAsia="宋体" w:hAnsi="Times New Roman" w:cs="Times New Roman"/>
                <w:kern w:val="0"/>
                <w:sz w:val="15"/>
                <w:szCs w:val="15"/>
              </w:rPr>
              <w:object w:dxaOrig="340" w:dyaOrig="300" w14:anchorId="036016A6">
                <v:shape id="_x0000_i1239" type="#_x0000_t75" style="width:17.25pt;height:15pt" o:ole="">
                  <v:imagedata r:id="rId399" o:title=""/>
                </v:shape>
                <o:OLEObject Type="Embed" ProgID="Equation.DSMT4" ShapeID="_x0000_i1239" DrawAspect="Content" ObjectID="_1853044631" r:id="rId400"/>
              </w:object>
            </w:r>
          </w:p>
        </w:tc>
        <w:tc>
          <w:tcPr>
            <w:tcW w:w="1204" w:type="dxa"/>
            <w:vAlign w:val="center"/>
          </w:tcPr>
          <w:p w14:paraId="61AC321B"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-174dBm</w:t>
            </w:r>
          </w:p>
        </w:tc>
      </w:tr>
      <w:tr w:rsidR="00D3554E" w14:paraId="3C305F1D" w14:textId="77777777">
        <w:tc>
          <w:tcPr>
            <w:tcW w:w="3402" w:type="dxa"/>
            <w:vAlign w:val="center"/>
          </w:tcPr>
          <w:p w14:paraId="11AEE19E"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传输功率</w:t>
            </w:r>
            <w:r>
              <w:rPr>
                <w:rFonts w:ascii="Times New Roman" w:eastAsia="宋体" w:hAnsi="Times New Roman" w:cs="Times New Roman"/>
                <w:kern w:val="0"/>
                <w:sz w:val="15"/>
                <w:szCs w:val="15"/>
              </w:rPr>
              <w:object w:dxaOrig="320" w:dyaOrig="340" w14:anchorId="18519382">
                <v:shape id="_x0000_i1240" type="#_x0000_t75" style="width:15.75pt;height:17.25pt" o:ole="">
                  <v:imagedata r:id="rId401" o:title=""/>
                </v:shape>
                <o:OLEObject Type="Embed" ProgID="Equation.DSMT4" ShapeID="_x0000_i1240" DrawAspect="Content" ObjectID="_1853044632" r:id="rId402"/>
              </w:object>
            </w:r>
          </w:p>
        </w:tc>
        <w:tc>
          <w:tcPr>
            <w:tcW w:w="1204" w:type="dxa"/>
            <w:vAlign w:val="center"/>
          </w:tcPr>
          <w:p w14:paraId="7D12255D"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1mw</w:t>
            </w:r>
          </w:p>
        </w:tc>
      </w:tr>
      <w:tr w:rsidR="00D3554E" w14:paraId="2584C741" w14:textId="77777777">
        <w:tc>
          <w:tcPr>
            <w:tcW w:w="3402" w:type="dxa"/>
            <w:vAlign w:val="center"/>
          </w:tcPr>
          <w:p w14:paraId="26BDBEF8"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子信道带宽</w:t>
            </w:r>
            <w:r>
              <w:rPr>
                <w:rFonts w:ascii="Times New Roman" w:eastAsia="宋体" w:hAnsi="Times New Roman" w:cs="Times New Roman"/>
                <w:kern w:val="0"/>
                <w:sz w:val="15"/>
                <w:szCs w:val="15"/>
              </w:rPr>
              <w:object w:dxaOrig="220" w:dyaOrig="220" w14:anchorId="0C94945B">
                <v:shape id="_x0000_i1241" type="#_x0000_t75" style="width:11.25pt;height:11.25pt" o:ole="">
                  <v:imagedata r:id="rId403" o:title=""/>
                </v:shape>
                <o:OLEObject Type="Embed" ProgID="Equation.DSMT4" ShapeID="_x0000_i1241" DrawAspect="Content" ObjectID="_1853044633" r:id="rId404"/>
              </w:object>
            </w:r>
          </w:p>
        </w:tc>
        <w:tc>
          <w:tcPr>
            <w:tcW w:w="1204" w:type="dxa"/>
            <w:vAlign w:val="center"/>
          </w:tcPr>
          <w:p w14:paraId="5853E4FE"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0.1MHz</w:t>
            </w:r>
          </w:p>
        </w:tc>
      </w:tr>
      <w:tr w:rsidR="00D3554E" w14:paraId="6690D2FA" w14:textId="77777777">
        <w:tc>
          <w:tcPr>
            <w:tcW w:w="3402" w:type="dxa"/>
            <w:vAlign w:val="center"/>
          </w:tcPr>
          <w:p w14:paraId="71DCE06D"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数据集大小</w:t>
            </w:r>
            <w:r>
              <w:rPr>
                <w:rFonts w:ascii="Times New Roman" w:eastAsia="宋体" w:hAnsi="Times New Roman" w:cs="Times New Roman"/>
                <w:kern w:val="0"/>
                <w:sz w:val="15"/>
                <w:szCs w:val="15"/>
              </w:rPr>
              <w:object w:dxaOrig="240" w:dyaOrig="220" w14:anchorId="3B0C2E64">
                <v:shape id="_x0000_i1242" type="#_x0000_t75" style="width:12pt;height:11.25pt" o:ole="">
                  <v:imagedata r:id="rId405" o:title=""/>
                </v:shape>
                <o:OLEObject Type="Embed" ProgID="Equation.DSMT4" ShapeID="_x0000_i1242" DrawAspect="Content" ObjectID="_1853044634" r:id="rId406"/>
              </w:object>
            </w:r>
          </w:p>
        </w:tc>
        <w:tc>
          <w:tcPr>
            <w:tcW w:w="1204" w:type="dxa"/>
            <w:vAlign w:val="center"/>
          </w:tcPr>
          <w:p w14:paraId="419AB14E"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0.02MB</w:t>
            </w:r>
          </w:p>
        </w:tc>
      </w:tr>
      <w:tr w:rsidR="00D3554E" w14:paraId="3C820C20" w14:textId="77777777">
        <w:tc>
          <w:tcPr>
            <w:tcW w:w="3402" w:type="dxa"/>
            <w:vAlign w:val="center"/>
          </w:tcPr>
          <w:p w14:paraId="5CFAB243"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设备节点传输参数大小</w:t>
            </w:r>
            <w:r>
              <w:rPr>
                <w:rFonts w:ascii="Times New Roman" w:eastAsia="宋体" w:hAnsi="Times New Roman" w:cs="Times New Roman"/>
                <w:kern w:val="0"/>
                <w:sz w:val="15"/>
                <w:szCs w:val="15"/>
              </w:rPr>
              <w:object w:dxaOrig="320" w:dyaOrig="340" w14:anchorId="5D5C892B">
                <v:shape id="_x0000_i1243" type="#_x0000_t75" style="width:15.75pt;height:17.25pt" o:ole="">
                  <v:imagedata r:id="rId407" o:title=""/>
                </v:shape>
                <o:OLEObject Type="Embed" ProgID="Equation.DSMT4" ShapeID="_x0000_i1243" DrawAspect="Content" ObjectID="_1853044635" r:id="rId408"/>
              </w:object>
            </w:r>
          </w:p>
        </w:tc>
        <w:tc>
          <w:tcPr>
            <w:tcW w:w="1204" w:type="dxa"/>
            <w:vAlign w:val="center"/>
          </w:tcPr>
          <w:p w14:paraId="18958E55"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0.05MB</w:t>
            </w:r>
          </w:p>
        </w:tc>
      </w:tr>
      <w:tr w:rsidR="00D3554E" w14:paraId="18A392FE" w14:textId="77777777">
        <w:tc>
          <w:tcPr>
            <w:tcW w:w="3402" w:type="dxa"/>
            <w:vAlign w:val="center"/>
          </w:tcPr>
          <w:p w14:paraId="6417F8C5"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训练单个样本所需</w:t>
            </w:r>
            <w:r>
              <w:rPr>
                <w:rFonts w:ascii="Times New Roman" w:eastAsia="宋体" w:hAnsi="Times New Roman" w:cs="Times New Roman"/>
                <w:kern w:val="0"/>
                <w:sz w:val="15"/>
                <w:szCs w:val="15"/>
              </w:rPr>
              <w:t>CPU</w:t>
            </w:r>
            <w:r>
              <w:rPr>
                <w:rFonts w:ascii="Times New Roman" w:eastAsia="宋体" w:hAnsi="Times New Roman" w:cs="Times New Roman"/>
                <w:kern w:val="0"/>
                <w:sz w:val="15"/>
                <w:szCs w:val="15"/>
              </w:rPr>
              <w:t>周期</w:t>
            </w:r>
            <w:r>
              <w:rPr>
                <w:rFonts w:ascii="Times New Roman" w:eastAsia="宋体" w:hAnsi="Times New Roman" w:cs="Times New Roman"/>
                <w:kern w:val="0"/>
                <w:sz w:val="15"/>
                <w:szCs w:val="15"/>
              </w:rPr>
              <w:object w:dxaOrig="300" w:dyaOrig="340" w14:anchorId="42072477">
                <v:shape id="_x0000_i1244" type="#_x0000_t75" style="width:15pt;height:17.25pt" o:ole="">
                  <v:imagedata r:id="rId409" o:title=""/>
                </v:shape>
                <o:OLEObject Type="Embed" ProgID="Equation.DSMT4" ShapeID="_x0000_i1244" DrawAspect="Content" ObjectID="_1853044636" r:id="rId410"/>
              </w:object>
            </w:r>
          </w:p>
        </w:tc>
        <w:tc>
          <w:tcPr>
            <w:tcW w:w="1204" w:type="dxa"/>
            <w:vAlign w:val="center"/>
          </w:tcPr>
          <w:p w14:paraId="06AF92E8"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hint="eastAsia"/>
                <w:sz w:val="15"/>
                <w:szCs w:val="15"/>
              </w:rPr>
              <w:t>30000</w:t>
            </w:r>
          </w:p>
        </w:tc>
      </w:tr>
      <w:tr w:rsidR="00D3554E" w14:paraId="10346307" w14:textId="77777777">
        <w:tc>
          <w:tcPr>
            <w:tcW w:w="3402" w:type="dxa"/>
            <w:vAlign w:val="center"/>
          </w:tcPr>
          <w:p w14:paraId="564AE367"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设备节点芯片电容系数</w:t>
            </w:r>
            <w:r>
              <w:rPr>
                <w:rFonts w:ascii="Times New Roman" w:eastAsia="宋体" w:hAnsi="Times New Roman" w:cs="Times New Roman"/>
                <w:kern w:val="0"/>
                <w:sz w:val="15"/>
                <w:szCs w:val="15"/>
              </w:rPr>
              <w:object w:dxaOrig="200" w:dyaOrig="180" w14:anchorId="270ECE03">
                <v:shape id="_x0000_i1245" type="#_x0000_t75" style="width:9.75pt;height:9pt" o:ole="">
                  <v:imagedata r:id="rId411" o:title=""/>
                </v:shape>
                <o:OLEObject Type="Embed" ProgID="Equation.DSMT4" ShapeID="_x0000_i1245" DrawAspect="Content" ObjectID="_1853044637" r:id="rId412"/>
              </w:object>
            </w:r>
          </w:p>
        </w:tc>
        <w:tc>
          <w:tcPr>
            <w:tcW w:w="1204" w:type="dxa"/>
            <w:vAlign w:val="center"/>
          </w:tcPr>
          <w:p w14:paraId="1202CB0D"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hint="eastAsia"/>
                <w:sz w:val="15"/>
                <w:szCs w:val="15"/>
              </w:rPr>
              <w:t>1.0E-28</w:t>
            </w:r>
          </w:p>
        </w:tc>
      </w:tr>
      <w:tr w:rsidR="00D3554E" w14:paraId="03A6F7B8" w14:textId="77777777">
        <w:tc>
          <w:tcPr>
            <w:tcW w:w="3402" w:type="dxa"/>
            <w:vAlign w:val="center"/>
          </w:tcPr>
          <w:p w14:paraId="44C7CAF3"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设备节点</w:t>
            </w:r>
            <w:r>
              <w:rPr>
                <w:rFonts w:ascii="Times New Roman" w:eastAsia="宋体" w:hAnsi="Times New Roman" w:cs="Times New Roman"/>
                <w:kern w:val="0"/>
                <w:sz w:val="15"/>
                <w:szCs w:val="15"/>
              </w:rPr>
              <w:t>CPU</w:t>
            </w:r>
            <w:r>
              <w:rPr>
                <w:rFonts w:ascii="Times New Roman" w:eastAsia="宋体" w:hAnsi="Times New Roman" w:cs="Times New Roman"/>
                <w:kern w:val="0"/>
                <w:sz w:val="15"/>
                <w:szCs w:val="15"/>
              </w:rPr>
              <w:t>频率</w:t>
            </w:r>
            <w:r>
              <w:rPr>
                <w:rFonts w:ascii="Times New Roman" w:eastAsia="宋体" w:hAnsi="Times New Roman" w:cs="Times New Roman"/>
                <w:kern w:val="0"/>
                <w:sz w:val="15"/>
                <w:szCs w:val="15"/>
              </w:rPr>
              <w:object w:dxaOrig="300" w:dyaOrig="340" w14:anchorId="7E020853">
                <v:shape id="_x0000_i1246" type="#_x0000_t75" style="width:15pt;height:17.25pt" o:ole="">
                  <v:imagedata r:id="rId413" o:title=""/>
                </v:shape>
                <o:OLEObject Type="Embed" ProgID="Equation.DSMT4" ShapeID="_x0000_i1246" DrawAspect="Content" ObjectID="_1853044638" r:id="rId414"/>
              </w:object>
            </w:r>
          </w:p>
        </w:tc>
        <w:tc>
          <w:tcPr>
            <w:tcW w:w="1204" w:type="dxa"/>
            <w:vAlign w:val="center"/>
          </w:tcPr>
          <w:p w14:paraId="3FC1AA17"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2GHz</w:t>
            </w:r>
          </w:p>
        </w:tc>
      </w:tr>
      <w:tr w:rsidR="00D3554E" w14:paraId="194F95C0" w14:textId="77777777">
        <w:trPr>
          <w:trHeight w:val="295"/>
        </w:trPr>
        <w:tc>
          <w:tcPr>
            <w:tcW w:w="3402" w:type="dxa"/>
            <w:tcBorders>
              <w:bottom w:val="single" w:sz="6" w:space="0" w:color="auto"/>
            </w:tcBorders>
            <w:vAlign w:val="center"/>
          </w:tcPr>
          <w:p w14:paraId="377A0CA2" w14:textId="77777777" w:rsidR="00D3554E" w:rsidRDefault="00000000">
            <w:pPr>
              <w:adjustRightInd w:val="0"/>
              <w:snapToGrid w:val="0"/>
              <w:ind w:firstLine="328"/>
              <w:textAlignment w:val="center"/>
              <w:rPr>
                <w:rFonts w:ascii="Times New Roman" w:eastAsia="宋体" w:hAnsi="Times New Roman" w:cs="Times New Roman"/>
                <w:kern w:val="0"/>
                <w:sz w:val="15"/>
                <w:szCs w:val="15"/>
              </w:rPr>
            </w:pPr>
            <w:r>
              <w:rPr>
                <w:rFonts w:ascii="Times New Roman" w:eastAsia="宋体" w:hAnsi="Times New Roman" w:cs="Times New Roman"/>
                <w:kern w:val="0"/>
                <w:sz w:val="15"/>
                <w:szCs w:val="15"/>
              </w:rPr>
              <w:t>中央服务器覆盖范围</w:t>
            </w:r>
          </w:p>
        </w:tc>
        <w:tc>
          <w:tcPr>
            <w:tcW w:w="1204" w:type="dxa"/>
            <w:tcBorders>
              <w:bottom w:val="single" w:sz="6" w:space="0" w:color="auto"/>
            </w:tcBorders>
            <w:vAlign w:val="center"/>
          </w:tcPr>
          <w:p w14:paraId="604384EE" w14:textId="77777777" w:rsidR="00D3554E" w:rsidRDefault="00000000">
            <w:pPr>
              <w:adjustRightInd w:val="0"/>
              <w:snapToGrid w:val="0"/>
              <w:textAlignment w:val="center"/>
              <w:rPr>
                <w:rFonts w:ascii="Times New Roman" w:eastAsia="宋体" w:hAnsi="Times New Roman" w:cs="Times New Roman"/>
                <w:spacing w:val="6"/>
                <w:w w:val="95"/>
                <w:sz w:val="15"/>
                <w:szCs w:val="15"/>
              </w:rPr>
            </w:pPr>
            <w:r>
              <w:rPr>
                <w:rFonts w:ascii="Times New Roman" w:eastAsia="宋体" w:hAnsi="Times New Roman" w:cs="Times New Roman"/>
                <w:spacing w:val="6"/>
                <w:w w:val="95"/>
                <w:sz w:val="15"/>
                <w:szCs w:val="15"/>
              </w:rPr>
              <w:t>600m</w:t>
            </w:r>
          </w:p>
        </w:tc>
      </w:tr>
    </w:tbl>
    <w:p w14:paraId="1D30A0D2" w14:textId="77777777" w:rsidR="00D3554E" w:rsidRDefault="00000000">
      <w:pPr>
        <w:widowControl/>
        <w:adjustRightInd w:val="0"/>
        <w:snapToGrid w:val="0"/>
        <w:ind w:firstLineChars="200" w:firstLine="420"/>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为模拟工业安全监控视频任务，选取公共工业安全监控数据集与自建样本库。数据来源包括工业生产车间、设备通道、仓储区和人员作业区的监控视频，涵盖场景为正常场景（设备运转稳定、人员行为规范）与异常事件（火灾冒烟、人员闯入危险区域、设备喷溅、跌倒、非授权操作）。视频帧经帧间采样与区域裁剪后，每个设备持有</w:t>
      </w:r>
      <w:r>
        <w:rPr>
          <w:rFonts w:ascii="Times New Roman" w:eastAsia="宋体" w:hAnsi="Times New Roman" w:cs="Times New Roman" w:hint="eastAsia"/>
          <w:kern w:val="0"/>
          <w:szCs w:val="21"/>
        </w:rPr>
        <w:t>1000</w:t>
      </w:r>
      <w:r>
        <w:rPr>
          <w:rFonts w:ascii="Times New Roman" w:eastAsia="宋体" w:hAnsi="Times New Roman" w:cs="Times New Roman" w:hint="eastAsia"/>
          <w:kern w:val="0"/>
          <w:szCs w:val="21"/>
        </w:rPr>
        <w:t>–</w:t>
      </w:r>
      <w:r>
        <w:rPr>
          <w:rFonts w:ascii="Times New Roman" w:eastAsia="宋体" w:hAnsi="Times New Roman" w:cs="Times New Roman" w:hint="eastAsia"/>
          <w:kern w:val="0"/>
          <w:szCs w:val="21"/>
        </w:rPr>
        <w:t xml:space="preserve">5000 </w:t>
      </w:r>
      <w:r>
        <w:rPr>
          <w:rFonts w:ascii="Times New Roman" w:eastAsia="宋体" w:hAnsi="Times New Roman" w:cs="Times New Roman" w:hint="eastAsia"/>
          <w:kern w:val="0"/>
          <w:szCs w:val="21"/>
        </w:rPr>
        <w:t>张视频帧样本，类别分布非均衡以模拟真实工业环境下不同摄像头的数据偏差。</w:t>
      </w:r>
    </w:p>
    <w:p w14:paraId="6D96695C" w14:textId="77777777" w:rsidR="00D3554E" w:rsidRDefault="00000000">
      <w:pPr>
        <w:widowControl/>
        <w:adjustRightInd w:val="0"/>
        <w:snapToGrid w:val="0"/>
        <w:ind w:firstLineChars="200" w:firstLine="420"/>
        <w:jc w:val="left"/>
        <w:rPr>
          <w:rFonts w:ascii="Times New Roman" w:eastAsia="宋体" w:hAnsi="Times New Roman" w:cs="Times New Roman"/>
          <w:kern w:val="0"/>
          <w:szCs w:val="21"/>
        </w:rPr>
      </w:pPr>
      <w:r>
        <w:rPr>
          <w:rFonts w:ascii="Times New Roman" w:eastAsia="宋体" w:hAnsi="Times New Roman" w:cs="Times New Roman"/>
          <w:kern w:val="0"/>
          <w:szCs w:val="21"/>
        </w:rPr>
        <w:t>将</w:t>
      </w:r>
      <w:r>
        <w:rPr>
          <w:rFonts w:ascii="Times New Roman" w:eastAsia="宋体" w:hAnsi="Times New Roman" w:cs="Times New Roman"/>
          <w:kern w:val="0"/>
          <w:szCs w:val="21"/>
        </w:rPr>
        <w:t>DCF-FL</w:t>
      </w:r>
      <w:r>
        <w:rPr>
          <w:rFonts w:ascii="Times New Roman" w:eastAsia="宋体" w:hAnsi="Times New Roman" w:cs="Times New Roman"/>
          <w:kern w:val="0"/>
          <w:szCs w:val="21"/>
        </w:rPr>
        <w:t>框架的性能与另外两种基线联邦学习框架进行比较：（</w:t>
      </w:r>
      <w:r>
        <w:rPr>
          <w:rFonts w:ascii="Times New Roman" w:eastAsia="宋体" w:hAnsi="Times New Roman" w:cs="Times New Roman"/>
          <w:kern w:val="0"/>
          <w:szCs w:val="21"/>
        </w:rPr>
        <w:t>1</w:t>
      </w:r>
      <w:r>
        <w:rPr>
          <w:rFonts w:ascii="Times New Roman" w:eastAsia="宋体" w:hAnsi="Times New Roman" w:cs="Times New Roman"/>
          <w:kern w:val="0"/>
          <w:szCs w:val="21"/>
        </w:rPr>
        <w:t>）广泛使用的</w:t>
      </w:r>
      <w:bookmarkStart w:id="8" w:name="OLE_LINK5"/>
      <w:r>
        <w:rPr>
          <w:rFonts w:ascii="Times New Roman" w:eastAsia="宋体" w:hAnsi="Times New Roman" w:cs="Times New Roman"/>
          <w:kern w:val="0"/>
          <w:szCs w:val="21"/>
        </w:rPr>
        <w:t>FedAvg</w:t>
      </w:r>
      <w:bookmarkEnd w:id="8"/>
      <w:r>
        <w:rPr>
          <w:rFonts w:ascii="Times New Roman" w:eastAsia="宋体" w:hAnsi="Times New Roman" w:cs="Times New Roman"/>
          <w:kern w:val="0"/>
          <w:szCs w:val="21"/>
        </w:rPr>
        <w:t>算法</w:t>
      </w:r>
      <w:r>
        <w:rPr>
          <w:rFonts w:ascii="Times New Roman" w:eastAsia="宋体" w:hAnsi="Times New Roman" w:cs="Times New Roman"/>
          <w:kern w:val="0"/>
          <w:szCs w:val="21"/>
        </w:rPr>
        <w:t xml:space="preserve"> </w:t>
      </w:r>
      <w:r>
        <w:rPr>
          <w:rFonts w:ascii="Times New Roman" w:eastAsia="宋体" w:hAnsi="Times New Roman" w:cs="Times New Roman"/>
          <w:kern w:val="0"/>
          <w:szCs w:val="21"/>
          <w:vertAlign w:val="superscript"/>
        </w:rPr>
        <w:t>[</w:t>
      </w:r>
      <w:r>
        <w:rPr>
          <w:rFonts w:ascii="Times New Roman" w:eastAsia="宋体" w:hAnsi="Times New Roman" w:cs="Times New Roman" w:hint="eastAsia"/>
          <w:kern w:val="0"/>
          <w:szCs w:val="21"/>
          <w:vertAlign w:val="superscript"/>
        </w:rPr>
        <w:t>12</w:t>
      </w:r>
      <w:r>
        <w:rPr>
          <w:rFonts w:ascii="Times New Roman" w:eastAsia="宋体" w:hAnsi="Times New Roman" w:cs="Times New Roman"/>
          <w:kern w:val="0"/>
          <w:szCs w:val="21"/>
          <w:vertAlign w:val="superscript"/>
        </w:rPr>
        <w:t>]</w:t>
      </w:r>
      <w:r>
        <w:rPr>
          <w:rFonts w:ascii="Times New Roman" w:eastAsia="宋体" w:hAnsi="Times New Roman" w:cs="Times New Roman"/>
          <w:kern w:val="0"/>
          <w:szCs w:val="21"/>
        </w:rPr>
        <w:t>；（</w:t>
      </w:r>
      <w:r>
        <w:rPr>
          <w:rFonts w:ascii="Times New Roman" w:eastAsia="宋体" w:hAnsi="Times New Roman" w:cs="Times New Roman"/>
          <w:kern w:val="0"/>
          <w:szCs w:val="21"/>
        </w:rPr>
        <w:t>2</w:t>
      </w:r>
      <w:r>
        <w:rPr>
          <w:rFonts w:ascii="Times New Roman" w:eastAsia="宋体" w:hAnsi="Times New Roman" w:cs="Times New Roman"/>
          <w:kern w:val="0"/>
          <w:szCs w:val="21"/>
        </w:rPr>
        <w:t>）随机客户端选择</w:t>
      </w:r>
      <w:bookmarkStart w:id="9" w:name="OLE_LINK6"/>
      <w:r>
        <w:rPr>
          <w:rFonts w:ascii="Times New Roman" w:eastAsia="宋体" w:hAnsi="Times New Roman" w:cs="Times New Roman"/>
          <w:kern w:val="0"/>
          <w:szCs w:val="21"/>
        </w:rPr>
        <w:t>FedProx</w:t>
      </w:r>
      <w:bookmarkEnd w:id="9"/>
      <w:r>
        <w:rPr>
          <w:rFonts w:ascii="Times New Roman" w:eastAsia="宋体" w:hAnsi="Times New Roman" w:cs="Times New Roman"/>
          <w:kern w:val="0"/>
          <w:szCs w:val="21"/>
        </w:rPr>
        <w:t>框架</w:t>
      </w:r>
      <w:r>
        <w:rPr>
          <w:rFonts w:ascii="Times New Roman" w:eastAsia="宋体" w:hAnsi="Times New Roman" w:cs="Times New Roman"/>
          <w:kern w:val="0"/>
          <w:szCs w:val="21"/>
          <w:vertAlign w:val="superscript"/>
        </w:rPr>
        <w:t>[1</w:t>
      </w:r>
      <w:r>
        <w:rPr>
          <w:rFonts w:ascii="Times New Roman" w:eastAsia="宋体" w:hAnsi="Times New Roman" w:cs="Times New Roman" w:hint="eastAsia"/>
          <w:kern w:val="0"/>
          <w:szCs w:val="21"/>
          <w:vertAlign w:val="superscript"/>
        </w:rPr>
        <w:t>3</w:t>
      </w:r>
      <w:r>
        <w:rPr>
          <w:rFonts w:ascii="Times New Roman" w:eastAsia="宋体" w:hAnsi="Times New Roman" w:cs="Times New Roman"/>
          <w:kern w:val="0"/>
          <w:szCs w:val="21"/>
          <w:vertAlign w:val="superscript"/>
        </w:rPr>
        <w:t>]</w:t>
      </w:r>
      <w:r>
        <w:rPr>
          <w:rFonts w:ascii="Times New Roman" w:eastAsia="宋体" w:hAnsi="Times New Roman" w:cs="Times New Roman"/>
          <w:kern w:val="0"/>
          <w:szCs w:val="21"/>
        </w:rPr>
        <w:t>。保持它们原始的算法流程并统一超参数设置</w:t>
      </w:r>
      <w:r>
        <w:rPr>
          <w:rFonts w:ascii="Times New Roman" w:eastAsia="宋体" w:hAnsi="Times New Roman" w:cs="Times New Roman" w:hint="eastAsia"/>
          <w:kern w:val="0"/>
          <w:szCs w:val="21"/>
        </w:rPr>
        <w:t>，超参数设置如表</w:t>
      </w:r>
      <w:r>
        <w:rPr>
          <w:rFonts w:ascii="Times New Roman" w:eastAsia="宋体" w:hAnsi="Times New Roman" w:cs="Times New Roman" w:hint="eastAsia"/>
          <w:kern w:val="0"/>
          <w:szCs w:val="21"/>
        </w:rPr>
        <w:t>3</w:t>
      </w:r>
      <w:r>
        <w:rPr>
          <w:rFonts w:ascii="Times New Roman" w:eastAsia="宋体" w:hAnsi="Times New Roman" w:cs="Times New Roman" w:hint="eastAsia"/>
          <w:kern w:val="0"/>
          <w:szCs w:val="21"/>
        </w:rPr>
        <w:t>所示</w:t>
      </w:r>
      <w:r>
        <w:rPr>
          <w:rFonts w:ascii="Times New Roman" w:eastAsia="宋体" w:hAnsi="Times New Roman" w:cs="Times New Roman"/>
          <w:kern w:val="0"/>
          <w:szCs w:val="21"/>
        </w:rPr>
        <w:t>。</w:t>
      </w:r>
    </w:p>
    <w:p w14:paraId="3E54DCCB"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表</w:t>
      </w:r>
      <w:r>
        <w:rPr>
          <w:rFonts w:ascii="Times New Roman" w:eastAsia="宋体" w:hAnsi="Times New Roman" w:cs="Times New Roman" w:hint="eastAsia"/>
          <w:szCs w:val="21"/>
        </w:rPr>
        <w:t>3</w:t>
      </w:r>
      <w:r>
        <w:rPr>
          <w:rFonts w:ascii="Times New Roman" w:eastAsia="宋体" w:hAnsi="Times New Roman" w:cs="Times New Roman"/>
          <w:szCs w:val="21"/>
        </w:rPr>
        <w:t xml:space="preserve">  </w:t>
      </w:r>
      <w:r>
        <w:rPr>
          <w:rFonts w:ascii="Times New Roman" w:eastAsia="宋体" w:hAnsi="Times New Roman" w:cs="Times New Roman" w:hint="eastAsia"/>
          <w:szCs w:val="21"/>
        </w:rPr>
        <w:t>超</w:t>
      </w:r>
      <w:r>
        <w:rPr>
          <w:rFonts w:ascii="Times New Roman" w:eastAsia="宋体" w:hAnsi="Times New Roman" w:cs="Times New Roman"/>
          <w:szCs w:val="21"/>
        </w:rPr>
        <w:t>参数</w:t>
      </w:r>
    </w:p>
    <w:tbl>
      <w:tblPr>
        <w:tblW w:w="0" w:type="auto"/>
        <w:tblBorders>
          <w:top w:val="single" w:sz="6" w:space="0" w:color="auto"/>
          <w:bottom w:val="single" w:sz="4" w:space="0" w:color="auto"/>
        </w:tblBorders>
        <w:tblLook w:val="04A0" w:firstRow="1" w:lastRow="0" w:firstColumn="1" w:lastColumn="0" w:noHBand="0" w:noVBand="1"/>
      </w:tblPr>
      <w:tblGrid>
        <w:gridCol w:w="2312"/>
        <w:gridCol w:w="2322"/>
      </w:tblGrid>
      <w:tr w:rsidR="00D3554E" w14:paraId="7376BE5B" w14:textId="77777777">
        <w:tc>
          <w:tcPr>
            <w:tcW w:w="2410" w:type="dxa"/>
            <w:tcBorders>
              <w:top w:val="single" w:sz="6" w:space="0" w:color="auto"/>
              <w:bottom w:val="single" w:sz="4" w:space="0" w:color="auto"/>
            </w:tcBorders>
          </w:tcPr>
          <w:p w14:paraId="58A720A6"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hint="eastAsia"/>
                <w:kern w:val="0"/>
                <w:sz w:val="15"/>
                <w:szCs w:val="15"/>
              </w:rPr>
              <w:t>超参数</w:t>
            </w:r>
          </w:p>
        </w:tc>
        <w:tc>
          <w:tcPr>
            <w:tcW w:w="2413" w:type="dxa"/>
            <w:tcBorders>
              <w:top w:val="single" w:sz="6" w:space="0" w:color="auto"/>
              <w:bottom w:val="single" w:sz="4" w:space="0" w:color="auto"/>
            </w:tcBorders>
          </w:tcPr>
          <w:p w14:paraId="1E9C7665"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hint="eastAsia"/>
                <w:kern w:val="0"/>
                <w:sz w:val="15"/>
                <w:szCs w:val="15"/>
              </w:rPr>
              <w:t>数值</w:t>
            </w:r>
          </w:p>
        </w:tc>
      </w:tr>
      <w:tr w:rsidR="00D3554E" w14:paraId="1841B3C3" w14:textId="77777777">
        <w:tc>
          <w:tcPr>
            <w:tcW w:w="2410" w:type="dxa"/>
            <w:tcBorders>
              <w:top w:val="single" w:sz="4" w:space="0" w:color="auto"/>
            </w:tcBorders>
          </w:tcPr>
          <w:p w14:paraId="2D7195B5"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学习率</w:t>
            </w:r>
          </w:p>
        </w:tc>
        <w:tc>
          <w:tcPr>
            <w:tcW w:w="2413" w:type="dxa"/>
            <w:tcBorders>
              <w:top w:val="single" w:sz="4" w:space="0" w:color="auto"/>
            </w:tcBorders>
          </w:tcPr>
          <w:p w14:paraId="798902EA"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0.0001</w:t>
            </w:r>
          </w:p>
        </w:tc>
      </w:tr>
      <w:tr w:rsidR="00D3554E" w14:paraId="0FF927F9" w14:textId="77777777">
        <w:tc>
          <w:tcPr>
            <w:tcW w:w="2410" w:type="dxa"/>
          </w:tcPr>
          <w:p w14:paraId="2B99F0EB"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轮次</w:t>
            </w:r>
          </w:p>
        </w:tc>
        <w:tc>
          <w:tcPr>
            <w:tcW w:w="2413" w:type="dxa"/>
          </w:tcPr>
          <w:p w14:paraId="4BBC403C"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150</w:t>
            </w:r>
          </w:p>
        </w:tc>
      </w:tr>
      <w:tr w:rsidR="00D3554E" w14:paraId="2ED755FD" w14:textId="77777777">
        <w:tc>
          <w:tcPr>
            <w:tcW w:w="2410" w:type="dxa"/>
          </w:tcPr>
          <w:p w14:paraId="647F3DB1"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参数速率</w:t>
            </w:r>
          </w:p>
        </w:tc>
        <w:tc>
          <w:tcPr>
            <w:tcW w:w="2413" w:type="dxa"/>
          </w:tcPr>
          <w:p w14:paraId="006E9F06"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0.02M</w:t>
            </w:r>
          </w:p>
        </w:tc>
      </w:tr>
      <w:tr w:rsidR="00D3554E" w14:paraId="1B6EA4FC" w14:textId="77777777">
        <w:tc>
          <w:tcPr>
            <w:tcW w:w="2410" w:type="dxa"/>
          </w:tcPr>
          <w:p w14:paraId="160A9638"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CPU</w:t>
            </w:r>
            <w:r>
              <w:rPr>
                <w:rFonts w:ascii="Times New Roman" w:eastAsia="宋体" w:hAnsi="Times New Roman" w:cs="Times New Roman"/>
                <w:kern w:val="0"/>
                <w:sz w:val="15"/>
                <w:szCs w:val="15"/>
              </w:rPr>
              <w:t>周期</w:t>
            </w:r>
          </w:p>
        </w:tc>
        <w:tc>
          <w:tcPr>
            <w:tcW w:w="2413" w:type="dxa"/>
          </w:tcPr>
          <w:p w14:paraId="2F319004"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5</w:t>
            </w:r>
          </w:p>
        </w:tc>
      </w:tr>
      <w:tr w:rsidR="00D3554E" w14:paraId="6CA5EA28" w14:textId="77777777">
        <w:tc>
          <w:tcPr>
            <w:tcW w:w="2410" w:type="dxa"/>
          </w:tcPr>
          <w:p w14:paraId="7EBC2A3A"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本地数据大小</w:t>
            </w:r>
          </w:p>
        </w:tc>
        <w:tc>
          <w:tcPr>
            <w:tcW w:w="2413" w:type="dxa"/>
          </w:tcPr>
          <w:p w14:paraId="13ACF0FE"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0.2M</w:t>
            </w:r>
          </w:p>
        </w:tc>
      </w:tr>
      <w:tr w:rsidR="00D3554E" w14:paraId="5CF6A423" w14:textId="77777777">
        <w:tc>
          <w:tcPr>
            <w:tcW w:w="2410" w:type="dxa"/>
            <w:tcBorders>
              <w:bottom w:val="single" w:sz="6" w:space="0" w:color="auto"/>
            </w:tcBorders>
          </w:tcPr>
          <w:p w14:paraId="3414EEFA"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批次大小</w:t>
            </w:r>
          </w:p>
        </w:tc>
        <w:tc>
          <w:tcPr>
            <w:tcW w:w="2413" w:type="dxa"/>
            <w:tcBorders>
              <w:bottom w:val="single" w:sz="6" w:space="0" w:color="auto"/>
            </w:tcBorders>
          </w:tcPr>
          <w:p w14:paraId="2220BCC5" w14:textId="77777777" w:rsidR="00D3554E" w:rsidRDefault="00000000">
            <w:pPr>
              <w:widowControl/>
              <w:overflowPunct w:val="0"/>
              <w:adjustRightInd w:val="0"/>
              <w:snapToGrid w:val="0"/>
              <w:jc w:val="left"/>
              <w:rPr>
                <w:rFonts w:ascii="Times New Roman" w:eastAsia="宋体" w:hAnsi="Times New Roman" w:cs="Times New Roman"/>
                <w:kern w:val="0"/>
                <w:sz w:val="15"/>
                <w:szCs w:val="15"/>
              </w:rPr>
            </w:pPr>
            <w:r>
              <w:rPr>
                <w:rFonts w:ascii="Times New Roman" w:eastAsia="宋体" w:hAnsi="Times New Roman" w:cs="Times New Roman"/>
                <w:kern w:val="0"/>
                <w:sz w:val="15"/>
                <w:szCs w:val="15"/>
              </w:rPr>
              <w:t>128</w:t>
            </w:r>
          </w:p>
        </w:tc>
      </w:tr>
    </w:tbl>
    <w:p w14:paraId="7D03B2FF" w14:textId="77777777" w:rsidR="00D3554E" w:rsidRDefault="00000000">
      <w:pPr>
        <w:widowControl/>
        <w:adjustRightInd w:val="0"/>
        <w:snapToGrid w:val="0"/>
        <w:spacing w:line="240" w:lineRule="atLeast"/>
        <w:rPr>
          <w:rFonts w:ascii="Times New Roman" w:eastAsia="宋体" w:hAnsi="Times New Roman" w:cs="Times New Roman"/>
          <w:bCs/>
          <w:kern w:val="0"/>
          <w:szCs w:val="21"/>
        </w:rPr>
      </w:pPr>
      <w:r>
        <w:rPr>
          <w:rFonts w:ascii="Times New Roman" w:eastAsia="宋体" w:hAnsi="Times New Roman" w:cs="Times New Roman" w:hint="eastAsia"/>
          <w:bCs/>
          <w:kern w:val="0"/>
          <w:szCs w:val="21"/>
        </w:rPr>
        <w:t xml:space="preserve">4.2.1  </w:t>
      </w:r>
      <w:r>
        <w:rPr>
          <w:rFonts w:ascii="Times New Roman" w:eastAsia="宋体" w:hAnsi="Times New Roman" w:cs="Times New Roman"/>
          <w:bCs/>
          <w:kern w:val="0"/>
          <w:szCs w:val="21"/>
        </w:rPr>
        <w:t>优化算法性能</w:t>
      </w:r>
    </w:p>
    <w:p w14:paraId="11F6CA24" w14:textId="77777777" w:rsidR="00D3554E" w:rsidRDefault="00000000">
      <w:pPr>
        <w:widowControl/>
        <w:adjustRightInd w:val="0"/>
        <w:snapToGrid w:val="0"/>
        <w:ind w:firstLineChars="200" w:firstLine="420"/>
        <w:jc w:val="left"/>
        <w:rPr>
          <w:rFonts w:ascii="Times New Roman" w:eastAsia="宋体" w:hAnsi="Times New Roman" w:cs="Times New Roman"/>
          <w:kern w:val="0"/>
          <w:szCs w:val="21"/>
        </w:rPr>
      </w:pPr>
      <w:r>
        <w:rPr>
          <w:rFonts w:ascii="Times New Roman" w:eastAsia="宋体" w:hAnsi="Times New Roman" w:cs="Times New Roman"/>
          <w:kern w:val="0"/>
          <w:szCs w:val="21"/>
        </w:rPr>
        <w:t>如图</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5</w:t>
      </w:r>
      <w:r>
        <w:rPr>
          <w:rFonts w:ascii="Times New Roman" w:eastAsia="宋体" w:hAnsi="Times New Roman" w:cs="Times New Roman"/>
          <w:kern w:val="0"/>
          <w:szCs w:val="21"/>
        </w:rPr>
        <w:t>所示，在训练和测试过程中，损失值会在一定时间内下降，最终收敛至某一数值。图</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6</w:t>
      </w:r>
      <w:r>
        <w:rPr>
          <w:rFonts w:ascii="Times New Roman" w:eastAsia="宋体" w:hAnsi="Times New Roman" w:cs="Times New Roman"/>
          <w:kern w:val="0"/>
          <w:szCs w:val="21"/>
        </w:rPr>
        <w:t>展示了在不同联盟成员数量下，本文算法与分支切割算法、粒子群优化算法的总成本对比。可以看出，分支切割法的总成本最小，本文的算法无限接近分支切割法，而粒子群优化算法由于迭代过程的随机性，效果最差。随着设备数量的增加，传统数学方法的复杂度也会急剧上升，因此深度强化学习方法具有更好的可扩展性。</w:t>
      </w:r>
    </w:p>
    <w:p w14:paraId="43B570F7" w14:textId="77777777" w:rsidR="00D3554E" w:rsidRDefault="00000000">
      <w:pPr>
        <w:widowControl/>
        <w:adjustRightInd w:val="0"/>
        <w:snapToGrid w:val="0"/>
        <w:jc w:val="left"/>
        <w:rPr>
          <w:rFonts w:ascii="Times New Roman" w:eastAsia="宋体" w:hAnsi="Times New Roman" w:cs="Times New Roman"/>
          <w:kern w:val="0"/>
          <w:szCs w:val="21"/>
        </w:rPr>
      </w:pPr>
      <w:r>
        <w:rPr>
          <w:rFonts w:ascii="Times New Roman" w:eastAsia="宋体" w:hAnsi="Times New Roman" w:cs="Times New Roman"/>
          <w:noProof/>
          <w:kern w:val="0"/>
          <w:szCs w:val="21"/>
        </w:rPr>
        <w:drawing>
          <wp:inline distT="0" distB="0" distL="114300" distR="114300" wp14:anchorId="2F06640B" wp14:editId="2338D8A2">
            <wp:extent cx="2926080" cy="1946910"/>
            <wp:effectExtent l="0" t="0" r="0" b="3810"/>
            <wp:docPr id="17"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31"/>
                    <pic:cNvPicPr>
                      <a:picLocks noChangeAspect="1"/>
                    </pic:cNvPicPr>
                  </pic:nvPicPr>
                  <pic:blipFill>
                    <a:blip r:embed="rId415"/>
                    <a:stretch>
                      <a:fillRect/>
                    </a:stretch>
                  </pic:blipFill>
                  <pic:spPr>
                    <a:xfrm>
                      <a:off x="0" y="0"/>
                      <a:ext cx="2926080" cy="1946910"/>
                    </a:xfrm>
                    <a:prstGeom prst="rect">
                      <a:avLst/>
                    </a:prstGeom>
                    <a:noFill/>
                    <a:ln>
                      <a:noFill/>
                    </a:ln>
                  </pic:spPr>
                </pic:pic>
              </a:graphicData>
            </a:graphic>
          </wp:inline>
        </w:drawing>
      </w:r>
    </w:p>
    <w:p w14:paraId="22BB7BD0"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5</w:t>
      </w:r>
      <w:r>
        <w:rPr>
          <w:rFonts w:ascii="Times New Roman" w:eastAsia="宋体" w:hAnsi="Times New Roman" w:cs="Times New Roman"/>
          <w:szCs w:val="21"/>
        </w:rPr>
        <w:t xml:space="preserve"> </w:t>
      </w:r>
      <w:r>
        <w:rPr>
          <w:rFonts w:ascii="Times New Roman" w:eastAsia="宋体" w:hAnsi="Times New Roman" w:cs="Times New Roman" w:hint="eastAsia"/>
          <w:szCs w:val="21"/>
        </w:rPr>
        <w:t>训练和测试损失曲线</w:t>
      </w:r>
    </w:p>
    <w:p w14:paraId="0D89AA5D" w14:textId="77777777" w:rsidR="00D3554E" w:rsidRDefault="00000000">
      <w:pPr>
        <w:widowControl/>
        <w:adjustRightInd w:val="0"/>
        <w:snapToGrid w:val="0"/>
        <w:jc w:val="left"/>
        <w:rPr>
          <w:rFonts w:ascii="Times New Roman" w:eastAsia="宋体" w:hAnsi="Times New Roman" w:cs="Times New Roman"/>
          <w:kern w:val="0"/>
          <w:szCs w:val="21"/>
        </w:rPr>
      </w:pPr>
      <w:r>
        <w:rPr>
          <w:rFonts w:ascii="Times New Roman" w:eastAsia="宋体" w:hAnsi="Times New Roman" w:cs="Times New Roman"/>
          <w:noProof/>
          <w:kern w:val="0"/>
          <w:szCs w:val="21"/>
        </w:rPr>
        <w:drawing>
          <wp:inline distT="0" distB="0" distL="114300" distR="114300" wp14:anchorId="56DB8223" wp14:editId="3E1C56E6">
            <wp:extent cx="2918460" cy="1925320"/>
            <wp:effectExtent l="0" t="0" r="7620" b="10160"/>
            <wp:docPr id="22" name="图片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32"/>
                    <pic:cNvPicPr>
                      <a:picLocks noChangeAspect="1"/>
                    </pic:cNvPicPr>
                  </pic:nvPicPr>
                  <pic:blipFill>
                    <a:blip r:embed="rId416"/>
                    <a:stretch>
                      <a:fillRect/>
                    </a:stretch>
                  </pic:blipFill>
                  <pic:spPr>
                    <a:xfrm>
                      <a:off x="0" y="0"/>
                      <a:ext cx="2918460" cy="1925320"/>
                    </a:xfrm>
                    <a:prstGeom prst="rect">
                      <a:avLst/>
                    </a:prstGeom>
                    <a:noFill/>
                    <a:ln>
                      <a:noFill/>
                    </a:ln>
                  </pic:spPr>
                </pic:pic>
              </a:graphicData>
            </a:graphic>
          </wp:inline>
        </w:drawing>
      </w:r>
    </w:p>
    <w:p w14:paraId="7559766B"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6</w:t>
      </w:r>
      <w:r>
        <w:rPr>
          <w:rFonts w:ascii="Times New Roman" w:eastAsia="宋体" w:hAnsi="Times New Roman" w:cs="Times New Roman"/>
          <w:szCs w:val="21"/>
        </w:rPr>
        <w:t xml:space="preserve"> </w:t>
      </w:r>
      <w:r>
        <w:rPr>
          <w:rFonts w:ascii="Times New Roman" w:eastAsia="宋体" w:hAnsi="Times New Roman" w:cs="Times New Roman" w:hint="eastAsia"/>
          <w:szCs w:val="21"/>
        </w:rPr>
        <w:t>不同算法的资源分配效果对比</w:t>
      </w:r>
    </w:p>
    <w:p w14:paraId="0420CF66" w14:textId="77777777" w:rsidR="00D3554E" w:rsidRDefault="00000000">
      <w:pPr>
        <w:widowControl/>
        <w:adjustRightInd w:val="0"/>
        <w:snapToGrid w:val="0"/>
        <w:spacing w:line="240" w:lineRule="atLeast"/>
        <w:rPr>
          <w:rFonts w:ascii="Times New Roman" w:eastAsia="宋体" w:hAnsi="Times New Roman" w:cs="Times New Roman"/>
          <w:bCs/>
          <w:kern w:val="0"/>
          <w:szCs w:val="21"/>
        </w:rPr>
      </w:pPr>
      <w:r>
        <w:rPr>
          <w:rFonts w:ascii="Times New Roman" w:eastAsia="宋体" w:hAnsi="Times New Roman" w:cs="Times New Roman" w:hint="eastAsia"/>
          <w:bCs/>
          <w:kern w:val="0"/>
          <w:szCs w:val="21"/>
        </w:rPr>
        <w:t>4.2.2  DCF-FL</w:t>
      </w:r>
      <w:r>
        <w:rPr>
          <w:rFonts w:ascii="Times New Roman" w:eastAsia="宋体" w:hAnsi="Times New Roman" w:cs="Times New Roman" w:hint="eastAsia"/>
          <w:bCs/>
          <w:kern w:val="0"/>
          <w:szCs w:val="21"/>
        </w:rPr>
        <w:t>框架性能</w:t>
      </w:r>
    </w:p>
    <w:p w14:paraId="79C13E83" w14:textId="77777777" w:rsidR="00D3554E" w:rsidRDefault="00000000">
      <w:pPr>
        <w:widowControl/>
        <w:adjustRightInd w:val="0"/>
        <w:snapToGrid w:val="0"/>
        <w:ind w:firstLineChars="200" w:firstLine="420"/>
        <w:rPr>
          <w:rFonts w:ascii="Times New Roman" w:eastAsia="宋体" w:hAnsi="Times New Roman" w:cs="Times New Roman"/>
          <w:kern w:val="0"/>
          <w:szCs w:val="21"/>
        </w:rPr>
      </w:pPr>
      <w:r>
        <w:rPr>
          <w:rFonts w:ascii="Times New Roman" w:eastAsia="宋体" w:hAnsi="Times New Roman" w:cs="Times New Roman"/>
          <w:kern w:val="0"/>
          <w:szCs w:val="21"/>
        </w:rPr>
        <w:t>图</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7</w:t>
      </w:r>
      <w:r>
        <w:rPr>
          <w:rFonts w:ascii="Times New Roman" w:eastAsia="宋体" w:hAnsi="Times New Roman" w:cs="Times New Roman"/>
          <w:kern w:val="0"/>
          <w:szCs w:val="21"/>
        </w:rPr>
        <w:t xml:space="preserve"> </w:t>
      </w:r>
      <w:r>
        <w:rPr>
          <w:rFonts w:ascii="Times New Roman" w:eastAsia="宋体" w:hAnsi="Times New Roman" w:cs="Times New Roman"/>
          <w:kern w:val="0"/>
          <w:szCs w:val="21"/>
        </w:rPr>
        <w:t>对比了</w:t>
      </w:r>
      <w:r>
        <w:rPr>
          <w:rFonts w:ascii="Times New Roman" w:eastAsia="宋体" w:hAnsi="Times New Roman" w:cs="Times New Roman"/>
          <w:kern w:val="0"/>
          <w:szCs w:val="21"/>
        </w:rPr>
        <w:t xml:space="preserve"> DCF-FL </w:t>
      </w:r>
      <w:r>
        <w:rPr>
          <w:rFonts w:ascii="Times New Roman" w:eastAsia="宋体" w:hAnsi="Times New Roman" w:cs="Times New Roman"/>
          <w:kern w:val="0"/>
          <w:szCs w:val="21"/>
        </w:rPr>
        <w:t>框架与基线框架之间的总通信成本和计算成本差异。当联盟成员数为</w:t>
      </w:r>
      <w:r>
        <w:rPr>
          <w:rFonts w:ascii="Times New Roman" w:eastAsia="宋体" w:hAnsi="Times New Roman" w:cs="Times New Roman"/>
          <w:kern w:val="0"/>
          <w:szCs w:val="21"/>
        </w:rPr>
        <w:t xml:space="preserve"> 5</w:t>
      </w:r>
      <w:r>
        <w:rPr>
          <w:rFonts w:ascii="Times New Roman" w:eastAsia="宋体" w:hAnsi="Times New Roman" w:cs="Times New Roman"/>
          <w:kern w:val="0"/>
          <w:szCs w:val="21"/>
        </w:rPr>
        <w:t>、</w:t>
      </w:r>
      <w:r>
        <w:rPr>
          <w:rFonts w:ascii="Times New Roman" w:eastAsia="宋体" w:hAnsi="Times New Roman" w:cs="Times New Roman"/>
          <w:kern w:val="0"/>
          <w:szCs w:val="21"/>
        </w:rPr>
        <w:t xml:space="preserve">10 </w:t>
      </w:r>
      <w:r>
        <w:rPr>
          <w:rFonts w:ascii="Times New Roman" w:eastAsia="宋体" w:hAnsi="Times New Roman" w:cs="Times New Roman"/>
          <w:kern w:val="0"/>
          <w:szCs w:val="21"/>
        </w:rPr>
        <w:t>和</w:t>
      </w:r>
      <w:r>
        <w:rPr>
          <w:rFonts w:ascii="Times New Roman" w:eastAsia="宋体" w:hAnsi="Times New Roman" w:cs="Times New Roman"/>
          <w:kern w:val="0"/>
          <w:szCs w:val="21"/>
        </w:rPr>
        <w:t xml:space="preserve"> 15 </w:t>
      </w:r>
      <w:r>
        <w:rPr>
          <w:rFonts w:ascii="Times New Roman" w:eastAsia="宋体" w:hAnsi="Times New Roman" w:cs="Times New Roman"/>
          <w:kern w:val="0"/>
          <w:szCs w:val="21"/>
        </w:rPr>
        <w:t>时，与基线算法相比，</w:t>
      </w:r>
      <w:r>
        <w:rPr>
          <w:rFonts w:ascii="Times New Roman" w:eastAsia="宋体" w:hAnsi="Times New Roman" w:cs="Times New Roman"/>
          <w:kern w:val="0"/>
          <w:szCs w:val="21"/>
        </w:rPr>
        <w:t xml:space="preserve">DCF-FL </w:t>
      </w:r>
      <w:r>
        <w:rPr>
          <w:rFonts w:ascii="Times New Roman" w:eastAsia="宋体" w:hAnsi="Times New Roman" w:cs="Times New Roman"/>
          <w:kern w:val="0"/>
          <w:szCs w:val="21"/>
        </w:rPr>
        <w:t>的总成本最低。</w:t>
      </w:r>
      <w:r>
        <w:rPr>
          <w:rFonts w:ascii="Times New Roman" w:eastAsia="宋体" w:hAnsi="Times New Roman" w:cs="Times New Roman"/>
          <w:kern w:val="0"/>
          <w:szCs w:val="21"/>
        </w:rPr>
        <w:lastRenderedPageBreak/>
        <w:t>原因有两点：首先，得益于簇头（</w:t>
      </w:r>
      <w:r>
        <w:rPr>
          <w:rFonts w:ascii="Times New Roman" w:eastAsia="宋体" w:hAnsi="Times New Roman" w:cs="Times New Roman"/>
          <w:kern w:val="0"/>
          <w:szCs w:val="21"/>
        </w:rPr>
        <w:t>CH</w:t>
      </w:r>
      <w:r>
        <w:rPr>
          <w:rFonts w:ascii="Times New Roman" w:eastAsia="宋体" w:hAnsi="Times New Roman" w:cs="Times New Roman"/>
          <w:kern w:val="0"/>
          <w:szCs w:val="21"/>
        </w:rPr>
        <w:t>）作为参数服务器，</w:t>
      </w:r>
      <w:r>
        <w:rPr>
          <w:rFonts w:ascii="Times New Roman" w:eastAsia="宋体" w:hAnsi="Times New Roman" w:cs="Times New Roman"/>
          <w:kern w:val="0"/>
          <w:szCs w:val="21"/>
        </w:rPr>
        <w:t xml:space="preserve">DCF-FL </w:t>
      </w:r>
      <w:r>
        <w:rPr>
          <w:rFonts w:ascii="Times New Roman" w:eastAsia="宋体" w:hAnsi="Times New Roman" w:cs="Times New Roman"/>
          <w:kern w:val="0"/>
          <w:szCs w:val="21"/>
        </w:rPr>
        <w:t>需要建立的通信链路比其他算法更少</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当设备数量为</w:t>
      </w:r>
      <w:r>
        <w:rPr>
          <w:rFonts w:ascii="Times New Roman" w:eastAsia="宋体" w:hAnsi="Times New Roman" w:cs="Times New Roman"/>
          <w:kern w:val="0"/>
          <w:szCs w:val="21"/>
        </w:rPr>
        <w:t>N</w:t>
      </w:r>
      <w:r>
        <w:rPr>
          <w:rFonts w:ascii="Times New Roman" w:eastAsia="宋体" w:hAnsi="Times New Roman" w:cs="Times New Roman"/>
          <w:kern w:val="0"/>
          <w:szCs w:val="21"/>
        </w:rPr>
        <w:t>且进行</w:t>
      </w:r>
      <w:r>
        <w:rPr>
          <w:rFonts w:ascii="Times New Roman" w:eastAsia="宋体" w:hAnsi="Times New Roman" w:cs="Times New Roman"/>
          <w:kern w:val="0"/>
          <w:szCs w:val="21"/>
        </w:rPr>
        <w:t>U</w:t>
      </w:r>
      <w:r>
        <w:rPr>
          <w:rFonts w:ascii="Times New Roman" w:eastAsia="宋体" w:hAnsi="Times New Roman" w:cs="Times New Roman"/>
          <w:kern w:val="0"/>
          <w:szCs w:val="21"/>
        </w:rPr>
        <w:t>轮迭代训练时，</w:t>
      </w:r>
      <w:r>
        <w:rPr>
          <w:rFonts w:ascii="Times New Roman" w:eastAsia="宋体" w:hAnsi="Times New Roman" w:cs="Times New Roman"/>
          <w:kern w:val="0"/>
          <w:szCs w:val="21"/>
        </w:rPr>
        <w:t xml:space="preserve">DCF-FL </w:t>
      </w:r>
      <w:r>
        <w:rPr>
          <w:rFonts w:ascii="Times New Roman" w:eastAsia="宋体" w:hAnsi="Times New Roman" w:cs="Times New Roman"/>
          <w:kern w:val="0"/>
          <w:szCs w:val="21"/>
        </w:rPr>
        <w:t>需要建立</w:t>
      </w:r>
      <w:r>
        <w:rPr>
          <w:rFonts w:ascii="Times New Roman" w:eastAsia="宋体" w:hAnsi="Times New Roman" w:cs="Times New Roman"/>
          <w:kern w:val="0"/>
          <w:szCs w:val="21"/>
        </w:rPr>
        <w:t>M(2N−1)</w:t>
      </w:r>
      <w:r>
        <w:rPr>
          <w:rFonts w:ascii="Times New Roman" w:eastAsia="宋体" w:hAnsi="Times New Roman" w:cs="Times New Roman"/>
          <w:kern w:val="0"/>
          <w:szCs w:val="21"/>
        </w:rPr>
        <w:t>条链路，而其他算法需要建立</w:t>
      </w:r>
      <w:r>
        <w:rPr>
          <w:rFonts w:ascii="Times New Roman" w:eastAsia="宋体" w:hAnsi="Times New Roman" w:cs="Times New Roman"/>
          <w:kern w:val="0"/>
          <w:szCs w:val="21"/>
        </w:rPr>
        <w:t>2NM</w:t>
      </w:r>
      <w:r>
        <w:rPr>
          <w:rFonts w:ascii="Times New Roman" w:eastAsia="宋体" w:hAnsi="Times New Roman" w:cs="Times New Roman"/>
          <w:kern w:val="0"/>
          <w:szCs w:val="21"/>
        </w:rPr>
        <w:t>条链路，比</w:t>
      </w:r>
      <w:r>
        <w:rPr>
          <w:rFonts w:ascii="Times New Roman" w:eastAsia="宋体" w:hAnsi="Times New Roman" w:cs="Times New Roman"/>
          <w:kern w:val="0"/>
          <w:szCs w:val="21"/>
        </w:rPr>
        <w:t xml:space="preserve"> DCF-FL </w:t>
      </w:r>
      <w:r>
        <w:rPr>
          <w:rFonts w:ascii="Times New Roman" w:eastAsia="宋体" w:hAnsi="Times New Roman" w:cs="Times New Roman"/>
          <w:kern w:val="0"/>
          <w:szCs w:val="21"/>
        </w:rPr>
        <w:t>多</w:t>
      </w:r>
      <w:r>
        <w:rPr>
          <w:rFonts w:ascii="Times New Roman" w:eastAsia="宋体" w:hAnsi="Times New Roman" w:cs="Times New Roman"/>
          <w:kern w:val="0"/>
          <w:szCs w:val="21"/>
        </w:rPr>
        <w:t>M</w:t>
      </w:r>
      <w:r>
        <w:rPr>
          <w:rFonts w:ascii="Times New Roman" w:eastAsia="宋体" w:hAnsi="Times New Roman" w:cs="Times New Roman"/>
          <w:kern w:val="0"/>
          <w:szCs w:val="21"/>
        </w:rPr>
        <w:t>条。其次，由于资源消耗与分配的优化，成本被进一步降低。</w:t>
      </w:r>
    </w:p>
    <w:p w14:paraId="05882C38" w14:textId="77777777" w:rsidR="00D3554E" w:rsidRDefault="00000000">
      <w:pPr>
        <w:widowControl/>
        <w:adjustRightInd w:val="0"/>
        <w:snapToGrid w:val="0"/>
        <w:jc w:val="left"/>
        <w:rPr>
          <w:rFonts w:ascii="Times New Roman" w:eastAsia="宋体" w:hAnsi="Times New Roman" w:cs="Times New Roman"/>
          <w:kern w:val="0"/>
          <w:sz w:val="15"/>
          <w:szCs w:val="20"/>
        </w:rPr>
      </w:pPr>
      <w:r>
        <w:rPr>
          <w:rFonts w:ascii="Times New Roman" w:eastAsia="宋体" w:hAnsi="Times New Roman" w:cs="Times New Roman"/>
          <w:noProof/>
          <w:kern w:val="0"/>
          <w:sz w:val="15"/>
          <w:szCs w:val="20"/>
        </w:rPr>
        <w:drawing>
          <wp:inline distT="0" distB="0" distL="114300" distR="114300" wp14:anchorId="603E9BC1" wp14:editId="5CEA3206">
            <wp:extent cx="2903855" cy="2068830"/>
            <wp:effectExtent l="0" t="0" r="6985" b="3810"/>
            <wp:docPr id="21"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33"/>
                    <pic:cNvPicPr>
                      <a:picLocks noChangeAspect="1"/>
                    </pic:cNvPicPr>
                  </pic:nvPicPr>
                  <pic:blipFill>
                    <a:blip r:embed="rId417"/>
                    <a:stretch>
                      <a:fillRect/>
                    </a:stretch>
                  </pic:blipFill>
                  <pic:spPr>
                    <a:xfrm>
                      <a:off x="0" y="0"/>
                      <a:ext cx="2903855" cy="2068830"/>
                    </a:xfrm>
                    <a:prstGeom prst="rect">
                      <a:avLst/>
                    </a:prstGeom>
                    <a:noFill/>
                    <a:ln>
                      <a:noFill/>
                    </a:ln>
                  </pic:spPr>
                </pic:pic>
              </a:graphicData>
            </a:graphic>
          </wp:inline>
        </w:drawing>
      </w:r>
    </w:p>
    <w:p w14:paraId="541500F0" w14:textId="77777777" w:rsidR="00D3554E" w:rsidRDefault="00000000">
      <w:pPr>
        <w:autoSpaceDE w:val="0"/>
        <w:autoSpaceDN w:val="0"/>
        <w:adjustRightInd w:val="0"/>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 xml:space="preserve">7 </w:t>
      </w:r>
      <w:r>
        <w:rPr>
          <w:rFonts w:ascii="Times New Roman" w:hAnsi="Times New Roman" w:cs="Times New Roman" w:hint="eastAsia"/>
          <w:szCs w:val="21"/>
        </w:rPr>
        <w:t>不同联邦学习框架的资源分配效果对比</w:t>
      </w:r>
    </w:p>
    <w:p w14:paraId="44D1D18D" w14:textId="77777777" w:rsidR="00D3554E" w:rsidRDefault="00000000">
      <w:pPr>
        <w:widowControl/>
        <w:adjustRightInd w:val="0"/>
        <w:snapToGrid w:val="0"/>
        <w:ind w:firstLineChars="200" w:firstLine="420"/>
        <w:jc w:val="left"/>
        <w:rPr>
          <w:rFonts w:ascii="Times New Roman" w:eastAsia="宋体" w:hAnsi="Times New Roman" w:cs="Times New Roman"/>
          <w:kern w:val="0"/>
          <w:szCs w:val="21"/>
        </w:rPr>
      </w:pPr>
      <w:r>
        <w:rPr>
          <w:rFonts w:ascii="Times New Roman" w:eastAsia="宋体" w:hAnsi="Times New Roman" w:cs="Times New Roman"/>
          <w:kern w:val="0"/>
          <w:szCs w:val="21"/>
        </w:rPr>
        <w:t>图</w:t>
      </w:r>
      <w:r>
        <w:rPr>
          <w:rFonts w:ascii="Times New Roman" w:eastAsia="宋体" w:hAnsi="Times New Roman" w:cs="Times New Roman" w:hint="eastAsia"/>
          <w:kern w:val="0"/>
          <w:szCs w:val="21"/>
        </w:rPr>
        <w:t>8</w:t>
      </w:r>
      <w:r>
        <w:rPr>
          <w:rFonts w:ascii="Times New Roman" w:eastAsia="宋体" w:hAnsi="Times New Roman" w:cs="Times New Roman"/>
          <w:kern w:val="0"/>
          <w:szCs w:val="21"/>
        </w:rPr>
        <w:t>和图</w:t>
      </w:r>
      <w:r>
        <w:rPr>
          <w:rFonts w:ascii="Times New Roman" w:eastAsia="宋体" w:hAnsi="Times New Roman" w:cs="Times New Roman" w:hint="eastAsia"/>
          <w:kern w:val="0"/>
          <w:szCs w:val="21"/>
        </w:rPr>
        <w:t>9</w:t>
      </w:r>
      <w:r>
        <w:rPr>
          <w:rFonts w:ascii="Times New Roman" w:eastAsia="宋体" w:hAnsi="Times New Roman" w:cs="Times New Roman"/>
          <w:kern w:val="0"/>
          <w:szCs w:val="21"/>
        </w:rPr>
        <w:t>分别比较了不同模型</w:t>
      </w:r>
      <w:r>
        <w:rPr>
          <w:rFonts w:ascii="Times New Roman" w:eastAsia="宋体" w:hAnsi="Times New Roman" w:cs="Times New Roman" w:hint="eastAsia"/>
          <w:kern w:val="0"/>
          <w:szCs w:val="21"/>
        </w:rPr>
        <w:t>对于安全风险识别任务</w:t>
      </w:r>
      <w:r>
        <w:rPr>
          <w:rFonts w:ascii="Times New Roman" w:eastAsia="宋体" w:hAnsi="Times New Roman" w:cs="Times New Roman"/>
          <w:kern w:val="0"/>
          <w:szCs w:val="21"/>
        </w:rPr>
        <w:t>的准确率和测试损失。</w:t>
      </w:r>
    </w:p>
    <w:p w14:paraId="4060EA4F" w14:textId="77777777" w:rsidR="00D3554E" w:rsidRDefault="00000000">
      <w:pPr>
        <w:widowControl/>
        <w:adjustRightInd w:val="0"/>
        <w:snapToGrid w:val="0"/>
        <w:jc w:val="center"/>
        <w:rPr>
          <w:rFonts w:ascii="Times New Roman" w:eastAsia="宋体" w:hAnsi="Times New Roman" w:cs="Times New Roman"/>
          <w:kern w:val="0"/>
          <w:sz w:val="15"/>
          <w:szCs w:val="20"/>
        </w:rPr>
      </w:pPr>
      <w:r>
        <w:rPr>
          <w:rFonts w:ascii="Times New Roman" w:eastAsia="宋体" w:hAnsi="Times New Roman" w:cs="Times New Roman"/>
          <w:noProof/>
          <w:kern w:val="0"/>
          <w:sz w:val="15"/>
          <w:szCs w:val="20"/>
        </w:rPr>
        <w:drawing>
          <wp:inline distT="0" distB="0" distL="114300" distR="114300" wp14:anchorId="1F8DF423" wp14:editId="23DBA208">
            <wp:extent cx="2879725" cy="1964690"/>
            <wp:effectExtent l="0" t="0" r="635" b="1270"/>
            <wp:docPr id="20" name="图片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34"/>
                    <pic:cNvPicPr>
                      <a:picLocks noChangeAspect="1"/>
                    </pic:cNvPicPr>
                  </pic:nvPicPr>
                  <pic:blipFill>
                    <a:blip r:embed="rId418"/>
                    <a:stretch>
                      <a:fillRect/>
                    </a:stretch>
                  </pic:blipFill>
                  <pic:spPr>
                    <a:xfrm>
                      <a:off x="0" y="0"/>
                      <a:ext cx="2879725" cy="1964690"/>
                    </a:xfrm>
                    <a:prstGeom prst="rect">
                      <a:avLst/>
                    </a:prstGeom>
                    <a:noFill/>
                    <a:ln>
                      <a:noFill/>
                    </a:ln>
                  </pic:spPr>
                </pic:pic>
              </a:graphicData>
            </a:graphic>
          </wp:inline>
        </w:drawing>
      </w:r>
    </w:p>
    <w:p w14:paraId="6109BB9A"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8</w:t>
      </w:r>
      <w:r>
        <w:rPr>
          <w:rFonts w:ascii="Times New Roman" w:eastAsia="宋体" w:hAnsi="Times New Roman" w:cs="Times New Roman"/>
          <w:szCs w:val="21"/>
        </w:rPr>
        <w:t xml:space="preserve"> </w:t>
      </w:r>
      <w:r>
        <w:rPr>
          <w:rFonts w:ascii="Times New Roman" w:eastAsia="宋体" w:hAnsi="Times New Roman" w:cs="Times New Roman" w:hint="eastAsia"/>
          <w:szCs w:val="21"/>
        </w:rPr>
        <w:t>风险识别任务的准确率变化曲线</w:t>
      </w:r>
    </w:p>
    <w:p w14:paraId="4D6EFA28" w14:textId="77777777" w:rsidR="00D3554E" w:rsidRDefault="00000000">
      <w:pPr>
        <w:widowControl/>
        <w:adjustRightInd w:val="0"/>
        <w:snapToGrid w:val="0"/>
        <w:jc w:val="center"/>
        <w:rPr>
          <w:rFonts w:ascii="Times New Roman" w:eastAsia="宋体" w:hAnsi="Times New Roman" w:cs="Times New Roman"/>
          <w:kern w:val="0"/>
          <w:sz w:val="15"/>
          <w:szCs w:val="20"/>
        </w:rPr>
      </w:pPr>
      <w:r>
        <w:rPr>
          <w:rFonts w:ascii="Times New Roman" w:eastAsia="宋体" w:hAnsi="Times New Roman" w:cs="Times New Roman"/>
          <w:noProof/>
          <w:kern w:val="0"/>
          <w:sz w:val="15"/>
          <w:szCs w:val="20"/>
        </w:rPr>
        <w:drawing>
          <wp:inline distT="0" distB="0" distL="114300" distR="114300" wp14:anchorId="3BE3D30A" wp14:editId="2E240113">
            <wp:extent cx="2877185" cy="1927860"/>
            <wp:effectExtent l="0" t="0" r="3175" b="7620"/>
            <wp:docPr id="25" name="图片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35"/>
                    <pic:cNvPicPr>
                      <a:picLocks noChangeAspect="1"/>
                    </pic:cNvPicPr>
                  </pic:nvPicPr>
                  <pic:blipFill>
                    <a:blip r:embed="rId419"/>
                    <a:stretch>
                      <a:fillRect/>
                    </a:stretch>
                  </pic:blipFill>
                  <pic:spPr>
                    <a:xfrm>
                      <a:off x="0" y="0"/>
                      <a:ext cx="2877185" cy="1927860"/>
                    </a:xfrm>
                    <a:prstGeom prst="rect">
                      <a:avLst/>
                    </a:prstGeom>
                    <a:noFill/>
                    <a:ln>
                      <a:noFill/>
                    </a:ln>
                  </pic:spPr>
                </pic:pic>
              </a:graphicData>
            </a:graphic>
          </wp:inline>
        </w:drawing>
      </w:r>
    </w:p>
    <w:p w14:paraId="357FA9FF" w14:textId="77777777" w:rsidR="00D3554E" w:rsidRDefault="00000000">
      <w:pPr>
        <w:adjustRightInd w:val="0"/>
        <w:snapToGrid w:val="0"/>
        <w:spacing w:beforeLines="10" w:before="31" w:afterLines="10" w:after="31"/>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9</w:t>
      </w:r>
      <w:r>
        <w:rPr>
          <w:rFonts w:ascii="Times New Roman" w:eastAsia="宋体" w:hAnsi="Times New Roman" w:cs="Times New Roman"/>
          <w:szCs w:val="21"/>
        </w:rPr>
        <w:t xml:space="preserve"> </w:t>
      </w:r>
      <w:r>
        <w:rPr>
          <w:rFonts w:ascii="Times New Roman" w:eastAsia="宋体" w:hAnsi="Times New Roman" w:cs="Times New Roman" w:hint="eastAsia"/>
          <w:szCs w:val="21"/>
        </w:rPr>
        <w:t>风险识别任务的测试损失曲线</w:t>
      </w:r>
    </w:p>
    <w:p w14:paraId="7DA970D4" w14:textId="77777777" w:rsidR="00D3554E" w:rsidRDefault="00000000">
      <w:pPr>
        <w:widowControl/>
        <w:adjustRightInd w:val="0"/>
        <w:snapToGrid w:val="0"/>
        <w:ind w:firstLineChars="200" w:firstLine="420"/>
        <w:rPr>
          <w:rFonts w:ascii="Times New Roman" w:eastAsia="宋体" w:hAnsi="Times New Roman" w:cs="Times New Roman"/>
          <w:kern w:val="0"/>
          <w:szCs w:val="21"/>
        </w:rPr>
      </w:pPr>
      <w:r>
        <w:rPr>
          <w:rFonts w:ascii="Times New Roman" w:eastAsia="宋体" w:hAnsi="Times New Roman" w:cs="Times New Roman"/>
          <w:kern w:val="0"/>
          <w:szCs w:val="21"/>
        </w:rPr>
        <w:t>从结果可看出，随着迭代次数的增加，</w:t>
      </w:r>
      <w:r>
        <w:rPr>
          <w:rFonts w:ascii="Times New Roman" w:eastAsia="宋体" w:hAnsi="Times New Roman" w:cs="Times New Roman"/>
          <w:kern w:val="0"/>
          <w:szCs w:val="21"/>
        </w:rPr>
        <w:t xml:space="preserve">DCF-FL </w:t>
      </w:r>
      <w:r>
        <w:rPr>
          <w:rFonts w:ascii="Times New Roman" w:eastAsia="宋体" w:hAnsi="Times New Roman" w:cs="Times New Roman"/>
          <w:kern w:val="0"/>
          <w:szCs w:val="21"/>
        </w:rPr>
        <w:t>框架在</w:t>
      </w:r>
      <w:r>
        <w:rPr>
          <w:rFonts w:ascii="Times New Roman" w:eastAsia="宋体" w:hAnsi="Times New Roman" w:cs="Times New Roman" w:hint="eastAsia"/>
          <w:kern w:val="0"/>
          <w:szCs w:val="21"/>
        </w:rPr>
        <w:t>工业安全监控视频风险识别</w:t>
      </w:r>
      <w:r>
        <w:rPr>
          <w:rFonts w:ascii="Times New Roman" w:eastAsia="宋体" w:hAnsi="Times New Roman" w:cs="Times New Roman"/>
          <w:kern w:val="0"/>
          <w:szCs w:val="21"/>
        </w:rPr>
        <w:t>任务上的性能显著优于两种基线算法，这对工厂车间</w:t>
      </w:r>
      <w:r>
        <w:rPr>
          <w:rFonts w:ascii="Times New Roman" w:eastAsia="宋体" w:hAnsi="Times New Roman" w:cs="Times New Roman" w:hint="eastAsia"/>
          <w:kern w:val="0"/>
          <w:szCs w:val="21"/>
        </w:rPr>
        <w:t>在复杂环境下的实时的安全监测与隐患预警</w:t>
      </w:r>
      <w:r>
        <w:rPr>
          <w:rFonts w:ascii="Times New Roman" w:eastAsia="宋体" w:hAnsi="Times New Roman" w:cs="Times New Roman"/>
          <w:kern w:val="0"/>
          <w:szCs w:val="21"/>
        </w:rPr>
        <w:t>具有关键意义。性能提升主要源于参数融合过程的改进：</w:t>
      </w:r>
      <w:r>
        <w:rPr>
          <w:rFonts w:ascii="Times New Roman" w:eastAsia="宋体" w:hAnsi="Times New Roman" w:cs="Times New Roman"/>
          <w:kern w:val="0"/>
          <w:szCs w:val="21"/>
        </w:rPr>
        <w:t>DCF-FL</w:t>
      </w:r>
      <w:r>
        <w:rPr>
          <w:rFonts w:ascii="Times New Roman" w:eastAsia="宋体" w:hAnsi="Times New Roman" w:cs="Times New Roman"/>
          <w:kern w:val="0"/>
          <w:szCs w:val="21"/>
        </w:rPr>
        <w:t>能够适配工业物联网的资源约束特性，以较低的工厂边缘设备算力成本、数据传输成本，实现更高的模型准确率，贴合车间低成本高效运营的需求。</w:t>
      </w:r>
    </w:p>
    <w:p w14:paraId="685A6302" w14:textId="77777777" w:rsidR="00D3554E" w:rsidRDefault="00D3554E">
      <w:pPr>
        <w:widowControl/>
        <w:adjustRightInd w:val="0"/>
        <w:snapToGrid w:val="0"/>
        <w:ind w:firstLineChars="200" w:firstLine="420"/>
        <w:rPr>
          <w:rFonts w:ascii="Times New Roman" w:eastAsia="宋体" w:hAnsi="Times New Roman" w:cs="Times New Roman"/>
          <w:kern w:val="0"/>
          <w:szCs w:val="21"/>
        </w:rPr>
      </w:pPr>
    </w:p>
    <w:p w14:paraId="6E953670" w14:textId="77777777" w:rsidR="00D3554E" w:rsidRDefault="00000000">
      <w:pPr>
        <w:widowControl/>
        <w:adjustRightInd w:val="0"/>
        <w:snapToGrid w:val="0"/>
        <w:spacing w:line="240" w:lineRule="atLeast"/>
        <w:rPr>
          <w:rFonts w:ascii="Times New Roman" w:eastAsia="宋体" w:hAnsi="Times New Roman" w:cs="Times New Roman"/>
          <w:b/>
          <w:kern w:val="0"/>
          <w:szCs w:val="21"/>
        </w:rPr>
      </w:pPr>
      <w:r>
        <w:rPr>
          <w:rFonts w:ascii="Times New Roman" w:eastAsia="宋体" w:hAnsi="Times New Roman" w:cs="Times New Roman" w:hint="eastAsia"/>
          <w:b/>
          <w:bCs/>
          <w:kern w:val="0"/>
          <w:sz w:val="24"/>
          <w:szCs w:val="24"/>
        </w:rPr>
        <w:t>5</w:t>
      </w:r>
      <w:r>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结论</w:t>
      </w:r>
    </w:p>
    <w:p w14:paraId="6D566A69" w14:textId="77777777" w:rsidR="00D3554E" w:rsidRDefault="00000000">
      <w:pPr>
        <w:pStyle w:val="a0"/>
        <w:adjustRightInd w:val="0"/>
        <w:snapToGrid w:val="0"/>
        <w:spacing w:after="0"/>
        <w:ind w:firstLineChars="200" w:firstLine="420"/>
        <w:rPr>
          <w:rFonts w:ascii="Times New Roman" w:hAnsi="Times New Roman" w:cs="Times New Roman"/>
        </w:rPr>
      </w:pPr>
      <w:r>
        <w:rPr>
          <w:rFonts w:ascii="Times New Roman" w:hAnsi="Times New Roman" w:cs="Times New Roman"/>
        </w:rPr>
        <w:t>本文针对工业物联网安全风险识别场景下联邦学习的节点不可靠与资源开销过高问题，提出</w:t>
      </w:r>
      <w:r>
        <w:rPr>
          <w:rFonts w:ascii="Times New Roman" w:hAnsi="Times New Roman" w:cs="Times New Roman"/>
        </w:rPr>
        <w:t xml:space="preserve"> </w:t>
      </w:r>
      <w:r>
        <w:rPr>
          <w:rFonts w:ascii="Times New Roman" w:hAnsi="Times New Roman" w:cs="Times New Roman"/>
        </w:rPr>
        <w:t>动态分簇联邦学习框架，通过主观逻辑信誉评估、动态簇头选择及深度强化学习解耦的资源分配优化，实现了低能耗与高识别精度的平衡，仿真验证其通信与计算综合成本均低于</w:t>
      </w:r>
      <w:r>
        <w:rPr>
          <w:rFonts w:ascii="Times New Roman" w:hAnsi="Times New Roman" w:cs="Times New Roman"/>
        </w:rPr>
        <w:t>FedAvg</w:t>
      </w:r>
      <w:r>
        <w:rPr>
          <w:rFonts w:ascii="Times New Roman" w:hAnsi="Times New Roman" w:cs="Times New Roman"/>
        </w:rPr>
        <w:t>和</w:t>
      </w:r>
      <w:r>
        <w:rPr>
          <w:rFonts w:ascii="Times New Roman" w:hAnsi="Times New Roman" w:cs="Times New Roman"/>
        </w:rPr>
        <w:t>FedProx</w:t>
      </w:r>
      <w:r>
        <w:rPr>
          <w:rFonts w:ascii="Times New Roman" w:hAnsi="Times New Roman" w:cs="Times New Roman"/>
        </w:rPr>
        <w:t>基线框架；工业安全风险识别任务中准确率显著优于基线框架。未来可进一步探索联邦学习在安全监测中的拓展应用，提升框架的泛化能力。</w:t>
      </w:r>
    </w:p>
    <w:p w14:paraId="273D2493" w14:textId="77777777" w:rsidR="00D3554E" w:rsidRDefault="00D3554E">
      <w:pPr>
        <w:widowControl/>
        <w:tabs>
          <w:tab w:val="left" w:pos="420"/>
        </w:tabs>
        <w:adjustRightInd w:val="0"/>
        <w:snapToGrid w:val="0"/>
        <w:spacing w:line="240" w:lineRule="atLeast"/>
        <w:ind w:left="420" w:hangingChars="200" w:hanging="420"/>
        <w:rPr>
          <w:rFonts w:ascii="Times New Roman" w:eastAsia="宋体" w:hAnsi="Times New Roman" w:cs="Times New Roman"/>
          <w:kern w:val="0"/>
          <w:szCs w:val="21"/>
        </w:rPr>
      </w:pPr>
    </w:p>
    <w:p w14:paraId="6FB0DA90" w14:textId="77777777" w:rsidR="00D3554E" w:rsidRDefault="00000000">
      <w:pPr>
        <w:widowControl/>
        <w:tabs>
          <w:tab w:val="left" w:pos="420"/>
        </w:tabs>
        <w:adjustRightInd w:val="0"/>
        <w:snapToGrid w:val="0"/>
        <w:spacing w:line="240" w:lineRule="atLeast"/>
        <w:ind w:left="420" w:hangingChars="200" w:hanging="420"/>
        <w:rPr>
          <w:rFonts w:ascii="Times New Roman" w:eastAsia="宋体" w:hAnsi="Times New Roman" w:cs="Times New Roman"/>
          <w:kern w:val="0"/>
          <w:szCs w:val="21"/>
        </w:rPr>
      </w:pPr>
      <w:r>
        <w:rPr>
          <w:rFonts w:ascii="Times New Roman" w:eastAsia="宋体" w:hAnsi="Times New Roman" w:cs="Times New Roman"/>
          <w:kern w:val="0"/>
          <w:szCs w:val="21"/>
        </w:rPr>
        <w:t>参考文献（</w:t>
      </w:r>
      <w:r>
        <w:rPr>
          <w:rFonts w:ascii="Times New Roman" w:eastAsia="宋体" w:hAnsi="Times New Roman" w:cs="Times New Roman"/>
          <w:kern w:val="0"/>
          <w:szCs w:val="21"/>
        </w:rPr>
        <w:t>References</w:t>
      </w:r>
      <w:r>
        <w:rPr>
          <w:rFonts w:ascii="Times New Roman" w:eastAsia="宋体" w:hAnsi="Times New Roman" w:cs="Times New Roman"/>
          <w:kern w:val="0"/>
          <w:szCs w:val="21"/>
        </w:rPr>
        <w:t>）</w:t>
      </w:r>
    </w:p>
    <w:p w14:paraId="6EBDCB3C"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[1]  </w:t>
      </w:r>
      <w:r>
        <w:rPr>
          <w:rFonts w:ascii="Times New Roman" w:eastAsia="宋体" w:hAnsi="Times New Roman" w:cs="Times New Roman" w:hint="eastAsia"/>
          <w:sz w:val="18"/>
          <w:szCs w:val="18"/>
        </w:rPr>
        <w:t>胡钰林</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喻鑫岚</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高伟</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朱尧</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低时延工业物联网中移动边缘计算的安全性与可靠性联合优化</w:t>
      </w:r>
      <w:r>
        <w:rPr>
          <w:rFonts w:ascii="Times New Roman" w:eastAsia="宋体" w:hAnsi="Times New Roman" w:cs="Times New Roman" w:hint="eastAsia"/>
          <w:sz w:val="18"/>
          <w:szCs w:val="18"/>
        </w:rPr>
        <w:t xml:space="preserve"> [J]. </w:t>
      </w:r>
      <w:r>
        <w:rPr>
          <w:rFonts w:ascii="Times New Roman" w:eastAsia="宋体" w:hAnsi="Times New Roman" w:cs="Times New Roman" w:hint="eastAsia"/>
          <w:sz w:val="18"/>
          <w:szCs w:val="18"/>
        </w:rPr>
        <w:t>电子与信息学报</w:t>
      </w:r>
      <w:r>
        <w:rPr>
          <w:rFonts w:ascii="Times New Roman" w:eastAsia="宋体" w:hAnsi="Times New Roman" w:cs="Times New Roman" w:hint="eastAsia"/>
          <w:sz w:val="18"/>
          <w:szCs w:val="18"/>
        </w:rPr>
        <w:t>, 2025. DOI: 10.11999/JEIT250262.</w:t>
      </w:r>
    </w:p>
    <w:p w14:paraId="022A9FA2" w14:textId="77777777" w:rsidR="00D3554E" w:rsidRDefault="00000000">
      <w:pPr>
        <w:tabs>
          <w:tab w:val="left" w:pos="0"/>
          <w:tab w:val="left" w:pos="735"/>
        </w:tabs>
        <w:adjustRightInd w:val="0"/>
        <w:snapToGrid w:val="0"/>
        <w:spacing w:line="240" w:lineRule="atLeast"/>
        <w:ind w:leftChars="170" w:left="357"/>
        <w:rPr>
          <w:rFonts w:ascii="Times New Roman" w:eastAsia="宋体" w:hAnsi="Times New Roman" w:cs="Times New Roman"/>
          <w:sz w:val="18"/>
          <w:szCs w:val="18"/>
        </w:rPr>
      </w:pPr>
      <w:r>
        <w:rPr>
          <w:rFonts w:ascii="Times New Roman" w:eastAsia="宋体" w:hAnsi="Times New Roman" w:cs="Times New Roman" w:hint="eastAsia"/>
          <w:sz w:val="18"/>
          <w:szCs w:val="18"/>
        </w:rPr>
        <w:t>HU Yulin, YU X, GAO W, ZHU Y. Security and reliability-optimal offloading for mobile edge computing in low-latency industrial internet of things [J]. Journal of Electronics &amp; Information Technology, 2025. DOI: 10.11999/JEIT250262. (in Chinese)</w:t>
      </w:r>
    </w:p>
    <w:p w14:paraId="383AAD71"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[2]  </w:t>
      </w:r>
      <w:r>
        <w:rPr>
          <w:rFonts w:ascii="Times New Roman" w:eastAsia="宋体" w:hAnsi="Times New Roman" w:cs="Times New Roman" w:hint="eastAsia"/>
          <w:sz w:val="18"/>
          <w:szCs w:val="18"/>
        </w:rPr>
        <w:t>陈泉</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联邦学习在工业物联网设备安全防护中的应用研究</w:t>
      </w:r>
      <w:r>
        <w:rPr>
          <w:rFonts w:ascii="Times New Roman" w:eastAsia="宋体" w:hAnsi="Times New Roman" w:cs="Times New Roman" w:hint="eastAsia"/>
          <w:sz w:val="18"/>
          <w:szCs w:val="18"/>
        </w:rPr>
        <w:t xml:space="preserve"> [J]. </w:t>
      </w:r>
      <w:r>
        <w:rPr>
          <w:rFonts w:ascii="Times New Roman" w:eastAsia="宋体" w:hAnsi="Times New Roman" w:cs="Times New Roman" w:hint="eastAsia"/>
          <w:sz w:val="18"/>
          <w:szCs w:val="18"/>
        </w:rPr>
        <w:t>中国宽带</w:t>
      </w:r>
      <w:r>
        <w:rPr>
          <w:rFonts w:ascii="Times New Roman" w:eastAsia="宋体" w:hAnsi="Times New Roman" w:cs="Times New Roman" w:hint="eastAsia"/>
          <w:sz w:val="18"/>
          <w:szCs w:val="18"/>
        </w:rPr>
        <w:t>, 2025, 21(8).</w:t>
      </w:r>
    </w:p>
    <w:p w14:paraId="3E1CAC9B" w14:textId="77777777" w:rsidR="00D3554E" w:rsidRDefault="00000000">
      <w:pPr>
        <w:tabs>
          <w:tab w:val="left" w:pos="0"/>
          <w:tab w:val="left" w:pos="735"/>
        </w:tabs>
        <w:adjustRightInd w:val="0"/>
        <w:snapToGrid w:val="0"/>
        <w:spacing w:line="240" w:lineRule="atLeast"/>
        <w:ind w:leftChars="170" w:left="357"/>
        <w:rPr>
          <w:rFonts w:ascii="Times New Roman" w:eastAsia="宋体" w:hAnsi="Times New Roman" w:cs="Times New Roman"/>
          <w:sz w:val="18"/>
          <w:szCs w:val="18"/>
        </w:rPr>
      </w:pPr>
      <w:r>
        <w:rPr>
          <w:rFonts w:ascii="Times New Roman" w:eastAsia="宋体" w:hAnsi="Times New Roman" w:cs="Times New Roman" w:hint="eastAsia"/>
          <w:sz w:val="18"/>
          <w:szCs w:val="18"/>
        </w:rPr>
        <w:t>CHEN Q. Research on the application of federated learning in equipment security protection of industrial internet of things [J]. China Broadband, 2025, 21(8). (in Chinese)</w:t>
      </w:r>
    </w:p>
    <w:p w14:paraId="6D169E02"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[3]  </w:t>
      </w:r>
      <w:r>
        <w:rPr>
          <w:rFonts w:ascii="Times New Roman" w:eastAsia="宋体" w:hAnsi="Times New Roman" w:cs="Times New Roman" w:hint="eastAsia"/>
          <w:sz w:val="18"/>
          <w:szCs w:val="18"/>
        </w:rPr>
        <w:t>王莹莹</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潘吴斌</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郑永爱</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工业物联网边缘计算任务卸载技术研究综述</w:t>
      </w:r>
      <w:r>
        <w:rPr>
          <w:rFonts w:ascii="Times New Roman" w:eastAsia="宋体" w:hAnsi="Times New Roman" w:cs="Times New Roman" w:hint="eastAsia"/>
          <w:sz w:val="18"/>
          <w:szCs w:val="18"/>
        </w:rPr>
        <w:t xml:space="preserve"> [J]. </w:t>
      </w:r>
      <w:r>
        <w:rPr>
          <w:rFonts w:ascii="Times New Roman" w:eastAsia="宋体" w:hAnsi="Times New Roman" w:cs="Times New Roman" w:hint="eastAsia"/>
          <w:sz w:val="18"/>
          <w:szCs w:val="18"/>
        </w:rPr>
        <w:t>物联网技术</w:t>
      </w:r>
      <w:r>
        <w:rPr>
          <w:rFonts w:ascii="Times New Roman" w:eastAsia="宋体" w:hAnsi="Times New Roman" w:cs="Times New Roman" w:hint="eastAsia"/>
          <w:sz w:val="18"/>
          <w:szCs w:val="18"/>
        </w:rPr>
        <w:t>, 2025, 15(20): 141.</w:t>
      </w:r>
    </w:p>
    <w:p w14:paraId="17B89B8E" w14:textId="77777777" w:rsidR="00D3554E" w:rsidRDefault="00000000">
      <w:pPr>
        <w:tabs>
          <w:tab w:val="left" w:pos="0"/>
          <w:tab w:val="left" w:pos="735"/>
        </w:tabs>
        <w:adjustRightInd w:val="0"/>
        <w:snapToGrid w:val="0"/>
        <w:spacing w:line="240" w:lineRule="atLeast"/>
        <w:ind w:leftChars="170" w:left="357"/>
        <w:rPr>
          <w:rFonts w:ascii="Times New Roman" w:eastAsia="宋体" w:hAnsi="Times New Roman" w:cs="Times New Roman"/>
          <w:sz w:val="18"/>
          <w:szCs w:val="18"/>
        </w:rPr>
      </w:pPr>
      <w:r>
        <w:rPr>
          <w:rFonts w:ascii="Times New Roman" w:eastAsia="宋体" w:hAnsi="Times New Roman" w:cs="Times New Roman" w:hint="eastAsia"/>
          <w:sz w:val="18"/>
          <w:szCs w:val="18"/>
        </w:rPr>
        <w:t>WANG Y Y, PAN W B, ZHENG Y A. Research review on edge computing task offloading technology in industrial internet of things [J]. Internet of Things Technologies, 2025, 15(20): 141. (in Chinese)</w:t>
      </w:r>
    </w:p>
    <w:p w14:paraId="20344E8F"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[4]  </w:t>
      </w:r>
      <w:r>
        <w:rPr>
          <w:rFonts w:ascii="Times New Roman" w:eastAsia="宋体" w:hAnsi="Times New Roman" w:cs="Times New Roman" w:hint="eastAsia"/>
          <w:sz w:val="18"/>
          <w:szCs w:val="18"/>
        </w:rPr>
        <w:t>邵汉舒</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基于设备管理工业物联网的设备异常监测与故障诊断方法研究</w:t>
      </w:r>
      <w:r>
        <w:rPr>
          <w:rFonts w:ascii="Times New Roman" w:eastAsia="宋体" w:hAnsi="Times New Roman" w:cs="Times New Roman" w:hint="eastAsia"/>
          <w:sz w:val="18"/>
          <w:szCs w:val="18"/>
        </w:rPr>
        <w:t xml:space="preserve"> [J]. </w:t>
      </w:r>
      <w:r>
        <w:rPr>
          <w:rFonts w:ascii="Times New Roman" w:eastAsia="宋体" w:hAnsi="Times New Roman" w:cs="Times New Roman" w:hint="eastAsia"/>
          <w:sz w:val="18"/>
          <w:szCs w:val="18"/>
        </w:rPr>
        <w:t>物联网技术</w:t>
      </w:r>
      <w:r>
        <w:rPr>
          <w:rFonts w:ascii="Times New Roman" w:eastAsia="宋体" w:hAnsi="Times New Roman" w:cs="Times New Roman" w:hint="eastAsia"/>
          <w:sz w:val="18"/>
          <w:szCs w:val="18"/>
        </w:rPr>
        <w:t>, 2025, 15(16).</w:t>
      </w:r>
    </w:p>
    <w:p w14:paraId="11B691BA" w14:textId="77777777" w:rsidR="00D3554E" w:rsidRDefault="00000000">
      <w:pPr>
        <w:tabs>
          <w:tab w:val="left" w:pos="0"/>
          <w:tab w:val="left" w:pos="735"/>
        </w:tabs>
        <w:adjustRightInd w:val="0"/>
        <w:snapToGrid w:val="0"/>
        <w:spacing w:line="240" w:lineRule="atLeast"/>
        <w:ind w:leftChars="170" w:left="357"/>
        <w:rPr>
          <w:rFonts w:ascii="Times New Roman" w:eastAsia="宋体" w:hAnsi="Times New Roman" w:cs="Times New Roman"/>
          <w:sz w:val="18"/>
          <w:szCs w:val="18"/>
        </w:rPr>
      </w:pPr>
      <w:r>
        <w:rPr>
          <w:rFonts w:ascii="Times New Roman" w:eastAsia="宋体" w:hAnsi="Times New Roman" w:cs="Times New Roman" w:hint="eastAsia"/>
          <w:sz w:val="18"/>
          <w:szCs w:val="18"/>
        </w:rPr>
        <w:t>SHAO H S. Research on equipment anomaly monitoring and fault diagnosis methods based on equipment-managed industrial internet of things [J]. Internet of Things Technologies, 2025, 15(16). (in Chinese)</w:t>
      </w:r>
    </w:p>
    <w:p w14:paraId="240154E1"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[5]  XIAO Y, SHAO H, LIN J, et al. BCE-FL: A secure and privacy-preserving federated learning system for device fault diagnosis under non-IID condition in industrial internet of things [J]. IEEE Internet of Things Journal, 2024, 11(8): 14241-14252. DOI: 10.1109/JIOT.2023.3340745.</w:t>
      </w:r>
    </w:p>
    <w:p w14:paraId="6221FA14"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[6]  WANG S, LIU F, XIA H. Content-based vehicle selection and resource allocation for federated learning in internet of vehicles [C]// Proceedings of the 2021 IEEE Wireless Communications and Networking Conference. Piscataway, NJ: IEEE, 2021: 1-7.</w:t>
      </w:r>
    </w:p>
    <w:p w14:paraId="4C83AFE6"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[7]  YIN B, CHEN Z, TAO M. Joint user scheduling and resource allocation for federated learning over wireless networks [C]// Proceedings of the 2020 IEEE Global Communications Conference. Piscataway, NJ: IEEE, 2020: 1-6.</w:t>
      </w:r>
    </w:p>
    <w:p w14:paraId="72FFF433"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lastRenderedPageBreak/>
        <w:t xml:space="preserve">[8]  </w:t>
      </w:r>
      <w:r>
        <w:rPr>
          <w:rFonts w:ascii="Times New Roman" w:eastAsia="宋体" w:hAnsi="Times New Roman" w:cs="Times New Roman" w:hint="eastAsia"/>
          <w:sz w:val="18"/>
          <w:szCs w:val="18"/>
        </w:rPr>
        <w:t>严地宝</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基于强化学习的工业物联网任务优化及对抗攻击</w:t>
      </w:r>
      <w:r>
        <w:rPr>
          <w:rFonts w:ascii="Times New Roman" w:eastAsia="宋体" w:hAnsi="Times New Roman" w:cs="Times New Roman" w:hint="eastAsia"/>
          <w:sz w:val="18"/>
          <w:szCs w:val="18"/>
        </w:rPr>
        <w:t xml:space="preserve"> [D]. </w:t>
      </w:r>
      <w:r>
        <w:rPr>
          <w:rFonts w:ascii="Times New Roman" w:eastAsia="宋体" w:hAnsi="Times New Roman" w:cs="Times New Roman" w:hint="eastAsia"/>
          <w:sz w:val="18"/>
          <w:szCs w:val="18"/>
        </w:rPr>
        <w:t>成都</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电子科技大学</w:t>
      </w:r>
      <w:r>
        <w:rPr>
          <w:rFonts w:ascii="Times New Roman" w:eastAsia="宋体" w:hAnsi="Times New Roman" w:cs="Times New Roman" w:hint="eastAsia"/>
          <w:sz w:val="18"/>
          <w:szCs w:val="18"/>
        </w:rPr>
        <w:t>, 2025. DOI: 10.27005/d.cnki.gdzku.2025.000087.</w:t>
      </w:r>
    </w:p>
    <w:p w14:paraId="60484D13" w14:textId="77777777" w:rsidR="00D3554E" w:rsidRDefault="00000000">
      <w:pPr>
        <w:tabs>
          <w:tab w:val="left" w:pos="0"/>
          <w:tab w:val="left" w:pos="735"/>
        </w:tabs>
        <w:adjustRightInd w:val="0"/>
        <w:snapToGrid w:val="0"/>
        <w:spacing w:line="240" w:lineRule="atLeast"/>
        <w:ind w:leftChars="170" w:left="357"/>
        <w:rPr>
          <w:rFonts w:ascii="Times New Roman" w:eastAsia="宋体" w:hAnsi="Times New Roman" w:cs="Times New Roman"/>
          <w:sz w:val="18"/>
          <w:szCs w:val="18"/>
        </w:rPr>
      </w:pPr>
      <w:r>
        <w:rPr>
          <w:rFonts w:ascii="Times New Roman" w:eastAsia="宋体" w:hAnsi="Times New Roman" w:cs="Times New Roman" w:hint="eastAsia"/>
          <w:sz w:val="18"/>
          <w:szCs w:val="18"/>
        </w:rPr>
        <w:t>YAN D B. Reinforcement learning-based task optimization and adversarial attack resistance in industrial internet of things [D]. Chengdu: University of Electronic Science and Technology of China, 2025. DOI: 10.27005/d.cnki.gdzku.2025.000087. (in Chinese)</w:t>
      </w:r>
    </w:p>
    <w:p w14:paraId="50C1B82E"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[9] ZHANG P, WANG C, JIANG C X, et al. Deep reinforcement learning assisted federated learning algorithm for data management of industrial internet of things [J]. IEEE Transactions on Industrial Informatics, 2021, 17(12): 8475-8484. DOI: 10.1109/TII.2021.3064351.</w:t>
      </w:r>
    </w:p>
    <w:p w14:paraId="32C3943A"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[10] CAO J, ZHANG K, WU F, et al. Learning cooperation schemes for mobile edge computing empowered internet of vehicles [C]// Proceedings of the 2020 IEEE Wireless Communications and Networking Conference. Piscataway, NJ: IEEE, 2020: 1-6.</w:t>
      </w:r>
    </w:p>
    <w:p w14:paraId="141A54E8"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[11] MCMAHAN H B, MOORE E, RAMAGE D, et al. Communication-efficient learning of deep networks from decentralized data [C]// Proceedings of the 20th International Conference on Artificial Intelligence and Statistics. [S.l.]: PMLR, 2017, 54: 1273-1282.</w:t>
      </w:r>
    </w:p>
    <w:p w14:paraId="513807F8"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[12] MEHTA S, ANEJA A. Securing data privacy in machine learning: The FedAvg of federated learning approach [C]// Proceedings of the 2024 4th Asian Conference on Innovation in Technology. Piscataway, NJ: IEEE, 2024: 1-6.</w:t>
      </w:r>
    </w:p>
    <w:p w14:paraId="6D969E11" w14:textId="77777777" w:rsidR="00D3554E" w:rsidRDefault="00000000">
      <w:pPr>
        <w:tabs>
          <w:tab w:val="left" w:pos="0"/>
          <w:tab w:val="left" w:pos="735"/>
        </w:tabs>
        <w:adjustRightInd w:val="0"/>
        <w:snapToGrid w:val="0"/>
        <w:spacing w:line="240" w:lineRule="atLeast"/>
        <w:ind w:left="360" w:hangingChars="200" w:hanging="360"/>
        <w:rPr>
          <w:rFonts w:ascii="Times New Roman" w:eastAsia="宋体" w:hAnsi="Times New Roman" w:cs="Times New Roman"/>
          <w:sz w:val="18"/>
          <w:szCs w:val="18"/>
        </w:rPr>
      </w:pPr>
      <w:r>
        <w:rPr>
          <w:rFonts w:ascii="Times New Roman" w:eastAsia="宋体" w:hAnsi="Times New Roman" w:cs="Times New Roman" w:hint="eastAsia"/>
          <w:sz w:val="18"/>
          <w:szCs w:val="18"/>
        </w:rPr>
        <w:t>[13] HERLAMBANG S W, DEWANTA F, PURWANTO Y. Federated learning approaches for internet of things intrusion detection based on FedAvg and FedProx on IID and non-IID data [C]// Proceedings of the 2025 International Conference on Information and Communication Technology. Piscataway, NJ: IEEE, 2025: 1-8.</w:t>
      </w:r>
    </w:p>
    <w:p w14:paraId="463ADE5F" w14:textId="77777777" w:rsidR="00D3554E" w:rsidRDefault="00D3554E">
      <w:pPr>
        <w:autoSpaceDE w:val="0"/>
        <w:autoSpaceDN w:val="0"/>
        <w:adjustRightInd w:val="0"/>
        <w:snapToGrid w:val="0"/>
        <w:spacing w:line="240" w:lineRule="atLeast"/>
        <w:ind w:left="420" w:hanging="420"/>
        <w:rPr>
          <w:rFonts w:ascii="Times New Roman" w:hAnsi="Times New Roman" w:cs="Times New Roman"/>
          <w:sz w:val="18"/>
          <w:szCs w:val="18"/>
        </w:rPr>
      </w:pPr>
    </w:p>
    <w:p w14:paraId="5B71C770" w14:textId="77777777" w:rsidR="00D3554E" w:rsidRDefault="00D3554E">
      <w:pPr>
        <w:autoSpaceDE w:val="0"/>
        <w:autoSpaceDN w:val="0"/>
        <w:adjustRightInd w:val="0"/>
        <w:snapToGrid w:val="0"/>
        <w:spacing w:line="240" w:lineRule="atLeast"/>
        <w:ind w:left="420" w:hanging="420"/>
        <w:rPr>
          <w:rFonts w:ascii="Times New Roman" w:hAnsi="Times New Roman" w:cs="Times New Roman"/>
          <w:szCs w:val="21"/>
        </w:rPr>
        <w:sectPr w:rsidR="00D3554E">
          <w:type w:val="continuous"/>
          <w:pgSz w:w="11906" w:h="16838"/>
          <w:pgMar w:top="1440" w:right="1106" w:bottom="1440" w:left="1106" w:header="851" w:footer="992" w:gutter="0"/>
          <w:cols w:num="2" w:space="425"/>
          <w:titlePg/>
          <w:docGrid w:type="linesAndChars" w:linePitch="312"/>
        </w:sectPr>
      </w:pPr>
    </w:p>
    <w:p w14:paraId="36FD073A" w14:textId="77777777" w:rsidR="00D3554E" w:rsidRDefault="00D3554E">
      <w:pPr>
        <w:autoSpaceDE w:val="0"/>
        <w:autoSpaceDN w:val="0"/>
        <w:adjustRightInd w:val="0"/>
        <w:snapToGrid w:val="0"/>
        <w:spacing w:line="240" w:lineRule="atLeast"/>
        <w:ind w:left="420" w:hanging="420"/>
        <w:rPr>
          <w:rFonts w:ascii="Times New Roman" w:hAnsi="Times New Roman" w:cs="Times New Roman"/>
          <w:szCs w:val="21"/>
        </w:rPr>
      </w:pPr>
    </w:p>
    <w:p w14:paraId="240B195C" w14:textId="77777777" w:rsidR="00D3554E" w:rsidRDefault="00D3554E">
      <w:pPr>
        <w:autoSpaceDE w:val="0"/>
        <w:autoSpaceDN w:val="0"/>
        <w:adjustRightInd w:val="0"/>
        <w:snapToGrid w:val="0"/>
        <w:spacing w:line="240" w:lineRule="atLeast"/>
        <w:rPr>
          <w:rFonts w:ascii="Times New Roman" w:hAnsi="Times New Roman" w:cs="Times New Roman"/>
          <w:kern w:val="0"/>
          <w:szCs w:val="21"/>
        </w:rPr>
      </w:pPr>
    </w:p>
    <w:p w14:paraId="58D8975E" w14:textId="77777777" w:rsidR="00D3554E" w:rsidRDefault="00000000">
      <w:pPr>
        <w:widowControl/>
        <w:adjustRightInd w:val="0"/>
        <w:snapToGrid w:val="0"/>
        <w:spacing w:line="240" w:lineRule="atLeast"/>
        <w:jc w:val="center"/>
        <w:rPr>
          <w:rFonts w:ascii="Times New Roman" w:eastAsia="黑体" w:hAnsi="Times New Roman" w:cs="Times New Roman"/>
          <w:kern w:val="0"/>
          <w:sz w:val="36"/>
          <w:szCs w:val="36"/>
        </w:rPr>
      </w:pPr>
      <w:r>
        <w:rPr>
          <w:rFonts w:ascii="Times New Roman" w:eastAsia="黑体" w:hAnsi="Times New Roman" w:cs="Times New Roman" w:hint="eastAsia"/>
          <w:kern w:val="0"/>
          <w:sz w:val="36"/>
          <w:szCs w:val="36"/>
        </w:rPr>
        <w:t>Security Risk Identification for IIoT Based on Dynamic Clustering Federated Learning</w:t>
      </w:r>
    </w:p>
    <w:p w14:paraId="7D12875A" w14:textId="77777777" w:rsidR="00D3554E" w:rsidRDefault="00D3554E">
      <w:pPr>
        <w:widowControl/>
        <w:adjustRightInd w:val="0"/>
        <w:snapToGrid w:val="0"/>
        <w:spacing w:line="240" w:lineRule="atLeast"/>
        <w:ind w:left="403" w:right="403"/>
        <w:jc w:val="center"/>
        <w:rPr>
          <w:rFonts w:ascii="Times New Roman" w:hAnsi="Times New Roman" w:cs="Times New Roman"/>
          <w:kern w:val="0"/>
          <w:szCs w:val="21"/>
        </w:rPr>
      </w:pPr>
    </w:p>
    <w:p w14:paraId="4ADF80A1" w14:textId="77777777" w:rsidR="00D3554E" w:rsidRDefault="00000000">
      <w:pPr>
        <w:widowControl/>
        <w:adjustRightInd w:val="0"/>
        <w:snapToGrid w:val="0"/>
        <w:spacing w:line="240" w:lineRule="atLeast"/>
        <w:rPr>
          <w:rFonts w:ascii="Times New Roman" w:eastAsia="宋体" w:hAnsi="Times New Roman" w:cs="Times New Roman"/>
          <w:color w:val="FF0000"/>
          <w:kern w:val="0"/>
          <w:szCs w:val="21"/>
        </w:rPr>
      </w:pPr>
      <w:r>
        <w:rPr>
          <w:rFonts w:ascii="Times New Roman" w:eastAsia="宋体" w:hAnsi="Times New Roman" w:cs="Times New Roman"/>
          <w:b/>
          <w:bCs/>
          <w:kern w:val="0"/>
          <w:szCs w:val="21"/>
        </w:rPr>
        <w:t>Abstract:</w:t>
      </w:r>
      <w:r>
        <w:rPr>
          <w:rFonts w:ascii="Times New Roman" w:eastAsia="宋体" w:hAnsi="Times New Roman" w:cs="Times New Roman" w:hint="eastAsia"/>
          <w:kern w:val="0"/>
          <w:szCs w:val="21"/>
        </w:rPr>
        <w:t xml:space="preserve"> Existing Federated Learning (FL) is widely applied in the Industrial Internet of Things (IIoT), particularly in industrial security risk identification and anomaly detection, as it enables distributed model training. However, FL faces challenges like high costs and node unreliability in industrial security scenarios. To address these, this paper proposes a federated learning framework integrating dynamic coalition formation and resource allocation (DCF-FL) for IIoT security risk identification. First, a real-time comprehensive reputation evaluation mechanism based on subjective logic is designed to dynamically select trusted edge nodes as Cluster Heads (CHs) and enhance training robustness. Second, a Mixed-Integer Nonlinear Programming (MINLP) problem is constructed to jointly consider device computing capabilities and wireless channel conditions for node selection and resource optimization, minimizing overhead while ensuring model accuracy. A Deep Reinforcement Learning (DRL)-driven decoupling method is proposed to solve the optimization problem by separating selection and resource allocation subproblems. Simulation results on real industrial security monitoring data show DCF-FL outperforms baseline methods in communication/computing energy consumption, risk identification accuracy.</w:t>
      </w:r>
    </w:p>
    <w:p w14:paraId="7B5680EB" w14:textId="77777777" w:rsidR="00D3554E" w:rsidRDefault="00000000">
      <w:pPr>
        <w:widowControl/>
        <w:adjustRightInd w:val="0"/>
        <w:snapToGrid w:val="0"/>
        <w:spacing w:line="240" w:lineRule="atLeast"/>
        <w:rPr>
          <w:rFonts w:ascii="Times New Roman" w:eastAsia="宋体" w:hAnsi="Times New Roman" w:cs="Times New Roman"/>
          <w:kern w:val="0"/>
          <w:szCs w:val="21"/>
        </w:rPr>
      </w:pPr>
      <w:r>
        <w:rPr>
          <w:rFonts w:ascii="Times New Roman" w:eastAsia="宋体" w:hAnsi="Times New Roman" w:cs="Times New Roman"/>
          <w:b/>
          <w:bCs/>
          <w:kern w:val="0"/>
          <w:szCs w:val="21"/>
        </w:rPr>
        <w:t>Key words:</w:t>
      </w:r>
      <w:r>
        <w:rPr>
          <w:rFonts w:ascii="Times New Roman" w:eastAsia="宋体" w:hAnsi="Times New Roman" w:cs="Times New Roman"/>
          <w:kern w:val="0"/>
          <w:szCs w:val="21"/>
        </w:rPr>
        <w:t xml:space="preserve"> Industrial Internet of Things; </w:t>
      </w:r>
      <w:bookmarkStart w:id="10" w:name="_Hlk212214553"/>
      <w:r>
        <w:rPr>
          <w:rFonts w:ascii="Times New Roman" w:eastAsia="宋体" w:hAnsi="Times New Roman" w:cs="Times New Roman"/>
          <w:kern w:val="0"/>
          <w:szCs w:val="21"/>
        </w:rPr>
        <w:t>Federated Learning</w:t>
      </w:r>
      <w:bookmarkEnd w:id="10"/>
      <w:r>
        <w:rPr>
          <w:rFonts w:ascii="Times New Roman" w:eastAsia="宋体" w:hAnsi="Times New Roman" w:cs="Times New Roman"/>
          <w:kern w:val="0"/>
          <w:szCs w:val="21"/>
        </w:rPr>
        <w:t>; node selection; resource allocation; reputation evaluation; security risk identification</w:t>
      </w:r>
    </w:p>
    <w:p w14:paraId="409CAECF" w14:textId="77777777" w:rsidR="00D3554E" w:rsidRDefault="00D3554E">
      <w:pPr>
        <w:widowControl/>
        <w:adjustRightInd w:val="0"/>
        <w:snapToGrid w:val="0"/>
        <w:spacing w:line="240" w:lineRule="atLeast"/>
        <w:rPr>
          <w:rFonts w:ascii="Times New Roman" w:eastAsia="宋体" w:hAnsi="Times New Roman" w:cs="Times New Roman"/>
          <w:kern w:val="0"/>
          <w:szCs w:val="21"/>
        </w:rPr>
      </w:pPr>
    </w:p>
    <w:p w14:paraId="55EB035B" w14:textId="77777777" w:rsidR="00D3554E" w:rsidRDefault="00D3554E">
      <w:pPr>
        <w:widowControl/>
        <w:adjustRightInd w:val="0"/>
        <w:snapToGrid w:val="0"/>
        <w:spacing w:line="240" w:lineRule="atLeast"/>
        <w:rPr>
          <w:rFonts w:ascii="Times New Roman" w:eastAsia="宋体" w:hAnsi="Times New Roman" w:cs="Times New Roman"/>
          <w:kern w:val="0"/>
          <w:szCs w:val="21"/>
        </w:rPr>
      </w:pPr>
    </w:p>
    <w:p w14:paraId="33EC90D4" w14:textId="77777777" w:rsidR="00D3554E" w:rsidRDefault="00D3554E">
      <w:pPr>
        <w:widowControl/>
        <w:adjustRightInd w:val="0"/>
        <w:snapToGrid w:val="0"/>
        <w:spacing w:line="240" w:lineRule="atLeast"/>
        <w:rPr>
          <w:rFonts w:ascii="Times New Roman" w:eastAsia="宋体" w:hAnsi="Times New Roman" w:cs="Times New Roman"/>
          <w:kern w:val="0"/>
          <w:szCs w:val="21"/>
        </w:rPr>
      </w:pPr>
    </w:p>
    <w:p w14:paraId="157CD588" w14:textId="77777777" w:rsidR="00D3554E" w:rsidRDefault="00000000">
      <w:pPr>
        <w:widowControl/>
        <w:adjustRightInd w:val="0"/>
        <w:snapToGrid w:val="0"/>
        <w:spacing w:line="240" w:lineRule="atLeast"/>
        <w:jc w:val="center"/>
        <w:rPr>
          <w:rFonts w:ascii="Times New Roman" w:eastAsia="黑体" w:hAnsi="Times New Roman" w:cs="Times New Roman"/>
          <w:kern w:val="0"/>
          <w:sz w:val="36"/>
          <w:szCs w:val="36"/>
        </w:rPr>
      </w:pPr>
      <w:r>
        <w:rPr>
          <w:rFonts w:ascii="Times New Roman" w:eastAsia="黑体" w:hAnsi="Times New Roman" w:cs="Times New Roman" w:hint="eastAsia"/>
          <w:kern w:val="0"/>
          <w:sz w:val="36"/>
          <w:szCs w:val="36"/>
        </w:rPr>
        <w:t>Security Risk Identification for IIoT Based on Dynamic Clustering Federated Learning</w:t>
      </w:r>
    </w:p>
    <w:p w14:paraId="2AC71548" w14:textId="77777777" w:rsidR="00D3554E" w:rsidRDefault="00000000">
      <w:pPr>
        <w:pStyle w:val="af"/>
        <w:widowControl/>
        <w:spacing w:before="0" w:beforeAutospacing="0" w:after="0" w:afterAutospacing="0"/>
        <w:rPr>
          <w:rFonts w:ascii="Times New Roman" w:eastAsia="宋体" w:hAnsi="Times New Roman"/>
          <w:sz w:val="21"/>
          <w:szCs w:val="21"/>
        </w:rPr>
      </w:pPr>
      <w:r>
        <w:rPr>
          <w:rFonts w:ascii="Times New Roman" w:eastAsia="宋体" w:hAnsi="Times New Roman"/>
          <w:b/>
          <w:bCs/>
          <w:szCs w:val="21"/>
        </w:rPr>
        <w:t>Abstract:</w:t>
      </w:r>
      <w:r>
        <w:rPr>
          <w:rFonts w:ascii="Times New Roman" w:eastAsia="宋体" w:hAnsi="Times New Roman" w:hint="eastAsia"/>
          <w:szCs w:val="21"/>
        </w:rPr>
        <w:t xml:space="preserve"> </w:t>
      </w:r>
      <w:r>
        <w:rPr>
          <w:rFonts w:ascii="Times New Roman" w:eastAsia="宋体" w:hAnsi="Times New Roman" w:hint="eastAsia"/>
          <w:sz w:val="21"/>
          <w:szCs w:val="21"/>
        </w:rPr>
        <w:t xml:space="preserve">Federated learning (FL) has become an effective paradigm for distributed model training in the Industrial Internet of Things (IIoT), especially for security-oriented applications such as anomaly detection, equipment condition monitoring, unsafe behavior recognition, and emergency risk warning. By allowing multiple industrial devices to collaboratively train a shared model without uploading raw data, FL can protect data privacy and reduce the risk of sensitive information leakage. However, when FL is directly applied to industrial security risk identification, it still suffers from several critical limitations. First, edge devices in industrial environments are highly heterogeneous in terms of computing capability, communication quality, and data quality, so not all devices are equally suitable for participating in each training round. Second, repeated model transmission and local computation may incur considerable communication and energy costs under bandwidth-constrained and resource-limited industrial conditions. Third, unreliable or low-quality devices may degrade the convergence stability and </w:t>
      </w:r>
      <w:r>
        <w:rPr>
          <w:rFonts w:ascii="Times New Roman" w:eastAsia="宋体" w:hAnsi="Times New Roman" w:hint="eastAsia"/>
          <w:sz w:val="21"/>
          <w:szCs w:val="21"/>
        </w:rPr>
        <w:lastRenderedPageBreak/>
        <w:t>final accuracy of the global model, which is particularly problematic for safety-critical tasks requiring timely and robust decision-making.</w:t>
      </w:r>
    </w:p>
    <w:p w14:paraId="32882407" w14:textId="77777777" w:rsidR="00D3554E" w:rsidRDefault="00000000">
      <w:pPr>
        <w:pStyle w:val="af"/>
        <w:widowControl/>
        <w:spacing w:before="0" w:beforeAutospacing="0" w:after="0" w:afterAutospacing="0"/>
        <w:rPr>
          <w:rFonts w:ascii="Times New Roman" w:eastAsia="宋体" w:hAnsi="Times New Roman"/>
          <w:sz w:val="21"/>
          <w:szCs w:val="21"/>
        </w:rPr>
      </w:pPr>
      <w:r>
        <w:rPr>
          <w:rFonts w:ascii="Times New Roman" w:eastAsia="宋体" w:hAnsi="Times New Roman" w:hint="eastAsia"/>
          <w:sz w:val="21"/>
          <w:szCs w:val="21"/>
        </w:rPr>
        <w:t>To address these challenges, this paper proposes a dynamic clustering federated learning framework, called DCF-FL, for security risk identification in IIoT environments. The proposed framework jointly considers node reliability, coalition formation, and resource allocation to improve both training efficiency and risk recognition performance. Specifically, a real-time comprehensive reputation evaluation mechanism based on subjective logic is first designed to evaluate the trustworthiness of edge devices. This mechanism integrates multiple factors, including data contribution, local model quality, and wireless channel condition, to characterize each device from both positive and negative perspectives. Based on the resulting reputation scores, trusted devices are dynamically selected as cluster heads (CHs), which helps improve training robustness and reduce the influence of unreliable participants.</w:t>
      </w:r>
    </w:p>
    <w:p w14:paraId="2BDAF537" w14:textId="77777777" w:rsidR="00D3554E" w:rsidRDefault="00000000">
      <w:pPr>
        <w:pStyle w:val="af"/>
        <w:widowControl/>
        <w:spacing w:before="0" w:beforeAutospacing="0" w:after="0" w:afterAutospacing="0"/>
        <w:rPr>
          <w:rFonts w:ascii="Times New Roman" w:eastAsia="宋体" w:hAnsi="Times New Roman"/>
          <w:sz w:val="21"/>
          <w:szCs w:val="21"/>
        </w:rPr>
      </w:pPr>
      <w:r>
        <w:rPr>
          <w:rFonts w:ascii="Times New Roman" w:eastAsia="宋体" w:hAnsi="Times New Roman" w:hint="eastAsia"/>
          <w:sz w:val="21"/>
          <w:szCs w:val="21"/>
        </w:rPr>
        <w:t>On this basis, a joint optimization problem is formulated for participant selection and resource allocation in the FL process. The problem is modeled as a mixed-integer nonlinear programming (MINLP) problem, where device participation decisions, communication resources, and computation resources are optimized together. The objective is to minimize the overall communication and computation cost while maintaining the accuracy of the risk identification model. In the proposed framework, the energy consumption incurred by local computation and model transmission is explicitly modeled, and the effect of the number of participating devices on model accuracy is also incorporated into the optimization objective. In this way, the framework can strike a balance between training efficiency and recognition performance, which is essential for industrial safety monitoring scenarios with strict latency and resource constraints.</w:t>
      </w:r>
    </w:p>
    <w:p w14:paraId="09FDFC33" w14:textId="77777777" w:rsidR="00D3554E" w:rsidRDefault="00000000">
      <w:pPr>
        <w:pStyle w:val="af"/>
        <w:widowControl/>
        <w:spacing w:before="0" w:beforeAutospacing="0" w:after="0" w:afterAutospacing="0"/>
        <w:rPr>
          <w:rFonts w:ascii="Times New Roman" w:eastAsia="宋体" w:hAnsi="Times New Roman"/>
          <w:sz w:val="21"/>
          <w:szCs w:val="21"/>
        </w:rPr>
      </w:pPr>
      <w:r>
        <w:rPr>
          <w:rFonts w:ascii="Times New Roman" w:eastAsia="宋体" w:hAnsi="Times New Roman" w:hint="eastAsia"/>
          <w:sz w:val="21"/>
          <w:szCs w:val="21"/>
        </w:rPr>
        <w:t>Because the original optimization problem is difficult to solve directly, a deep reinforcement learning (DRL)-driven decoupling strategy is further developed. The MINLP problem is decomposed into two subproblems: a device selection subproblem and a resource allocation subproblem. The DRL-based algorithm learns effective scheduling decisions from network states and channel conditions, while the resource allocation component determines suitable communication and computation parameters for the selected devices. Through iterative interaction and policy updating, the proposed method can gradually approach a high-quality solution with better scalability than conventional optimization methods, making it more suitable for dynamic and large-scale IIoT environments.</w:t>
      </w:r>
    </w:p>
    <w:p w14:paraId="6FC0F35C" w14:textId="77777777" w:rsidR="00D3554E" w:rsidRDefault="00000000">
      <w:pPr>
        <w:pStyle w:val="af"/>
        <w:widowControl/>
        <w:spacing w:before="0" w:beforeAutospacing="0" w:after="0" w:afterAutospacing="0"/>
        <w:rPr>
          <w:rFonts w:ascii="Times New Roman" w:eastAsia="宋体" w:hAnsi="Times New Roman"/>
          <w:sz w:val="21"/>
          <w:szCs w:val="21"/>
        </w:rPr>
      </w:pPr>
      <w:r>
        <w:rPr>
          <w:rFonts w:ascii="Times New Roman" w:eastAsia="宋体" w:hAnsi="Times New Roman" w:hint="eastAsia"/>
          <w:sz w:val="21"/>
          <w:szCs w:val="21"/>
        </w:rPr>
        <w:t>To validate the effectiveness of the proposed method, simulation experiments are conducted based on industrial security monitoring data. The experimental setting considers practical industrial scenarios in which different edge devices hold non-identically distributed data collected from production workshops, equipment corridors, storage areas, and personnel operation zones. The proposed DCF-FL framework is compared with representative baseline methods, including FedAvg and FedProx. The results show that DCF-FL achieves lower communication and computation overhead than the baseline approaches while delivering higher risk identification accuracy and better test loss performance. The improvement mainly comes from three aspects: dynamic replacement of cluster heads, reputation-driven selection of reliable devices, and optimized allocation of communication and computation resources. These advantages enable the framework to better adapt to the heterogeneity and resource limitations of industrial environments.</w:t>
      </w:r>
    </w:p>
    <w:p w14:paraId="58451186" w14:textId="77777777" w:rsidR="00D3554E" w:rsidRDefault="00000000">
      <w:pPr>
        <w:pStyle w:val="af"/>
        <w:widowControl/>
        <w:spacing w:before="0" w:beforeAutospacing="0" w:after="0" w:afterAutospacing="0"/>
        <w:rPr>
          <w:rFonts w:ascii="Times New Roman" w:eastAsia="宋体" w:hAnsi="Times New Roman"/>
          <w:sz w:val="21"/>
          <w:szCs w:val="21"/>
        </w:rPr>
      </w:pPr>
      <w:r>
        <w:rPr>
          <w:rFonts w:ascii="Times New Roman" w:eastAsia="宋体" w:hAnsi="Times New Roman" w:hint="eastAsia"/>
          <w:sz w:val="21"/>
          <w:szCs w:val="21"/>
        </w:rPr>
        <w:t>In summary, this paper presents a reputation-aware and resource-efficient federated learning framework for IIoT security risk identification. By integrating subjective-logic-based reputation evaluation, dynamic cluster-head selection, and DRL-based joint optimization, the proposed DCF-FL framework effectively improves training robustness, reduces system cost, and enhances model accuracy. The method provides a feasible solution for real-time industrial safety monitoring and risk warning, and it also offers a practical reference for deploying federated intelligence in resource-constrained and reliability-sensitive IIoT applications.</w:t>
      </w:r>
    </w:p>
    <w:p w14:paraId="6CBE1A51" w14:textId="77777777" w:rsidR="00D3554E" w:rsidRDefault="00000000">
      <w:pPr>
        <w:widowControl/>
        <w:adjustRightInd w:val="0"/>
        <w:snapToGrid w:val="0"/>
        <w:spacing w:line="240" w:lineRule="atLeast"/>
        <w:rPr>
          <w:rFonts w:ascii="Times New Roman" w:eastAsia="宋体" w:hAnsi="Times New Roman" w:cs="Times New Roman"/>
          <w:kern w:val="0"/>
          <w:szCs w:val="21"/>
        </w:rPr>
      </w:pPr>
      <w:r>
        <w:rPr>
          <w:rFonts w:ascii="Times New Roman" w:eastAsia="宋体" w:hAnsi="Times New Roman" w:cs="Times New Roman"/>
          <w:b/>
          <w:bCs/>
          <w:kern w:val="0"/>
          <w:szCs w:val="21"/>
        </w:rPr>
        <w:lastRenderedPageBreak/>
        <w:t>Key words:</w:t>
      </w:r>
      <w:r>
        <w:rPr>
          <w:rFonts w:ascii="Times New Roman" w:eastAsia="宋体" w:hAnsi="Times New Roman" w:cs="Times New Roman"/>
          <w:kern w:val="0"/>
          <w:szCs w:val="21"/>
        </w:rPr>
        <w:t xml:space="preserve"> Industrial Internet of Things; Federated Learning; node selection; resource allocation; reputation evaluation; security risk identification</w:t>
      </w:r>
    </w:p>
    <w:p w14:paraId="5404910E" w14:textId="77777777" w:rsidR="00D3554E" w:rsidRDefault="00D3554E">
      <w:pPr>
        <w:pStyle w:val="af"/>
        <w:widowControl/>
        <w:spacing w:before="0" w:beforeAutospacing="0" w:after="0" w:afterAutospacing="0"/>
        <w:rPr>
          <w:rFonts w:ascii="Times New Roman" w:eastAsia="宋体" w:hAnsi="Times New Roman"/>
          <w:sz w:val="21"/>
          <w:szCs w:val="21"/>
        </w:rPr>
      </w:pPr>
    </w:p>
    <w:sectPr w:rsidR="00D3554E">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74475" w14:textId="77777777" w:rsidR="00045EEE" w:rsidRDefault="00045EEE">
      <w:r>
        <w:separator/>
      </w:r>
    </w:p>
  </w:endnote>
  <w:endnote w:type="continuationSeparator" w:id="0">
    <w:p w14:paraId="671896F9" w14:textId="77777777" w:rsidR="00045EEE" w:rsidRDefault="00045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altName w:val="STZhongsong"/>
    <w:charset w:val="86"/>
    <w:family w:val="auto"/>
    <w:pitch w:val="variable"/>
    <w:sig w:usb0="00000287" w:usb1="080F0000" w:usb2="00000010" w:usb3="00000000" w:csb0="0004009F" w:csb1="00000000"/>
  </w:font>
  <w:font w:name="汉仪书宋一简">
    <w:altName w:val="宋体"/>
    <w:charset w:val="86"/>
    <w:family w:val="modern"/>
    <w:pitch w:val="default"/>
    <w:sig w:usb0="00000000" w:usb1="00000000" w:usb2="00000002" w:usb3="00000000" w:csb0="0004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FA99" w14:textId="77777777" w:rsidR="00D3554E" w:rsidRDefault="00000000">
    <w:pPr>
      <w:tabs>
        <w:tab w:val="left" w:pos="735"/>
      </w:tabs>
      <w:spacing w:line="360" w:lineRule="exact"/>
      <w:rPr>
        <w:rFonts w:eastAsia="黑体"/>
        <w:sz w:val="18"/>
        <w:szCs w:val="18"/>
      </w:rPr>
    </w:pPr>
    <w:r>
      <w:rPr>
        <w:rFonts w:eastAsia="黑体" w:hint="eastAsia"/>
        <w:sz w:val="18"/>
        <w:szCs w:val="18"/>
      </w:rPr>
      <w:t>————————</w:t>
    </w:r>
  </w:p>
  <w:p w14:paraId="705B1FA6" w14:textId="7FCDFCDC" w:rsidR="00D3554E" w:rsidRDefault="00D3554E">
    <w:pPr>
      <w:tabs>
        <w:tab w:val="left" w:pos="735"/>
      </w:tabs>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0E18" w14:textId="77777777" w:rsidR="00045EEE" w:rsidRDefault="00045EEE">
      <w:r>
        <w:separator/>
      </w:r>
    </w:p>
  </w:footnote>
  <w:footnote w:type="continuationSeparator" w:id="0">
    <w:p w14:paraId="556CCDF5" w14:textId="77777777" w:rsidR="00045EEE" w:rsidRDefault="00045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C2CA8"/>
    <w:multiLevelType w:val="multilevel"/>
    <w:tmpl w:val="4BBC2CA8"/>
    <w:lvl w:ilvl="0">
      <w:start w:val="1"/>
      <w:numFmt w:val="decimal"/>
      <w:lvlText w:val="%1  "/>
      <w:lvlJc w:val="left"/>
      <w:pPr>
        <w:tabs>
          <w:tab w:val="left" w:pos="360"/>
        </w:tabs>
        <w:ind w:left="0" w:firstLine="0"/>
      </w:pPr>
      <w:rPr>
        <w:rFonts w:ascii="Times New Roman" w:hAnsi="Times New Roman" w:hint="default"/>
        <w:b/>
        <w:i w:val="0"/>
        <w:color w:val="auto"/>
        <w:sz w:val="21"/>
      </w:rPr>
    </w:lvl>
    <w:lvl w:ilvl="1">
      <w:start w:val="1"/>
      <w:numFmt w:val="decimal"/>
      <w:lvlText w:val="%1.%2  "/>
      <w:lvlJc w:val="left"/>
      <w:pPr>
        <w:tabs>
          <w:tab w:val="left" w:pos="360"/>
        </w:tabs>
        <w:ind w:left="0" w:firstLine="0"/>
      </w:pPr>
      <w:rPr>
        <w:rFonts w:ascii="Times New Roman" w:hAnsi="Times New Roman" w:hint="default"/>
        <w:b/>
        <w:i w:val="0"/>
        <w:sz w:val="18"/>
      </w:rPr>
    </w:lvl>
    <w:lvl w:ilvl="2">
      <w:start w:val="1"/>
      <w:numFmt w:val="decimal"/>
      <w:pStyle w:val="3"/>
      <w:lvlText w:val="%1.%2.%3  "/>
      <w:lvlJc w:val="left"/>
      <w:pPr>
        <w:tabs>
          <w:tab w:val="left" w:pos="999"/>
        </w:tabs>
        <w:ind w:left="279" w:firstLine="0"/>
      </w:pPr>
      <w:rPr>
        <w:rFonts w:ascii="Times New Roman" w:hAnsi="Times New Roman" w:hint="default"/>
        <w:b/>
        <w:i w:val="0"/>
        <w:color w:val="auto"/>
        <w:sz w:val="18"/>
      </w:rPr>
    </w:lvl>
    <w:lvl w:ilvl="3">
      <w:start w:val="1"/>
      <w:numFmt w:val="decimal"/>
      <w:lvlText w:val="%1.%2.%3.%4  "/>
      <w:lvlJc w:val="left"/>
      <w:pPr>
        <w:tabs>
          <w:tab w:val="left" w:pos="720"/>
        </w:tabs>
        <w:ind w:left="0" w:firstLine="0"/>
      </w:pPr>
      <w:rPr>
        <w:rFonts w:ascii="Times New Roman" w:hAnsi="Times New Roman" w:hint="default"/>
        <w:b/>
        <w:i w:val="0"/>
        <w:sz w:val="18"/>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16cid:durableId="30482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A1C"/>
    <w:rsid w:val="00004BA1"/>
    <w:rsid w:val="00005175"/>
    <w:rsid w:val="0000547A"/>
    <w:rsid w:val="00011004"/>
    <w:rsid w:val="0001643B"/>
    <w:rsid w:val="000262B9"/>
    <w:rsid w:val="000314FB"/>
    <w:rsid w:val="000333BF"/>
    <w:rsid w:val="00033EC0"/>
    <w:rsid w:val="00044052"/>
    <w:rsid w:val="0004423E"/>
    <w:rsid w:val="00045EEE"/>
    <w:rsid w:val="000540F0"/>
    <w:rsid w:val="00056B93"/>
    <w:rsid w:val="00062519"/>
    <w:rsid w:val="00067B7F"/>
    <w:rsid w:val="000763CA"/>
    <w:rsid w:val="0008007F"/>
    <w:rsid w:val="000811ED"/>
    <w:rsid w:val="000913F4"/>
    <w:rsid w:val="000A0377"/>
    <w:rsid w:val="000A734B"/>
    <w:rsid w:val="000B0527"/>
    <w:rsid w:val="000B3C05"/>
    <w:rsid w:val="000C5FC1"/>
    <w:rsid w:val="000D4FB5"/>
    <w:rsid w:val="000D5FF7"/>
    <w:rsid w:val="000E6861"/>
    <w:rsid w:val="000E6C61"/>
    <w:rsid w:val="000E6DDB"/>
    <w:rsid w:val="000F1BE5"/>
    <w:rsid w:val="000F76F4"/>
    <w:rsid w:val="001003C5"/>
    <w:rsid w:val="00100511"/>
    <w:rsid w:val="00101090"/>
    <w:rsid w:val="00106CA5"/>
    <w:rsid w:val="00111C04"/>
    <w:rsid w:val="00115354"/>
    <w:rsid w:val="0012152F"/>
    <w:rsid w:val="00122D47"/>
    <w:rsid w:val="001234E0"/>
    <w:rsid w:val="00123BD4"/>
    <w:rsid w:val="001256A6"/>
    <w:rsid w:val="00133673"/>
    <w:rsid w:val="001370D7"/>
    <w:rsid w:val="00150EE3"/>
    <w:rsid w:val="0015261F"/>
    <w:rsid w:val="001644A8"/>
    <w:rsid w:val="001668DB"/>
    <w:rsid w:val="001674B7"/>
    <w:rsid w:val="001724F6"/>
    <w:rsid w:val="001749A8"/>
    <w:rsid w:val="00177368"/>
    <w:rsid w:val="001808DA"/>
    <w:rsid w:val="00181A00"/>
    <w:rsid w:val="0018668C"/>
    <w:rsid w:val="00190575"/>
    <w:rsid w:val="001949AF"/>
    <w:rsid w:val="001A1944"/>
    <w:rsid w:val="001A2515"/>
    <w:rsid w:val="001A50AA"/>
    <w:rsid w:val="001B428E"/>
    <w:rsid w:val="001C06EF"/>
    <w:rsid w:val="001C32FE"/>
    <w:rsid w:val="001C391E"/>
    <w:rsid w:val="001C774A"/>
    <w:rsid w:val="001D02B0"/>
    <w:rsid w:val="001D339E"/>
    <w:rsid w:val="001E2BDD"/>
    <w:rsid w:val="001E763C"/>
    <w:rsid w:val="001F12CD"/>
    <w:rsid w:val="001F7800"/>
    <w:rsid w:val="001F7A8E"/>
    <w:rsid w:val="002004D5"/>
    <w:rsid w:val="0020126D"/>
    <w:rsid w:val="00202B66"/>
    <w:rsid w:val="00211992"/>
    <w:rsid w:val="00213A45"/>
    <w:rsid w:val="0021757D"/>
    <w:rsid w:val="002312F2"/>
    <w:rsid w:val="00231EA4"/>
    <w:rsid w:val="00234B98"/>
    <w:rsid w:val="002411E0"/>
    <w:rsid w:val="00244CE7"/>
    <w:rsid w:val="00247F7C"/>
    <w:rsid w:val="0026720B"/>
    <w:rsid w:val="00275235"/>
    <w:rsid w:val="002872BB"/>
    <w:rsid w:val="002928AF"/>
    <w:rsid w:val="0029530E"/>
    <w:rsid w:val="002A402F"/>
    <w:rsid w:val="002A6FCF"/>
    <w:rsid w:val="002B4535"/>
    <w:rsid w:val="002C1573"/>
    <w:rsid w:val="002C5A48"/>
    <w:rsid w:val="002D29E6"/>
    <w:rsid w:val="002D312C"/>
    <w:rsid w:val="002D41C8"/>
    <w:rsid w:val="002E1B29"/>
    <w:rsid w:val="002E2A26"/>
    <w:rsid w:val="002E3682"/>
    <w:rsid w:val="002E4D70"/>
    <w:rsid w:val="002F08D1"/>
    <w:rsid w:val="002F1D37"/>
    <w:rsid w:val="002F35EE"/>
    <w:rsid w:val="0030005E"/>
    <w:rsid w:val="0030080A"/>
    <w:rsid w:val="003017E0"/>
    <w:rsid w:val="0030398B"/>
    <w:rsid w:val="00311A98"/>
    <w:rsid w:val="00313B7F"/>
    <w:rsid w:val="00313E99"/>
    <w:rsid w:val="00314763"/>
    <w:rsid w:val="00320965"/>
    <w:rsid w:val="00320EA1"/>
    <w:rsid w:val="003232B7"/>
    <w:rsid w:val="00323DC9"/>
    <w:rsid w:val="00331828"/>
    <w:rsid w:val="003341A5"/>
    <w:rsid w:val="00335FD7"/>
    <w:rsid w:val="0033612A"/>
    <w:rsid w:val="003411C3"/>
    <w:rsid w:val="003444A0"/>
    <w:rsid w:val="00346A15"/>
    <w:rsid w:val="00346B66"/>
    <w:rsid w:val="0035144B"/>
    <w:rsid w:val="00356083"/>
    <w:rsid w:val="00356E2D"/>
    <w:rsid w:val="00361D3F"/>
    <w:rsid w:val="00366986"/>
    <w:rsid w:val="00371EBA"/>
    <w:rsid w:val="003720EF"/>
    <w:rsid w:val="003819C4"/>
    <w:rsid w:val="00390250"/>
    <w:rsid w:val="0039058E"/>
    <w:rsid w:val="00392AC1"/>
    <w:rsid w:val="003B03C1"/>
    <w:rsid w:val="003B13DA"/>
    <w:rsid w:val="003C1DDB"/>
    <w:rsid w:val="003C3DAD"/>
    <w:rsid w:val="003D304A"/>
    <w:rsid w:val="003D3507"/>
    <w:rsid w:val="003D403C"/>
    <w:rsid w:val="003D73B8"/>
    <w:rsid w:val="003E494B"/>
    <w:rsid w:val="003F1DC9"/>
    <w:rsid w:val="003F3AE6"/>
    <w:rsid w:val="003F3DED"/>
    <w:rsid w:val="004009BF"/>
    <w:rsid w:val="00400A43"/>
    <w:rsid w:val="004045D3"/>
    <w:rsid w:val="00404A80"/>
    <w:rsid w:val="00407E6C"/>
    <w:rsid w:val="004107D8"/>
    <w:rsid w:val="00423A02"/>
    <w:rsid w:val="00424E6E"/>
    <w:rsid w:val="0043200C"/>
    <w:rsid w:val="004354FF"/>
    <w:rsid w:val="00435FAB"/>
    <w:rsid w:val="00436F62"/>
    <w:rsid w:val="00450015"/>
    <w:rsid w:val="00454C0A"/>
    <w:rsid w:val="004550BE"/>
    <w:rsid w:val="004620F9"/>
    <w:rsid w:val="00464151"/>
    <w:rsid w:val="0047128A"/>
    <w:rsid w:val="0047568F"/>
    <w:rsid w:val="00477D55"/>
    <w:rsid w:val="00481376"/>
    <w:rsid w:val="004839CA"/>
    <w:rsid w:val="00485FDC"/>
    <w:rsid w:val="00490F1A"/>
    <w:rsid w:val="0049426A"/>
    <w:rsid w:val="004A1048"/>
    <w:rsid w:val="004A4F0B"/>
    <w:rsid w:val="004C0AB5"/>
    <w:rsid w:val="004C643C"/>
    <w:rsid w:val="004C71DF"/>
    <w:rsid w:val="004D4B03"/>
    <w:rsid w:val="004E1F4C"/>
    <w:rsid w:val="004F3AC7"/>
    <w:rsid w:val="004F5163"/>
    <w:rsid w:val="005004A8"/>
    <w:rsid w:val="00501499"/>
    <w:rsid w:val="0050377C"/>
    <w:rsid w:val="00506AF7"/>
    <w:rsid w:val="00511CD6"/>
    <w:rsid w:val="0051527D"/>
    <w:rsid w:val="00517860"/>
    <w:rsid w:val="00535DAA"/>
    <w:rsid w:val="0054314E"/>
    <w:rsid w:val="00551709"/>
    <w:rsid w:val="00552E58"/>
    <w:rsid w:val="005535B3"/>
    <w:rsid w:val="005536CC"/>
    <w:rsid w:val="005614EF"/>
    <w:rsid w:val="00563937"/>
    <w:rsid w:val="00564264"/>
    <w:rsid w:val="00565FCA"/>
    <w:rsid w:val="00575A82"/>
    <w:rsid w:val="0057677C"/>
    <w:rsid w:val="00582D04"/>
    <w:rsid w:val="00587DBD"/>
    <w:rsid w:val="005914CF"/>
    <w:rsid w:val="00594529"/>
    <w:rsid w:val="00594BB3"/>
    <w:rsid w:val="00595F9B"/>
    <w:rsid w:val="005A3E13"/>
    <w:rsid w:val="005A3E75"/>
    <w:rsid w:val="005A4F6B"/>
    <w:rsid w:val="005A5DDB"/>
    <w:rsid w:val="005A6FD0"/>
    <w:rsid w:val="005B3B3F"/>
    <w:rsid w:val="005B4E8F"/>
    <w:rsid w:val="005C0C15"/>
    <w:rsid w:val="005C3352"/>
    <w:rsid w:val="005C47A9"/>
    <w:rsid w:val="005D6551"/>
    <w:rsid w:val="005F0997"/>
    <w:rsid w:val="005F4CDD"/>
    <w:rsid w:val="005F513E"/>
    <w:rsid w:val="005F5F15"/>
    <w:rsid w:val="00600B1E"/>
    <w:rsid w:val="00603F9F"/>
    <w:rsid w:val="00605ADF"/>
    <w:rsid w:val="00605BCB"/>
    <w:rsid w:val="00606258"/>
    <w:rsid w:val="006075FF"/>
    <w:rsid w:val="00633992"/>
    <w:rsid w:val="00641A57"/>
    <w:rsid w:val="00646196"/>
    <w:rsid w:val="00651DF2"/>
    <w:rsid w:val="00651DF4"/>
    <w:rsid w:val="00652A1C"/>
    <w:rsid w:val="00653A36"/>
    <w:rsid w:val="0066112B"/>
    <w:rsid w:val="00664B0C"/>
    <w:rsid w:val="006650A9"/>
    <w:rsid w:val="00671F0F"/>
    <w:rsid w:val="0067212C"/>
    <w:rsid w:val="006729ED"/>
    <w:rsid w:val="006761CD"/>
    <w:rsid w:val="0069199C"/>
    <w:rsid w:val="00693528"/>
    <w:rsid w:val="006949E3"/>
    <w:rsid w:val="006A25F9"/>
    <w:rsid w:val="006B1C2D"/>
    <w:rsid w:val="006B2738"/>
    <w:rsid w:val="006B6352"/>
    <w:rsid w:val="006C324B"/>
    <w:rsid w:val="006C7180"/>
    <w:rsid w:val="006C74A7"/>
    <w:rsid w:val="006D42A3"/>
    <w:rsid w:val="006E209D"/>
    <w:rsid w:val="006F27E8"/>
    <w:rsid w:val="006F498E"/>
    <w:rsid w:val="006F62E1"/>
    <w:rsid w:val="00706997"/>
    <w:rsid w:val="00707D7F"/>
    <w:rsid w:val="00710340"/>
    <w:rsid w:val="007120C2"/>
    <w:rsid w:val="00713787"/>
    <w:rsid w:val="00713BCC"/>
    <w:rsid w:val="007233F2"/>
    <w:rsid w:val="00726F39"/>
    <w:rsid w:val="00730C08"/>
    <w:rsid w:val="00736685"/>
    <w:rsid w:val="0074272A"/>
    <w:rsid w:val="0075790C"/>
    <w:rsid w:val="00764726"/>
    <w:rsid w:val="007651DF"/>
    <w:rsid w:val="0076759E"/>
    <w:rsid w:val="00771DC8"/>
    <w:rsid w:val="00774046"/>
    <w:rsid w:val="007746AF"/>
    <w:rsid w:val="00781C7D"/>
    <w:rsid w:val="00783BB4"/>
    <w:rsid w:val="00791DCD"/>
    <w:rsid w:val="007A0396"/>
    <w:rsid w:val="007A12FA"/>
    <w:rsid w:val="007A2E58"/>
    <w:rsid w:val="007A704A"/>
    <w:rsid w:val="007B0542"/>
    <w:rsid w:val="007B44F6"/>
    <w:rsid w:val="007B6DFC"/>
    <w:rsid w:val="007C0758"/>
    <w:rsid w:val="007C1E5A"/>
    <w:rsid w:val="007E1944"/>
    <w:rsid w:val="007E458E"/>
    <w:rsid w:val="00801485"/>
    <w:rsid w:val="00804F09"/>
    <w:rsid w:val="008160BD"/>
    <w:rsid w:val="008171BF"/>
    <w:rsid w:val="008177BE"/>
    <w:rsid w:val="00824500"/>
    <w:rsid w:val="00825ABE"/>
    <w:rsid w:val="00826403"/>
    <w:rsid w:val="00841062"/>
    <w:rsid w:val="00844E93"/>
    <w:rsid w:val="00850DE8"/>
    <w:rsid w:val="00851924"/>
    <w:rsid w:val="008563C8"/>
    <w:rsid w:val="00856B72"/>
    <w:rsid w:val="00864A5D"/>
    <w:rsid w:val="008700E7"/>
    <w:rsid w:val="00877B0D"/>
    <w:rsid w:val="008803DE"/>
    <w:rsid w:val="00882044"/>
    <w:rsid w:val="0088209B"/>
    <w:rsid w:val="008925BD"/>
    <w:rsid w:val="00895560"/>
    <w:rsid w:val="00897DDC"/>
    <w:rsid w:val="008A0DEC"/>
    <w:rsid w:val="008B0FB1"/>
    <w:rsid w:val="008B7F9D"/>
    <w:rsid w:val="008C2DAB"/>
    <w:rsid w:val="008C3B42"/>
    <w:rsid w:val="008D02DF"/>
    <w:rsid w:val="008D178C"/>
    <w:rsid w:val="008D7003"/>
    <w:rsid w:val="008E1A25"/>
    <w:rsid w:val="008E4FE0"/>
    <w:rsid w:val="008E7372"/>
    <w:rsid w:val="008F485A"/>
    <w:rsid w:val="008F4BA2"/>
    <w:rsid w:val="008F5839"/>
    <w:rsid w:val="0090086B"/>
    <w:rsid w:val="00904381"/>
    <w:rsid w:val="00905D14"/>
    <w:rsid w:val="009143AB"/>
    <w:rsid w:val="00914507"/>
    <w:rsid w:val="0091700B"/>
    <w:rsid w:val="009254B4"/>
    <w:rsid w:val="00926109"/>
    <w:rsid w:val="00926AEB"/>
    <w:rsid w:val="0093048E"/>
    <w:rsid w:val="009357F5"/>
    <w:rsid w:val="00954888"/>
    <w:rsid w:val="00957C5A"/>
    <w:rsid w:val="009637DF"/>
    <w:rsid w:val="00966015"/>
    <w:rsid w:val="009675AA"/>
    <w:rsid w:val="009719DD"/>
    <w:rsid w:val="0097412B"/>
    <w:rsid w:val="009746FA"/>
    <w:rsid w:val="00981535"/>
    <w:rsid w:val="00983D2B"/>
    <w:rsid w:val="0099497E"/>
    <w:rsid w:val="00994FE7"/>
    <w:rsid w:val="009B0D3C"/>
    <w:rsid w:val="009C16EC"/>
    <w:rsid w:val="009C6D03"/>
    <w:rsid w:val="009C6D7F"/>
    <w:rsid w:val="009D6413"/>
    <w:rsid w:val="009D7621"/>
    <w:rsid w:val="009E3ACA"/>
    <w:rsid w:val="009E3F73"/>
    <w:rsid w:val="009E5AF6"/>
    <w:rsid w:val="009F41EF"/>
    <w:rsid w:val="00A0195D"/>
    <w:rsid w:val="00A07AB8"/>
    <w:rsid w:val="00A10799"/>
    <w:rsid w:val="00A16498"/>
    <w:rsid w:val="00A21324"/>
    <w:rsid w:val="00A24FE3"/>
    <w:rsid w:val="00A31CA3"/>
    <w:rsid w:val="00A34E2E"/>
    <w:rsid w:val="00A36AB6"/>
    <w:rsid w:val="00A43460"/>
    <w:rsid w:val="00A438D8"/>
    <w:rsid w:val="00A470F1"/>
    <w:rsid w:val="00A524BB"/>
    <w:rsid w:val="00A525A9"/>
    <w:rsid w:val="00A6110B"/>
    <w:rsid w:val="00A62905"/>
    <w:rsid w:val="00A66BFD"/>
    <w:rsid w:val="00A775A4"/>
    <w:rsid w:val="00A834E9"/>
    <w:rsid w:val="00A83DAE"/>
    <w:rsid w:val="00A91C20"/>
    <w:rsid w:val="00A959AF"/>
    <w:rsid w:val="00AA26EF"/>
    <w:rsid w:val="00AA4329"/>
    <w:rsid w:val="00AC5AA6"/>
    <w:rsid w:val="00AD2188"/>
    <w:rsid w:val="00AD2DF5"/>
    <w:rsid w:val="00AD509B"/>
    <w:rsid w:val="00AD6337"/>
    <w:rsid w:val="00AD6D1E"/>
    <w:rsid w:val="00B0605A"/>
    <w:rsid w:val="00B11AA0"/>
    <w:rsid w:val="00B128E0"/>
    <w:rsid w:val="00B130EB"/>
    <w:rsid w:val="00B154B4"/>
    <w:rsid w:val="00B2035F"/>
    <w:rsid w:val="00B2434D"/>
    <w:rsid w:val="00B279BF"/>
    <w:rsid w:val="00B36F86"/>
    <w:rsid w:val="00B447E7"/>
    <w:rsid w:val="00B45EB3"/>
    <w:rsid w:val="00B51311"/>
    <w:rsid w:val="00B519FB"/>
    <w:rsid w:val="00B56AC3"/>
    <w:rsid w:val="00B56D77"/>
    <w:rsid w:val="00B57B05"/>
    <w:rsid w:val="00B6394D"/>
    <w:rsid w:val="00B639DB"/>
    <w:rsid w:val="00B742DD"/>
    <w:rsid w:val="00B75B21"/>
    <w:rsid w:val="00B90454"/>
    <w:rsid w:val="00B93DDB"/>
    <w:rsid w:val="00B97D53"/>
    <w:rsid w:val="00BA028B"/>
    <w:rsid w:val="00BB6655"/>
    <w:rsid w:val="00BC0F72"/>
    <w:rsid w:val="00BC63D8"/>
    <w:rsid w:val="00BD40C8"/>
    <w:rsid w:val="00BE6B8D"/>
    <w:rsid w:val="00BF4D4E"/>
    <w:rsid w:val="00BF64FD"/>
    <w:rsid w:val="00C11E87"/>
    <w:rsid w:val="00C14AF9"/>
    <w:rsid w:val="00C15196"/>
    <w:rsid w:val="00C1746D"/>
    <w:rsid w:val="00C224FA"/>
    <w:rsid w:val="00C23FEA"/>
    <w:rsid w:val="00C2458A"/>
    <w:rsid w:val="00C3137D"/>
    <w:rsid w:val="00C3601C"/>
    <w:rsid w:val="00C3764F"/>
    <w:rsid w:val="00C430E8"/>
    <w:rsid w:val="00C474AD"/>
    <w:rsid w:val="00C56EA5"/>
    <w:rsid w:val="00C621F9"/>
    <w:rsid w:val="00C635EF"/>
    <w:rsid w:val="00C76E39"/>
    <w:rsid w:val="00C93567"/>
    <w:rsid w:val="00C94E62"/>
    <w:rsid w:val="00C97253"/>
    <w:rsid w:val="00CA0541"/>
    <w:rsid w:val="00CA3B4C"/>
    <w:rsid w:val="00CA4458"/>
    <w:rsid w:val="00CB1767"/>
    <w:rsid w:val="00CC34A4"/>
    <w:rsid w:val="00CC3A1A"/>
    <w:rsid w:val="00CC74B0"/>
    <w:rsid w:val="00CD1C49"/>
    <w:rsid w:val="00CD3D29"/>
    <w:rsid w:val="00CD728E"/>
    <w:rsid w:val="00CE0476"/>
    <w:rsid w:val="00CE15FD"/>
    <w:rsid w:val="00CE38F4"/>
    <w:rsid w:val="00CE5E44"/>
    <w:rsid w:val="00CF1A82"/>
    <w:rsid w:val="00CF458F"/>
    <w:rsid w:val="00CF7366"/>
    <w:rsid w:val="00D03926"/>
    <w:rsid w:val="00D03B85"/>
    <w:rsid w:val="00D13AD3"/>
    <w:rsid w:val="00D20F57"/>
    <w:rsid w:val="00D23C86"/>
    <w:rsid w:val="00D242D3"/>
    <w:rsid w:val="00D31B94"/>
    <w:rsid w:val="00D3220E"/>
    <w:rsid w:val="00D3554E"/>
    <w:rsid w:val="00D44B69"/>
    <w:rsid w:val="00D50F5F"/>
    <w:rsid w:val="00D521FB"/>
    <w:rsid w:val="00D52837"/>
    <w:rsid w:val="00D5686E"/>
    <w:rsid w:val="00D63EC0"/>
    <w:rsid w:val="00D64C16"/>
    <w:rsid w:val="00D676F4"/>
    <w:rsid w:val="00D704EE"/>
    <w:rsid w:val="00D70DFB"/>
    <w:rsid w:val="00D72E30"/>
    <w:rsid w:val="00D7346A"/>
    <w:rsid w:val="00D75E94"/>
    <w:rsid w:val="00D804A5"/>
    <w:rsid w:val="00D807BC"/>
    <w:rsid w:val="00D9171A"/>
    <w:rsid w:val="00D94804"/>
    <w:rsid w:val="00D94EC6"/>
    <w:rsid w:val="00DA11A2"/>
    <w:rsid w:val="00DA1A86"/>
    <w:rsid w:val="00DB4C17"/>
    <w:rsid w:val="00DB4D51"/>
    <w:rsid w:val="00DC0E17"/>
    <w:rsid w:val="00DD5944"/>
    <w:rsid w:val="00DF3411"/>
    <w:rsid w:val="00E013ED"/>
    <w:rsid w:val="00E0396D"/>
    <w:rsid w:val="00E0484C"/>
    <w:rsid w:val="00E04C61"/>
    <w:rsid w:val="00E06AE2"/>
    <w:rsid w:val="00E10ABD"/>
    <w:rsid w:val="00E1252E"/>
    <w:rsid w:val="00E12955"/>
    <w:rsid w:val="00E21CD2"/>
    <w:rsid w:val="00E22A83"/>
    <w:rsid w:val="00E2701E"/>
    <w:rsid w:val="00E373F2"/>
    <w:rsid w:val="00E43E72"/>
    <w:rsid w:val="00E50DE4"/>
    <w:rsid w:val="00E6182F"/>
    <w:rsid w:val="00E65192"/>
    <w:rsid w:val="00E65ED4"/>
    <w:rsid w:val="00E67138"/>
    <w:rsid w:val="00E7373C"/>
    <w:rsid w:val="00E821E1"/>
    <w:rsid w:val="00E875B8"/>
    <w:rsid w:val="00E901FC"/>
    <w:rsid w:val="00E94FE8"/>
    <w:rsid w:val="00E979B5"/>
    <w:rsid w:val="00EA0B80"/>
    <w:rsid w:val="00EB0D0D"/>
    <w:rsid w:val="00EB53D3"/>
    <w:rsid w:val="00EC509B"/>
    <w:rsid w:val="00ED0481"/>
    <w:rsid w:val="00ED6658"/>
    <w:rsid w:val="00EE3053"/>
    <w:rsid w:val="00EE633B"/>
    <w:rsid w:val="00EF21A9"/>
    <w:rsid w:val="00EF4934"/>
    <w:rsid w:val="00EF75EA"/>
    <w:rsid w:val="00F0193E"/>
    <w:rsid w:val="00F02389"/>
    <w:rsid w:val="00F03542"/>
    <w:rsid w:val="00F04369"/>
    <w:rsid w:val="00F07D1E"/>
    <w:rsid w:val="00F07FF5"/>
    <w:rsid w:val="00F11D8E"/>
    <w:rsid w:val="00F12D79"/>
    <w:rsid w:val="00F17573"/>
    <w:rsid w:val="00F20FE0"/>
    <w:rsid w:val="00F30018"/>
    <w:rsid w:val="00F32F31"/>
    <w:rsid w:val="00F35A73"/>
    <w:rsid w:val="00F4267A"/>
    <w:rsid w:val="00F476B3"/>
    <w:rsid w:val="00F53B5F"/>
    <w:rsid w:val="00F567D1"/>
    <w:rsid w:val="00F6030D"/>
    <w:rsid w:val="00F61191"/>
    <w:rsid w:val="00F611CA"/>
    <w:rsid w:val="00F67FB5"/>
    <w:rsid w:val="00F73F67"/>
    <w:rsid w:val="00F74AAE"/>
    <w:rsid w:val="00F77DE4"/>
    <w:rsid w:val="00F9321A"/>
    <w:rsid w:val="00FA1719"/>
    <w:rsid w:val="00FA4A0F"/>
    <w:rsid w:val="00FA5BD4"/>
    <w:rsid w:val="00FB14EA"/>
    <w:rsid w:val="00FB1877"/>
    <w:rsid w:val="00FC0588"/>
    <w:rsid w:val="00FC1900"/>
    <w:rsid w:val="00FC3E90"/>
    <w:rsid w:val="00FC3FF6"/>
    <w:rsid w:val="00FC7223"/>
    <w:rsid w:val="00FC72AE"/>
    <w:rsid w:val="00FD71F5"/>
    <w:rsid w:val="00FE19E3"/>
    <w:rsid w:val="00FF1173"/>
    <w:rsid w:val="00FF30B4"/>
    <w:rsid w:val="00FF76D3"/>
    <w:rsid w:val="00FF7A7C"/>
    <w:rsid w:val="03E5565C"/>
    <w:rsid w:val="2E4D38F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D885"/>
  <w15:docId w15:val="{F68A42C8-EA75-4058-AF1F-F4E8AE3C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0"/>
    <w:link w:val="10"/>
    <w:uiPriority w:val="9"/>
    <w:qFormat/>
    <w:pPr>
      <w:keepNext/>
      <w:keepLines/>
      <w:spacing w:before="160" w:after="160" w:line="578" w:lineRule="auto"/>
      <w:outlineLvl w:val="0"/>
    </w:pPr>
    <w:rPr>
      <w:b/>
      <w:bCs/>
      <w:kern w:val="44"/>
      <w:sz w:val="44"/>
      <w:szCs w:val="44"/>
    </w:rPr>
  </w:style>
  <w:style w:type="paragraph" w:styleId="2">
    <w:name w:val="heading 2"/>
    <w:basedOn w:val="a"/>
    <w:next w:val="a0"/>
    <w:link w:val="20"/>
    <w:uiPriority w:val="9"/>
    <w:unhideWhenUsed/>
    <w:qFormat/>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3">
    <w:name w:val="heading 3"/>
    <w:basedOn w:val="a"/>
    <w:next w:val="a0"/>
    <w:qFormat/>
    <w:pPr>
      <w:keepNext/>
      <w:keepLines/>
      <w:numPr>
        <w:ilvl w:val="2"/>
        <w:numId w:val="1"/>
      </w:numPr>
      <w:tabs>
        <w:tab w:val="left" w:pos="561"/>
      </w:tabs>
      <w:overflowPunct w:val="0"/>
      <w:ind w:left="0"/>
      <w:jc w:val="left"/>
      <w:outlineLvl w:val="2"/>
    </w:pPr>
    <w:rPr>
      <w:rFonts w:ascii="楷体_GB2312" w:eastAsia="楷体_GB2312"/>
      <w:szCs w:val="21"/>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style>
  <w:style w:type="paragraph" w:styleId="a4">
    <w:name w:val="caption"/>
    <w:basedOn w:val="a"/>
    <w:next w:val="a"/>
    <w:uiPriority w:val="35"/>
    <w:semiHidden/>
    <w:unhideWhenUsed/>
    <w:qFormat/>
    <w:rPr>
      <w:rFonts w:asciiTheme="majorHAnsi" w:eastAsia="黑体" w:hAnsiTheme="majorHAnsi" w:cstheme="majorBidi"/>
      <w:sz w:val="20"/>
      <w:szCs w:val="20"/>
    </w:rPr>
  </w:style>
  <w:style w:type="paragraph" w:styleId="a5">
    <w:name w:val="annotation text"/>
    <w:basedOn w:val="a"/>
    <w:link w:val="a6"/>
    <w:uiPriority w:val="99"/>
    <w:semiHidden/>
    <w:unhideWhenUsed/>
    <w:qFormat/>
    <w:pPr>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uiPriority w:val="99"/>
    <w:semiHidden/>
    <w:unhideWhenUsed/>
    <w:qFormat/>
    <w:pPr>
      <w:snapToGrid w:val="0"/>
      <w:jc w:val="left"/>
    </w:pPr>
    <w:rPr>
      <w:sz w:val="18"/>
      <w:szCs w:val="18"/>
    </w:rPr>
  </w:style>
  <w:style w:type="paragraph" w:styleId="af">
    <w:name w:val="Normal (Web)"/>
    <w:basedOn w:val="a"/>
    <w:qFormat/>
    <w:pPr>
      <w:spacing w:before="100" w:beforeAutospacing="1" w:after="100" w:afterAutospacing="1"/>
      <w:jc w:val="left"/>
    </w:pPr>
    <w:rPr>
      <w:rFonts w:cs="Times New Roman"/>
      <w:kern w:val="0"/>
      <w:sz w:val="24"/>
    </w:rPr>
  </w:style>
  <w:style w:type="paragraph" w:styleId="af0">
    <w:name w:val="annotation subject"/>
    <w:basedOn w:val="a5"/>
    <w:next w:val="a5"/>
    <w:link w:val="af1"/>
    <w:uiPriority w:val="99"/>
    <w:semiHidden/>
    <w:unhideWhenUsed/>
    <w:qFormat/>
    <w:rPr>
      <w:b/>
      <w:bCs/>
    </w:rPr>
  </w:style>
  <w:style w:type="table" w:styleId="af2">
    <w:name w:val="Table Grid"/>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uiPriority w:val="22"/>
    <w:qFormat/>
    <w:rPr>
      <w:b/>
      <w:bCs/>
    </w:rPr>
  </w:style>
  <w:style w:type="character" w:styleId="af4">
    <w:name w:val="FollowedHyperlink"/>
    <w:basedOn w:val="a1"/>
    <w:uiPriority w:val="99"/>
    <w:semiHidden/>
    <w:unhideWhenUsed/>
    <w:qFormat/>
    <w:rPr>
      <w:color w:val="800080" w:themeColor="followedHyperlink"/>
      <w:u w:val="single"/>
    </w:rPr>
  </w:style>
  <w:style w:type="character" w:styleId="af5">
    <w:name w:val="Emphasis"/>
    <w:basedOn w:val="a1"/>
    <w:uiPriority w:val="20"/>
    <w:qFormat/>
    <w:rPr>
      <w:i/>
      <w:iCs/>
    </w:rPr>
  </w:style>
  <w:style w:type="character" w:styleId="af6">
    <w:name w:val="Hyperlink"/>
    <w:basedOn w:val="a1"/>
    <w:uiPriority w:val="99"/>
    <w:unhideWhenUsed/>
    <w:qFormat/>
    <w:rPr>
      <w:color w:val="0000FF"/>
      <w:u w:val="single"/>
    </w:rPr>
  </w:style>
  <w:style w:type="character" w:styleId="af7">
    <w:name w:val="annotation reference"/>
    <w:basedOn w:val="a1"/>
    <w:uiPriority w:val="99"/>
    <w:semiHidden/>
    <w:unhideWhenUsed/>
    <w:qFormat/>
    <w:rPr>
      <w:sz w:val="21"/>
      <w:szCs w:val="21"/>
    </w:rPr>
  </w:style>
  <w:style w:type="character" w:styleId="af8">
    <w:name w:val="footnote reference"/>
    <w:basedOn w:val="a1"/>
    <w:uiPriority w:val="99"/>
    <w:semiHidden/>
    <w:unhideWhenUsed/>
    <w:qFormat/>
    <w:rPr>
      <w:vertAlign w:val="superscript"/>
    </w:rPr>
  </w:style>
  <w:style w:type="character" w:customStyle="1" w:styleId="style6">
    <w:name w:val="style6"/>
    <w:basedOn w:val="a1"/>
    <w:qFormat/>
  </w:style>
  <w:style w:type="character" w:customStyle="1" w:styleId="aa">
    <w:name w:val="页脚 字符"/>
    <w:basedOn w:val="a1"/>
    <w:link w:val="a9"/>
    <w:uiPriority w:val="99"/>
    <w:qFormat/>
    <w:rPr>
      <w:rFonts w:ascii="宋体" w:eastAsia="宋体" w:hAnsi="宋体" w:cs="宋体"/>
      <w:kern w:val="0"/>
      <w:sz w:val="24"/>
      <w:szCs w:val="24"/>
    </w:rPr>
  </w:style>
  <w:style w:type="character" w:customStyle="1" w:styleId="ac">
    <w:name w:val="页眉 字符"/>
    <w:basedOn w:val="a1"/>
    <w:link w:val="ab"/>
    <w:uiPriority w:val="99"/>
    <w:qFormat/>
    <w:rPr>
      <w:sz w:val="18"/>
      <w:szCs w:val="18"/>
    </w:rPr>
  </w:style>
  <w:style w:type="character" w:customStyle="1" w:styleId="ae">
    <w:name w:val="脚注文本 字符"/>
    <w:basedOn w:val="a1"/>
    <w:link w:val="ad"/>
    <w:uiPriority w:val="99"/>
    <w:semiHidden/>
    <w:qFormat/>
    <w:rPr>
      <w:sz w:val="18"/>
      <w:szCs w:val="18"/>
    </w:rPr>
  </w:style>
  <w:style w:type="character" w:customStyle="1" w:styleId="a8">
    <w:name w:val="批注框文本 字符"/>
    <w:basedOn w:val="a1"/>
    <w:link w:val="a7"/>
    <w:uiPriority w:val="99"/>
    <w:semiHidden/>
    <w:qFormat/>
    <w:rPr>
      <w:sz w:val="18"/>
      <w:szCs w:val="18"/>
    </w:rPr>
  </w:style>
  <w:style w:type="paragraph" w:styleId="af9">
    <w:name w:val="List Paragraph"/>
    <w:basedOn w:val="a"/>
    <w:uiPriority w:val="34"/>
    <w:qFormat/>
    <w:pPr>
      <w:ind w:firstLineChars="200" w:firstLine="420"/>
    </w:pPr>
  </w:style>
  <w:style w:type="paragraph" w:styleId="afa">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10">
    <w:name w:val="标题 1 字符"/>
    <w:basedOn w:val="a1"/>
    <w:link w:val="1"/>
    <w:uiPriority w:val="9"/>
    <w:qFormat/>
    <w:rPr>
      <w:b/>
      <w:bCs/>
      <w:kern w:val="44"/>
      <w:sz w:val="44"/>
      <w:szCs w:val="44"/>
    </w:rPr>
  </w:style>
  <w:style w:type="character" w:customStyle="1" w:styleId="20">
    <w:name w:val="标题 2 字符"/>
    <w:basedOn w:val="a1"/>
    <w:link w:val="2"/>
    <w:uiPriority w:val="9"/>
    <w:rPr>
      <w:rFonts w:asciiTheme="majorHAnsi" w:eastAsiaTheme="majorEastAsia" w:hAnsiTheme="majorHAnsi" w:cstheme="majorBidi"/>
      <w:b/>
      <w:bCs/>
      <w:sz w:val="32"/>
      <w:szCs w:val="32"/>
    </w:rPr>
  </w:style>
  <w:style w:type="paragraph" w:customStyle="1" w:styleId="11">
    <w:name w:val="列出段落1"/>
    <w:basedOn w:val="a"/>
    <w:qFormat/>
    <w:pPr>
      <w:ind w:firstLineChars="200" w:firstLine="420"/>
    </w:pPr>
    <w:rPr>
      <w:rFonts w:ascii="Times New Roman" w:eastAsia="宋体" w:hAnsi="Times New Roman" w:cs="Arial"/>
      <w:kern w:val="0"/>
      <w:sz w:val="24"/>
      <w:szCs w:val="24"/>
    </w:rPr>
  </w:style>
  <w:style w:type="character" w:customStyle="1" w:styleId="12">
    <w:name w:val="未处理的提及1"/>
    <w:basedOn w:val="a1"/>
    <w:uiPriority w:val="99"/>
    <w:semiHidden/>
    <w:unhideWhenUsed/>
    <w:qFormat/>
    <w:rPr>
      <w:color w:val="808080"/>
      <w:shd w:val="clear" w:color="auto" w:fill="E6E6E6"/>
    </w:rPr>
  </w:style>
  <w:style w:type="character" w:customStyle="1" w:styleId="apple-converted-space">
    <w:name w:val="apple-converted-space"/>
    <w:basedOn w:val="a1"/>
    <w:qFormat/>
  </w:style>
  <w:style w:type="character" w:styleId="afb">
    <w:name w:val="Placeholder Text"/>
    <w:basedOn w:val="a1"/>
    <w:uiPriority w:val="99"/>
    <w:semiHidden/>
    <w:rPr>
      <w:color w:val="808080"/>
    </w:rPr>
  </w:style>
  <w:style w:type="character" w:customStyle="1" w:styleId="a6">
    <w:name w:val="批注文字 字符"/>
    <w:basedOn w:val="a1"/>
    <w:link w:val="a5"/>
    <w:uiPriority w:val="99"/>
    <w:semiHidden/>
    <w:qFormat/>
  </w:style>
  <w:style w:type="character" w:customStyle="1" w:styleId="af1">
    <w:name w:val="批注主题 字符"/>
    <w:basedOn w:val="a6"/>
    <w:link w:val="af0"/>
    <w:uiPriority w:val="99"/>
    <w:semiHidden/>
    <w:qFormat/>
    <w:rPr>
      <w:b/>
      <w:bCs/>
    </w:rPr>
  </w:style>
  <w:style w:type="character" w:customStyle="1" w:styleId="40">
    <w:name w:val="标题 4 字符"/>
    <w:basedOn w:val="a1"/>
    <w:link w:val="4"/>
    <w:uiPriority w:val="9"/>
    <w:semiHidden/>
    <w:qFormat/>
    <w:rPr>
      <w:rFonts w:asciiTheme="majorHAnsi" w:eastAsiaTheme="majorEastAsia" w:hAnsiTheme="majorHAnsi" w:cstheme="majorBidi"/>
      <w:b/>
      <w:bCs/>
      <w:sz w:val="28"/>
      <w:szCs w:val="28"/>
    </w:rPr>
  </w:style>
  <w:style w:type="character" w:customStyle="1" w:styleId="21">
    <w:name w:val="未处理的提及2"/>
    <w:basedOn w:val="a1"/>
    <w:uiPriority w:val="99"/>
    <w:semiHidden/>
    <w:unhideWhenUsed/>
    <w:qFormat/>
    <w:rPr>
      <w:color w:val="605E5C"/>
      <w:shd w:val="clear" w:color="auto" w:fill="E1DFDD"/>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c">
    <w:name w:val="表"/>
    <w:basedOn w:val="a4"/>
    <w:qFormat/>
    <w:pPr>
      <w:spacing w:before="240" w:after="120"/>
      <w:jc w:val="center"/>
    </w:pPr>
    <w:rPr>
      <w:rFonts w:ascii="Times New Roman" w:eastAsia="宋体" w:hAnsi="Times New Roman" w:cs="Times New Roman"/>
      <w:sz w:val="22"/>
      <w:lang w:val="zh-CN"/>
    </w:rPr>
  </w:style>
  <w:style w:type="paragraph" w:customStyle="1" w:styleId="afd">
    <w:name w:val="表格样式"/>
    <w:qFormat/>
    <w:pPr>
      <w:jc w:val="both"/>
    </w:pPr>
    <w:rPr>
      <w:rFonts w:ascii="宋体" w:hAnsi="宋体"/>
      <w:kern w:val="2"/>
      <w:sz w:val="18"/>
      <w:szCs w:val="21"/>
    </w:rPr>
  </w:style>
  <w:style w:type="paragraph" w:customStyle="1" w:styleId="afe">
    <w:name w:val="中文表序样式"/>
    <w:basedOn w:val="a"/>
    <w:link w:val="Char"/>
    <w:qFormat/>
    <w:pPr>
      <w:widowControl/>
      <w:jc w:val="center"/>
    </w:pPr>
    <w:rPr>
      <w:rFonts w:ascii="Times New Roman" w:eastAsia="宋体" w:hAnsi="Times New Roman" w:cs="Times New Roman"/>
      <w:b/>
      <w:sz w:val="18"/>
      <w:szCs w:val="18"/>
    </w:rPr>
  </w:style>
  <w:style w:type="character" w:customStyle="1" w:styleId="Char">
    <w:name w:val="中文表序样式 Char"/>
    <w:basedOn w:val="a1"/>
    <w:link w:val="afe"/>
    <w:qFormat/>
    <w:rPr>
      <w:rFonts w:ascii="Times New Roman" w:eastAsia="宋体" w:hAnsi="Times New Roman" w:cs="Times New Roman"/>
      <w:b/>
      <w:sz w:val="18"/>
      <w:szCs w:val="18"/>
    </w:rPr>
  </w:style>
  <w:style w:type="character" w:customStyle="1" w:styleId="30">
    <w:name w:val="未处理的提及3"/>
    <w:basedOn w:val="a1"/>
    <w:uiPriority w:val="99"/>
    <w:semiHidden/>
    <w:unhideWhenUsed/>
    <w:qFormat/>
    <w:rPr>
      <w:color w:val="605E5C"/>
      <w:shd w:val="clear" w:color="auto" w:fill="E1DFDD"/>
    </w:rPr>
  </w:style>
  <w:style w:type="paragraph" w:customStyle="1" w:styleId="f">
    <w:name w:val="&lt;f文章正文&gt;"/>
    <w:basedOn w:val="a"/>
    <w:qFormat/>
    <w:pPr>
      <w:spacing w:line="300" w:lineRule="atLeast"/>
      <w:ind w:firstLineChars="200" w:firstLine="200"/>
    </w:pPr>
    <w:rPr>
      <w:rFonts w:ascii="Calibri" w:eastAsia="华文中宋" w:hAnsi="Calibri"/>
      <w:spacing w:val="6"/>
      <w:w w:val="95"/>
      <w:szCs w:val="21"/>
    </w:rPr>
  </w:style>
  <w:style w:type="paragraph" w:customStyle="1" w:styleId="13">
    <w:name w:val="子标题1"/>
    <w:basedOn w:val="a"/>
    <w:qFormat/>
    <w:pPr>
      <w:spacing w:line="480" w:lineRule="auto"/>
    </w:pPr>
    <w:rPr>
      <w:rFonts w:eastAsia="黑体"/>
    </w:rPr>
  </w:style>
  <w:style w:type="paragraph" w:customStyle="1" w:styleId="aff">
    <w:name w:val="图表名称"/>
    <w:basedOn w:val="a"/>
    <w:qFormat/>
    <w:pPr>
      <w:widowControl/>
      <w:spacing w:line="312" w:lineRule="auto"/>
      <w:ind w:firstLineChars="200" w:firstLine="200"/>
      <w:jc w:val="center"/>
    </w:pPr>
    <w:rPr>
      <w:rFonts w:ascii="黑体" w:eastAsia="黑体"/>
      <w:color w:val="0000FF"/>
      <w:kern w:val="0"/>
      <w:sz w:val="18"/>
    </w:rPr>
  </w:style>
  <w:style w:type="paragraph" w:customStyle="1" w:styleId="aff0">
    <w:name w:val="表文"/>
    <w:basedOn w:val="a"/>
    <w:qFormat/>
    <w:rPr>
      <w:sz w:val="15"/>
      <w:szCs w:val="15"/>
    </w:rPr>
  </w:style>
  <w:style w:type="paragraph" w:customStyle="1" w:styleId="Textof">
    <w:name w:val="Text of 中文参考文献"/>
    <w:basedOn w:val="a"/>
    <w:qFormat/>
    <w:pPr>
      <w:widowControl/>
      <w:tabs>
        <w:tab w:val="left" w:pos="346"/>
      </w:tabs>
      <w:spacing w:line="260" w:lineRule="exact"/>
      <w:ind w:left="258" w:hangingChars="258" w:hanging="258"/>
    </w:pPr>
    <w:rPr>
      <w:kern w:val="0"/>
      <w:sz w:val="15"/>
      <w:szCs w:val="20"/>
    </w:rPr>
  </w:style>
  <w:style w:type="paragraph" w:customStyle="1" w:styleId="14">
    <w:name w:val="标题1"/>
    <w:basedOn w:val="a"/>
    <w:next w:val="Name"/>
    <w:qFormat/>
    <w:pPr>
      <w:keepNext/>
      <w:keepLines/>
      <w:overflowPunct w:val="0"/>
      <w:snapToGrid w:val="0"/>
      <w:spacing w:before="240" w:after="100"/>
      <w:outlineLvl w:val="0"/>
    </w:pPr>
    <w:rPr>
      <w:rFonts w:eastAsia="黑体"/>
      <w:b/>
      <w:sz w:val="24"/>
      <w:szCs w:val="20"/>
    </w:rPr>
  </w:style>
  <w:style w:type="paragraph" w:customStyle="1" w:styleId="Name">
    <w:name w:val="Name"/>
    <w:basedOn w:val="a"/>
    <w:next w:val="DepartCorrespond"/>
    <w:qFormat/>
    <w:pPr>
      <w:keepNext/>
      <w:overflowPunct w:val="0"/>
      <w:spacing w:before="220" w:after="180" w:line="0" w:lineRule="atLeast"/>
      <w:jc w:val="left"/>
    </w:pPr>
    <w:rPr>
      <w:sz w:val="18"/>
      <w:szCs w:val="20"/>
    </w:rPr>
  </w:style>
  <w:style w:type="paragraph" w:customStyle="1" w:styleId="DepartCorrespond">
    <w:name w:val="Depart.Correspond"/>
    <w:basedOn w:val="aff1"/>
    <w:qFormat/>
    <w:pPr>
      <w:ind w:left="66" w:hangingChars="66" w:hanging="66"/>
    </w:pPr>
    <w:rPr>
      <w:iCs/>
      <w:sz w:val="16"/>
    </w:rPr>
  </w:style>
  <w:style w:type="paragraph" w:customStyle="1" w:styleId="aff1">
    <w:name w:val="单位"/>
    <w:qFormat/>
    <w:pPr>
      <w:ind w:left="70" w:hangingChars="70" w:hanging="70"/>
      <w:jc w:val="both"/>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oleObject" Target="embeddings/oleObject157.bin"/><Relationship Id="rId21" Type="http://schemas.openxmlformats.org/officeDocument/2006/relationships/oleObject" Target="embeddings/oleObject2.bin"/><Relationship Id="rId63" Type="http://schemas.openxmlformats.org/officeDocument/2006/relationships/oleObject" Target="embeddings/oleObject29.bin"/><Relationship Id="rId159" Type="http://schemas.openxmlformats.org/officeDocument/2006/relationships/image" Target="media/image61.wmf"/><Relationship Id="rId324" Type="http://schemas.openxmlformats.org/officeDocument/2006/relationships/oleObject" Target="embeddings/oleObject169.bin"/><Relationship Id="rId366" Type="http://schemas.openxmlformats.org/officeDocument/2006/relationships/oleObject" Target="embeddings/oleObject193.bin"/><Relationship Id="rId170" Type="http://schemas.openxmlformats.org/officeDocument/2006/relationships/image" Target="media/image66.wmf"/><Relationship Id="rId226" Type="http://schemas.openxmlformats.org/officeDocument/2006/relationships/image" Target="media/image93.wmf"/><Relationship Id="rId268" Type="http://schemas.openxmlformats.org/officeDocument/2006/relationships/image" Target="media/image113.wmf"/><Relationship Id="rId32" Type="http://schemas.openxmlformats.org/officeDocument/2006/relationships/oleObject" Target="embeddings/oleObject9.bin"/><Relationship Id="rId74" Type="http://schemas.openxmlformats.org/officeDocument/2006/relationships/oleObject" Target="embeddings/oleObject37.bin"/><Relationship Id="rId128" Type="http://schemas.openxmlformats.org/officeDocument/2006/relationships/image" Target="media/image47.wmf"/><Relationship Id="rId335" Type="http://schemas.openxmlformats.org/officeDocument/2006/relationships/image" Target="media/image145.wmf"/><Relationship Id="rId377" Type="http://schemas.openxmlformats.org/officeDocument/2006/relationships/oleObject" Target="embeddings/oleObject199.bin"/><Relationship Id="rId5" Type="http://schemas.openxmlformats.org/officeDocument/2006/relationships/customXml" Target="../customXml/item5.xml"/><Relationship Id="rId181" Type="http://schemas.openxmlformats.org/officeDocument/2006/relationships/oleObject" Target="embeddings/oleObject94.bin"/><Relationship Id="rId237" Type="http://schemas.openxmlformats.org/officeDocument/2006/relationships/oleObject" Target="embeddings/oleObject123.bin"/><Relationship Id="rId402" Type="http://schemas.openxmlformats.org/officeDocument/2006/relationships/oleObject" Target="embeddings/oleObject211.bin"/><Relationship Id="rId279" Type="http://schemas.openxmlformats.org/officeDocument/2006/relationships/oleObject" Target="embeddings/oleObject145.bin"/><Relationship Id="rId43" Type="http://schemas.openxmlformats.org/officeDocument/2006/relationships/oleObject" Target="embeddings/oleObject16.bin"/><Relationship Id="rId139" Type="http://schemas.openxmlformats.org/officeDocument/2006/relationships/image" Target="media/image52.wmf"/><Relationship Id="rId290" Type="http://schemas.openxmlformats.org/officeDocument/2006/relationships/oleObject" Target="embeddings/oleObject151.bin"/><Relationship Id="rId304" Type="http://schemas.openxmlformats.org/officeDocument/2006/relationships/image" Target="media/image129.wmf"/><Relationship Id="rId346" Type="http://schemas.openxmlformats.org/officeDocument/2006/relationships/image" Target="media/image150.wmf"/><Relationship Id="rId388" Type="http://schemas.openxmlformats.org/officeDocument/2006/relationships/image" Target="media/image168.png"/><Relationship Id="rId85" Type="http://schemas.openxmlformats.org/officeDocument/2006/relationships/oleObject" Target="embeddings/oleObject44.bin"/><Relationship Id="rId150" Type="http://schemas.openxmlformats.org/officeDocument/2006/relationships/oleObject" Target="embeddings/oleObject78.bin"/><Relationship Id="rId192" Type="http://schemas.openxmlformats.org/officeDocument/2006/relationships/image" Target="media/image77.wmf"/><Relationship Id="rId206" Type="http://schemas.openxmlformats.org/officeDocument/2006/relationships/image" Target="media/image84.wmf"/><Relationship Id="rId413" Type="http://schemas.openxmlformats.org/officeDocument/2006/relationships/image" Target="media/image181.wmf"/><Relationship Id="rId248" Type="http://schemas.openxmlformats.org/officeDocument/2006/relationships/image" Target="media/image103.wmf"/><Relationship Id="rId12" Type="http://schemas.openxmlformats.org/officeDocument/2006/relationships/settings" Target="settings.xml"/><Relationship Id="rId108" Type="http://schemas.openxmlformats.org/officeDocument/2006/relationships/image" Target="media/image37.wmf"/><Relationship Id="rId315" Type="http://schemas.openxmlformats.org/officeDocument/2006/relationships/oleObject" Target="embeddings/oleObject165.bin"/><Relationship Id="rId357" Type="http://schemas.openxmlformats.org/officeDocument/2006/relationships/image" Target="media/image154.wmf"/><Relationship Id="rId54" Type="http://schemas.openxmlformats.org/officeDocument/2006/relationships/oleObject" Target="embeddings/oleObject23.bin"/><Relationship Id="rId96" Type="http://schemas.openxmlformats.org/officeDocument/2006/relationships/image" Target="media/image31.wmf"/><Relationship Id="rId161" Type="http://schemas.openxmlformats.org/officeDocument/2006/relationships/image" Target="media/image62.wmf"/><Relationship Id="rId217" Type="http://schemas.openxmlformats.org/officeDocument/2006/relationships/oleObject" Target="embeddings/oleObject113.bin"/><Relationship Id="rId399" Type="http://schemas.openxmlformats.org/officeDocument/2006/relationships/image" Target="media/image174.wmf"/><Relationship Id="rId259" Type="http://schemas.openxmlformats.org/officeDocument/2006/relationships/oleObject" Target="embeddings/oleObject135.bin"/><Relationship Id="rId23" Type="http://schemas.openxmlformats.org/officeDocument/2006/relationships/oleObject" Target="embeddings/oleObject3.bin"/><Relationship Id="rId119" Type="http://schemas.openxmlformats.org/officeDocument/2006/relationships/oleObject" Target="embeddings/oleObject61.bin"/><Relationship Id="rId270" Type="http://schemas.openxmlformats.org/officeDocument/2006/relationships/image" Target="media/image114.wmf"/><Relationship Id="rId326" Type="http://schemas.openxmlformats.org/officeDocument/2006/relationships/oleObject" Target="embeddings/oleObject170.bin"/><Relationship Id="rId65" Type="http://schemas.openxmlformats.org/officeDocument/2006/relationships/oleObject" Target="embeddings/oleObject30.bin"/><Relationship Id="rId130" Type="http://schemas.openxmlformats.org/officeDocument/2006/relationships/image" Target="media/image48.wmf"/><Relationship Id="rId368" Type="http://schemas.openxmlformats.org/officeDocument/2006/relationships/oleObject" Target="embeddings/oleObject194.bin"/><Relationship Id="rId172" Type="http://schemas.openxmlformats.org/officeDocument/2006/relationships/image" Target="media/image67.wmf"/><Relationship Id="rId228" Type="http://schemas.openxmlformats.org/officeDocument/2006/relationships/image" Target="media/image94.wmf"/><Relationship Id="rId281" Type="http://schemas.openxmlformats.org/officeDocument/2006/relationships/image" Target="media/image119.wmf"/><Relationship Id="rId337" Type="http://schemas.openxmlformats.org/officeDocument/2006/relationships/oleObject" Target="embeddings/oleObject176.bin"/><Relationship Id="rId34" Type="http://schemas.openxmlformats.org/officeDocument/2006/relationships/oleObject" Target="embeddings/oleObject10.bin"/><Relationship Id="rId76" Type="http://schemas.openxmlformats.org/officeDocument/2006/relationships/image" Target="media/image22.wmf"/><Relationship Id="rId141" Type="http://schemas.openxmlformats.org/officeDocument/2006/relationships/image" Target="media/image53.wmf"/><Relationship Id="rId379" Type="http://schemas.openxmlformats.org/officeDocument/2006/relationships/oleObject" Target="embeddings/oleObject200.bin"/><Relationship Id="rId7" Type="http://schemas.openxmlformats.org/officeDocument/2006/relationships/customXml" Target="../customXml/item7.xml"/><Relationship Id="rId183" Type="http://schemas.openxmlformats.org/officeDocument/2006/relationships/oleObject" Target="embeddings/oleObject95.bin"/><Relationship Id="rId239" Type="http://schemas.openxmlformats.org/officeDocument/2006/relationships/image" Target="media/image99.wmf"/><Relationship Id="rId390" Type="http://schemas.openxmlformats.org/officeDocument/2006/relationships/oleObject" Target="embeddings/oleObject205.bin"/><Relationship Id="rId404" Type="http://schemas.openxmlformats.org/officeDocument/2006/relationships/oleObject" Target="embeddings/oleObject212.bin"/><Relationship Id="rId250" Type="http://schemas.openxmlformats.org/officeDocument/2006/relationships/image" Target="media/image104.wmf"/><Relationship Id="rId292" Type="http://schemas.openxmlformats.org/officeDocument/2006/relationships/image" Target="media/image124.wmf"/><Relationship Id="rId306" Type="http://schemas.openxmlformats.org/officeDocument/2006/relationships/image" Target="media/image130.wmf"/><Relationship Id="rId45" Type="http://schemas.openxmlformats.org/officeDocument/2006/relationships/image" Target="media/image12.wmf"/><Relationship Id="rId87" Type="http://schemas.openxmlformats.org/officeDocument/2006/relationships/oleObject" Target="embeddings/oleObject45.bin"/><Relationship Id="rId110" Type="http://schemas.openxmlformats.org/officeDocument/2006/relationships/image" Target="media/image38.wmf"/><Relationship Id="rId348" Type="http://schemas.openxmlformats.org/officeDocument/2006/relationships/oleObject" Target="embeddings/oleObject182.bin"/><Relationship Id="rId152" Type="http://schemas.openxmlformats.org/officeDocument/2006/relationships/oleObject" Target="embeddings/oleObject79.bin"/><Relationship Id="rId194" Type="http://schemas.openxmlformats.org/officeDocument/2006/relationships/image" Target="media/image78.wmf"/><Relationship Id="rId208" Type="http://schemas.openxmlformats.org/officeDocument/2006/relationships/image" Target="media/image85.wmf"/><Relationship Id="rId415" Type="http://schemas.openxmlformats.org/officeDocument/2006/relationships/image" Target="media/image182.png"/><Relationship Id="rId261" Type="http://schemas.openxmlformats.org/officeDocument/2006/relationships/oleObject" Target="embeddings/oleObject136.bin"/><Relationship Id="rId14" Type="http://schemas.openxmlformats.org/officeDocument/2006/relationships/footnotes" Target="footnotes.xml"/><Relationship Id="rId56" Type="http://schemas.openxmlformats.org/officeDocument/2006/relationships/image" Target="media/image16.wmf"/><Relationship Id="rId317" Type="http://schemas.openxmlformats.org/officeDocument/2006/relationships/oleObject" Target="embeddings/oleObject166.bin"/><Relationship Id="rId359" Type="http://schemas.openxmlformats.org/officeDocument/2006/relationships/oleObject" Target="embeddings/oleObject189.bin"/><Relationship Id="rId98" Type="http://schemas.openxmlformats.org/officeDocument/2006/relationships/image" Target="media/image32.wmf"/><Relationship Id="rId121" Type="http://schemas.openxmlformats.org/officeDocument/2006/relationships/oleObject" Target="embeddings/oleObject62.bin"/><Relationship Id="rId163" Type="http://schemas.openxmlformats.org/officeDocument/2006/relationships/image" Target="media/image63.wmf"/><Relationship Id="rId219" Type="http://schemas.openxmlformats.org/officeDocument/2006/relationships/oleObject" Target="embeddings/oleObject114.bin"/><Relationship Id="rId370" Type="http://schemas.openxmlformats.org/officeDocument/2006/relationships/oleObject" Target="embeddings/oleObject195.bin"/><Relationship Id="rId230" Type="http://schemas.openxmlformats.org/officeDocument/2006/relationships/image" Target="media/image95.wmf"/><Relationship Id="rId25" Type="http://schemas.openxmlformats.org/officeDocument/2006/relationships/image" Target="media/image5.wmf"/><Relationship Id="rId67" Type="http://schemas.openxmlformats.org/officeDocument/2006/relationships/oleObject" Target="embeddings/oleObject32.bin"/><Relationship Id="rId272" Type="http://schemas.openxmlformats.org/officeDocument/2006/relationships/image" Target="media/image115.wmf"/><Relationship Id="rId328" Type="http://schemas.openxmlformats.org/officeDocument/2006/relationships/oleObject" Target="embeddings/oleObject171.bin"/><Relationship Id="rId132" Type="http://schemas.openxmlformats.org/officeDocument/2006/relationships/image" Target="media/image49.wmf"/><Relationship Id="rId174" Type="http://schemas.openxmlformats.org/officeDocument/2006/relationships/image" Target="media/image68.wmf"/><Relationship Id="rId381" Type="http://schemas.openxmlformats.org/officeDocument/2006/relationships/oleObject" Target="embeddings/oleObject201.bin"/><Relationship Id="rId241" Type="http://schemas.openxmlformats.org/officeDocument/2006/relationships/image" Target="media/image100.wmf"/><Relationship Id="rId36" Type="http://schemas.openxmlformats.org/officeDocument/2006/relationships/image" Target="media/image9.wmf"/><Relationship Id="rId283" Type="http://schemas.openxmlformats.org/officeDocument/2006/relationships/image" Target="media/image120.wmf"/><Relationship Id="rId339" Type="http://schemas.openxmlformats.org/officeDocument/2006/relationships/oleObject" Target="embeddings/oleObject177.bin"/><Relationship Id="rId78" Type="http://schemas.openxmlformats.org/officeDocument/2006/relationships/image" Target="media/image23.wmf"/><Relationship Id="rId101" Type="http://schemas.openxmlformats.org/officeDocument/2006/relationships/oleObject" Target="embeddings/oleObject52.bin"/><Relationship Id="rId143" Type="http://schemas.openxmlformats.org/officeDocument/2006/relationships/oleObject" Target="embeddings/oleObject74.bin"/><Relationship Id="rId185" Type="http://schemas.openxmlformats.org/officeDocument/2006/relationships/oleObject" Target="embeddings/oleObject96.bin"/><Relationship Id="rId350" Type="http://schemas.openxmlformats.org/officeDocument/2006/relationships/oleObject" Target="embeddings/oleObject184.bin"/><Relationship Id="rId406" Type="http://schemas.openxmlformats.org/officeDocument/2006/relationships/oleObject" Target="embeddings/oleObject213.bin"/><Relationship Id="rId9" Type="http://schemas.openxmlformats.org/officeDocument/2006/relationships/customXml" Target="../customXml/item9.xml"/><Relationship Id="rId210" Type="http://schemas.openxmlformats.org/officeDocument/2006/relationships/oleObject" Target="embeddings/oleObject109.bin"/><Relationship Id="rId392" Type="http://schemas.openxmlformats.org/officeDocument/2006/relationships/oleObject" Target="embeddings/oleObject206.bin"/><Relationship Id="rId252" Type="http://schemas.openxmlformats.org/officeDocument/2006/relationships/image" Target="media/image105.wmf"/><Relationship Id="rId294" Type="http://schemas.openxmlformats.org/officeDocument/2006/relationships/image" Target="media/image125.wmf"/><Relationship Id="rId308" Type="http://schemas.openxmlformats.org/officeDocument/2006/relationships/image" Target="media/image131.wmf"/><Relationship Id="rId47" Type="http://schemas.openxmlformats.org/officeDocument/2006/relationships/oleObject" Target="embeddings/oleObject19.bin"/><Relationship Id="rId89" Type="http://schemas.openxmlformats.org/officeDocument/2006/relationships/oleObject" Target="embeddings/oleObject46.bin"/><Relationship Id="rId112" Type="http://schemas.openxmlformats.org/officeDocument/2006/relationships/image" Target="media/image39.wmf"/><Relationship Id="rId154" Type="http://schemas.openxmlformats.org/officeDocument/2006/relationships/oleObject" Target="embeddings/oleObject80.bin"/><Relationship Id="rId361" Type="http://schemas.openxmlformats.org/officeDocument/2006/relationships/oleObject" Target="embeddings/oleObject190.bin"/><Relationship Id="rId196" Type="http://schemas.openxmlformats.org/officeDocument/2006/relationships/image" Target="media/image79.wmf"/><Relationship Id="rId417" Type="http://schemas.openxmlformats.org/officeDocument/2006/relationships/image" Target="media/image184.png"/><Relationship Id="rId16" Type="http://schemas.openxmlformats.org/officeDocument/2006/relationships/footer" Target="footer1.xml"/><Relationship Id="rId221" Type="http://schemas.openxmlformats.org/officeDocument/2006/relationships/oleObject" Target="embeddings/oleObject115.bin"/><Relationship Id="rId263" Type="http://schemas.openxmlformats.org/officeDocument/2006/relationships/oleObject" Target="embeddings/oleObject137.bin"/><Relationship Id="rId319" Type="http://schemas.openxmlformats.org/officeDocument/2006/relationships/oleObject" Target="embeddings/oleObject167.bin"/><Relationship Id="rId58" Type="http://schemas.openxmlformats.org/officeDocument/2006/relationships/image" Target="media/image17.png"/><Relationship Id="rId123" Type="http://schemas.openxmlformats.org/officeDocument/2006/relationships/oleObject" Target="embeddings/oleObject63.bin"/><Relationship Id="rId330" Type="http://schemas.openxmlformats.org/officeDocument/2006/relationships/oleObject" Target="embeddings/oleObject172.bin"/><Relationship Id="rId165" Type="http://schemas.openxmlformats.org/officeDocument/2006/relationships/oleObject" Target="embeddings/oleObject86.bin"/><Relationship Id="rId372" Type="http://schemas.openxmlformats.org/officeDocument/2006/relationships/oleObject" Target="embeddings/oleObject196.bin"/><Relationship Id="rId232" Type="http://schemas.openxmlformats.org/officeDocument/2006/relationships/image" Target="media/image96.wmf"/><Relationship Id="rId274" Type="http://schemas.openxmlformats.org/officeDocument/2006/relationships/image" Target="media/image116.wmf"/><Relationship Id="rId27" Type="http://schemas.openxmlformats.org/officeDocument/2006/relationships/image" Target="media/image6.wmf"/><Relationship Id="rId69" Type="http://schemas.openxmlformats.org/officeDocument/2006/relationships/oleObject" Target="embeddings/oleObject33.bin"/><Relationship Id="rId134" Type="http://schemas.openxmlformats.org/officeDocument/2006/relationships/image" Target="media/image50.wmf"/><Relationship Id="rId80" Type="http://schemas.openxmlformats.org/officeDocument/2006/relationships/image" Target="media/image24.wmf"/><Relationship Id="rId176" Type="http://schemas.openxmlformats.org/officeDocument/2006/relationships/image" Target="media/image69.wmf"/><Relationship Id="rId341" Type="http://schemas.openxmlformats.org/officeDocument/2006/relationships/oleObject" Target="embeddings/oleObject178.bin"/><Relationship Id="rId383" Type="http://schemas.openxmlformats.org/officeDocument/2006/relationships/oleObject" Target="embeddings/oleObject202.bin"/><Relationship Id="rId201" Type="http://schemas.openxmlformats.org/officeDocument/2006/relationships/oleObject" Target="embeddings/oleObject104.bin"/><Relationship Id="rId243" Type="http://schemas.openxmlformats.org/officeDocument/2006/relationships/image" Target="media/image101.wmf"/><Relationship Id="rId285" Type="http://schemas.openxmlformats.org/officeDocument/2006/relationships/image" Target="media/image121.wmf"/><Relationship Id="rId17" Type="http://schemas.openxmlformats.org/officeDocument/2006/relationships/image" Target="media/image1.wmf"/><Relationship Id="rId38" Type="http://schemas.openxmlformats.org/officeDocument/2006/relationships/oleObject" Target="embeddings/oleObject13.bin"/><Relationship Id="rId59" Type="http://schemas.openxmlformats.org/officeDocument/2006/relationships/oleObject" Target="embeddings/oleObject26.bin"/><Relationship Id="rId103" Type="http://schemas.openxmlformats.org/officeDocument/2006/relationships/oleObject" Target="embeddings/oleObject53.bin"/><Relationship Id="rId124" Type="http://schemas.openxmlformats.org/officeDocument/2006/relationships/image" Target="media/image45.wmf"/><Relationship Id="rId310" Type="http://schemas.openxmlformats.org/officeDocument/2006/relationships/image" Target="media/image132.wmf"/><Relationship Id="rId70" Type="http://schemas.openxmlformats.org/officeDocument/2006/relationships/oleObject" Target="embeddings/oleObject34.bin"/><Relationship Id="rId91" Type="http://schemas.openxmlformats.org/officeDocument/2006/relationships/oleObject" Target="embeddings/oleObject47.bin"/><Relationship Id="rId145" Type="http://schemas.openxmlformats.org/officeDocument/2006/relationships/oleObject" Target="embeddings/oleObject75.bin"/><Relationship Id="rId166" Type="http://schemas.openxmlformats.org/officeDocument/2006/relationships/image" Target="media/image64.wmf"/><Relationship Id="rId187" Type="http://schemas.openxmlformats.org/officeDocument/2006/relationships/oleObject" Target="embeddings/oleObject97.bin"/><Relationship Id="rId331" Type="http://schemas.openxmlformats.org/officeDocument/2006/relationships/image" Target="media/image143.wmf"/><Relationship Id="rId352" Type="http://schemas.openxmlformats.org/officeDocument/2006/relationships/oleObject" Target="embeddings/oleObject185.bin"/><Relationship Id="rId373" Type="http://schemas.openxmlformats.org/officeDocument/2006/relationships/image" Target="media/image161.wmf"/><Relationship Id="rId394" Type="http://schemas.openxmlformats.org/officeDocument/2006/relationships/oleObject" Target="embeddings/oleObject207.bin"/><Relationship Id="rId408" Type="http://schemas.openxmlformats.org/officeDocument/2006/relationships/oleObject" Target="embeddings/oleObject214.bin"/><Relationship Id="rId1" Type="http://schemas.openxmlformats.org/officeDocument/2006/relationships/customXml" Target="../customXml/item1.xml"/><Relationship Id="rId212" Type="http://schemas.openxmlformats.org/officeDocument/2006/relationships/image" Target="media/image86.wmf"/><Relationship Id="rId233" Type="http://schemas.openxmlformats.org/officeDocument/2006/relationships/oleObject" Target="embeddings/oleObject121.bin"/><Relationship Id="rId254" Type="http://schemas.openxmlformats.org/officeDocument/2006/relationships/image" Target="media/image106.wmf"/><Relationship Id="rId28" Type="http://schemas.openxmlformats.org/officeDocument/2006/relationships/oleObject" Target="embeddings/oleObject6.bin"/><Relationship Id="rId49" Type="http://schemas.openxmlformats.org/officeDocument/2006/relationships/oleObject" Target="embeddings/oleObject20.bin"/><Relationship Id="rId114" Type="http://schemas.openxmlformats.org/officeDocument/2006/relationships/image" Target="media/image40.wmf"/><Relationship Id="rId275" Type="http://schemas.openxmlformats.org/officeDocument/2006/relationships/oleObject" Target="embeddings/oleObject143.bin"/><Relationship Id="rId296" Type="http://schemas.openxmlformats.org/officeDocument/2006/relationships/oleObject" Target="embeddings/oleObject155.bin"/><Relationship Id="rId300" Type="http://schemas.openxmlformats.org/officeDocument/2006/relationships/image" Target="media/image127.wmf"/><Relationship Id="rId60" Type="http://schemas.openxmlformats.org/officeDocument/2006/relationships/oleObject" Target="embeddings/oleObject27.bin"/><Relationship Id="rId81" Type="http://schemas.openxmlformats.org/officeDocument/2006/relationships/oleObject" Target="embeddings/oleObject41.bin"/><Relationship Id="rId135" Type="http://schemas.openxmlformats.org/officeDocument/2006/relationships/oleObject" Target="embeddings/oleObject69.bin"/><Relationship Id="rId156" Type="http://schemas.openxmlformats.org/officeDocument/2006/relationships/oleObject" Target="embeddings/oleObject81.bin"/><Relationship Id="rId177" Type="http://schemas.openxmlformats.org/officeDocument/2006/relationships/oleObject" Target="embeddings/oleObject92.bin"/><Relationship Id="rId198" Type="http://schemas.openxmlformats.org/officeDocument/2006/relationships/image" Target="media/image80.wmf"/><Relationship Id="rId321" Type="http://schemas.openxmlformats.org/officeDocument/2006/relationships/oleObject" Target="embeddings/oleObject168.bin"/><Relationship Id="rId342" Type="http://schemas.openxmlformats.org/officeDocument/2006/relationships/image" Target="media/image148.wmf"/><Relationship Id="rId363" Type="http://schemas.openxmlformats.org/officeDocument/2006/relationships/oleObject" Target="embeddings/oleObject191.bin"/><Relationship Id="rId384" Type="http://schemas.openxmlformats.org/officeDocument/2006/relationships/image" Target="media/image166.wmf"/><Relationship Id="rId419" Type="http://schemas.openxmlformats.org/officeDocument/2006/relationships/image" Target="media/image186.png"/><Relationship Id="rId202" Type="http://schemas.openxmlformats.org/officeDocument/2006/relationships/image" Target="media/image82.wmf"/><Relationship Id="rId223" Type="http://schemas.openxmlformats.org/officeDocument/2006/relationships/oleObject" Target="embeddings/oleObject116.bin"/><Relationship Id="rId244" Type="http://schemas.openxmlformats.org/officeDocument/2006/relationships/oleObject" Target="embeddings/oleObject127.bin"/><Relationship Id="rId18" Type="http://schemas.openxmlformats.org/officeDocument/2006/relationships/image" Target="media/image2.wmf"/><Relationship Id="rId39" Type="http://schemas.openxmlformats.org/officeDocument/2006/relationships/image" Target="media/image10.wmf"/><Relationship Id="rId265" Type="http://schemas.openxmlformats.org/officeDocument/2006/relationships/oleObject" Target="embeddings/oleObject138.bin"/><Relationship Id="rId286" Type="http://schemas.openxmlformats.org/officeDocument/2006/relationships/oleObject" Target="embeddings/oleObject149.bin"/><Relationship Id="rId50" Type="http://schemas.openxmlformats.org/officeDocument/2006/relationships/oleObject" Target="embeddings/oleObject21.bin"/><Relationship Id="rId104" Type="http://schemas.openxmlformats.org/officeDocument/2006/relationships/oleObject" Target="embeddings/oleObject54.bin"/><Relationship Id="rId125" Type="http://schemas.openxmlformats.org/officeDocument/2006/relationships/oleObject" Target="embeddings/oleObject64.bin"/><Relationship Id="rId146" Type="http://schemas.openxmlformats.org/officeDocument/2006/relationships/oleObject" Target="embeddings/oleObject76.bin"/><Relationship Id="rId167" Type="http://schemas.openxmlformats.org/officeDocument/2006/relationships/oleObject" Target="embeddings/oleObject87.bin"/><Relationship Id="rId188" Type="http://schemas.openxmlformats.org/officeDocument/2006/relationships/image" Target="media/image75.wmf"/><Relationship Id="rId311" Type="http://schemas.openxmlformats.org/officeDocument/2006/relationships/oleObject" Target="embeddings/oleObject163.bin"/><Relationship Id="rId332" Type="http://schemas.openxmlformats.org/officeDocument/2006/relationships/oleObject" Target="embeddings/oleObject173.bin"/><Relationship Id="rId353" Type="http://schemas.openxmlformats.org/officeDocument/2006/relationships/image" Target="media/image152.wmf"/><Relationship Id="rId374" Type="http://schemas.openxmlformats.org/officeDocument/2006/relationships/oleObject" Target="embeddings/oleObject197.bin"/><Relationship Id="rId395" Type="http://schemas.openxmlformats.org/officeDocument/2006/relationships/image" Target="media/image172.png"/><Relationship Id="rId409" Type="http://schemas.openxmlformats.org/officeDocument/2006/relationships/image" Target="media/image179.wmf"/><Relationship Id="rId71" Type="http://schemas.openxmlformats.org/officeDocument/2006/relationships/oleObject" Target="embeddings/oleObject35.bin"/><Relationship Id="rId92" Type="http://schemas.openxmlformats.org/officeDocument/2006/relationships/image" Target="media/image29.wmf"/><Relationship Id="rId213" Type="http://schemas.openxmlformats.org/officeDocument/2006/relationships/oleObject" Target="embeddings/oleObject111.bin"/><Relationship Id="rId234" Type="http://schemas.openxmlformats.org/officeDocument/2006/relationships/image" Target="media/image97.wmf"/><Relationship Id="rId420"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7.wmf"/><Relationship Id="rId255" Type="http://schemas.openxmlformats.org/officeDocument/2006/relationships/oleObject" Target="embeddings/oleObject133.bin"/><Relationship Id="rId276" Type="http://schemas.openxmlformats.org/officeDocument/2006/relationships/image" Target="media/image117.wmf"/><Relationship Id="rId297" Type="http://schemas.openxmlformats.org/officeDocument/2006/relationships/image" Target="media/image126.wmf"/><Relationship Id="rId40" Type="http://schemas.openxmlformats.org/officeDocument/2006/relationships/oleObject" Target="embeddings/oleObject14.bin"/><Relationship Id="rId115" Type="http://schemas.openxmlformats.org/officeDocument/2006/relationships/oleObject" Target="embeddings/oleObject59.bin"/><Relationship Id="rId136" Type="http://schemas.openxmlformats.org/officeDocument/2006/relationships/image" Target="media/image51.wmf"/><Relationship Id="rId157" Type="http://schemas.openxmlformats.org/officeDocument/2006/relationships/image" Target="media/image60.wmf"/><Relationship Id="rId178" Type="http://schemas.openxmlformats.org/officeDocument/2006/relationships/image" Target="media/image70.wmf"/><Relationship Id="rId301" Type="http://schemas.openxmlformats.org/officeDocument/2006/relationships/oleObject" Target="embeddings/oleObject158.bin"/><Relationship Id="rId322" Type="http://schemas.openxmlformats.org/officeDocument/2006/relationships/image" Target="media/image138.png"/><Relationship Id="rId343" Type="http://schemas.openxmlformats.org/officeDocument/2006/relationships/oleObject" Target="embeddings/oleObject179.bin"/><Relationship Id="rId364" Type="http://schemas.openxmlformats.org/officeDocument/2006/relationships/oleObject" Target="embeddings/oleObject192.bin"/><Relationship Id="rId61" Type="http://schemas.openxmlformats.org/officeDocument/2006/relationships/image" Target="media/image18.wmf"/><Relationship Id="rId82" Type="http://schemas.openxmlformats.org/officeDocument/2006/relationships/oleObject" Target="embeddings/oleObject42.bin"/><Relationship Id="rId199" Type="http://schemas.openxmlformats.org/officeDocument/2006/relationships/oleObject" Target="embeddings/oleObject103.bin"/><Relationship Id="rId203" Type="http://schemas.openxmlformats.org/officeDocument/2006/relationships/oleObject" Target="embeddings/oleObject105.bin"/><Relationship Id="rId385" Type="http://schemas.openxmlformats.org/officeDocument/2006/relationships/oleObject" Target="embeddings/oleObject203.bin"/><Relationship Id="rId19" Type="http://schemas.openxmlformats.org/officeDocument/2006/relationships/oleObject" Target="embeddings/oleObject1.bin"/><Relationship Id="rId224" Type="http://schemas.openxmlformats.org/officeDocument/2006/relationships/image" Target="media/image92.wmf"/><Relationship Id="rId245" Type="http://schemas.openxmlformats.org/officeDocument/2006/relationships/image" Target="media/image102.wmf"/><Relationship Id="rId266" Type="http://schemas.openxmlformats.org/officeDocument/2006/relationships/image" Target="media/image112.wmf"/><Relationship Id="rId287" Type="http://schemas.openxmlformats.org/officeDocument/2006/relationships/image" Target="media/image122.wmf"/><Relationship Id="rId410" Type="http://schemas.openxmlformats.org/officeDocument/2006/relationships/oleObject" Target="embeddings/oleObject215.bin"/><Relationship Id="rId30" Type="http://schemas.openxmlformats.org/officeDocument/2006/relationships/oleObject" Target="embeddings/oleObject7.bin"/><Relationship Id="rId105" Type="http://schemas.openxmlformats.org/officeDocument/2006/relationships/image" Target="media/image35.wmf"/><Relationship Id="rId126" Type="http://schemas.openxmlformats.org/officeDocument/2006/relationships/image" Target="media/image46.wmf"/><Relationship Id="rId147" Type="http://schemas.openxmlformats.org/officeDocument/2006/relationships/image" Target="media/image55.wmf"/><Relationship Id="rId168" Type="http://schemas.openxmlformats.org/officeDocument/2006/relationships/image" Target="media/image65.wmf"/><Relationship Id="rId312" Type="http://schemas.openxmlformats.org/officeDocument/2006/relationships/image" Target="media/image133.wmf"/><Relationship Id="rId333" Type="http://schemas.openxmlformats.org/officeDocument/2006/relationships/image" Target="media/image144.wmf"/><Relationship Id="rId354" Type="http://schemas.openxmlformats.org/officeDocument/2006/relationships/oleObject" Target="embeddings/oleObject186.bin"/><Relationship Id="rId51" Type="http://schemas.openxmlformats.org/officeDocument/2006/relationships/image" Target="media/image14.wmf"/><Relationship Id="rId72" Type="http://schemas.openxmlformats.org/officeDocument/2006/relationships/image" Target="media/image21.wmf"/><Relationship Id="rId93" Type="http://schemas.openxmlformats.org/officeDocument/2006/relationships/oleObject" Target="embeddings/oleObject48.bin"/><Relationship Id="rId189" Type="http://schemas.openxmlformats.org/officeDocument/2006/relationships/oleObject" Target="embeddings/oleObject98.bin"/><Relationship Id="rId375" Type="http://schemas.openxmlformats.org/officeDocument/2006/relationships/image" Target="media/image162.wmf"/><Relationship Id="rId396" Type="http://schemas.openxmlformats.org/officeDocument/2006/relationships/image" Target="media/image173.wmf"/><Relationship Id="rId3" Type="http://schemas.openxmlformats.org/officeDocument/2006/relationships/customXml" Target="../customXml/item3.xml"/><Relationship Id="rId214" Type="http://schemas.openxmlformats.org/officeDocument/2006/relationships/image" Target="media/image87.wmf"/><Relationship Id="rId235" Type="http://schemas.openxmlformats.org/officeDocument/2006/relationships/oleObject" Target="embeddings/oleObject122.bin"/><Relationship Id="rId256" Type="http://schemas.openxmlformats.org/officeDocument/2006/relationships/image" Target="media/image107.wmf"/><Relationship Id="rId277" Type="http://schemas.openxmlformats.org/officeDocument/2006/relationships/oleObject" Target="embeddings/oleObject144.bin"/><Relationship Id="rId298" Type="http://schemas.openxmlformats.org/officeDocument/2006/relationships/oleObject" Target="embeddings/oleObject156.bin"/><Relationship Id="rId400" Type="http://schemas.openxmlformats.org/officeDocument/2006/relationships/oleObject" Target="embeddings/oleObject210.bin"/><Relationship Id="rId421" Type="http://schemas.openxmlformats.org/officeDocument/2006/relationships/theme" Target="theme/theme1.xml"/><Relationship Id="rId116" Type="http://schemas.openxmlformats.org/officeDocument/2006/relationships/image" Target="media/image41.wmf"/><Relationship Id="rId137" Type="http://schemas.openxmlformats.org/officeDocument/2006/relationships/oleObject" Target="embeddings/oleObject70.bin"/><Relationship Id="rId158" Type="http://schemas.openxmlformats.org/officeDocument/2006/relationships/oleObject" Target="embeddings/oleObject82.bin"/><Relationship Id="rId302" Type="http://schemas.openxmlformats.org/officeDocument/2006/relationships/image" Target="media/image128.wmf"/><Relationship Id="rId323" Type="http://schemas.openxmlformats.org/officeDocument/2006/relationships/image" Target="media/image139.wmf"/><Relationship Id="rId344" Type="http://schemas.openxmlformats.org/officeDocument/2006/relationships/image" Target="media/image149.wmf"/><Relationship Id="rId20" Type="http://schemas.openxmlformats.org/officeDocument/2006/relationships/image" Target="media/image3.wmf"/><Relationship Id="rId41" Type="http://schemas.openxmlformats.org/officeDocument/2006/relationships/oleObject" Target="embeddings/oleObject15.bin"/><Relationship Id="rId62" Type="http://schemas.openxmlformats.org/officeDocument/2006/relationships/oleObject" Target="embeddings/oleObject28.bin"/><Relationship Id="rId83" Type="http://schemas.openxmlformats.org/officeDocument/2006/relationships/oleObject" Target="embeddings/oleObject43.bin"/><Relationship Id="rId179" Type="http://schemas.openxmlformats.org/officeDocument/2006/relationships/oleObject" Target="embeddings/oleObject93.bin"/><Relationship Id="rId365" Type="http://schemas.openxmlformats.org/officeDocument/2006/relationships/image" Target="media/image157.wmf"/><Relationship Id="rId386" Type="http://schemas.openxmlformats.org/officeDocument/2006/relationships/image" Target="media/image167.wmf"/><Relationship Id="rId190" Type="http://schemas.openxmlformats.org/officeDocument/2006/relationships/image" Target="media/image76.wmf"/><Relationship Id="rId204" Type="http://schemas.openxmlformats.org/officeDocument/2006/relationships/image" Target="media/image83.wmf"/><Relationship Id="rId225" Type="http://schemas.openxmlformats.org/officeDocument/2006/relationships/oleObject" Target="embeddings/oleObject117.bin"/><Relationship Id="rId246" Type="http://schemas.openxmlformats.org/officeDocument/2006/relationships/oleObject" Target="embeddings/oleObject128.bin"/><Relationship Id="rId267" Type="http://schemas.openxmlformats.org/officeDocument/2006/relationships/oleObject" Target="embeddings/oleObject139.bin"/><Relationship Id="rId288" Type="http://schemas.openxmlformats.org/officeDocument/2006/relationships/oleObject" Target="embeddings/oleObject150.bin"/><Relationship Id="rId411" Type="http://schemas.openxmlformats.org/officeDocument/2006/relationships/image" Target="media/image180.wmf"/><Relationship Id="rId106" Type="http://schemas.openxmlformats.org/officeDocument/2006/relationships/oleObject" Target="embeddings/oleObject55.bin"/><Relationship Id="rId127" Type="http://schemas.openxmlformats.org/officeDocument/2006/relationships/oleObject" Target="embeddings/oleObject65.bin"/><Relationship Id="rId313" Type="http://schemas.openxmlformats.org/officeDocument/2006/relationships/oleObject" Target="embeddings/oleObject164.bin"/><Relationship Id="rId10" Type="http://schemas.openxmlformats.org/officeDocument/2006/relationships/numbering" Target="numbering.xml"/><Relationship Id="rId31" Type="http://schemas.openxmlformats.org/officeDocument/2006/relationships/oleObject" Target="embeddings/oleObject8.bin"/><Relationship Id="rId52" Type="http://schemas.openxmlformats.org/officeDocument/2006/relationships/oleObject" Target="embeddings/oleObject22.bin"/><Relationship Id="rId73" Type="http://schemas.openxmlformats.org/officeDocument/2006/relationships/oleObject" Target="embeddings/oleObject36.bin"/><Relationship Id="rId94" Type="http://schemas.openxmlformats.org/officeDocument/2006/relationships/image" Target="media/image30.wmf"/><Relationship Id="rId148" Type="http://schemas.openxmlformats.org/officeDocument/2006/relationships/oleObject" Target="embeddings/oleObject77.bin"/><Relationship Id="rId169" Type="http://schemas.openxmlformats.org/officeDocument/2006/relationships/oleObject" Target="embeddings/oleObject88.bin"/><Relationship Id="rId334" Type="http://schemas.openxmlformats.org/officeDocument/2006/relationships/oleObject" Target="embeddings/oleObject174.bin"/><Relationship Id="rId355" Type="http://schemas.openxmlformats.org/officeDocument/2006/relationships/image" Target="media/image153.wmf"/><Relationship Id="rId376" Type="http://schemas.openxmlformats.org/officeDocument/2006/relationships/oleObject" Target="embeddings/oleObject198.bin"/><Relationship Id="rId397" Type="http://schemas.openxmlformats.org/officeDocument/2006/relationships/oleObject" Target="embeddings/oleObject208.bin"/><Relationship Id="rId4" Type="http://schemas.openxmlformats.org/officeDocument/2006/relationships/customXml" Target="../customXml/item4.xml"/><Relationship Id="rId180" Type="http://schemas.openxmlformats.org/officeDocument/2006/relationships/image" Target="media/image71.wmf"/><Relationship Id="rId215" Type="http://schemas.openxmlformats.org/officeDocument/2006/relationships/oleObject" Target="embeddings/oleObject112.bin"/><Relationship Id="rId236" Type="http://schemas.openxmlformats.org/officeDocument/2006/relationships/image" Target="media/image98.wmf"/><Relationship Id="rId257" Type="http://schemas.openxmlformats.org/officeDocument/2006/relationships/oleObject" Target="embeddings/oleObject134.bin"/><Relationship Id="rId278" Type="http://schemas.openxmlformats.org/officeDocument/2006/relationships/image" Target="media/image118.wmf"/><Relationship Id="rId401" Type="http://schemas.openxmlformats.org/officeDocument/2006/relationships/image" Target="media/image175.wmf"/><Relationship Id="rId303" Type="http://schemas.openxmlformats.org/officeDocument/2006/relationships/oleObject" Target="embeddings/oleObject159.bin"/><Relationship Id="rId42" Type="http://schemas.openxmlformats.org/officeDocument/2006/relationships/image" Target="media/image11.wmf"/><Relationship Id="rId84" Type="http://schemas.openxmlformats.org/officeDocument/2006/relationships/image" Target="media/image25.wmf"/><Relationship Id="rId138" Type="http://schemas.openxmlformats.org/officeDocument/2006/relationships/oleObject" Target="embeddings/oleObject71.bin"/><Relationship Id="rId345" Type="http://schemas.openxmlformats.org/officeDocument/2006/relationships/oleObject" Target="embeddings/oleObject180.bin"/><Relationship Id="rId387" Type="http://schemas.openxmlformats.org/officeDocument/2006/relationships/oleObject" Target="embeddings/oleObject204.bin"/><Relationship Id="rId191" Type="http://schemas.openxmlformats.org/officeDocument/2006/relationships/oleObject" Target="embeddings/oleObject99.bin"/><Relationship Id="rId205" Type="http://schemas.openxmlformats.org/officeDocument/2006/relationships/oleObject" Target="embeddings/oleObject106.bin"/><Relationship Id="rId247" Type="http://schemas.openxmlformats.org/officeDocument/2006/relationships/oleObject" Target="embeddings/oleObject129.bin"/><Relationship Id="rId412" Type="http://schemas.openxmlformats.org/officeDocument/2006/relationships/oleObject" Target="embeddings/oleObject216.bin"/><Relationship Id="rId107" Type="http://schemas.openxmlformats.org/officeDocument/2006/relationships/image" Target="media/image36.png"/><Relationship Id="rId289" Type="http://schemas.openxmlformats.org/officeDocument/2006/relationships/image" Target="media/image123.wmf"/><Relationship Id="rId11" Type="http://schemas.openxmlformats.org/officeDocument/2006/relationships/styles" Target="styles.xml"/><Relationship Id="rId53" Type="http://schemas.openxmlformats.org/officeDocument/2006/relationships/image" Target="media/image15.wmf"/><Relationship Id="rId149" Type="http://schemas.openxmlformats.org/officeDocument/2006/relationships/image" Target="media/image56.wmf"/><Relationship Id="rId314" Type="http://schemas.openxmlformats.org/officeDocument/2006/relationships/image" Target="media/image134.wmf"/><Relationship Id="rId356" Type="http://schemas.openxmlformats.org/officeDocument/2006/relationships/oleObject" Target="embeddings/oleObject187.bin"/><Relationship Id="rId398" Type="http://schemas.openxmlformats.org/officeDocument/2006/relationships/oleObject" Target="embeddings/oleObject209.bin"/><Relationship Id="rId95" Type="http://schemas.openxmlformats.org/officeDocument/2006/relationships/oleObject" Target="embeddings/oleObject49.bin"/><Relationship Id="rId160" Type="http://schemas.openxmlformats.org/officeDocument/2006/relationships/oleObject" Target="embeddings/oleObject83.bin"/><Relationship Id="rId216" Type="http://schemas.openxmlformats.org/officeDocument/2006/relationships/image" Target="media/image88.wmf"/><Relationship Id="rId258" Type="http://schemas.openxmlformats.org/officeDocument/2006/relationships/image" Target="media/image108.wmf"/><Relationship Id="rId22" Type="http://schemas.openxmlformats.org/officeDocument/2006/relationships/image" Target="media/image4.wmf"/><Relationship Id="rId64" Type="http://schemas.openxmlformats.org/officeDocument/2006/relationships/image" Target="media/image19.wmf"/><Relationship Id="rId118" Type="http://schemas.openxmlformats.org/officeDocument/2006/relationships/image" Target="media/image42.wmf"/><Relationship Id="rId325" Type="http://schemas.openxmlformats.org/officeDocument/2006/relationships/image" Target="media/image140.wmf"/><Relationship Id="rId367" Type="http://schemas.openxmlformats.org/officeDocument/2006/relationships/image" Target="media/image158.wmf"/><Relationship Id="rId171" Type="http://schemas.openxmlformats.org/officeDocument/2006/relationships/oleObject" Target="embeddings/oleObject89.bin"/><Relationship Id="rId227" Type="http://schemas.openxmlformats.org/officeDocument/2006/relationships/oleObject" Target="embeddings/oleObject118.bin"/><Relationship Id="rId269" Type="http://schemas.openxmlformats.org/officeDocument/2006/relationships/oleObject" Target="embeddings/oleObject140.bin"/><Relationship Id="rId33" Type="http://schemas.openxmlformats.org/officeDocument/2006/relationships/image" Target="media/image8.wmf"/><Relationship Id="rId129" Type="http://schemas.openxmlformats.org/officeDocument/2006/relationships/oleObject" Target="embeddings/oleObject66.bin"/><Relationship Id="rId280" Type="http://schemas.openxmlformats.org/officeDocument/2006/relationships/oleObject" Target="embeddings/oleObject146.bin"/><Relationship Id="rId336" Type="http://schemas.openxmlformats.org/officeDocument/2006/relationships/oleObject" Target="embeddings/oleObject175.bin"/><Relationship Id="rId75" Type="http://schemas.openxmlformats.org/officeDocument/2006/relationships/oleObject" Target="embeddings/oleObject38.bin"/><Relationship Id="rId140" Type="http://schemas.openxmlformats.org/officeDocument/2006/relationships/oleObject" Target="embeddings/oleObject72.bin"/><Relationship Id="rId182" Type="http://schemas.openxmlformats.org/officeDocument/2006/relationships/image" Target="media/image72.wmf"/><Relationship Id="rId378" Type="http://schemas.openxmlformats.org/officeDocument/2006/relationships/image" Target="media/image163.wmf"/><Relationship Id="rId403" Type="http://schemas.openxmlformats.org/officeDocument/2006/relationships/image" Target="media/image176.wmf"/><Relationship Id="rId6" Type="http://schemas.openxmlformats.org/officeDocument/2006/relationships/customXml" Target="../customXml/item6.xml"/><Relationship Id="rId238" Type="http://schemas.openxmlformats.org/officeDocument/2006/relationships/oleObject" Target="embeddings/oleObject124.bin"/><Relationship Id="rId291" Type="http://schemas.openxmlformats.org/officeDocument/2006/relationships/oleObject" Target="embeddings/oleObject152.bin"/><Relationship Id="rId305" Type="http://schemas.openxmlformats.org/officeDocument/2006/relationships/oleObject" Target="embeddings/oleObject160.bin"/><Relationship Id="rId347" Type="http://schemas.openxmlformats.org/officeDocument/2006/relationships/oleObject" Target="embeddings/oleObject181.bin"/><Relationship Id="rId44" Type="http://schemas.openxmlformats.org/officeDocument/2006/relationships/oleObject" Target="embeddings/oleObject17.bin"/><Relationship Id="rId86" Type="http://schemas.openxmlformats.org/officeDocument/2006/relationships/image" Target="media/image26.wmf"/><Relationship Id="rId151" Type="http://schemas.openxmlformats.org/officeDocument/2006/relationships/image" Target="media/image57.wmf"/><Relationship Id="rId389" Type="http://schemas.openxmlformats.org/officeDocument/2006/relationships/image" Target="media/image169.wmf"/><Relationship Id="rId193" Type="http://schemas.openxmlformats.org/officeDocument/2006/relationships/oleObject" Target="embeddings/oleObject100.bin"/><Relationship Id="rId207" Type="http://schemas.openxmlformats.org/officeDocument/2006/relationships/oleObject" Target="embeddings/oleObject107.bin"/><Relationship Id="rId249" Type="http://schemas.openxmlformats.org/officeDocument/2006/relationships/oleObject" Target="embeddings/oleObject130.bin"/><Relationship Id="rId414" Type="http://schemas.openxmlformats.org/officeDocument/2006/relationships/oleObject" Target="embeddings/oleObject217.bin"/><Relationship Id="rId13" Type="http://schemas.openxmlformats.org/officeDocument/2006/relationships/webSettings" Target="webSettings.xml"/><Relationship Id="rId109" Type="http://schemas.openxmlformats.org/officeDocument/2006/relationships/oleObject" Target="embeddings/oleObject56.bin"/><Relationship Id="rId260" Type="http://schemas.openxmlformats.org/officeDocument/2006/relationships/image" Target="media/image109.wmf"/><Relationship Id="rId316" Type="http://schemas.openxmlformats.org/officeDocument/2006/relationships/image" Target="media/image135.wmf"/><Relationship Id="rId55" Type="http://schemas.openxmlformats.org/officeDocument/2006/relationships/oleObject" Target="embeddings/oleObject24.bin"/><Relationship Id="rId97" Type="http://schemas.openxmlformats.org/officeDocument/2006/relationships/oleObject" Target="embeddings/oleObject50.bin"/><Relationship Id="rId120" Type="http://schemas.openxmlformats.org/officeDocument/2006/relationships/image" Target="media/image43.wmf"/><Relationship Id="rId358" Type="http://schemas.openxmlformats.org/officeDocument/2006/relationships/oleObject" Target="embeddings/oleObject188.bin"/><Relationship Id="rId162" Type="http://schemas.openxmlformats.org/officeDocument/2006/relationships/oleObject" Target="embeddings/oleObject84.bin"/><Relationship Id="rId218" Type="http://schemas.openxmlformats.org/officeDocument/2006/relationships/image" Target="media/image89.wmf"/><Relationship Id="rId271" Type="http://schemas.openxmlformats.org/officeDocument/2006/relationships/oleObject" Target="embeddings/oleObject141.bin"/><Relationship Id="rId24" Type="http://schemas.openxmlformats.org/officeDocument/2006/relationships/oleObject" Target="embeddings/oleObject4.bin"/><Relationship Id="rId66" Type="http://schemas.openxmlformats.org/officeDocument/2006/relationships/oleObject" Target="embeddings/oleObject31.bin"/><Relationship Id="rId131" Type="http://schemas.openxmlformats.org/officeDocument/2006/relationships/oleObject" Target="embeddings/oleObject67.bin"/><Relationship Id="rId327" Type="http://schemas.openxmlformats.org/officeDocument/2006/relationships/image" Target="media/image141.wmf"/><Relationship Id="rId369" Type="http://schemas.openxmlformats.org/officeDocument/2006/relationships/image" Target="media/image159.wmf"/><Relationship Id="rId173" Type="http://schemas.openxmlformats.org/officeDocument/2006/relationships/oleObject" Target="embeddings/oleObject90.bin"/><Relationship Id="rId229" Type="http://schemas.openxmlformats.org/officeDocument/2006/relationships/oleObject" Target="embeddings/oleObject119.bin"/><Relationship Id="rId380" Type="http://schemas.openxmlformats.org/officeDocument/2006/relationships/image" Target="media/image164.wmf"/><Relationship Id="rId240" Type="http://schemas.openxmlformats.org/officeDocument/2006/relationships/oleObject" Target="embeddings/oleObject125.bin"/><Relationship Id="rId35" Type="http://schemas.openxmlformats.org/officeDocument/2006/relationships/oleObject" Target="embeddings/oleObject11.bin"/><Relationship Id="rId77" Type="http://schemas.openxmlformats.org/officeDocument/2006/relationships/oleObject" Target="embeddings/oleObject39.bin"/><Relationship Id="rId100" Type="http://schemas.openxmlformats.org/officeDocument/2006/relationships/image" Target="media/image33.wmf"/><Relationship Id="rId282" Type="http://schemas.openxmlformats.org/officeDocument/2006/relationships/oleObject" Target="embeddings/oleObject147.bin"/><Relationship Id="rId338" Type="http://schemas.openxmlformats.org/officeDocument/2006/relationships/image" Target="media/image146.wmf"/><Relationship Id="rId8" Type="http://schemas.openxmlformats.org/officeDocument/2006/relationships/customXml" Target="../customXml/item8.xml"/><Relationship Id="rId142" Type="http://schemas.openxmlformats.org/officeDocument/2006/relationships/oleObject" Target="embeddings/oleObject73.bin"/><Relationship Id="rId184" Type="http://schemas.openxmlformats.org/officeDocument/2006/relationships/image" Target="media/image73.wmf"/><Relationship Id="rId391" Type="http://schemas.openxmlformats.org/officeDocument/2006/relationships/image" Target="media/image170.wmf"/><Relationship Id="rId405" Type="http://schemas.openxmlformats.org/officeDocument/2006/relationships/image" Target="media/image177.wmf"/><Relationship Id="rId251" Type="http://schemas.openxmlformats.org/officeDocument/2006/relationships/oleObject" Target="embeddings/oleObject131.bin"/><Relationship Id="rId46" Type="http://schemas.openxmlformats.org/officeDocument/2006/relationships/oleObject" Target="embeddings/oleObject18.bin"/><Relationship Id="rId293" Type="http://schemas.openxmlformats.org/officeDocument/2006/relationships/oleObject" Target="embeddings/oleObject153.bin"/><Relationship Id="rId307" Type="http://schemas.openxmlformats.org/officeDocument/2006/relationships/oleObject" Target="embeddings/oleObject161.bin"/><Relationship Id="rId349" Type="http://schemas.openxmlformats.org/officeDocument/2006/relationships/oleObject" Target="embeddings/oleObject183.bin"/><Relationship Id="rId88" Type="http://schemas.openxmlformats.org/officeDocument/2006/relationships/image" Target="media/image27.wmf"/><Relationship Id="rId111" Type="http://schemas.openxmlformats.org/officeDocument/2006/relationships/oleObject" Target="embeddings/oleObject57.bin"/><Relationship Id="rId153" Type="http://schemas.openxmlformats.org/officeDocument/2006/relationships/image" Target="media/image58.wmf"/><Relationship Id="rId195" Type="http://schemas.openxmlformats.org/officeDocument/2006/relationships/oleObject" Target="embeddings/oleObject101.bin"/><Relationship Id="rId209" Type="http://schemas.openxmlformats.org/officeDocument/2006/relationships/oleObject" Target="embeddings/oleObject108.bin"/><Relationship Id="rId360" Type="http://schemas.openxmlformats.org/officeDocument/2006/relationships/image" Target="media/image155.wmf"/><Relationship Id="rId416" Type="http://schemas.openxmlformats.org/officeDocument/2006/relationships/image" Target="media/image183.png"/><Relationship Id="rId220" Type="http://schemas.openxmlformats.org/officeDocument/2006/relationships/image" Target="media/image90.wmf"/><Relationship Id="rId15" Type="http://schemas.openxmlformats.org/officeDocument/2006/relationships/endnotes" Target="endnotes.xml"/><Relationship Id="rId57" Type="http://schemas.openxmlformats.org/officeDocument/2006/relationships/oleObject" Target="embeddings/oleObject25.bin"/><Relationship Id="rId262" Type="http://schemas.openxmlformats.org/officeDocument/2006/relationships/image" Target="media/image110.wmf"/><Relationship Id="rId318" Type="http://schemas.openxmlformats.org/officeDocument/2006/relationships/image" Target="media/image136.wmf"/><Relationship Id="rId99" Type="http://schemas.openxmlformats.org/officeDocument/2006/relationships/oleObject" Target="embeddings/oleObject51.bin"/><Relationship Id="rId122" Type="http://schemas.openxmlformats.org/officeDocument/2006/relationships/image" Target="media/image44.wmf"/><Relationship Id="rId164" Type="http://schemas.openxmlformats.org/officeDocument/2006/relationships/oleObject" Target="embeddings/oleObject85.bin"/><Relationship Id="rId371" Type="http://schemas.openxmlformats.org/officeDocument/2006/relationships/image" Target="media/image160.wmf"/><Relationship Id="rId26" Type="http://schemas.openxmlformats.org/officeDocument/2006/relationships/oleObject" Target="embeddings/oleObject5.bin"/><Relationship Id="rId231" Type="http://schemas.openxmlformats.org/officeDocument/2006/relationships/oleObject" Target="embeddings/oleObject120.bin"/><Relationship Id="rId273" Type="http://schemas.openxmlformats.org/officeDocument/2006/relationships/oleObject" Target="embeddings/oleObject142.bin"/><Relationship Id="rId329" Type="http://schemas.openxmlformats.org/officeDocument/2006/relationships/image" Target="media/image142.wmf"/><Relationship Id="rId68" Type="http://schemas.openxmlformats.org/officeDocument/2006/relationships/image" Target="media/image20.wmf"/><Relationship Id="rId133" Type="http://schemas.openxmlformats.org/officeDocument/2006/relationships/oleObject" Target="embeddings/oleObject68.bin"/><Relationship Id="rId175" Type="http://schemas.openxmlformats.org/officeDocument/2006/relationships/oleObject" Target="embeddings/oleObject91.bin"/><Relationship Id="rId340" Type="http://schemas.openxmlformats.org/officeDocument/2006/relationships/image" Target="media/image147.wmf"/><Relationship Id="rId200" Type="http://schemas.openxmlformats.org/officeDocument/2006/relationships/image" Target="media/image81.wmf"/><Relationship Id="rId382" Type="http://schemas.openxmlformats.org/officeDocument/2006/relationships/image" Target="media/image165.wmf"/><Relationship Id="rId242" Type="http://schemas.openxmlformats.org/officeDocument/2006/relationships/oleObject" Target="embeddings/oleObject126.bin"/><Relationship Id="rId284" Type="http://schemas.openxmlformats.org/officeDocument/2006/relationships/oleObject" Target="embeddings/oleObject148.bin"/><Relationship Id="rId37" Type="http://schemas.openxmlformats.org/officeDocument/2006/relationships/oleObject" Target="embeddings/oleObject12.bin"/><Relationship Id="rId79" Type="http://schemas.openxmlformats.org/officeDocument/2006/relationships/oleObject" Target="embeddings/oleObject40.bin"/><Relationship Id="rId102" Type="http://schemas.openxmlformats.org/officeDocument/2006/relationships/image" Target="media/image34.wmf"/><Relationship Id="rId144" Type="http://schemas.openxmlformats.org/officeDocument/2006/relationships/image" Target="media/image54.wmf"/><Relationship Id="rId90" Type="http://schemas.openxmlformats.org/officeDocument/2006/relationships/image" Target="media/image28.wmf"/><Relationship Id="rId186" Type="http://schemas.openxmlformats.org/officeDocument/2006/relationships/image" Target="media/image74.wmf"/><Relationship Id="rId351" Type="http://schemas.openxmlformats.org/officeDocument/2006/relationships/image" Target="media/image151.wmf"/><Relationship Id="rId393" Type="http://schemas.openxmlformats.org/officeDocument/2006/relationships/image" Target="media/image171.wmf"/><Relationship Id="rId407" Type="http://schemas.openxmlformats.org/officeDocument/2006/relationships/image" Target="media/image178.wmf"/><Relationship Id="rId211" Type="http://schemas.openxmlformats.org/officeDocument/2006/relationships/oleObject" Target="embeddings/oleObject110.bin"/><Relationship Id="rId253" Type="http://schemas.openxmlformats.org/officeDocument/2006/relationships/oleObject" Target="embeddings/oleObject132.bin"/><Relationship Id="rId295" Type="http://schemas.openxmlformats.org/officeDocument/2006/relationships/oleObject" Target="embeddings/oleObject154.bin"/><Relationship Id="rId309" Type="http://schemas.openxmlformats.org/officeDocument/2006/relationships/oleObject" Target="embeddings/oleObject162.bin"/><Relationship Id="rId48" Type="http://schemas.openxmlformats.org/officeDocument/2006/relationships/image" Target="media/image13.wmf"/><Relationship Id="rId113" Type="http://schemas.openxmlformats.org/officeDocument/2006/relationships/oleObject" Target="embeddings/oleObject58.bin"/><Relationship Id="rId320" Type="http://schemas.openxmlformats.org/officeDocument/2006/relationships/image" Target="media/image137.wmf"/><Relationship Id="rId155" Type="http://schemas.openxmlformats.org/officeDocument/2006/relationships/image" Target="media/image59.wmf"/><Relationship Id="rId197" Type="http://schemas.openxmlformats.org/officeDocument/2006/relationships/oleObject" Target="embeddings/oleObject102.bin"/><Relationship Id="rId362" Type="http://schemas.openxmlformats.org/officeDocument/2006/relationships/image" Target="media/image156.wmf"/><Relationship Id="rId418" Type="http://schemas.openxmlformats.org/officeDocument/2006/relationships/image" Target="media/image185.png"/><Relationship Id="rId222" Type="http://schemas.openxmlformats.org/officeDocument/2006/relationships/image" Target="media/image91.wmf"/><Relationship Id="rId264" Type="http://schemas.openxmlformats.org/officeDocument/2006/relationships/image" Target="media/image11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7.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2.xml><?xml version="1.0" encoding="utf-8"?>
<ds:datastoreItem xmlns:ds="http://schemas.openxmlformats.org/officeDocument/2006/customXml" ds:itemID="{290044E2-0BA4-467E-9E53-FFCB639A368E}">
  <ds:schemaRefs>
    <ds:schemaRef ds:uri="http://www.w3.org/2003/InkML"/>
  </ds:schemaRefs>
</ds:datastoreItem>
</file>

<file path=customXml/itemProps3.xml><?xml version="1.0" encoding="utf-8"?>
<ds:datastoreItem xmlns:ds="http://schemas.openxmlformats.org/officeDocument/2006/customXml" ds:itemID="{C3CB785B-7851-45EB-A695-18D06BBAF8F4}">
  <ds:schemaRefs>
    <ds:schemaRef ds:uri="http://www.w3.org/2003/InkML"/>
  </ds:schemaRefs>
</ds:datastoreItem>
</file>

<file path=customXml/itemProps4.xml><?xml version="1.0" encoding="utf-8"?>
<ds:datastoreItem xmlns:ds="http://schemas.openxmlformats.org/officeDocument/2006/customXml" ds:itemID="{92508B80-DB3B-412D-8990-6D42959CC3CB}">
  <ds:schemaRefs>
    <ds:schemaRef ds:uri="http://www.w3.org/2003/InkML"/>
  </ds:schemaRefs>
</ds:datastoreItem>
</file>

<file path=customXml/itemProps5.xml><?xml version="1.0" encoding="utf-8"?>
<ds:datastoreItem xmlns:ds="http://schemas.openxmlformats.org/officeDocument/2006/customXml" ds:itemID="{A24CD530-54B2-4D4C-A1F1-FF10573DFF46}">
  <ds:schemaRefs>
    <ds:schemaRef ds:uri="http://www.w3.org/2003/InkML"/>
  </ds:schemaRefs>
</ds:datastoreItem>
</file>

<file path=customXml/itemProps6.xml><?xml version="1.0" encoding="utf-8"?>
<ds:datastoreItem xmlns:ds="http://schemas.openxmlformats.org/officeDocument/2006/customXml" ds:itemID="{C4632F00-5510-4446-BFC6-AFD51E328A87}">
  <ds:schemaRefs>
    <ds:schemaRef ds:uri="http://www.w3.org/2003/InkML"/>
  </ds:schemaRefs>
</ds:datastoreItem>
</file>

<file path=customXml/itemProps7.xml><?xml version="1.0" encoding="utf-8"?>
<ds:datastoreItem xmlns:ds="http://schemas.openxmlformats.org/officeDocument/2006/customXml" ds:itemID="{DF7E2C67-A2F6-4770-A022-CC6D6CEBEFC9}">
  <ds:schemaRefs>
    <ds:schemaRef ds:uri="http://www.w3.org/2003/InkML"/>
  </ds:schemaRefs>
</ds:datastoreItem>
</file>

<file path=customXml/itemProps8.xml><?xml version="1.0" encoding="utf-8"?>
<ds:datastoreItem xmlns:ds="http://schemas.openxmlformats.org/officeDocument/2006/customXml" ds:itemID="{4EAB2A64-D528-4499-9246-6390C4E52F7A}">
  <ds:schemaRefs>
    <ds:schemaRef ds:uri="http://www.w3.org/2003/InkML"/>
  </ds:schemaRefs>
</ds:datastoreItem>
</file>

<file path=customXml/itemProps9.xml><?xml version="1.0" encoding="utf-8"?>
<ds:datastoreItem xmlns:ds="http://schemas.openxmlformats.org/officeDocument/2006/customXml" ds:itemID="{2CF8A7BC-A6C9-488E-AE21-F47F958DEE91}">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3686</Words>
  <Characters>21014</Characters>
  <Application>Microsoft Office Word</Application>
  <DocSecurity>0</DocSecurity>
  <Lines>175</Lines>
  <Paragraphs>49</Paragraphs>
  <ScaleCrop>false</ScaleCrop>
  <Company>siom</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刘森</dc:creator>
  <cp:lastModifiedBy>yh X</cp:lastModifiedBy>
  <cp:revision>5</cp:revision>
  <dcterms:created xsi:type="dcterms:W3CDTF">2022-07-03T11:46:00Z</dcterms:created>
  <dcterms:modified xsi:type="dcterms:W3CDTF">2026-10-09T01:44:00Z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eyJoZGlkIjoiMzEwNTM5NzYwMDRjMzkwZTVkZjY2ODkwMGIxNGU0OTUiLCJ1c2VySWQiOiI2Mzc2ODkxNDAifQ==</vt:lpwstr>
  </property>
  <property fmtid="{D5CDD505-2E9C-101B-9397-08002B2CF9AE}" pid="3" name="KSOProductBuildVer">
    <vt:lpwstr>2052-12.1.0.25225</vt:lpwstr>
  </property>
  <property fmtid="{D5CDD505-2E9C-101B-9397-08002B2CF9AE}" pid="4" name="ICV">
    <vt:lpwstr>089CF41B7B844D9F8B6B294029BF8A1D_12</vt:lpwstr>
  </property>
</Properties>
</file>