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BE00D" w14:textId="77777777" w:rsidR="00A764A4" w:rsidRDefault="00000000">
      <w:pPr>
        <w:widowControl/>
        <w:spacing w:line="240" w:lineRule="atLeast"/>
        <w:ind w:firstLineChars="0" w:firstLine="0"/>
        <w:jc w:val="center"/>
        <w:rPr>
          <w:rFonts w:eastAsiaTheme="majorEastAsia"/>
          <w:b/>
          <w:bCs/>
          <w:kern w:val="0"/>
          <w:sz w:val="44"/>
          <w:szCs w:val="44"/>
        </w:rPr>
      </w:pPr>
      <w:r>
        <w:rPr>
          <w:rFonts w:eastAsiaTheme="majorEastAsia" w:hint="eastAsia"/>
          <w:b/>
          <w:bCs/>
          <w:kern w:val="0"/>
          <w:sz w:val="44"/>
          <w:szCs w:val="44"/>
        </w:rPr>
        <w:t>基于贝叶斯网络的放火案件侦查推理模型研究</w:t>
      </w:r>
    </w:p>
    <w:p w14:paraId="47D3F447" w14:textId="77777777" w:rsidR="00A764A4" w:rsidRDefault="00000000">
      <w:pPr>
        <w:widowControl/>
        <w:spacing w:line="240" w:lineRule="atLeast"/>
        <w:ind w:firstLineChars="0" w:firstLine="0"/>
        <w:rPr>
          <w:kern w:val="0"/>
          <w:sz w:val="21"/>
          <w:szCs w:val="21"/>
        </w:rPr>
      </w:pPr>
      <w:bookmarkStart w:id="0" w:name="中文摘要_3"/>
      <w:r>
        <w:rPr>
          <w:rFonts w:eastAsia="黑体"/>
          <w:kern w:val="0"/>
          <w:sz w:val="21"/>
          <w:szCs w:val="21"/>
        </w:rPr>
        <w:t>摘</w:t>
      </w:r>
      <w:r>
        <w:rPr>
          <w:rFonts w:eastAsia="黑体"/>
          <w:kern w:val="0"/>
          <w:sz w:val="21"/>
          <w:szCs w:val="21"/>
        </w:rPr>
        <w:t xml:space="preserve"> </w:t>
      </w:r>
      <w:r>
        <w:rPr>
          <w:rFonts w:eastAsia="黑体"/>
          <w:kern w:val="0"/>
          <w:sz w:val="21"/>
          <w:szCs w:val="21"/>
        </w:rPr>
        <w:t>要</w:t>
      </w:r>
      <w:r>
        <w:rPr>
          <w:kern w:val="0"/>
          <w:sz w:val="21"/>
          <w:szCs w:val="21"/>
        </w:rPr>
        <w:t>：</w:t>
      </w:r>
      <w:r>
        <w:rPr>
          <w:rFonts w:hint="eastAsia"/>
          <w:kern w:val="0"/>
          <w:sz w:val="21"/>
          <w:szCs w:val="21"/>
        </w:rPr>
        <w:t>放火案件是典型的严重暴力犯罪案件，严重影响社会安全与公共安全。放火案件的侦破难度较高，传统经验已无法满足快速案件快速准确侦破需求。本研究旨在构建通用案件侦查模型，指导案件的侦查工作。研究通过梳理放火案件的条件要素、行为要素和后果要素，应用贝叶斯网络分析方法，构建放火案件侦查模型，并应用典型案例对模型进行有效性验证。结果表明，本研究构建的放火案件侦查模型可以有效还原案件发生情景，给出正确的案件推理假设。该模型可以协助刑侦人员开展放火案件的侦查工作，提高侦查效率，支撑智慧侦查实践。</w:t>
      </w:r>
    </w:p>
    <w:p w14:paraId="294F3112" w14:textId="77777777" w:rsidR="00A764A4" w:rsidRDefault="00000000">
      <w:pPr>
        <w:widowControl/>
        <w:spacing w:line="240" w:lineRule="atLeast"/>
        <w:ind w:firstLineChars="0" w:firstLine="0"/>
        <w:rPr>
          <w:kern w:val="0"/>
          <w:sz w:val="21"/>
          <w:szCs w:val="21"/>
        </w:rPr>
      </w:pPr>
      <w:r>
        <w:rPr>
          <w:rFonts w:eastAsia="黑体"/>
          <w:kern w:val="0"/>
          <w:sz w:val="21"/>
          <w:szCs w:val="21"/>
        </w:rPr>
        <w:t>关键词：</w:t>
      </w:r>
      <w:r>
        <w:rPr>
          <w:rFonts w:hint="eastAsia"/>
          <w:sz w:val="21"/>
        </w:rPr>
        <w:t>社会安全；智慧侦查；案件要素；因果推断</w:t>
      </w:r>
    </w:p>
    <w:p w14:paraId="5E1A3AE1" w14:textId="77777777" w:rsidR="00A764A4" w:rsidRDefault="00000000">
      <w:pPr>
        <w:widowControl/>
        <w:spacing w:line="240" w:lineRule="atLeast"/>
        <w:ind w:firstLineChars="0" w:firstLine="0"/>
        <w:rPr>
          <w:color w:val="FF0000"/>
          <w:kern w:val="0"/>
          <w:sz w:val="21"/>
          <w:szCs w:val="21"/>
        </w:rPr>
      </w:pPr>
      <w:r>
        <w:rPr>
          <w:rFonts w:eastAsia="黑体"/>
          <w:kern w:val="0"/>
          <w:sz w:val="21"/>
          <w:szCs w:val="21"/>
        </w:rPr>
        <w:t>中图分类号：</w:t>
      </w:r>
      <w:r>
        <w:rPr>
          <w:rFonts w:eastAsia="黑体"/>
          <w:kern w:val="0"/>
          <w:sz w:val="21"/>
          <w:szCs w:val="21"/>
        </w:rPr>
        <w:t>X9</w:t>
      </w:r>
      <w:r>
        <w:rPr>
          <w:rFonts w:eastAsia="黑体"/>
          <w:kern w:val="0"/>
          <w:sz w:val="21"/>
          <w:szCs w:val="21"/>
        </w:rPr>
        <w:tab/>
        <w:t>28</w:t>
      </w:r>
      <w:r>
        <w:rPr>
          <w:kern w:val="0"/>
          <w:sz w:val="21"/>
          <w:szCs w:val="21"/>
        </w:rPr>
        <w:t xml:space="preserve">   </w:t>
      </w:r>
      <w:r>
        <w:rPr>
          <w:rFonts w:eastAsia="黑体"/>
          <w:kern w:val="0"/>
          <w:sz w:val="21"/>
          <w:szCs w:val="21"/>
        </w:rPr>
        <w:t>文献标志码：</w:t>
      </w:r>
      <w:r>
        <w:rPr>
          <w:kern w:val="0"/>
          <w:sz w:val="21"/>
          <w:szCs w:val="21"/>
        </w:rPr>
        <w:t>A</w:t>
      </w:r>
    </w:p>
    <w:bookmarkEnd w:id="0"/>
    <w:p w14:paraId="2F51C48C" w14:textId="77777777" w:rsidR="00A764A4" w:rsidRDefault="00A764A4">
      <w:pPr>
        <w:pStyle w:val="aff8"/>
        <w:ind w:leftChars="0" w:left="0" w:right="400" w:firstLineChars="0" w:firstLine="0"/>
      </w:pPr>
    </w:p>
    <w:p w14:paraId="6EEDFD88" w14:textId="77777777" w:rsidR="00A764A4" w:rsidRDefault="00A764A4">
      <w:pPr>
        <w:adjustRightInd w:val="0"/>
        <w:snapToGrid w:val="0"/>
        <w:spacing w:line="360" w:lineRule="auto"/>
        <w:ind w:rightChars="200" w:right="400" w:firstLineChars="0" w:firstLine="0"/>
        <w:rPr>
          <w:sz w:val="18"/>
          <w:szCs w:val="18"/>
        </w:rPr>
      </w:pPr>
    </w:p>
    <w:p w14:paraId="3B243FF8" w14:textId="77777777" w:rsidR="00A764A4" w:rsidRDefault="00A764A4">
      <w:pPr>
        <w:adjustRightInd w:val="0"/>
        <w:snapToGrid w:val="0"/>
        <w:spacing w:line="360" w:lineRule="auto"/>
        <w:ind w:rightChars="200" w:right="400" w:firstLineChars="0" w:firstLine="0"/>
        <w:rPr>
          <w:sz w:val="18"/>
          <w:szCs w:val="18"/>
        </w:rPr>
        <w:sectPr w:rsidR="00A764A4">
          <w:headerReference w:type="even" r:id="rId9"/>
          <w:headerReference w:type="default" r:id="rId10"/>
          <w:footerReference w:type="even" r:id="rId11"/>
          <w:footerReference w:type="default" r:id="rId12"/>
          <w:headerReference w:type="first" r:id="rId13"/>
          <w:footerReference w:type="first" r:id="rId14"/>
          <w:endnotePr>
            <w:numFmt w:val="decimal"/>
          </w:endnotePr>
          <w:type w:val="continuous"/>
          <w:pgSz w:w="11906" w:h="16838"/>
          <w:pgMar w:top="1440" w:right="1106" w:bottom="1440" w:left="1106" w:header="680" w:footer="1134" w:gutter="0"/>
          <w:cols w:space="720"/>
          <w:titlePg/>
          <w:docGrid w:type="lines" w:linePitch="312" w:charSpace="2048"/>
        </w:sectPr>
      </w:pPr>
    </w:p>
    <w:p w14:paraId="78B6E6C8" w14:textId="77777777" w:rsidR="00A764A4" w:rsidRDefault="00000000">
      <w:pPr>
        <w:pStyle w:val="a7"/>
        <w:ind w:firstLine="420"/>
        <w:rPr>
          <w:rFonts w:hint="eastAsia"/>
          <w:sz w:val="21"/>
          <w:szCs w:val="21"/>
          <w:lang w:val="en-US"/>
        </w:rPr>
      </w:pPr>
      <w:r>
        <w:rPr>
          <w:rFonts w:hint="eastAsia"/>
          <w:sz w:val="21"/>
          <w:szCs w:val="21"/>
        </w:rPr>
        <w:t>犯罪案件是社会安全面临的主要威胁之一。放火等严重暴力犯罪案件具有较大的社会危害性，对其的研究是公共安全领域的一个重要方向。案件发生后，需要对相应案件</w:t>
      </w:r>
      <w:r>
        <w:rPr>
          <w:rFonts w:hint="eastAsia"/>
          <w:sz w:val="21"/>
          <w:szCs w:val="21"/>
          <w:lang w:val="en-US"/>
        </w:rPr>
        <w:t>的</w:t>
      </w:r>
      <w:r>
        <w:rPr>
          <w:rFonts w:hint="eastAsia"/>
          <w:sz w:val="21"/>
          <w:szCs w:val="21"/>
        </w:rPr>
        <w:t>事实进行推理还原，</w:t>
      </w:r>
      <w:r>
        <w:rPr>
          <w:rFonts w:hint="eastAsia"/>
          <w:sz w:val="21"/>
          <w:szCs w:val="21"/>
          <w:lang w:val="en-US"/>
        </w:rPr>
        <w:t>进而支撑刑事诉讼后续环节如法庭审判。</w:t>
      </w:r>
    </w:p>
    <w:p w14:paraId="1BC070C2" w14:textId="77777777" w:rsidR="00A764A4" w:rsidRDefault="00000000">
      <w:pPr>
        <w:pStyle w:val="a7"/>
        <w:ind w:firstLine="420"/>
        <w:rPr>
          <w:rFonts w:ascii="Times New Roman" w:hAnsi="Times New Roman" w:cs="Times New Roman"/>
          <w:sz w:val="21"/>
          <w:szCs w:val="21"/>
          <w:lang w:val="en-US"/>
        </w:rPr>
      </w:pPr>
      <w:r>
        <w:rPr>
          <w:rFonts w:hint="eastAsia"/>
          <w:sz w:val="21"/>
          <w:szCs w:val="21"/>
        </w:rPr>
        <w:t>放火案件是一类典型的严重暴力犯罪案件，具有较大的社会危害性；同时，放火案件现场破坏性大、证据易灭失的特点给火灾调查带来了较大的困难</w:t>
      </w:r>
      <w:r>
        <w:rPr>
          <w:rFonts w:hint="eastAsia"/>
          <w:sz w:val="21"/>
          <w:szCs w:val="21"/>
          <w:vertAlign w:val="superscript"/>
          <w:lang w:val="en-US"/>
        </w:rPr>
        <w:t>[1]</w:t>
      </w:r>
      <w:r>
        <w:rPr>
          <w:rFonts w:hint="eastAsia"/>
          <w:sz w:val="21"/>
          <w:szCs w:val="21"/>
        </w:rPr>
        <w:t>，</w:t>
      </w:r>
      <w:r>
        <w:rPr>
          <w:rFonts w:hint="eastAsia"/>
          <w:sz w:val="21"/>
          <w:szCs w:val="21"/>
          <w:lang w:val="en-US"/>
        </w:rPr>
        <w:t>使得</w:t>
      </w:r>
      <w:r>
        <w:rPr>
          <w:rFonts w:hint="eastAsia"/>
          <w:sz w:val="21"/>
          <w:szCs w:val="21"/>
        </w:rPr>
        <w:t>放火案件的侦破难度较高，对于经验不足的侦查人员来说，尤其如此。</w:t>
      </w:r>
      <w:r>
        <w:rPr>
          <w:rFonts w:hint="eastAsia"/>
          <w:sz w:val="21"/>
          <w:szCs w:val="21"/>
          <w:lang w:val="en-US"/>
        </w:rPr>
        <w:t>随着社会和新技术的发展，传统办案经验已无法满足现阶段对案件快速准确侦破的需求。</w:t>
      </w:r>
      <w:r>
        <w:rPr>
          <w:rFonts w:ascii="Times New Roman" w:hAnsi="Times New Roman" w:cs="Times New Roman" w:hint="eastAsia"/>
          <w:sz w:val="21"/>
          <w:szCs w:val="21"/>
          <w:lang w:val="en-US"/>
        </w:rPr>
        <w:t>通用性的案件侦查推理模型亟待突破。</w:t>
      </w:r>
    </w:p>
    <w:p w14:paraId="40B27DBF" w14:textId="77777777" w:rsidR="00A764A4" w:rsidRDefault="00000000">
      <w:pPr>
        <w:pStyle w:val="a7"/>
        <w:ind w:firstLine="420"/>
        <w:rPr>
          <w:rFonts w:ascii="Times New Roman" w:hAnsi="Times New Roman" w:cs="Times New Roman"/>
          <w:sz w:val="21"/>
          <w:lang w:val="en-US"/>
        </w:rPr>
      </w:pPr>
      <w:r>
        <w:rPr>
          <w:rFonts w:ascii="Times New Roman" w:hAnsi="Times New Roman" w:cs="Times New Roman" w:hint="eastAsia"/>
          <w:sz w:val="21"/>
          <w:lang w:val="en-US"/>
        </w:rPr>
        <w:t>国内学术界针对放火案件侦查主要聚焦宏观分析，例如张小川</w:t>
      </w:r>
      <w:r>
        <w:rPr>
          <w:rFonts w:ascii="Times New Roman" w:hAnsi="Times New Roman" w:cs="Times New Roman" w:hint="eastAsia"/>
          <w:sz w:val="21"/>
          <w:vertAlign w:val="superscript"/>
          <w:lang w:val="en-US"/>
        </w:rPr>
        <w:t>[2]</w:t>
      </w:r>
      <w:r>
        <w:rPr>
          <w:rFonts w:ascii="Times New Roman" w:hAnsi="Times New Roman" w:cs="Times New Roman" w:hint="eastAsia"/>
          <w:sz w:val="21"/>
          <w:lang w:val="en-US"/>
        </w:rPr>
        <w:t>等人梳理了放火案件侦查取证的要点，白冰</w:t>
      </w:r>
      <w:r>
        <w:rPr>
          <w:rFonts w:ascii="Times New Roman" w:hAnsi="Times New Roman" w:cs="Times New Roman" w:hint="eastAsia"/>
          <w:sz w:val="21"/>
          <w:vertAlign w:val="superscript"/>
          <w:lang w:val="en-US"/>
        </w:rPr>
        <w:t>[3]</w:t>
      </w:r>
      <w:r>
        <w:rPr>
          <w:rFonts w:ascii="Times New Roman" w:hAnsi="Times New Roman" w:cs="Times New Roman" w:hint="eastAsia"/>
          <w:sz w:val="21"/>
          <w:lang w:val="en-US"/>
        </w:rPr>
        <w:t>探讨了放火案件现场勘查和物证搜寻规律方法。与此同时，国内学者针对不同证据和侦查技术在放火案件侦查中的作用进行了分析：崔卜文</w:t>
      </w:r>
      <w:r>
        <w:rPr>
          <w:rFonts w:ascii="Times New Roman" w:hAnsi="Times New Roman" w:cs="Times New Roman" w:hint="eastAsia"/>
          <w:sz w:val="21"/>
          <w:vertAlign w:val="superscript"/>
          <w:lang w:val="en-US"/>
        </w:rPr>
        <w:t>[4]</w:t>
      </w:r>
      <w:r>
        <w:rPr>
          <w:rFonts w:ascii="Times New Roman" w:hAnsi="Times New Roman" w:cs="Times New Roman" w:hint="eastAsia"/>
          <w:sz w:val="21"/>
          <w:lang w:val="en-US"/>
        </w:rPr>
        <w:t>指出了如何利用痕迹物证开展放火案件侦查；</w:t>
      </w:r>
      <w:hyperlink r:id="rId15" w:tgtFrame="https://kns.cnki.net/kcms2/article/_blank" w:history="1">
        <w:r>
          <w:rPr>
            <w:rFonts w:ascii="Times New Roman" w:hAnsi="Times New Roman" w:cs="Times New Roman" w:hint="eastAsia"/>
            <w:sz w:val="21"/>
            <w:lang w:val="en-US"/>
          </w:rPr>
          <w:t>陈建宏</w:t>
        </w:r>
      </w:hyperlink>
      <w:r>
        <w:rPr>
          <w:rFonts w:ascii="Times New Roman" w:hAnsi="Times New Roman" w:cs="Times New Roman" w:hint="eastAsia"/>
          <w:sz w:val="21"/>
          <w:vertAlign w:val="superscript"/>
          <w:lang w:val="en-US"/>
        </w:rPr>
        <w:t>[5]</w:t>
      </w:r>
      <w:r>
        <w:rPr>
          <w:rFonts w:ascii="Times New Roman" w:hAnsi="Times New Roman" w:cs="Times New Roman" w:hint="eastAsia"/>
          <w:sz w:val="21"/>
          <w:lang w:val="en-US"/>
        </w:rPr>
        <w:t>等分析了危险化学品检验技术在一例放火案件侦查中的应用；陈欢</w:t>
      </w:r>
      <w:r>
        <w:rPr>
          <w:rFonts w:ascii="Times New Roman" w:hAnsi="Times New Roman" w:cs="Times New Roman" w:hint="eastAsia"/>
          <w:sz w:val="21"/>
          <w:vertAlign w:val="superscript"/>
          <w:lang w:val="en-US"/>
        </w:rPr>
        <w:t>[6]</w:t>
      </w:r>
      <w:r>
        <w:rPr>
          <w:rFonts w:ascii="Times New Roman" w:hAnsi="Times New Roman" w:cs="Times New Roman" w:hint="eastAsia"/>
          <w:sz w:val="21"/>
          <w:lang w:val="en-US"/>
        </w:rPr>
        <w:t>讨论了汽油残留物在放火（纵火）案件中的检验方法；潘炎辉</w:t>
      </w:r>
      <w:r>
        <w:rPr>
          <w:rFonts w:ascii="Times New Roman" w:hAnsi="Times New Roman" w:cs="Times New Roman" w:hint="eastAsia"/>
          <w:sz w:val="21"/>
          <w:vertAlign w:val="superscript"/>
          <w:lang w:val="en-US"/>
        </w:rPr>
        <w:t>[7]</w:t>
      </w:r>
      <w:r>
        <w:rPr>
          <w:rFonts w:ascii="Times New Roman" w:hAnsi="Times New Roman" w:cs="Times New Roman" w:hint="eastAsia"/>
          <w:sz w:val="21"/>
          <w:lang w:val="en-US"/>
        </w:rPr>
        <w:t>等解析了塑料物证快速检验在放火现场勘验中的应用；舒科</w:t>
      </w:r>
      <w:r>
        <w:rPr>
          <w:rFonts w:ascii="Times New Roman" w:hAnsi="Times New Roman" w:cs="Times New Roman" w:hint="eastAsia"/>
          <w:sz w:val="21"/>
          <w:vertAlign w:val="superscript"/>
          <w:lang w:val="en-US"/>
        </w:rPr>
        <w:t>[8]</w:t>
      </w:r>
      <w:r>
        <w:rPr>
          <w:rFonts w:ascii="Times New Roman" w:hAnsi="Times New Roman" w:cs="Times New Roman" w:hint="eastAsia"/>
          <w:sz w:val="21"/>
          <w:lang w:val="en-US"/>
        </w:rPr>
        <w:t>等对有机溶剂类助燃剂在放火案件中的检验进行了梳理，等等。</w:t>
      </w:r>
    </w:p>
    <w:p w14:paraId="1A8ED5DD" w14:textId="77777777" w:rsidR="00A764A4" w:rsidRDefault="00000000">
      <w:pPr>
        <w:pStyle w:val="a7"/>
        <w:ind w:firstLine="420"/>
        <w:rPr>
          <w:rFonts w:ascii="Times New Roman" w:hAnsi="Times New Roman" w:cs="Times New Roman"/>
          <w:sz w:val="21"/>
          <w:lang w:val="en-US"/>
        </w:rPr>
      </w:pPr>
      <w:r>
        <w:rPr>
          <w:rFonts w:ascii="Times New Roman" w:hAnsi="Times New Roman" w:cs="Times New Roman" w:hint="eastAsia"/>
          <w:sz w:val="21"/>
          <w:lang w:val="en-US"/>
        </w:rPr>
        <w:t>国际上放火案件侦查研究已历经从经验主导到科学为本的范式革新，其发展呈现出高度的多学科交叉融合特征。当前的研究进展主要体现在以下层面：在方法论基础上，以《火灾现场调查刑事司</w:t>
      </w:r>
      <w:r>
        <w:rPr>
          <w:rFonts w:ascii="Times New Roman" w:hAnsi="Times New Roman" w:cs="Times New Roman" w:hint="eastAsia"/>
          <w:sz w:val="21"/>
          <w:lang w:val="en-US"/>
        </w:rPr>
        <w:t>法程序指南》</w:t>
      </w:r>
      <w:r>
        <w:rPr>
          <w:rFonts w:ascii="Times New Roman" w:hAnsi="Times New Roman" w:cs="Times New Roman" w:hint="eastAsia"/>
          <w:sz w:val="21"/>
          <w:vertAlign w:val="superscript"/>
          <w:lang w:val="en-US"/>
        </w:rPr>
        <w:t>[9]</w:t>
      </w:r>
      <w:r>
        <w:rPr>
          <w:rFonts w:ascii="Times New Roman" w:hAnsi="Times New Roman" w:cs="Times New Roman" w:hint="eastAsia"/>
          <w:sz w:val="21"/>
          <w:lang w:val="en-US"/>
        </w:rPr>
        <w:t>为代表的标准化科学流程，已成为指导现场勘查与证据分析的基石。在现场物证技术层面，</w:t>
      </w:r>
      <w:hyperlink r:id="rId16" w:tgtFrame="https://kns.cnki.net/kcms2/article/_blank" w:history="1">
        <w:r>
          <w:rPr>
            <w:rFonts w:ascii="Times New Roman" w:hAnsi="Times New Roman" w:cs="Times New Roman" w:hint="eastAsia"/>
            <w:sz w:val="21"/>
            <w:lang w:val="en-US"/>
          </w:rPr>
          <w:t>Korver Sander</w:t>
        </w:r>
      </w:hyperlink>
      <w:r>
        <w:rPr>
          <w:rFonts w:ascii="Times New Roman" w:hAnsi="Times New Roman" w:cs="Times New Roman" w:hint="eastAsia"/>
          <w:sz w:val="21"/>
          <w:vertAlign w:val="superscript"/>
          <w:lang w:val="en-US"/>
        </w:rPr>
        <w:t>[10]</w:t>
      </w:r>
      <w:r>
        <w:rPr>
          <w:rFonts w:ascii="Times New Roman" w:hAnsi="Times New Roman" w:cs="Times New Roman" w:hint="eastAsia"/>
          <w:sz w:val="21"/>
          <w:lang w:val="en-US"/>
        </w:rPr>
        <w:t>等提出应用人工智能和热力学方法侦破防火案件，</w:t>
      </w:r>
      <w:hyperlink r:id="rId17" w:history="1">
        <w:r>
          <w:rPr>
            <w:rFonts w:ascii="Times New Roman" w:hAnsi="Times New Roman" w:cs="Times New Roman" w:hint="eastAsia"/>
            <w:sz w:val="21"/>
            <w:lang w:val="en-US"/>
          </w:rPr>
          <w:t>Wang</w:t>
        </w:r>
      </w:hyperlink>
      <w:r>
        <w:rPr>
          <w:rFonts w:ascii="Times New Roman" w:hAnsi="Times New Roman" w:cs="Times New Roman" w:hint="eastAsia"/>
          <w:sz w:val="21"/>
          <w:vertAlign w:val="superscript"/>
          <w:lang w:val="en-US"/>
        </w:rPr>
        <w:t>[11]</w:t>
      </w:r>
      <w:r>
        <w:rPr>
          <w:rFonts w:ascii="Times New Roman" w:hAnsi="Times New Roman" w:cs="Times New Roman" w:hint="eastAsia"/>
          <w:sz w:val="21"/>
          <w:lang w:val="en-US"/>
        </w:rPr>
        <w:t>等探讨了服装纤维上热损伤痕迹识别纵火犯，</w:t>
      </w:r>
      <w:r>
        <w:rPr>
          <w:rFonts w:ascii="Times New Roman" w:eastAsia="楷体_GB2312" w:hAnsi="Times New Roman" w:cs="Times New Roman"/>
          <w:sz w:val="21"/>
          <w:szCs w:val="21"/>
        </w:rPr>
        <w:t>Halford</w:t>
      </w:r>
      <w:r>
        <w:rPr>
          <w:rFonts w:ascii="Times New Roman" w:hAnsi="Times New Roman" w:cs="Times New Roman" w:hint="eastAsia"/>
          <w:sz w:val="21"/>
          <w:vertAlign w:val="superscript"/>
          <w:lang w:val="en-US"/>
        </w:rPr>
        <w:t>[12]</w:t>
      </w:r>
      <w:r>
        <w:rPr>
          <w:rFonts w:ascii="Times New Roman" w:hAnsi="Times New Roman" w:cs="Times New Roman" w:hint="eastAsia"/>
          <w:sz w:val="21"/>
          <w:lang w:val="en-US"/>
        </w:rPr>
        <w:t>等分析了虚拟现实技术在放火案件重建中的应用效果。在案件推理方面，</w:t>
      </w:r>
      <w:r>
        <w:rPr>
          <w:rFonts w:ascii="Times New Roman" w:eastAsia="楷体_GB2312" w:hAnsi="Times New Roman" w:cs="Times New Roman"/>
          <w:sz w:val="21"/>
          <w:szCs w:val="21"/>
        </w:rPr>
        <w:t>Tunkel</w:t>
      </w:r>
      <w:r>
        <w:rPr>
          <w:rFonts w:ascii="Times New Roman" w:hAnsi="Times New Roman" w:cs="Times New Roman" w:hint="eastAsia"/>
          <w:sz w:val="21"/>
          <w:vertAlign w:val="superscript"/>
          <w:lang w:val="en-US"/>
        </w:rPr>
        <w:t>[13]</w:t>
      </w:r>
      <w:r>
        <w:rPr>
          <w:rFonts w:ascii="Times New Roman" w:hAnsi="Times New Roman" w:cs="Times New Roman" w:hint="eastAsia"/>
          <w:sz w:val="21"/>
          <w:lang w:val="en-US"/>
        </w:rPr>
        <w:t>将犯罪心理画像技术应用于分析纵火犯的作案手法、目标选择与行为模式。</w:t>
      </w:r>
    </w:p>
    <w:p w14:paraId="74AF5214" w14:textId="77777777" w:rsidR="00A764A4" w:rsidRDefault="00000000">
      <w:pPr>
        <w:pStyle w:val="a7"/>
        <w:ind w:firstLine="420"/>
        <w:rPr>
          <w:rFonts w:ascii="Times New Roman" w:hAnsi="Times New Roman" w:cs="Times New Roman"/>
          <w:sz w:val="21"/>
          <w:lang w:val="en-US"/>
        </w:rPr>
      </w:pPr>
      <w:r>
        <w:rPr>
          <w:rFonts w:ascii="Times New Roman" w:hAnsi="Times New Roman" w:cs="Times New Roman" w:hint="eastAsia"/>
          <w:sz w:val="21"/>
          <w:lang w:val="en-US"/>
        </w:rPr>
        <w:t>然而，需要指出的是，现有研究针对放火案件更多聚焦在单一证据分析，对放火案件的要素系统梳理不足，且缺乏通用定量分析模型支撑放火案件的快速侦查工作。本文将针对这些不足，梳理防火案件的情景要素，并构建贝叶斯网络推理模型，对放火案件的嫌疑人及行为进行量化推理，进而支撑放火案件的侦查工作，提高破案效率。</w:t>
      </w:r>
    </w:p>
    <w:p w14:paraId="04ECBE75" w14:textId="77777777" w:rsidR="00A764A4" w:rsidRDefault="00000000">
      <w:pPr>
        <w:pStyle w:val="1"/>
        <w:spacing w:before="156" w:after="156"/>
        <w:rPr>
          <w:rFonts w:eastAsia="宋体"/>
          <w:b/>
          <w:szCs w:val="24"/>
          <w:lang w:val="en-GB"/>
        </w:rPr>
      </w:pPr>
      <w:r>
        <w:rPr>
          <w:rFonts w:ascii="Times New Roman" w:eastAsia="宋体"/>
          <w:b/>
          <w:sz w:val="24"/>
          <w:szCs w:val="24"/>
        </w:rPr>
        <w:t>1</w:t>
      </w:r>
      <w:r>
        <w:rPr>
          <w:rFonts w:ascii="Times New Roman" w:eastAsia="宋体"/>
          <w:b/>
          <w:sz w:val="24"/>
          <w:szCs w:val="24"/>
          <w:lang w:val="en-GB"/>
        </w:rPr>
        <w:t xml:space="preserve"> </w:t>
      </w:r>
      <w:bookmarkStart w:id="1" w:name="二级标题_2"/>
      <w:r>
        <w:rPr>
          <w:rFonts w:ascii="Times New Roman" w:eastAsia="宋体"/>
          <w:b/>
          <w:sz w:val="24"/>
          <w:szCs w:val="24"/>
          <w:lang w:val="en-GB"/>
        </w:rPr>
        <w:t>放火案件的情景要素分析</w:t>
      </w:r>
    </w:p>
    <w:p w14:paraId="09534548" w14:textId="77777777" w:rsidR="00A764A4" w:rsidRDefault="00000000">
      <w:pPr>
        <w:pStyle w:val="affff6"/>
        <w:ind w:firstLine="420"/>
      </w:pPr>
      <w:r>
        <w:rPr>
          <w:rFonts w:hint="eastAsia"/>
        </w:rPr>
        <w:t>为保证要素分类的科学性及实用性，研究根据作案行为发生的条件与行为造成的后果，对案件中的要素进行了分析。其中，作案行为发生的条件被称为条件要素，作案行为被称为行为要素，行为造成的后果被称为后果要素。</w:t>
      </w:r>
    </w:p>
    <w:p w14:paraId="5A95862A" w14:textId="77777777" w:rsidR="00A764A4" w:rsidRDefault="00000000">
      <w:pPr>
        <w:pStyle w:val="afff8"/>
        <w:ind w:left="413" w:hanging="413"/>
      </w:pPr>
      <w:r>
        <w:rPr>
          <w:rFonts w:hint="eastAsia"/>
        </w:rPr>
        <w:t>1</w:t>
      </w:r>
      <w:r>
        <w:t>.1</w:t>
      </w:r>
      <w:r>
        <w:rPr>
          <w:rFonts w:hint="eastAsia"/>
        </w:rPr>
        <w:t xml:space="preserve"> </w:t>
      </w:r>
      <w:bookmarkStart w:id="2" w:name="_Toc99477779"/>
      <w:r>
        <w:rPr>
          <w:rFonts w:hint="eastAsia"/>
        </w:rPr>
        <w:t>放火案件的</w:t>
      </w:r>
      <w:bookmarkEnd w:id="2"/>
      <w:r>
        <w:rPr>
          <w:rFonts w:hint="eastAsia"/>
        </w:rPr>
        <w:t>条件要素</w:t>
      </w:r>
    </w:p>
    <w:p w14:paraId="3548DD23" w14:textId="77777777" w:rsidR="00A764A4" w:rsidRDefault="00000000">
      <w:pPr>
        <w:pStyle w:val="affff6"/>
        <w:ind w:firstLine="420"/>
      </w:pPr>
      <w:r>
        <w:rPr>
          <w:rFonts w:hint="eastAsia"/>
        </w:rPr>
        <w:t>条件要素是案件中构成作案行为的实体，作案行为可看成条件要素间的相互作用。条件要素按照属性被分为以下三类：人、物和环境。</w:t>
      </w:r>
    </w:p>
    <w:p w14:paraId="4758666D" w14:textId="77777777" w:rsidR="00A764A4" w:rsidRDefault="00000000">
      <w:pPr>
        <w:pStyle w:val="affff6"/>
        <w:ind w:firstLine="420"/>
      </w:pPr>
      <w:r>
        <w:rPr>
          <w:rFonts w:hint="eastAsia"/>
        </w:rPr>
        <w:t>其中，按照在案件中的角色不同，人进一步被分为犯罪人（施害人）、被害人（受害人）和其他人员。犯罪人是实施犯罪的主体，被害人是犯罪行为的承害人员，其他人员是包括证人在内的与案件</w:t>
      </w:r>
      <w:r>
        <w:rPr>
          <w:rFonts w:hint="eastAsia"/>
        </w:rPr>
        <w:lastRenderedPageBreak/>
        <w:t>相关的其他个体。同样地，物进一步被分为作案工具、转移工具和其它物体。作案工具是指犯罪人实施暴力犯罪行为时所采用的工具；转移工具指的是犯罪人进入或离开现场所使用的工具；其它物体指的是与犯罪案件相关的但不被上述类别包括的其它一切物体。环境包括中心现场和关联现场。中心现场（也可称为主体现场）指的是犯罪者实施暴力犯罪行为的场所，关联现场是指与犯罪案件相关联的其它场所。</w:t>
      </w:r>
    </w:p>
    <w:p w14:paraId="255E2DDB" w14:textId="77777777" w:rsidR="00A764A4" w:rsidRDefault="00000000">
      <w:pPr>
        <w:pStyle w:val="affff6"/>
        <w:ind w:firstLine="420"/>
      </w:pPr>
      <w:r>
        <w:rPr>
          <w:rFonts w:hint="eastAsia"/>
        </w:rPr>
        <w:t>进一步地，分析得到放火案件的条件要素如表</w:t>
      </w:r>
      <w:r>
        <w:rPr>
          <w:rFonts w:hint="eastAsia"/>
        </w:rPr>
        <w:t>1</w:t>
      </w:r>
      <w:r>
        <w:rPr>
          <w:rFonts w:hint="eastAsia"/>
        </w:rPr>
        <w:t>所示。</w:t>
      </w:r>
    </w:p>
    <w:p w14:paraId="2911DE43" w14:textId="77777777" w:rsidR="00A764A4" w:rsidRDefault="00000000">
      <w:pPr>
        <w:pStyle w:val="afffe"/>
        <w:spacing w:beforeLines="0" w:before="0" w:line="240" w:lineRule="auto"/>
        <w:rPr>
          <w:rFonts w:hint="eastAsia"/>
          <w:b/>
          <w:bCs/>
        </w:rPr>
      </w:pPr>
      <w:r>
        <w:rPr>
          <w:rFonts w:ascii="Times New Roman" w:eastAsia="宋体" w:hAnsi="Times New Roman" w:cs="Times New Roman"/>
          <w:sz w:val="21"/>
          <w:szCs w:val="21"/>
        </w:rPr>
        <w:t>表</w:t>
      </w:r>
      <w:r>
        <w:rPr>
          <w:rFonts w:ascii="Times New Roman" w:eastAsia="宋体" w:hAnsi="Times New Roman" w:cs="Times New Roman" w:hint="eastAsia"/>
          <w:sz w:val="21"/>
          <w:szCs w:val="21"/>
        </w:rPr>
        <w:t>1</w:t>
      </w:r>
      <w:r>
        <w:rPr>
          <w:rFonts w:ascii="Times New Roman" w:eastAsia="宋体" w:hAnsi="Times New Roman" w:cs="Times New Roman"/>
          <w:sz w:val="21"/>
          <w:szCs w:val="21"/>
        </w:rPr>
        <w:t xml:space="preserve"> </w:t>
      </w:r>
      <w:r>
        <w:rPr>
          <w:rFonts w:ascii="Times New Roman" w:eastAsia="宋体" w:hAnsi="Times New Roman" w:cs="Times New Roman" w:hint="eastAsia"/>
          <w:sz w:val="21"/>
          <w:szCs w:val="21"/>
        </w:rPr>
        <w:t>放火案件的条件要素</w:t>
      </w:r>
    </w:p>
    <w:tbl>
      <w:tblPr>
        <w:tblStyle w:val="af3"/>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20"/>
        <w:gridCol w:w="2792"/>
      </w:tblGrid>
      <w:tr w:rsidR="00A764A4" w14:paraId="104D8A63" w14:textId="77777777">
        <w:trPr>
          <w:trHeight w:val="228"/>
          <w:jc w:val="center"/>
        </w:trPr>
        <w:tc>
          <w:tcPr>
            <w:tcW w:w="1820" w:type="dxa"/>
            <w:tcBorders>
              <w:top w:val="single" w:sz="12" w:space="0" w:color="auto"/>
              <w:bottom w:val="single" w:sz="8" w:space="0" w:color="auto"/>
            </w:tcBorders>
            <w:vAlign w:val="center"/>
          </w:tcPr>
          <w:p w14:paraId="2D88708E" w14:textId="77777777" w:rsidR="00A764A4" w:rsidRDefault="00000000">
            <w:pPr>
              <w:pStyle w:val="afffff0"/>
              <w:rPr>
                <w:sz w:val="18"/>
                <w:szCs w:val="18"/>
              </w:rPr>
            </w:pPr>
            <w:r>
              <w:rPr>
                <w:rFonts w:hint="eastAsia"/>
                <w:sz w:val="18"/>
                <w:szCs w:val="18"/>
              </w:rPr>
              <w:t>要素类别</w:t>
            </w:r>
          </w:p>
        </w:tc>
        <w:tc>
          <w:tcPr>
            <w:tcW w:w="2792" w:type="dxa"/>
            <w:tcBorders>
              <w:top w:val="single" w:sz="12" w:space="0" w:color="auto"/>
              <w:bottom w:val="single" w:sz="8" w:space="0" w:color="auto"/>
            </w:tcBorders>
            <w:vAlign w:val="center"/>
          </w:tcPr>
          <w:p w14:paraId="6652C49C" w14:textId="77777777" w:rsidR="00A764A4" w:rsidRDefault="00000000">
            <w:pPr>
              <w:pStyle w:val="afffff0"/>
              <w:rPr>
                <w:sz w:val="18"/>
                <w:szCs w:val="18"/>
              </w:rPr>
            </w:pPr>
            <w:r>
              <w:rPr>
                <w:rFonts w:hint="eastAsia"/>
                <w:sz w:val="18"/>
                <w:szCs w:val="18"/>
              </w:rPr>
              <w:t>条件要素（模板参数）</w:t>
            </w:r>
          </w:p>
        </w:tc>
      </w:tr>
      <w:tr w:rsidR="00A764A4" w14:paraId="2AE44797" w14:textId="77777777">
        <w:trPr>
          <w:trHeight w:val="257"/>
          <w:jc w:val="center"/>
        </w:trPr>
        <w:tc>
          <w:tcPr>
            <w:tcW w:w="1820" w:type="dxa"/>
            <w:vMerge w:val="restart"/>
            <w:tcBorders>
              <w:top w:val="single" w:sz="8" w:space="0" w:color="auto"/>
            </w:tcBorders>
            <w:vAlign w:val="center"/>
          </w:tcPr>
          <w:p w14:paraId="09C2B928" w14:textId="77777777" w:rsidR="00A764A4" w:rsidRDefault="00000000">
            <w:pPr>
              <w:pStyle w:val="afffff0"/>
              <w:rPr>
                <w:sz w:val="18"/>
                <w:szCs w:val="18"/>
              </w:rPr>
            </w:pPr>
            <w:r>
              <w:rPr>
                <w:rFonts w:hint="eastAsia"/>
                <w:sz w:val="18"/>
                <w:szCs w:val="18"/>
              </w:rPr>
              <w:t>人</w:t>
            </w:r>
          </w:p>
        </w:tc>
        <w:tc>
          <w:tcPr>
            <w:tcW w:w="2792" w:type="dxa"/>
            <w:tcBorders>
              <w:top w:val="single" w:sz="8" w:space="0" w:color="auto"/>
              <w:bottom w:val="nil"/>
            </w:tcBorders>
            <w:vAlign w:val="center"/>
          </w:tcPr>
          <w:p w14:paraId="0E45E80F" w14:textId="77777777" w:rsidR="00A764A4" w:rsidRDefault="00000000">
            <w:pPr>
              <w:pStyle w:val="afffff0"/>
              <w:rPr>
                <w:sz w:val="18"/>
                <w:szCs w:val="18"/>
              </w:rPr>
            </w:pPr>
            <w:r>
              <w:rPr>
                <w:rFonts w:hint="eastAsia"/>
                <w:sz w:val="18"/>
                <w:szCs w:val="18"/>
              </w:rPr>
              <w:t>犯罪人（</w:t>
            </w:r>
            <w:r>
              <w:rPr>
                <w:rFonts w:hint="eastAsia"/>
                <w:sz w:val="18"/>
                <w:szCs w:val="18"/>
              </w:rPr>
              <w:t>O</w:t>
            </w:r>
            <w:r>
              <w:rPr>
                <w:rFonts w:hint="eastAsia"/>
                <w:sz w:val="18"/>
                <w:szCs w:val="18"/>
              </w:rPr>
              <w:t>）</w:t>
            </w:r>
          </w:p>
        </w:tc>
      </w:tr>
      <w:tr w:rsidR="00A764A4" w14:paraId="55637C7F" w14:textId="77777777">
        <w:trPr>
          <w:trHeight w:val="176"/>
          <w:jc w:val="center"/>
        </w:trPr>
        <w:tc>
          <w:tcPr>
            <w:tcW w:w="1820" w:type="dxa"/>
            <w:vMerge/>
            <w:vAlign w:val="center"/>
          </w:tcPr>
          <w:p w14:paraId="129B31EB" w14:textId="77777777" w:rsidR="00A764A4" w:rsidRDefault="00A764A4">
            <w:pPr>
              <w:pStyle w:val="afffff0"/>
              <w:rPr>
                <w:sz w:val="18"/>
                <w:szCs w:val="18"/>
              </w:rPr>
            </w:pPr>
          </w:p>
        </w:tc>
        <w:tc>
          <w:tcPr>
            <w:tcW w:w="2792" w:type="dxa"/>
            <w:tcBorders>
              <w:top w:val="nil"/>
              <w:bottom w:val="nil"/>
            </w:tcBorders>
            <w:vAlign w:val="center"/>
          </w:tcPr>
          <w:p w14:paraId="66D6B17A" w14:textId="77777777" w:rsidR="00A764A4" w:rsidRDefault="00000000">
            <w:pPr>
              <w:pStyle w:val="afffff0"/>
              <w:rPr>
                <w:sz w:val="18"/>
                <w:szCs w:val="18"/>
              </w:rPr>
            </w:pPr>
            <w:r>
              <w:rPr>
                <w:rFonts w:hint="eastAsia"/>
                <w:sz w:val="18"/>
                <w:szCs w:val="18"/>
              </w:rPr>
              <w:t>被害人（</w:t>
            </w:r>
            <w:r>
              <w:rPr>
                <w:rFonts w:hint="eastAsia"/>
                <w:sz w:val="18"/>
                <w:szCs w:val="18"/>
              </w:rPr>
              <w:t>V</w:t>
            </w:r>
            <w:r>
              <w:rPr>
                <w:rFonts w:hint="eastAsia"/>
                <w:sz w:val="18"/>
                <w:szCs w:val="18"/>
              </w:rPr>
              <w:t>）</w:t>
            </w:r>
          </w:p>
        </w:tc>
      </w:tr>
      <w:tr w:rsidR="00A764A4" w14:paraId="05D1337F" w14:textId="77777777">
        <w:trPr>
          <w:trHeight w:val="155"/>
          <w:jc w:val="center"/>
        </w:trPr>
        <w:tc>
          <w:tcPr>
            <w:tcW w:w="1820" w:type="dxa"/>
            <w:vMerge/>
            <w:tcBorders>
              <w:bottom w:val="single" w:sz="8" w:space="0" w:color="auto"/>
            </w:tcBorders>
            <w:vAlign w:val="center"/>
          </w:tcPr>
          <w:p w14:paraId="64ABF28B" w14:textId="77777777" w:rsidR="00A764A4" w:rsidRDefault="00A764A4">
            <w:pPr>
              <w:pStyle w:val="afffff0"/>
              <w:rPr>
                <w:sz w:val="18"/>
                <w:szCs w:val="18"/>
              </w:rPr>
            </w:pPr>
          </w:p>
        </w:tc>
        <w:tc>
          <w:tcPr>
            <w:tcW w:w="2792" w:type="dxa"/>
            <w:tcBorders>
              <w:top w:val="nil"/>
              <w:bottom w:val="single" w:sz="8" w:space="0" w:color="auto"/>
            </w:tcBorders>
            <w:vAlign w:val="center"/>
          </w:tcPr>
          <w:p w14:paraId="3384B99B" w14:textId="77777777" w:rsidR="00A764A4" w:rsidRDefault="00000000">
            <w:pPr>
              <w:pStyle w:val="afffff0"/>
              <w:rPr>
                <w:sz w:val="18"/>
                <w:szCs w:val="18"/>
              </w:rPr>
            </w:pPr>
            <w:r>
              <w:rPr>
                <w:rFonts w:hint="eastAsia"/>
                <w:sz w:val="18"/>
                <w:szCs w:val="18"/>
              </w:rPr>
              <w:t>其他人员（</w:t>
            </w:r>
            <w:r>
              <w:rPr>
                <w:rFonts w:hint="eastAsia"/>
                <w:sz w:val="18"/>
                <w:szCs w:val="18"/>
              </w:rPr>
              <w:t>W</w:t>
            </w:r>
            <w:r>
              <w:rPr>
                <w:rFonts w:hint="eastAsia"/>
                <w:sz w:val="18"/>
                <w:szCs w:val="18"/>
              </w:rPr>
              <w:t>）</w:t>
            </w:r>
          </w:p>
        </w:tc>
      </w:tr>
      <w:tr w:rsidR="00A764A4" w14:paraId="4D94CEBE" w14:textId="77777777">
        <w:trPr>
          <w:trHeight w:val="191"/>
          <w:jc w:val="center"/>
        </w:trPr>
        <w:tc>
          <w:tcPr>
            <w:tcW w:w="1820" w:type="dxa"/>
            <w:vMerge w:val="restart"/>
            <w:tcBorders>
              <w:top w:val="single" w:sz="8" w:space="0" w:color="auto"/>
            </w:tcBorders>
            <w:vAlign w:val="center"/>
          </w:tcPr>
          <w:p w14:paraId="45B14DDA" w14:textId="77777777" w:rsidR="00A764A4" w:rsidRDefault="00000000">
            <w:pPr>
              <w:pStyle w:val="afffff0"/>
              <w:rPr>
                <w:sz w:val="18"/>
                <w:szCs w:val="18"/>
              </w:rPr>
            </w:pPr>
            <w:r>
              <w:rPr>
                <w:rFonts w:hint="eastAsia"/>
                <w:sz w:val="18"/>
                <w:szCs w:val="18"/>
              </w:rPr>
              <w:t>物</w:t>
            </w:r>
          </w:p>
        </w:tc>
        <w:tc>
          <w:tcPr>
            <w:tcW w:w="2792" w:type="dxa"/>
            <w:tcBorders>
              <w:top w:val="single" w:sz="8" w:space="0" w:color="auto"/>
              <w:bottom w:val="nil"/>
            </w:tcBorders>
            <w:vAlign w:val="center"/>
          </w:tcPr>
          <w:p w14:paraId="3E047F4F" w14:textId="77777777" w:rsidR="00A764A4" w:rsidRDefault="00000000">
            <w:pPr>
              <w:pStyle w:val="afffff0"/>
              <w:rPr>
                <w:sz w:val="18"/>
                <w:szCs w:val="18"/>
              </w:rPr>
            </w:pPr>
            <w:r>
              <w:rPr>
                <w:rFonts w:hint="eastAsia"/>
                <w:sz w:val="18"/>
                <w:szCs w:val="18"/>
              </w:rPr>
              <w:t>助燃物（</w:t>
            </w:r>
            <w:r>
              <w:rPr>
                <w:rFonts w:hint="eastAsia"/>
                <w:sz w:val="18"/>
                <w:szCs w:val="18"/>
              </w:rPr>
              <w:t>A</w:t>
            </w:r>
            <w:r>
              <w:rPr>
                <w:rFonts w:hint="eastAsia"/>
                <w:sz w:val="18"/>
                <w:szCs w:val="18"/>
              </w:rPr>
              <w:t>）</w:t>
            </w:r>
          </w:p>
        </w:tc>
      </w:tr>
      <w:tr w:rsidR="00A764A4" w14:paraId="1F032052" w14:textId="77777777">
        <w:trPr>
          <w:trHeight w:val="90"/>
          <w:jc w:val="center"/>
        </w:trPr>
        <w:tc>
          <w:tcPr>
            <w:tcW w:w="1820" w:type="dxa"/>
            <w:vMerge/>
            <w:vAlign w:val="center"/>
          </w:tcPr>
          <w:p w14:paraId="60CC2F14" w14:textId="77777777" w:rsidR="00A764A4" w:rsidRDefault="00A764A4">
            <w:pPr>
              <w:pStyle w:val="afffff0"/>
              <w:rPr>
                <w:sz w:val="18"/>
                <w:szCs w:val="18"/>
              </w:rPr>
            </w:pPr>
          </w:p>
        </w:tc>
        <w:tc>
          <w:tcPr>
            <w:tcW w:w="2792" w:type="dxa"/>
            <w:tcBorders>
              <w:top w:val="nil"/>
              <w:bottom w:val="nil"/>
            </w:tcBorders>
            <w:vAlign w:val="center"/>
          </w:tcPr>
          <w:p w14:paraId="14370D3A" w14:textId="77777777" w:rsidR="00A764A4" w:rsidRDefault="00000000">
            <w:pPr>
              <w:pStyle w:val="afffff0"/>
              <w:rPr>
                <w:sz w:val="18"/>
                <w:szCs w:val="18"/>
              </w:rPr>
            </w:pPr>
            <w:r>
              <w:rPr>
                <w:rFonts w:hint="eastAsia"/>
                <w:sz w:val="18"/>
                <w:szCs w:val="18"/>
              </w:rPr>
              <w:t>盛装工具（</w:t>
            </w:r>
            <w:r>
              <w:rPr>
                <w:rFonts w:hint="eastAsia"/>
                <w:sz w:val="18"/>
                <w:szCs w:val="18"/>
              </w:rPr>
              <w:t>T</w:t>
            </w:r>
            <w:r>
              <w:rPr>
                <w:rFonts w:hint="eastAsia"/>
                <w:sz w:val="18"/>
                <w:szCs w:val="18"/>
              </w:rPr>
              <w:t>）</w:t>
            </w:r>
          </w:p>
        </w:tc>
      </w:tr>
      <w:tr w:rsidR="00A764A4" w14:paraId="44BDC6D6" w14:textId="77777777">
        <w:trPr>
          <w:trHeight w:val="147"/>
          <w:jc w:val="center"/>
        </w:trPr>
        <w:tc>
          <w:tcPr>
            <w:tcW w:w="1820" w:type="dxa"/>
            <w:vMerge/>
            <w:vAlign w:val="center"/>
          </w:tcPr>
          <w:p w14:paraId="55FBB0BF" w14:textId="77777777" w:rsidR="00A764A4" w:rsidRDefault="00A764A4">
            <w:pPr>
              <w:pStyle w:val="afffff0"/>
              <w:rPr>
                <w:sz w:val="18"/>
                <w:szCs w:val="18"/>
              </w:rPr>
            </w:pPr>
          </w:p>
        </w:tc>
        <w:tc>
          <w:tcPr>
            <w:tcW w:w="2792" w:type="dxa"/>
            <w:tcBorders>
              <w:top w:val="nil"/>
              <w:bottom w:val="nil"/>
            </w:tcBorders>
            <w:vAlign w:val="center"/>
          </w:tcPr>
          <w:p w14:paraId="33B869C0" w14:textId="77777777" w:rsidR="00A764A4" w:rsidRDefault="00000000">
            <w:pPr>
              <w:pStyle w:val="afffff0"/>
              <w:rPr>
                <w:sz w:val="18"/>
                <w:szCs w:val="18"/>
              </w:rPr>
            </w:pPr>
            <w:r>
              <w:rPr>
                <w:rFonts w:hint="eastAsia"/>
                <w:sz w:val="18"/>
                <w:szCs w:val="18"/>
              </w:rPr>
              <w:t>点火工具（</w:t>
            </w:r>
            <w:r>
              <w:rPr>
                <w:rFonts w:hint="eastAsia"/>
                <w:sz w:val="18"/>
                <w:szCs w:val="18"/>
              </w:rPr>
              <w:t>L</w:t>
            </w:r>
            <w:r>
              <w:rPr>
                <w:rFonts w:hint="eastAsia"/>
                <w:sz w:val="18"/>
                <w:szCs w:val="18"/>
              </w:rPr>
              <w:t>）</w:t>
            </w:r>
          </w:p>
        </w:tc>
      </w:tr>
      <w:tr w:rsidR="00A764A4" w14:paraId="6EDE70A1" w14:textId="77777777">
        <w:trPr>
          <w:trHeight w:val="90"/>
          <w:jc w:val="center"/>
        </w:trPr>
        <w:tc>
          <w:tcPr>
            <w:tcW w:w="1820" w:type="dxa"/>
            <w:vMerge/>
            <w:tcBorders>
              <w:bottom w:val="nil"/>
            </w:tcBorders>
            <w:vAlign w:val="center"/>
          </w:tcPr>
          <w:p w14:paraId="3F81E2A6" w14:textId="77777777" w:rsidR="00A764A4" w:rsidRDefault="00A764A4">
            <w:pPr>
              <w:pStyle w:val="afffff0"/>
              <w:rPr>
                <w:sz w:val="18"/>
                <w:szCs w:val="18"/>
              </w:rPr>
            </w:pPr>
          </w:p>
        </w:tc>
        <w:tc>
          <w:tcPr>
            <w:tcW w:w="2792" w:type="dxa"/>
            <w:tcBorders>
              <w:top w:val="nil"/>
              <w:bottom w:val="nil"/>
            </w:tcBorders>
            <w:vAlign w:val="center"/>
          </w:tcPr>
          <w:p w14:paraId="74E0CB26" w14:textId="77777777" w:rsidR="00A764A4" w:rsidRDefault="00000000">
            <w:pPr>
              <w:pStyle w:val="afffff0"/>
              <w:rPr>
                <w:sz w:val="18"/>
                <w:szCs w:val="18"/>
              </w:rPr>
            </w:pPr>
            <w:r>
              <w:rPr>
                <w:rFonts w:hint="eastAsia"/>
                <w:sz w:val="18"/>
                <w:szCs w:val="18"/>
              </w:rPr>
              <w:t>转移工具（</w:t>
            </w:r>
            <w:r>
              <w:rPr>
                <w:rFonts w:hint="eastAsia"/>
                <w:sz w:val="18"/>
                <w:szCs w:val="18"/>
              </w:rPr>
              <w:t>T</w:t>
            </w:r>
            <w:r>
              <w:rPr>
                <w:rFonts w:hint="eastAsia"/>
                <w:sz w:val="18"/>
                <w:szCs w:val="18"/>
              </w:rPr>
              <w:t>）</w:t>
            </w:r>
          </w:p>
        </w:tc>
      </w:tr>
      <w:tr w:rsidR="00A764A4" w14:paraId="51872347" w14:textId="77777777">
        <w:trPr>
          <w:trHeight w:val="99"/>
          <w:jc w:val="center"/>
        </w:trPr>
        <w:tc>
          <w:tcPr>
            <w:tcW w:w="1820" w:type="dxa"/>
            <w:vMerge w:val="restart"/>
            <w:tcBorders>
              <w:top w:val="single" w:sz="8" w:space="0" w:color="auto"/>
            </w:tcBorders>
            <w:vAlign w:val="center"/>
          </w:tcPr>
          <w:p w14:paraId="6693CC31" w14:textId="77777777" w:rsidR="00A764A4" w:rsidRDefault="00000000">
            <w:pPr>
              <w:pStyle w:val="afffff0"/>
              <w:rPr>
                <w:sz w:val="18"/>
                <w:szCs w:val="18"/>
              </w:rPr>
            </w:pPr>
            <w:r>
              <w:rPr>
                <w:rFonts w:hint="eastAsia"/>
                <w:sz w:val="18"/>
                <w:szCs w:val="18"/>
              </w:rPr>
              <w:t>环境</w:t>
            </w:r>
          </w:p>
        </w:tc>
        <w:tc>
          <w:tcPr>
            <w:tcW w:w="2792" w:type="dxa"/>
            <w:tcBorders>
              <w:top w:val="single" w:sz="8" w:space="0" w:color="auto"/>
              <w:bottom w:val="nil"/>
            </w:tcBorders>
            <w:vAlign w:val="center"/>
          </w:tcPr>
          <w:p w14:paraId="4F0D6FCE" w14:textId="77777777" w:rsidR="00A764A4" w:rsidRDefault="00000000">
            <w:pPr>
              <w:pStyle w:val="afffff0"/>
              <w:rPr>
                <w:sz w:val="18"/>
                <w:szCs w:val="18"/>
              </w:rPr>
            </w:pPr>
            <w:r>
              <w:rPr>
                <w:rFonts w:hint="eastAsia"/>
                <w:sz w:val="18"/>
                <w:szCs w:val="18"/>
              </w:rPr>
              <w:t>中心现场（</w:t>
            </w:r>
            <w:r>
              <w:rPr>
                <w:rFonts w:hint="eastAsia"/>
                <w:sz w:val="18"/>
                <w:szCs w:val="18"/>
              </w:rPr>
              <w:t>C</w:t>
            </w:r>
            <w:r>
              <w:rPr>
                <w:rFonts w:hint="eastAsia"/>
                <w:sz w:val="18"/>
                <w:szCs w:val="18"/>
              </w:rPr>
              <w:t>）</w:t>
            </w:r>
          </w:p>
        </w:tc>
      </w:tr>
      <w:tr w:rsidR="00A764A4" w14:paraId="396D4DDA" w14:textId="77777777">
        <w:trPr>
          <w:trHeight w:val="235"/>
          <w:jc w:val="center"/>
        </w:trPr>
        <w:tc>
          <w:tcPr>
            <w:tcW w:w="1820" w:type="dxa"/>
            <w:vMerge/>
            <w:tcBorders>
              <w:bottom w:val="single" w:sz="12" w:space="0" w:color="auto"/>
            </w:tcBorders>
            <w:vAlign w:val="center"/>
          </w:tcPr>
          <w:p w14:paraId="486134C8" w14:textId="77777777" w:rsidR="00A764A4" w:rsidRDefault="00A764A4">
            <w:pPr>
              <w:pStyle w:val="afffff0"/>
              <w:rPr>
                <w:sz w:val="18"/>
                <w:szCs w:val="18"/>
              </w:rPr>
            </w:pPr>
          </w:p>
        </w:tc>
        <w:tc>
          <w:tcPr>
            <w:tcW w:w="2792" w:type="dxa"/>
            <w:tcBorders>
              <w:top w:val="nil"/>
              <w:bottom w:val="single" w:sz="12" w:space="0" w:color="auto"/>
            </w:tcBorders>
            <w:vAlign w:val="center"/>
          </w:tcPr>
          <w:p w14:paraId="5432BC44" w14:textId="77777777" w:rsidR="00A764A4" w:rsidRDefault="00000000">
            <w:pPr>
              <w:pStyle w:val="afffff0"/>
              <w:rPr>
                <w:sz w:val="18"/>
                <w:szCs w:val="18"/>
              </w:rPr>
            </w:pPr>
            <w:r>
              <w:rPr>
                <w:rFonts w:hint="eastAsia"/>
                <w:sz w:val="18"/>
                <w:szCs w:val="18"/>
              </w:rPr>
              <w:t>关联现场（</w:t>
            </w:r>
            <w:r>
              <w:rPr>
                <w:rFonts w:hint="eastAsia"/>
                <w:sz w:val="18"/>
                <w:szCs w:val="18"/>
              </w:rPr>
              <w:t>R</w:t>
            </w:r>
            <w:r>
              <w:rPr>
                <w:rFonts w:hint="eastAsia"/>
                <w:sz w:val="18"/>
                <w:szCs w:val="18"/>
              </w:rPr>
              <w:t>）</w:t>
            </w:r>
          </w:p>
        </w:tc>
      </w:tr>
    </w:tbl>
    <w:p w14:paraId="3150732C" w14:textId="77777777" w:rsidR="00A764A4" w:rsidRDefault="00000000">
      <w:pPr>
        <w:pStyle w:val="afff8"/>
        <w:ind w:left="413" w:hanging="413"/>
      </w:pPr>
      <w:r>
        <w:rPr>
          <w:rFonts w:hint="eastAsia"/>
        </w:rPr>
        <w:t>1</w:t>
      </w:r>
      <w:r>
        <w:t>.</w:t>
      </w:r>
      <w:r>
        <w:rPr>
          <w:rFonts w:hint="eastAsia"/>
        </w:rPr>
        <w:t xml:space="preserve">2 </w:t>
      </w:r>
      <w:r>
        <w:rPr>
          <w:rFonts w:hint="eastAsia"/>
        </w:rPr>
        <w:t>放火案件的行为要素</w:t>
      </w:r>
    </w:p>
    <w:p w14:paraId="765F23B1" w14:textId="77777777" w:rsidR="00A764A4" w:rsidRDefault="00000000">
      <w:pPr>
        <w:pStyle w:val="affff6"/>
        <w:ind w:firstLine="420"/>
      </w:pPr>
      <w:r>
        <w:rPr>
          <w:rFonts w:hint="eastAsia"/>
        </w:rPr>
        <w:t>对放火案件的作案行为进行分析。研究通过对收集到的案例开展分析，并和相关刑事专家多次沟通研讨，最终分析得到放火案件的作案行为如表</w:t>
      </w:r>
      <w:r>
        <w:rPr>
          <w:rFonts w:hint="eastAsia"/>
        </w:rPr>
        <w:t>2</w:t>
      </w:r>
      <w:r>
        <w:rPr>
          <w:rFonts w:hint="eastAsia"/>
        </w:rPr>
        <w:t>所示。</w:t>
      </w:r>
    </w:p>
    <w:p w14:paraId="3AE92CCB" w14:textId="77777777" w:rsidR="00A764A4" w:rsidRDefault="00000000">
      <w:pPr>
        <w:pStyle w:val="afffe"/>
        <w:spacing w:beforeLines="0" w:before="0" w:line="240" w:lineRule="auto"/>
        <w:rPr>
          <w:rFonts w:hint="eastAsia"/>
        </w:rPr>
      </w:pPr>
      <w:r>
        <w:rPr>
          <w:rFonts w:ascii="Times New Roman" w:eastAsia="宋体" w:hAnsi="Times New Roman" w:cs="Times New Roman"/>
          <w:sz w:val="21"/>
          <w:szCs w:val="21"/>
        </w:rPr>
        <w:t>表</w:t>
      </w:r>
      <w:r>
        <w:rPr>
          <w:rFonts w:ascii="Times New Roman" w:eastAsia="宋体" w:hAnsi="Times New Roman" w:cs="Times New Roman" w:hint="eastAsia"/>
          <w:sz w:val="21"/>
          <w:szCs w:val="21"/>
        </w:rPr>
        <w:t>2</w:t>
      </w:r>
      <w:r>
        <w:rPr>
          <w:rFonts w:ascii="Times New Roman" w:eastAsia="宋体" w:hAnsi="Times New Roman" w:cs="Times New Roman"/>
          <w:sz w:val="21"/>
          <w:szCs w:val="21"/>
        </w:rPr>
        <w:t xml:space="preserve"> </w:t>
      </w:r>
      <w:r>
        <w:rPr>
          <w:rFonts w:ascii="Times New Roman" w:eastAsia="宋体" w:hAnsi="Times New Roman" w:cs="Times New Roman" w:hint="eastAsia"/>
          <w:sz w:val="21"/>
          <w:szCs w:val="21"/>
        </w:rPr>
        <w:t>放火案件的行为要素</w:t>
      </w:r>
    </w:p>
    <w:tbl>
      <w:tblPr>
        <w:tblStyle w:val="af3"/>
        <w:tblW w:w="527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18"/>
        <w:gridCol w:w="3457"/>
      </w:tblGrid>
      <w:tr w:rsidR="00A764A4" w14:paraId="12A159E8" w14:textId="77777777">
        <w:trPr>
          <w:trHeight w:val="226"/>
          <w:jc w:val="center"/>
        </w:trPr>
        <w:tc>
          <w:tcPr>
            <w:tcW w:w="1818" w:type="dxa"/>
            <w:tcBorders>
              <w:top w:val="single" w:sz="12" w:space="0" w:color="auto"/>
              <w:bottom w:val="single" w:sz="8" w:space="0" w:color="auto"/>
            </w:tcBorders>
            <w:vAlign w:val="center"/>
          </w:tcPr>
          <w:p w14:paraId="1E684C61" w14:textId="77777777" w:rsidR="00A764A4" w:rsidRDefault="00000000">
            <w:pPr>
              <w:pStyle w:val="afffff0"/>
              <w:rPr>
                <w:sz w:val="18"/>
                <w:szCs w:val="18"/>
              </w:rPr>
            </w:pPr>
            <w:r>
              <w:rPr>
                <w:rFonts w:hint="eastAsia"/>
                <w:sz w:val="18"/>
                <w:szCs w:val="18"/>
              </w:rPr>
              <w:t>作案阶段</w:t>
            </w:r>
          </w:p>
        </w:tc>
        <w:tc>
          <w:tcPr>
            <w:tcW w:w="3457" w:type="dxa"/>
            <w:tcBorders>
              <w:top w:val="single" w:sz="12" w:space="0" w:color="auto"/>
              <w:bottom w:val="single" w:sz="8" w:space="0" w:color="auto"/>
            </w:tcBorders>
            <w:vAlign w:val="center"/>
          </w:tcPr>
          <w:p w14:paraId="2246D68B" w14:textId="77777777" w:rsidR="00A764A4" w:rsidRDefault="00000000">
            <w:pPr>
              <w:pStyle w:val="afffff0"/>
              <w:rPr>
                <w:sz w:val="18"/>
                <w:szCs w:val="18"/>
              </w:rPr>
            </w:pPr>
            <w:r>
              <w:rPr>
                <w:rFonts w:hint="eastAsia"/>
                <w:sz w:val="18"/>
                <w:szCs w:val="18"/>
              </w:rPr>
              <w:t>作案行为</w:t>
            </w:r>
          </w:p>
        </w:tc>
      </w:tr>
      <w:tr w:rsidR="00A764A4" w14:paraId="77847765" w14:textId="77777777">
        <w:trPr>
          <w:trHeight w:val="371"/>
          <w:jc w:val="center"/>
        </w:trPr>
        <w:tc>
          <w:tcPr>
            <w:tcW w:w="1818" w:type="dxa"/>
            <w:vMerge w:val="restart"/>
            <w:tcBorders>
              <w:top w:val="single" w:sz="8" w:space="0" w:color="auto"/>
            </w:tcBorders>
            <w:vAlign w:val="center"/>
          </w:tcPr>
          <w:p w14:paraId="5302D0BA" w14:textId="77777777" w:rsidR="00A764A4" w:rsidRDefault="00000000">
            <w:pPr>
              <w:pStyle w:val="afffff0"/>
              <w:rPr>
                <w:sz w:val="18"/>
                <w:szCs w:val="18"/>
              </w:rPr>
            </w:pPr>
            <w:r>
              <w:rPr>
                <w:rFonts w:hint="eastAsia"/>
                <w:sz w:val="18"/>
                <w:szCs w:val="18"/>
              </w:rPr>
              <w:t>准备阶段</w:t>
            </w:r>
          </w:p>
        </w:tc>
        <w:tc>
          <w:tcPr>
            <w:tcW w:w="3457" w:type="dxa"/>
            <w:tcBorders>
              <w:top w:val="single" w:sz="8" w:space="0" w:color="auto"/>
            </w:tcBorders>
            <w:vAlign w:val="center"/>
          </w:tcPr>
          <w:p w14:paraId="2E0E594C" w14:textId="77777777" w:rsidR="00A764A4" w:rsidRDefault="00000000">
            <w:pPr>
              <w:pStyle w:val="afffff0"/>
              <w:jc w:val="left"/>
              <w:rPr>
                <w:sz w:val="18"/>
                <w:szCs w:val="18"/>
              </w:rPr>
            </w:pPr>
            <w:r>
              <w:rPr>
                <w:rFonts w:hint="eastAsia"/>
                <w:sz w:val="18"/>
                <w:szCs w:val="18"/>
              </w:rPr>
              <w:t>查勘踩点</w:t>
            </w:r>
          </w:p>
        </w:tc>
      </w:tr>
      <w:tr w:rsidR="00A764A4" w14:paraId="305CB685" w14:textId="77777777">
        <w:trPr>
          <w:trHeight w:val="371"/>
          <w:jc w:val="center"/>
        </w:trPr>
        <w:tc>
          <w:tcPr>
            <w:tcW w:w="1818" w:type="dxa"/>
            <w:vMerge/>
            <w:vAlign w:val="center"/>
          </w:tcPr>
          <w:p w14:paraId="2FE56623" w14:textId="77777777" w:rsidR="00A764A4" w:rsidRDefault="00A764A4">
            <w:pPr>
              <w:pStyle w:val="afffff0"/>
              <w:rPr>
                <w:sz w:val="18"/>
                <w:szCs w:val="18"/>
              </w:rPr>
            </w:pPr>
          </w:p>
        </w:tc>
        <w:tc>
          <w:tcPr>
            <w:tcW w:w="3457" w:type="dxa"/>
            <w:tcBorders>
              <w:bottom w:val="nil"/>
            </w:tcBorders>
            <w:vAlign w:val="center"/>
          </w:tcPr>
          <w:p w14:paraId="0E8C1DB7" w14:textId="77777777" w:rsidR="00A764A4" w:rsidRDefault="00000000">
            <w:pPr>
              <w:pStyle w:val="afffff0"/>
              <w:jc w:val="left"/>
              <w:rPr>
                <w:sz w:val="18"/>
                <w:szCs w:val="18"/>
              </w:rPr>
            </w:pPr>
            <w:r>
              <w:rPr>
                <w:rFonts w:hint="eastAsia"/>
                <w:sz w:val="18"/>
                <w:szCs w:val="18"/>
              </w:rPr>
              <w:t>准备放火工具（自备）</w:t>
            </w:r>
          </w:p>
        </w:tc>
      </w:tr>
      <w:tr w:rsidR="00A764A4" w14:paraId="3EDFA53C" w14:textId="77777777">
        <w:trPr>
          <w:trHeight w:val="371"/>
          <w:jc w:val="center"/>
        </w:trPr>
        <w:tc>
          <w:tcPr>
            <w:tcW w:w="1818" w:type="dxa"/>
            <w:vMerge/>
            <w:vAlign w:val="center"/>
          </w:tcPr>
          <w:p w14:paraId="6FD2D944" w14:textId="77777777" w:rsidR="00A764A4" w:rsidRDefault="00A764A4">
            <w:pPr>
              <w:pStyle w:val="afffff0"/>
              <w:rPr>
                <w:sz w:val="18"/>
                <w:szCs w:val="18"/>
              </w:rPr>
            </w:pPr>
          </w:p>
        </w:tc>
        <w:tc>
          <w:tcPr>
            <w:tcW w:w="3457" w:type="dxa"/>
            <w:tcBorders>
              <w:top w:val="nil"/>
              <w:bottom w:val="nil"/>
            </w:tcBorders>
            <w:vAlign w:val="center"/>
          </w:tcPr>
          <w:p w14:paraId="06E5F473" w14:textId="77777777" w:rsidR="00A764A4" w:rsidRDefault="00000000">
            <w:pPr>
              <w:pStyle w:val="afffff0"/>
              <w:jc w:val="left"/>
              <w:rPr>
                <w:sz w:val="18"/>
                <w:szCs w:val="18"/>
              </w:rPr>
            </w:pPr>
            <w:r>
              <w:rPr>
                <w:rFonts w:hint="eastAsia"/>
                <w:sz w:val="18"/>
                <w:szCs w:val="18"/>
              </w:rPr>
              <w:t>准备放火工具（他人）</w:t>
            </w:r>
          </w:p>
        </w:tc>
      </w:tr>
      <w:tr w:rsidR="00A764A4" w14:paraId="3DB41489" w14:textId="77777777">
        <w:trPr>
          <w:trHeight w:val="371"/>
          <w:jc w:val="center"/>
        </w:trPr>
        <w:tc>
          <w:tcPr>
            <w:tcW w:w="1818" w:type="dxa"/>
            <w:vMerge/>
            <w:vAlign w:val="center"/>
          </w:tcPr>
          <w:p w14:paraId="24D2D740" w14:textId="77777777" w:rsidR="00A764A4" w:rsidRDefault="00A764A4">
            <w:pPr>
              <w:pStyle w:val="afffff0"/>
              <w:rPr>
                <w:sz w:val="18"/>
                <w:szCs w:val="18"/>
              </w:rPr>
            </w:pPr>
          </w:p>
        </w:tc>
        <w:tc>
          <w:tcPr>
            <w:tcW w:w="3457" w:type="dxa"/>
            <w:tcBorders>
              <w:top w:val="nil"/>
            </w:tcBorders>
            <w:vAlign w:val="center"/>
          </w:tcPr>
          <w:p w14:paraId="47986DAB" w14:textId="77777777" w:rsidR="00A764A4" w:rsidRDefault="00000000">
            <w:pPr>
              <w:pStyle w:val="afffff0"/>
              <w:jc w:val="left"/>
              <w:rPr>
                <w:sz w:val="18"/>
                <w:szCs w:val="18"/>
              </w:rPr>
            </w:pPr>
            <w:r>
              <w:rPr>
                <w:rFonts w:hint="eastAsia"/>
                <w:sz w:val="18"/>
                <w:szCs w:val="18"/>
              </w:rPr>
              <w:t>准备转移工具（自备）</w:t>
            </w:r>
          </w:p>
        </w:tc>
      </w:tr>
      <w:tr w:rsidR="00A764A4" w14:paraId="27865EAA" w14:textId="77777777">
        <w:trPr>
          <w:trHeight w:val="371"/>
          <w:jc w:val="center"/>
        </w:trPr>
        <w:tc>
          <w:tcPr>
            <w:tcW w:w="1818" w:type="dxa"/>
            <w:vMerge/>
            <w:vAlign w:val="center"/>
          </w:tcPr>
          <w:p w14:paraId="40849653" w14:textId="77777777" w:rsidR="00A764A4" w:rsidRDefault="00A764A4">
            <w:pPr>
              <w:pStyle w:val="afffff0"/>
              <w:rPr>
                <w:sz w:val="18"/>
                <w:szCs w:val="18"/>
              </w:rPr>
            </w:pPr>
          </w:p>
        </w:tc>
        <w:tc>
          <w:tcPr>
            <w:tcW w:w="3457" w:type="dxa"/>
            <w:vAlign w:val="center"/>
          </w:tcPr>
          <w:p w14:paraId="3987BDBA" w14:textId="77777777" w:rsidR="00A764A4" w:rsidRDefault="00000000">
            <w:pPr>
              <w:pStyle w:val="afffff0"/>
              <w:jc w:val="left"/>
              <w:rPr>
                <w:sz w:val="18"/>
                <w:szCs w:val="18"/>
              </w:rPr>
            </w:pPr>
            <w:r>
              <w:rPr>
                <w:rFonts w:hint="eastAsia"/>
                <w:sz w:val="18"/>
                <w:szCs w:val="18"/>
              </w:rPr>
              <w:t>准备转移工具（他人）</w:t>
            </w:r>
          </w:p>
        </w:tc>
      </w:tr>
      <w:tr w:rsidR="00A764A4" w14:paraId="7C528582" w14:textId="77777777">
        <w:trPr>
          <w:trHeight w:val="371"/>
          <w:jc w:val="center"/>
        </w:trPr>
        <w:tc>
          <w:tcPr>
            <w:tcW w:w="1818" w:type="dxa"/>
            <w:vMerge/>
            <w:vAlign w:val="center"/>
          </w:tcPr>
          <w:p w14:paraId="68EA6E48" w14:textId="77777777" w:rsidR="00A764A4" w:rsidRDefault="00A764A4">
            <w:pPr>
              <w:pStyle w:val="afffff0"/>
              <w:rPr>
                <w:sz w:val="18"/>
                <w:szCs w:val="18"/>
              </w:rPr>
            </w:pPr>
          </w:p>
        </w:tc>
        <w:tc>
          <w:tcPr>
            <w:tcW w:w="3457" w:type="dxa"/>
            <w:tcBorders>
              <w:bottom w:val="nil"/>
            </w:tcBorders>
            <w:vAlign w:val="center"/>
          </w:tcPr>
          <w:p w14:paraId="0495A7C9" w14:textId="77777777" w:rsidR="00A764A4" w:rsidRDefault="00000000">
            <w:pPr>
              <w:pStyle w:val="afffff0"/>
              <w:jc w:val="left"/>
              <w:rPr>
                <w:sz w:val="18"/>
                <w:szCs w:val="18"/>
              </w:rPr>
            </w:pPr>
            <w:r>
              <w:rPr>
                <w:rFonts w:hint="eastAsia"/>
                <w:sz w:val="18"/>
                <w:szCs w:val="18"/>
              </w:rPr>
              <w:t>纠集团伙</w:t>
            </w:r>
          </w:p>
        </w:tc>
      </w:tr>
      <w:tr w:rsidR="00A764A4" w14:paraId="7A6A4CA5" w14:textId="77777777">
        <w:trPr>
          <w:trHeight w:val="371"/>
          <w:jc w:val="center"/>
        </w:trPr>
        <w:tc>
          <w:tcPr>
            <w:tcW w:w="1818" w:type="dxa"/>
            <w:vMerge/>
            <w:tcBorders>
              <w:bottom w:val="single" w:sz="8" w:space="0" w:color="auto"/>
            </w:tcBorders>
            <w:vAlign w:val="center"/>
          </w:tcPr>
          <w:p w14:paraId="04D8D4FA" w14:textId="77777777" w:rsidR="00A764A4" w:rsidRDefault="00A764A4">
            <w:pPr>
              <w:pStyle w:val="afffff0"/>
              <w:rPr>
                <w:sz w:val="18"/>
                <w:szCs w:val="18"/>
              </w:rPr>
            </w:pPr>
          </w:p>
        </w:tc>
        <w:tc>
          <w:tcPr>
            <w:tcW w:w="3457" w:type="dxa"/>
            <w:tcBorders>
              <w:top w:val="nil"/>
              <w:bottom w:val="single" w:sz="8" w:space="0" w:color="auto"/>
            </w:tcBorders>
            <w:vAlign w:val="center"/>
          </w:tcPr>
          <w:p w14:paraId="0D6F1AF8" w14:textId="77777777" w:rsidR="00A764A4" w:rsidRDefault="00000000">
            <w:pPr>
              <w:pStyle w:val="afffff0"/>
              <w:jc w:val="left"/>
              <w:rPr>
                <w:sz w:val="18"/>
                <w:szCs w:val="18"/>
              </w:rPr>
            </w:pPr>
            <w:r>
              <w:rPr>
                <w:rFonts w:hint="eastAsia"/>
                <w:sz w:val="18"/>
                <w:szCs w:val="18"/>
              </w:rPr>
              <w:t>能力训练</w:t>
            </w:r>
          </w:p>
        </w:tc>
      </w:tr>
      <w:tr w:rsidR="00A764A4" w14:paraId="3523816A" w14:textId="77777777">
        <w:trPr>
          <w:trHeight w:val="371"/>
          <w:jc w:val="center"/>
        </w:trPr>
        <w:tc>
          <w:tcPr>
            <w:tcW w:w="1818" w:type="dxa"/>
            <w:vMerge w:val="restart"/>
            <w:tcBorders>
              <w:top w:val="single" w:sz="8" w:space="0" w:color="auto"/>
            </w:tcBorders>
            <w:vAlign w:val="center"/>
          </w:tcPr>
          <w:p w14:paraId="5B0B4AC1" w14:textId="77777777" w:rsidR="00A764A4" w:rsidRDefault="00000000">
            <w:pPr>
              <w:pStyle w:val="afffff0"/>
              <w:rPr>
                <w:sz w:val="18"/>
                <w:szCs w:val="18"/>
              </w:rPr>
            </w:pPr>
            <w:r>
              <w:rPr>
                <w:rFonts w:hint="eastAsia"/>
                <w:sz w:val="18"/>
                <w:szCs w:val="18"/>
              </w:rPr>
              <w:t>放火阶段</w:t>
            </w:r>
          </w:p>
        </w:tc>
        <w:tc>
          <w:tcPr>
            <w:tcW w:w="3457" w:type="dxa"/>
            <w:tcBorders>
              <w:top w:val="single" w:sz="8" w:space="0" w:color="auto"/>
              <w:bottom w:val="nil"/>
            </w:tcBorders>
            <w:vAlign w:val="center"/>
          </w:tcPr>
          <w:p w14:paraId="5B3FAED8" w14:textId="77777777" w:rsidR="00A764A4" w:rsidRDefault="00000000">
            <w:pPr>
              <w:pStyle w:val="afffff0"/>
              <w:jc w:val="left"/>
              <w:rPr>
                <w:sz w:val="18"/>
                <w:szCs w:val="18"/>
              </w:rPr>
            </w:pPr>
            <w:r>
              <w:rPr>
                <w:rFonts w:hint="eastAsia"/>
                <w:sz w:val="18"/>
                <w:szCs w:val="18"/>
              </w:rPr>
              <w:t>进入犯罪现场</w:t>
            </w:r>
          </w:p>
        </w:tc>
      </w:tr>
      <w:tr w:rsidR="00A764A4" w14:paraId="762CFED8" w14:textId="77777777">
        <w:trPr>
          <w:trHeight w:val="371"/>
          <w:jc w:val="center"/>
        </w:trPr>
        <w:tc>
          <w:tcPr>
            <w:tcW w:w="1818" w:type="dxa"/>
            <w:vMerge/>
            <w:vAlign w:val="center"/>
          </w:tcPr>
          <w:p w14:paraId="2E289D65" w14:textId="77777777" w:rsidR="00A764A4" w:rsidRDefault="00A764A4">
            <w:pPr>
              <w:pStyle w:val="afffff0"/>
              <w:rPr>
                <w:sz w:val="18"/>
                <w:szCs w:val="18"/>
              </w:rPr>
            </w:pPr>
          </w:p>
        </w:tc>
        <w:tc>
          <w:tcPr>
            <w:tcW w:w="3457" w:type="dxa"/>
            <w:tcBorders>
              <w:top w:val="nil"/>
              <w:bottom w:val="nil"/>
            </w:tcBorders>
            <w:vAlign w:val="center"/>
          </w:tcPr>
          <w:p w14:paraId="672AF605" w14:textId="77777777" w:rsidR="00A764A4" w:rsidRDefault="00000000">
            <w:pPr>
              <w:pStyle w:val="afffff0"/>
              <w:jc w:val="left"/>
              <w:rPr>
                <w:sz w:val="18"/>
                <w:szCs w:val="18"/>
              </w:rPr>
            </w:pPr>
            <w:r>
              <w:rPr>
                <w:rFonts w:hint="eastAsia"/>
                <w:sz w:val="18"/>
                <w:szCs w:val="18"/>
              </w:rPr>
              <w:t>准备放火工具（就地取材）</w:t>
            </w:r>
          </w:p>
        </w:tc>
      </w:tr>
      <w:tr w:rsidR="00A764A4" w14:paraId="02A52518" w14:textId="77777777">
        <w:trPr>
          <w:trHeight w:val="371"/>
          <w:jc w:val="center"/>
        </w:trPr>
        <w:tc>
          <w:tcPr>
            <w:tcW w:w="1818" w:type="dxa"/>
            <w:vMerge/>
            <w:vAlign w:val="center"/>
          </w:tcPr>
          <w:p w14:paraId="3739AD4A" w14:textId="77777777" w:rsidR="00A764A4" w:rsidRDefault="00A764A4">
            <w:pPr>
              <w:pStyle w:val="afffff0"/>
              <w:rPr>
                <w:sz w:val="18"/>
                <w:szCs w:val="18"/>
              </w:rPr>
            </w:pPr>
          </w:p>
        </w:tc>
        <w:tc>
          <w:tcPr>
            <w:tcW w:w="3457" w:type="dxa"/>
            <w:tcBorders>
              <w:top w:val="nil"/>
            </w:tcBorders>
            <w:vAlign w:val="center"/>
          </w:tcPr>
          <w:p w14:paraId="3AB9BD6F" w14:textId="77777777" w:rsidR="00A764A4" w:rsidRDefault="00000000">
            <w:pPr>
              <w:pStyle w:val="afffff0"/>
              <w:jc w:val="left"/>
              <w:rPr>
                <w:sz w:val="18"/>
                <w:szCs w:val="18"/>
              </w:rPr>
            </w:pPr>
            <w:r>
              <w:rPr>
                <w:rFonts w:hint="eastAsia"/>
                <w:sz w:val="18"/>
                <w:szCs w:val="18"/>
              </w:rPr>
              <w:t>布置现场</w:t>
            </w:r>
          </w:p>
        </w:tc>
      </w:tr>
      <w:tr w:rsidR="00A764A4" w14:paraId="7EC18C38" w14:textId="77777777">
        <w:trPr>
          <w:trHeight w:val="371"/>
          <w:jc w:val="center"/>
        </w:trPr>
        <w:tc>
          <w:tcPr>
            <w:tcW w:w="1818" w:type="dxa"/>
            <w:vMerge/>
            <w:vAlign w:val="center"/>
          </w:tcPr>
          <w:p w14:paraId="148CAE10" w14:textId="77777777" w:rsidR="00A764A4" w:rsidRDefault="00A764A4">
            <w:pPr>
              <w:pStyle w:val="afffff0"/>
              <w:rPr>
                <w:sz w:val="18"/>
                <w:szCs w:val="18"/>
              </w:rPr>
            </w:pPr>
          </w:p>
        </w:tc>
        <w:tc>
          <w:tcPr>
            <w:tcW w:w="3457" w:type="dxa"/>
            <w:vAlign w:val="center"/>
          </w:tcPr>
          <w:p w14:paraId="73FE52F6" w14:textId="77777777" w:rsidR="00A764A4" w:rsidRDefault="00000000">
            <w:pPr>
              <w:pStyle w:val="afffff0"/>
              <w:jc w:val="left"/>
              <w:rPr>
                <w:sz w:val="18"/>
                <w:szCs w:val="18"/>
              </w:rPr>
            </w:pPr>
            <w:r>
              <w:rPr>
                <w:rFonts w:hint="eastAsia"/>
                <w:sz w:val="18"/>
                <w:szCs w:val="18"/>
              </w:rPr>
              <w:t>放置助燃物</w:t>
            </w:r>
          </w:p>
        </w:tc>
      </w:tr>
      <w:tr w:rsidR="00A764A4" w14:paraId="38F6EB18" w14:textId="77777777">
        <w:trPr>
          <w:trHeight w:val="371"/>
          <w:jc w:val="center"/>
        </w:trPr>
        <w:tc>
          <w:tcPr>
            <w:tcW w:w="1818" w:type="dxa"/>
            <w:vMerge/>
            <w:tcBorders>
              <w:bottom w:val="single" w:sz="8" w:space="0" w:color="auto"/>
            </w:tcBorders>
            <w:vAlign w:val="center"/>
          </w:tcPr>
          <w:p w14:paraId="622D2D10" w14:textId="77777777" w:rsidR="00A764A4" w:rsidRDefault="00A764A4">
            <w:pPr>
              <w:pStyle w:val="afffff0"/>
              <w:rPr>
                <w:sz w:val="18"/>
                <w:szCs w:val="18"/>
              </w:rPr>
            </w:pPr>
          </w:p>
        </w:tc>
        <w:tc>
          <w:tcPr>
            <w:tcW w:w="3457" w:type="dxa"/>
            <w:tcBorders>
              <w:bottom w:val="single" w:sz="8" w:space="0" w:color="auto"/>
            </w:tcBorders>
            <w:vAlign w:val="center"/>
          </w:tcPr>
          <w:p w14:paraId="7A26AE3A" w14:textId="77777777" w:rsidR="00A764A4" w:rsidRDefault="00000000">
            <w:pPr>
              <w:pStyle w:val="afffff0"/>
              <w:jc w:val="left"/>
              <w:rPr>
                <w:sz w:val="18"/>
                <w:szCs w:val="18"/>
              </w:rPr>
            </w:pPr>
            <w:r>
              <w:rPr>
                <w:rFonts w:hint="eastAsia"/>
                <w:sz w:val="18"/>
                <w:szCs w:val="18"/>
              </w:rPr>
              <w:t>实施点火</w:t>
            </w:r>
          </w:p>
        </w:tc>
      </w:tr>
      <w:tr w:rsidR="00A764A4" w14:paraId="43213E3D" w14:textId="77777777">
        <w:trPr>
          <w:trHeight w:val="371"/>
          <w:jc w:val="center"/>
        </w:trPr>
        <w:tc>
          <w:tcPr>
            <w:tcW w:w="1818" w:type="dxa"/>
            <w:vMerge w:val="restart"/>
            <w:tcBorders>
              <w:top w:val="single" w:sz="8" w:space="0" w:color="auto"/>
            </w:tcBorders>
            <w:vAlign w:val="center"/>
          </w:tcPr>
          <w:p w14:paraId="73A5D3A7" w14:textId="77777777" w:rsidR="00A764A4" w:rsidRDefault="00000000">
            <w:pPr>
              <w:pStyle w:val="afffff0"/>
              <w:rPr>
                <w:sz w:val="18"/>
                <w:szCs w:val="18"/>
              </w:rPr>
            </w:pPr>
            <w:r>
              <w:rPr>
                <w:rFonts w:hint="eastAsia"/>
                <w:sz w:val="18"/>
                <w:szCs w:val="18"/>
              </w:rPr>
              <w:t>逃离阶段</w:t>
            </w:r>
          </w:p>
        </w:tc>
        <w:tc>
          <w:tcPr>
            <w:tcW w:w="3457" w:type="dxa"/>
            <w:tcBorders>
              <w:top w:val="single" w:sz="8" w:space="0" w:color="auto"/>
              <w:bottom w:val="nil"/>
            </w:tcBorders>
            <w:vAlign w:val="center"/>
          </w:tcPr>
          <w:p w14:paraId="3BB5A900" w14:textId="77777777" w:rsidR="00A764A4" w:rsidRDefault="00000000">
            <w:pPr>
              <w:pStyle w:val="afffff0"/>
              <w:jc w:val="left"/>
              <w:rPr>
                <w:sz w:val="18"/>
                <w:szCs w:val="18"/>
              </w:rPr>
            </w:pPr>
            <w:r>
              <w:rPr>
                <w:rFonts w:hint="eastAsia"/>
                <w:sz w:val="18"/>
                <w:szCs w:val="18"/>
              </w:rPr>
              <w:t>救治</w:t>
            </w:r>
          </w:p>
        </w:tc>
      </w:tr>
      <w:tr w:rsidR="00A764A4" w14:paraId="63BDEC40" w14:textId="77777777">
        <w:trPr>
          <w:trHeight w:val="371"/>
          <w:jc w:val="center"/>
        </w:trPr>
        <w:tc>
          <w:tcPr>
            <w:tcW w:w="1818" w:type="dxa"/>
            <w:vMerge/>
            <w:tcBorders>
              <w:bottom w:val="single" w:sz="12" w:space="0" w:color="auto"/>
            </w:tcBorders>
            <w:vAlign w:val="center"/>
          </w:tcPr>
          <w:p w14:paraId="6D5D90CF" w14:textId="77777777" w:rsidR="00A764A4" w:rsidRDefault="00A764A4">
            <w:pPr>
              <w:pStyle w:val="afffff0"/>
              <w:jc w:val="left"/>
              <w:rPr>
                <w:sz w:val="18"/>
                <w:szCs w:val="18"/>
              </w:rPr>
            </w:pPr>
          </w:p>
        </w:tc>
        <w:tc>
          <w:tcPr>
            <w:tcW w:w="3457" w:type="dxa"/>
            <w:tcBorders>
              <w:top w:val="nil"/>
              <w:bottom w:val="single" w:sz="12" w:space="0" w:color="auto"/>
            </w:tcBorders>
            <w:vAlign w:val="center"/>
          </w:tcPr>
          <w:p w14:paraId="39894F8F" w14:textId="77777777" w:rsidR="00A764A4" w:rsidRDefault="00000000">
            <w:pPr>
              <w:pStyle w:val="afffff0"/>
              <w:jc w:val="left"/>
              <w:rPr>
                <w:sz w:val="18"/>
                <w:szCs w:val="18"/>
              </w:rPr>
            </w:pPr>
            <w:r>
              <w:rPr>
                <w:rFonts w:hint="eastAsia"/>
                <w:sz w:val="18"/>
                <w:szCs w:val="18"/>
              </w:rPr>
              <w:t>毁赃灭证</w:t>
            </w:r>
          </w:p>
        </w:tc>
      </w:tr>
    </w:tbl>
    <w:p w14:paraId="081D4226" w14:textId="77777777" w:rsidR="00A764A4" w:rsidRDefault="00A764A4">
      <w:pPr>
        <w:pStyle w:val="affff6"/>
        <w:ind w:firstLineChars="0" w:firstLine="0"/>
      </w:pPr>
    </w:p>
    <w:p w14:paraId="657F58AF" w14:textId="77777777" w:rsidR="00A764A4" w:rsidRDefault="00000000">
      <w:pPr>
        <w:pStyle w:val="affff6"/>
        <w:ind w:firstLine="420"/>
        <w:rPr>
          <w:rFonts w:cs="Times New Roman bold"/>
        </w:rPr>
      </w:pPr>
      <w:r>
        <w:rPr>
          <w:rFonts w:cs="Times New Roman bold" w:hint="eastAsia"/>
        </w:rPr>
        <w:t>在放火案件的准备阶段中，共分析出七个作案行为，分别是：查勘踩点、准备放火工具（自备）、准备放火工具（他人）、准备转移工具（自备）、准备转移工具（他人）、纠集团伙，以及能力训练。查勘踩点是指犯罪人为实施犯罪，提前对作案时间、地点或受害人等进行熟悉了解，目的在于顺利实施犯罪，减少犯罪风险；准备放火工具（自备）是指犯罪人自制放火工具或使用日常自用的可以用于放火的工具；准备放火工具（他人）是指</w:t>
      </w:r>
      <w:bookmarkStart w:id="3" w:name="_Hlk72856651"/>
      <w:r>
        <w:rPr>
          <w:rFonts w:cs="Times New Roman bold" w:hint="eastAsia"/>
        </w:rPr>
        <w:t>从他人处取得放火工具</w:t>
      </w:r>
      <w:bookmarkEnd w:id="3"/>
      <w:r>
        <w:rPr>
          <w:rFonts w:cs="Times New Roman bold" w:hint="eastAsia"/>
        </w:rPr>
        <w:t>，如购买、借用、抢夺、偷盗作案工具；准备转移工具（自备）是指犯罪人自制或使用日常自用的转移工具；准备转移工具（他人）是指犯罪人从他人处取得转移工具；纠集团伙是指犯罪人纠集他人协助一同实施犯罪；能力训练是指犯罪人为顺利实施犯罪，所做的针对性训练，如犯罪人在网上观看制作放火物的视频等。</w:t>
      </w:r>
    </w:p>
    <w:p w14:paraId="617A2A35" w14:textId="77777777" w:rsidR="00A764A4" w:rsidRDefault="00000000">
      <w:pPr>
        <w:pStyle w:val="affff6"/>
        <w:ind w:firstLine="420"/>
        <w:rPr>
          <w:rFonts w:cs="Times New Roman bold"/>
        </w:rPr>
      </w:pPr>
      <w:r>
        <w:rPr>
          <w:rFonts w:cs="Times New Roman bold" w:hint="eastAsia"/>
        </w:rPr>
        <w:t>在放火阶段中，有五个作案行为，分别为：进入犯罪现场、准备放火工具（就地取材）、布置现场、放置助燃物和实施点火。进入犯罪现场是指犯罪人通过各种方式进入到犯罪实施的场所；准备放火工具（就地取材）是指犯罪人在犯罪现场直接获取用于放火的工具，如犯罪人在现场发现了一个打火机，然后获取该打火机用于之后的点火；布置现场是指犯罪人在现场实施的场景布置行为，典型的包括可燃物摆放、关门闭窗等；放置助燃物是指犯罪人将助燃物放置在现场，目的在于扩大放火造成的后果，如在现场泼洒汽油等；实施点火是指犯罪人在现场点火。</w:t>
      </w:r>
    </w:p>
    <w:p w14:paraId="26B21E07" w14:textId="77777777" w:rsidR="00A764A4" w:rsidRDefault="00000000">
      <w:pPr>
        <w:pStyle w:val="affff6"/>
        <w:ind w:firstLine="420"/>
        <w:rPr>
          <w:rFonts w:cs="Times New Roman bold"/>
        </w:rPr>
      </w:pPr>
      <w:r>
        <w:rPr>
          <w:rFonts w:cs="Times New Roman bold" w:hint="eastAsia"/>
        </w:rPr>
        <w:t>在逃离阶段中，犯罪人可能会实施救治和毁赃灭证这两个行为。救治指的是犯罪人自救、救助他人或救火；毁赃灭证是指犯罪人清理打扫现场、丢弃作案工具。</w:t>
      </w:r>
    </w:p>
    <w:p w14:paraId="1A36C62A" w14:textId="77777777" w:rsidR="00A764A4" w:rsidRDefault="00000000">
      <w:pPr>
        <w:pStyle w:val="afff8"/>
        <w:ind w:left="413" w:hanging="413"/>
      </w:pPr>
      <w:r>
        <w:rPr>
          <w:rFonts w:hint="eastAsia"/>
        </w:rPr>
        <w:lastRenderedPageBreak/>
        <w:t>1</w:t>
      </w:r>
      <w:r>
        <w:t>.</w:t>
      </w:r>
      <w:r>
        <w:rPr>
          <w:rFonts w:hint="eastAsia"/>
        </w:rPr>
        <w:t xml:space="preserve">3 </w:t>
      </w:r>
      <w:r>
        <w:rPr>
          <w:rFonts w:hint="eastAsia"/>
        </w:rPr>
        <w:t>放火案件的后果要素</w:t>
      </w:r>
    </w:p>
    <w:p w14:paraId="425D0802" w14:textId="77777777" w:rsidR="00A764A4" w:rsidRDefault="00000000">
      <w:pPr>
        <w:pStyle w:val="affff6"/>
        <w:ind w:firstLine="420"/>
        <w:rPr>
          <w:rFonts w:cs="Times New Roman bold"/>
        </w:rPr>
      </w:pPr>
      <w:r>
        <w:rPr>
          <w:rFonts w:cs="Times New Roman bold" w:hint="eastAsia"/>
        </w:rPr>
        <w:t>后果要素是由于作案行为发生所形成的要素。后果要素被分成物品、痕迹和信息三类。</w:t>
      </w:r>
    </w:p>
    <w:p w14:paraId="06090AE6" w14:textId="77777777" w:rsidR="00A764A4" w:rsidRDefault="00000000">
      <w:pPr>
        <w:pStyle w:val="affff6"/>
        <w:ind w:firstLine="420"/>
        <w:rPr>
          <w:rFonts w:cs="Times New Roman bold"/>
        </w:rPr>
      </w:pPr>
      <w:r>
        <w:rPr>
          <w:rFonts w:cs="Times New Roman bold" w:hint="eastAsia"/>
        </w:rPr>
        <w:t>物品要素指的是主要通过物质成分来关联某人或某物的要素，具体可分为尸体尸块、血迹、生物物质、微量物质和其它物品。</w:t>
      </w:r>
    </w:p>
    <w:p w14:paraId="23F3C8B0" w14:textId="77777777" w:rsidR="00A764A4" w:rsidRDefault="00000000">
      <w:pPr>
        <w:pStyle w:val="affff6"/>
        <w:ind w:firstLine="420"/>
        <w:rPr>
          <w:rFonts w:cs="Times New Roman bold"/>
        </w:rPr>
      </w:pPr>
      <w:r>
        <w:rPr>
          <w:rFonts w:cs="Times New Roman bold" w:hint="eastAsia"/>
        </w:rPr>
        <w:t>痕迹要素指的是主要通过其外部结构特征来关联某人或某物的要素，进一步可分为指纹、足迹、燃烧痕迹和其它痕迹。</w:t>
      </w:r>
    </w:p>
    <w:p w14:paraId="5A66C514" w14:textId="77777777" w:rsidR="00A764A4" w:rsidRDefault="00000000">
      <w:pPr>
        <w:pStyle w:val="affff6"/>
        <w:ind w:firstLine="420"/>
        <w:rPr>
          <w:rFonts w:cs="Times New Roman bold"/>
        </w:rPr>
      </w:pPr>
      <w:r>
        <w:rPr>
          <w:rFonts w:cs="Times New Roman bold" w:hint="eastAsia"/>
        </w:rPr>
        <w:t>不同于物品和痕迹类要素，信息类要素主要通过要素所包含的信息内容为案件推理提供帮助，其包括证人证言、视听资料、电子数据等，主要对应着除物证以外的其他证据。</w:t>
      </w:r>
    </w:p>
    <w:p w14:paraId="33A3727F" w14:textId="77777777" w:rsidR="00A764A4" w:rsidRDefault="00000000">
      <w:pPr>
        <w:pStyle w:val="affff6"/>
        <w:ind w:firstLine="420"/>
        <w:rPr>
          <w:rFonts w:cs="Times New Roman bold"/>
        </w:rPr>
      </w:pPr>
      <w:r>
        <w:rPr>
          <w:rFonts w:cs="Times New Roman bold" w:hint="eastAsia"/>
        </w:rPr>
        <w:t>进一步地，分析得到放火案件的后果要素如表</w:t>
      </w:r>
      <w:r>
        <w:rPr>
          <w:rFonts w:cs="Times New Roman bold" w:hint="eastAsia"/>
        </w:rPr>
        <w:t>3</w:t>
      </w:r>
      <w:r>
        <w:rPr>
          <w:rFonts w:cs="Times New Roman bold" w:hint="eastAsia"/>
        </w:rPr>
        <w:t>所示。</w:t>
      </w:r>
    </w:p>
    <w:p w14:paraId="206C5100" w14:textId="77777777" w:rsidR="00A764A4" w:rsidRDefault="00000000">
      <w:pPr>
        <w:pStyle w:val="afffe"/>
        <w:spacing w:beforeLines="0" w:before="0" w:line="240" w:lineRule="auto"/>
        <w:rPr>
          <w:rFonts w:cs="Times New Roman bold" w:hint="eastAsia"/>
        </w:rPr>
      </w:pPr>
      <w:r>
        <w:rPr>
          <w:rFonts w:ascii="Times New Roman" w:eastAsia="宋体" w:hAnsi="Times New Roman" w:cs="Times New Roman"/>
          <w:sz w:val="21"/>
          <w:szCs w:val="21"/>
        </w:rPr>
        <w:t>表</w:t>
      </w:r>
      <w:r>
        <w:rPr>
          <w:rFonts w:ascii="Times New Roman" w:eastAsia="宋体" w:hAnsi="Times New Roman" w:cs="Times New Roman" w:hint="eastAsia"/>
          <w:sz w:val="21"/>
          <w:szCs w:val="21"/>
        </w:rPr>
        <w:t>3</w:t>
      </w:r>
      <w:r>
        <w:rPr>
          <w:rFonts w:ascii="Times New Roman" w:eastAsia="宋体" w:hAnsi="Times New Roman" w:cs="Times New Roman"/>
          <w:sz w:val="21"/>
          <w:szCs w:val="21"/>
        </w:rPr>
        <w:t xml:space="preserve"> </w:t>
      </w:r>
      <w:r>
        <w:rPr>
          <w:rFonts w:ascii="Times New Roman" w:eastAsia="宋体" w:hAnsi="Times New Roman" w:cs="Times New Roman" w:hint="eastAsia"/>
          <w:sz w:val="21"/>
          <w:szCs w:val="21"/>
        </w:rPr>
        <w:t>放火案件的后果要素</w:t>
      </w:r>
    </w:p>
    <w:tbl>
      <w:tblPr>
        <w:tblStyle w:val="af3"/>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3"/>
        <w:gridCol w:w="3233"/>
      </w:tblGrid>
      <w:tr w:rsidR="00A764A4" w14:paraId="47AD0511" w14:textId="77777777">
        <w:trPr>
          <w:trHeight w:hRule="exact" w:val="397"/>
          <w:jc w:val="center"/>
        </w:trPr>
        <w:tc>
          <w:tcPr>
            <w:tcW w:w="1383" w:type="dxa"/>
            <w:tcBorders>
              <w:top w:val="single" w:sz="12" w:space="0" w:color="auto"/>
              <w:bottom w:val="single" w:sz="8" w:space="0" w:color="auto"/>
            </w:tcBorders>
            <w:vAlign w:val="center"/>
          </w:tcPr>
          <w:p w14:paraId="766C1ED3" w14:textId="77777777" w:rsidR="00A764A4" w:rsidRDefault="00000000">
            <w:pPr>
              <w:pStyle w:val="afffff0"/>
              <w:rPr>
                <w:sz w:val="18"/>
                <w:szCs w:val="18"/>
              </w:rPr>
            </w:pPr>
            <w:r>
              <w:rPr>
                <w:rFonts w:hint="eastAsia"/>
                <w:sz w:val="18"/>
                <w:szCs w:val="18"/>
              </w:rPr>
              <w:t>要素分类</w:t>
            </w:r>
          </w:p>
        </w:tc>
        <w:tc>
          <w:tcPr>
            <w:tcW w:w="3233" w:type="dxa"/>
            <w:tcBorders>
              <w:top w:val="single" w:sz="12" w:space="0" w:color="auto"/>
              <w:bottom w:val="single" w:sz="8" w:space="0" w:color="auto"/>
            </w:tcBorders>
            <w:vAlign w:val="center"/>
          </w:tcPr>
          <w:p w14:paraId="2CE77CD7" w14:textId="77777777" w:rsidR="00A764A4" w:rsidRDefault="00000000">
            <w:pPr>
              <w:pStyle w:val="afffff0"/>
              <w:rPr>
                <w:sz w:val="18"/>
                <w:szCs w:val="18"/>
              </w:rPr>
            </w:pPr>
            <w:r>
              <w:rPr>
                <w:rFonts w:hint="eastAsia"/>
                <w:sz w:val="18"/>
                <w:szCs w:val="18"/>
              </w:rPr>
              <w:t>二级分类</w:t>
            </w:r>
          </w:p>
        </w:tc>
      </w:tr>
      <w:tr w:rsidR="00A764A4" w14:paraId="3B71DE02" w14:textId="77777777">
        <w:trPr>
          <w:trHeight w:hRule="exact" w:val="397"/>
          <w:jc w:val="center"/>
        </w:trPr>
        <w:tc>
          <w:tcPr>
            <w:tcW w:w="1383" w:type="dxa"/>
            <w:vMerge w:val="restart"/>
            <w:tcBorders>
              <w:top w:val="single" w:sz="8" w:space="0" w:color="auto"/>
            </w:tcBorders>
            <w:vAlign w:val="center"/>
          </w:tcPr>
          <w:p w14:paraId="53A84985" w14:textId="77777777" w:rsidR="00A764A4" w:rsidRDefault="00000000">
            <w:pPr>
              <w:pStyle w:val="afffff0"/>
              <w:rPr>
                <w:sz w:val="18"/>
                <w:szCs w:val="18"/>
              </w:rPr>
            </w:pPr>
            <w:r>
              <w:rPr>
                <w:rFonts w:hint="eastAsia"/>
                <w:sz w:val="18"/>
                <w:szCs w:val="18"/>
              </w:rPr>
              <w:t>物品</w:t>
            </w:r>
          </w:p>
        </w:tc>
        <w:tc>
          <w:tcPr>
            <w:tcW w:w="3233" w:type="dxa"/>
            <w:tcBorders>
              <w:top w:val="single" w:sz="8" w:space="0" w:color="auto"/>
              <w:bottom w:val="nil"/>
            </w:tcBorders>
            <w:vAlign w:val="center"/>
          </w:tcPr>
          <w:p w14:paraId="7A19662E" w14:textId="77777777" w:rsidR="00A764A4" w:rsidRDefault="00000000">
            <w:pPr>
              <w:pStyle w:val="afffff0"/>
              <w:rPr>
                <w:sz w:val="18"/>
                <w:szCs w:val="18"/>
              </w:rPr>
            </w:pPr>
            <w:r>
              <w:rPr>
                <w:rFonts w:hint="eastAsia"/>
                <w:sz w:val="18"/>
                <w:szCs w:val="18"/>
              </w:rPr>
              <w:t>尸体尸块</w:t>
            </w:r>
          </w:p>
        </w:tc>
      </w:tr>
      <w:tr w:rsidR="00A764A4" w14:paraId="1BE0619A" w14:textId="77777777">
        <w:trPr>
          <w:trHeight w:hRule="exact" w:val="397"/>
          <w:jc w:val="center"/>
        </w:trPr>
        <w:tc>
          <w:tcPr>
            <w:tcW w:w="1383" w:type="dxa"/>
            <w:vMerge/>
            <w:vAlign w:val="center"/>
          </w:tcPr>
          <w:p w14:paraId="1A5ED0C4" w14:textId="77777777" w:rsidR="00A764A4" w:rsidRDefault="00A764A4">
            <w:pPr>
              <w:pStyle w:val="afffff0"/>
              <w:rPr>
                <w:sz w:val="18"/>
                <w:szCs w:val="18"/>
              </w:rPr>
            </w:pPr>
          </w:p>
        </w:tc>
        <w:tc>
          <w:tcPr>
            <w:tcW w:w="3233" w:type="dxa"/>
            <w:tcBorders>
              <w:top w:val="nil"/>
              <w:bottom w:val="nil"/>
            </w:tcBorders>
            <w:vAlign w:val="center"/>
          </w:tcPr>
          <w:p w14:paraId="427BA11B" w14:textId="77777777" w:rsidR="00A764A4" w:rsidRDefault="00000000">
            <w:pPr>
              <w:pStyle w:val="afffff0"/>
              <w:rPr>
                <w:sz w:val="18"/>
                <w:szCs w:val="18"/>
              </w:rPr>
            </w:pPr>
            <w:r>
              <w:rPr>
                <w:rFonts w:hint="eastAsia"/>
                <w:sz w:val="18"/>
                <w:szCs w:val="18"/>
              </w:rPr>
              <w:t>血迹</w:t>
            </w:r>
          </w:p>
        </w:tc>
      </w:tr>
      <w:tr w:rsidR="00A764A4" w14:paraId="17467602" w14:textId="77777777">
        <w:trPr>
          <w:trHeight w:hRule="exact" w:val="397"/>
          <w:jc w:val="center"/>
        </w:trPr>
        <w:tc>
          <w:tcPr>
            <w:tcW w:w="1383" w:type="dxa"/>
            <w:vMerge/>
            <w:vAlign w:val="center"/>
          </w:tcPr>
          <w:p w14:paraId="0A0D0DCA" w14:textId="77777777" w:rsidR="00A764A4" w:rsidRDefault="00A764A4">
            <w:pPr>
              <w:pStyle w:val="afffff0"/>
              <w:rPr>
                <w:sz w:val="18"/>
                <w:szCs w:val="18"/>
              </w:rPr>
            </w:pPr>
          </w:p>
        </w:tc>
        <w:tc>
          <w:tcPr>
            <w:tcW w:w="3233" w:type="dxa"/>
            <w:tcBorders>
              <w:top w:val="nil"/>
              <w:bottom w:val="nil"/>
            </w:tcBorders>
            <w:vAlign w:val="center"/>
          </w:tcPr>
          <w:p w14:paraId="31D6C4BE" w14:textId="77777777" w:rsidR="00A764A4" w:rsidRDefault="00000000">
            <w:pPr>
              <w:pStyle w:val="afffff0"/>
              <w:rPr>
                <w:sz w:val="18"/>
                <w:szCs w:val="18"/>
              </w:rPr>
            </w:pPr>
            <w:r>
              <w:rPr>
                <w:rFonts w:hint="eastAsia"/>
                <w:sz w:val="18"/>
                <w:szCs w:val="18"/>
              </w:rPr>
              <w:t>生物物质</w:t>
            </w:r>
          </w:p>
        </w:tc>
      </w:tr>
      <w:tr w:rsidR="00A764A4" w14:paraId="01FF084C" w14:textId="77777777">
        <w:trPr>
          <w:trHeight w:hRule="exact" w:val="397"/>
          <w:jc w:val="center"/>
        </w:trPr>
        <w:tc>
          <w:tcPr>
            <w:tcW w:w="1383" w:type="dxa"/>
            <w:vMerge/>
            <w:vAlign w:val="center"/>
          </w:tcPr>
          <w:p w14:paraId="0529DB0F" w14:textId="77777777" w:rsidR="00A764A4" w:rsidRDefault="00A764A4">
            <w:pPr>
              <w:pStyle w:val="afffff0"/>
              <w:rPr>
                <w:sz w:val="18"/>
                <w:szCs w:val="18"/>
              </w:rPr>
            </w:pPr>
          </w:p>
        </w:tc>
        <w:tc>
          <w:tcPr>
            <w:tcW w:w="3233" w:type="dxa"/>
            <w:tcBorders>
              <w:top w:val="nil"/>
              <w:bottom w:val="nil"/>
            </w:tcBorders>
            <w:vAlign w:val="center"/>
          </w:tcPr>
          <w:p w14:paraId="31C587FF" w14:textId="77777777" w:rsidR="00A764A4" w:rsidRDefault="00000000">
            <w:pPr>
              <w:pStyle w:val="afffff0"/>
              <w:rPr>
                <w:sz w:val="18"/>
                <w:szCs w:val="18"/>
              </w:rPr>
            </w:pPr>
            <w:r>
              <w:rPr>
                <w:rFonts w:hint="eastAsia"/>
                <w:sz w:val="18"/>
                <w:szCs w:val="18"/>
              </w:rPr>
              <w:t>微量物质</w:t>
            </w:r>
          </w:p>
        </w:tc>
      </w:tr>
      <w:tr w:rsidR="00A764A4" w14:paraId="3EDDF814" w14:textId="77777777">
        <w:trPr>
          <w:trHeight w:hRule="exact" w:val="397"/>
          <w:jc w:val="center"/>
        </w:trPr>
        <w:tc>
          <w:tcPr>
            <w:tcW w:w="1383" w:type="dxa"/>
            <w:vMerge/>
            <w:tcBorders>
              <w:bottom w:val="single" w:sz="8" w:space="0" w:color="auto"/>
            </w:tcBorders>
            <w:vAlign w:val="center"/>
          </w:tcPr>
          <w:p w14:paraId="2FEE0A1A" w14:textId="77777777" w:rsidR="00A764A4" w:rsidRDefault="00A764A4">
            <w:pPr>
              <w:pStyle w:val="afffff0"/>
              <w:rPr>
                <w:sz w:val="18"/>
                <w:szCs w:val="18"/>
              </w:rPr>
            </w:pPr>
          </w:p>
        </w:tc>
        <w:tc>
          <w:tcPr>
            <w:tcW w:w="3233" w:type="dxa"/>
            <w:tcBorders>
              <w:top w:val="nil"/>
              <w:bottom w:val="single" w:sz="8" w:space="0" w:color="auto"/>
            </w:tcBorders>
            <w:vAlign w:val="center"/>
          </w:tcPr>
          <w:p w14:paraId="5A064DA7" w14:textId="77777777" w:rsidR="00A764A4" w:rsidRDefault="00000000">
            <w:pPr>
              <w:pStyle w:val="afffff0"/>
              <w:rPr>
                <w:sz w:val="18"/>
                <w:szCs w:val="18"/>
              </w:rPr>
            </w:pPr>
            <w:r>
              <w:rPr>
                <w:rFonts w:hint="eastAsia"/>
                <w:sz w:val="18"/>
                <w:szCs w:val="18"/>
              </w:rPr>
              <w:t>其它物品</w:t>
            </w:r>
          </w:p>
        </w:tc>
      </w:tr>
      <w:tr w:rsidR="00A764A4" w14:paraId="0235DDDF" w14:textId="77777777">
        <w:trPr>
          <w:trHeight w:hRule="exact" w:val="397"/>
          <w:jc w:val="center"/>
        </w:trPr>
        <w:tc>
          <w:tcPr>
            <w:tcW w:w="1383" w:type="dxa"/>
            <w:vMerge w:val="restart"/>
            <w:tcBorders>
              <w:top w:val="single" w:sz="8" w:space="0" w:color="auto"/>
            </w:tcBorders>
            <w:vAlign w:val="center"/>
          </w:tcPr>
          <w:p w14:paraId="6482ED22" w14:textId="77777777" w:rsidR="00A764A4" w:rsidRDefault="00000000">
            <w:pPr>
              <w:pStyle w:val="afffff0"/>
              <w:rPr>
                <w:sz w:val="18"/>
                <w:szCs w:val="18"/>
              </w:rPr>
            </w:pPr>
            <w:r>
              <w:rPr>
                <w:rFonts w:hint="eastAsia"/>
                <w:sz w:val="18"/>
                <w:szCs w:val="18"/>
              </w:rPr>
              <w:t>痕迹</w:t>
            </w:r>
          </w:p>
        </w:tc>
        <w:tc>
          <w:tcPr>
            <w:tcW w:w="3233" w:type="dxa"/>
            <w:tcBorders>
              <w:top w:val="single" w:sz="8" w:space="0" w:color="auto"/>
              <w:bottom w:val="nil"/>
            </w:tcBorders>
            <w:vAlign w:val="center"/>
          </w:tcPr>
          <w:p w14:paraId="0DD01157" w14:textId="77777777" w:rsidR="00A764A4" w:rsidRDefault="00000000">
            <w:pPr>
              <w:pStyle w:val="afffff0"/>
              <w:rPr>
                <w:sz w:val="18"/>
                <w:szCs w:val="18"/>
              </w:rPr>
            </w:pPr>
            <w:r>
              <w:rPr>
                <w:rFonts w:hint="eastAsia"/>
                <w:sz w:val="18"/>
                <w:szCs w:val="18"/>
              </w:rPr>
              <w:t>指纹</w:t>
            </w:r>
          </w:p>
        </w:tc>
      </w:tr>
      <w:tr w:rsidR="00A764A4" w14:paraId="51D33BF6" w14:textId="77777777">
        <w:trPr>
          <w:trHeight w:hRule="exact" w:val="397"/>
          <w:jc w:val="center"/>
        </w:trPr>
        <w:tc>
          <w:tcPr>
            <w:tcW w:w="1383" w:type="dxa"/>
            <w:vMerge/>
            <w:vAlign w:val="center"/>
          </w:tcPr>
          <w:p w14:paraId="678D6E61" w14:textId="77777777" w:rsidR="00A764A4" w:rsidRDefault="00A764A4">
            <w:pPr>
              <w:pStyle w:val="afffff0"/>
              <w:rPr>
                <w:sz w:val="18"/>
                <w:szCs w:val="18"/>
              </w:rPr>
            </w:pPr>
          </w:p>
        </w:tc>
        <w:tc>
          <w:tcPr>
            <w:tcW w:w="3233" w:type="dxa"/>
            <w:tcBorders>
              <w:top w:val="nil"/>
              <w:bottom w:val="nil"/>
            </w:tcBorders>
            <w:vAlign w:val="center"/>
          </w:tcPr>
          <w:p w14:paraId="37D06C30" w14:textId="77777777" w:rsidR="00A764A4" w:rsidRDefault="00000000">
            <w:pPr>
              <w:pStyle w:val="afffff0"/>
              <w:rPr>
                <w:sz w:val="18"/>
                <w:szCs w:val="18"/>
              </w:rPr>
            </w:pPr>
            <w:r>
              <w:rPr>
                <w:rFonts w:hint="eastAsia"/>
                <w:sz w:val="18"/>
                <w:szCs w:val="18"/>
              </w:rPr>
              <w:t>足迹</w:t>
            </w:r>
          </w:p>
        </w:tc>
      </w:tr>
      <w:tr w:rsidR="00A764A4" w14:paraId="207EC95F" w14:textId="77777777">
        <w:trPr>
          <w:trHeight w:hRule="exact" w:val="397"/>
          <w:jc w:val="center"/>
        </w:trPr>
        <w:tc>
          <w:tcPr>
            <w:tcW w:w="1383" w:type="dxa"/>
            <w:vMerge/>
            <w:vAlign w:val="center"/>
          </w:tcPr>
          <w:p w14:paraId="2FB033FF" w14:textId="77777777" w:rsidR="00A764A4" w:rsidRDefault="00A764A4">
            <w:pPr>
              <w:pStyle w:val="afffff0"/>
              <w:rPr>
                <w:sz w:val="18"/>
                <w:szCs w:val="18"/>
              </w:rPr>
            </w:pPr>
          </w:p>
        </w:tc>
        <w:tc>
          <w:tcPr>
            <w:tcW w:w="3233" w:type="dxa"/>
            <w:tcBorders>
              <w:top w:val="nil"/>
              <w:bottom w:val="nil"/>
            </w:tcBorders>
            <w:vAlign w:val="center"/>
          </w:tcPr>
          <w:p w14:paraId="15C77922" w14:textId="77777777" w:rsidR="00A764A4" w:rsidRDefault="00000000">
            <w:pPr>
              <w:pStyle w:val="afffff0"/>
              <w:rPr>
                <w:sz w:val="18"/>
                <w:szCs w:val="18"/>
              </w:rPr>
            </w:pPr>
            <w:r>
              <w:rPr>
                <w:rFonts w:hint="eastAsia"/>
                <w:sz w:val="18"/>
                <w:szCs w:val="18"/>
              </w:rPr>
              <w:t>燃烧痕迹</w:t>
            </w:r>
          </w:p>
        </w:tc>
      </w:tr>
      <w:tr w:rsidR="00A764A4" w14:paraId="560456DB" w14:textId="77777777">
        <w:trPr>
          <w:trHeight w:hRule="exact" w:val="397"/>
          <w:jc w:val="center"/>
        </w:trPr>
        <w:tc>
          <w:tcPr>
            <w:tcW w:w="1383" w:type="dxa"/>
            <w:vMerge/>
            <w:tcBorders>
              <w:bottom w:val="single" w:sz="8" w:space="0" w:color="auto"/>
            </w:tcBorders>
            <w:vAlign w:val="center"/>
          </w:tcPr>
          <w:p w14:paraId="3B0007F2" w14:textId="77777777" w:rsidR="00A764A4" w:rsidRDefault="00A764A4">
            <w:pPr>
              <w:pStyle w:val="afffff0"/>
              <w:rPr>
                <w:sz w:val="18"/>
                <w:szCs w:val="18"/>
              </w:rPr>
            </w:pPr>
          </w:p>
        </w:tc>
        <w:tc>
          <w:tcPr>
            <w:tcW w:w="3233" w:type="dxa"/>
            <w:tcBorders>
              <w:top w:val="nil"/>
              <w:bottom w:val="single" w:sz="8" w:space="0" w:color="auto"/>
            </w:tcBorders>
            <w:vAlign w:val="center"/>
          </w:tcPr>
          <w:p w14:paraId="0B3D9EDE" w14:textId="77777777" w:rsidR="00A764A4" w:rsidRDefault="00000000">
            <w:pPr>
              <w:pStyle w:val="afffff0"/>
              <w:rPr>
                <w:sz w:val="18"/>
                <w:szCs w:val="18"/>
              </w:rPr>
            </w:pPr>
            <w:r>
              <w:rPr>
                <w:rFonts w:hint="eastAsia"/>
                <w:sz w:val="18"/>
                <w:szCs w:val="18"/>
              </w:rPr>
              <w:t>其它痕迹</w:t>
            </w:r>
          </w:p>
        </w:tc>
      </w:tr>
      <w:tr w:rsidR="00A764A4" w14:paraId="4241AE8F" w14:textId="77777777">
        <w:trPr>
          <w:trHeight w:hRule="exact" w:val="397"/>
          <w:jc w:val="center"/>
        </w:trPr>
        <w:tc>
          <w:tcPr>
            <w:tcW w:w="1383" w:type="dxa"/>
            <w:tcBorders>
              <w:top w:val="single" w:sz="8" w:space="0" w:color="auto"/>
              <w:bottom w:val="single" w:sz="12" w:space="0" w:color="auto"/>
            </w:tcBorders>
            <w:vAlign w:val="center"/>
          </w:tcPr>
          <w:p w14:paraId="7F84EFD7" w14:textId="77777777" w:rsidR="00A764A4" w:rsidRDefault="00000000">
            <w:pPr>
              <w:pStyle w:val="afffff0"/>
              <w:rPr>
                <w:sz w:val="18"/>
                <w:szCs w:val="18"/>
              </w:rPr>
            </w:pPr>
            <w:r>
              <w:rPr>
                <w:rFonts w:hint="eastAsia"/>
                <w:sz w:val="18"/>
                <w:szCs w:val="18"/>
              </w:rPr>
              <w:t>信息</w:t>
            </w:r>
          </w:p>
        </w:tc>
        <w:tc>
          <w:tcPr>
            <w:tcW w:w="3233" w:type="dxa"/>
            <w:tcBorders>
              <w:top w:val="single" w:sz="8" w:space="0" w:color="auto"/>
              <w:bottom w:val="single" w:sz="12" w:space="0" w:color="auto"/>
            </w:tcBorders>
            <w:vAlign w:val="center"/>
          </w:tcPr>
          <w:p w14:paraId="29F1F49B" w14:textId="77777777" w:rsidR="00A764A4" w:rsidRDefault="00000000">
            <w:pPr>
              <w:pStyle w:val="afffff0"/>
              <w:rPr>
                <w:sz w:val="18"/>
                <w:szCs w:val="18"/>
              </w:rPr>
            </w:pPr>
            <w:r>
              <w:rPr>
                <w:rFonts w:hint="eastAsia"/>
                <w:sz w:val="18"/>
                <w:szCs w:val="18"/>
              </w:rPr>
              <w:t>证人证言、视听资料等</w:t>
            </w:r>
          </w:p>
        </w:tc>
      </w:tr>
    </w:tbl>
    <w:p w14:paraId="6CD26C07" w14:textId="77777777" w:rsidR="00A764A4" w:rsidRDefault="00000000">
      <w:pPr>
        <w:pStyle w:val="1"/>
        <w:spacing w:before="156" w:after="156"/>
        <w:rPr>
          <w:rFonts w:eastAsia="宋体"/>
          <w:b/>
          <w:szCs w:val="24"/>
          <w:lang w:val="en-GB"/>
        </w:rPr>
      </w:pPr>
      <w:r>
        <w:rPr>
          <w:rFonts w:ascii="Times New Roman" w:eastAsia="宋体" w:hint="eastAsia"/>
          <w:b/>
          <w:sz w:val="24"/>
          <w:szCs w:val="24"/>
        </w:rPr>
        <w:t>2</w:t>
      </w:r>
      <w:r>
        <w:rPr>
          <w:rFonts w:ascii="Times New Roman" w:eastAsia="宋体"/>
          <w:b/>
          <w:sz w:val="24"/>
          <w:szCs w:val="24"/>
          <w:lang w:val="en-GB"/>
        </w:rPr>
        <w:t xml:space="preserve"> </w:t>
      </w:r>
      <w:r>
        <w:rPr>
          <w:rFonts w:ascii="Times New Roman" w:eastAsia="宋体"/>
          <w:b/>
          <w:sz w:val="24"/>
          <w:szCs w:val="24"/>
          <w:lang w:val="en-GB"/>
        </w:rPr>
        <w:t>放火案件的侦查模型构建</w:t>
      </w:r>
    </w:p>
    <w:p w14:paraId="5F873EB4" w14:textId="77777777" w:rsidR="00A764A4" w:rsidRDefault="00000000">
      <w:pPr>
        <w:pStyle w:val="afff8"/>
        <w:ind w:left="413" w:hanging="413"/>
      </w:pPr>
      <w:r>
        <w:rPr>
          <w:rFonts w:hint="eastAsia"/>
        </w:rPr>
        <w:t>2</w:t>
      </w:r>
      <w:r>
        <w:t>.1</w:t>
      </w:r>
      <w:r>
        <w:rPr>
          <w:rFonts w:hint="eastAsia"/>
        </w:rPr>
        <w:t xml:space="preserve"> </w:t>
      </w:r>
      <w:r>
        <w:rPr>
          <w:rFonts w:hint="eastAsia"/>
        </w:rPr>
        <w:t>要素关联模型</w:t>
      </w:r>
    </w:p>
    <w:p w14:paraId="627D6A76" w14:textId="77777777" w:rsidR="00A764A4" w:rsidRDefault="00000000">
      <w:pPr>
        <w:pStyle w:val="affff6"/>
        <w:ind w:firstLine="420"/>
        <w:rPr>
          <w:rFonts w:cs="Times New Roman bold"/>
        </w:rPr>
      </w:pPr>
      <w:r>
        <w:rPr>
          <w:rFonts w:cs="Times New Roman bold"/>
        </w:rPr>
        <w:t>研究首先构建要素关联模型，对放火案件的条件要素、行为要素与后果要素的关联关系进行解析。要素关联模型将物证解析为物品痕迹类要素和关联关系的形式。在放火案件案件中，典型的物证可表示成</w:t>
      </w:r>
      <w:r>
        <w:rPr>
          <w:rFonts w:cs="Times New Roman bold" w:hint="eastAsia"/>
        </w:rPr>
        <w:t>“</w:t>
      </w:r>
      <w:r>
        <w:rPr>
          <w:rFonts w:cs="Times New Roman bold"/>
        </w:rPr>
        <w:t>条件要素</w:t>
      </w:r>
      <w:r>
        <w:rPr>
          <w:rFonts w:cs="Times New Roman bold"/>
          <w:i/>
          <w:iCs/>
        </w:rPr>
        <w:t>A</w:t>
      </w:r>
      <w:r>
        <w:rPr>
          <w:rFonts w:cs="Times New Roman bold"/>
        </w:rPr>
        <w:t>，物品</w:t>
      </w:r>
      <w:r>
        <w:rPr>
          <w:rFonts w:cs="Times New Roman bold"/>
        </w:rPr>
        <w:t>/</w:t>
      </w:r>
      <w:r>
        <w:rPr>
          <w:rFonts w:cs="Times New Roman bold"/>
        </w:rPr>
        <w:t>痕迹类要素</w:t>
      </w:r>
      <w:r>
        <w:rPr>
          <w:rFonts w:cs="Times New Roman bold"/>
          <w:i/>
          <w:iCs/>
        </w:rPr>
        <w:t>B</w:t>
      </w:r>
      <w:r>
        <w:rPr>
          <w:rFonts w:cs="Times New Roman bold"/>
        </w:rPr>
        <w:t>，条件要素</w:t>
      </w:r>
      <w:r>
        <w:rPr>
          <w:rFonts w:cs="Times New Roman bold"/>
          <w:i/>
          <w:iCs/>
        </w:rPr>
        <w:t>C</w:t>
      </w:r>
      <w:r>
        <w:rPr>
          <w:rFonts w:cs="Times New Roman bold" w:hint="eastAsia"/>
        </w:rPr>
        <w:t>”</w:t>
      </w:r>
      <w:r>
        <w:rPr>
          <w:rFonts w:cs="Times New Roman bold"/>
        </w:rPr>
        <w:t>，其含义为：在</w:t>
      </w:r>
      <w:r>
        <w:rPr>
          <w:rFonts w:cs="Times New Roman bold"/>
          <w:i/>
          <w:iCs/>
        </w:rPr>
        <w:t>C</w:t>
      </w:r>
      <w:r>
        <w:rPr>
          <w:rFonts w:cs="Times New Roman bold"/>
        </w:rPr>
        <w:t>处提取到了物品</w:t>
      </w:r>
      <w:r>
        <w:rPr>
          <w:rFonts w:cs="Times New Roman bold"/>
        </w:rPr>
        <w:t>/</w:t>
      </w:r>
      <w:r>
        <w:rPr>
          <w:rFonts w:cs="Times New Roman bold"/>
        </w:rPr>
        <w:t>痕迹</w:t>
      </w:r>
      <w:r>
        <w:rPr>
          <w:rFonts w:cs="Times New Roman bold"/>
          <w:i/>
          <w:iCs/>
        </w:rPr>
        <w:t>B</w:t>
      </w:r>
      <w:r>
        <w:rPr>
          <w:rFonts w:cs="Times New Roman bold"/>
        </w:rPr>
        <w:t>，经鉴定，</w:t>
      </w:r>
      <w:r>
        <w:rPr>
          <w:rFonts w:cs="Times New Roman bold"/>
          <w:i/>
          <w:iCs/>
        </w:rPr>
        <w:t>B</w:t>
      </w:r>
      <w:r>
        <w:rPr>
          <w:rFonts w:cs="Times New Roman bold"/>
        </w:rPr>
        <w:t>来源于</w:t>
      </w:r>
      <w:r>
        <w:rPr>
          <w:rFonts w:cs="Times New Roman bold"/>
          <w:i/>
          <w:iCs/>
        </w:rPr>
        <w:t>A</w:t>
      </w:r>
      <w:r>
        <w:rPr>
          <w:rFonts w:cs="Times New Roman bold"/>
        </w:rPr>
        <w:t>。</w:t>
      </w:r>
    </w:p>
    <w:p w14:paraId="006A205D" w14:textId="77777777" w:rsidR="00A764A4" w:rsidRDefault="00000000">
      <w:pPr>
        <w:pStyle w:val="affff6"/>
        <w:ind w:firstLine="420"/>
        <w:rPr>
          <w:rFonts w:cs="Times New Roman bold"/>
        </w:rPr>
      </w:pPr>
      <w:r>
        <w:rPr>
          <w:rFonts w:cs="Times New Roman bold"/>
        </w:rPr>
        <w:t>一般地，在案件未发生时，只有人、物、环境三类要素，这三类要素间的关联关系包括社会关系、隶属关系、时间关系和空间关系。在作案行为驱动下，要素和关联关系会发生变化。对于要素来说，</w:t>
      </w:r>
      <w:r>
        <w:rPr>
          <w:rFonts w:cs="Times New Roman bold"/>
        </w:rPr>
        <w:t>行为会导致物品、痕迹、信息类后果要素出现，如现场可能会留下血迹、指纹、足迹等物品痕迹，视频监控也可能会记录下有关犯罪人的影像信息。对于关联关系，行为会使隶属关系、来源关系、时间关系和空间关系发生改变。</w:t>
      </w:r>
    </w:p>
    <w:p w14:paraId="02684E0E" w14:textId="77777777" w:rsidR="00A764A4" w:rsidRDefault="00000000">
      <w:pPr>
        <w:pStyle w:val="affff6"/>
        <w:ind w:firstLine="420"/>
        <w:rPr>
          <w:rFonts w:cs="Times New Roman bold"/>
        </w:rPr>
      </w:pPr>
      <w:r>
        <w:rPr>
          <w:rFonts w:cs="Times New Roman bold"/>
        </w:rPr>
        <w:t>行为要素驱动下案件的全要素关联关系的变化如图</w:t>
      </w:r>
      <w:r>
        <w:rPr>
          <w:rFonts w:cs="Times New Roman bold"/>
        </w:rPr>
        <w:t>1</w:t>
      </w:r>
      <w:r>
        <w:rPr>
          <w:rFonts w:cs="Times New Roman bold"/>
        </w:rPr>
        <w:t>所示，其中左图对应的是案件发生前的要素和关联关系，右图是经过行为驱动后的要素和关联关系。右图中标红的要素类别表示该要素类别中会有新的要素产生，标红的关系表示要素间的关联关系会发生变化。</w:t>
      </w:r>
    </w:p>
    <w:p w14:paraId="76872063" w14:textId="77777777" w:rsidR="00A764A4" w:rsidRDefault="00000000">
      <w:pPr>
        <w:pStyle w:val="affff6"/>
        <w:ind w:firstLineChars="0" w:firstLine="0"/>
        <w:jc w:val="center"/>
      </w:pPr>
      <w:r>
        <w:rPr>
          <w:noProof/>
        </w:rPr>
        <w:drawing>
          <wp:inline distT="0" distB="0" distL="114300" distR="114300" wp14:anchorId="475900FA" wp14:editId="3C87517C">
            <wp:extent cx="2920365" cy="1147445"/>
            <wp:effectExtent l="0" t="0" r="5715" b="3175"/>
            <wp:docPr id="10"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5"/>
                    <pic:cNvPicPr>
                      <a:picLocks noChangeAspect="1"/>
                    </pic:cNvPicPr>
                  </pic:nvPicPr>
                  <pic:blipFill>
                    <a:blip r:embed="rId18"/>
                    <a:stretch>
                      <a:fillRect/>
                    </a:stretch>
                  </pic:blipFill>
                  <pic:spPr>
                    <a:xfrm>
                      <a:off x="0" y="0"/>
                      <a:ext cx="2920365" cy="1147445"/>
                    </a:xfrm>
                    <a:prstGeom prst="rect">
                      <a:avLst/>
                    </a:prstGeom>
                    <a:noFill/>
                    <a:ln>
                      <a:noFill/>
                    </a:ln>
                  </pic:spPr>
                </pic:pic>
              </a:graphicData>
            </a:graphic>
          </wp:inline>
        </w:drawing>
      </w:r>
    </w:p>
    <w:p w14:paraId="38F26F3C" w14:textId="77777777" w:rsidR="00A764A4" w:rsidRDefault="00000000">
      <w:pPr>
        <w:pStyle w:val="afffe"/>
        <w:spacing w:beforeLines="0" w:before="0" w:line="240" w:lineRule="auto"/>
        <w:rPr>
          <w:rFonts w:ascii="Times New Roman" w:eastAsia="宋体" w:hAnsi="Times New Roman" w:cs="Times New Roman"/>
          <w:sz w:val="21"/>
          <w:szCs w:val="21"/>
        </w:rPr>
      </w:pPr>
      <w:r>
        <w:rPr>
          <w:rFonts w:ascii="Times New Roman" w:eastAsia="宋体" w:hAnsi="Times New Roman" w:cs="Times New Roman"/>
          <w:sz w:val="21"/>
          <w:szCs w:val="21"/>
        </w:rPr>
        <w:t>图</w:t>
      </w:r>
      <w:r>
        <w:rPr>
          <w:rFonts w:ascii="Times New Roman" w:eastAsia="宋体" w:hAnsi="Times New Roman" w:cs="Times New Roman" w:hint="eastAsia"/>
          <w:sz w:val="21"/>
          <w:szCs w:val="21"/>
        </w:rPr>
        <w:t>1</w:t>
      </w:r>
      <w:r>
        <w:rPr>
          <w:rFonts w:ascii="Times New Roman" w:eastAsia="宋体" w:hAnsi="Times New Roman" w:cs="Times New Roman"/>
          <w:sz w:val="21"/>
          <w:szCs w:val="21"/>
        </w:rPr>
        <w:t xml:space="preserve"> </w:t>
      </w:r>
      <w:r>
        <w:rPr>
          <w:rFonts w:ascii="Times New Roman" w:eastAsia="宋体" w:hAnsi="Times New Roman" w:cs="Times New Roman"/>
          <w:sz w:val="21"/>
          <w:szCs w:val="21"/>
        </w:rPr>
        <w:t>放火案件的要素关联模型</w:t>
      </w:r>
    </w:p>
    <w:p w14:paraId="47A2264A" w14:textId="77777777" w:rsidR="00A764A4" w:rsidRDefault="00000000">
      <w:pPr>
        <w:pStyle w:val="afff8"/>
        <w:ind w:left="413" w:hanging="413"/>
      </w:pPr>
      <w:r>
        <w:rPr>
          <w:rFonts w:hint="eastAsia"/>
        </w:rPr>
        <w:t>2</w:t>
      </w:r>
      <w:r>
        <w:t>.</w:t>
      </w:r>
      <w:r>
        <w:rPr>
          <w:rFonts w:hint="eastAsia"/>
        </w:rPr>
        <w:t xml:space="preserve">2 </w:t>
      </w:r>
      <w:r>
        <w:rPr>
          <w:rFonts w:hint="eastAsia"/>
        </w:rPr>
        <w:t>侦查推理模型</w:t>
      </w:r>
    </w:p>
    <w:p w14:paraId="32A3C864" w14:textId="77777777" w:rsidR="00A764A4" w:rsidRDefault="00000000">
      <w:pPr>
        <w:pStyle w:val="affff6"/>
        <w:ind w:firstLineChars="0" w:firstLine="0"/>
      </w:pPr>
      <w:r>
        <w:rPr>
          <w:rFonts w:hint="eastAsia"/>
          <w:b/>
        </w:rPr>
        <w:t xml:space="preserve">2.2.1 </w:t>
      </w:r>
      <w:r>
        <w:rPr>
          <w:rFonts w:hint="eastAsia"/>
          <w:b/>
        </w:rPr>
        <w:t>贝叶斯网络</w:t>
      </w:r>
    </w:p>
    <w:p w14:paraId="504B6032" w14:textId="77777777" w:rsidR="00A764A4" w:rsidRDefault="00000000">
      <w:pPr>
        <w:pStyle w:val="affff6"/>
        <w:ind w:firstLine="420"/>
        <w:rPr>
          <w:rFonts w:cs="Times New Roman bold"/>
        </w:rPr>
      </w:pPr>
      <w:r>
        <w:rPr>
          <w:rFonts w:cs="Times New Roman bold" w:hint="eastAsia"/>
        </w:rPr>
        <w:t>贝叶斯网络可以由</w:t>
      </w:r>
      <w:r>
        <w:rPr>
          <w:rFonts w:cs="Times New Roman bold"/>
          <w:i/>
          <w:iCs/>
        </w:rPr>
        <w:t>Bn = &lt;G</w:t>
      </w:r>
      <w:r>
        <w:rPr>
          <w:rFonts w:cs="Times New Roman bold" w:hint="eastAsia"/>
          <w:i/>
          <w:iCs/>
        </w:rPr>
        <w:t>，</w:t>
      </w:r>
      <w:r>
        <w:rPr>
          <w:rFonts w:cs="Times New Roman bold" w:hint="eastAsia"/>
          <w:i/>
          <w:iCs/>
        </w:rPr>
        <w:t>P</w:t>
      </w:r>
      <w:r>
        <w:rPr>
          <w:rFonts w:cs="Times New Roman bold"/>
          <w:i/>
          <w:iCs/>
        </w:rPr>
        <w:t>&gt;</w:t>
      </w:r>
      <w:r>
        <w:rPr>
          <w:rFonts w:cs="Times New Roman bold" w:hint="eastAsia"/>
        </w:rPr>
        <w:t>来表示，包括两个部分</w:t>
      </w:r>
      <w:r>
        <w:rPr>
          <w:rFonts w:cs="Times New Roman bold"/>
          <w:vertAlign w:val="superscript"/>
        </w:rPr>
        <w:t>[1</w:t>
      </w:r>
      <w:r>
        <w:rPr>
          <w:rFonts w:cs="Times New Roman bold" w:hint="eastAsia"/>
          <w:vertAlign w:val="superscript"/>
        </w:rPr>
        <w:t>4</w:t>
      </w:r>
      <w:r>
        <w:rPr>
          <w:rFonts w:cs="Times New Roman bold"/>
          <w:vertAlign w:val="superscript"/>
        </w:rPr>
        <w:t>]</w:t>
      </w:r>
      <w:r>
        <w:rPr>
          <w:rFonts w:cs="Times New Roman bold" w:hint="eastAsia"/>
        </w:rPr>
        <w:t>：</w:t>
      </w:r>
    </w:p>
    <w:p w14:paraId="76B63D05" w14:textId="77777777" w:rsidR="00A764A4" w:rsidRDefault="00000000">
      <w:pPr>
        <w:pStyle w:val="affff6"/>
        <w:ind w:firstLine="420"/>
        <w:rPr>
          <w:rFonts w:cs="Times New Roman bold"/>
        </w:rPr>
      </w:pPr>
      <w:r>
        <w:rPr>
          <w:rFonts w:cs="Times New Roman bold"/>
          <w:i/>
          <w:iCs/>
        </w:rPr>
        <w:t>G</w:t>
      </w:r>
      <w:r>
        <w:rPr>
          <w:rFonts w:cs="Times New Roman bold" w:hint="eastAsia"/>
        </w:rPr>
        <w:t>是一个有向无环图，表示贝叶斯网络的结构，由节点和节点间的有向边组成。网络中的每一个节点表示一个变量，节点间的有向边表示变量间的依赖关系，如果从节点</w:t>
      </w:r>
      <w:r>
        <w:rPr>
          <w:rFonts w:cs="Times New Roman bold"/>
          <w:i/>
          <w:iCs/>
        </w:rPr>
        <w:t>A</w:t>
      </w:r>
      <w:r>
        <w:rPr>
          <w:rFonts w:cs="Times New Roman bold" w:hint="eastAsia"/>
        </w:rPr>
        <w:t>到节点</w:t>
      </w:r>
      <w:r>
        <w:rPr>
          <w:rFonts w:cs="Times New Roman bold" w:hint="eastAsia"/>
          <w:i/>
          <w:iCs/>
        </w:rPr>
        <w:t>B</w:t>
      </w:r>
      <w:r>
        <w:rPr>
          <w:rFonts w:cs="Times New Roman bold" w:hint="eastAsia"/>
        </w:rPr>
        <w:t>有一条有向边，那么称节点</w:t>
      </w:r>
      <w:r>
        <w:rPr>
          <w:rFonts w:cs="Times New Roman bold"/>
          <w:i/>
          <w:iCs/>
        </w:rPr>
        <w:t>A</w:t>
      </w:r>
      <w:r>
        <w:rPr>
          <w:rFonts w:cs="Times New Roman bold" w:hint="eastAsia"/>
        </w:rPr>
        <w:t>是节点</w:t>
      </w:r>
      <w:r>
        <w:rPr>
          <w:rFonts w:cs="Times New Roman bold"/>
          <w:i/>
          <w:iCs/>
        </w:rPr>
        <w:t>B</w:t>
      </w:r>
      <w:r>
        <w:rPr>
          <w:rFonts w:cs="Times New Roman bold" w:hint="eastAsia"/>
        </w:rPr>
        <w:t>的父节点，节点</w:t>
      </w:r>
      <w:r>
        <w:rPr>
          <w:rFonts w:cs="Times New Roman bold" w:hint="eastAsia"/>
          <w:i/>
          <w:iCs/>
        </w:rPr>
        <w:t>B</w:t>
      </w:r>
      <w:r>
        <w:rPr>
          <w:rFonts w:cs="Times New Roman bold" w:hint="eastAsia"/>
        </w:rPr>
        <w:t>是节点</w:t>
      </w:r>
      <w:r>
        <w:rPr>
          <w:rFonts w:cs="Times New Roman bold" w:hint="eastAsia"/>
          <w:i/>
          <w:iCs/>
        </w:rPr>
        <w:t>A</w:t>
      </w:r>
      <w:r>
        <w:rPr>
          <w:rFonts w:cs="Times New Roman bold" w:hint="eastAsia"/>
        </w:rPr>
        <w:t>的子节点。一般认为有向边表达的是因果关系。</w:t>
      </w:r>
    </w:p>
    <w:p w14:paraId="484FE75F" w14:textId="77777777" w:rsidR="00A764A4" w:rsidRDefault="00000000">
      <w:pPr>
        <w:pStyle w:val="affff6"/>
        <w:ind w:firstLine="420"/>
        <w:rPr>
          <w:rFonts w:cs="Times New Roman bold"/>
        </w:rPr>
      </w:pPr>
      <w:r>
        <w:rPr>
          <w:rFonts w:cs="Times New Roman bold" w:hint="eastAsia"/>
          <w:i/>
          <w:iCs/>
        </w:rPr>
        <w:t>P</w:t>
      </w:r>
      <w:r>
        <w:rPr>
          <w:rFonts w:cs="Times New Roman bold" w:hint="eastAsia"/>
        </w:rPr>
        <w:t>表示贝叶斯网络的条件概率分布，也可称为贝叶斯网络的概率参数。网络中每一个节点都具有一个条件概率分布。对于有父节点的网络节点，该节点的条件概率分布表示的是其与父节点间定量的依赖关系；对于没有父节点的网络节点，该节点的条件概率分布表达的是变量的先验概率分布。当网络中的节点均为离散变量时，可以用条件概率表来表示条件概率分布。</w:t>
      </w:r>
    </w:p>
    <w:p w14:paraId="3C6BF969" w14:textId="77777777" w:rsidR="00A764A4" w:rsidRDefault="00000000">
      <w:pPr>
        <w:pStyle w:val="affff6"/>
        <w:ind w:firstLine="420"/>
        <w:rPr>
          <w:rFonts w:cs="Times New Roman bold"/>
        </w:rPr>
      </w:pPr>
      <w:r>
        <w:rPr>
          <w:rFonts w:cs="Times New Roman bold" w:hint="eastAsia"/>
        </w:rPr>
        <w:t>贝叶斯网络的结构对变量间的条件独立性进行了定义，用条件独立性可对联合概率分布进行分解。若网络中含有的变量为</w:t>
      </w:r>
      <w:r>
        <w:rPr>
          <w:rFonts w:cs="Times New Roman bold" w:hint="eastAsia"/>
          <w:i/>
          <w:iCs/>
        </w:rPr>
        <w:t>X</w:t>
      </w:r>
      <w:r>
        <w:rPr>
          <w:rFonts w:cs="Times New Roman bold"/>
          <w:i/>
          <w:iCs/>
          <w:vertAlign w:val="subscript"/>
        </w:rPr>
        <w:t>1</w:t>
      </w:r>
      <w:r>
        <w:rPr>
          <w:rFonts w:cs="Times New Roman bold" w:hint="eastAsia"/>
          <w:i/>
          <w:iCs/>
        </w:rPr>
        <w:t>,</w:t>
      </w:r>
      <w:r>
        <w:rPr>
          <w:rFonts w:cs="Times New Roman bold"/>
          <w:i/>
          <w:iCs/>
        </w:rPr>
        <w:t xml:space="preserve"> </w:t>
      </w:r>
      <w:r>
        <w:rPr>
          <w:rFonts w:cs="Times New Roman bold" w:hint="eastAsia"/>
          <w:i/>
          <w:iCs/>
        </w:rPr>
        <w:t>X</w:t>
      </w:r>
      <w:r>
        <w:rPr>
          <w:rFonts w:cs="Times New Roman bold"/>
          <w:i/>
          <w:iCs/>
          <w:vertAlign w:val="subscript"/>
        </w:rPr>
        <w:t>2</w:t>
      </w:r>
      <w:r>
        <w:rPr>
          <w:rFonts w:cs="Times New Roman bold" w:hint="eastAsia"/>
          <w:i/>
          <w:iCs/>
        </w:rPr>
        <w:t>,</w:t>
      </w:r>
      <w:r>
        <w:rPr>
          <w:rFonts w:cs="Times New Roman bold"/>
          <w:i/>
          <w:iCs/>
        </w:rPr>
        <w:t xml:space="preserve"> …,</w:t>
      </w:r>
      <w:r>
        <w:rPr>
          <w:rFonts w:cs="Times New Roman bold" w:hint="eastAsia"/>
          <w:i/>
          <w:iCs/>
        </w:rPr>
        <w:t xml:space="preserve"> X</w:t>
      </w:r>
      <w:r>
        <w:rPr>
          <w:rFonts w:cs="Times New Roman bold"/>
          <w:i/>
          <w:iCs/>
          <w:vertAlign w:val="subscript"/>
        </w:rPr>
        <w:t>n</w:t>
      </w:r>
      <w:r>
        <w:rPr>
          <w:rFonts w:cs="Times New Roman bold" w:hint="eastAsia"/>
        </w:rPr>
        <w:t>，那么联合概率分布就可分解为各变量的条件概率分布之积，见公式</w:t>
      </w:r>
      <w:r>
        <w:rPr>
          <w:rFonts w:cs="Times New Roman bold"/>
        </w:rPr>
        <w:t>1</w:t>
      </w:r>
      <w:r>
        <w:rPr>
          <w:rFonts w:cs="Times New Roman bold" w:hint="eastAsia"/>
        </w:rPr>
        <w:t>：</w:t>
      </w:r>
    </w:p>
    <w:tbl>
      <w:tblPr>
        <w:tblW w:w="0" w:type="auto"/>
        <w:tblLook w:val="04A0" w:firstRow="1" w:lastRow="0" w:firstColumn="1" w:lastColumn="0" w:noHBand="0" w:noVBand="1"/>
      </w:tblPr>
      <w:tblGrid>
        <w:gridCol w:w="222"/>
        <w:gridCol w:w="3819"/>
        <w:gridCol w:w="446"/>
      </w:tblGrid>
      <w:tr w:rsidR="00A764A4" w14:paraId="72B3720F" w14:textId="77777777">
        <w:tc>
          <w:tcPr>
            <w:tcW w:w="640" w:type="dxa"/>
            <w:vAlign w:val="center"/>
          </w:tcPr>
          <w:p w14:paraId="154BF914" w14:textId="77777777" w:rsidR="00A764A4" w:rsidRDefault="00A764A4">
            <w:pPr>
              <w:spacing w:before="120" w:after="120" w:line="240" w:lineRule="auto"/>
              <w:ind w:firstLineChars="0" w:firstLine="0"/>
            </w:pPr>
          </w:p>
        </w:tc>
        <w:tc>
          <w:tcPr>
            <w:tcW w:w="7350" w:type="dxa"/>
            <w:vAlign w:val="center"/>
          </w:tcPr>
          <w:p w14:paraId="1E9F3621" w14:textId="77777777" w:rsidR="00A764A4" w:rsidRDefault="00000000">
            <w:pPr>
              <w:spacing w:before="120" w:after="120" w:line="240" w:lineRule="auto"/>
              <w:ind w:firstLineChars="0" w:firstLine="0"/>
              <w:jc w:val="center"/>
            </w:pPr>
            <w:r>
              <w:rPr>
                <w:position w:val="-28"/>
              </w:rPr>
              <w:object w:dxaOrig="3660" w:dyaOrig="650" w14:anchorId="2E4DD3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pt;height:32.25pt" o:ole="">
                  <v:imagedata r:id="rId19" o:title=""/>
                </v:shape>
                <o:OLEObject Type="Embed" ProgID="Equation.DSMT4" ShapeID="_x0000_i1025" DrawAspect="Content" ObjectID="_1853048198" r:id="rId20"/>
              </w:object>
            </w:r>
          </w:p>
        </w:tc>
        <w:tc>
          <w:tcPr>
            <w:tcW w:w="730" w:type="dxa"/>
            <w:vAlign w:val="center"/>
          </w:tcPr>
          <w:p w14:paraId="5CEC5CDD" w14:textId="77777777" w:rsidR="00A764A4" w:rsidRDefault="00000000">
            <w:pPr>
              <w:spacing w:before="120" w:after="120" w:line="240" w:lineRule="auto"/>
              <w:ind w:firstLineChars="0" w:firstLine="0"/>
              <w:jc w:val="right"/>
            </w:pPr>
            <w:r>
              <w:rPr>
                <w:rFonts w:hint="eastAsia"/>
              </w:rPr>
              <w:t>(</w:t>
            </w:r>
            <w:r>
              <w:t>1)</w:t>
            </w:r>
          </w:p>
        </w:tc>
      </w:tr>
    </w:tbl>
    <w:p w14:paraId="692B993D" w14:textId="77777777" w:rsidR="00A764A4" w:rsidRDefault="00000000">
      <w:pPr>
        <w:pStyle w:val="affff8"/>
        <w:snapToGrid w:val="0"/>
        <w:ind w:firstLineChars="200" w:firstLine="420"/>
        <w:textAlignment w:val="center"/>
        <w:rPr>
          <w:rFonts w:eastAsia="宋体"/>
          <w:sz w:val="21"/>
        </w:rPr>
      </w:pPr>
      <w:r>
        <w:rPr>
          <w:rFonts w:eastAsia="宋体" w:hint="eastAsia"/>
          <w:sz w:val="21"/>
        </w:rPr>
        <w:t>其中，</w:t>
      </w:r>
      <w:r>
        <w:rPr>
          <w:rFonts w:eastAsia="宋体" w:hint="eastAsia"/>
          <w:sz w:val="21"/>
        </w:rPr>
        <w:object w:dxaOrig="1730" w:dyaOrig="380" w14:anchorId="7ABD335C">
          <v:shape id="_x0000_i1026" type="#_x0000_t75" style="width:86.25pt;height:18.75pt" o:ole="">
            <v:imagedata r:id="rId21" o:title=""/>
          </v:shape>
          <o:OLEObject Type="Embed" ProgID="Equation.DSMT4" ShapeID="_x0000_i1026" DrawAspect="Content" ObjectID="_1853048199" r:id="rId22"/>
        </w:object>
      </w:r>
      <w:r>
        <w:rPr>
          <w:rFonts w:eastAsia="宋体" w:hint="eastAsia"/>
          <w:sz w:val="21"/>
        </w:rPr>
        <w:t>表示这</w:t>
      </w:r>
      <w:r>
        <w:rPr>
          <w:rFonts w:eastAsia="宋体" w:hint="eastAsia"/>
          <w:sz w:val="21"/>
        </w:rPr>
        <w:t>n</w:t>
      </w:r>
      <w:r>
        <w:rPr>
          <w:rFonts w:eastAsia="宋体" w:hint="eastAsia"/>
          <w:sz w:val="21"/>
        </w:rPr>
        <w:t>个变量的联合概率分布，</w:t>
      </w:r>
      <w:r>
        <w:rPr>
          <w:rFonts w:eastAsia="宋体" w:hint="eastAsia"/>
          <w:sz w:val="21"/>
        </w:rPr>
        <w:object w:dxaOrig="1541" w:dyaOrig="380" w14:anchorId="47684922">
          <v:shape id="_x0000_i1027" type="#_x0000_t75" style="width:77.25pt;height:18.75pt" o:ole="">
            <v:imagedata r:id="rId23" o:title=""/>
          </v:shape>
          <o:OLEObject Type="Embed" ProgID="Equation.DSMT4" ShapeID="_x0000_i1027" DrawAspect="Content" ObjectID="_1853048200" r:id="rId24"/>
        </w:object>
      </w:r>
      <w:r>
        <w:rPr>
          <w:rFonts w:eastAsia="宋体" w:hint="eastAsia"/>
          <w:sz w:val="21"/>
        </w:rPr>
        <w:t>表示节点</w:t>
      </w:r>
      <w:r>
        <w:rPr>
          <w:rFonts w:eastAsia="宋体" w:hint="eastAsia"/>
          <w:sz w:val="21"/>
        </w:rPr>
        <w:t>Xi</w:t>
      </w:r>
      <w:r>
        <w:rPr>
          <w:rFonts w:eastAsia="宋体" w:hint="eastAsia"/>
          <w:sz w:val="21"/>
        </w:rPr>
        <w:t>的条件概率分布，</w:t>
      </w:r>
      <w:r>
        <w:rPr>
          <w:rFonts w:eastAsia="宋体" w:hint="eastAsia"/>
          <w:sz w:val="21"/>
        </w:rPr>
        <w:object w:dxaOrig="780" w:dyaOrig="380" w14:anchorId="06CA68CF">
          <v:shape id="_x0000_i1028" type="#_x0000_t75" style="width:39pt;height:18.75pt" o:ole="">
            <v:imagedata r:id="rId25" o:title=""/>
          </v:shape>
          <o:OLEObject Type="Embed" ProgID="Equation.DSMT4" ShapeID="_x0000_i1028" DrawAspect="Content" ObjectID="_1853048201" r:id="rId26"/>
        </w:object>
      </w:r>
      <w:r>
        <w:rPr>
          <w:rFonts w:eastAsia="宋体" w:hint="eastAsia"/>
          <w:sz w:val="21"/>
        </w:rPr>
        <w:t>表示</w:t>
      </w:r>
      <w:r>
        <w:rPr>
          <w:rFonts w:eastAsia="宋体" w:hint="eastAsia"/>
          <w:sz w:val="21"/>
        </w:rPr>
        <w:t>Xi</w:t>
      </w:r>
      <w:r>
        <w:rPr>
          <w:rFonts w:eastAsia="宋体" w:hint="eastAsia"/>
          <w:sz w:val="21"/>
        </w:rPr>
        <w:t>的父节点集合，当</w:t>
      </w:r>
      <w:r>
        <w:rPr>
          <w:rFonts w:eastAsia="宋体" w:hint="eastAsia"/>
          <w:sz w:val="21"/>
        </w:rPr>
        <w:object w:dxaOrig="780" w:dyaOrig="380" w14:anchorId="1E237D4E">
          <v:shape id="_x0000_i1029" type="#_x0000_t75" style="width:39pt;height:18.75pt" o:ole="">
            <v:imagedata r:id="rId25" o:title=""/>
          </v:shape>
          <o:OLEObject Type="Embed" ProgID="Equation.DSMT4" ShapeID="_x0000_i1029" DrawAspect="Content" ObjectID="_1853048202" r:id="rId27"/>
        </w:object>
      </w:r>
      <w:r>
        <w:rPr>
          <w:rFonts w:eastAsia="宋体" w:hint="eastAsia"/>
          <w:sz w:val="21"/>
        </w:rPr>
        <w:t>为空集时，</w:t>
      </w:r>
      <w:r>
        <w:rPr>
          <w:rFonts w:eastAsia="宋体" w:hint="eastAsia"/>
          <w:sz w:val="21"/>
        </w:rPr>
        <w:object w:dxaOrig="1541" w:dyaOrig="380" w14:anchorId="528AE457">
          <v:shape id="_x0000_i1030" type="#_x0000_t75" style="width:77.25pt;height:18.75pt" o:ole="">
            <v:imagedata r:id="rId23" o:title=""/>
          </v:shape>
          <o:OLEObject Type="Embed" ProgID="Equation.DSMT4" ShapeID="_x0000_i1030" DrawAspect="Content" ObjectID="_1853048203" r:id="rId28"/>
        </w:object>
      </w:r>
      <w:r>
        <w:rPr>
          <w:rFonts w:eastAsia="宋体" w:hint="eastAsia"/>
          <w:sz w:val="21"/>
        </w:rPr>
        <w:t>表示的就是节点</w:t>
      </w:r>
      <w:r>
        <w:rPr>
          <w:rFonts w:eastAsia="宋体" w:hint="eastAsia"/>
          <w:sz w:val="21"/>
        </w:rPr>
        <w:t>Xi</w:t>
      </w:r>
      <w:r>
        <w:rPr>
          <w:rFonts w:eastAsia="宋体" w:hint="eastAsia"/>
          <w:sz w:val="21"/>
        </w:rPr>
        <w:t>的先验概率分布。</w:t>
      </w:r>
    </w:p>
    <w:p w14:paraId="48A2B9A9" w14:textId="77777777" w:rsidR="00A764A4" w:rsidRDefault="00000000">
      <w:pPr>
        <w:pStyle w:val="affff6"/>
        <w:ind w:firstLine="420"/>
        <w:rPr>
          <w:rFonts w:cs="Times New Roman bold"/>
        </w:rPr>
      </w:pPr>
      <w:r>
        <w:rPr>
          <w:rFonts w:cs="Times New Roman bold" w:hint="eastAsia"/>
        </w:rPr>
        <w:t>从上可以看出，贝叶斯网络对联合概率分布提供了一种紧凑表示，这极大地简化了联合概率的计算难度，为复杂问题的求解提供了可行的方案。利用贝叶斯网络可以进行推理，具体地，通过输入部分变量的状态值，利用条件概率公式就可以计算其余变量的后验概率，如已知</w:t>
      </w:r>
      <w:r>
        <w:rPr>
          <w:rFonts w:cs="Times New Roman bold" w:hint="eastAsia"/>
          <w:i/>
          <w:iCs/>
        </w:rPr>
        <w:t>X</w:t>
      </w:r>
      <w:r>
        <w:rPr>
          <w:rFonts w:cs="Times New Roman bold" w:hint="eastAsia"/>
          <w:i/>
          <w:iCs/>
          <w:vertAlign w:val="subscript"/>
        </w:rPr>
        <w:t>j</w:t>
      </w:r>
      <w:r>
        <w:rPr>
          <w:rFonts w:cs="Times New Roman bold" w:hint="eastAsia"/>
        </w:rPr>
        <w:t>的取值为</w:t>
      </w:r>
      <w:r>
        <w:rPr>
          <w:rFonts w:cs="Times New Roman bold" w:hint="eastAsia"/>
          <w:i/>
          <w:iCs/>
        </w:rPr>
        <w:t>x</w:t>
      </w:r>
      <w:r>
        <w:rPr>
          <w:rFonts w:cs="Times New Roman bold" w:hint="eastAsia"/>
          <w:i/>
          <w:iCs/>
          <w:vertAlign w:val="subscript"/>
        </w:rPr>
        <w:t>j</w:t>
      </w:r>
      <w:r>
        <w:rPr>
          <w:rFonts w:cs="Times New Roman bold" w:hint="eastAsia"/>
        </w:rPr>
        <w:t>，那么任意变量</w:t>
      </w:r>
      <w:r>
        <w:rPr>
          <w:rFonts w:cs="Times New Roman bold" w:hint="eastAsia"/>
          <w:i/>
          <w:iCs/>
        </w:rPr>
        <w:t>X</w:t>
      </w:r>
      <w:r>
        <w:rPr>
          <w:rFonts w:cs="Times New Roman bold" w:hint="eastAsia"/>
          <w:i/>
          <w:iCs/>
          <w:vertAlign w:val="subscript"/>
        </w:rPr>
        <w:t>k</w:t>
      </w:r>
      <w:r>
        <w:rPr>
          <w:rFonts w:cs="Times New Roman bold" w:hint="eastAsia"/>
        </w:rPr>
        <w:t>取值为</w:t>
      </w:r>
      <w:r>
        <w:rPr>
          <w:rFonts w:cs="Times New Roman bold" w:hint="eastAsia"/>
          <w:i/>
          <w:iCs/>
        </w:rPr>
        <w:t>x</w:t>
      </w:r>
      <w:r>
        <w:rPr>
          <w:rFonts w:cs="Times New Roman bold" w:hint="eastAsia"/>
          <w:i/>
          <w:iCs/>
          <w:vertAlign w:val="subscript"/>
        </w:rPr>
        <w:t>k</w:t>
      </w:r>
      <w:r>
        <w:rPr>
          <w:rFonts w:cs="Times New Roman bold" w:hint="eastAsia"/>
        </w:rPr>
        <w:t>的后验概率为：</w:t>
      </w:r>
    </w:p>
    <w:tbl>
      <w:tblPr>
        <w:tblW w:w="0" w:type="auto"/>
        <w:tblLayout w:type="fixed"/>
        <w:tblLook w:val="04A0" w:firstRow="1" w:lastRow="0" w:firstColumn="1" w:lastColumn="0" w:noHBand="0" w:noVBand="1"/>
      </w:tblPr>
      <w:tblGrid>
        <w:gridCol w:w="4087"/>
        <w:gridCol w:w="514"/>
      </w:tblGrid>
      <w:tr w:rsidR="00A764A4" w14:paraId="1303C33B" w14:textId="77777777">
        <w:tc>
          <w:tcPr>
            <w:tcW w:w="4087" w:type="dxa"/>
            <w:vAlign w:val="center"/>
          </w:tcPr>
          <w:bookmarkStart w:id="4" w:name="_Hlk98868592"/>
          <w:p w14:paraId="25B975F1" w14:textId="77777777" w:rsidR="00A764A4" w:rsidRDefault="00000000">
            <w:pPr>
              <w:spacing w:before="120" w:after="120" w:line="240" w:lineRule="auto"/>
              <w:ind w:firstLineChars="0" w:firstLine="0"/>
              <w:jc w:val="center"/>
            </w:pPr>
            <w:r>
              <w:rPr>
                <w:position w:val="-66"/>
                <w:sz w:val="16"/>
              </w:rPr>
              <w:object w:dxaOrig="3829" w:dyaOrig="771" w14:anchorId="3566B0A1">
                <v:shape id="_x0000_i1031" type="#_x0000_t75" style="width:191.25pt;height:38.25pt" o:ole="">
                  <v:imagedata r:id="rId29" o:title=""/>
                </v:shape>
                <o:OLEObject Type="Embed" ProgID="Equation.DSMT4" ShapeID="_x0000_i1031" DrawAspect="Content" ObjectID="_1853048204" r:id="rId30"/>
              </w:object>
            </w:r>
          </w:p>
        </w:tc>
        <w:tc>
          <w:tcPr>
            <w:tcW w:w="514" w:type="dxa"/>
            <w:vAlign w:val="center"/>
          </w:tcPr>
          <w:p w14:paraId="56EE6774" w14:textId="77777777" w:rsidR="00A764A4" w:rsidRDefault="00000000">
            <w:pPr>
              <w:spacing w:before="120" w:after="120" w:line="240" w:lineRule="auto"/>
              <w:ind w:firstLineChars="0" w:firstLine="0"/>
            </w:pPr>
            <w:r>
              <w:rPr>
                <w:rFonts w:hint="eastAsia"/>
              </w:rPr>
              <w:t>(</w:t>
            </w:r>
            <w:r>
              <w:t>2)</w:t>
            </w:r>
          </w:p>
        </w:tc>
      </w:tr>
    </w:tbl>
    <w:bookmarkEnd w:id="4"/>
    <w:p w14:paraId="12656C1A" w14:textId="77777777" w:rsidR="00A764A4" w:rsidRDefault="00000000">
      <w:pPr>
        <w:ind w:firstLine="420"/>
        <w:rPr>
          <w:sz w:val="21"/>
          <w:szCs w:val="21"/>
        </w:rPr>
      </w:pPr>
      <w:r>
        <w:rPr>
          <w:rFonts w:hint="eastAsia"/>
          <w:sz w:val="21"/>
          <w:szCs w:val="21"/>
        </w:rPr>
        <w:t>其中，</w:t>
      </w:r>
      <w:r>
        <w:rPr>
          <w:position w:val="-14"/>
          <w:sz w:val="21"/>
          <w:szCs w:val="21"/>
        </w:rPr>
        <w:object w:dxaOrig="2020" w:dyaOrig="391" w14:anchorId="3F92CDDB">
          <v:shape id="_x0000_i1032" type="#_x0000_t75" style="width:101.25pt;height:19.5pt" o:ole="">
            <v:imagedata r:id="rId31" o:title=""/>
          </v:shape>
          <o:OLEObject Type="Embed" ProgID="Equation.DSMT4" ShapeID="_x0000_i1032" DrawAspect="Content" ObjectID="_1853048205" r:id="rId32"/>
        </w:object>
      </w:r>
      <w:r>
        <w:rPr>
          <w:rFonts w:hint="eastAsia"/>
          <w:sz w:val="21"/>
          <w:szCs w:val="21"/>
        </w:rPr>
        <w:t>表示在</w:t>
      </w:r>
      <w:r>
        <w:rPr>
          <w:i/>
          <w:iCs/>
          <w:sz w:val="21"/>
          <w:szCs w:val="21"/>
        </w:rPr>
        <w:t>X</w:t>
      </w:r>
      <w:r>
        <w:rPr>
          <w:rFonts w:hint="eastAsia"/>
          <w:i/>
          <w:iCs/>
          <w:sz w:val="21"/>
          <w:szCs w:val="21"/>
          <w:vertAlign w:val="subscript"/>
        </w:rPr>
        <w:t>j</w:t>
      </w:r>
      <w:r>
        <w:rPr>
          <w:rFonts w:hint="eastAsia"/>
          <w:sz w:val="21"/>
          <w:szCs w:val="21"/>
        </w:rPr>
        <w:t>取值为</w:t>
      </w:r>
      <w:r>
        <w:rPr>
          <w:rFonts w:hint="eastAsia"/>
          <w:i/>
          <w:iCs/>
          <w:sz w:val="21"/>
          <w:szCs w:val="21"/>
        </w:rPr>
        <w:t>x</w:t>
      </w:r>
      <w:r>
        <w:rPr>
          <w:i/>
          <w:iCs/>
          <w:sz w:val="21"/>
          <w:szCs w:val="21"/>
          <w:vertAlign w:val="subscript"/>
        </w:rPr>
        <w:t>j</w:t>
      </w:r>
      <w:r>
        <w:rPr>
          <w:rFonts w:hint="eastAsia"/>
          <w:sz w:val="21"/>
          <w:szCs w:val="21"/>
        </w:rPr>
        <w:t>时，</w:t>
      </w:r>
      <w:r>
        <w:rPr>
          <w:i/>
          <w:iCs/>
          <w:sz w:val="21"/>
          <w:szCs w:val="21"/>
        </w:rPr>
        <w:t>X</w:t>
      </w:r>
      <w:r>
        <w:rPr>
          <w:rFonts w:hint="eastAsia"/>
          <w:i/>
          <w:iCs/>
          <w:sz w:val="21"/>
          <w:szCs w:val="21"/>
          <w:vertAlign w:val="subscript"/>
        </w:rPr>
        <w:t>k</w:t>
      </w:r>
      <w:r>
        <w:rPr>
          <w:rFonts w:hint="eastAsia"/>
          <w:sz w:val="21"/>
          <w:szCs w:val="21"/>
        </w:rPr>
        <w:t>取值为</w:t>
      </w:r>
      <w:r>
        <w:rPr>
          <w:rFonts w:hint="eastAsia"/>
          <w:i/>
          <w:iCs/>
          <w:sz w:val="21"/>
          <w:szCs w:val="21"/>
        </w:rPr>
        <w:t>x</w:t>
      </w:r>
      <w:r>
        <w:rPr>
          <w:i/>
          <w:iCs/>
          <w:sz w:val="21"/>
          <w:szCs w:val="21"/>
          <w:vertAlign w:val="subscript"/>
        </w:rPr>
        <w:t>k</w:t>
      </w:r>
      <w:r>
        <w:rPr>
          <w:rFonts w:hint="eastAsia"/>
          <w:sz w:val="21"/>
          <w:szCs w:val="21"/>
        </w:rPr>
        <w:t>的后验概率。</w:t>
      </w:r>
    </w:p>
    <w:p w14:paraId="57F0E7BA" w14:textId="77777777" w:rsidR="00A764A4" w:rsidRDefault="00000000">
      <w:pPr>
        <w:ind w:firstLine="420"/>
        <w:rPr>
          <w:sz w:val="21"/>
          <w:szCs w:val="21"/>
        </w:rPr>
      </w:pPr>
      <w:r>
        <w:rPr>
          <w:rFonts w:hint="eastAsia"/>
          <w:sz w:val="21"/>
          <w:szCs w:val="21"/>
        </w:rPr>
        <w:t>若变量</w:t>
      </w:r>
      <w:r>
        <w:rPr>
          <w:rFonts w:hint="eastAsia"/>
          <w:sz w:val="21"/>
          <w:szCs w:val="21"/>
        </w:rPr>
        <w:t xml:space="preserve"> </w:t>
      </w:r>
      <w:r>
        <w:rPr>
          <w:i/>
          <w:iCs/>
          <w:sz w:val="21"/>
          <w:szCs w:val="21"/>
        </w:rPr>
        <w:t>X</w:t>
      </w:r>
      <w:r>
        <w:rPr>
          <w:rFonts w:hint="eastAsia"/>
          <w:i/>
          <w:iCs/>
          <w:sz w:val="21"/>
          <w:szCs w:val="21"/>
          <w:vertAlign w:val="subscript"/>
        </w:rPr>
        <w:t>j</w:t>
      </w:r>
      <w:r>
        <w:rPr>
          <w:i/>
          <w:iCs/>
          <w:sz w:val="21"/>
          <w:szCs w:val="21"/>
          <w:vertAlign w:val="subscript"/>
        </w:rPr>
        <w:t xml:space="preserve"> </w:t>
      </w:r>
      <w:r>
        <w:rPr>
          <w:rFonts w:hint="eastAsia"/>
          <w:sz w:val="21"/>
          <w:szCs w:val="21"/>
        </w:rPr>
        <w:t>=</w:t>
      </w:r>
      <w:r>
        <w:rPr>
          <w:sz w:val="21"/>
          <w:szCs w:val="21"/>
        </w:rPr>
        <w:t xml:space="preserve"> </w:t>
      </w:r>
      <w:r>
        <w:rPr>
          <w:rFonts w:hint="eastAsia"/>
          <w:i/>
          <w:iCs/>
          <w:sz w:val="21"/>
          <w:szCs w:val="21"/>
        </w:rPr>
        <w:t>x</w:t>
      </w:r>
      <w:r>
        <w:rPr>
          <w:i/>
          <w:iCs/>
          <w:sz w:val="21"/>
          <w:szCs w:val="21"/>
          <w:vertAlign w:val="subscript"/>
        </w:rPr>
        <w:t xml:space="preserve">j </w:t>
      </w:r>
      <w:r>
        <w:rPr>
          <w:rFonts w:hint="eastAsia"/>
          <w:sz w:val="21"/>
          <w:szCs w:val="21"/>
        </w:rPr>
        <w:t>代表的是某个证据被收集到，变量</w:t>
      </w:r>
      <w:r>
        <w:rPr>
          <w:rFonts w:hint="eastAsia"/>
          <w:sz w:val="21"/>
          <w:szCs w:val="21"/>
        </w:rPr>
        <w:t xml:space="preserve"> </w:t>
      </w:r>
      <w:r>
        <w:rPr>
          <w:i/>
          <w:iCs/>
          <w:sz w:val="21"/>
          <w:szCs w:val="21"/>
        </w:rPr>
        <w:t>X</w:t>
      </w:r>
      <w:r>
        <w:rPr>
          <w:rFonts w:hint="eastAsia"/>
          <w:i/>
          <w:iCs/>
          <w:sz w:val="21"/>
          <w:szCs w:val="21"/>
          <w:vertAlign w:val="subscript"/>
        </w:rPr>
        <w:t>k</w:t>
      </w:r>
      <w:r>
        <w:rPr>
          <w:i/>
          <w:iCs/>
          <w:sz w:val="21"/>
          <w:szCs w:val="21"/>
          <w:vertAlign w:val="subscript"/>
        </w:rPr>
        <w:t xml:space="preserve"> </w:t>
      </w:r>
      <w:r>
        <w:rPr>
          <w:sz w:val="21"/>
          <w:szCs w:val="21"/>
        </w:rPr>
        <w:t xml:space="preserve">= </w:t>
      </w:r>
      <w:r>
        <w:rPr>
          <w:rFonts w:hint="eastAsia"/>
          <w:i/>
          <w:iCs/>
          <w:sz w:val="21"/>
          <w:szCs w:val="21"/>
        </w:rPr>
        <w:t>x</w:t>
      </w:r>
      <w:r>
        <w:rPr>
          <w:i/>
          <w:iCs/>
          <w:sz w:val="21"/>
          <w:szCs w:val="21"/>
          <w:vertAlign w:val="subscript"/>
        </w:rPr>
        <w:t xml:space="preserve">k </w:t>
      </w:r>
      <w:r>
        <w:rPr>
          <w:rFonts w:hint="eastAsia"/>
          <w:sz w:val="21"/>
          <w:szCs w:val="21"/>
        </w:rPr>
        <w:t>代表某个犯罪假设取值为真，那么，式</w:t>
      </w:r>
      <w:r>
        <w:rPr>
          <w:rFonts w:hint="eastAsia"/>
          <w:sz w:val="21"/>
          <w:szCs w:val="21"/>
        </w:rPr>
        <w:t>2</w:t>
      </w:r>
      <w:r>
        <w:rPr>
          <w:rFonts w:hint="eastAsia"/>
          <w:sz w:val="21"/>
          <w:szCs w:val="21"/>
        </w:rPr>
        <w:t>计算的就是在给定证据时，相应犯罪假设成立的后验概率。由此，贝叶斯网络就可以进行案件推理。</w:t>
      </w:r>
    </w:p>
    <w:p w14:paraId="4FF6B2F2" w14:textId="77777777" w:rsidR="00A764A4" w:rsidRDefault="00000000">
      <w:pPr>
        <w:pStyle w:val="affff6"/>
        <w:ind w:firstLineChars="0" w:firstLine="0"/>
      </w:pPr>
      <w:r>
        <w:rPr>
          <w:rFonts w:hint="eastAsia"/>
          <w:b/>
        </w:rPr>
        <w:t xml:space="preserve">2.2.2 </w:t>
      </w:r>
      <w:r>
        <w:rPr>
          <w:rFonts w:hint="eastAsia"/>
          <w:b/>
        </w:rPr>
        <w:t>模型构建</w:t>
      </w:r>
    </w:p>
    <w:p w14:paraId="463BC8BA" w14:textId="77777777" w:rsidR="00A764A4" w:rsidRDefault="00000000">
      <w:pPr>
        <w:ind w:firstLine="420"/>
        <w:rPr>
          <w:sz w:val="21"/>
          <w:szCs w:val="21"/>
        </w:rPr>
      </w:pPr>
      <w:r>
        <w:rPr>
          <w:rFonts w:hint="eastAsia"/>
          <w:sz w:val="21"/>
          <w:szCs w:val="21"/>
        </w:rPr>
        <w:t>要素关联模型指出了放火案件的要素关联和演化关系，然而不能定量分析条件要素与行为要素。基于此，应用贝叶斯网络模型，构建放火案件的侦查推理模型，具体框架如图</w:t>
      </w:r>
      <w:r>
        <w:rPr>
          <w:rFonts w:hint="eastAsia"/>
          <w:sz w:val="21"/>
          <w:szCs w:val="21"/>
        </w:rPr>
        <w:t>2</w:t>
      </w:r>
      <w:r>
        <w:rPr>
          <w:rFonts w:hint="eastAsia"/>
          <w:sz w:val="21"/>
          <w:szCs w:val="21"/>
        </w:rPr>
        <w:t>。</w:t>
      </w:r>
    </w:p>
    <w:p w14:paraId="7E90671A" w14:textId="77777777" w:rsidR="00A764A4" w:rsidRDefault="00000000">
      <w:pPr>
        <w:ind w:firstLineChars="0" w:firstLine="0"/>
      </w:pPr>
      <w:r>
        <w:rPr>
          <w:noProof/>
        </w:rPr>
        <w:drawing>
          <wp:inline distT="0" distB="0" distL="114300" distR="114300" wp14:anchorId="7DF01B54" wp14:editId="7F555E5F">
            <wp:extent cx="2921000" cy="1336040"/>
            <wp:effectExtent l="0" t="0" r="5080" b="5080"/>
            <wp:docPr id="1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1"/>
                    <pic:cNvPicPr>
                      <a:picLocks noChangeAspect="1"/>
                    </pic:cNvPicPr>
                  </pic:nvPicPr>
                  <pic:blipFill>
                    <a:blip r:embed="rId33"/>
                    <a:stretch>
                      <a:fillRect/>
                    </a:stretch>
                  </pic:blipFill>
                  <pic:spPr>
                    <a:xfrm>
                      <a:off x="0" y="0"/>
                      <a:ext cx="2921000" cy="1336040"/>
                    </a:xfrm>
                    <a:prstGeom prst="rect">
                      <a:avLst/>
                    </a:prstGeom>
                    <a:noFill/>
                    <a:ln>
                      <a:noFill/>
                    </a:ln>
                  </pic:spPr>
                </pic:pic>
              </a:graphicData>
            </a:graphic>
          </wp:inline>
        </w:drawing>
      </w:r>
    </w:p>
    <w:p w14:paraId="04D040FE" w14:textId="77777777" w:rsidR="00A764A4" w:rsidRDefault="00000000">
      <w:pPr>
        <w:pStyle w:val="afffe"/>
        <w:spacing w:beforeLines="0" w:before="0" w:line="240" w:lineRule="auto"/>
        <w:rPr>
          <w:rFonts w:ascii="Times New Roman" w:eastAsia="宋体" w:hAnsi="Times New Roman" w:cs="Times New Roman"/>
          <w:sz w:val="21"/>
          <w:szCs w:val="21"/>
        </w:rPr>
      </w:pPr>
      <w:r>
        <w:rPr>
          <w:rFonts w:ascii="Times New Roman" w:eastAsia="宋体" w:hAnsi="Times New Roman" w:cs="Times New Roman"/>
          <w:sz w:val="21"/>
          <w:szCs w:val="21"/>
        </w:rPr>
        <w:t>图</w:t>
      </w:r>
      <w:r>
        <w:rPr>
          <w:rFonts w:ascii="Times New Roman" w:eastAsia="宋体" w:hAnsi="Times New Roman" w:cs="Times New Roman" w:hint="eastAsia"/>
          <w:sz w:val="21"/>
          <w:szCs w:val="21"/>
        </w:rPr>
        <w:t>2</w:t>
      </w:r>
      <w:r>
        <w:rPr>
          <w:rFonts w:ascii="Times New Roman" w:eastAsia="宋体" w:hAnsi="Times New Roman" w:cs="Times New Roman"/>
          <w:sz w:val="21"/>
          <w:szCs w:val="21"/>
        </w:rPr>
        <w:t xml:space="preserve"> </w:t>
      </w:r>
      <w:r>
        <w:rPr>
          <w:rFonts w:ascii="Times New Roman" w:eastAsia="宋体" w:hAnsi="Times New Roman" w:cs="Times New Roman"/>
          <w:sz w:val="21"/>
          <w:szCs w:val="21"/>
        </w:rPr>
        <w:t>放火案件的侦查推理模型框架</w:t>
      </w:r>
    </w:p>
    <w:p w14:paraId="4459FD28" w14:textId="77777777" w:rsidR="00A764A4" w:rsidRDefault="00000000">
      <w:pPr>
        <w:ind w:firstLine="420"/>
        <w:rPr>
          <w:sz w:val="21"/>
          <w:szCs w:val="21"/>
        </w:rPr>
      </w:pPr>
      <w:r>
        <w:rPr>
          <w:rFonts w:hint="eastAsia"/>
          <w:sz w:val="21"/>
          <w:szCs w:val="21"/>
        </w:rPr>
        <w:t>其中，第一层节点是条件要素假设，第二层节点是行为要素情景，第三层节点是后果要素集合。具体的贝叶斯网络结构示意图如图</w:t>
      </w:r>
      <w:r>
        <w:rPr>
          <w:rFonts w:hint="eastAsia"/>
          <w:sz w:val="21"/>
          <w:szCs w:val="21"/>
        </w:rPr>
        <w:t>3</w:t>
      </w:r>
      <w:r>
        <w:rPr>
          <w:rFonts w:hint="eastAsia"/>
          <w:sz w:val="21"/>
          <w:szCs w:val="21"/>
        </w:rPr>
        <w:t>。</w:t>
      </w:r>
    </w:p>
    <w:p w14:paraId="4B51B9CD" w14:textId="77777777" w:rsidR="00A764A4" w:rsidRDefault="00000000">
      <w:pPr>
        <w:ind w:firstLineChars="0" w:firstLine="0"/>
      </w:pPr>
      <w:r>
        <w:rPr>
          <w:noProof/>
        </w:rPr>
        <w:drawing>
          <wp:inline distT="0" distB="0" distL="114300" distR="114300" wp14:anchorId="09126245" wp14:editId="21509901">
            <wp:extent cx="2919095" cy="1455420"/>
            <wp:effectExtent l="0" t="0" r="6985" b="0"/>
            <wp:docPr id="1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2"/>
                    <pic:cNvPicPr>
                      <a:picLocks noChangeAspect="1"/>
                    </pic:cNvPicPr>
                  </pic:nvPicPr>
                  <pic:blipFill>
                    <a:blip r:embed="rId34"/>
                    <a:stretch>
                      <a:fillRect/>
                    </a:stretch>
                  </pic:blipFill>
                  <pic:spPr>
                    <a:xfrm>
                      <a:off x="0" y="0"/>
                      <a:ext cx="2919095" cy="1455420"/>
                    </a:xfrm>
                    <a:prstGeom prst="rect">
                      <a:avLst/>
                    </a:prstGeom>
                    <a:noFill/>
                    <a:ln>
                      <a:noFill/>
                    </a:ln>
                  </pic:spPr>
                </pic:pic>
              </a:graphicData>
            </a:graphic>
          </wp:inline>
        </w:drawing>
      </w:r>
    </w:p>
    <w:p w14:paraId="1951D840" w14:textId="77777777" w:rsidR="00A764A4" w:rsidRDefault="00000000">
      <w:pPr>
        <w:pStyle w:val="afffe"/>
        <w:spacing w:beforeLines="0" w:before="0" w:line="240" w:lineRule="auto"/>
        <w:rPr>
          <w:rFonts w:ascii="Times New Roman" w:eastAsia="宋体" w:hAnsi="Times New Roman" w:cs="Times New Roman"/>
          <w:sz w:val="21"/>
          <w:szCs w:val="21"/>
        </w:rPr>
      </w:pPr>
      <w:r>
        <w:rPr>
          <w:rFonts w:ascii="Times New Roman" w:eastAsia="宋体" w:hAnsi="Times New Roman" w:cs="Times New Roman"/>
          <w:sz w:val="21"/>
          <w:szCs w:val="21"/>
        </w:rPr>
        <w:t>图</w:t>
      </w:r>
      <w:r>
        <w:rPr>
          <w:rFonts w:ascii="Times New Roman" w:eastAsia="宋体" w:hAnsi="Times New Roman" w:cs="Times New Roman" w:hint="eastAsia"/>
          <w:sz w:val="21"/>
          <w:szCs w:val="21"/>
        </w:rPr>
        <w:t>3</w:t>
      </w:r>
      <w:r>
        <w:rPr>
          <w:rFonts w:ascii="Times New Roman" w:eastAsia="宋体" w:hAnsi="Times New Roman" w:cs="Times New Roman"/>
          <w:sz w:val="21"/>
          <w:szCs w:val="21"/>
        </w:rPr>
        <w:t xml:space="preserve"> </w:t>
      </w:r>
      <w:r>
        <w:rPr>
          <w:rFonts w:ascii="Times New Roman" w:eastAsia="宋体" w:hAnsi="Times New Roman" w:cs="Times New Roman"/>
          <w:sz w:val="21"/>
          <w:szCs w:val="21"/>
        </w:rPr>
        <w:t>放火案件推理的贝叶斯网络结构示意</w:t>
      </w:r>
    </w:p>
    <w:p w14:paraId="73E1BC81" w14:textId="77777777" w:rsidR="00A764A4" w:rsidRDefault="00000000">
      <w:pPr>
        <w:pStyle w:val="1"/>
        <w:spacing w:before="156" w:after="156"/>
        <w:rPr>
          <w:rFonts w:ascii="Times New Roman" w:eastAsia="宋体"/>
          <w:b/>
          <w:sz w:val="24"/>
          <w:szCs w:val="24"/>
        </w:rPr>
      </w:pPr>
      <w:r>
        <w:rPr>
          <w:rFonts w:ascii="Times New Roman" w:eastAsia="宋体" w:hint="eastAsia"/>
          <w:b/>
          <w:sz w:val="24"/>
          <w:szCs w:val="24"/>
        </w:rPr>
        <w:t xml:space="preserve">3 </w:t>
      </w:r>
      <w:r>
        <w:rPr>
          <w:rFonts w:ascii="Times New Roman" w:eastAsia="宋体" w:hint="eastAsia"/>
          <w:b/>
          <w:sz w:val="24"/>
          <w:szCs w:val="24"/>
        </w:rPr>
        <w:t>案例分析与模型验证</w:t>
      </w:r>
    </w:p>
    <w:p w14:paraId="360995FA" w14:textId="77777777" w:rsidR="00A764A4" w:rsidRDefault="00000000">
      <w:pPr>
        <w:pStyle w:val="a7"/>
        <w:ind w:firstLine="420"/>
        <w:rPr>
          <w:rFonts w:ascii="Times New Roman" w:hAnsi="Times New Roman" w:cs="Times New Roman"/>
          <w:sz w:val="21"/>
          <w:szCs w:val="21"/>
          <w:lang w:val="en-US"/>
        </w:rPr>
      </w:pPr>
      <w:r>
        <w:rPr>
          <w:rFonts w:ascii="Times New Roman" w:hAnsi="Times New Roman" w:cs="Times New Roman"/>
          <w:sz w:val="21"/>
          <w:szCs w:val="21"/>
        </w:rPr>
        <w:t>我们提供一个示例</w:t>
      </w:r>
      <w:r>
        <w:rPr>
          <w:rFonts w:ascii="Times New Roman" w:hAnsi="Times New Roman" w:cs="Times New Roman"/>
          <w:sz w:val="21"/>
          <w:szCs w:val="21"/>
          <w:lang w:val="en-US"/>
        </w:rPr>
        <w:t>案例分析，</w:t>
      </w:r>
      <w:r>
        <w:rPr>
          <w:rFonts w:ascii="Times New Roman" w:hAnsi="Times New Roman" w:cs="Times New Roman"/>
          <w:sz w:val="21"/>
          <w:szCs w:val="21"/>
        </w:rPr>
        <w:t>来说明</w:t>
      </w:r>
      <w:r>
        <w:rPr>
          <w:rFonts w:ascii="Times New Roman" w:hAnsi="Times New Roman" w:cs="Times New Roman"/>
          <w:sz w:val="21"/>
          <w:szCs w:val="21"/>
          <w:lang w:val="en-US"/>
        </w:rPr>
        <w:t>该模型的应用过程和效果。</w:t>
      </w:r>
    </w:p>
    <w:p w14:paraId="28CB6E11" w14:textId="77777777" w:rsidR="00A764A4" w:rsidRDefault="00000000">
      <w:pPr>
        <w:pStyle w:val="a7"/>
        <w:ind w:firstLine="420"/>
        <w:rPr>
          <w:rFonts w:ascii="Times New Roman" w:hAnsi="Times New Roman" w:cs="Times New Roman"/>
          <w:sz w:val="21"/>
          <w:szCs w:val="21"/>
        </w:rPr>
      </w:pPr>
      <w:r>
        <w:rPr>
          <w:rFonts w:ascii="Times New Roman" w:hAnsi="Times New Roman" w:cs="Times New Roman"/>
          <w:sz w:val="21"/>
          <w:szCs w:val="21"/>
          <w:lang w:val="en-US"/>
        </w:rPr>
        <w:t>示例案例：</w:t>
      </w:r>
      <w:r>
        <w:rPr>
          <w:rFonts w:ascii="Times New Roman" w:hAnsi="Times New Roman" w:cs="Times New Roman"/>
          <w:sz w:val="21"/>
          <w:szCs w:val="21"/>
        </w:rPr>
        <w:t>在一</w:t>
      </w:r>
      <w:r>
        <w:rPr>
          <w:rFonts w:ascii="Times New Roman" w:hAnsi="Times New Roman" w:cs="Times New Roman"/>
          <w:sz w:val="21"/>
          <w:szCs w:val="21"/>
          <w:lang w:val="en-US"/>
        </w:rPr>
        <w:t>次放火案件</w:t>
      </w:r>
      <w:r>
        <w:rPr>
          <w:rFonts w:ascii="Times New Roman" w:hAnsi="Times New Roman" w:cs="Times New Roman"/>
          <w:sz w:val="21"/>
          <w:szCs w:val="21"/>
        </w:rPr>
        <w:t>中，一名</w:t>
      </w:r>
      <w:r>
        <w:rPr>
          <w:rFonts w:ascii="Times New Roman" w:hAnsi="Times New Roman" w:cs="Times New Roman"/>
          <w:sz w:val="21"/>
          <w:szCs w:val="21"/>
          <w:lang w:val="en-US"/>
        </w:rPr>
        <w:t>犯罪人</w:t>
      </w:r>
      <w:r>
        <w:rPr>
          <w:rFonts w:ascii="Times New Roman" w:hAnsi="Times New Roman" w:cs="Times New Roman"/>
          <w:i/>
          <w:iCs/>
          <w:sz w:val="21"/>
          <w:szCs w:val="21"/>
          <w:lang w:val="en-US"/>
        </w:rPr>
        <w:t>O</w:t>
      </w:r>
      <w:r>
        <w:rPr>
          <w:rFonts w:ascii="Times New Roman" w:hAnsi="Times New Roman" w:cs="Times New Roman"/>
          <w:sz w:val="21"/>
          <w:szCs w:val="21"/>
          <w:lang w:val="en-US"/>
        </w:rPr>
        <w:t>使用盛装工具</w:t>
      </w:r>
      <w:r>
        <w:rPr>
          <w:rFonts w:ascii="Times New Roman" w:hAnsi="Times New Roman" w:cs="Times New Roman"/>
          <w:i/>
          <w:iCs/>
          <w:sz w:val="21"/>
          <w:szCs w:val="21"/>
          <w:lang w:val="en-US"/>
        </w:rPr>
        <w:t>T</w:t>
      </w:r>
      <w:r>
        <w:rPr>
          <w:rFonts w:ascii="Times New Roman" w:hAnsi="Times New Roman" w:cs="Times New Roman"/>
          <w:sz w:val="21"/>
          <w:szCs w:val="21"/>
          <w:lang w:val="en-US"/>
        </w:rPr>
        <w:t>，在现场</w:t>
      </w:r>
      <w:r>
        <w:rPr>
          <w:rFonts w:ascii="Times New Roman" w:hAnsi="Times New Roman" w:cs="Times New Roman"/>
          <w:i/>
          <w:iCs/>
          <w:sz w:val="21"/>
          <w:szCs w:val="21"/>
          <w:lang w:val="en-US"/>
        </w:rPr>
        <w:t>C</w:t>
      </w:r>
      <w:r>
        <w:rPr>
          <w:rFonts w:ascii="Times New Roman" w:hAnsi="Times New Roman" w:cs="Times New Roman"/>
          <w:sz w:val="21"/>
          <w:szCs w:val="21"/>
          <w:lang w:val="en-US"/>
        </w:rPr>
        <w:t>处放置了助燃物</w:t>
      </w:r>
      <w:r>
        <w:rPr>
          <w:rFonts w:ascii="Times New Roman" w:hAnsi="Times New Roman" w:cs="Times New Roman"/>
          <w:i/>
          <w:iCs/>
          <w:sz w:val="21"/>
          <w:szCs w:val="21"/>
          <w:lang w:val="en-US"/>
        </w:rPr>
        <w:t>A</w:t>
      </w:r>
      <w:r>
        <w:rPr>
          <w:rFonts w:ascii="Times New Roman" w:hAnsi="Times New Roman" w:cs="Times New Roman"/>
          <w:sz w:val="21"/>
          <w:szCs w:val="21"/>
          <w:lang w:val="en-US"/>
        </w:rPr>
        <w:t>并点燃，导致火情发生</w:t>
      </w:r>
      <w:r>
        <w:rPr>
          <w:rFonts w:ascii="Times New Roman" w:hAnsi="Times New Roman" w:cs="Times New Roman"/>
          <w:sz w:val="21"/>
          <w:szCs w:val="21"/>
        </w:rPr>
        <w:t>。</w:t>
      </w:r>
    </w:p>
    <w:p w14:paraId="1F4A3847" w14:textId="77777777" w:rsidR="00A764A4" w:rsidRDefault="00000000">
      <w:pPr>
        <w:pStyle w:val="afff8"/>
        <w:ind w:left="413" w:hanging="413"/>
      </w:pPr>
      <w:r>
        <w:rPr>
          <w:rFonts w:hint="eastAsia"/>
        </w:rPr>
        <w:t xml:space="preserve">3.1 </w:t>
      </w:r>
      <w:r>
        <w:rPr>
          <w:rFonts w:hint="eastAsia"/>
        </w:rPr>
        <w:t>贝叶斯网络节点构建</w:t>
      </w:r>
    </w:p>
    <w:p w14:paraId="7D5DB4CF" w14:textId="77777777" w:rsidR="00A764A4" w:rsidRDefault="00000000">
      <w:pPr>
        <w:pStyle w:val="afffe"/>
        <w:spacing w:beforeLines="0" w:before="0" w:line="240" w:lineRule="auto"/>
        <w:ind w:firstLineChars="200" w:firstLine="420"/>
        <w:jc w:val="both"/>
        <w:rPr>
          <w:rFonts w:ascii="Times New Roman" w:eastAsia="宋体" w:hAnsi="Times New Roman" w:cs="Times New Roman"/>
          <w:sz w:val="21"/>
          <w:szCs w:val="21"/>
        </w:rPr>
      </w:pPr>
      <w:r>
        <w:rPr>
          <w:rFonts w:ascii="Times New Roman" w:eastAsia="宋体" w:hAnsi="Times New Roman" w:cs="Times New Roman"/>
          <w:sz w:val="21"/>
          <w:szCs w:val="21"/>
        </w:rPr>
        <w:t>在这次放火案件中，根据该案件的情景要素分析，我们可以得到</w:t>
      </w:r>
      <w:r>
        <w:rPr>
          <w:rFonts w:ascii="Times New Roman" w:eastAsia="宋体" w:hAnsi="Times New Roman" w:cs="Times New Roman"/>
          <w:sz w:val="21"/>
          <w:szCs w:val="21"/>
        </w:rPr>
        <w:t>4</w:t>
      </w:r>
      <w:r>
        <w:rPr>
          <w:rFonts w:ascii="Times New Roman" w:eastAsia="宋体" w:hAnsi="Times New Roman" w:cs="Times New Roman"/>
          <w:sz w:val="21"/>
          <w:szCs w:val="21"/>
        </w:rPr>
        <w:t>个条件要素节点，</w:t>
      </w:r>
      <w:r>
        <w:rPr>
          <w:rFonts w:ascii="Times New Roman" w:eastAsia="宋体" w:hAnsi="Times New Roman" w:cs="Times New Roman"/>
          <w:sz w:val="21"/>
          <w:szCs w:val="21"/>
        </w:rPr>
        <w:t>2</w:t>
      </w:r>
      <w:r>
        <w:rPr>
          <w:rFonts w:ascii="Times New Roman" w:eastAsia="宋体" w:hAnsi="Times New Roman" w:cs="Times New Roman"/>
          <w:sz w:val="21"/>
          <w:szCs w:val="21"/>
        </w:rPr>
        <w:t>个行为要素节点和</w:t>
      </w:r>
      <w:r>
        <w:rPr>
          <w:rFonts w:ascii="Times New Roman" w:eastAsia="宋体" w:hAnsi="Times New Roman" w:cs="Times New Roman"/>
          <w:sz w:val="21"/>
          <w:szCs w:val="21"/>
        </w:rPr>
        <w:t>6</w:t>
      </w:r>
      <w:r>
        <w:rPr>
          <w:rFonts w:ascii="Times New Roman" w:eastAsia="宋体" w:hAnsi="Times New Roman" w:cs="Times New Roman"/>
          <w:sz w:val="21"/>
          <w:szCs w:val="21"/>
        </w:rPr>
        <w:t>个后果要素节点。构建得到案例的贝叶斯网络节点如表</w:t>
      </w:r>
      <w:r>
        <w:rPr>
          <w:rFonts w:ascii="Times New Roman" w:eastAsia="宋体" w:hAnsi="Times New Roman" w:cs="Times New Roman"/>
          <w:sz w:val="21"/>
          <w:szCs w:val="21"/>
        </w:rPr>
        <w:t>4</w:t>
      </w:r>
      <w:r>
        <w:rPr>
          <w:rFonts w:ascii="Times New Roman" w:eastAsia="宋体" w:hAnsi="Times New Roman" w:cs="Times New Roman"/>
          <w:sz w:val="21"/>
          <w:szCs w:val="21"/>
        </w:rPr>
        <w:t>。</w:t>
      </w:r>
    </w:p>
    <w:p w14:paraId="0EEE722C" w14:textId="77777777" w:rsidR="00A764A4" w:rsidRDefault="00000000">
      <w:pPr>
        <w:pStyle w:val="afffe"/>
        <w:spacing w:beforeLines="0" w:before="0" w:line="240" w:lineRule="auto"/>
        <w:rPr>
          <w:rFonts w:ascii="Times New Roman" w:eastAsia="宋体" w:hAnsi="Times New Roman" w:cs="Times New Roman"/>
          <w:sz w:val="21"/>
          <w:szCs w:val="21"/>
        </w:rPr>
      </w:pPr>
      <w:r>
        <w:rPr>
          <w:rFonts w:ascii="Times New Roman" w:eastAsia="宋体" w:hAnsi="Times New Roman" w:cs="Times New Roman"/>
          <w:sz w:val="21"/>
          <w:szCs w:val="21"/>
        </w:rPr>
        <w:t>表</w:t>
      </w:r>
      <w:r>
        <w:rPr>
          <w:rFonts w:ascii="Times New Roman" w:eastAsia="宋体" w:hAnsi="Times New Roman" w:cs="Times New Roman" w:hint="eastAsia"/>
          <w:sz w:val="21"/>
          <w:szCs w:val="21"/>
        </w:rPr>
        <w:t>4</w:t>
      </w:r>
      <w:r>
        <w:rPr>
          <w:rFonts w:ascii="Times New Roman" w:eastAsia="宋体" w:hAnsi="Times New Roman" w:cs="Times New Roman"/>
          <w:sz w:val="21"/>
          <w:szCs w:val="21"/>
        </w:rPr>
        <w:t xml:space="preserve"> </w:t>
      </w:r>
      <w:r>
        <w:rPr>
          <w:rFonts w:ascii="Times New Roman" w:eastAsia="宋体" w:hAnsi="Times New Roman" w:cs="Times New Roman"/>
          <w:sz w:val="21"/>
          <w:szCs w:val="21"/>
        </w:rPr>
        <w:t>案例的贝叶斯网络节点</w:t>
      </w:r>
    </w:p>
    <w:tbl>
      <w:tblPr>
        <w:tblStyle w:val="af3"/>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26"/>
        <w:gridCol w:w="2572"/>
        <w:gridCol w:w="989"/>
      </w:tblGrid>
      <w:tr w:rsidR="00A764A4" w14:paraId="4D48FAB3" w14:textId="77777777">
        <w:trPr>
          <w:trHeight w:val="223"/>
          <w:jc w:val="center"/>
        </w:trPr>
        <w:tc>
          <w:tcPr>
            <w:tcW w:w="984" w:type="dxa"/>
            <w:tcBorders>
              <w:top w:val="single" w:sz="12" w:space="0" w:color="auto"/>
              <w:bottom w:val="single" w:sz="8" w:space="0" w:color="auto"/>
            </w:tcBorders>
          </w:tcPr>
          <w:p w14:paraId="6C9EB6F5" w14:textId="77777777" w:rsidR="00A764A4" w:rsidRDefault="00000000">
            <w:pPr>
              <w:pStyle w:val="afffff0"/>
              <w:rPr>
                <w:sz w:val="18"/>
                <w:szCs w:val="18"/>
              </w:rPr>
            </w:pPr>
            <w:r>
              <w:rPr>
                <w:rFonts w:hint="eastAsia"/>
                <w:sz w:val="18"/>
                <w:szCs w:val="18"/>
              </w:rPr>
              <w:t>要素类型</w:t>
            </w:r>
          </w:p>
        </w:tc>
        <w:tc>
          <w:tcPr>
            <w:tcW w:w="2800" w:type="dxa"/>
            <w:tcBorders>
              <w:top w:val="single" w:sz="12" w:space="0" w:color="auto"/>
              <w:bottom w:val="single" w:sz="8" w:space="0" w:color="auto"/>
            </w:tcBorders>
            <w:vAlign w:val="center"/>
          </w:tcPr>
          <w:p w14:paraId="1FDDBEF4" w14:textId="77777777" w:rsidR="00A764A4" w:rsidRDefault="00000000">
            <w:pPr>
              <w:pStyle w:val="afffff0"/>
              <w:jc w:val="both"/>
              <w:rPr>
                <w:sz w:val="18"/>
                <w:szCs w:val="18"/>
              </w:rPr>
            </w:pPr>
            <w:r>
              <w:rPr>
                <w:rFonts w:hint="eastAsia"/>
                <w:sz w:val="18"/>
                <w:szCs w:val="18"/>
              </w:rPr>
              <w:t>网络节点</w:t>
            </w:r>
          </w:p>
        </w:tc>
        <w:tc>
          <w:tcPr>
            <w:tcW w:w="1039" w:type="dxa"/>
            <w:tcBorders>
              <w:top w:val="single" w:sz="12" w:space="0" w:color="auto"/>
              <w:bottom w:val="single" w:sz="8" w:space="0" w:color="auto"/>
            </w:tcBorders>
          </w:tcPr>
          <w:p w14:paraId="18F36A7D" w14:textId="77777777" w:rsidR="00A764A4" w:rsidRDefault="00000000">
            <w:pPr>
              <w:pStyle w:val="afffff0"/>
              <w:jc w:val="both"/>
              <w:rPr>
                <w:sz w:val="18"/>
                <w:szCs w:val="18"/>
              </w:rPr>
            </w:pPr>
            <w:r>
              <w:rPr>
                <w:rFonts w:hint="eastAsia"/>
                <w:sz w:val="18"/>
                <w:szCs w:val="18"/>
              </w:rPr>
              <w:t>模板参数</w:t>
            </w:r>
          </w:p>
        </w:tc>
      </w:tr>
      <w:tr w:rsidR="00A764A4" w14:paraId="4BFA826F" w14:textId="77777777">
        <w:trPr>
          <w:trHeight w:val="206"/>
          <w:jc w:val="center"/>
        </w:trPr>
        <w:tc>
          <w:tcPr>
            <w:tcW w:w="984" w:type="dxa"/>
            <w:vMerge w:val="restart"/>
            <w:tcBorders>
              <w:top w:val="single" w:sz="8" w:space="0" w:color="auto"/>
            </w:tcBorders>
            <w:vAlign w:val="center"/>
          </w:tcPr>
          <w:p w14:paraId="03C69533" w14:textId="77777777" w:rsidR="00A764A4" w:rsidRDefault="00000000">
            <w:pPr>
              <w:pStyle w:val="afffff0"/>
              <w:rPr>
                <w:sz w:val="18"/>
                <w:szCs w:val="18"/>
              </w:rPr>
            </w:pPr>
            <w:r>
              <w:rPr>
                <w:rFonts w:hint="eastAsia"/>
                <w:sz w:val="18"/>
                <w:szCs w:val="18"/>
              </w:rPr>
              <w:t>条件要素</w:t>
            </w:r>
          </w:p>
        </w:tc>
        <w:tc>
          <w:tcPr>
            <w:tcW w:w="2800" w:type="dxa"/>
            <w:tcBorders>
              <w:top w:val="single" w:sz="8" w:space="0" w:color="auto"/>
              <w:bottom w:val="nil"/>
            </w:tcBorders>
            <w:vAlign w:val="center"/>
          </w:tcPr>
          <w:p w14:paraId="745675C7" w14:textId="77777777" w:rsidR="00A764A4" w:rsidRDefault="00000000">
            <w:pPr>
              <w:pStyle w:val="afffff0"/>
              <w:jc w:val="both"/>
              <w:rPr>
                <w:sz w:val="18"/>
                <w:szCs w:val="18"/>
              </w:rPr>
            </w:pPr>
            <w:r>
              <w:rPr>
                <w:sz w:val="18"/>
                <w:szCs w:val="18"/>
              </w:rPr>
              <w:t>H</w:t>
            </w:r>
            <w:r>
              <w:rPr>
                <w:sz w:val="18"/>
                <w:szCs w:val="18"/>
                <w:vertAlign w:val="subscript"/>
              </w:rPr>
              <w:t>1</w:t>
            </w:r>
            <w:r>
              <w:rPr>
                <w:sz w:val="18"/>
                <w:szCs w:val="18"/>
              </w:rPr>
              <w:t xml:space="preserve">: </w:t>
            </w:r>
            <w:r>
              <w:rPr>
                <w:rFonts w:hint="eastAsia"/>
                <w:sz w:val="18"/>
                <w:szCs w:val="18"/>
              </w:rPr>
              <w:t>人员</w:t>
            </w:r>
            <w:r>
              <w:rPr>
                <w:i/>
                <w:iCs/>
                <w:sz w:val="18"/>
                <w:szCs w:val="18"/>
              </w:rPr>
              <w:t>O</w:t>
            </w:r>
            <w:r>
              <w:rPr>
                <w:rFonts w:hint="eastAsia"/>
                <w:sz w:val="18"/>
                <w:szCs w:val="18"/>
              </w:rPr>
              <w:t>是犯罪人</w:t>
            </w:r>
          </w:p>
        </w:tc>
        <w:tc>
          <w:tcPr>
            <w:tcW w:w="1039" w:type="dxa"/>
            <w:tcBorders>
              <w:top w:val="single" w:sz="8" w:space="0" w:color="auto"/>
              <w:bottom w:val="nil"/>
            </w:tcBorders>
          </w:tcPr>
          <w:p w14:paraId="33F15299" w14:textId="77777777" w:rsidR="00A764A4" w:rsidRDefault="00000000">
            <w:pPr>
              <w:pStyle w:val="afffff0"/>
              <w:jc w:val="both"/>
              <w:rPr>
                <w:sz w:val="18"/>
                <w:szCs w:val="18"/>
              </w:rPr>
            </w:pPr>
            <w:r>
              <w:rPr>
                <w:i/>
                <w:iCs/>
                <w:sz w:val="18"/>
                <w:szCs w:val="18"/>
              </w:rPr>
              <w:t>O</w:t>
            </w:r>
          </w:p>
        </w:tc>
      </w:tr>
      <w:tr w:rsidR="00A764A4" w14:paraId="4E3F3A12" w14:textId="77777777">
        <w:trPr>
          <w:trHeight w:val="96"/>
          <w:jc w:val="center"/>
        </w:trPr>
        <w:tc>
          <w:tcPr>
            <w:tcW w:w="984" w:type="dxa"/>
            <w:vMerge/>
          </w:tcPr>
          <w:p w14:paraId="646AC7C5" w14:textId="77777777" w:rsidR="00A764A4" w:rsidRDefault="00A764A4">
            <w:pPr>
              <w:pStyle w:val="afffff0"/>
              <w:jc w:val="left"/>
              <w:rPr>
                <w:sz w:val="18"/>
                <w:szCs w:val="18"/>
              </w:rPr>
            </w:pPr>
          </w:p>
        </w:tc>
        <w:tc>
          <w:tcPr>
            <w:tcW w:w="2800" w:type="dxa"/>
            <w:tcBorders>
              <w:top w:val="nil"/>
              <w:bottom w:val="nil"/>
            </w:tcBorders>
            <w:vAlign w:val="center"/>
          </w:tcPr>
          <w:p w14:paraId="6F7EBC89" w14:textId="77777777" w:rsidR="00A764A4" w:rsidRDefault="00000000">
            <w:pPr>
              <w:pStyle w:val="afffff0"/>
              <w:jc w:val="both"/>
              <w:rPr>
                <w:sz w:val="18"/>
                <w:szCs w:val="18"/>
              </w:rPr>
            </w:pPr>
            <w:r>
              <w:rPr>
                <w:sz w:val="18"/>
                <w:szCs w:val="18"/>
              </w:rPr>
              <w:t>H</w:t>
            </w:r>
            <w:r>
              <w:rPr>
                <w:sz w:val="18"/>
                <w:szCs w:val="18"/>
                <w:vertAlign w:val="subscript"/>
              </w:rPr>
              <w:t>2</w:t>
            </w:r>
            <w:r>
              <w:rPr>
                <w:sz w:val="18"/>
                <w:szCs w:val="18"/>
              </w:rPr>
              <w:t xml:space="preserve">: </w:t>
            </w:r>
            <w:r>
              <w:rPr>
                <w:rFonts w:hint="eastAsia"/>
                <w:sz w:val="18"/>
                <w:szCs w:val="18"/>
              </w:rPr>
              <w:t>工具</w:t>
            </w:r>
            <w:r>
              <w:rPr>
                <w:i/>
                <w:iCs/>
                <w:sz w:val="18"/>
                <w:szCs w:val="18"/>
              </w:rPr>
              <w:t>A</w:t>
            </w:r>
            <w:r>
              <w:rPr>
                <w:rFonts w:hint="eastAsia"/>
                <w:sz w:val="18"/>
                <w:szCs w:val="18"/>
              </w:rPr>
              <w:t>是助燃物</w:t>
            </w:r>
          </w:p>
        </w:tc>
        <w:tc>
          <w:tcPr>
            <w:tcW w:w="1039" w:type="dxa"/>
            <w:tcBorders>
              <w:top w:val="nil"/>
              <w:bottom w:val="nil"/>
            </w:tcBorders>
          </w:tcPr>
          <w:p w14:paraId="6C13CA27" w14:textId="77777777" w:rsidR="00A764A4" w:rsidRDefault="00000000">
            <w:pPr>
              <w:pStyle w:val="afffff0"/>
              <w:jc w:val="both"/>
              <w:rPr>
                <w:sz w:val="18"/>
                <w:szCs w:val="18"/>
              </w:rPr>
            </w:pPr>
            <w:r>
              <w:rPr>
                <w:i/>
                <w:iCs/>
                <w:sz w:val="18"/>
                <w:szCs w:val="18"/>
              </w:rPr>
              <w:t>A</w:t>
            </w:r>
          </w:p>
        </w:tc>
      </w:tr>
      <w:tr w:rsidR="00A764A4" w14:paraId="3E9821FC" w14:textId="77777777">
        <w:trPr>
          <w:trHeight w:val="177"/>
          <w:jc w:val="center"/>
        </w:trPr>
        <w:tc>
          <w:tcPr>
            <w:tcW w:w="984" w:type="dxa"/>
            <w:vMerge/>
          </w:tcPr>
          <w:p w14:paraId="6AA3A0C6" w14:textId="77777777" w:rsidR="00A764A4" w:rsidRDefault="00A764A4">
            <w:pPr>
              <w:pStyle w:val="afffff0"/>
              <w:jc w:val="left"/>
              <w:rPr>
                <w:sz w:val="18"/>
                <w:szCs w:val="18"/>
              </w:rPr>
            </w:pPr>
          </w:p>
        </w:tc>
        <w:tc>
          <w:tcPr>
            <w:tcW w:w="2800" w:type="dxa"/>
            <w:tcBorders>
              <w:top w:val="nil"/>
              <w:bottom w:val="nil"/>
            </w:tcBorders>
            <w:vAlign w:val="center"/>
          </w:tcPr>
          <w:p w14:paraId="225BBCC6" w14:textId="77777777" w:rsidR="00A764A4" w:rsidRDefault="00000000">
            <w:pPr>
              <w:pStyle w:val="afffff0"/>
              <w:jc w:val="both"/>
              <w:rPr>
                <w:sz w:val="18"/>
                <w:szCs w:val="18"/>
              </w:rPr>
            </w:pPr>
            <w:r>
              <w:rPr>
                <w:sz w:val="18"/>
                <w:szCs w:val="18"/>
              </w:rPr>
              <w:t>H</w:t>
            </w:r>
            <w:r>
              <w:rPr>
                <w:sz w:val="18"/>
                <w:szCs w:val="18"/>
                <w:vertAlign w:val="subscript"/>
              </w:rPr>
              <w:t>3</w:t>
            </w:r>
            <w:r>
              <w:rPr>
                <w:sz w:val="18"/>
                <w:szCs w:val="18"/>
              </w:rPr>
              <w:t xml:space="preserve">: </w:t>
            </w:r>
            <w:r>
              <w:rPr>
                <w:rFonts w:hint="eastAsia"/>
                <w:sz w:val="18"/>
                <w:szCs w:val="18"/>
              </w:rPr>
              <w:t>工具</w:t>
            </w:r>
            <w:r>
              <w:rPr>
                <w:i/>
                <w:iCs/>
                <w:sz w:val="18"/>
                <w:szCs w:val="18"/>
              </w:rPr>
              <w:t>T</w:t>
            </w:r>
            <w:r>
              <w:rPr>
                <w:rFonts w:hint="eastAsia"/>
                <w:sz w:val="18"/>
                <w:szCs w:val="18"/>
              </w:rPr>
              <w:t>是盛装工具</w:t>
            </w:r>
          </w:p>
        </w:tc>
        <w:tc>
          <w:tcPr>
            <w:tcW w:w="1039" w:type="dxa"/>
            <w:tcBorders>
              <w:top w:val="nil"/>
              <w:bottom w:val="nil"/>
            </w:tcBorders>
          </w:tcPr>
          <w:p w14:paraId="3465C089" w14:textId="77777777" w:rsidR="00A764A4" w:rsidRDefault="00000000">
            <w:pPr>
              <w:pStyle w:val="afffff0"/>
              <w:jc w:val="both"/>
              <w:rPr>
                <w:sz w:val="18"/>
                <w:szCs w:val="18"/>
              </w:rPr>
            </w:pPr>
            <w:r>
              <w:rPr>
                <w:i/>
                <w:iCs/>
                <w:sz w:val="18"/>
                <w:szCs w:val="18"/>
              </w:rPr>
              <w:t>T</w:t>
            </w:r>
          </w:p>
        </w:tc>
      </w:tr>
      <w:tr w:rsidR="00A764A4" w14:paraId="32B777A5" w14:textId="77777777">
        <w:trPr>
          <w:trHeight w:val="191"/>
          <w:jc w:val="center"/>
        </w:trPr>
        <w:tc>
          <w:tcPr>
            <w:tcW w:w="984" w:type="dxa"/>
            <w:vMerge/>
            <w:tcBorders>
              <w:bottom w:val="nil"/>
            </w:tcBorders>
          </w:tcPr>
          <w:p w14:paraId="6D5C8EB2" w14:textId="77777777" w:rsidR="00A764A4" w:rsidRDefault="00A764A4">
            <w:pPr>
              <w:pStyle w:val="afffff0"/>
              <w:jc w:val="left"/>
              <w:rPr>
                <w:sz w:val="18"/>
                <w:szCs w:val="18"/>
              </w:rPr>
            </w:pPr>
          </w:p>
        </w:tc>
        <w:tc>
          <w:tcPr>
            <w:tcW w:w="2800" w:type="dxa"/>
            <w:tcBorders>
              <w:top w:val="nil"/>
              <w:bottom w:val="nil"/>
            </w:tcBorders>
            <w:vAlign w:val="center"/>
          </w:tcPr>
          <w:p w14:paraId="12DB2DD1" w14:textId="77777777" w:rsidR="00A764A4" w:rsidRDefault="00000000">
            <w:pPr>
              <w:pStyle w:val="afffff0"/>
              <w:jc w:val="both"/>
              <w:rPr>
                <w:sz w:val="18"/>
                <w:szCs w:val="18"/>
              </w:rPr>
            </w:pPr>
            <w:r>
              <w:rPr>
                <w:sz w:val="18"/>
                <w:szCs w:val="18"/>
              </w:rPr>
              <w:t>H</w:t>
            </w:r>
            <w:r>
              <w:rPr>
                <w:sz w:val="18"/>
                <w:szCs w:val="18"/>
                <w:vertAlign w:val="subscript"/>
              </w:rPr>
              <w:t>4</w:t>
            </w:r>
            <w:r>
              <w:rPr>
                <w:sz w:val="18"/>
                <w:szCs w:val="18"/>
              </w:rPr>
              <w:t xml:space="preserve">: </w:t>
            </w:r>
            <w:r>
              <w:rPr>
                <w:rFonts w:hint="eastAsia"/>
                <w:sz w:val="18"/>
                <w:szCs w:val="18"/>
              </w:rPr>
              <w:t>地点</w:t>
            </w:r>
            <w:r>
              <w:rPr>
                <w:i/>
                <w:iCs/>
                <w:sz w:val="18"/>
                <w:szCs w:val="18"/>
              </w:rPr>
              <w:t>C</w:t>
            </w:r>
            <w:r>
              <w:rPr>
                <w:rFonts w:hint="eastAsia"/>
                <w:sz w:val="18"/>
                <w:szCs w:val="18"/>
              </w:rPr>
              <w:t>是中心现场</w:t>
            </w:r>
          </w:p>
        </w:tc>
        <w:tc>
          <w:tcPr>
            <w:tcW w:w="1039" w:type="dxa"/>
            <w:tcBorders>
              <w:top w:val="nil"/>
              <w:bottom w:val="nil"/>
            </w:tcBorders>
          </w:tcPr>
          <w:p w14:paraId="7D7954CF" w14:textId="77777777" w:rsidR="00A764A4" w:rsidRDefault="00000000">
            <w:pPr>
              <w:pStyle w:val="afffff0"/>
              <w:jc w:val="both"/>
              <w:rPr>
                <w:sz w:val="18"/>
                <w:szCs w:val="18"/>
              </w:rPr>
            </w:pPr>
            <w:r>
              <w:rPr>
                <w:i/>
                <w:iCs/>
                <w:sz w:val="18"/>
                <w:szCs w:val="18"/>
              </w:rPr>
              <w:t>C</w:t>
            </w:r>
          </w:p>
        </w:tc>
      </w:tr>
      <w:tr w:rsidR="00A764A4" w14:paraId="4C852ABE" w14:textId="77777777">
        <w:trPr>
          <w:trHeight w:val="170"/>
          <w:jc w:val="center"/>
        </w:trPr>
        <w:tc>
          <w:tcPr>
            <w:tcW w:w="984" w:type="dxa"/>
            <w:vMerge w:val="restart"/>
            <w:tcBorders>
              <w:top w:val="nil"/>
            </w:tcBorders>
            <w:vAlign w:val="center"/>
          </w:tcPr>
          <w:p w14:paraId="4375C4E4" w14:textId="77777777" w:rsidR="00A764A4" w:rsidRDefault="00000000">
            <w:pPr>
              <w:pStyle w:val="afffff0"/>
              <w:rPr>
                <w:sz w:val="18"/>
                <w:szCs w:val="18"/>
              </w:rPr>
            </w:pPr>
            <w:r>
              <w:rPr>
                <w:rFonts w:hint="eastAsia"/>
                <w:sz w:val="18"/>
                <w:szCs w:val="18"/>
              </w:rPr>
              <w:t>行为要素</w:t>
            </w:r>
          </w:p>
        </w:tc>
        <w:tc>
          <w:tcPr>
            <w:tcW w:w="2800" w:type="dxa"/>
            <w:tcBorders>
              <w:top w:val="nil"/>
              <w:bottom w:val="nil"/>
            </w:tcBorders>
            <w:vAlign w:val="center"/>
          </w:tcPr>
          <w:p w14:paraId="180F3167" w14:textId="77777777" w:rsidR="00A764A4" w:rsidRDefault="00000000">
            <w:pPr>
              <w:pStyle w:val="afffff0"/>
              <w:jc w:val="both"/>
              <w:rPr>
                <w:sz w:val="18"/>
                <w:szCs w:val="18"/>
              </w:rPr>
            </w:pPr>
            <w:r>
              <w:rPr>
                <w:sz w:val="18"/>
                <w:szCs w:val="18"/>
              </w:rPr>
              <w:t>S</w:t>
            </w:r>
            <w:r>
              <w:rPr>
                <w:sz w:val="18"/>
                <w:szCs w:val="18"/>
                <w:vertAlign w:val="subscript"/>
              </w:rPr>
              <w:t>1</w:t>
            </w:r>
            <w:r>
              <w:rPr>
                <w:sz w:val="18"/>
                <w:szCs w:val="18"/>
              </w:rPr>
              <w:t xml:space="preserve">: </w:t>
            </w:r>
            <w:r>
              <w:rPr>
                <w:i/>
                <w:iCs/>
                <w:sz w:val="18"/>
                <w:szCs w:val="18"/>
              </w:rPr>
              <w:t>O</w:t>
            </w:r>
            <w:r>
              <w:rPr>
                <w:rFonts w:hint="eastAsia"/>
                <w:sz w:val="18"/>
                <w:szCs w:val="18"/>
              </w:rPr>
              <w:t>放置助燃物</w:t>
            </w:r>
            <w:r>
              <w:rPr>
                <w:rFonts w:hint="eastAsia"/>
                <w:sz w:val="18"/>
                <w:szCs w:val="18"/>
              </w:rPr>
              <w:t>A</w:t>
            </w:r>
          </w:p>
        </w:tc>
        <w:tc>
          <w:tcPr>
            <w:tcW w:w="1039" w:type="dxa"/>
            <w:tcBorders>
              <w:top w:val="nil"/>
              <w:bottom w:val="nil"/>
            </w:tcBorders>
          </w:tcPr>
          <w:p w14:paraId="19E6F657" w14:textId="77777777" w:rsidR="00A764A4" w:rsidRDefault="00000000">
            <w:pPr>
              <w:pStyle w:val="afffff0"/>
              <w:jc w:val="both"/>
              <w:rPr>
                <w:sz w:val="18"/>
                <w:szCs w:val="18"/>
              </w:rPr>
            </w:pPr>
            <w:r>
              <w:rPr>
                <w:i/>
                <w:iCs/>
                <w:sz w:val="18"/>
                <w:szCs w:val="18"/>
              </w:rPr>
              <w:t>O</w:t>
            </w:r>
            <w:r>
              <w:rPr>
                <w:rFonts w:hint="eastAsia"/>
                <w:i/>
                <w:iCs/>
                <w:sz w:val="18"/>
                <w:szCs w:val="18"/>
              </w:rPr>
              <w:t>、</w:t>
            </w:r>
            <w:r>
              <w:rPr>
                <w:rFonts w:hint="eastAsia"/>
                <w:i/>
                <w:iCs/>
                <w:sz w:val="18"/>
                <w:szCs w:val="18"/>
              </w:rPr>
              <w:t>A</w:t>
            </w:r>
          </w:p>
        </w:tc>
      </w:tr>
      <w:tr w:rsidR="00A764A4" w14:paraId="7554B1F6" w14:textId="77777777">
        <w:trPr>
          <w:trHeight w:val="198"/>
          <w:jc w:val="center"/>
        </w:trPr>
        <w:tc>
          <w:tcPr>
            <w:tcW w:w="984" w:type="dxa"/>
            <w:vMerge/>
            <w:tcBorders>
              <w:bottom w:val="nil"/>
            </w:tcBorders>
          </w:tcPr>
          <w:p w14:paraId="2BC58B46" w14:textId="77777777" w:rsidR="00A764A4" w:rsidRDefault="00A764A4">
            <w:pPr>
              <w:pStyle w:val="afffff0"/>
              <w:jc w:val="left"/>
              <w:rPr>
                <w:sz w:val="18"/>
                <w:szCs w:val="18"/>
              </w:rPr>
            </w:pPr>
          </w:p>
        </w:tc>
        <w:tc>
          <w:tcPr>
            <w:tcW w:w="2800" w:type="dxa"/>
            <w:tcBorders>
              <w:top w:val="nil"/>
              <w:bottom w:val="nil"/>
            </w:tcBorders>
            <w:vAlign w:val="center"/>
          </w:tcPr>
          <w:p w14:paraId="547CC483" w14:textId="77777777" w:rsidR="00A764A4" w:rsidRDefault="00000000">
            <w:pPr>
              <w:pStyle w:val="afffff0"/>
              <w:jc w:val="both"/>
              <w:rPr>
                <w:sz w:val="18"/>
                <w:szCs w:val="18"/>
              </w:rPr>
            </w:pPr>
            <w:r>
              <w:rPr>
                <w:sz w:val="18"/>
                <w:szCs w:val="18"/>
              </w:rPr>
              <w:t>C</w:t>
            </w:r>
            <w:r>
              <w:rPr>
                <w:sz w:val="18"/>
                <w:szCs w:val="18"/>
                <w:vertAlign w:val="subscript"/>
              </w:rPr>
              <w:t>1</w:t>
            </w:r>
            <w:r>
              <w:rPr>
                <w:sz w:val="18"/>
                <w:szCs w:val="18"/>
              </w:rPr>
              <w:t xml:space="preserve">: </w:t>
            </w:r>
            <w:r>
              <w:rPr>
                <w:i/>
                <w:iCs/>
                <w:sz w:val="18"/>
                <w:szCs w:val="18"/>
              </w:rPr>
              <w:t>O</w:t>
            </w:r>
            <w:r>
              <w:rPr>
                <w:rFonts w:hint="eastAsia"/>
                <w:sz w:val="18"/>
                <w:szCs w:val="18"/>
              </w:rPr>
              <w:t>放置助燃物的地点在</w:t>
            </w:r>
            <w:r>
              <w:rPr>
                <w:i/>
                <w:iCs/>
                <w:sz w:val="18"/>
                <w:szCs w:val="18"/>
              </w:rPr>
              <w:t>C</w:t>
            </w:r>
            <w:r>
              <w:rPr>
                <w:rFonts w:hint="eastAsia"/>
                <w:sz w:val="18"/>
                <w:szCs w:val="18"/>
              </w:rPr>
              <w:t>处</w:t>
            </w:r>
          </w:p>
        </w:tc>
        <w:tc>
          <w:tcPr>
            <w:tcW w:w="1039" w:type="dxa"/>
            <w:tcBorders>
              <w:top w:val="nil"/>
              <w:bottom w:val="nil"/>
            </w:tcBorders>
          </w:tcPr>
          <w:p w14:paraId="518BA563" w14:textId="77777777" w:rsidR="00A764A4" w:rsidRDefault="00000000">
            <w:pPr>
              <w:pStyle w:val="afffff0"/>
              <w:jc w:val="both"/>
              <w:rPr>
                <w:sz w:val="18"/>
                <w:szCs w:val="18"/>
              </w:rPr>
            </w:pPr>
            <w:r>
              <w:rPr>
                <w:i/>
                <w:iCs/>
                <w:sz w:val="18"/>
                <w:szCs w:val="18"/>
              </w:rPr>
              <w:t>O</w:t>
            </w:r>
            <w:r>
              <w:rPr>
                <w:rFonts w:hint="eastAsia"/>
                <w:i/>
                <w:iCs/>
                <w:sz w:val="18"/>
                <w:szCs w:val="18"/>
              </w:rPr>
              <w:t>、</w:t>
            </w:r>
            <w:r>
              <w:rPr>
                <w:i/>
                <w:iCs/>
                <w:sz w:val="18"/>
                <w:szCs w:val="18"/>
              </w:rPr>
              <w:t>C</w:t>
            </w:r>
          </w:p>
        </w:tc>
      </w:tr>
      <w:tr w:rsidR="00A764A4" w14:paraId="24058A45" w14:textId="77777777">
        <w:trPr>
          <w:trHeight w:val="140"/>
          <w:jc w:val="center"/>
        </w:trPr>
        <w:tc>
          <w:tcPr>
            <w:tcW w:w="984" w:type="dxa"/>
            <w:vMerge w:val="restart"/>
            <w:tcBorders>
              <w:top w:val="nil"/>
            </w:tcBorders>
            <w:vAlign w:val="center"/>
          </w:tcPr>
          <w:p w14:paraId="4D3C12E4" w14:textId="77777777" w:rsidR="00A764A4" w:rsidRDefault="00000000">
            <w:pPr>
              <w:pStyle w:val="afffff0"/>
              <w:rPr>
                <w:sz w:val="18"/>
                <w:szCs w:val="18"/>
              </w:rPr>
            </w:pPr>
            <w:r>
              <w:rPr>
                <w:rFonts w:hint="eastAsia"/>
                <w:sz w:val="18"/>
                <w:szCs w:val="18"/>
              </w:rPr>
              <w:t>后果要素</w:t>
            </w:r>
          </w:p>
        </w:tc>
        <w:tc>
          <w:tcPr>
            <w:tcW w:w="2800" w:type="dxa"/>
            <w:tcBorders>
              <w:top w:val="nil"/>
              <w:bottom w:val="nil"/>
            </w:tcBorders>
            <w:vAlign w:val="center"/>
          </w:tcPr>
          <w:p w14:paraId="14AD9DA8" w14:textId="77777777" w:rsidR="00A764A4" w:rsidRDefault="00000000">
            <w:pPr>
              <w:pStyle w:val="afffff0"/>
              <w:jc w:val="both"/>
              <w:rPr>
                <w:sz w:val="18"/>
                <w:szCs w:val="18"/>
              </w:rPr>
            </w:pPr>
            <w:r>
              <w:rPr>
                <w:sz w:val="18"/>
                <w:szCs w:val="18"/>
              </w:rPr>
              <w:t>F</w:t>
            </w:r>
            <w:r>
              <w:rPr>
                <w:sz w:val="18"/>
                <w:szCs w:val="18"/>
                <w:vertAlign w:val="subscript"/>
              </w:rPr>
              <w:t>1</w:t>
            </w:r>
            <w:r>
              <w:rPr>
                <w:sz w:val="18"/>
                <w:szCs w:val="18"/>
              </w:rPr>
              <w:t xml:space="preserve">: </w:t>
            </w:r>
            <w:r>
              <w:rPr>
                <w:i/>
                <w:iCs/>
                <w:sz w:val="18"/>
                <w:szCs w:val="18"/>
              </w:rPr>
              <w:t>C</w:t>
            </w:r>
            <w:r>
              <w:rPr>
                <w:rFonts w:hint="eastAsia"/>
                <w:sz w:val="18"/>
                <w:szCs w:val="18"/>
              </w:rPr>
              <w:t>上有关于</w:t>
            </w:r>
            <w:r>
              <w:rPr>
                <w:i/>
                <w:iCs/>
                <w:sz w:val="18"/>
                <w:szCs w:val="18"/>
              </w:rPr>
              <w:t>O</w:t>
            </w:r>
            <w:r>
              <w:rPr>
                <w:rFonts w:hint="eastAsia"/>
                <w:sz w:val="18"/>
                <w:szCs w:val="18"/>
              </w:rPr>
              <w:t>的生物物质</w:t>
            </w:r>
          </w:p>
        </w:tc>
        <w:tc>
          <w:tcPr>
            <w:tcW w:w="1039" w:type="dxa"/>
            <w:tcBorders>
              <w:top w:val="nil"/>
              <w:bottom w:val="nil"/>
            </w:tcBorders>
          </w:tcPr>
          <w:p w14:paraId="6385EDED" w14:textId="77777777" w:rsidR="00A764A4" w:rsidRDefault="00000000">
            <w:pPr>
              <w:pStyle w:val="afffff0"/>
              <w:jc w:val="both"/>
              <w:rPr>
                <w:sz w:val="18"/>
                <w:szCs w:val="18"/>
              </w:rPr>
            </w:pPr>
            <w:r>
              <w:rPr>
                <w:i/>
                <w:iCs/>
                <w:sz w:val="18"/>
                <w:szCs w:val="18"/>
              </w:rPr>
              <w:t>O</w:t>
            </w:r>
            <w:r>
              <w:rPr>
                <w:rFonts w:hint="eastAsia"/>
                <w:i/>
                <w:iCs/>
                <w:sz w:val="18"/>
                <w:szCs w:val="18"/>
              </w:rPr>
              <w:t>、</w:t>
            </w:r>
            <w:r>
              <w:rPr>
                <w:i/>
                <w:iCs/>
                <w:sz w:val="18"/>
                <w:szCs w:val="18"/>
              </w:rPr>
              <w:t>C</w:t>
            </w:r>
          </w:p>
        </w:tc>
      </w:tr>
      <w:tr w:rsidR="00A764A4" w14:paraId="3FBE05D6" w14:textId="77777777">
        <w:trPr>
          <w:trHeight w:val="221"/>
          <w:jc w:val="center"/>
        </w:trPr>
        <w:tc>
          <w:tcPr>
            <w:tcW w:w="984" w:type="dxa"/>
            <w:vMerge/>
          </w:tcPr>
          <w:p w14:paraId="0396457F" w14:textId="77777777" w:rsidR="00A764A4" w:rsidRDefault="00A764A4">
            <w:pPr>
              <w:pStyle w:val="afffff0"/>
              <w:jc w:val="left"/>
              <w:rPr>
                <w:sz w:val="18"/>
                <w:szCs w:val="18"/>
              </w:rPr>
            </w:pPr>
          </w:p>
        </w:tc>
        <w:tc>
          <w:tcPr>
            <w:tcW w:w="2800" w:type="dxa"/>
            <w:tcBorders>
              <w:top w:val="nil"/>
              <w:bottom w:val="nil"/>
            </w:tcBorders>
            <w:vAlign w:val="center"/>
          </w:tcPr>
          <w:p w14:paraId="36F4D71A" w14:textId="77777777" w:rsidR="00A764A4" w:rsidRDefault="00000000">
            <w:pPr>
              <w:pStyle w:val="afffff0"/>
              <w:jc w:val="both"/>
              <w:rPr>
                <w:sz w:val="18"/>
                <w:szCs w:val="18"/>
              </w:rPr>
            </w:pPr>
            <w:r>
              <w:rPr>
                <w:sz w:val="18"/>
                <w:szCs w:val="18"/>
              </w:rPr>
              <w:t>F</w:t>
            </w:r>
            <w:r>
              <w:rPr>
                <w:sz w:val="18"/>
                <w:szCs w:val="18"/>
                <w:vertAlign w:val="subscript"/>
              </w:rPr>
              <w:t>2</w:t>
            </w:r>
            <w:r>
              <w:rPr>
                <w:sz w:val="18"/>
                <w:szCs w:val="18"/>
              </w:rPr>
              <w:t xml:space="preserve">: </w:t>
            </w:r>
            <w:r>
              <w:rPr>
                <w:i/>
                <w:iCs/>
                <w:sz w:val="18"/>
                <w:szCs w:val="18"/>
              </w:rPr>
              <w:t>O</w:t>
            </w:r>
            <w:r>
              <w:rPr>
                <w:rFonts w:hint="eastAsia"/>
                <w:sz w:val="18"/>
                <w:szCs w:val="18"/>
              </w:rPr>
              <w:t>上有关于</w:t>
            </w:r>
            <w:r>
              <w:rPr>
                <w:i/>
                <w:iCs/>
                <w:sz w:val="18"/>
                <w:szCs w:val="18"/>
              </w:rPr>
              <w:t>A</w:t>
            </w:r>
            <w:r>
              <w:rPr>
                <w:rFonts w:hint="eastAsia"/>
                <w:sz w:val="18"/>
                <w:szCs w:val="18"/>
              </w:rPr>
              <w:t>的微量物质</w:t>
            </w:r>
          </w:p>
        </w:tc>
        <w:tc>
          <w:tcPr>
            <w:tcW w:w="1039" w:type="dxa"/>
            <w:tcBorders>
              <w:top w:val="nil"/>
              <w:bottom w:val="nil"/>
            </w:tcBorders>
          </w:tcPr>
          <w:p w14:paraId="69ECE299" w14:textId="77777777" w:rsidR="00A764A4" w:rsidRDefault="00000000">
            <w:pPr>
              <w:pStyle w:val="afffff0"/>
              <w:jc w:val="both"/>
              <w:rPr>
                <w:sz w:val="18"/>
                <w:szCs w:val="18"/>
              </w:rPr>
            </w:pPr>
            <w:r>
              <w:rPr>
                <w:i/>
                <w:iCs/>
                <w:sz w:val="18"/>
                <w:szCs w:val="18"/>
              </w:rPr>
              <w:t>O</w:t>
            </w:r>
            <w:r>
              <w:rPr>
                <w:rFonts w:hint="eastAsia"/>
                <w:i/>
                <w:iCs/>
                <w:sz w:val="18"/>
                <w:szCs w:val="18"/>
              </w:rPr>
              <w:t>、</w:t>
            </w:r>
            <w:r>
              <w:rPr>
                <w:i/>
                <w:iCs/>
                <w:sz w:val="18"/>
                <w:szCs w:val="18"/>
              </w:rPr>
              <w:t>A</w:t>
            </w:r>
          </w:p>
        </w:tc>
      </w:tr>
      <w:tr w:rsidR="00A764A4" w14:paraId="28E78913" w14:textId="77777777">
        <w:trPr>
          <w:trHeight w:val="221"/>
          <w:jc w:val="center"/>
        </w:trPr>
        <w:tc>
          <w:tcPr>
            <w:tcW w:w="984" w:type="dxa"/>
            <w:vMerge/>
          </w:tcPr>
          <w:p w14:paraId="77F2BF0D" w14:textId="77777777" w:rsidR="00A764A4" w:rsidRDefault="00A764A4">
            <w:pPr>
              <w:pStyle w:val="afffff0"/>
              <w:jc w:val="left"/>
              <w:rPr>
                <w:sz w:val="18"/>
                <w:szCs w:val="18"/>
              </w:rPr>
            </w:pPr>
          </w:p>
        </w:tc>
        <w:tc>
          <w:tcPr>
            <w:tcW w:w="2800" w:type="dxa"/>
            <w:tcBorders>
              <w:top w:val="nil"/>
              <w:bottom w:val="nil"/>
            </w:tcBorders>
            <w:vAlign w:val="center"/>
          </w:tcPr>
          <w:p w14:paraId="36984D89" w14:textId="77777777" w:rsidR="00A764A4" w:rsidRDefault="00000000">
            <w:pPr>
              <w:pStyle w:val="afffff0"/>
              <w:jc w:val="both"/>
              <w:rPr>
                <w:sz w:val="18"/>
                <w:szCs w:val="18"/>
              </w:rPr>
            </w:pPr>
            <w:r>
              <w:rPr>
                <w:sz w:val="18"/>
                <w:szCs w:val="18"/>
              </w:rPr>
              <w:t>F</w:t>
            </w:r>
            <w:r>
              <w:rPr>
                <w:sz w:val="18"/>
                <w:szCs w:val="18"/>
                <w:vertAlign w:val="subscript"/>
              </w:rPr>
              <w:t>3</w:t>
            </w:r>
            <w:r>
              <w:rPr>
                <w:sz w:val="18"/>
                <w:szCs w:val="18"/>
              </w:rPr>
              <w:t xml:space="preserve">: </w:t>
            </w:r>
            <w:r>
              <w:rPr>
                <w:i/>
                <w:iCs/>
                <w:sz w:val="18"/>
                <w:szCs w:val="18"/>
              </w:rPr>
              <w:t>T</w:t>
            </w:r>
            <w:r>
              <w:rPr>
                <w:rFonts w:hint="eastAsia"/>
                <w:sz w:val="18"/>
                <w:szCs w:val="18"/>
              </w:rPr>
              <w:t>上有关于</w:t>
            </w:r>
            <w:r>
              <w:rPr>
                <w:i/>
                <w:iCs/>
                <w:sz w:val="18"/>
                <w:szCs w:val="18"/>
              </w:rPr>
              <w:t>O</w:t>
            </w:r>
            <w:r>
              <w:rPr>
                <w:rFonts w:hint="eastAsia"/>
                <w:sz w:val="18"/>
                <w:szCs w:val="18"/>
              </w:rPr>
              <w:t>的指纹</w:t>
            </w:r>
          </w:p>
        </w:tc>
        <w:tc>
          <w:tcPr>
            <w:tcW w:w="1039" w:type="dxa"/>
            <w:tcBorders>
              <w:top w:val="nil"/>
              <w:bottom w:val="nil"/>
            </w:tcBorders>
          </w:tcPr>
          <w:p w14:paraId="0BE34555" w14:textId="77777777" w:rsidR="00A764A4" w:rsidRDefault="00000000">
            <w:pPr>
              <w:pStyle w:val="afffff0"/>
              <w:jc w:val="both"/>
              <w:rPr>
                <w:sz w:val="18"/>
                <w:szCs w:val="18"/>
              </w:rPr>
            </w:pPr>
            <w:r>
              <w:rPr>
                <w:i/>
                <w:iCs/>
                <w:sz w:val="18"/>
                <w:szCs w:val="18"/>
              </w:rPr>
              <w:t>O</w:t>
            </w:r>
            <w:r>
              <w:rPr>
                <w:rFonts w:hint="eastAsia"/>
                <w:i/>
                <w:iCs/>
                <w:sz w:val="18"/>
                <w:szCs w:val="18"/>
              </w:rPr>
              <w:t>、</w:t>
            </w:r>
            <w:r>
              <w:rPr>
                <w:i/>
                <w:iCs/>
                <w:sz w:val="18"/>
                <w:szCs w:val="18"/>
              </w:rPr>
              <w:t>T</w:t>
            </w:r>
          </w:p>
        </w:tc>
      </w:tr>
      <w:tr w:rsidR="00A764A4" w14:paraId="35F72E00" w14:textId="77777777">
        <w:trPr>
          <w:trHeight w:val="133"/>
          <w:jc w:val="center"/>
        </w:trPr>
        <w:tc>
          <w:tcPr>
            <w:tcW w:w="984" w:type="dxa"/>
            <w:vMerge/>
          </w:tcPr>
          <w:p w14:paraId="55826469" w14:textId="77777777" w:rsidR="00A764A4" w:rsidRDefault="00A764A4">
            <w:pPr>
              <w:pStyle w:val="afffff0"/>
              <w:jc w:val="left"/>
              <w:rPr>
                <w:sz w:val="18"/>
                <w:szCs w:val="18"/>
              </w:rPr>
            </w:pPr>
          </w:p>
        </w:tc>
        <w:tc>
          <w:tcPr>
            <w:tcW w:w="2800" w:type="dxa"/>
            <w:tcBorders>
              <w:top w:val="nil"/>
              <w:bottom w:val="nil"/>
            </w:tcBorders>
            <w:vAlign w:val="center"/>
          </w:tcPr>
          <w:p w14:paraId="0652E711" w14:textId="77777777" w:rsidR="00A764A4" w:rsidRDefault="00000000">
            <w:pPr>
              <w:pStyle w:val="afffff0"/>
              <w:jc w:val="both"/>
              <w:rPr>
                <w:sz w:val="18"/>
                <w:szCs w:val="18"/>
              </w:rPr>
            </w:pPr>
            <w:r>
              <w:rPr>
                <w:sz w:val="18"/>
                <w:szCs w:val="18"/>
              </w:rPr>
              <w:t>F</w:t>
            </w:r>
            <w:r>
              <w:rPr>
                <w:sz w:val="18"/>
                <w:szCs w:val="18"/>
                <w:vertAlign w:val="subscript"/>
              </w:rPr>
              <w:t>4</w:t>
            </w:r>
            <w:r>
              <w:rPr>
                <w:sz w:val="18"/>
                <w:szCs w:val="18"/>
              </w:rPr>
              <w:t xml:space="preserve">: </w:t>
            </w:r>
            <w:r>
              <w:rPr>
                <w:i/>
                <w:iCs/>
                <w:sz w:val="18"/>
                <w:szCs w:val="18"/>
              </w:rPr>
              <w:t>C</w:t>
            </w:r>
            <w:r>
              <w:rPr>
                <w:rFonts w:hint="eastAsia"/>
                <w:sz w:val="18"/>
                <w:szCs w:val="18"/>
              </w:rPr>
              <w:t>上有关于</w:t>
            </w:r>
            <w:r>
              <w:rPr>
                <w:i/>
                <w:iCs/>
                <w:sz w:val="18"/>
                <w:szCs w:val="18"/>
              </w:rPr>
              <w:t>A</w:t>
            </w:r>
            <w:r>
              <w:rPr>
                <w:rFonts w:hint="eastAsia"/>
                <w:sz w:val="18"/>
                <w:szCs w:val="18"/>
              </w:rPr>
              <w:t>的微量物质</w:t>
            </w:r>
          </w:p>
        </w:tc>
        <w:tc>
          <w:tcPr>
            <w:tcW w:w="1039" w:type="dxa"/>
            <w:tcBorders>
              <w:top w:val="nil"/>
              <w:bottom w:val="nil"/>
            </w:tcBorders>
          </w:tcPr>
          <w:p w14:paraId="35771F43" w14:textId="77777777" w:rsidR="00A764A4" w:rsidRDefault="00000000">
            <w:pPr>
              <w:pStyle w:val="afffff0"/>
              <w:jc w:val="both"/>
              <w:rPr>
                <w:sz w:val="18"/>
                <w:szCs w:val="18"/>
              </w:rPr>
            </w:pPr>
            <w:r>
              <w:rPr>
                <w:i/>
                <w:iCs/>
                <w:sz w:val="18"/>
                <w:szCs w:val="18"/>
              </w:rPr>
              <w:t>A</w:t>
            </w:r>
            <w:r>
              <w:rPr>
                <w:rFonts w:hint="eastAsia"/>
                <w:i/>
                <w:iCs/>
                <w:sz w:val="18"/>
                <w:szCs w:val="18"/>
              </w:rPr>
              <w:t>、</w:t>
            </w:r>
            <w:r>
              <w:rPr>
                <w:i/>
                <w:iCs/>
                <w:sz w:val="18"/>
                <w:szCs w:val="18"/>
              </w:rPr>
              <w:t>C</w:t>
            </w:r>
          </w:p>
        </w:tc>
      </w:tr>
      <w:tr w:rsidR="00A764A4" w14:paraId="47CB5BD5" w14:textId="77777777">
        <w:trPr>
          <w:trHeight w:val="90"/>
          <w:jc w:val="center"/>
        </w:trPr>
        <w:tc>
          <w:tcPr>
            <w:tcW w:w="984" w:type="dxa"/>
            <w:vMerge/>
          </w:tcPr>
          <w:p w14:paraId="66AC759D" w14:textId="77777777" w:rsidR="00A764A4" w:rsidRDefault="00A764A4">
            <w:pPr>
              <w:pStyle w:val="afffff0"/>
              <w:jc w:val="left"/>
              <w:rPr>
                <w:sz w:val="18"/>
                <w:szCs w:val="18"/>
              </w:rPr>
            </w:pPr>
          </w:p>
        </w:tc>
        <w:tc>
          <w:tcPr>
            <w:tcW w:w="2800" w:type="dxa"/>
            <w:tcBorders>
              <w:top w:val="nil"/>
              <w:bottom w:val="nil"/>
            </w:tcBorders>
            <w:vAlign w:val="center"/>
          </w:tcPr>
          <w:p w14:paraId="0128EA0C" w14:textId="77777777" w:rsidR="00A764A4" w:rsidRDefault="00000000">
            <w:pPr>
              <w:pStyle w:val="afffff0"/>
              <w:jc w:val="both"/>
              <w:rPr>
                <w:i/>
                <w:iCs/>
                <w:sz w:val="18"/>
                <w:szCs w:val="18"/>
              </w:rPr>
            </w:pPr>
            <w:r>
              <w:rPr>
                <w:sz w:val="18"/>
                <w:szCs w:val="18"/>
              </w:rPr>
              <w:t>I</w:t>
            </w:r>
            <w:r>
              <w:rPr>
                <w:sz w:val="18"/>
                <w:szCs w:val="18"/>
                <w:vertAlign w:val="subscript"/>
              </w:rPr>
              <w:t>S1</w:t>
            </w:r>
            <w:r>
              <w:rPr>
                <w:sz w:val="18"/>
                <w:szCs w:val="18"/>
              </w:rPr>
              <w:t xml:space="preserve">: </w:t>
            </w:r>
            <w:r>
              <w:rPr>
                <w:rFonts w:hint="eastAsia"/>
                <w:sz w:val="18"/>
                <w:szCs w:val="18"/>
              </w:rPr>
              <w:t>关于</w:t>
            </w:r>
            <w:r>
              <w:rPr>
                <w:i/>
                <w:iCs/>
                <w:sz w:val="18"/>
                <w:szCs w:val="18"/>
              </w:rPr>
              <w:t>O</w:t>
            </w:r>
            <w:r>
              <w:rPr>
                <w:rFonts w:hint="eastAsia"/>
                <w:sz w:val="18"/>
                <w:szCs w:val="18"/>
              </w:rPr>
              <w:t>放置助燃物</w:t>
            </w:r>
            <w:r>
              <w:rPr>
                <w:rFonts w:hint="eastAsia"/>
                <w:sz w:val="18"/>
                <w:szCs w:val="18"/>
              </w:rPr>
              <w:t>A</w:t>
            </w:r>
            <w:r>
              <w:rPr>
                <w:rFonts w:hint="eastAsia"/>
                <w:sz w:val="18"/>
                <w:szCs w:val="18"/>
              </w:rPr>
              <w:t>的信息类证据</w:t>
            </w:r>
          </w:p>
        </w:tc>
        <w:tc>
          <w:tcPr>
            <w:tcW w:w="1039" w:type="dxa"/>
            <w:tcBorders>
              <w:top w:val="nil"/>
              <w:bottom w:val="nil"/>
            </w:tcBorders>
          </w:tcPr>
          <w:p w14:paraId="19A771F4" w14:textId="77777777" w:rsidR="00A764A4" w:rsidRDefault="00000000">
            <w:pPr>
              <w:pStyle w:val="afffff0"/>
              <w:jc w:val="both"/>
              <w:rPr>
                <w:sz w:val="18"/>
                <w:szCs w:val="18"/>
              </w:rPr>
            </w:pPr>
            <w:r>
              <w:rPr>
                <w:i/>
                <w:iCs/>
                <w:sz w:val="18"/>
                <w:szCs w:val="18"/>
              </w:rPr>
              <w:t>O</w:t>
            </w:r>
            <w:r>
              <w:rPr>
                <w:rFonts w:hint="eastAsia"/>
                <w:i/>
                <w:iCs/>
                <w:sz w:val="18"/>
                <w:szCs w:val="18"/>
              </w:rPr>
              <w:t>、</w:t>
            </w:r>
            <w:r>
              <w:rPr>
                <w:rFonts w:hint="eastAsia"/>
                <w:i/>
                <w:iCs/>
                <w:sz w:val="18"/>
                <w:szCs w:val="18"/>
              </w:rPr>
              <w:t>A</w:t>
            </w:r>
          </w:p>
        </w:tc>
      </w:tr>
      <w:tr w:rsidR="00A764A4" w14:paraId="32F23407" w14:textId="77777777">
        <w:trPr>
          <w:trHeight w:val="267"/>
          <w:jc w:val="center"/>
        </w:trPr>
        <w:tc>
          <w:tcPr>
            <w:tcW w:w="984" w:type="dxa"/>
            <w:vMerge/>
            <w:tcBorders>
              <w:bottom w:val="single" w:sz="12" w:space="0" w:color="auto"/>
            </w:tcBorders>
          </w:tcPr>
          <w:p w14:paraId="5F8ED694" w14:textId="77777777" w:rsidR="00A764A4" w:rsidRDefault="00A764A4">
            <w:pPr>
              <w:pStyle w:val="afffff0"/>
              <w:jc w:val="left"/>
              <w:rPr>
                <w:sz w:val="18"/>
                <w:szCs w:val="18"/>
              </w:rPr>
            </w:pPr>
          </w:p>
        </w:tc>
        <w:tc>
          <w:tcPr>
            <w:tcW w:w="2800" w:type="dxa"/>
            <w:tcBorders>
              <w:top w:val="nil"/>
              <w:bottom w:val="single" w:sz="12" w:space="0" w:color="auto"/>
            </w:tcBorders>
            <w:vAlign w:val="center"/>
          </w:tcPr>
          <w:p w14:paraId="05CAC5FC" w14:textId="77777777" w:rsidR="00A764A4" w:rsidRDefault="00000000">
            <w:pPr>
              <w:pStyle w:val="afffff0"/>
              <w:jc w:val="both"/>
              <w:rPr>
                <w:sz w:val="18"/>
                <w:szCs w:val="18"/>
              </w:rPr>
            </w:pPr>
            <w:r>
              <w:rPr>
                <w:sz w:val="18"/>
                <w:szCs w:val="18"/>
              </w:rPr>
              <w:t>I</w:t>
            </w:r>
            <w:r>
              <w:rPr>
                <w:sz w:val="18"/>
                <w:szCs w:val="18"/>
                <w:vertAlign w:val="subscript"/>
              </w:rPr>
              <w:t>C1</w:t>
            </w:r>
            <w:r>
              <w:rPr>
                <w:sz w:val="18"/>
                <w:szCs w:val="18"/>
              </w:rPr>
              <w:t xml:space="preserve">: </w:t>
            </w:r>
            <w:r>
              <w:rPr>
                <w:rFonts w:hint="eastAsia"/>
                <w:sz w:val="18"/>
                <w:szCs w:val="18"/>
              </w:rPr>
              <w:t>关于</w:t>
            </w:r>
            <w:r>
              <w:rPr>
                <w:i/>
                <w:iCs/>
                <w:sz w:val="18"/>
                <w:szCs w:val="18"/>
              </w:rPr>
              <w:t>O</w:t>
            </w:r>
            <w:r>
              <w:rPr>
                <w:rFonts w:hint="eastAsia"/>
                <w:sz w:val="18"/>
                <w:szCs w:val="18"/>
              </w:rPr>
              <w:t>在</w:t>
            </w:r>
            <w:r>
              <w:rPr>
                <w:i/>
                <w:iCs/>
                <w:sz w:val="18"/>
                <w:szCs w:val="18"/>
              </w:rPr>
              <w:t>C</w:t>
            </w:r>
            <w:r>
              <w:rPr>
                <w:rFonts w:hint="eastAsia"/>
                <w:sz w:val="18"/>
                <w:szCs w:val="18"/>
              </w:rPr>
              <w:t>处实施该行为的信息类证据</w:t>
            </w:r>
          </w:p>
        </w:tc>
        <w:tc>
          <w:tcPr>
            <w:tcW w:w="1039" w:type="dxa"/>
            <w:tcBorders>
              <w:top w:val="nil"/>
              <w:bottom w:val="single" w:sz="12" w:space="0" w:color="auto"/>
            </w:tcBorders>
          </w:tcPr>
          <w:p w14:paraId="4F19FC55" w14:textId="77777777" w:rsidR="00A764A4" w:rsidRDefault="00000000">
            <w:pPr>
              <w:pStyle w:val="afffff0"/>
              <w:jc w:val="both"/>
              <w:rPr>
                <w:sz w:val="18"/>
                <w:szCs w:val="18"/>
              </w:rPr>
            </w:pPr>
            <w:r>
              <w:rPr>
                <w:i/>
                <w:iCs/>
                <w:sz w:val="18"/>
                <w:szCs w:val="18"/>
              </w:rPr>
              <w:t>O</w:t>
            </w:r>
            <w:r>
              <w:rPr>
                <w:rFonts w:hint="eastAsia"/>
                <w:i/>
                <w:iCs/>
                <w:sz w:val="18"/>
                <w:szCs w:val="18"/>
              </w:rPr>
              <w:t>、</w:t>
            </w:r>
            <w:r>
              <w:rPr>
                <w:i/>
                <w:iCs/>
                <w:sz w:val="18"/>
                <w:szCs w:val="18"/>
              </w:rPr>
              <w:t>C</w:t>
            </w:r>
          </w:p>
        </w:tc>
      </w:tr>
    </w:tbl>
    <w:p w14:paraId="10C2C0A5" w14:textId="77777777" w:rsidR="00A764A4" w:rsidRDefault="00000000">
      <w:pPr>
        <w:pStyle w:val="afff8"/>
        <w:ind w:left="413" w:hanging="413"/>
      </w:pPr>
      <w:r>
        <w:rPr>
          <w:rFonts w:hint="eastAsia"/>
        </w:rPr>
        <w:lastRenderedPageBreak/>
        <w:t xml:space="preserve">3.2 </w:t>
      </w:r>
      <w:r>
        <w:rPr>
          <w:rFonts w:hint="eastAsia"/>
        </w:rPr>
        <w:t>贝叶斯网络节点连接关系构建</w:t>
      </w:r>
    </w:p>
    <w:p w14:paraId="1A653417" w14:textId="77777777" w:rsidR="00A764A4" w:rsidRDefault="00000000">
      <w:pPr>
        <w:pStyle w:val="afffe"/>
        <w:spacing w:beforeLines="0" w:before="0" w:line="240" w:lineRule="auto"/>
        <w:ind w:firstLineChars="200" w:firstLine="420"/>
        <w:jc w:val="both"/>
        <w:rPr>
          <w:rFonts w:ascii="Times New Roman" w:eastAsia="宋体" w:hAnsi="Times New Roman" w:cs="Times New Roman"/>
          <w:sz w:val="21"/>
          <w:szCs w:val="21"/>
        </w:rPr>
      </w:pPr>
      <w:r>
        <w:rPr>
          <w:rFonts w:ascii="Times New Roman" w:eastAsia="宋体" w:hAnsi="Times New Roman" w:cs="Times New Roman"/>
          <w:sz w:val="21"/>
          <w:szCs w:val="21"/>
        </w:rPr>
        <w:t>构建完成贝叶斯网络节点后，下一步需建立节点间的连接关系。连接关系主要依据因果关系和模板参数来建立。</w:t>
      </w:r>
    </w:p>
    <w:p w14:paraId="378C0809" w14:textId="77777777" w:rsidR="00A764A4" w:rsidRDefault="00000000">
      <w:pPr>
        <w:pStyle w:val="affff6"/>
        <w:ind w:firstLineChars="0" w:firstLine="0"/>
        <w:rPr>
          <w:b/>
        </w:rPr>
      </w:pPr>
      <w:bookmarkStart w:id="5" w:name="_Hlk91769659"/>
      <w:r>
        <w:rPr>
          <w:rFonts w:hint="eastAsia"/>
          <w:b/>
        </w:rPr>
        <w:t xml:space="preserve">3.2.1 </w:t>
      </w:r>
      <w:r>
        <w:rPr>
          <w:rFonts w:hint="eastAsia"/>
          <w:b/>
        </w:rPr>
        <w:t>构建后果要素节点与行为要素节点</w:t>
      </w:r>
      <w:bookmarkEnd w:id="5"/>
      <w:r>
        <w:rPr>
          <w:rFonts w:hint="eastAsia"/>
          <w:b/>
        </w:rPr>
        <w:t>的连接关系</w:t>
      </w:r>
    </w:p>
    <w:p w14:paraId="121D0528" w14:textId="77777777" w:rsidR="00A764A4" w:rsidRDefault="00000000">
      <w:pPr>
        <w:ind w:firstLine="420"/>
        <w:rPr>
          <w:sz w:val="21"/>
          <w:szCs w:val="21"/>
        </w:rPr>
      </w:pPr>
      <w:r>
        <w:rPr>
          <w:rFonts w:hint="eastAsia"/>
          <w:sz w:val="21"/>
          <w:szCs w:val="21"/>
        </w:rPr>
        <w:t>行为要素节点的子节点是后果要素节点，因为是行为造成了相应后果及证据的出现。</w:t>
      </w:r>
    </w:p>
    <w:p w14:paraId="7E5B98BC" w14:textId="77777777" w:rsidR="00A764A4" w:rsidRDefault="00000000">
      <w:pPr>
        <w:pStyle w:val="a7"/>
        <w:ind w:firstLine="420"/>
        <w:rPr>
          <w:rFonts w:hint="eastAsia"/>
          <w:sz w:val="21"/>
          <w:szCs w:val="21"/>
          <w:lang w:val="en-US"/>
        </w:rPr>
      </w:pPr>
      <w:r>
        <w:rPr>
          <w:rFonts w:hint="eastAsia"/>
          <w:sz w:val="21"/>
          <w:szCs w:val="21"/>
        </w:rPr>
        <w:t>对于物品痕迹类证据，情景要素关联给出了行为与</w:t>
      </w:r>
      <w:r>
        <w:rPr>
          <w:rFonts w:hint="eastAsia"/>
          <w:sz w:val="21"/>
          <w:szCs w:val="21"/>
          <w:lang w:val="en-US"/>
        </w:rPr>
        <w:t>后果</w:t>
      </w:r>
      <w:r>
        <w:rPr>
          <w:rFonts w:hint="eastAsia"/>
          <w:sz w:val="21"/>
          <w:szCs w:val="21"/>
        </w:rPr>
        <w:t>的对应关系，据此可对节点进行连接。需要说明的是，若物品痕迹类</w:t>
      </w:r>
      <w:r>
        <w:rPr>
          <w:rFonts w:hint="eastAsia"/>
          <w:sz w:val="21"/>
          <w:szCs w:val="21"/>
          <w:lang w:val="en-US"/>
        </w:rPr>
        <w:t>后果要素</w:t>
      </w:r>
      <w:r>
        <w:rPr>
          <w:rFonts w:hint="eastAsia"/>
          <w:sz w:val="21"/>
          <w:szCs w:val="21"/>
        </w:rPr>
        <w:t>节点的模板参数不包括与犯罪人相关的项，那么该节点不与行为节点相连接，因为该</w:t>
      </w:r>
      <w:r>
        <w:rPr>
          <w:rFonts w:hint="eastAsia"/>
          <w:sz w:val="21"/>
          <w:szCs w:val="21"/>
          <w:lang w:val="en-US"/>
        </w:rPr>
        <w:t>后果要素</w:t>
      </w:r>
      <w:r>
        <w:rPr>
          <w:rFonts w:hint="eastAsia"/>
          <w:sz w:val="21"/>
          <w:szCs w:val="21"/>
        </w:rPr>
        <w:t>不能明确指向可能的犯罪人的作案行为。</w:t>
      </w:r>
      <w:r>
        <w:rPr>
          <w:rFonts w:hint="eastAsia"/>
          <w:sz w:val="21"/>
          <w:szCs w:val="21"/>
          <w:lang w:val="en-US"/>
        </w:rPr>
        <w:t>同时，行为要素节点包含了行为节点和行为地点节点。具体构建步骤如下。</w:t>
      </w:r>
    </w:p>
    <w:p w14:paraId="1AFF4FE6" w14:textId="77777777" w:rsidR="00A764A4" w:rsidRDefault="00000000">
      <w:pPr>
        <w:pStyle w:val="a7"/>
        <w:ind w:firstLine="422"/>
        <w:rPr>
          <w:rFonts w:ascii="Times New Roman" w:hAnsi="Times New Roman" w:cs="Times New Roman"/>
          <w:b/>
          <w:bCs/>
          <w:sz w:val="21"/>
          <w:szCs w:val="21"/>
          <w:lang w:val="en-US"/>
        </w:rPr>
      </w:pPr>
      <w:r>
        <w:rPr>
          <w:rFonts w:ascii="Times New Roman" w:hAnsi="Times New Roman" w:cs="Times New Roman"/>
          <w:b/>
          <w:bCs/>
          <w:sz w:val="21"/>
          <w:szCs w:val="21"/>
          <w:lang w:val="en-US"/>
        </w:rPr>
        <w:t>步骤</w:t>
      </w:r>
      <w:r>
        <w:rPr>
          <w:rFonts w:ascii="Times New Roman" w:hAnsi="Times New Roman" w:cs="Times New Roman"/>
          <w:b/>
          <w:bCs/>
          <w:sz w:val="21"/>
          <w:szCs w:val="21"/>
          <w:lang w:val="en-US"/>
        </w:rPr>
        <w:t>1</w:t>
      </w:r>
      <w:bookmarkStart w:id="6" w:name="_Hlk91774142"/>
      <w:r>
        <w:rPr>
          <w:rFonts w:ascii="Times New Roman" w:hAnsi="Times New Roman" w:cs="Times New Roman"/>
          <w:b/>
          <w:bCs/>
          <w:sz w:val="21"/>
          <w:szCs w:val="21"/>
          <w:lang w:val="en-US"/>
        </w:rPr>
        <w:t>：建立物品痕迹类后果要素节点与行为节点间</w:t>
      </w:r>
      <w:bookmarkEnd w:id="6"/>
      <w:r>
        <w:rPr>
          <w:rFonts w:ascii="Times New Roman" w:hAnsi="Times New Roman" w:cs="Times New Roman"/>
          <w:b/>
          <w:bCs/>
          <w:sz w:val="21"/>
          <w:szCs w:val="21"/>
          <w:lang w:val="en-US"/>
        </w:rPr>
        <w:t>的关系。</w:t>
      </w:r>
    </w:p>
    <w:p w14:paraId="4FA8D7BC" w14:textId="77777777" w:rsidR="00A764A4" w:rsidRDefault="00000000">
      <w:pPr>
        <w:pStyle w:val="a7"/>
        <w:ind w:firstLine="422"/>
        <w:rPr>
          <w:rFonts w:ascii="Times New Roman" w:hAnsi="Times New Roman" w:cs="Times New Roman"/>
          <w:b/>
          <w:bCs/>
          <w:sz w:val="21"/>
          <w:szCs w:val="21"/>
          <w:lang w:val="en-US"/>
        </w:rPr>
      </w:pPr>
      <w:r>
        <w:rPr>
          <w:rFonts w:ascii="Times New Roman" w:hAnsi="Times New Roman" w:cs="Times New Roman"/>
          <w:b/>
          <w:bCs/>
          <w:sz w:val="21"/>
          <w:szCs w:val="21"/>
          <w:lang w:val="en-US"/>
        </w:rPr>
        <w:t>步骤</w:t>
      </w:r>
      <w:r>
        <w:rPr>
          <w:rFonts w:ascii="Times New Roman" w:hAnsi="Times New Roman" w:cs="Times New Roman"/>
          <w:b/>
          <w:bCs/>
          <w:sz w:val="21"/>
          <w:szCs w:val="21"/>
          <w:lang w:val="en-US"/>
        </w:rPr>
        <w:t>2</w:t>
      </w:r>
      <w:r>
        <w:rPr>
          <w:rFonts w:ascii="Times New Roman" w:hAnsi="Times New Roman" w:cs="Times New Roman"/>
          <w:b/>
          <w:bCs/>
          <w:sz w:val="21"/>
          <w:szCs w:val="21"/>
          <w:lang w:val="en-US"/>
        </w:rPr>
        <w:t>：建立物品痕迹类后果要素节点与行为地点节点间的关系。</w:t>
      </w:r>
    </w:p>
    <w:p w14:paraId="1B693572" w14:textId="77777777" w:rsidR="00A764A4" w:rsidRDefault="00000000">
      <w:pPr>
        <w:pStyle w:val="a7"/>
        <w:ind w:firstLine="422"/>
        <w:rPr>
          <w:rFonts w:ascii="Times New Roman" w:hAnsi="Times New Roman" w:cs="Times New Roman"/>
          <w:b/>
          <w:bCs/>
          <w:sz w:val="21"/>
          <w:szCs w:val="21"/>
          <w:lang w:val="en-US"/>
        </w:rPr>
      </w:pPr>
      <w:r>
        <w:rPr>
          <w:rFonts w:ascii="Times New Roman" w:hAnsi="Times New Roman" w:cs="Times New Roman"/>
          <w:b/>
          <w:bCs/>
          <w:sz w:val="21"/>
          <w:szCs w:val="21"/>
          <w:lang w:val="en-US"/>
        </w:rPr>
        <w:t>步骤</w:t>
      </w:r>
      <w:r>
        <w:rPr>
          <w:rFonts w:ascii="Times New Roman" w:hAnsi="Times New Roman" w:cs="Times New Roman"/>
          <w:b/>
          <w:bCs/>
          <w:sz w:val="21"/>
          <w:szCs w:val="21"/>
          <w:lang w:val="en-US"/>
        </w:rPr>
        <w:t>3</w:t>
      </w:r>
      <w:r>
        <w:rPr>
          <w:rFonts w:ascii="Times New Roman" w:hAnsi="Times New Roman" w:cs="Times New Roman"/>
          <w:b/>
          <w:bCs/>
          <w:sz w:val="21"/>
          <w:szCs w:val="21"/>
          <w:lang w:val="en-US"/>
        </w:rPr>
        <w:t>：建立信息类后果要素节点与行为要素节点间的关系。</w:t>
      </w:r>
    </w:p>
    <w:p w14:paraId="2E340A57" w14:textId="77777777" w:rsidR="00A764A4" w:rsidRDefault="00000000">
      <w:pPr>
        <w:pStyle w:val="a7"/>
        <w:ind w:firstLine="420"/>
        <w:rPr>
          <w:rFonts w:ascii="Times New Roman" w:hAnsi="Times New Roman" w:cs="Times New Roman"/>
          <w:sz w:val="21"/>
          <w:szCs w:val="21"/>
          <w:lang w:val="en-US"/>
        </w:rPr>
      </w:pPr>
      <w:r>
        <w:rPr>
          <w:rFonts w:ascii="Times New Roman" w:hAnsi="Times New Roman" w:cs="Times New Roman"/>
          <w:sz w:val="21"/>
          <w:szCs w:val="21"/>
          <w:lang w:val="en-US"/>
        </w:rPr>
        <w:t>得到行为要素</w:t>
      </w:r>
      <w:r>
        <w:rPr>
          <w:rFonts w:ascii="Times New Roman" w:hAnsi="Times New Roman" w:cs="Times New Roman"/>
          <w:sz w:val="21"/>
          <w:szCs w:val="21"/>
          <w:lang w:val="en-US"/>
        </w:rPr>
        <w:t>-</w:t>
      </w:r>
      <w:r>
        <w:rPr>
          <w:rFonts w:ascii="Times New Roman" w:hAnsi="Times New Roman" w:cs="Times New Roman"/>
          <w:sz w:val="21"/>
          <w:szCs w:val="21"/>
          <w:lang w:val="en-US"/>
        </w:rPr>
        <w:t>后果要素网络结构如图</w:t>
      </w:r>
      <w:r>
        <w:rPr>
          <w:rFonts w:ascii="Times New Roman" w:hAnsi="Times New Roman" w:cs="Times New Roman"/>
          <w:sz w:val="21"/>
          <w:szCs w:val="21"/>
          <w:lang w:val="en-US"/>
        </w:rPr>
        <w:t>4</w:t>
      </w:r>
      <w:r>
        <w:rPr>
          <w:rFonts w:ascii="Times New Roman" w:hAnsi="Times New Roman" w:cs="Times New Roman"/>
          <w:sz w:val="21"/>
          <w:szCs w:val="21"/>
          <w:lang w:val="en-US"/>
        </w:rPr>
        <w:t>所示。</w:t>
      </w:r>
    </w:p>
    <w:p w14:paraId="1D7D80BA" w14:textId="77777777" w:rsidR="00A764A4" w:rsidRDefault="00000000">
      <w:pPr>
        <w:pStyle w:val="a7"/>
        <w:ind w:left="0" w:firstLineChars="0" w:firstLine="0"/>
        <w:rPr>
          <w:rFonts w:hint="eastAsia"/>
        </w:rPr>
      </w:pPr>
      <w:r>
        <w:rPr>
          <w:noProof/>
        </w:rPr>
        <w:drawing>
          <wp:inline distT="0" distB="0" distL="114300" distR="114300" wp14:anchorId="2C0A8E16" wp14:editId="2BF9A9DA">
            <wp:extent cx="2914015" cy="1362710"/>
            <wp:effectExtent l="0" t="0" r="4445" b="1270"/>
            <wp:docPr id="15"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3"/>
                    <pic:cNvPicPr>
                      <a:picLocks noChangeAspect="1"/>
                    </pic:cNvPicPr>
                  </pic:nvPicPr>
                  <pic:blipFill>
                    <a:blip r:embed="rId35"/>
                    <a:stretch>
                      <a:fillRect/>
                    </a:stretch>
                  </pic:blipFill>
                  <pic:spPr>
                    <a:xfrm>
                      <a:off x="0" y="0"/>
                      <a:ext cx="2914015" cy="1362710"/>
                    </a:xfrm>
                    <a:prstGeom prst="rect">
                      <a:avLst/>
                    </a:prstGeom>
                    <a:noFill/>
                    <a:ln>
                      <a:noFill/>
                    </a:ln>
                  </pic:spPr>
                </pic:pic>
              </a:graphicData>
            </a:graphic>
          </wp:inline>
        </w:drawing>
      </w:r>
    </w:p>
    <w:p w14:paraId="72C0203B" w14:textId="77777777" w:rsidR="00A764A4" w:rsidRDefault="00000000">
      <w:pPr>
        <w:pStyle w:val="afffe"/>
        <w:spacing w:beforeLines="0" w:before="0" w:line="240" w:lineRule="auto"/>
        <w:rPr>
          <w:rFonts w:ascii="Times New Roman" w:eastAsia="宋体" w:hAnsi="Times New Roman" w:cs="Times New Roman"/>
          <w:sz w:val="21"/>
          <w:szCs w:val="21"/>
        </w:rPr>
      </w:pPr>
      <w:r>
        <w:rPr>
          <w:rFonts w:ascii="Times New Roman" w:eastAsia="宋体" w:hAnsi="Times New Roman" w:cs="Times New Roman"/>
          <w:sz w:val="21"/>
          <w:szCs w:val="21"/>
        </w:rPr>
        <w:t>图</w:t>
      </w:r>
      <w:r>
        <w:rPr>
          <w:rFonts w:ascii="Times New Roman" w:eastAsia="宋体" w:hAnsi="Times New Roman" w:cs="Times New Roman"/>
          <w:sz w:val="21"/>
          <w:szCs w:val="21"/>
        </w:rPr>
        <w:t xml:space="preserve">4 </w:t>
      </w:r>
      <w:r>
        <w:rPr>
          <w:rFonts w:ascii="Times New Roman" w:eastAsia="宋体" w:hAnsi="Times New Roman" w:cs="Times New Roman"/>
          <w:sz w:val="21"/>
          <w:szCs w:val="21"/>
        </w:rPr>
        <w:t>案例的行为</w:t>
      </w:r>
      <w:r>
        <w:rPr>
          <w:rFonts w:ascii="Times New Roman" w:eastAsia="宋体" w:hAnsi="Times New Roman" w:cs="Times New Roman"/>
          <w:sz w:val="21"/>
          <w:szCs w:val="21"/>
        </w:rPr>
        <w:t>-</w:t>
      </w:r>
      <w:r>
        <w:rPr>
          <w:rFonts w:ascii="Times New Roman" w:eastAsia="宋体" w:hAnsi="Times New Roman" w:cs="Times New Roman"/>
          <w:sz w:val="21"/>
          <w:szCs w:val="21"/>
        </w:rPr>
        <w:t>后果网络结构</w:t>
      </w:r>
    </w:p>
    <w:p w14:paraId="4FA16E45" w14:textId="77777777" w:rsidR="00A764A4" w:rsidRDefault="00000000">
      <w:pPr>
        <w:pStyle w:val="affff6"/>
        <w:ind w:firstLineChars="0" w:firstLine="0"/>
        <w:rPr>
          <w:b/>
        </w:rPr>
      </w:pPr>
      <w:r>
        <w:rPr>
          <w:rFonts w:hint="eastAsia"/>
          <w:b/>
        </w:rPr>
        <w:t xml:space="preserve">3.2.2 </w:t>
      </w:r>
      <w:r>
        <w:rPr>
          <w:rFonts w:hint="eastAsia"/>
          <w:b/>
        </w:rPr>
        <w:t>构建行为要素节点与条件要素节点的连接关系</w:t>
      </w:r>
    </w:p>
    <w:p w14:paraId="7F102A33" w14:textId="77777777" w:rsidR="00A764A4" w:rsidRDefault="00000000">
      <w:pPr>
        <w:ind w:firstLine="420"/>
        <w:rPr>
          <w:sz w:val="21"/>
          <w:szCs w:val="21"/>
        </w:rPr>
      </w:pPr>
      <w:r>
        <w:rPr>
          <w:rFonts w:hint="eastAsia"/>
          <w:sz w:val="21"/>
          <w:szCs w:val="21"/>
        </w:rPr>
        <w:t>需要指出的是，行为要素层中行为节点与行为地点节点间存在连接关系。具体地，行为节点是相应行为地点节点的父节点，这是因为行为节点发生与否会对地点节点的状态产生直接的因果影响。具体构建步骤如下。</w:t>
      </w:r>
    </w:p>
    <w:p w14:paraId="2A2FDE44" w14:textId="77777777" w:rsidR="00A764A4" w:rsidRDefault="00000000">
      <w:pPr>
        <w:pStyle w:val="a7"/>
        <w:ind w:firstLine="422"/>
        <w:rPr>
          <w:rFonts w:ascii="Times New Roman" w:hAnsi="Times New Roman" w:cs="Times New Roman"/>
          <w:b/>
          <w:bCs/>
          <w:sz w:val="21"/>
          <w:szCs w:val="21"/>
          <w:lang w:val="en-US"/>
        </w:rPr>
      </w:pPr>
      <w:r>
        <w:rPr>
          <w:rFonts w:ascii="Times New Roman" w:hAnsi="Times New Roman" w:cs="Times New Roman" w:hint="eastAsia"/>
          <w:b/>
          <w:bCs/>
          <w:sz w:val="21"/>
          <w:szCs w:val="21"/>
          <w:lang w:val="en-US"/>
        </w:rPr>
        <w:t>步骤</w:t>
      </w:r>
      <w:r>
        <w:rPr>
          <w:rFonts w:ascii="Times New Roman" w:hAnsi="Times New Roman" w:cs="Times New Roman"/>
          <w:b/>
          <w:bCs/>
          <w:sz w:val="21"/>
          <w:szCs w:val="21"/>
          <w:lang w:val="en-US"/>
        </w:rPr>
        <w:t>4</w:t>
      </w:r>
      <w:r>
        <w:rPr>
          <w:rFonts w:ascii="Times New Roman" w:hAnsi="Times New Roman" w:cs="Times New Roman" w:hint="eastAsia"/>
          <w:b/>
          <w:bCs/>
          <w:sz w:val="21"/>
          <w:szCs w:val="21"/>
          <w:lang w:val="en-US"/>
        </w:rPr>
        <w:t>：建立行为节点与行为地点节点间的关系。</w:t>
      </w:r>
    </w:p>
    <w:p w14:paraId="096E945F" w14:textId="77777777" w:rsidR="00A764A4" w:rsidRDefault="00000000">
      <w:pPr>
        <w:pStyle w:val="a7"/>
        <w:ind w:firstLine="422"/>
        <w:rPr>
          <w:rFonts w:ascii="Times New Roman" w:hAnsi="Times New Roman" w:cs="Times New Roman"/>
          <w:b/>
          <w:bCs/>
          <w:sz w:val="21"/>
          <w:szCs w:val="21"/>
          <w:lang w:val="en-US"/>
        </w:rPr>
      </w:pPr>
      <w:r>
        <w:rPr>
          <w:rFonts w:ascii="Times New Roman" w:hAnsi="Times New Roman" w:cs="Times New Roman" w:hint="eastAsia"/>
          <w:b/>
          <w:bCs/>
          <w:sz w:val="21"/>
          <w:szCs w:val="21"/>
          <w:lang w:val="en-US"/>
        </w:rPr>
        <w:t>步骤</w:t>
      </w:r>
      <w:r>
        <w:rPr>
          <w:rFonts w:ascii="Times New Roman" w:hAnsi="Times New Roman" w:cs="Times New Roman" w:hint="eastAsia"/>
          <w:b/>
          <w:bCs/>
          <w:sz w:val="21"/>
          <w:szCs w:val="21"/>
          <w:lang w:val="en-US"/>
        </w:rPr>
        <w:t>5</w:t>
      </w:r>
      <w:r>
        <w:rPr>
          <w:rFonts w:ascii="Times New Roman" w:hAnsi="Times New Roman" w:cs="Times New Roman" w:hint="eastAsia"/>
          <w:b/>
          <w:bCs/>
          <w:sz w:val="21"/>
          <w:szCs w:val="21"/>
          <w:lang w:val="en-US"/>
        </w:rPr>
        <w:t>：</w:t>
      </w:r>
      <w:r>
        <w:rPr>
          <w:rFonts w:ascii="Times New Roman" w:hAnsi="Times New Roman" w:cs="Times New Roman" w:hint="eastAsia"/>
          <w:b/>
          <w:bCs/>
          <w:sz w:val="21"/>
          <w:szCs w:val="21"/>
          <w:lang w:val="en-US"/>
        </w:rPr>
        <w:t xml:space="preserve"> </w:t>
      </w:r>
      <w:r>
        <w:rPr>
          <w:rFonts w:ascii="Times New Roman" w:hAnsi="Times New Roman" w:cs="Times New Roman" w:hint="eastAsia"/>
          <w:b/>
          <w:bCs/>
          <w:sz w:val="21"/>
          <w:szCs w:val="21"/>
          <w:lang w:val="en-US"/>
        </w:rPr>
        <w:t>建立行为节点与条件要素节点间的关系。</w:t>
      </w:r>
    </w:p>
    <w:p w14:paraId="723EC6CB" w14:textId="77777777" w:rsidR="00A764A4" w:rsidRDefault="00000000">
      <w:pPr>
        <w:pStyle w:val="a7"/>
        <w:ind w:firstLine="422"/>
        <w:rPr>
          <w:rFonts w:ascii="Times New Roman" w:hAnsi="Times New Roman" w:cs="Times New Roman"/>
          <w:b/>
          <w:bCs/>
          <w:sz w:val="21"/>
          <w:szCs w:val="21"/>
          <w:lang w:val="en-US"/>
        </w:rPr>
      </w:pPr>
      <w:r>
        <w:rPr>
          <w:rFonts w:ascii="Times New Roman" w:hAnsi="Times New Roman" w:cs="Times New Roman" w:hint="eastAsia"/>
          <w:b/>
          <w:bCs/>
          <w:sz w:val="21"/>
          <w:szCs w:val="21"/>
          <w:lang w:val="en-US"/>
        </w:rPr>
        <w:t>步骤</w:t>
      </w:r>
      <w:r>
        <w:rPr>
          <w:rFonts w:ascii="Times New Roman" w:hAnsi="Times New Roman" w:cs="Times New Roman" w:hint="eastAsia"/>
          <w:b/>
          <w:bCs/>
          <w:sz w:val="21"/>
          <w:szCs w:val="21"/>
          <w:lang w:val="en-US"/>
        </w:rPr>
        <w:t>6</w:t>
      </w:r>
      <w:r>
        <w:rPr>
          <w:rFonts w:ascii="Times New Roman" w:hAnsi="Times New Roman" w:cs="Times New Roman" w:hint="eastAsia"/>
          <w:b/>
          <w:bCs/>
          <w:sz w:val="21"/>
          <w:szCs w:val="21"/>
          <w:lang w:val="en-US"/>
        </w:rPr>
        <w:t>：建立行为地点节点与条件要素节点间的关系。</w:t>
      </w:r>
    </w:p>
    <w:p w14:paraId="6D5D421E" w14:textId="77777777" w:rsidR="00A764A4" w:rsidRDefault="00000000">
      <w:pPr>
        <w:pStyle w:val="a7"/>
        <w:ind w:firstLine="420"/>
        <w:rPr>
          <w:rFonts w:ascii="Times New Roman" w:hAnsi="Times New Roman" w:cs="Times New Roman"/>
          <w:sz w:val="21"/>
          <w:szCs w:val="21"/>
          <w:lang w:val="en-US" w:bidi="ar-SA"/>
        </w:rPr>
      </w:pPr>
      <w:r>
        <w:rPr>
          <w:rFonts w:ascii="Times New Roman" w:hAnsi="Times New Roman" w:cs="Times New Roman" w:hint="eastAsia"/>
          <w:sz w:val="21"/>
          <w:szCs w:val="21"/>
          <w:lang w:val="en-US" w:bidi="ar-SA"/>
        </w:rPr>
        <w:t>得到条件要素</w:t>
      </w:r>
      <w:r>
        <w:rPr>
          <w:rFonts w:ascii="Times New Roman" w:hAnsi="Times New Roman" w:cs="Times New Roman" w:hint="eastAsia"/>
          <w:sz w:val="21"/>
          <w:szCs w:val="21"/>
          <w:lang w:val="en-US" w:bidi="ar-SA"/>
        </w:rPr>
        <w:t>-</w:t>
      </w:r>
      <w:r>
        <w:rPr>
          <w:rFonts w:ascii="Times New Roman" w:hAnsi="Times New Roman" w:cs="Times New Roman" w:hint="eastAsia"/>
          <w:sz w:val="21"/>
          <w:szCs w:val="21"/>
          <w:lang w:val="en-US" w:bidi="ar-SA"/>
        </w:rPr>
        <w:t>行为要素网络结构如图</w:t>
      </w:r>
      <w:r>
        <w:rPr>
          <w:rFonts w:ascii="Times New Roman" w:hAnsi="Times New Roman" w:cs="Times New Roman" w:hint="eastAsia"/>
          <w:sz w:val="21"/>
          <w:szCs w:val="21"/>
          <w:lang w:val="en-US" w:bidi="ar-SA"/>
        </w:rPr>
        <w:t>5</w:t>
      </w:r>
      <w:r>
        <w:rPr>
          <w:rFonts w:ascii="Times New Roman" w:hAnsi="Times New Roman" w:cs="Times New Roman" w:hint="eastAsia"/>
          <w:sz w:val="21"/>
          <w:szCs w:val="21"/>
          <w:lang w:val="en-US" w:bidi="ar-SA"/>
        </w:rPr>
        <w:t>所示。</w:t>
      </w:r>
    </w:p>
    <w:p w14:paraId="2DBE7A27" w14:textId="77777777" w:rsidR="00A764A4" w:rsidRDefault="00000000">
      <w:pPr>
        <w:pStyle w:val="afffe"/>
        <w:spacing w:beforeLines="0" w:before="0" w:line="240" w:lineRule="auto"/>
        <w:jc w:val="both"/>
        <w:rPr>
          <w:rFonts w:hint="eastAsia"/>
        </w:rPr>
      </w:pPr>
      <w:r>
        <w:rPr>
          <w:noProof/>
        </w:rPr>
        <w:drawing>
          <wp:inline distT="0" distB="0" distL="114300" distR="114300" wp14:anchorId="23F5CB17" wp14:editId="277D025B">
            <wp:extent cx="2918460" cy="1101725"/>
            <wp:effectExtent l="0" t="0" r="0" b="3175"/>
            <wp:docPr id="16"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4"/>
                    <pic:cNvPicPr>
                      <a:picLocks noChangeAspect="1"/>
                    </pic:cNvPicPr>
                  </pic:nvPicPr>
                  <pic:blipFill>
                    <a:blip r:embed="rId36"/>
                    <a:stretch>
                      <a:fillRect/>
                    </a:stretch>
                  </pic:blipFill>
                  <pic:spPr>
                    <a:xfrm>
                      <a:off x="0" y="0"/>
                      <a:ext cx="2918460" cy="1101725"/>
                    </a:xfrm>
                    <a:prstGeom prst="rect">
                      <a:avLst/>
                    </a:prstGeom>
                    <a:noFill/>
                    <a:ln>
                      <a:noFill/>
                    </a:ln>
                  </pic:spPr>
                </pic:pic>
              </a:graphicData>
            </a:graphic>
          </wp:inline>
        </w:drawing>
      </w:r>
    </w:p>
    <w:p w14:paraId="7F60EA61" w14:textId="77777777" w:rsidR="00A764A4" w:rsidRDefault="00000000">
      <w:pPr>
        <w:pStyle w:val="afffe"/>
        <w:spacing w:beforeLines="0" w:before="0" w:line="240" w:lineRule="auto"/>
        <w:rPr>
          <w:rFonts w:ascii="Times New Roman" w:eastAsia="宋体" w:hAnsi="Times New Roman" w:cs="Times New Roman"/>
          <w:sz w:val="21"/>
          <w:szCs w:val="21"/>
        </w:rPr>
      </w:pPr>
      <w:r>
        <w:rPr>
          <w:rFonts w:ascii="Times New Roman" w:eastAsia="宋体" w:hAnsi="Times New Roman" w:cs="Times New Roman"/>
          <w:sz w:val="21"/>
          <w:szCs w:val="21"/>
        </w:rPr>
        <w:t>图</w:t>
      </w:r>
      <w:r>
        <w:rPr>
          <w:rFonts w:ascii="Times New Roman" w:eastAsia="宋体" w:hAnsi="Times New Roman" w:cs="Times New Roman" w:hint="eastAsia"/>
          <w:sz w:val="21"/>
          <w:szCs w:val="21"/>
        </w:rPr>
        <w:t>5</w:t>
      </w:r>
      <w:r>
        <w:rPr>
          <w:rFonts w:ascii="Times New Roman" w:eastAsia="宋体" w:hAnsi="Times New Roman" w:cs="Times New Roman"/>
          <w:sz w:val="21"/>
          <w:szCs w:val="21"/>
        </w:rPr>
        <w:t xml:space="preserve"> </w:t>
      </w:r>
      <w:r>
        <w:rPr>
          <w:rFonts w:ascii="Times New Roman" w:eastAsia="宋体" w:hAnsi="Times New Roman" w:cs="Times New Roman"/>
          <w:sz w:val="21"/>
          <w:szCs w:val="21"/>
        </w:rPr>
        <w:t>案例的条件</w:t>
      </w:r>
      <w:r>
        <w:rPr>
          <w:rFonts w:ascii="Times New Roman" w:eastAsia="宋体" w:hAnsi="Times New Roman" w:cs="Times New Roman"/>
          <w:sz w:val="21"/>
          <w:szCs w:val="21"/>
        </w:rPr>
        <w:t>-</w:t>
      </w:r>
      <w:r>
        <w:rPr>
          <w:rFonts w:ascii="Times New Roman" w:eastAsia="宋体" w:hAnsi="Times New Roman" w:cs="Times New Roman"/>
          <w:sz w:val="21"/>
          <w:szCs w:val="21"/>
        </w:rPr>
        <w:t>行为网络结构</w:t>
      </w:r>
    </w:p>
    <w:p w14:paraId="440C7EA1" w14:textId="77777777" w:rsidR="00A764A4" w:rsidRDefault="00000000">
      <w:pPr>
        <w:pStyle w:val="affff6"/>
        <w:ind w:firstLineChars="0" w:firstLine="0"/>
        <w:rPr>
          <w:b/>
        </w:rPr>
      </w:pPr>
      <w:r>
        <w:rPr>
          <w:rFonts w:hint="eastAsia"/>
          <w:b/>
        </w:rPr>
        <w:t xml:space="preserve">3.2.3 </w:t>
      </w:r>
      <w:r>
        <w:rPr>
          <w:rFonts w:hint="eastAsia"/>
          <w:b/>
        </w:rPr>
        <w:t>构建后果要素节点与条件要素节点的连接关系</w:t>
      </w:r>
    </w:p>
    <w:p w14:paraId="2E62B5D7" w14:textId="77777777" w:rsidR="00A764A4" w:rsidRDefault="00000000">
      <w:pPr>
        <w:pStyle w:val="a7"/>
        <w:ind w:firstLine="420"/>
        <w:rPr>
          <w:rFonts w:ascii="Times New Roman" w:hAnsi="Times New Roman" w:cs="Times New Roman"/>
          <w:sz w:val="21"/>
          <w:szCs w:val="21"/>
          <w:lang w:val="en-US" w:bidi="ar-SA"/>
        </w:rPr>
      </w:pPr>
      <w:r>
        <w:rPr>
          <w:rFonts w:ascii="Times New Roman" w:hAnsi="Times New Roman" w:cs="Times New Roman" w:hint="eastAsia"/>
          <w:sz w:val="21"/>
          <w:szCs w:val="21"/>
          <w:lang w:val="en-US" w:bidi="ar-SA"/>
        </w:rPr>
        <w:t>推理某条件要素节点会对关于该条件要素的证据的状态产生因果影响，因此推理条件要素节点是对应后果要素节点的父节点。</w:t>
      </w:r>
    </w:p>
    <w:p w14:paraId="1BE6BA4C" w14:textId="77777777" w:rsidR="00A764A4" w:rsidRDefault="00000000">
      <w:pPr>
        <w:pStyle w:val="a7"/>
        <w:ind w:firstLine="422"/>
        <w:rPr>
          <w:rFonts w:ascii="Times New Roman" w:hAnsi="Times New Roman" w:cs="Times New Roman"/>
          <w:b/>
          <w:bCs/>
          <w:sz w:val="21"/>
          <w:szCs w:val="21"/>
          <w:lang w:val="en-US"/>
        </w:rPr>
      </w:pPr>
      <w:r>
        <w:rPr>
          <w:rFonts w:ascii="Times New Roman" w:hAnsi="Times New Roman" w:cs="Times New Roman" w:hint="eastAsia"/>
          <w:b/>
          <w:bCs/>
          <w:sz w:val="21"/>
          <w:szCs w:val="21"/>
          <w:lang w:val="en-US"/>
        </w:rPr>
        <w:t>步骤</w:t>
      </w:r>
      <w:r>
        <w:rPr>
          <w:rFonts w:ascii="Times New Roman" w:hAnsi="Times New Roman" w:cs="Times New Roman" w:hint="eastAsia"/>
          <w:b/>
          <w:bCs/>
          <w:sz w:val="21"/>
          <w:szCs w:val="21"/>
          <w:lang w:val="en-US"/>
        </w:rPr>
        <w:t>7</w:t>
      </w:r>
      <w:r>
        <w:rPr>
          <w:rFonts w:ascii="Times New Roman" w:hAnsi="Times New Roman" w:cs="Times New Roman" w:hint="eastAsia"/>
          <w:b/>
          <w:bCs/>
          <w:sz w:val="21"/>
          <w:szCs w:val="21"/>
          <w:lang w:val="en-US"/>
        </w:rPr>
        <w:t>：建立后果要素节点与条件要素节点间的关系。</w:t>
      </w:r>
    </w:p>
    <w:p w14:paraId="7D85AA21" w14:textId="77777777" w:rsidR="00A764A4" w:rsidRDefault="00000000">
      <w:pPr>
        <w:pStyle w:val="a7"/>
        <w:ind w:firstLine="420"/>
        <w:rPr>
          <w:rFonts w:ascii="Times New Roman" w:hAnsi="Times New Roman" w:cs="Times New Roman"/>
          <w:sz w:val="21"/>
          <w:szCs w:val="21"/>
          <w:lang w:val="en-US" w:bidi="ar-SA"/>
        </w:rPr>
      </w:pPr>
      <w:r>
        <w:rPr>
          <w:rFonts w:ascii="Times New Roman" w:hAnsi="Times New Roman" w:cs="Times New Roman" w:hint="eastAsia"/>
          <w:sz w:val="21"/>
          <w:szCs w:val="21"/>
          <w:lang w:val="en-US" w:bidi="ar-SA"/>
        </w:rPr>
        <w:t>得到条件要素</w:t>
      </w:r>
      <w:r>
        <w:rPr>
          <w:rFonts w:ascii="Times New Roman" w:hAnsi="Times New Roman" w:cs="Times New Roman" w:hint="eastAsia"/>
          <w:sz w:val="21"/>
          <w:szCs w:val="21"/>
          <w:lang w:val="en-US" w:bidi="ar-SA"/>
        </w:rPr>
        <w:t>-</w:t>
      </w:r>
      <w:r>
        <w:rPr>
          <w:rFonts w:ascii="Times New Roman" w:hAnsi="Times New Roman" w:cs="Times New Roman" w:hint="eastAsia"/>
          <w:sz w:val="21"/>
          <w:szCs w:val="21"/>
          <w:lang w:val="en-US" w:bidi="ar-SA"/>
        </w:rPr>
        <w:t>后果要素网络结构如图</w:t>
      </w:r>
      <w:r>
        <w:rPr>
          <w:rFonts w:ascii="Times New Roman" w:hAnsi="Times New Roman" w:cs="Times New Roman" w:hint="eastAsia"/>
          <w:sz w:val="21"/>
          <w:szCs w:val="21"/>
          <w:lang w:val="en-US" w:bidi="ar-SA"/>
        </w:rPr>
        <w:t>6</w:t>
      </w:r>
      <w:r>
        <w:rPr>
          <w:rFonts w:ascii="Times New Roman" w:hAnsi="Times New Roman" w:cs="Times New Roman" w:hint="eastAsia"/>
          <w:sz w:val="21"/>
          <w:szCs w:val="21"/>
          <w:lang w:val="en-US" w:bidi="ar-SA"/>
        </w:rPr>
        <w:t>所示。</w:t>
      </w:r>
    </w:p>
    <w:p w14:paraId="0BDCC0DB" w14:textId="77777777" w:rsidR="00A764A4" w:rsidRDefault="00000000">
      <w:pPr>
        <w:pStyle w:val="afffe"/>
        <w:spacing w:beforeLines="0" w:before="0" w:line="240" w:lineRule="auto"/>
        <w:jc w:val="both"/>
        <w:rPr>
          <w:rFonts w:hint="eastAsia"/>
        </w:rPr>
      </w:pPr>
      <w:r>
        <w:rPr>
          <w:noProof/>
        </w:rPr>
        <w:drawing>
          <wp:inline distT="0" distB="0" distL="114300" distR="114300" wp14:anchorId="01D01E1A" wp14:editId="281F7209">
            <wp:extent cx="2923540" cy="1257300"/>
            <wp:effectExtent l="0" t="0" r="2540" b="0"/>
            <wp:docPr id="17"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5"/>
                    <pic:cNvPicPr>
                      <a:picLocks noChangeAspect="1"/>
                    </pic:cNvPicPr>
                  </pic:nvPicPr>
                  <pic:blipFill>
                    <a:blip r:embed="rId37"/>
                    <a:stretch>
                      <a:fillRect/>
                    </a:stretch>
                  </pic:blipFill>
                  <pic:spPr>
                    <a:xfrm>
                      <a:off x="0" y="0"/>
                      <a:ext cx="2923540" cy="1257300"/>
                    </a:xfrm>
                    <a:prstGeom prst="rect">
                      <a:avLst/>
                    </a:prstGeom>
                    <a:noFill/>
                    <a:ln>
                      <a:noFill/>
                    </a:ln>
                  </pic:spPr>
                </pic:pic>
              </a:graphicData>
            </a:graphic>
          </wp:inline>
        </w:drawing>
      </w:r>
    </w:p>
    <w:p w14:paraId="2EDF579E" w14:textId="77777777" w:rsidR="00A764A4" w:rsidRDefault="00000000">
      <w:pPr>
        <w:pStyle w:val="afffe"/>
        <w:spacing w:beforeLines="0" w:before="0" w:line="240" w:lineRule="auto"/>
        <w:rPr>
          <w:rFonts w:ascii="Times New Roman" w:eastAsia="宋体" w:hAnsi="Times New Roman" w:cs="Times New Roman"/>
          <w:sz w:val="21"/>
          <w:szCs w:val="21"/>
        </w:rPr>
      </w:pPr>
      <w:r>
        <w:rPr>
          <w:rFonts w:ascii="Times New Roman" w:eastAsia="宋体" w:hAnsi="Times New Roman" w:cs="Times New Roman"/>
          <w:sz w:val="21"/>
          <w:szCs w:val="21"/>
        </w:rPr>
        <w:t>图</w:t>
      </w:r>
      <w:r>
        <w:rPr>
          <w:rFonts w:ascii="Times New Roman" w:eastAsia="宋体" w:hAnsi="Times New Roman" w:cs="Times New Roman" w:hint="eastAsia"/>
          <w:sz w:val="21"/>
          <w:szCs w:val="21"/>
        </w:rPr>
        <w:t>6</w:t>
      </w:r>
      <w:r>
        <w:rPr>
          <w:rFonts w:ascii="Times New Roman" w:eastAsia="宋体" w:hAnsi="Times New Roman" w:cs="Times New Roman"/>
          <w:sz w:val="21"/>
          <w:szCs w:val="21"/>
        </w:rPr>
        <w:t xml:space="preserve"> </w:t>
      </w:r>
      <w:r>
        <w:rPr>
          <w:rFonts w:ascii="Times New Roman" w:eastAsia="宋体" w:hAnsi="Times New Roman" w:cs="Times New Roman"/>
          <w:sz w:val="21"/>
          <w:szCs w:val="21"/>
        </w:rPr>
        <w:t>案例的条件</w:t>
      </w:r>
      <w:r>
        <w:rPr>
          <w:rFonts w:ascii="Times New Roman" w:eastAsia="宋体" w:hAnsi="Times New Roman" w:cs="Times New Roman"/>
          <w:sz w:val="21"/>
          <w:szCs w:val="21"/>
        </w:rPr>
        <w:t>-</w:t>
      </w:r>
      <w:r>
        <w:rPr>
          <w:rFonts w:ascii="Times New Roman" w:eastAsia="宋体" w:hAnsi="Times New Roman" w:cs="Times New Roman" w:hint="eastAsia"/>
          <w:sz w:val="21"/>
          <w:szCs w:val="21"/>
        </w:rPr>
        <w:t>后果</w:t>
      </w:r>
      <w:r>
        <w:rPr>
          <w:rFonts w:ascii="Times New Roman" w:eastAsia="宋体" w:hAnsi="Times New Roman" w:cs="Times New Roman"/>
          <w:sz w:val="21"/>
          <w:szCs w:val="21"/>
        </w:rPr>
        <w:t>网络结构</w:t>
      </w:r>
    </w:p>
    <w:p w14:paraId="49311BDE" w14:textId="77777777" w:rsidR="00A764A4" w:rsidRDefault="00000000">
      <w:pPr>
        <w:pStyle w:val="a7"/>
        <w:ind w:firstLine="420"/>
        <w:rPr>
          <w:rFonts w:ascii="Times New Roman" w:hAnsi="Times New Roman" w:cs="Times New Roman"/>
          <w:sz w:val="21"/>
          <w:szCs w:val="21"/>
          <w:lang w:val="en-US" w:bidi="ar-SA"/>
        </w:rPr>
      </w:pPr>
      <w:r>
        <w:rPr>
          <w:rFonts w:ascii="Times New Roman" w:hAnsi="Times New Roman" w:cs="Times New Roman" w:hint="eastAsia"/>
          <w:sz w:val="21"/>
          <w:szCs w:val="21"/>
          <w:lang w:val="en-US" w:bidi="ar-SA"/>
        </w:rPr>
        <w:t>经过上述步骤</w:t>
      </w:r>
      <w:r>
        <w:rPr>
          <w:rFonts w:ascii="Times New Roman" w:hAnsi="Times New Roman" w:cs="Times New Roman" w:hint="eastAsia"/>
          <w:sz w:val="21"/>
          <w:szCs w:val="21"/>
          <w:lang w:val="en-US" w:bidi="ar-SA"/>
        </w:rPr>
        <w:t>1-7</w:t>
      </w:r>
      <w:r>
        <w:rPr>
          <w:rFonts w:ascii="Times New Roman" w:hAnsi="Times New Roman" w:cs="Times New Roman" w:hint="eastAsia"/>
          <w:sz w:val="21"/>
          <w:szCs w:val="21"/>
          <w:lang w:val="en-US" w:bidi="ar-SA"/>
        </w:rPr>
        <w:t>后，就完成了该案例的贝叶斯网络节点间关系的建立，如图</w:t>
      </w:r>
      <w:r>
        <w:rPr>
          <w:rFonts w:ascii="Times New Roman" w:hAnsi="Times New Roman" w:cs="Times New Roman" w:hint="eastAsia"/>
          <w:sz w:val="21"/>
          <w:szCs w:val="21"/>
          <w:lang w:val="en-US" w:bidi="ar-SA"/>
        </w:rPr>
        <w:t>7</w:t>
      </w:r>
      <w:r>
        <w:rPr>
          <w:rFonts w:ascii="Times New Roman" w:hAnsi="Times New Roman" w:cs="Times New Roman" w:hint="eastAsia"/>
          <w:sz w:val="21"/>
          <w:szCs w:val="21"/>
          <w:lang w:val="en-US" w:bidi="ar-SA"/>
        </w:rPr>
        <w:t>所示。</w:t>
      </w:r>
    </w:p>
    <w:p w14:paraId="7C06FAD2" w14:textId="77777777" w:rsidR="00A764A4" w:rsidRDefault="00000000">
      <w:pPr>
        <w:spacing w:beforeLines="10" w:before="31" w:afterLines="10" w:after="31"/>
        <w:ind w:firstLineChars="0" w:firstLine="0"/>
        <w:jc w:val="center"/>
        <w:rPr>
          <w:rFonts w:eastAsia="楷体_GB2312" w:cs="Arial"/>
          <w:sz w:val="18"/>
          <w:szCs w:val="21"/>
        </w:rPr>
      </w:pPr>
      <w:r>
        <w:rPr>
          <w:noProof/>
        </w:rPr>
        <w:drawing>
          <wp:inline distT="0" distB="0" distL="114300" distR="114300" wp14:anchorId="59668BA7" wp14:editId="4E0861FB">
            <wp:extent cx="2914650" cy="1447800"/>
            <wp:effectExtent l="0" t="0" r="3810" b="0"/>
            <wp:docPr id="18"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6"/>
                    <pic:cNvPicPr>
                      <a:picLocks noChangeAspect="1"/>
                    </pic:cNvPicPr>
                  </pic:nvPicPr>
                  <pic:blipFill>
                    <a:blip r:embed="rId38"/>
                    <a:stretch>
                      <a:fillRect/>
                    </a:stretch>
                  </pic:blipFill>
                  <pic:spPr>
                    <a:xfrm>
                      <a:off x="0" y="0"/>
                      <a:ext cx="2914650" cy="1447800"/>
                    </a:xfrm>
                    <a:prstGeom prst="rect">
                      <a:avLst/>
                    </a:prstGeom>
                    <a:noFill/>
                    <a:ln>
                      <a:noFill/>
                    </a:ln>
                  </pic:spPr>
                </pic:pic>
              </a:graphicData>
            </a:graphic>
          </wp:inline>
        </w:drawing>
      </w:r>
      <w:r>
        <w:rPr>
          <w:rFonts w:hint="eastAsia"/>
          <w:sz w:val="21"/>
          <w:szCs w:val="21"/>
        </w:rPr>
        <w:t>图</w:t>
      </w:r>
      <w:r>
        <w:rPr>
          <w:rFonts w:hint="eastAsia"/>
          <w:sz w:val="21"/>
          <w:szCs w:val="21"/>
        </w:rPr>
        <w:t xml:space="preserve">7 </w:t>
      </w:r>
      <w:r>
        <w:rPr>
          <w:rFonts w:hint="eastAsia"/>
          <w:sz w:val="21"/>
          <w:szCs w:val="21"/>
        </w:rPr>
        <w:t>案例的网络结构</w:t>
      </w:r>
    </w:p>
    <w:p w14:paraId="32D14F10" w14:textId="77777777" w:rsidR="00A764A4" w:rsidRDefault="00000000">
      <w:pPr>
        <w:pStyle w:val="afff8"/>
        <w:ind w:left="413" w:hanging="413"/>
      </w:pPr>
      <w:r>
        <w:rPr>
          <w:rFonts w:hint="eastAsia"/>
        </w:rPr>
        <w:t xml:space="preserve">3.3 </w:t>
      </w:r>
      <w:r>
        <w:rPr>
          <w:rFonts w:hint="eastAsia"/>
        </w:rPr>
        <w:t>贝叶斯网络概率计算</w:t>
      </w:r>
    </w:p>
    <w:p w14:paraId="22D2ED8F" w14:textId="77777777" w:rsidR="00A764A4" w:rsidRDefault="00000000">
      <w:pPr>
        <w:pStyle w:val="a7"/>
        <w:ind w:left="0" w:firstLine="420"/>
        <w:rPr>
          <w:rFonts w:hint="eastAsia"/>
          <w:sz w:val="21"/>
          <w:szCs w:val="21"/>
          <w:lang w:val="en-US"/>
        </w:rPr>
      </w:pPr>
      <w:r>
        <w:rPr>
          <w:rFonts w:hint="eastAsia"/>
          <w:sz w:val="21"/>
          <w:szCs w:val="21"/>
          <w:lang w:val="en-US"/>
        </w:rPr>
        <w:t>最后对构建的贝叶斯网络进行概率计算，得到条件要素可能的概率。</w:t>
      </w:r>
    </w:p>
    <w:p w14:paraId="10F04B23" w14:textId="77777777" w:rsidR="00A764A4" w:rsidRDefault="00000000">
      <w:pPr>
        <w:pStyle w:val="a7"/>
        <w:ind w:left="0" w:firstLine="420"/>
        <w:rPr>
          <w:rFonts w:ascii="Times New Roman" w:hAnsi="Times New Roman" w:cs="Times New Roman"/>
          <w:sz w:val="21"/>
          <w:szCs w:val="21"/>
          <w:lang w:val="en-US"/>
        </w:rPr>
      </w:pPr>
      <w:r>
        <w:rPr>
          <w:rFonts w:ascii="Times New Roman" w:hAnsi="Times New Roman" w:cs="Times New Roman"/>
          <w:sz w:val="21"/>
          <w:szCs w:val="21"/>
          <w:lang w:val="en-US"/>
        </w:rPr>
        <w:t>首先，基于</w:t>
      </w:r>
      <w:r>
        <w:rPr>
          <w:rFonts w:ascii="Times New Roman" w:hAnsi="Times New Roman" w:cs="Times New Roman"/>
          <w:sz w:val="21"/>
          <w:szCs w:val="21"/>
          <w:lang w:val="en-US"/>
        </w:rPr>
        <w:t>Netica</w:t>
      </w:r>
      <w:r>
        <w:rPr>
          <w:rFonts w:ascii="Times New Roman" w:hAnsi="Times New Roman" w:cs="Times New Roman"/>
          <w:sz w:val="21"/>
          <w:szCs w:val="21"/>
          <w:lang w:val="en-US"/>
        </w:rPr>
        <w:t>软件，构建案例的贝叶斯网络结构如图</w:t>
      </w:r>
      <w:r>
        <w:rPr>
          <w:rFonts w:ascii="Times New Roman" w:hAnsi="Times New Roman" w:cs="Times New Roman"/>
          <w:sz w:val="21"/>
          <w:szCs w:val="21"/>
          <w:lang w:val="en-US"/>
        </w:rPr>
        <w:t>8</w:t>
      </w:r>
      <w:r>
        <w:rPr>
          <w:rFonts w:ascii="Times New Roman" w:hAnsi="Times New Roman" w:cs="Times New Roman"/>
          <w:sz w:val="21"/>
          <w:szCs w:val="21"/>
          <w:lang w:val="en-US"/>
        </w:rPr>
        <w:t>。</w:t>
      </w:r>
    </w:p>
    <w:p w14:paraId="6D7F3C6D" w14:textId="77777777" w:rsidR="00A764A4" w:rsidRDefault="00000000">
      <w:pPr>
        <w:snapToGrid w:val="0"/>
        <w:ind w:firstLineChars="0" w:firstLine="0"/>
      </w:pPr>
      <w:r>
        <w:rPr>
          <w:noProof/>
        </w:rPr>
        <w:lastRenderedPageBreak/>
        <w:drawing>
          <wp:inline distT="0" distB="0" distL="114300" distR="114300" wp14:anchorId="32A3ABA2" wp14:editId="4BFC2A56">
            <wp:extent cx="2919730" cy="1212215"/>
            <wp:effectExtent l="0" t="0" r="6350" b="6985"/>
            <wp:docPr id="19"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7"/>
                    <pic:cNvPicPr>
                      <a:picLocks noChangeAspect="1"/>
                    </pic:cNvPicPr>
                  </pic:nvPicPr>
                  <pic:blipFill>
                    <a:blip r:embed="rId39"/>
                    <a:stretch>
                      <a:fillRect/>
                    </a:stretch>
                  </pic:blipFill>
                  <pic:spPr>
                    <a:xfrm>
                      <a:off x="0" y="0"/>
                      <a:ext cx="2919730" cy="1212215"/>
                    </a:xfrm>
                    <a:prstGeom prst="rect">
                      <a:avLst/>
                    </a:prstGeom>
                    <a:noFill/>
                    <a:ln>
                      <a:noFill/>
                    </a:ln>
                  </pic:spPr>
                </pic:pic>
              </a:graphicData>
            </a:graphic>
          </wp:inline>
        </w:drawing>
      </w:r>
    </w:p>
    <w:p w14:paraId="453E2313" w14:textId="77777777" w:rsidR="00A764A4" w:rsidRDefault="00000000">
      <w:pPr>
        <w:spacing w:beforeLines="10" w:before="31" w:afterLines="10" w:after="31"/>
        <w:ind w:firstLineChars="0" w:firstLine="0"/>
        <w:jc w:val="center"/>
        <w:rPr>
          <w:sz w:val="21"/>
          <w:szCs w:val="21"/>
        </w:rPr>
      </w:pPr>
      <w:r>
        <w:rPr>
          <w:rFonts w:hint="eastAsia"/>
          <w:sz w:val="21"/>
          <w:szCs w:val="21"/>
        </w:rPr>
        <w:t>图</w:t>
      </w:r>
      <w:r>
        <w:rPr>
          <w:rFonts w:hint="eastAsia"/>
          <w:sz w:val="21"/>
          <w:szCs w:val="21"/>
        </w:rPr>
        <w:t xml:space="preserve">8 </w:t>
      </w:r>
      <w:r>
        <w:rPr>
          <w:rFonts w:hint="eastAsia"/>
          <w:sz w:val="21"/>
          <w:szCs w:val="21"/>
        </w:rPr>
        <w:t>案例的贝叶斯网络结构</w:t>
      </w:r>
    </w:p>
    <w:p w14:paraId="7BD464F1" w14:textId="77777777" w:rsidR="00A764A4" w:rsidRDefault="00000000">
      <w:pPr>
        <w:pStyle w:val="a7"/>
        <w:ind w:left="0" w:firstLine="420"/>
        <w:rPr>
          <w:rFonts w:ascii="Times New Roman" w:hAnsi="Times New Roman" w:cs="Times New Roman"/>
          <w:sz w:val="21"/>
          <w:szCs w:val="21"/>
          <w:lang w:val="en-US"/>
        </w:rPr>
      </w:pPr>
      <w:r>
        <w:rPr>
          <w:rFonts w:ascii="Times New Roman" w:hAnsi="Times New Roman" w:cs="Times New Roman" w:hint="eastAsia"/>
          <w:sz w:val="21"/>
          <w:szCs w:val="21"/>
          <w:lang w:val="en-US"/>
        </w:rPr>
        <w:t>每个后果要素节点有两个状态，“是”和“否”，分别对应“证据存在”和“证据不存在”。每个行为要素节点有两个状态，“是”和“否”，分别对应“行为发生了”和“行为未发生”。每个条件要素节点有两个状态，“是”和“否”，分别对应“假设成立”和“假设不成立”。</w:t>
      </w:r>
    </w:p>
    <w:p w14:paraId="1E3177F9" w14:textId="77777777" w:rsidR="00A764A4" w:rsidRDefault="00000000">
      <w:pPr>
        <w:pStyle w:val="a7"/>
        <w:ind w:left="0" w:firstLine="420"/>
        <w:rPr>
          <w:rFonts w:ascii="Times New Roman" w:hAnsi="Times New Roman" w:cs="Times New Roman"/>
          <w:sz w:val="21"/>
          <w:szCs w:val="21"/>
          <w:lang w:val="en-US"/>
        </w:rPr>
      </w:pPr>
      <w:r>
        <w:rPr>
          <w:rFonts w:ascii="Times New Roman" w:hAnsi="Times New Roman" w:cs="Times New Roman" w:hint="eastAsia"/>
          <w:sz w:val="21"/>
          <w:szCs w:val="21"/>
          <w:lang w:val="en-US"/>
        </w:rPr>
        <w:t>对于条件要素节点，初始状态下我们无法判断假设是否成立，故其先验概率分布为：“是”与“否”均为</w:t>
      </w:r>
      <w:r>
        <w:rPr>
          <w:rFonts w:ascii="Times New Roman" w:hAnsi="Times New Roman" w:cs="Times New Roman" w:hint="eastAsia"/>
          <w:sz w:val="21"/>
          <w:szCs w:val="21"/>
          <w:lang w:val="en-US"/>
        </w:rPr>
        <w:t>50%</w:t>
      </w:r>
      <w:r>
        <w:rPr>
          <w:rFonts w:ascii="Times New Roman" w:hAnsi="Times New Roman" w:cs="Times New Roman" w:hint="eastAsia"/>
          <w:sz w:val="21"/>
          <w:szCs w:val="21"/>
          <w:lang w:val="en-US"/>
        </w:rPr>
        <w:t>，如表</w:t>
      </w:r>
      <w:r>
        <w:rPr>
          <w:rFonts w:ascii="Times New Roman" w:hAnsi="Times New Roman" w:cs="Times New Roman" w:hint="eastAsia"/>
          <w:sz w:val="21"/>
          <w:szCs w:val="21"/>
          <w:lang w:val="en-US"/>
        </w:rPr>
        <w:t>5</w:t>
      </w:r>
      <w:r>
        <w:rPr>
          <w:rFonts w:ascii="Times New Roman" w:hAnsi="Times New Roman" w:cs="Times New Roman" w:hint="eastAsia"/>
          <w:sz w:val="21"/>
          <w:szCs w:val="21"/>
          <w:lang w:val="en-US"/>
        </w:rPr>
        <w:t>。</w:t>
      </w:r>
    </w:p>
    <w:p w14:paraId="6AD46033" w14:textId="77777777" w:rsidR="00A764A4" w:rsidRDefault="00000000">
      <w:pPr>
        <w:pStyle w:val="afffe"/>
        <w:spacing w:beforeLines="0" w:before="0" w:line="240" w:lineRule="auto"/>
        <w:rPr>
          <w:rFonts w:ascii="Times New Roman" w:hAnsi="Times New Roman" w:cs="Times New Roman"/>
          <w:sz w:val="21"/>
          <w:szCs w:val="21"/>
        </w:rPr>
      </w:pPr>
      <w:r>
        <w:rPr>
          <w:rFonts w:ascii="Times New Roman" w:eastAsia="宋体" w:hAnsi="Times New Roman" w:cs="Times New Roman"/>
          <w:sz w:val="21"/>
          <w:szCs w:val="21"/>
        </w:rPr>
        <w:t>表</w:t>
      </w:r>
      <w:r>
        <w:rPr>
          <w:rFonts w:ascii="Times New Roman" w:eastAsia="宋体" w:hAnsi="Times New Roman" w:cs="Times New Roman" w:hint="eastAsia"/>
          <w:sz w:val="21"/>
          <w:szCs w:val="21"/>
        </w:rPr>
        <w:t>5</w:t>
      </w:r>
      <w:r>
        <w:rPr>
          <w:rFonts w:ascii="Times New Roman" w:eastAsia="宋体" w:hAnsi="Times New Roman" w:cs="Times New Roman"/>
          <w:sz w:val="21"/>
          <w:szCs w:val="21"/>
        </w:rPr>
        <w:t xml:space="preserve"> </w:t>
      </w:r>
      <w:r>
        <w:rPr>
          <w:rFonts w:ascii="Times New Roman" w:eastAsia="宋体" w:hAnsi="Times New Roman" w:cs="Times New Roman"/>
          <w:sz w:val="21"/>
          <w:szCs w:val="21"/>
        </w:rPr>
        <w:t>案例的贝叶斯网络节点</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7"/>
        <w:gridCol w:w="1500"/>
        <w:gridCol w:w="1500"/>
      </w:tblGrid>
      <w:tr w:rsidR="00A764A4" w14:paraId="08DB081E" w14:textId="77777777">
        <w:trPr>
          <w:trHeight w:hRule="exact" w:val="397"/>
        </w:trPr>
        <w:tc>
          <w:tcPr>
            <w:tcW w:w="1607" w:type="dxa"/>
            <w:vMerge w:val="restart"/>
            <w:tcBorders>
              <w:top w:val="single" w:sz="18" w:space="0" w:color="000000"/>
              <w:bottom w:val="single" w:sz="4" w:space="0" w:color="auto"/>
            </w:tcBorders>
            <w:vAlign w:val="center"/>
          </w:tcPr>
          <w:p w14:paraId="707B6F13" w14:textId="77777777" w:rsidR="00A764A4" w:rsidRDefault="00000000">
            <w:pPr>
              <w:snapToGrid w:val="0"/>
              <w:spacing w:line="240" w:lineRule="auto"/>
              <w:ind w:firstLineChars="0" w:firstLine="0"/>
              <w:jc w:val="center"/>
              <w:rPr>
                <w:sz w:val="18"/>
                <w:szCs w:val="18"/>
              </w:rPr>
            </w:pPr>
            <w:r>
              <w:rPr>
                <w:rFonts w:hint="eastAsia"/>
                <w:sz w:val="18"/>
                <w:szCs w:val="18"/>
              </w:rPr>
              <w:t>条件要素节点</w:t>
            </w:r>
          </w:p>
        </w:tc>
        <w:tc>
          <w:tcPr>
            <w:tcW w:w="3216" w:type="dxa"/>
            <w:gridSpan w:val="2"/>
            <w:tcBorders>
              <w:top w:val="single" w:sz="18" w:space="0" w:color="000000"/>
              <w:bottom w:val="single" w:sz="4" w:space="0" w:color="auto"/>
            </w:tcBorders>
            <w:vAlign w:val="center"/>
          </w:tcPr>
          <w:p w14:paraId="4A611121" w14:textId="77777777" w:rsidR="00A764A4" w:rsidRDefault="00000000">
            <w:pPr>
              <w:snapToGrid w:val="0"/>
              <w:spacing w:line="240" w:lineRule="auto"/>
              <w:ind w:firstLineChars="0" w:firstLine="0"/>
              <w:jc w:val="center"/>
              <w:rPr>
                <w:sz w:val="18"/>
                <w:szCs w:val="18"/>
              </w:rPr>
            </w:pPr>
            <w:r>
              <w:rPr>
                <w:rFonts w:hint="eastAsia"/>
                <w:sz w:val="18"/>
                <w:szCs w:val="18"/>
              </w:rPr>
              <w:t>状态</w:t>
            </w:r>
          </w:p>
        </w:tc>
      </w:tr>
      <w:tr w:rsidR="00A764A4" w14:paraId="21E25F0E" w14:textId="77777777">
        <w:trPr>
          <w:trHeight w:hRule="exact" w:val="397"/>
        </w:trPr>
        <w:tc>
          <w:tcPr>
            <w:tcW w:w="1607" w:type="dxa"/>
            <w:vMerge/>
            <w:tcBorders>
              <w:top w:val="single" w:sz="4" w:space="0" w:color="auto"/>
              <w:bottom w:val="single" w:sz="4" w:space="0" w:color="auto"/>
            </w:tcBorders>
          </w:tcPr>
          <w:p w14:paraId="55D3144E" w14:textId="77777777" w:rsidR="00A764A4" w:rsidRDefault="00A764A4">
            <w:pPr>
              <w:snapToGrid w:val="0"/>
              <w:spacing w:line="240" w:lineRule="auto"/>
              <w:ind w:firstLineChars="0" w:firstLine="0"/>
              <w:rPr>
                <w:sz w:val="18"/>
                <w:szCs w:val="18"/>
              </w:rPr>
            </w:pPr>
          </w:p>
        </w:tc>
        <w:tc>
          <w:tcPr>
            <w:tcW w:w="1608" w:type="dxa"/>
            <w:tcBorders>
              <w:top w:val="single" w:sz="4" w:space="0" w:color="auto"/>
              <w:bottom w:val="single" w:sz="4" w:space="0" w:color="auto"/>
            </w:tcBorders>
            <w:vAlign w:val="center"/>
          </w:tcPr>
          <w:p w14:paraId="1DBED106" w14:textId="77777777" w:rsidR="00A764A4" w:rsidRDefault="00000000">
            <w:pPr>
              <w:snapToGrid w:val="0"/>
              <w:spacing w:line="240" w:lineRule="auto"/>
              <w:ind w:firstLineChars="0" w:firstLine="0"/>
              <w:jc w:val="center"/>
              <w:rPr>
                <w:sz w:val="18"/>
                <w:szCs w:val="18"/>
              </w:rPr>
            </w:pPr>
            <w:r>
              <w:rPr>
                <w:rFonts w:hint="eastAsia"/>
                <w:sz w:val="18"/>
                <w:szCs w:val="18"/>
              </w:rPr>
              <w:t>是</w:t>
            </w:r>
          </w:p>
        </w:tc>
        <w:tc>
          <w:tcPr>
            <w:tcW w:w="1608" w:type="dxa"/>
            <w:tcBorders>
              <w:top w:val="single" w:sz="4" w:space="0" w:color="auto"/>
              <w:bottom w:val="single" w:sz="4" w:space="0" w:color="auto"/>
            </w:tcBorders>
            <w:vAlign w:val="center"/>
          </w:tcPr>
          <w:p w14:paraId="3C65A11B" w14:textId="77777777" w:rsidR="00A764A4" w:rsidRDefault="00000000">
            <w:pPr>
              <w:snapToGrid w:val="0"/>
              <w:spacing w:line="240" w:lineRule="auto"/>
              <w:ind w:firstLineChars="0" w:firstLine="0"/>
              <w:jc w:val="center"/>
              <w:rPr>
                <w:sz w:val="18"/>
                <w:szCs w:val="18"/>
              </w:rPr>
            </w:pPr>
            <w:r>
              <w:rPr>
                <w:rFonts w:hint="eastAsia"/>
                <w:sz w:val="18"/>
                <w:szCs w:val="18"/>
              </w:rPr>
              <w:t>否</w:t>
            </w:r>
          </w:p>
        </w:tc>
      </w:tr>
      <w:tr w:rsidR="00A764A4" w14:paraId="596F4082" w14:textId="77777777">
        <w:trPr>
          <w:trHeight w:hRule="exact" w:val="397"/>
        </w:trPr>
        <w:tc>
          <w:tcPr>
            <w:tcW w:w="1607" w:type="dxa"/>
            <w:tcBorders>
              <w:top w:val="single" w:sz="4" w:space="0" w:color="auto"/>
            </w:tcBorders>
            <w:vAlign w:val="center"/>
          </w:tcPr>
          <w:p w14:paraId="04655230" w14:textId="77777777" w:rsidR="00A764A4" w:rsidRDefault="00000000">
            <w:pPr>
              <w:snapToGrid w:val="0"/>
              <w:spacing w:line="240" w:lineRule="auto"/>
              <w:ind w:firstLineChars="0" w:firstLine="0"/>
              <w:jc w:val="center"/>
              <w:rPr>
                <w:sz w:val="18"/>
                <w:szCs w:val="18"/>
              </w:rPr>
            </w:pPr>
            <w:r>
              <w:rPr>
                <w:rFonts w:hint="eastAsia"/>
                <w:sz w:val="18"/>
                <w:szCs w:val="18"/>
              </w:rPr>
              <w:t>H1</w:t>
            </w:r>
          </w:p>
        </w:tc>
        <w:tc>
          <w:tcPr>
            <w:tcW w:w="1608" w:type="dxa"/>
            <w:tcBorders>
              <w:top w:val="single" w:sz="4" w:space="0" w:color="auto"/>
            </w:tcBorders>
            <w:vAlign w:val="center"/>
          </w:tcPr>
          <w:p w14:paraId="3E0EB475" w14:textId="77777777" w:rsidR="00A764A4" w:rsidRDefault="00000000">
            <w:pPr>
              <w:snapToGrid w:val="0"/>
              <w:spacing w:line="240" w:lineRule="auto"/>
              <w:ind w:firstLineChars="0" w:firstLine="0"/>
              <w:jc w:val="center"/>
              <w:rPr>
                <w:sz w:val="18"/>
                <w:szCs w:val="18"/>
              </w:rPr>
            </w:pPr>
            <w:r>
              <w:rPr>
                <w:rFonts w:hint="eastAsia"/>
                <w:sz w:val="18"/>
                <w:szCs w:val="18"/>
              </w:rPr>
              <w:t>50%</w:t>
            </w:r>
          </w:p>
        </w:tc>
        <w:tc>
          <w:tcPr>
            <w:tcW w:w="1608" w:type="dxa"/>
            <w:tcBorders>
              <w:top w:val="single" w:sz="4" w:space="0" w:color="auto"/>
            </w:tcBorders>
            <w:vAlign w:val="center"/>
          </w:tcPr>
          <w:p w14:paraId="552DCF1C" w14:textId="77777777" w:rsidR="00A764A4" w:rsidRDefault="00000000">
            <w:pPr>
              <w:snapToGrid w:val="0"/>
              <w:spacing w:line="240" w:lineRule="auto"/>
              <w:ind w:firstLineChars="0" w:firstLine="0"/>
              <w:jc w:val="center"/>
              <w:rPr>
                <w:sz w:val="18"/>
                <w:szCs w:val="18"/>
              </w:rPr>
            </w:pPr>
            <w:r>
              <w:rPr>
                <w:rFonts w:hint="eastAsia"/>
                <w:sz w:val="18"/>
                <w:szCs w:val="18"/>
              </w:rPr>
              <w:t>50%</w:t>
            </w:r>
          </w:p>
        </w:tc>
      </w:tr>
      <w:tr w:rsidR="00A764A4" w14:paraId="14F1C888" w14:textId="77777777">
        <w:trPr>
          <w:trHeight w:hRule="exact" w:val="397"/>
        </w:trPr>
        <w:tc>
          <w:tcPr>
            <w:tcW w:w="1607" w:type="dxa"/>
            <w:vAlign w:val="center"/>
          </w:tcPr>
          <w:p w14:paraId="1C0AA52D" w14:textId="77777777" w:rsidR="00A764A4" w:rsidRDefault="00000000">
            <w:pPr>
              <w:snapToGrid w:val="0"/>
              <w:spacing w:line="240" w:lineRule="auto"/>
              <w:ind w:firstLineChars="0" w:firstLine="0"/>
              <w:jc w:val="center"/>
              <w:rPr>
                <w:sz w:val="18"/>
                <w:szCs w:val="18"/>
              </w:rPr>
            </w:pPr>
            <w:r>
              <w:rPr>
                <w:rFonts w:hint="eastAsia"/>
                <w:sz w:val="18"/>
                <w:szCs w:val="18"/>
              </w:rPr>
              <w:t>H2</w:t>
            </w:r>
          </w:p>
        </w:tc>
        <w:tc>
          <w:tcPr>
            <w:tcW w:w="1608" w:type="dxa"/>
            <w:vAlign w:val="center"/>
          </w:tcPr>
          <w:p w14:paraId="5F6F830A" w14:textId="77777777" w:rsidR="00A764A4" w:rsidRDefault="00000000">
            <w:pPr>
              <w:snapToGrid w:val="0"/>
              <w:spacing w:line="240" w:lineRule="auto"/>
              <w:ind w:firstLineChars="0" w:firstLine="0"/>
              <w:jc w:val="center"/>
              <w:rPr>
                <w:sz w:val="18"/>
                <w:szCs w:val="18"/>
              </w:rPr>
            </w:pPr>
            <w:r>
              <w:rPr>
                <w:rFonts w:hint="eastAsia"/>
                <w:sz w:val="18"/>
                <w:szCs w:val="18"/>
              </w:rPr>
              <w:t>50%</w:t>
            </w:r>
          </w:p>
        </w:tc>
        <w:tc>
          <w:tcPr>
            <w:tcW w:w="1608" w:type="dxa"/>
            <w:vAlign w:val="center"/>
          </w:tcPr>
          <w:p w14:paraId="540312B7" w14:textId="77777777" w:rsidR="00A764A4" w:rsidRDefault="00000000">
            <w:pPr>
              <w:snapToGrid w:val="0"/>
              <w:spacing w:line="240" w:lineRule="auto"/>
              <w:ind w:firstLineChars="0" w:firstLine="0"/>
              <w:jc w:val="center"/>
              <w:rPr>
                <w:sz w:val="18"/>
                <w:szCs w:val="18"/>
              </w:rPr>
            </w:pPr>
            <w:r>
              <w:rPr>
                <w:rFonts w:hint="eastAsia"/>
                <w:sz w:val="18"/>
                <w:szCs w:val="18"/>
              </w:rPr>
              <w:t>50%</w:t>
            </w:r>
          </w:p>
        </w:tc>
      </w:tr>
      <w:tr w:rsidR="00A764A4" w14:paraId="3678E145" w14:textId="77777777">
        <w:trPr>
          <w:trHeight w:hRule="exact" w:val="397"/>
        </w:trPr>
        <w:tc>
          <w:tcPr>
            <w:tcW w:w="1607" w:type="dxa"/>
            <w:vAlign w:val="center"/>
          </w:tcPr>
          <w:p w14:paraId="1AA6B8EA" w14:textId="77777777" w:rsidR="00A764A4" w:rsidRDefault="00000000">
            <w:pPr>
              <w:snapToGrid w:val="0"/>
              <w:spacing w:line="240" w:lineRule="auto"/>
              <w:ind w:firstLineChars="0" w:firstLine="0"/>
              <w:jc w:val="center"/>
              <w:rPr>
                <w:sz w:val="18"/>
                <w:szCs w:val="18"/>
              </w:rPr>
            </w:pPr>
            <w:r>
              <w:rPr>
                <w:rFonts w:hint="eastAsia"/>
                <w:sz w:val="18"/>
                <w:szCs w:val="18"/>
              </w:rPr>
              <w:t>H3</w:t>
            </w:r>
          </w:p>
        </w:tc>
        <w:tc>
          <w:tcPr>
            <w:tcW w:w="1608" w:type="dxa"/>
            <w:vAlign w:val="center"/>
          </w:tcPr>
          <w:p w14:paraId="0910A2A2" w14:textId="77777777" w:rsidR="00A764A4" w:rsidRDefault="00000000">
            <w:pPr>
              <w:snapToGrid w:val="0"/>
              <w:spacing w:line="240" w:lineRule="auto"/>
              <w:ind w:firstLineChars="0" w:firstLine="0"/>
              <w:jc w:val="center"/>
              <w:rPr>
                <w:sz w:val="18"/>
                <w:szCs w:val="18"/>
              </w:rPr>
            </w:pPr>
            <w:r>
              <w:rPr>
                <w:rFonts w:hint="eastAsia"/>
                <w:sz w:val="18"/>
                <w:szCs w:val="18"/>
              </w:rPr>
              <w:t>50%</w:t>
            </w:r>
          </w:p>
        </w:tc>
        <w:tc>
          <w:tcPr>
            <w:tcW w:w="1608" w:type="dxa"/>
            <w:vAlign w:val="center"/>
          </w:tcPr>
          <w:p w14:paraId="5E3BC81D" w14:textId="77777777" w:rsidR="00A764A4" w:rsidRDefault="00000000">
            <w:pPr>
              <w:snapToGrid w:val="0"/>
              <w:spacing w:line="240" w:lineRule="auto"/>
              <w:ind w:firstLineChars="0" w:firstLine="0"/>
              <w:jc w:val="center"/>
              <w:rPr>
                <w:sz w:val="18"/>
                <w:szCs w:val="18"/>
              </w:rPr>
            </w:pPr>
            <w:r>
              <w:rPr>
                <w:rFonts w:hint="eastAsia"/>
                <w:sz w:val="18"/>
                <w:szCs w:val="18"/>
              </w:rPr>
              <w:t>50%</w:t>
            </w:r>
          </w:p>
        </w:tc>
      </w:tr>
      <w:tr w:rsidR="00A764A4" w14:paraId="16A89D06" w14:textId="77777777">
        <w:trPr>
          <w:trHeight w:hRule="exact" w:val="397"/>
        </w:trPr>
        <w:tc>
          <w:tcPr>
            <w:tcW w:w="1607" w:type="dxa"/>
            <w:tcBorders>
              <w:bottom w:val="single" w:sz="18" w:space="0" w:color="000000"/>
            </w:tcBorders>
            <w:vAlign w:val="center"/>
          </w:tcPr>
          <w:p w14:paraId="5666DAA6" w14:textId="77777777" w:rsidR="00A764A4" w:rsidRDefault="00000000">
            <w:pPr>
              <w:snapToGrid w:val="0"/>
              <w:spacing w:line="240" w:lineRule="auto"/>
              <w:ind w:firstLineChars="0" w:firstLine="0"/>
              <w:jc w:val="center"/>
              <w:rPr>
                <w:sz w:val="18"/>
                <w:szCs w:val="18"/>
              </w:rPr>
            </w:pPr>
            <w:r>
              <w:rPr>
                <w:rFonts w:hint="eastAsia"/>
                <w:sz w:val="18"/>
                <w:szCs w:val="18"/>
              </w:rPr>
              <w:t>H4</w:t>
            </w:r>
          </w:p>
        </w:tc>
        <w:tc>
          <w:tcPr>
            <w:tcW w:w="1608" w:type="dxa"/>
            <w:tcBorders>
              <w:bottom w:val="single" w:sz="18" w:space="0" w:color="000000"/>
            </w:tcBorders>
            <w:vAlign w:val="center"/>
          </w:tcPr>
          <w:p w14:paraId="42DEF031" w14:textId="77777777" w:rsidR="00A764A4" w:rsidRDefault="00000000">
            <w:pPr>
              <w:snapToGrid w:val="0"/>
              <w:spacing w:line="240" w:lineRule="auto"/>
              <w:ind w:firstLineChars="0" w:firstLine="0"/>
              <w:jc w:val="center"/>
              <w:rPr>
                <w:sz w:val="18"/>
                <w:szCs w:val="18"/>
              </w:rPr>
            </w:pPr>
            <w:r>
              <w:rPr>
                <w:rFonts w:hint="eastAsia"/>
                <w:sz w:val="18"/>
                <w:szCs w:val="18"/>
              </w:rPr>
              <w:t>50%</w:t>
            </w:r>
          </w:p>
        </w:tc>
        <w:tc>
          <w:tcPr>
            <w:tcW w:w="1608" w:type="dxa"/>
            <w:tcBorders>
              <w:bottom w:val="single" w:sz="18" w:space="0" w:color="000000"/>
            </w:tcBorders>
            <w:vAlign w:val="center"/>
          </w:tcPr>
          <w:p w14:paraId="7DB15220" w14:textId="77777777" w:rsidR="00A764A4" w:rsidRDefault="00000000">
            <w:pPr>
              <w:snapToGrid w:val="0"/>
              <w:spacing w:line="240" w:lineRule="auto"/>
              <w:ind w:firstLineChars="0" w:firstLine="0"/>
              <w:jc w:val="center"/>
              <w:rPr>
                <w:sz w:val="18"/>
                <w:szCs w:val="18"/>
              </w:rPr>
            </w:pPr>
            <w:r>
              <w:rPr>
                <w:rFonts w:hint="eastAsia"/>
                <w:sz w:val="18"/>
                <w:szCs w:val="18"/>
              </w:rPr>
              <w:t>50%</w:t>
            </w:r>
          </w:p>
        </w:tc>
      </w:tr>
    </w:tbl>
    <w:p w14:paraId="5D9CAB58" w14:textId="77777777" w:rsidR="00A764A4" w:rsidRDefault="00000000">
      <w:pPr>
        <w:pStyle w:val="a7"/>
        <w:ind w:left="0" w:firstLine="420"/>
        <w:rPr>
          <w:rFonts w:ascii="Times New Roman" w:hAnsi="Times New Roman" w:cs="Times New Roman"/>
          <w:sz w:val="21"/>
          <w:szCs w:val="21"/>
          <w:lang w:val="en-US"/>
        </w:rPr>
      </w:pPr>
      <w:r>
        <w:rPr>
          <w:rFonts w:ascii="Times New Roman" w:hAnsi="Times New Roman" w:cs="Times New Roman"/>
          <w:sz w:val="21"/>
          <w:szCs w:val="21"/>
          <w:lang w:val="en-US"/>
        </w:rPr>
        <w:t>然后需要确定犯罪案例示例中行为要素和后果要素节点的条件概率，可应用实验、统计学、专家咨询等方法进行。假设条件概率通过专家咨询获得，将条件概率表输入</w:t>
      </w:r>
      <w:r>
        <w:rPr>
          <w:rFonts w:ascii="Times New Roman" w:hAnsi="Times New Roman" w:cs="Times New Roman"/>
          <w:sz w:val="21"/>
          <w:szCs w:val="21"/>
          <w:lang w:val="en-US"/>
        </w:rPr>
        <w:t>Netica</w:t>
      </w:r>
      <w:r>
        <w:rPr>
          <w:rFonts w:ascii="Times New Roman" w:hAnsi="Times New Roman" w:cs="Times New Roman"/>
          <w:sz w:val="21"/>
          <w:szCs w:val="21"/>
          <w:lang w:val="en-US"/>
        </w:rPr>
        <w:t>后，可以得到最终的贝叶斯推理网络。</w:t>
      </w:r>
    </w:p>
    <w:p w14:paraId="5E6649B3" w14:textId="77777777" w:rsidR="00A764A4" w:rsidRDefault="00000000">
      <w:pPr>
        <w:pStyle w:val="a7"/>
        <w:ind w:left="0" w:firstLineChars="0" w:firstLine="0"/>
        <w:rPr>
          <w:rFonts w:ascii="Times New Roman" w:hAnsi="Times New Roman" w:cs="Times New Roman"/>
          <w:sz w:val="21"/>
          <w:szCs w:val="21"/>
          <w:lang w:val="en-US"/>
        </w:rPr>
      </w:pPr>
      <w:r>
        <w:rPr>
          <w:rFonts w:ascii="Times New Roman" w:hAnsi="Times New Roman" w:cs="Times New Roman"/>
          <w:noProof/>
          <w:sz w:val="21"/>
          <w:szCs w:val="21"/>
          <w:lang w:val="en-US"/>
        </w:rPr>
        <w:drawing>
          <wp:inline distT="0" distB="0" distL="114300" distR="114300" wp14:anchorId="23F0FFD5" wp14:editId="6F935901">
            <wp:extent cx="2924810" cy="1207135"/>
            <wp:effectExtent l="0" t="0" r="1270" b="4445"/>
            <wp:docPr id="22"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9"/>
                    <pic:cNvPicPr>
                      <a:picLocks noChangeAspect="1"/>
                    </pic:cNvPicPr>
                  </pic:nvPicPr>
                  <pic:blipFill>
                    <a:blip r:embed="rId40"/>
                    <a:stretch>
                      <a:fillRect/>
                    </a:stretch>
                  </pic:blipFill>
                  <pic:spPr>
                    <a:xfrm>
                      <a:off x="0" y="0"/>
                      <a:ext cx="2924810" cy="1207135"/>
                    </a:xfrm>
                    <a:prstGeom prst="rect">
                      <a:avLst/>
                    </a:prstGeom>
                    <a:noFill/>
                    <a:ln>
                      <a:noFill/>
                    </a:ln>
                  </pic:spPr>
                </pic:pic>
              </a:graphicData>
            </a:graphic>
          </wp:inline>
        </w:drawing>
      </w:r>
    </w:p>
    <w:p w14:paraId="1526461A" w14:textId="77777777" w:rsidR="00A764A4" w:rsidRDefault="00000000">
      <w:pPr>
        <w:pStyle w:val="a7"/>
        <w:ind w:left="0" w:firstLineChars="0" w:firstLine="0"/>
        <w:jc w:val="center"/>
        <w:rPr>
          <w:rFonts w:ascii="Times New Roman" w:hAnsi="Times New Roman" w:cs="Times New Roman"/>
          <w:sz w:val="21"/>
          <w:szCs w:val="21"/>
          <w:lang w:val="en-US"/>
        </w:rPr>
      </w:pPr>
      <w:r>
        <w:rPr>
          <w:rFonts w:ascii="Times New Roman" w:hAnsi="Times New Roman" w:cs="Times New Roman"/>
          <w:sz w:val="21"/>
          <w:szCs w:val="21"/>
          <w:lang w:val="en-US"/>
        </w:rPr>
        <w:t>图</w:t>
      </w:r>
      <w:r>
        <w:rPr>
          <w:rFonts w:ascii="Times New Roman" w:hAnsi="Times New Roman" w:cs="Times New Roman"/>
          <w:sz w:val="21"/>
          <w:szCs w:val="21"/>
          <w:lang w:val="en-US"/>
        </w:rPr>
        <w:t xml:space="preserve">9 </w:t>
      </w:r>
      <w:r>
        <w:rPr>
          <w:rFonts w:ascii="Times New Roman" w:hAnsi="Times New Roman" w:cs="Times New Roman"/>
          <w:sz w:val="21"/>
          <w:szCs w:val="21"/>
          <w:lang w:val="en-US"/>
        </w:rPr>
        <w:t>案例的贝叶斯网络推理结果示例</w:t>
      </w:r>
      <w:r>
        <w:rPr>
          <w:rFonts w:ascii="Times New Roman" w:hAnsi="Times New Roman" w:cs="Times New Roman"/>
          <w:sz w:val="21"/>
          <w:szCs w:val="21"/>
          <w:lang w:val="en-US"/>
        </w:rPr>
        <w:t>1</w:t>
      </w:r>
    </w:p>
    <w:p w14:paraId="785C0066" w14:textId="77777777" w:rsidR="00A764A4" w:rsidRDefault="00000000">
      <w:pPr>
        <w:pStyle w:val="a7"/>
        <w:ind w:left="0" w:firstLine="420"/>
        <w:rPr>
          <w:rFonts w:ascii="Times New Roman" w:hAnsi="Times New Roman" w:cs="Times New Roman"/>
          <w:sz w:val="21"/>
          <w:szCs w:val="21"/>
          <w:lang w:val="en-US"/>
        </w:rPr>
      </w:pPr>
      <w:r>
        <w:rPr>
          <w:rFonts w:ascii="Times New Roman" w:hAnsi="Times New Roman" w:cs="Times New Roman"/>
          <w:sz w:val="21"/>
          <w:szCs w:val="21"/>
          <w:lang w:val="en-US"/>
        </w:rPr>
        <w:t>例如，当我们从现场得到后果要素节点</w:t>
      </w:r>
      <w:r>
        <w:rPr>
          <w:rFonts w:ascii="Times New Roman" w:hAnsi="Times New Roman" w:cs="Times New Roman"/>
          <w:sz w:val="21"/>
          <w:szCs w:val="21"/>
          <w:lang w:val="en-US"/>
        </w:rPr>
        <w:t>F1</w:t>
      </w:r>
      <w:r>
        <w:rPr>
          <w:rFonts w:ascii="Times New Roman" w:hAnsi="Times New Roman" w:cs="Times New Roman"/>
          <w:sz w:val="21"/>
          <w:szCs w:val="21"/>
          <w:lang w:val="en-US"/>
        </w:rPr>
        <w:t>、</w:t>
      </w:r>
      <w:r>
        <w:rPr>
          <w:rFonts w:ascii="Times New Roman" w:hAnsi="Times New Roman" w:cs="Times New Roman"/>
          <w:sz w:val="21"/>
          <w:szCs w:val="21"/>
          <w:lang w:val="en-US"/>
        </w:rPr>
        <w:t>F2</w:t>
      </w:r>
      <w:r>
        <w:rPr>
          <w:rFonts w:ascii="Times New Roman" w:hAnsi="Times New Roman" w:cs="Times New Roman"/>
          <w:sz w:val="21"/>
          <w:szCs w:val="21"/>
          <w:lang w:val="en-US"/>
        </w:rPr>
        <w:t>、</w:t>
      </w:r>
      <w:r>
        <w:rPr>
          <w:rFonts w:ascii="Times New Roman" w:hAnsi="Times New Roman" w:cs="Times New Roman"/>
          <w:sz w:val="21"/>
          <w:szCs w:val="21"/>
          <w:lang w:val="en-US"/>
        </w:rPr>
        <w:t>F3</w:t>
      </w:r>
      <w:r>
        <w:rPr>
          <w:rFonts w:ascii="Times New Roman" w:hAnsi="Times New Roman" w:cs="Times New Roman"/>
          <w:sz w:val="21"/>
          <w:szCs w:val="21"/>
          <w:lang w:val="en-US"/>
        </w:rPr>
        <w:t>、</w:t>
      </w:r>
      <w:r>
        <w:rPr>
          <w:rFonts w:ascii="Times New Roman" w:hAnsi="Times New Roman" w:cs="Times New Roman"/>
          <w:sz w:val="21"/>
          <w:szCs w:val="21"/>
          <w:lang w:val="en-US"/>
        </w:rPr>
        <w:t>F4</w:t>
      </w:r>
      <w:r>
        <w:rPr>
          <w:rFonts w:ascii="Times New Roman" w:hAnsi="Times New Roman" w:cs="Times New Roman"/>
          <w:sz w:val="21"/>
          <w:szCs w:val="21"/>
          <w:lang w:val="en-US"/>
        </w:rPr>
        <w:t>的状态均为是，即</w:t>
      </w:r>
      <w:r>
        <w:rPr>
          <w:rFonts w:ascii="Times New Roman" w:hAnsi="Times New Roman" w:cs="Times New Roman"/>
          <w:i/>
          <w:iCs/>
          <w:sz w:val="21"/>
          <w:szCs w:val="21"/>
          <w:lang w:val="en-US"/>
        </w:rPr>
        <w:t>C</w:t>
      </w:r>
      <w:r>
        <w:rPr>
          <w:rFonts w:ascii="Times New Roman" w:hAnsi="Times New Roman" w:cs="Times New Roman"/>
          <w:sz w:val="21"/>
          <w:szCs w:val="21"/>
          <w:lang w:val="en-US"/>
        </w:rPr>
        <w:t>上有关于</w:t>
      </w:r>
      <w:r>
        <w:rPr>
          <w:rFonts w:ascii="Times New Roman" w:hAnsi="Times New Roman" w:cs="Times New Roman"/>
          <w:i/>
          <w:iCs/>
          <w:sz w:val="21"/>
          <w:szCs w:val="21"/>
          <w:lang w:val="en-US"/>
        </w:rPr>
        <w:t>O</w:t>
      </w:r>
      <w:r>
        <w:rPr>
          <w:rFonts w:ascii="Times New Roman" w:hAnsi="Times New Roman" w:cs="Times New Roman"/>
          <w:sz w:val="21"/>
          <w:szCs w:val="21"/>
          <w:lang w:val="en-US"/>
        </w:rPr>
        <w:t>的生物物质、</w:t>
      </w:r>
      <w:r>
        <w:rPr>
          <w:rFonts w:ascii="Times New Roman" w:hAnsi="Times New Roman" w:cs="Times New Roman"/>
          <w:i/>
          <w:iCs/>
          <w:sz w:val="21"/>
          <w:szCs w:val="21"/>
          <w:lang w:val="en-US"/>
        </w:rPr>
        <w:t>O</w:t>
      </w:r>
      <w:r>
        <w:rPr>
          <w:rFonts w:ascii="Times New Roman" w:hAnsi="Times New Roman" w:cs="Times New Roman"/>
          <w:sz w:val="21"/>
          <w:szCs w:val="21"/>
          <w:lang w:val="en-US"/>
        </w:rPr>
        <w:t>上有关于</w:t>
      </w:r>
      <w:r>
        <w:rPr>
          <w:rFonts w:ascii="Times New Roman" w:hAnsi="Times New Roman" w:cs="Times New Roman"/>
          <w:i/>
          <w:iCs/>
          <w:sz w:val="21"/>
          <w:szCs w:val="21"/>
          <w:lang w:val="en-US"/>
        </w:rPr>
        <w:t>A</w:t>
      </w:r>
      <w:r>
        <w:rPr>
          <w:rFonts w:ascii="Times New Roman" w:hAnsi="Times New Roman" w:cs="Times New Roman"/>
          <w:sz w:val="21"/>
          <w:szCs w:val="21"/>
          <w:lang w:val="en-US"/>
        </w:rPr>
        <w:t>的微量物质、</w:t>
      </w:r>
      <w:r>
        <w:rPr>
          <w:rFonts w:ascii="Times New Roman" w:hAnsi="Times New Roman" w:cs="Times New Roman"/>
          <w:i/>
          <w:iCs/>
          <w:sz w:val="21"/>
          <w:szCs w:val="21"/>
          <w:lang w:val="en-US"/>
        </w:rPr>
        <w:t>T</w:t>
      </w:r>
      <w:r>
        <w:rPr>
          <w:rFonts w:ascii="Times New Roman" w:hAnsi="Times New Roman" w:cs="Times New Roman"/>
          <w:sz w:val="21"/>
          <w:szCs w:val="21"/>
          <w:lang w:val="en-US"/>
        </w:rPr>
        <w:t>上有关于</w:t>
      </w:r>
      <w:r>
        <w:rPr>
          <w:rFonts w:ascii="Times New Roman" w:hAnsi="Times New Roman" w:cs="Times New Roman"/>
          <w:i/>
          <w:iCs/>
          <w:sz w:val="21"/>
          <w:szCs w:val="21"/>
          <w:lang w:val="en-US"/>
        </w:rPr>
        <w:t>O</w:t>
      </w:r>
      <w:r>
        <w:rPr>
          <w:rFonts w:ascii="Times New Roman" w:hAnsi="Times New Roman" w:cs="Times New Roman"/>
          <w:sz w:val="21"/>
          <w:szCs w:val="21"/>
          <w:lang w:val="en-US"/>
        </w:rPr>
        <w:t>的指纹和</w:t>
      </w:r>
      <w:r>
        <w:rPr>
          <w:rFonts w:ascii="Times New Roman" w:hAnsi="Times New Roman" w:cs="Times New Roman"/>
          <w:i/>
          <w:iCs/>
          <w:sz w:val="21"/>
          <w:szCs w:val="21"/>
          <w:lang w:val="en-US"/>
        </w:rPr>
        <w:t>C</w:t>
      </w:r>
      <w:r>
        <w:rPr>
          <w:rFonts w:ascii="Times New Roman" w:hAnsi="Times New Roman" w:cs="Times New Roman"/>
          <w:sz w:val="21"/>
          <w:szCs w:val="21"/>
          <w:lang w:val="en-US"/>
        </w:rPr>
        <w:t>上有关于</w:t>
      </w:r>
      <w:r>
        <w:rPr>
          <w:rFonts w:ascii="Times New Roman" w:hAnsi="Times New Roman" w:cs="Times New Roman"/>
          <w:i/>
          <w:iCs/>
          <w:sz w:val="21"/>
          <w:szCs w:val="21"/>
          <w:lang w:val="en-US"/>
        </w:rPr>
        <w:t>A</w:t>
      </w:r>
      <w:r>
        <w:rPr>
          <w:rFonts w:ascii="Times New Roman" w:hAnsi="Times New Roman" w:cs="Times New Roman"/>
          <w:sz w:val="21"/>
          <w:szCs w:val="21"/>
          <w:lang w:val="en-US"/>
        </w:rPr>
        <w:t>的微量物质时，通过推理得到，</w:t>
      </w:r>
      <w:r>
        <w:rPr>
          <w:rFonts w:ascii="Times New Roman" w:hAnsi="Times New Roman" w:cs="Times New Roman"/>
          <w:sz w:val="21"/>
          <w:szCs w:val="21"/>
          <w:lang w:val="en-US"/>
        </w:rPr>
        <w:t>人员</w:t>
      </w:r>
      <w:r>
        <w:rPr>
          <w:rFonts w:ascii="Times New Roman" w:hAnsi="Times New Roman" w:cs="Times New Roman"/>
          <w:i/>
          <w:iCs/>
          <w:sz w:val="21"/>
          <w:szCs w:val="21"/>
          <w:lang w:val="en-US"/>
        </w:rPr>
        <w:t>O</w:t>
      </w:r>
      <w:r>
        <w:rPr>
          <w:rFonts w:ascii="Times New Roman" w:hAnsi="Times New Roman" w:cs="Times New Roman"/>
          <w:sz w:val="21"/>
          <w:szCs w:val="21"/>
          <w:lang w:val="en-US"/>
        </w:rPr>
        <w:t>是犯罪人的概率为</w:t>
      </w:r>
      <w:r>
        <w:rPr>
          <w:rFonts w:ascii="Times New Roman" w:hAnsi="Times New Roman" w:cs="Times New Roman"/>
          <w:sz w:val="21"/>
          <w:szCs w:val="21"/>
          <w:lang w:val="en-US"/>
        </w:rPr>
        <w:t>81.3%</w:t>
      </w:r>
      <w:r>
        <w:rPr>
          <w:rFonts w:ascii="Times New Roman" w:hAnsi="Times New Roman" w:cs="Times New Roman"/>
          <w:sz w:val="21"/>
          <w:szCs w:val="21"/>
          <w:lang w:val="en-US"/>
        </w:rPr>
        <w:t>，工具</w:t>
      </w:r>
      <w:r>
        <w:rPr>
          <w:rFonts w:ascii="Times New Roman" w:hAnsi="Times New Roman" w:cs="Times New Roman"/>
          <w:i/>
          <w:iCs/>
          <w:sz w:val="21"/>
          <w:szCs w:val="21"/>
          <w:lang w:val="en-US"/>
        </w:rPr>
        <w:t>A</w:t>
      </w:r>
      <w:r>
        <w:rPr>
          <w:rFonts w:ascii="Times New Roman" w:hAnsi="Times New Roman" w:cs="Times New Roman"/>
          <w:sz w:val="21"/>
          <w:szCs w:val="21"/>
          <w:lang w:val="en-US"/>
        </w:rPr>
        <w:t>是助燃物的概率为</w:t>
      </w:r>
      <w:r>
        <w:rPr>
          <w:rFonts w:ascii="Times New Roman" w:hAnsi="Times New Roman" w:cs="Times New Roman"/>
          <w:sz w:val="21"/>
          <w:szCs w:val="21"/>
          <w:lang w:val="en-US"/>
        </w:rPr>
        <w:t>97.4%</w:t>
      </w:r>
      <w:r>
        <w:rPr>
          <w:rFonts w:ascii="Times New Roman" w:hAnsi="Times New Roman" w:cs="Times New Roman"/>
          <w:sz w:val="21"/>
          <w:szCs w:val="21"/>
          <w:lang w:val="en-US"/>
        </w:rPr>
        <w:t>，工具</w:t>
      </w:r>
      <w:r>
        <w:rPr>
          <w:rFonts w:ascii="Times New Roman" w:hAnsi="Times New Roman" w:cs="Times New Roman"/>
          <w:sz w:val="21"/>
          <w:szCs w:val="21"/>
          <w:lang w:val="en-US"/>
        </w:rPr>
        <w:t>T</w:t>
      </w:r>
      <w:r>
        <w:rPr>
          <w:rFonts w:ascii="Times New Roman" w:hAnsi="Times New Roman" w:cs="Times New Roman"/>
          <w:sz w:val="21"/>
          <w:szCs w:val="21"/>
          <w:lang w:val="en-US"/>
        </w:rPr>
        <w:t>是盛装工具的概率为</w:t>
      </w:r>
      <w:r>
        <w:rPr>
          <w:rFonts w:ascii="Times New Roman" w:hAnsi="Times New Roman" w:cs="Times New Roman"/>
          <w:sz w:val="21"/>
          <w:szCs w:val="21"/>
          <w:lang w:val="en-US"/>
        </w:rPr>
        <w:t>88.6%</w:t>
      </w:r>
      <w:r>
        <w:rPr>
          <w:rFonts w:ascii="Times New Roman" w:hAnsi="Times New Roman" w:cs="Times New Roman"/>
          <w:sz w:val="21"/>
          <w:szCs w:val="21"/>
          <w:lang w:val="en-US"/>
        </w:rPr>
        <w:t>，地点</w:t>
      </w:r>
      <w:r>
        <w:rPr>
          <w:rFonts w:ascii="Times New Roman" w:hAnsi="Times New Roman" w:cs="Times New Roman"/>
          <w:i/>
          <w:iCs/>
          <w:sz w:val="21"/>
          <w:szCs w:val="21"/>
          <w:lang w:val="en-US"/>
        </w:rPr>
        <w:t>C</w:t>
      </w:r>
      <w:r>
        <w:rPr>
          <w:rFonts w:ascii="Times New Roman" w:hAnsi="Times New Roman" w:cs="Times New Roman"/>
          <w:sz w:val="21"/>
          <w:szCs w:val="21"/>
          <w:lang w:val="en-US"/>
        </w:rPr>
        <w:t>是中心现场的概率为</w:t>
      </w:r>
      <w:r>
        <w:rPr>
          <w:rFonts w:ascii="Times New Roman" w:hAnsi="Times New Roman" w:cs="Times New Roman"/>
          <w:sz w:val="21"/>
          <w:szCs w:val="21"/>
          <w:lang w:val="en-US"/>
        </w:rPr>
        <w:t>95.8%</w:t>
      </w:r>
      <w:r>
        <w:rPr>
          <w:rFonts w:ascii="Times New Roman" w:hAnsi="Times New Roman" w:cs="Times New Roman"/>
          <w:sz w:val="21"/>
          <w:szCs w:val="21"/>
          <w:lang w:val="en-US"/>
        </w:rPr>
        <w:t>，如图</w:t>
      </w:r>
      <w:r>
        <w:rPr>
          <w:rFonts w:ascii="Times New Roman" w:hAnsi="Times New Roman" w:cs="Times New Roman"/>
          <w:sz w:val="21"/>
          <w:szCs w:val="21"/>
          <w:lang w:val="en-US"/>
        </w:rPr>
        <w:t>9</w:t>
      </w:r>
      <w:r>
        <w:rPr>
          <w:rFonts w:ascii="Times New Roman" w:hAnsi="Times New Roman" w:cs="Times New Roman"/>
          <w:sz w:val="21"/>
          <w:szCs w:val="21"/>
          <w:lang w:val="en-US"/>
        </w:rPr>
        <w:t>所示。显然，与未收集到后果要素之前的</w:t>
      </w:r>
      <w:r>
        <w:rPr>
          <w:rFonts w:ascii="Times New Roman" w:hAnsi="Times New Roman" w:cs="Times New Roman"/>
          <w:sz w:val="21"/>
          <w:szCs w:val="21"/>
          <w:lang w:val="en-US"/>
        </w:rPr>
        <w:t>50%</w:t>
      </w:r>
      <w:r>
        <w:rPr>
          <w:rFonts w:ascii="Times New Roman" w:hAnsi="Times New Roman" w:cs="Times New Roman"/>
          <w:sz w:val="21"/>
          <w:szCs w:val="21"/>
          <w:lang w:val="en-US"/>
        </w:rPr>
        <w:t>相比，收集到后果要素信息后，条件要素节点假设成立的概率都大大提高了。这样验证了模型可以对该案例进行有效推理。同时，模型也指出，有</w:t>
      </w:r>
      <w:r>
        <w:rPr>
          <w:rFonts w:ascii="Times New Roman" w:hAnsi="Times New Roman" w:cs="Times New Roman"/>
          <w:i/>
          <w:iCs/>
          <w:sz w:val="21"/>
          <w:szCs w:val="21"/>
          <w:lang w:val="en-US"/>
        </w:rPr>
        <w:t>O</w:t>
      </w:r>
      <w:r>
        <w:rPr>
          <w:rFonts w:ascii="Times New Roman" w:hAnsi="Times New Roman" w:cs="Times New Roman"/>
          <w:sz w:val="21"/>
          <w:szCs w:val="21"/>
          <w:lang w:val="en-US"/>
        </w:rPr>
        <w:t>在</w:t>
      </w:r>
      <w:r>
        <w:rPr>
          <w:rFonts w:ascii="Times New Roman" w:hAnsi="Times New Roman" w:cs="Times New Roman"/>
          <w:i/>
          <w:iCs/>
          <w:sz w:val="21"/>
          <w:szCs w:val="21"/>
          <w:lang w:val="en-US"/>
        </w:rPr>
        <w:t>C</w:t>
      </w:r>
      <w:r>
        <w:rPr>
          <w:rFonts w:ascii="Times New Roman" w:hAnsi="Times New Roman" w:cs="Times New Roman"/>
          <w:sz w:val="21"/>
          <w:szCs w:val="21"/>
          <w:lang w:val="en-US"/>
        </w:rPr>
        <w:t>处实施放火行为的信息类证据的概率为</w:t>
      </w:r>
      <w:r>
        <w:rPr>
          <w:rFonts w:ascii="Times New Roman" w:hAnsi="Times New Roman" w:cs="Times New Roman"/>
          <w:sz w:val="21"/>
          <w:szCs w:val="21"/>
          <w:lang w:val="en-US"/>
        </w:rPr>
        <w:t>75.9%</w:t>
      </w:r>
      <w:r>
        <w:rPr>
          <w:rFonts w:ascii="Times New Roman" w:hAnsi="Times New Roman" w:cs="Times New Roman"/>
          <w:sz w:val="21"/>
          <w:szCs w:val="21"/>
          <w:lang w:val="en-US"/>
        </w:rPr>
        <w:t>，而有关于</w:t>
      </w:r>
      <w:r>
        <w:rPr>
          <w:rFonts w:ascii="Times New Roman" w:hAnsi="Times New Roman" w:cs="Times New Roman"/>
          <w:i/>
          <w:iCs/>
          <w:sz w:val="21"/>
          <w:szCs w:val="21"/>
          <w:lang w:val="en-US"/>
        </w:rPr>
        <w:t>O</w:t>
      </w:r>
      <w:r>
        <w:rPr>
          <w:rFonts w:ascii="Times New Roman" w:hAnsi="Times New Roman" w:cs="Times New Roman"/>
          <w:sz w:val="21"/>
          <w:szCs w:val="21"/>
          <w:lang w:val="en-US"/>
        </w:rPr>
        <w:t>放置助燃物的信息类证据的概率为</w:t>
      </w:r>
      <w:r>
        <w:rPr>
          <w:rFonts w:ascii="Times New Roman" w:hAnsi="Times New Roman" w:cs="Times New Roman"/>
          <w:sz w:val="21"/>
          <w:szCs w:val="21"/>
          <w:lang w:val="en-US"/>
        </w:rPr>
        <w:t>48.3%</w:t>
      </w:r>
      <w:r>
        <w:rPr>
          <w:rFonts w:ascii="Times New Roman" w:hAnsi="Times New Roman" w:cs="Times New Roman"/>
          <w:sz w:val="21"/>
          <w:szCs w:val="21"/>
          <w:lang w:val="en-US"/>
        </w:rPr>
        <w:t>，可见侦查工作的下一步可从搜集</w:t>
      </w:r>
      <w:r>
        <w:rPr>
          <w:rFonts w:ascii="Times New Roman" w:hAnsi="Times New Roman" w:cs="Times New Roman" w:hint="eastAsia"/>
          <w:sz w:val="21"/>
          <w:szCs w:val="21"/>
          <w:lang w:val="en-US"/>
        </w:rPr>
        <w:t>“</w:t>
      </w:r>
      <w:r>
        <w:rPr>
          <w:rFonts w:ascii="Times New Roman" w:hAnsi="Times New Roman" w:cs="Times New Roman"/>
          <w:sz w:val="21"/>
          <w:szCs w:val="21"/>
          <w:lang w:val="en-US"/>
        </w:rPr>
        <w:t>有</w:t>
      </w:r>
      <w:r>
        <w:rPr>
          <w:rFonts w:ascii="Times New Roman" w:hAnsi="Times New Roman" w:cs="Times New Roman"/>
          <w:i/>
          <w:iCs/>
          <w:sz w:val="21"/>
          <w:szCs w:val="21"/>
          <w:lang w:val="en-US"/>
        </w:rPr>
        <w:t>O</w:t>
      </w:r>
      <w:r>
        <w:rPr>
          <w:rFonts w:ascii="Times New Roman" w:hAnsi="Times New Roman" w:cs="Times New Roman"/>
          <w:sz w:val="21"/>
          <w:szCs w:val="21"/>
          <w:lang w:val="en-US"/>
        </w:rPr>
        <w:t>在</w:t>
      </w:r>
      <w:r>
        <w:rPr>
          <w:rFonts w:ascii="Times New Roman" w:hAnsi="Times New Roman" w:cs="Times New Roman"/>
          <w:i/>
          <w:iCs/>
          <w:sz w:val="21"/>
          <w:szCs w:val="21"/>
          <w:lang w:val="en-US"/>
        </w:rPr>
        <w:t>C</w:t>
      </w:r>
      <w:r>
        <w:rPr>
          <w:rFonts w:ascii="Times New Roman" w:hAnsi="Times New Roman" w:cs="Times New Roman"/>
          <w:sz w:val="21"/>
          <w:szCs w:val="21"/>
          <w:lang w:val="en-US"/>
        </w:rPr>
        <w:t>处实施放火行为的信息类证据</w:t>
      </w:r>
      <w:r>
        <w:rPr>
          <w:rFonts w:ascii="Times New Roman" w:hAnsi="Times New Roman" w:cs="Times New Roman" w:hint="eastAsia"/>
          <w:sz w:val="21"/>
          <w:szCs w:val="21"/>
          <w:lang w:val="en-US"/>
        </w:rPr>
        <w:t>”</w:t>
      </w:r>
      <w:r>
        <w:rPr>
          <w:rFonts w:ascii="Times New Roman" w:hAnsi="Times New Roman" w:cs="Times New Roman"/>
          <w:sz w:val="21"/>
          <w:szCs w:val="21"/>
          <w:lang w:val="en-US"/>
        </w:rPr>
        <w:t>着手。这也可为下一步侦查方向提供指导和参考，提高工作效率。</w:t>
      </w:r>
    </w:p>
    <w:p w14:paraId="7C8848A7" w14:textId="77777777" w:rsidR="00A764A4" w:rsidRDefault="00000000">
      <w:pPr>
        <w:pStyle w:val="a7"/>
        <w:ind w:left="0" w:firstLine="420"/>
        <w:rPr>
          <w:rFonts w:ascii="Times New Roman" w:hAnsi="Times New Roman" w:cs="Times New Roman"/>
          <w:sz w:val="21"/>
          <w:szCs w:val="21"/>
          <w:lang w:val="en-US"/>
        </w:rPr>
      </w:pPr>
      <w:r>
        <w:rPr>
          <w:rFonts w:ascii="Times New Roman" w:hAnsi="Times New Roman" w:cs="Times New Roman"/>
          <w:sz w:val="21"/>
          <w:szCs w:val="21"/>
          <w:lang w:val="en-US"/>
        </w:rPr>
        <w:t>进一步的，当我们从场外搜集到了</w:t>
      </w:r>
      <w:r>
        <w:rPr>
          <w:rFonts w:ascii="Times New Roman" w:hAnsi="Times New Roman" w:cs="Times New Roman" w:hint="eastAsia"/>
          <w:sz w:val="21"/>
          <w:szCs w:val="21"/>
          <w:lang w:val="en-US"/>
        </w:rPr>
        <w:t>“</w:t>
      </w:r>
      <w:r>
        <w:rPr>
          <w:rFonts w:ascii="Times New Roman" w:hAnsi="Times New Roman" w:cs="Times New Roman"/>
          <w:sz w:val="21"/>
          <w:szCs w:val="21"/>
          <w:lang w:val="en-US"/>
        </w:rPr>
        <w:t>有</w:t>
      </w:r>
      <w:r>
        <w:rPr>
          <w:rFonts w:ascii="Times New Roman" w:hAnsi="Times New Roman" w:cs="Times New Roman"/>
          <w:i/>
          <w:iCs/>
          <w:sz w:val="21"/>
          <w:szCs w:val="21"/>
          <w:lang w:val="en-US"/>
        </w:rPr>
        <w:t>O</w:t>
      </w:r>
      <w:r>
        <w:rPr>
          <w:rFonts w:ascii="Times New Roman" w:hAnsi="Times New Roman" w:cs="Times New Roman"/>
          <w:sz w:val="21"/>
          <w:szCs w:val="21"/>
          <w:lang w:val="en-US"/>
        </w:rPr>
        <w:t>在</w:t>
      </w:r>
      <w:r>
        <w:rPr>
          <w:rFonts w:ascii="Times New Roman" w:hAnsi="Times New Roman" w:cs="Times New Roman"/>
          <w:i/>
          <w:iCs/>
          <w:sz w:val="21"/>
          <w:szCs w:val="21"/>
          <w:lang w:val="en-US"/>
        </w:rPr>
        <w:t>C</w:t>
      </w:r>
      <w:r>
        <w:rPr>
          <w:rFonts w:ascii="Times New Roman" w:hAnsi="Times New Roman" w:cs="Times New Roman"/>
          <w:sz w:val="21"/>
          <w:szCs w:val="21"/>
          <w:lang w:val="en-US"/>
        </w:rPr>
        <w:t>处实施放火行为的信息类证据</w:t>
      </w:r>
      <w:r>
        <w:rPr>
          <w:rFonts w:ascii="Times New Roman" w:hAnsi="Times New Roman" w:cs="Times New Roman" w:hint="eastAsia"/>
          <w:sz w:val="21"/>
          <w:szCs w:val="21"/>
          <w:lang w:val="en-US"/>
        </w:rPr>
        <w:t>”</w:t>
      </w:r>
      <w:r>
        <w:rPr>
          <w:rFonts w:ascii="Times New Roman" w:hAnsi="Times New Roman" w:cs="Times New Roman"/>
          <w:sz w:val="21"/>
          <w:szCs w:val="21"/>
          <w:lang w:val="en-US"/>
        </w:rPr>
        <w:t>和</w:t>
      </w:r>
      <w:r>
        <w:rPr>
          <w:rFonts w:ascii="Times New Roman" w:hAnsi="Times New Roman" w:cs="Times New Roman" w:hint="eastAsia"/>
          <w:sz w:val="21"/>
          <w:szCs w:val="21"/>
          <w:lang w:val="en-US"/>
        </w:rPr>
        <w:t>“</w:t>
      </w:r>
      <w:r>
        <w:rPr>
          <w:rFonts w:ascii="Times New Roman" w:hAnsi="Times New Roman" w:cs="Times New Roman"/>
          <w:i/>
          <w:iCs/>
          <w:sz w:val="21"/>
          <w:szCs w:val="21"/>
          <w:lang w:val="en-US"/>
        </w:rPr>
        <w:t>O</w:t>
      </w:r>
      <w:r>
        <w:rPr>
          <w:rFonts w:ascii="Times New Roman" w:hAnsi="Times New Roman" w:cs="Times New Roman"/>
          <w:sz w:val="21"/>
          <w:szCs w:val="21"/>
          <w:lang w:val="en-US"/>
        </w:rPr>
        <w:t>放置助燃物的信息类证据</w:t>
      </w:r>
      <w:r>
        <w:rPr>
          <w:rFonts w:ascii="Times New Roman" w:hAnsi="Times New Roman" w:cs="Times New Roman" w:hint="eastAsia"/>
          <w:sz w:val="21"/>
          <w:szCs w:val="21"/>
          <w:lang w:val="en-US"/>
        </w:rPr>
        <w:t>”</w:t>
      </w:r>
      <w:r>
        <w:rPr>
          <w:rFonts w:ascii="Times New Roman" w:hAnsi="Times New Roman" w:cs="Times New Roman"/>
          <w:sz w:val="21"/>
          <w:szCs w:val="21"/>
          <w:lang w:val="en-US"/>
        </w:rPr>
        <w:t>后，通过推理得到，人员</w:t>
      </w:r>
      <w:r>
        <w:rPr>
          <w:rFonts w:ascii="Times New Roman" w:hAnsi="Times New Roman" w:cs="Times New Roman"/>
          <w:i/>
          <w:iCs/>
          <w:sz w:val="21"/>
          <w:szCs w:val="21"/>
          <w:lang w:val="en-US"/>
        </w:rPr>
        <w:t>O</w:t>
      </w:r>
      <w:r>
        <w:rPr>
          <w:rFonts w:ascii="Times New Roman" w:hAnsi="Times New Roman" w:cs="Times New Roman"/>
          <w:sz w:val="21"/>
          <w:szCs w:val="21"/>
          <w:lang w:val="en-US"/>
        </w:rPr>
        <w:t>是犯罪人的概率为</w:t>
      </w:r>
      <w:r>
        <w:rPr>
          <w:rFonts w:ascii="Times New Roman" w:hAnsi="Times New Roman" w:cs="Times New Roman"/>
          <w:sz w:val="21"/>
          <w:szCs w:val="21"/>
          <w:lang w:val="en-US"/>
        </w:rPr>
        <w:t>83.1%</w:t>
      </w:r>
      <w:r>
        <w:rPr>
          <w:rFonts w:ascii="Times New Roman" w:hAnsi="Times New Roman" w:cs="Times New Roman"/>
          <w:sz w:val="21"/>
          <w:szCs w:val="21"/>
          <w:lang w:val="en-US"/>
        </w:rPr>
        <w:t>，工具</w:t>
      </w:r>
      <w:r>
        <w:rPr>
          <w:rFonts w:ascii="Times New Roman" w:hAnsi="Times New Roman" w:cs="Times New Roman"/>
          <w:i/>
          <w:iCs/>
          <w:sz w:val="21"/>
          <w:szCs w:val="21"/>
          <w:lang w:val="en-US"/>
        </w:rPr>
        <w:t>A</w:t>
      </w:r>
      <w:r>
        <w:rPr>
          <w:rFonts w:ascii="Times New Roman" w:hAnsi="Times New Roman" w:cs="Times New Roman"/>
          <w:sz w:val="21"/>
          <w:szCs w:val="21"/>
          <w:lang w:val="en-US"/>
        </w:rPr>
        <w:t>是助燃物的概率为</w:t>
      </w:r>
      <w:r>
        <w:rPr>
          <w:rFonts w:ascii="Times New Roman" w:hAnsi="Times New Roman" w:cs="Times New Roman"/>
          <w:sz w:val="21"/>
          <w:szCs w:val="21"/>
          <w:lang w:val="en-US"/>
        </w:rPr>
        <w:t>99.2%</w:t>
      </w:r>
      <w:r>
        <w:rPr>
          <w:rFonts w:ascii="Times New Roman" w:hAnsi="Times New Roman" w:cs="Times New Roman"/>
          <w:sz w:val="21"/>
          <w:szCs w:val="21"/>
          <w:lang w:val="en-US"/>
        </w:rPr>
        <w:t>，工具</w:t>
      </w:r>
      <w:r>
        <w:rPr>
          <w:rFonts w:ascii="Times New Roman" w:hAnsi="Times New Roman" w:cs="Times New Roman"/>
          <w:i/>
          <w:iCs/>
          <w:sz w:val="21"/>
          <w:szCs w:val="21"/>
          <w:lang w:val="en-US"/>
        </w:rPr>
        <w:t>T</w:t>
      </w:r>
      <w:r>
        <w:rPr>
          <w:rFonts w:ascii="Times New Roman" w:hAnsi="Times New Roman" w:cs="Times New Roman"/>
          <w:sz w:val="21"/>
          <w:szCs w:val="21"/>
          <w:lang w:val="en-US"/>
        </w:rPr>
        <w:t>是盛装工具的概率为</w:t>
      </w:r>
      <w:r>
        <w:rPr>
          <w:rFonts w:ascii="Times New Roman" w:hAnsi="Times New Roman" w:cs="Times New Roman"/>
          <w:sz w:val="21"/>
          <w:szCs w:val="21"/>
          <w:lang w:val="en-US"/>
        </w:rPr>
        <w:t>88.9%</w:t>
      </w:r>
      <w:r>
        <w:rPr>
          <w:rFonts w:ascii="Times New Roman" w:hAnsi="Times New Roman" w:cs="Times New Roman"/>
          <w:sz w:val="21"/>
          <w:szCs w:val="21"/>
          <w:lang w:val="en-US"/>
        </w:rPr>
        <w:t>，地点</w:t>
      </w:r>
      <w:r>
        <w:rPr>
          <w:rFonts w:ascii="Times New Roman" w:hAnsi="Times New Roman" w:cs="Times New Roman"/>
          <w:i/>
          <w:iCs/>
          <w:sz w:val="21"/>
          <w:szCs w:val="21"/>
          <w:lang w:val="en-US"/>
        </w:rPr>
        <w:t>C</w:t>
      </w:r>
      <w:r>
        <w:rPr>
          <w:rFonts w:ascii="Times New Roman" w:hAnsi="Times New Roman" w:cs="Times New Roman"/>
          <w:sz w:val="21"/>
          <w:szCs w:val="21"/>
          <w:lang w:val="en-US"/>
        </w:rPr>
        <w:t>是中心现场的概率为</w:t>
      </w:r>
      <w:r>
        <w:rPr>
          <w:rFonts w:ascii="Times New Roman" w:hAnsi="Times New Roman" w:cs="Times New Roman"/>
          <w:sz w:val="21"/>
          <w:szCs w:val="21"/>
          <w:lang w:val="en-US"/>
        </w:rPr>
        <w:t>98.0%</w:t>
      </w:r>
      <w:r>
        <w:rPr>
          <w:rFonts w:ascii="Times New Roman" w:hAnsi="Times New Roman" w:cs="Times New Roman"/>
          <w:sz w:val="21"/>
          <w:szCs w:val="21"/>
          <w:lang w:val="en-US"/>
        </w:rPr>
        <w:t>，如图</w:t>
      </w:r>
      <w:r>
        <w:rPr>
          <w:rFonts w:ascii="Times New Roman" w:hAnsi="Times New Roman" w:cs="Times New Roman"/>
          <w:sz w:val="21"/>
          <w:szCs w:val="21"/>
          <w:lang w:val="en-US"/>
        </w:rPr>
        <w:t>10</w:t>
      </w:r>
      <w:r>
        <w:rPr>
          <w:rFonts w:ascii="Times New Roman" w:hAnsi="Times New Roman" w:cs="Times New Roman"/>
          <w:sz w:val="21"/>
          <w:szCs w:val="21"/>
          <w:lang w:val="en-US"/>
        </w:rPr>
        <w:t>所示。可见，通过搜集场外信息，可以进一步确定有关条件要素假设的正确性。</w:t>
      </w:r>
    </w:p>
    <w:p w14:paraId="13583BC3" w14:textId="77777777" w:rsidR="00A764A4" w:rsidRDefault="00000000">
      <w:pPr>
        <w:pStyle w:val="a7"/>
        <w:ind w:left="0" w:firstLineChars="0" w:firstLine="0"/>
        <w:rPr>
          <w:rFonts w:ascii="Times New Roman" w:hAnsi="Times New Roman" w:cs="Times New Roman"/>
          <w:sz w:val="21"/>
          <w:szCs w:val="21"/>
          <w:lang w:val="en-US"/>
        </w:rPr>
      </w:pPr>
      <w:r>
        <w:rPr>
          <w:rFonts w:ascii="Times New Roman" w:hAnsi="Times New Roman" w:cs="Times New Roman"/>
          <w:noProof/>
          <w:sz w:val="21"/>
          <w:szCs w:val="21"/>
          <w:lang w:val="en-US"/>
        </w:rPr>
        <w:drawing>
          <wp:inline distT="0" distB="0" distL="114300" distR="114300" wp14:anchorId="02CA7846" wp14:editId="2C74C11D">
            <wp:extent cx="2908935" cy="1160780"/>
            <wp:effectExtent l="0" t="0" r="1905" b="5080"/>
            <wp:docPr id="25"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91"/>
                    <pic:cNvPicPr>
                      <a:picLocks noChangeAspect="1"/>
                    </pic:cNvPicPr>
                  </pic:nvPicPr>
                  <pic:blipFill>
                    <a:blip r:embed="rId41"/>
                    <a:stretch>
                      <a:fillRect/>
                    </a:stretch>
                  </pic:blipFill>
                  <pic:spPr>
                    <a:xfrm>
                      <a:off x="0" y="0"/>
                      <a:ext cx="2908935" cy="1160780"/>
                    </a:xfrm>
                    <a:prstGeom prst="rect">
                      <a:avLst/>
                    </a:prstGeom>
                    <a:noFill/>
                    <a:ln>
                      <a:noFill/>
                    </a:ln>
                  </pic:spPr>
                </pic:pic>
              </a:graphicData>
            </a:graphic>
          </wp:inline>
        </w:drawing>
      </w:r>
    </w:p>
    <w:p w14:paraId="3AF95C84" w14:textId="77777777" w:rsidR="00A764A4" w:rsidRDefault="00000000">
      <w:pPr>
        <w:pStyle w:val="a7"/>
        <w:ind w:left="0" w:firstLineChars="0" w:firstLine="0"/>
        <w:jc w:val="center"/>
        <w:rPr>
          <w:rFonts w:ascii="Times New Roman" w:hAnsi="Times New Roman" w:cs="Times New Roman"/>
          <w:sz w:val="21"/>
          <w:szCs w:val="21"/>
          <w:lang w:val="en-US"/>
        </w:rPr>
      </w:pPr>
      <w:r>
        <w:rPr>
          <w:rFonts w:ascii="Times New Roman" w:hAnsi="Times New Roman" w:cs="Times New Roman"/>
          <w:sz w:val="21"/>
          <w:szCs w:val="21"/>
          <w:lang w:val="en-US"/>
        </w:rPr>
        <w:t>图</w:t>
      </w:r>
      <w:r>
        <w:rPr>
          <w:rFonts w:ascii="Times New Roman" w:hAnsi="Times New Roman" w:cs="Times New Roman"/>
          <w:sz w:val="21"/>
          <w:szCs w:val="21"/>
          <w:lang w:val="en-US"/>
        </w:rPr>
        <w:t xml:space="preserve">10 </w:t>
      </w:r>
      <w:r>
        <w:rPr>
          <w:rFonts w:ascii="Times New Roman" w:hAnsi="Times New Roman" w:cs="Times New Roman"/>
          <w:sz w:val="21"/>
          <w:szCs w:val="21"/>
          <w:lang w:val="en-US"/>
        </w:rPr>
        <w:t>案例的贝叶斯网络推理结果示例</w:t>
      </w:r>
      <w:r>
        <w:rPr>
          <w:rFonts w:ascii="Times New Roman" w:hAnsi="Times New Roman" w:cs="Times New Roman"/>
          <w:sz w:val="21"/>
          <w:szCs w:val="21"/>
          <w:lang w:val="en-US"/>
        </w:rPr>
        <w:t>2</w:t>
      </w:r>
    </w:p>
    <w:p w14:paraId="0B5F0208" w14:textId="77777777" w:rsidR="00A764A4" w:rsidRDefault="00A764A4">
      <w:pPr>
        <w:pStyle w:val="a7"/>
        <w:ind w:left="0" w:firstLineChars="0" w:firstLine="0"/>
        <w:rPr>
          <w:rFonts w:ascii="Times New Roman" w:hAnsi="Times New Roman" w:cs="Times New Roman"/>
          <w:sz w:val="21"/>
          <w:szCs w:val="21"/>
          <w:lang w:val="en-US"/>
        </w:rPr>
      </w:pPr>
    </w:p>
    <w:bookmarkEnd w:id="1"/>
    <w:p w14:paraId="56DDAAB9" w14:textId="77777777" w:rsidR="00A764A4" w:rsidRDefault="00000000">
      <w:pPr>
        <w:pStyle w:val="1"/>
        <w:spacing w:before="156" w:after="156"/>
        <w:rPr>
          <w:rFonts w:ascii="宋体" w:eastAsia="宋体" w:hAnsi="宋体" w:hint="eastAsia"/>
          <w:b/>
          <w:lang w:val="en-GB"/>
        </w:rPr>
      </w:pPr>
      <w:r>
        <w:rPr>
          <w:rFonts w:ascii="Times New Roman" w:eastAsia="宋体"/>
          <w:b/>
          <w:sz w:val="24"/>
          <w:szCs w:val="28"/>
        </w:rPr>
        <w:t>4</w:t>
      </w:r>
      <w:r>
        <w:rPr>
          <w:rFonts w:ascii="Times New Roman" w:eastAsia="宋体"/>
          <w:b/>
          <w:color w:val="C0C0C0"/>
          <w:sz w:val="24"/>
          <w:szCs w:val="48"/>
          <w:lang w:val="en-GB"/>
        </w:rPr>
        <w:t xml:space="preserve"> </w:t>
      </w:r>
      <w:r>
        <w:rPr>
          <w:rFonts w:ascii="宋体" w:eastAsia="宋体" w:hAnsi="宋体" w:hint="eastAsia"/>
          <w:b/>
          <w:sz w:val="24"/>
          <w:szCs w:val="28"/>
          <w:lang w:val="en-GB"/>
        </w:rPr>
        <w:t>结论</w:t>
      </w:r>
    </w:p>
    <w:p w14:paraId="10EB4F6E" w14:textId="77777777" w:rsidR="00A764A4" w:rsidRDefault="00000000">
      <w:pPr>
        <w:pStyle w:val="affff6"/>
        <w:ind w:firstLine="420"/>
      </w:pPr>
      <w:bookmarkStart w:id="7" w:name="正文段落_140"/>
      <w:r>
        <w:t>本文围绕</w:t>
      </w:r>
      <w:r>
        <w:rPr>
          <w:rFonts w:hint="eastAsia"/>
        </w:rPr>
        <w:t>放火案件的侦查推理模型进行了深入研究</w:t>
      </w:r>
      <w:r>
        <w:t>，主要成果如下：</w:t>
      </w:r>
      <w:bookmarkEnd w:id="7"/>
    </w:p>
    <w:p w14:paraId="2E52E8BB" w14:textId="77777777" w:rsidR="00A764A4" w:rsidRDefault="00000000">
      <w:pPr>
        <w:pStyle w:val="affff6"/>
        <w:ind w:firstLine="420"/>
      </w:pPr>
      <w:bookmarkStart w:id="8" w:name="正文段落_142"/>
      <w:r>
        <w:t xml:space="preserve">1) </w:t>
      </w:r>
      <w:r>
        <w:rPr>
          <w:rFonts w:hint="eastAsia"/>
        </w:rPr>
        <w:t>系统梳理了防火案件的条件要素、行为要素和后果要素，构建了防火案件的要素关联模型</w:t>
      </w:r>
      <w:r>
        <w:t>。</w:t>
      </w:r>
      <w:bookmarkEnd w:id="8"/>
    </w:p>
    <w:p w14:paraId="3DB7297F" w14:textId="77777777" w:rsidR="00A764A4" w:rsidRDefault="00000000">
      <w:pPr>
        <w:pStyle w:val="affff6"/>
        <w:ind w:firstLine="420"/>
      </w:pPr>
      <w:bookmarkStart w:id="9" w:name="正文段落_144"/>
      <w:r>
        <w:t>2)</w:t>
      </w:r>
      <w:r>
        <w:rPr>
          <w:rFonts w:hint="eastAsia"/>
        </w:rPr>
        <w:t xml:space="preserve"> </w:t>
      </w:r>
      <w:r>
        <w:rPr>
          <w:rFonts w:hint="eastAsia"/>
        </w:rPr>
        <w:t>构建了基于贝叶斯网络的放火案件侦查推理模型，模型涵盖条件要素、行为要素和后果要素三层节点。</w:t>
      </w:r>
      <w:bookmarkEnd w:id="9"/>
    </w:p>
    <w:p w14:paraId="36BFC5A1" w14:textId="77777777" w:rsidR="00A764A4" w:rsidRDefault="00000000">
      <w:pPr>
        <w:pStyle w:val="affff6"/>
        <w:ind w:firstLine="420"/>
      </w:pPr>
      <w:bookmarkStart w:id="10" w:name="正文段落_146"/>
      <w:r>
        <w:t xml:space="preserve">3) </w:t>
      </w:r>
      <w:r>
        <w:t>利用模型对</w:t>
      </w:r>
      <w:r>
        <w:rPr>
          <w:rFonts w:hint="eastAsia"/>
        </w:rPr>
        <w:t>一例放火案件</w:t>
      </w:r>
      <w:r>
        <w:t>进行了分析，结果表明所提出的模型能够</w:t>
      </w:r>
      <w:bookmarkStart w:id="11" w:name="正文段落_148"/>
      <w:bookmarkEnd w:id="10"/>
      <w:r>
        <w:rPr>
          <w:rFonts w:hint="eastAsia"/>
        </w:rPr>
        <w:t>给出条件要素的推理结果，可以实现案件的推理分析和侦查建议。</w:t>
      </w:r>
    </w:p>
    <w:p w14:paraId="760D78D1" w14:textId="77777777" w:rsidR="00A764A4" w:rsidRDefault="00000000">
      <w:pPr>
        <w:pStyle w:val="affff6"/>
        <w:ind w:firstLine="420"/>
      </w:pPr>
      <w:r>
        <w:rPr>
          <w:rFonts w:hint="eastAsia"/>
        </w:rPr>
        <w:t>总结来说，本文提出的放火案件的侦查推理模型能够分析放火案件可得信息，输出有效的推理结</w:t>
      </w:r>
      <w:r>
        <w:rPr>
          <w:rFonts w:hint="eastAsia"/>
        </w:rPr>
        <w:lastRenderedPageBreak/>
        <w:t>论。然而需要指出的是，本文所构建的模型在实际应用过程中，并不能完全替代刑侦领域专业人员的作用，而主要在侦查初期提供分析结果科学地支持侦查人员的后续侦查决策。</w:t>
      </w:r>
    </w:p>
    <w:p w14:paraId="7DE0E721" w14:textId="77777777" w:rsidR="00A764A4" w:rsidRDefault="00000000">
      <w:pPr>
        <w:pStyle w:val="affff6"/>
        <w:ind w:firstLine="420"/>
      </w:pPr>
      <w:r>
        <w:rPr>
          <w:rFonts w:hint="eastAsia"/>
        </w:rPr>
        <w:t>此外，</w:t>
      </w:r>
      <w:r>
        <w:t>本文重点关注</w:t>
      </w:r>
      <w:r>
        <w:rPr>
          <w:rFonts w:hint="eastAsia"/>
        </w:rPr>
        <w:t>放火案件侦查阶段的推理问题研究</w:t>
      </w:r>
      <w:r>
        <w:t>，但对</w:t>
      </w:r>
      <w:r>
        <w:rPr>
          <w:rFonts w:hint="eastAsia"/>
        </w:rPr>
        <w:t>放火案件证据收集过程</w:t>
      </w:r>
      <w:r>
        <w:t>中涉及的</w:t>
      </w:r>
      <w:r>
        <w:rPr>
          <w:rFonts w:hint="eastAsia"/>
        </w:rPr>
        <w:t>“证据标准”</w:t>
      </w:r>
      <w:r>
        <w:t>关注有限，未来</w:t>
      </w:r>
      <w:r>
        <w:rPr>
          <w:rFonts w:hint="eastAsia"/>
        </w:rPr>
        <w:t>可</w:t>
      </w:r>
      <w:r>
        <w:t>在这一方面继续研究</w:t>
      </w:r>
      <w:r>
        <w:rPr>
          <w:rFonts w:hint="eastAsia"/>
        </w:rPr>
        <w:t>，进而为侦查阶段证据收集工作的智能化和规范化提供支持</w:t>
      </w:r>
      <w:r>
        <w:t>。</w:t>
      </w:r>
      <w:bookmarkEnd w:id="11"/>
    </w:p>
    <w:p w14:paraId="380FCAE9" w14:textId="77777777" w:rsidR="00A764A4" w:rsidRDefault="00000000">
      <w:pPr>
        <w:pStyle w:val="affff6"/>
        <w:ind w:firstLineChars="0" w:firstLine="0"/>
        <w:rPr>
          <w:szCs w:val="21"/>
        </w:rPr>
      </w:pPr>
      <w:r>
        <w:rPr>
          <w:b/>
          <w:bCs/>
          <w:sz w:val="24"/>
          <w:szCs w:val="22"/>
        </w:rPr>
        <w:t>参考文献</w:t>
      </w:r>
      <w:r>
        <w:rPr>
          <w:b/>
          <w:bCs/>
          <w:sz w:val="24"/>
          <w:szCs w:val="22"/>
          <w:lang w:val="en-GB"/>
        </w:rPr>
        <w:t xml:space="preserve"> (References)</w:t>
      </w:r>
      <w:bookmarkStart w:id="12" w:name="参考文献内容_2"/>
    </w:p>
    <w:bookmarkEnd w:id="12"/>
    <w:p w14:paraId="50E8121A" w14:textId="77777777" w:rsidR="00A764A4" w:rsidRDefault="00000000">
      <w:pPr>
        <w:pStyle w:val="a"/>
        <w:snapToGrid w:val="0"/>
        <w:spacing w:line="280" w:lineRule="exact"/>
        <w:ind w:left="397" w:hanging="397"/>
      </w:pPr>
      <w:r>
        <w:rPr>
          <w:rFonts w:hint="eastAsia"/>
        </w:rPr>
        <w:t xml:space="preserve">  </w:t>
      </w:r>
      <w:r>
        <w:t>李舒心</w:t>
      </w:r>
      <w:r>
        <w:t>,</w:t>
      </w:r>
      <w:r>
        <w:t>金静</w:t>
      </w:r>
      <w:r>
        <w:t>,</w:t>
      </w:r>
      <w:r>
        <w:t>方抒忱</w:t>
      </w:r>
      <w:r>
        <w:t>,</w:t>
      </w:r>
      <w:r>
        <w:t>等</w:t>
      </w:r>
      <w:r>
        <w:t>.</w:t>
      </w:r>
      <w:r>
        <w:t>美国放火案件侦查机制及技术手段概述</w:t>
      </w:r>
      <w:r>
        <w:t>[J].</w:t>
      </w:r>
      <w:r>
        <w:t>刑事技术</w:t>
      </w:r>
      <w:r>
        <w:t>,2022,47(02):201-206.</w:t>
      </w:r>
    </w:p>
    <w:p w14:paraId="720B57E5" w14:textId="77777777" w:rsidR="00A764A4" w:rsidRDefault="00000000">
      <w:pPr>
        <w:pStyle w:val="a"/>
        <w:numPr>
          <w:ilvl w:val="0"/>
          <w:numId w:val="0"/>
        </w:numPr>
        <w:snapToGrid w:val="0"/>
        <w:spacing w:line="280" w:lineRule="exact"/>
        <w:ind w:leftChars="178" w:left="356"/>
      </w:pPr>
      <w:r>
        <w:rPr>
          <w:rFonts w:hint="eastAsia"/>
        </w:rPr>
        <w:t>LI S X, JIN J, FANG S C, et al. Overview of Investigation Mechanisms and Technical Means for Arson Cases in the USA</w:t>
      </w:r>
      <w:r>
        <w:t>[J]</w:t>
      </w:r>
      <w:r>
        <w:rPr>
          <w:rFonts w:hint="eastAsia"/>
        </w:rPr>
        <w:t>. Criminal Technology,2022,47(02): 201-206 .</w:t>
      </w:r>
    </w:p>
    <w:p w14:paraId="3837CDF9" w14:textId="77777777" w:rsidR="00A764A4" w:rsidRDefault="00000000">
      <w:pPr>
        <w:pStyle w:val="a"/>
        <w:snapToGrid w:val="0"/>
        <w:spacing w:line="280" w:lineRule="exact"/>
        <w:ind w:left="397" w:hanging="397"/>
      </w:pPr>
      <w:r>
        <w:rPr>
          <w:rFonts w:hint="eastAsia"/>
        </w:rPr>
        <w:t xml:space="preserve">  </w:t>
      </w:r>
      <w:r>
        <w:t>张小川</w:t>
      </w:r>
      <w:r>
        <w:t>,</w:t>
      </w:r>
      <w:r>
        <w:t>杨宏芳</w:t>
      </w:r>
      <w:r>
        <w:t>.</w:t>
      </w:r>
      <w:r>
        <w:t>放火案件侦查取证要点分析</w:t>
      </w:r>
      <w:r>
        <w:t>[J].</w:t>
      </w:r>
      <w:r>
        <w:t>重庆科技学院学报</w:t>
      </w:r>
      <w:r>
        <w:t>(</w:t>
      </w:r>
      <w:r>
        <w:t>社会科学版</w:t>
      </w:r>
      <w:r>
        <w:t>),2014,(01):44-46.</w:t>
      </w:r>
    </w:p>
    <w:p w14:paraId="4FE5A4F2" w14:textId="77777777" w:rsidR="00A764A4" w:rsidRDefault="00000000">
      <w:pPr>
        <w:pStyle w:val="a"/>
        <w:numPr>
          <w:ilvl w:val="0"/>
          <w:numId w:val="0"/>
        </w:numPr>
        <w:snapToGrid w:val="0"/>
        <w:spacing w:line="280" w:lineRule="exact"/>
        <w:ind w:leftChars="178" w:left="356"/>
      </w:pPr>
      <w:r>
        <w:rPr>
          <w:rFonts w:hint="eastAsia"/>
        </w:rPr>
        <w:t>ZHANG X C, YANG H F. Analysis of Key Points in Evidence Collection for Arson Case Investigation</w:t>
      </w:r>
      <w:r>
        <w:t>[J]</w:t>
      </w:r>
      <w:r>
        <w:rPr>
          <w:rFonts w:hint="eastAsia"/>
        </w:rPr>
        <w:t>. Journal of Chongqing University of Science and Technology (Social Sciences Edition)</w:t>
      </w:r>
      <w:r>
        <w:t>,</w:t>
      </w:r>
      <w:r>
        <w:rPr>
          <w:rFonts w:hint="eastAsia"/>
        </w:rPr>
        <w:t xml:space="preserve"> </w:t>
      </w:r>
      <w:r>
        <w:t>2014,(01):44-46.</w:t>
      </w:r>
    </w:p>
    <w:p w14:paraId="37F5A970" w14:textId="77777777" w:rsidR="00A764A4" w:rsidRDefault="00000000">
      <w:pPr>
        <w:pStyle w:val="a"/>
        <w:snapToGrid w:val="0"/>
        <w:spacing w:line="280" w:lineRule="exact"/>
        <w:ind w:left="397" w:hanging="397"/>
      </w:pPr>
      <w:r>
        <w:rPr>
          <w:rFonts w:hint="eastAsia"/>
        </w:rPr>
        <w:t xml:space="preserve">  </w:t>
      </w:r>
      <w:r>
        <w:t>白冰</w:t>
      </w:r>
      <w:r>
        <w:t>.</w:t>
      </w:r>
      <w:r>
        <w:t>放火案件现场勘查和物证搜寻规律方法探讨</w:t>
      </w:r>
      <w:r>
        <w:t>[J].</w:t>
      </w:r>
      <w:r>
        <w:t>河北公安警察职业学院学报</w:t>
      </w:r>
      <w:r>
        <w:t>,2016,16(02):11-12.</w:t>
      </w:r>
    </w:p>
    <w:p w14:paraId="6671F923" w14:textId="77777777" w:rsidR="00A764A4" w:rsidRDefault="00000000">
      <w:pPr>
        <w:pStyle w:val="a"/>
        <w:numPr>
          <w:ilvl w:val="0"/>
          <w:numId w:val="0"/>
        </w:numPr>
        <w:snapToGrid w:val="0"/>
        <w:spacing w:line="280" w:lineRule="exact"/>
        <w:ind w:leftChars="178" w:left="356"/>
      </w:pPr>
      <w:r>
        <w:rPr>
          <w:rFonts w:hint="eastAsia"/>
        </w:rPr>
        <w:t>BAI B. Discussion on Investigation Methods and Patterns of Scene Investigation and Physical Evidence Search in Arson Cases</w:t>
      </w:r>
      <w:r>
        <w:t>[J].</w:t>
      </w:r>
      <w:r>
        <w:rPr>
          <w:rFonts w:hint="eastAsia"/>
        </w:rPr>
        <w:t xml:space="preserve"> Journal of Hebei Public Security Police Vocational College</w:t>
      </w:r>
      <w:r>
        <w:t>,2016,16(02):11-12.</w:t>
      </w:r>
    </w:p>
    <w:p w14:paraId="3D6FB08C" w14:textId="77777777" w:rsidR="00A764A4" w:rsidRDefault="00000000">
      <w:pPr>
        <w:pStyle w:val="a"/>
        <w:snapToGrid w:val="0"/>
        <w:spacing w:line="280" w:lineRule="exact"/>
        <w:ind w:left="397" w:hanging="397"/>
      </w:pPr>
      <w:r>
        <w:rPr>
          <w:rFonts w:hint="eastAsia"/>
        </w:rPr>
        <w:t xml:space="preserve">  </w:t>
      </w:r>
      <w:r>
        <w:t>崔卜文</w:t>
      </w:r>
      <w:r>
        <w:t>.</w:t>
      </w:r>
      <w:r>
        <w:t>基于痕迹物证的放火案件现场勘查分析</w:t>
      </w:r>
      <w:r>
        <w:t>[J].</w:t>
      </w:r>
      <w:r>
        <w:t>西部学刊</w:t>
      </w:r>
      <w:r>
        <w:t xml:space="preserve">,2024,(02):59-62.    </w:t>
      </w:r>
    </w:p>
    <w:p w14:paraId="00D4B5DE" w14:textId="77777777" w:rsidR="00A764A4" w:rsidRDefault="00000000">
      <w:pPr>
        <w:pStyle w:val="a"/>
        <w:numPr>
          <w:ilvl w:val="0"/>
          <w:numId w:val="0"/>
        </w:numPr>
        <w:snapToGrid w:val="0"/>
        <w:spacing w:line="280" w:lineRule="exact"/>
        <w:ind w:leftChars="178" w:left="356"/>
      </w:pPr>
      <w:r>
        <w:rPr>
          <w:rFonts w:hint="eastAsia"/>
        </w:rPr>
        <w:t>CUI B W. Analysis of Fire Scene Investigation Based on Trace Evidence[J].Western Academic Journal</w:t>
      </w:r>
      <w:r>
        <w:t>,</w:t>
      </w:r>
      <w:r>
        <w:rPr>
          <w:rFonts w:hint="eastAsia"/>
        </w:rPr>
        <w:t xml:space="preserve"> </w:t>
      </w:r>
      <w:r>
        <w:t>2024,</w:t>
      </w:r>
      <w:r>
        <w:rPr>
          <w:rFonts w:hint="eastAsia"/>
        </w:rPr>
        <w:t xml:space="preserve"> </w:t>
      </w:r>
      <w:r>
        <w:t>(02):</w:t>
      </w:r>
      <w:r>
        <w:rPr>
          <w:rFonts w:hint="eastAsia"/>
        </w:rPr>
        <w:t xml:space="preserve"> </w:t>
      </w:r>
      <w:r>
        <w:t xml:space="preserve">59-62. </w:t>
      </w:r>
    </w:p>
    <w:p w14:paraId="7B51B24D" w14:textId="77777777" w:rsidR="00A764A4" w:rsidRDefault="00000000">
      <w:pPr>
        <w:pStyle w:val="a"/>
        <w:snapToGrid w:val="0"/>
        <w:spacing w:line="280" w:lineRule="exact"/>
        <w:ind w:left="397" w:hanging="397"/>
      </w:pPr>
      <w:r>
        <w:rPr>
          <w:rFonts w:hint="eastAsia"/>
        </w:rPr>
        <w:t xml:space="preserve">  </w:t>
      </w:r>
      <w:r>
        <w:t>陈建宏</w:t>
      </w:r>
      <w:r>
        <w:t>,</w:t>
      </w:r>
      <w:r>
        <w:t>余静</w:t>
      </w:r>
      <w:r>
        <w:t>,</w:t>
      </w:r>
      <w:r>
        <w:t>刘明辉</w:t>
      </w:r>
      <w:r>
        <w:t>.</w:t>
      </w:r>
      <w:r>
        <w:t>使用危险化学品实施放火案件的物证检验</w:t>
      </w:r>
      <w:r>
        <w:t>1</w:t>
      </w:r>
      <w:r>
        <w:t>例</w:t>
      </w:r>
      <w:r>
        <w:t>[J].</w:t>
      </w:r>
      <w:r>
        <w:t>刑事技术</w:t>
      </w:r>
      <w:r>
        <w:t>,2021,46(02):215-217.</w:t>
      </w:r>
    </w:p>
    <w:p w14:paraId="08323E12" w14:textId="77777777" w:rsidR="00A764A4" w:rsidRDefault="00000000">
      <w:pPr>
        <w:pStyle w:val="a"/>
        <w:numPr>
          <w:ilvl w:val="0"/>
          <w:numId w:val="0"/>
        </w:numPr>
        <w:snapToGrid w:val="0"/>
        <w:spacing w:line="280" w:lineRule="exact"/>
        <w:ind w:leftChars="178" w:left="356"/>
      </w:pPr>
      <w:r>
        <w:rPr>
          <w:rFonts w:hint="eastAsia"/>
        </w:rPr>
        <w:t>CHEN J H, YU J, LIU M H. Forensic Examination of Physical Evidence in a Case of Arson Involving Hazardous Chemicals: A Case Report[J]. Criminal Technology</w:t>
      </w:r>
      <w:r>
        <w:t>,</w:t>
      </w:r>
      <w:r>
        <w:rPr>
          <w:rFonts w:hint="eastAsia"/>
        </w:rPr>
        <w:t xml:space="preserve"> </w:t>
      </w:r>
      <w:r>
        <w:t>2021,</w:t>
      </w:r>
      <w:r>
        <w:rPr>
          <w:rFonts w:hint="eastAsia"/>
        </w:rPr>
        <w:t xml:space="preserve"> </w:t>
      </w:r>
      <w:r>
        <w:t>46(02):215-217.</w:t>
      </w:r>
    </w:p>
    <w:p w14:paraId="0A83EE91" w14:textId="77777777" w:rsidR="00A764A4" w:rsidRDefault="00000000">
      <w:pPr>
        <w:pStyle w:val="a"/>
        <w:snapToGrid w:val="0"/>
        <w:spacing w:line="280" w:lineRule="exact"/>
        <w:ind w:left="397" w:hanging="397"/>
      </w:pPr>
      <w:r>
        <w:rPr>
          <w:rFonts w:hint="eastAsia"/>
        </w:rPr>
        <w:t xml:space="preserve">  </w:t>
      </w:r>
      <w:r>
        <w:t>陈欢</w:t>
      </w:r>
      <w:r>
        <w:t>.</w:t>
      </w:r>
      <w:r>
        <w:t>纵火案件中汽油残留物检验方法综述</w:t>
      </w:r>
      <w:r>
        <w:t>[C]//</w:t>
      </w:r>
      <w:r>
        <w:t>中国化学会</w:t>
      </w:r>
      <w:r>
        <w:t>.</w:t>
      </w:r>
      <w:r>
        <w:t>第五届全国</w:t>
      </w:r>
      <w:r>
        <w:t>“</w:t>
      </w:r>
      <w:r>
        <w:t>公共安全领域中的化学问题</w:t>
      </w:r>
      <w:r>
        <w:t>”</w:t>
      </w:r>
      <w:r>
        <w:t>暨第</w:t>
      </w:r>
      <w:r>
        <w:t>三届危险物质与安全应急技术研讨会论文集</w:t>
      </w:r>
      <w:r>
        <w:t>.</w:t>
      </w:r>
      <w:r>
        <w:t>中国刑事警察学院法化学系</w:t>
      </w:r>
      <w:r>
        <w:rPr>
          <w:rFonts w:hint="eastAsia"/>
        </w:rPr>
        <w:t>,</w:t>
      </w:r>
      <w:r>
        <w:t>2015:201-204.</w:t>
      </w:r>
    </w:p>
    <w:p w14:paraId="0263E2BB" w14:textId="77777777" w:rsidR="00A764A4" w:rsidRDefault="00000000">
      <w:pPr>
        <w:pStyle w:val="a"/>
        <w:numPr>
          <w:ilvl w:val="0"/>
          <w:numId w:val="0"/>
        </w:numPr>
        <w:snapToGrid w:val="0"/>
        <w:spacing w:line="280" w:lineRule="exact"/>
        <w:ind w:leftChars="178" w:left="356"/>
      </w:pPr>
      <w:r>
        <w:rPr>
          <w:rFonts w:hint="eastAsia"/>
        </w:rPr>
        <w:t>CHEN H. Review of Gasoline Residue Testing Methods in Arson Cases</w:t>
      </w:r>
      <w:r>
        <w:t>[C]//CCS</w:t>
      </w:r>
      <w:r>
        <w:rPr>
          <w:rFonts w:hint="eastAsia"/>
        </w:rPr>
        <w:t xml:space="preserve">. </w:t>
      </w:r>
      <w:r>
        <w:t>Proceedings of the Fifth National Symposium on Chemical Issues in Public Safety and the Third Symposium on Hazardous Substances and Emergency Safety Technologies.Department of Forensic Chemistry, China Criminal Police College</w:t>
      </w:r>
      <w:r>
        <w:rPr>
          <w:rFonts w:hint="eastAsia"/>
        </w:rPr>
        <w:t>,</w:t>
      </w:r>
      <w:r>
        <w:t>2015:201-204.</w:t>
      </w:r>
    </w:p>
    <w:p w14:paraId="4CFDE04C" w14:textId="77777777" w:rsidR="00A764A4" w:rsidRDefault="00000000">
      <w:pPr>
        <w:pStyle w:val="a"/>
        <w:snapToGrid w:val="0"/>
        <w:spacing w:line="280" w:lineRule="exact"/>
        <w:ind w:left="397" w:hanging="397"/>
      </w:pPr>
      <w:r>
        <w:t xml:space="preserve"> </w:t>
      </w:r>
      <w:r>
        <w:rPr>
          <w:rFonts w:hint="eastAsia"/>
        </w:rPr>
        <w:t xml:space="preserve"> </w:t>
      </w:r>
      <w:r>
        <w:t>潘炎辉</w:t>
      </w:r>
      <w:r>
        <w:t>,</w:t>
      </w:r>
      <w:r>
        <w:t>张冀峰</w:t>
      </w:r>
      <w:r>
        <w:t>,</w:t>
      </w:r>
      <w:r>
        <w:t>樊武龙</w:t>
      </w:r>
      <w:r>
        <w:t>,</w:t>
      </w:r>
      <w:r>
        <w:t>等</w:t>
      </w:r>
      <w:r>
        <w:t>.</w:t>
      </w:r>
      <w:r>
        <w:t>塑料物证快速检验在爆炸和放火现场勘验中的应用</w:t>
      </w:r>
      <w:r>
        <w:t>[J].</w:t>
      </w:r>
      <w:r>
        <w:t>刑事技术</w:t>
      </w:r>
      <w:r>
        <w:t>,2020,</w:t>
      </w:r>
      <w:r>
        <w:rPr>
          <w:rFonts w:hint="eastAsia"/>
        </w:rPr>
        <w:t xml:space="preserve"> </w:t>
      </w:r>
      <w:r>
        <w:t>45(06):</w:t>
      </w:r>
      <w:r>
        <w:rPr>
          <w:rFonts w:hint="eastAsia"/>
        </w:rPr>
        <w:t xml:space="preserve"> </w:t>
      </w:r>
      <w:r>
        <w:t>651-654.</w:t>
      </w:r>
    </w:p>
    <w:p w14:paraId="42929E93" w14:textId="77777777" w:rsidR="00A764A4" w:rsidRDefault="00000000">
      <w:pPr>
        <w:pStyle w:val="a"/>
        <w:numPr>
          <w:ilvl w:val="0"/>
          <w:numId w:val="0"/>
        </w:numPr>
        <w:snapToGrid w:val="0"/>
        <w:spacing w:line="280" w:lineRule="exact"/>
        <w:ind w:leftChars="178" w:left="356"/>
      </w:pPr>
      <w:r>
        <w:rPr>
          <w:rFonts w:hint="eastAsia"/>
        </w:rPr>
        <w:t>PAN Y H, ZHANG J F, FAN W L, et al. Application of Rapid Plastic Evidence Examination in Explosion and Arson Scene Investigation</w:t>
      </w:r>
      <w:r>
        <w:t>[J].</w:t>
      </w:r>
      <w:r>
        <w:rPr>
          <w:rFonts w:hint="eastAsia"/>
        </w:rPr>
        <w:t xml:space="preserve"> Criminal Technology, </w:t>
      </w:r>
      <w:r>
        <w:t>2020,45(06):651-654.</w:t>
      </w:r>
    </w:p>
    <w:p w14:paraId="0DDA4B84" w14:textId="77777777" w:rsidR="00A764A4" w:rsidRDefault="00000000">
      <w:pPr>
        <w:pStyle w:val="a"/>
        <w:snapToGrid w:val="0"/>
        <w:spacing w:line="280" w:lineRule="exact"/>
        <w:ind w:left="397" w:hanging="397"/>
      </w:pPr>
      <w:r>
        <w:rPr>
          <w:rFonts w:hint="eastAsia"/>
        </w:rPr>
        <w:t xml:space="preserve">  </w:t>
      </w:r>
      <w:r>
        <w:t>舒科</w:t>
      </w:r>
      <w:r>
        <w:t>,</w:t>
      </w:r>
      <w:r>
        <w:t>薛锦锋</w:t>
      </w:r>
      <w:r>
        <w:t>,</w:t>
      </w:r>
      <w:r>
        <w:t>傅得锋</w:t>
      </w:r>
      <w:r>
        <w:t>,</w:t>
      </w:r>
      <w:r>
        <w:t>等</w:t>
      </w:r>
      <w:r>
        <w:t>.</w:t>
      </w:r>
      <w:r>
        <w:t>纵火案件中有机溶剂类助燃剂检测</w:t>
      </w:r>
      <w:r>
        <w:t>[J].</w:t>
      </w:r>
      <w:r>
        <w:t>刑事技术</w:t>
      </w:r>
      <w:r>
        <w:t>,2020,45(04):387-392.</w:t>
      </w:r>
    </w:p>
    <w:p w14:paraId="0A8FBFD4" w14:textId="77777777" w:rsidR="00A764A4" w:rsidRDefault="00000000">
      <w:pPr>
        <w:pStyle w:val="a"/>
        <w:numPr>
          <w:ilvl w:val="0"/>
          <w:numId w:val="0"/>
        </w:numPr>
        <w:snapToGrid w:val="0"/>
        <w:spacing w:line="280" w:lineRule="exact"/>
        <w:ind w:leftChars="178" w:left="356"/>
      </w:pPr>
      <w:r>
        <w:rPr>
          <w:rFonts w:hint="eastAsia"/>
        </w:rPr>
        <w:t>SHU K, XUE M F, FU D F, et al. Detection of organic solvent-type combustion promoters in arson cases [J]. Criminal Technology</w:t>
      </w:r>
      <w:r>
        <w:t>,2020,45(04):387-392.</w:t>
      </w:r>
    </w:p>
    <w:p w14:paraId="47BED652" w14:textId="77777777" w:rsidR="00A764A4" w:rsidRDefault="00000000">
      <w:pPr>
        <w:pStyle w:val="a"/>
        <w:snapToGrid w:val="0"/>
        <w:spacing w:line="280" w:lineRule="exact"/>
        <w:ind w:left="397" w:hanging="397"/>
      </w:pPr>
      <w:r>
        <w:rPr>
          <w:rFonts w:hint="eastAsia"/>
        </w:rPr>
        <w:t xml:space="preserve">  </w:t>
      </w:r>
      <w:r>
        <w:t>NFPA 1033, Standard for Professional Qualifications for Fire Investigator[M]. National Fire Protection Association, 2013.</w:t>
      </w:r>
    </w:p>
    <w:p w14:paraId="7F30EB5D" w14:textId="77777777" w:rsidR="00A764A4" w:rsidRDefault="00000000">
      <w:pPr>
        <w:pStyle w:val="a"/>
        <w:snapToGrid w:val="0"/>
        <w:spacing w:line="280" w:lineRule="exact"/>
        <w:ind w:left="397" w:hanging="397"/>
      </w:pPr>
      <w:r>
        <w:rPr>
          <w:rFonts w:hint="eastAsia"/>
        </w:rPr>
        <w:t xml:space="preserve"> </w:t>
      </w:r>
      <w:r>
        <w:t>S</w:t>
      </w:r>
      <w:r>
        <w:rPr>
          <w:rFonts w:hint="eastAsia"/>
        </w:rPr>
        <w:t>ANDER</w:t>
      </w:r>
      <w:r>
        <w:t xml:space="preserve"> K, E</w:t>
      </w:r>
      <w:r>
        <w:rPr>
          <w:rFonts w:hint="eastAsia"/>
        </w:rPr>
        <w:t>VA</w:t>
      </w:r>
      <w:r>
        <w:t xml:space="preserve"> S, A. O M, et al. Artificial intelligence and thermodynamics help solving arson cases[J]. Scientific Reports, 2020, 10(1): 20502-20502.</w:t>
      </w:r>
    </w:p>
    <w:p w14:paraId="12C25E5A" w14:textId="77777777" w:rsidR="00A764A4" w:rsidRDefault="00000000">
      <w:pPr>
        <w:pStyle w:val="a"/>
        <w:snapToGrid w:val="0"/>
        <w:spacing w:line="280" w:lineRule="exact"/>
        <w:ind w:left="397" w:hanging="397"/>
      </w:pPr>
      <w:r>
        <w:rPr>
          <w:rFonts w:hint="eastAsia"/>
        </w:rPr>
        <w:t xml:space="preserve"> </w:t>
      </w:r>
      <w:r>
        <w:t>W</w:t>
      </w:r>
      <w:r>
        <w:rPr>
          <w:rFonts w:hint="eastAsia"/>
        </w:rPr>
        <w:t>ANG</w:t>
      </w:r>
      <w:r>
        <w:t xml:space="preserve"> P, Z</w:t>
      </w:r>
      <w:r>
        <w:rPr>
          <w:rFonts w:hint="eastAsia"/>
        </w:rPr>
        <w:t>ANG</w:t>
      </w:r>
      <w:r>
        <w:t xml:space="preserve"> Z, J</w:t>
      </w:r>
      <w:r>
        <w:rPr>
          <w:rFonts w:hint="eastAsia"/>
        </w:rPr>
        <w:t>IN</w:t>
      </w:r>
      <w:r>
        <w:t xml:space="preserve"> J, et al. Discrimination of Slight Thermal Damage to Fibers for Arson Investigation[J]. Fire and Materials, 2025, 49(4): 477-486.</w:t>
      </w:r>
    </w:p>
    <w:p w14:paraId="45AA5712" w14:textId="77777777" w:rsidR="00A764A4" w:rsidRDefault="00000000">
      <w:pPr>
        <w:pStyle w:val="a"/>
        <w:snapToGrid w:val="0"/>
        <w:spacing w:line="280" w:lineRule="exact"/>
        <w:ind w:left="397" w:hanging="397"/>
      </w:pPr>
      <w:r>
        <w:rPr>
          <w:rFonts w:hint="eastAsia"/>
        </w:rPr>
        <w:t xml:space="preserve"> </w:t>
      </w:r>
      <w:r>
        <w:t>H</w:t>
      </w:r>
      <w:r>
        <w:rPr>
          <w:rFonts w:hint="eastAsia"/>
        </w:rPr>
        <w:t>ALFORD</w:t>
      </w:r>
      <w:r>
        <w:t xml:space="preserve"> E, K</w:t>
      </w:r>
      <w:r>
        <w:rPr>
          <w:rFonts w:hint="eastAsia"/>
        </w:rPr>
        <w:t>ENINGALE</w:t>
      </w:r>
      <w:r>
        <w:t xml:space="preserve"> P, T</w:t>
      </w:r>
      <w:r>
        <w:rPr>
          <w:rFonts w:hint="eastAsia"/>
        </w:rPr>
        <w:t>ALEB</w:t>
      </w:r>
      <w:r>
        <w:t xml:space="preserve"> H</w:t>
      </w:r>
      <w:r>
        <w:rPr>
          <w:rFonts w:hint="eastAsia"/>
        </w:rPr>
        <w:t>USSAIN</w:t>
      </w:r>
      <w:r>
        <w:t xml:space="preserve"> A S, et al. Assessing the utility of a virtual reality arson crime scene investigation simulation[J]. Policing: A Journal of Policy and Practice, 2024, 18: paae122.</w:t>
      </w:r>
    </w:p>
    <w:p w14:paraId="32DB261B" w14:textId="77777777" w:rsidR="00A764A4" w:rsidRDefault="00000000">
      <w:pPr>
        <w:pStyle w:val="a"/>
        <w:snapToGrid w:val="0"/>
        <w:spacing w:line="280" w:lineRule="exact"/>
        <w:ind w:left="397" w:hanging="397"/>
      </w:pPr>
      <w:r>
        <w:rPr>
          <w:rFonts w:hint="eastAsia"/>
        </w:rPr>
        <w:t xml:space="preserve"> </w:t>
      </w:r>
      <w:r>
        <w:t>T</w:t>
      </w:r>
      <w:r>
        <w:rPr>
          <w:rFonts w:hint="eastAsia"/>
        </w:rPr>
        <w:t>UNKEL</w:t>
      </w:r>
      <w:r>
        <w:t xml:space="preserve"> R F. Criminal Profiling Investigative Strategies for Arson Investigations[M]//Handbook of Behavioral Criminology. Cham: Springer International Publishing, 2017: 679-697.</w:t>
      </w:r>
    </w:p>
    <w:p w14:paraId="1C51A81C" w14:textId="77777777" w:rsidR="00A764A4" w:rsidRDefault="00000000">
      <w:pPr>
        <w:pStyle w:val="a"/>
        <w:snapToGrid w:val="0"/>
        <w:spacing w:line="280" w:lineRule="exact"/>
        <w:ind w:left="397" w:hanging="397"/>
      </w:pPr>
      <w:r>
        <w:rPr>
          <w:rFonts w:hint="eastAsia"/>
        </w:rPr>
        <w:t xml:space="preserve"> </w:t>
      </w:r>
      <w:r>
        <w:t>科勒</w:t>
      </w:r>
      <w:r>
        <w:t xml:space="preserve">, </w:t>
      </w:r>
      <w:r>
        <w:t>弗里德曼</w:t>
      </w:r>
      <w:r>
        <w:t xml:space="preserve">. </w:t>
      </w:r>
      <w:r>
        <w:t>概率图模型：原理与技术</w:t>
      </w:r>
      <w:r>
        <w:t xml:space="preserve">[M]. </w:t>
      </w:r>
      <w:r>
        <w:t>清华大学出版社</w:t>
      </w:r>
      <w:r>
        <w:t>, 2015</w:t>
      </w:r>
      <w:r>
        <w:rPr>
          <w:rFonts w:hint="eastAsia"/>
        </w:rPr>
        <w:t>.</w:t>
      </w:r>
    </w:p>
    <w:p w14:paraId="03AB0CE6" w14:textId="77777777" w:rsidR="00A764A4" w:rsidRDefault="00000000">
      <w:pPr>
        <w:pStyle w:val="a"/>
        <w:numPr>
          <w:ilvl w:val="0"/>
          <w:numId w:val="0"/>
        </w:numPr>
        <w:snapToGrid w:val="0"/>
        <w:spacing w:line="280" w:lineRule="exact"/>
        <w:ind w:leftChars="178" w:left="356"/>
      </w:pPr>
      <w:r>
        <w:t>KOLLER D</w:t>
      </w:r>
      <w:r>
        <w:rPr>
          <w:rFonts w:hint="eastAsia"/>
        </w:rPr>
        <w:t xml:space="preserve">, </w:t>
      </w:r>
      <w:r>
        <w:t>FRIEDMAN N</w:t>
      </w:r>
      <w:r>
        <w:rPr>
          <w:rFonts w:hint="eastAsia"/>
        </w:rPr>
        <w:t>. Probabilistic Graph Model: Principles and Techniques</w:t>
      </w:r>
      <w:r>
        <w:t>[M].</w:t>
      </w:r>
      <w:r>
        <w:rPr>
          <w:rFonts w:hint="eastAsia"/>
        </w:rPr>
        <w:t xml:space="preserve"> Tsinghua University Press</w:t>
      </w:r>
      <w:r>
        <w:t>, 2015</w:t>
      </w:r>
      <w:r>
        <w:rPr>
          <w:rFonts w:hint="eastAsia"/>
        </w:rPr>
        <w:t>.</w:t>
      </w:r>
    </w:p>
    <w:p w14:paraId="541A750C" w14:textId="77777777" w:rsidR="00A764A4" w:rsidRDefault="00A764A4">
      <w:pPr>
        <w:pStyle w:val="a"/>
        <w:numPr>
          <w:ilvl w:val="0"/>
          <w:numId w:val="0"/>
        </w:numPr>
        <w:snapToGrid w:val="0"/>
        <w:spacing w:line="280" w:lineRule="exact"/>
        <w:sectPr w:rsidR="00A764A4">
          <w:footerReference w:type="default" r:id="rId42"/>
          <w:endnotePr>
            <w:numFmt w:val="decimal"/>
          </w:endnotePr>
          <w:type w:val="continuous"/>
          <w:pgSz w:w="11906" w:h="16838"/>
          <w:pgMar w:top="1440" w:right="1106" w:bottom="1440" w:left="1106" w:header="851" w:footer="992" w:gutter="0"/>
          <w:cols w:num="2" w:space="720" w:equalWidth="0">
            <w:col w:w="4634" w:space="425"/>
            <w:col w:w="4634"/>
          </w:cols>
          <w:docGrid w:type="lines" w:linePitch="312" w:charSpace="2048"/>
        </w:sectPr>
      </w:pPr>
    </w:p>
    <w:p w14:paraId="16092E9F" w14:textId="77777777" w:rsidR="00A764A4" w:rsidRDefault="00000000">
      <w:pPr>
        <w:widowControl/>
        <w:spacing w:line="240" w:lineRule="atLeast"/>
        <w:ind w:firstLineChars="0" w:firstLine="0"/>
        <w:jc w:val="center"/>
        <w:rPr>
          <w:rFonts w:eastAsia="黑体"/>
          <w:kern w:val="0"/>
          <w:sz w:val="36"/>
          <w:szCs w:val="36"/>
        </w:rPr>
      </w:pPr>
      <w:r>
        <w:rPr>
          <w:rFonts w:eastAsia="黑体"/>
          <w:kern w:val="0"/>
          <w:sz w:val="36"/>
          <w:szCs w:val="36"/>
        </w:rPr>
        <w:t xml:space="preserve">Research on the Inference </w:t>
      </w:r>
      <w:r>
        <w:rPr>
          <w:rFonts w:eastAsia="黑体" w:hint="eastAsia"/>
          <w:kern w:val="0"/>
          <w:sz w:val="36"/>
          <w:szCs w:val="36"/>
        </w:rPr>
        <w:t>M</w:t>
      </w:r>
      <w:r>
        <w:rPr>
          <w:rFonts w:eastAsia="黑体"/>
          <w:kern w:val="0"/>
          <w:sz w:val="36"/>
          <w:szCs w:val="36"/>
        </w:rPr>
        <w:t xml:space="preserve">odel for </w:t>
      </w:r>
      <w:r>
        <w:rPr>
          <w:rFonts w:eastAsia="黑体" w:hint="eastAsia"/>
          <w:kern w:val="0"/>
          <w:sz w:val="36"/>
          <w:szCs w:val="36"/>
        </w:rPr>
        <w:t>Arson</w:t>
      </w:r>
      <w:r>
        <w:rPr>
          <w:rFonts w:eastAsia="黑体"/>
          <w:kern w:val="0"/>
          <w:sz w:val="36"/>
          <w:szCs w:val="36"/>
        </w:rPr>
        <w:t xml:space="preserve"> </w:t>
      </w:r>
      <w:r>
        <w:rPr>
          <w:rFonts w:eastAsia="黑体" w:hint="eastAsia"/>
          <w:kern w:val="0"/>
          <w:sz w:val="36"/>
          <w:szCs w:val="36"/>
        </w:rPr>
        <w:t>C</w:t>
      </w:r>
      <w:r>
        <w:rPr>
          <w:rFonts w:eastAsia="黑体"/>
          <w:kern w:val="0"/>
          <w:sz w:val="36"/>
          <w:szCs w:val="36"/>
        </w:rPr>
        <w:t xml:space="preserve">ase </w:t>
      </w:r>
      <w:r>
        <w:rPr>
          <w:rFonts w:eastAsia="黑体" w:hint="eastAsia"/>
          <w:kern w:val="0"/>
          <w:sz w:val="36"/>
          <w:szCs w:val="36"/>
        </w:rPr>
        <w:t>I</w:t>
      </w:r>
      <w:r>
        <w:rPr>
          <w:rFonts w:eastAsia="黑体"/>
          <w:kern w:val="0"/>
          <w:sz w:val="36"/>
          <w:szCs w:val="36"/>
        </w:rPr>
        <w:t xml:space="preserve">nvestigation </w:t>
      </w:r>
    </w:p>
    <w:p w14:paraId="794E3465" w14:textId="77777777" w:rsidR="00A764A4" w:rsidRDefault="00000000">
      <w:pPr>
        <w:widowControl/>
        <w:spacing w:line="240" w:lineRule="atLeast"/>
        <w:ind w:firstLineChars="0" w:firstLine="0"/>
        <w:jc w:val="center"/>
        <w:rPr>
          <w:rFonts w:eastAsia="黑体"/>
          <w:kern w:val="0"/>
          <w:sz w:val="36"/>
          <w:szCs w:val="36"/>
        </w:rPr>
      </w:pPr>
      <w:r>
        <w:rPr>
          <w:rFonts w:eastAsia="黑体"/>
          <w:kern w:val="0"/>
          <w:sz w:val="36"/>
          <w:szCs w:val="36"/>
        </w:rPr>
        <w:t xml:space="preserve">Based on Bayesian Network </w:t>
      </w:r>
    </w:p>
    <w:p w14:paraId="24A61DDE" w14:textId="77777777" w:rsidR="00A764A4" w:rsidRDefault="00000000">
      <w:pPr>
        <w:widowControl/>
        <w:spacing w:line="240" w:lineRule="atLeast"/>
        <w:ind w:firstLineChars="0" w:firstLine="0"/>
        <w:rPr>
          <w:rFonts w:eastAsia="黑体"/>
          <w:szCs w:val="21"/>
        </w:rPr>
      </w:pPr>
      <w:r>
        <w:rPr>
          <w:b/>
          <w:bCs/>
          <w:kern w:val="0"/>
          <w:sz w:val="21"/>
          <w:szCs w:val="21"/>
        </w:rPr>
        <w:t>Abstract:</w:t>
      </w:r>
      <w:r>
        <w:rPr>
          <w:color w:val="FF0000"/>
          <w:kern w:val="0"/>
          <w:sz w:val="21"/>
          <w:szCs w:val="21"/>
        </w:rPr>
        <w:t xml:space="preserve"> </w:t>
      </w:r>
      <w:r>
        <w:rPr>
          <w:rFonts w:eastAsia="黑体"/>
          <w:szCs w:val="21"/>
        </w:rPr>
        <w:t xml:space="preserve">Arson is a typical severe violent crime that significantly threatens social and public safety. Investigating arson cases poses considerable challenges, as traditional experience-based methods often fall short of meeting the demands for rapid and accurate case resolution. This study aims to construct a universal investigative model to guide the process of </w:t>
      </w:r>
      <w:r>
        <w:rPr>
          <w:rFonts w:eastAsia="黑体"/>
          <w:szCs w:val="21"/>
        </w:rPr>
        <w:lastRenderedPageBreak/>
        <w:t>arson case investigations. By analyzing the causal and consequential factors of arson incidents and applying Bayesian network analysis, an investigative model for arson cases was developed. The model was further validated using typical case studies. The results demonstrate that the proposed investigative model can effectively reconstruct incident scenarios and generate accurate investigative hypotheses. It is expected to assist criminal investigators in handling arson cases, enhance investigative efficiency, and support the development of intelligence-driven investigative systems.</w:t>
      </w:r>
    </w:p>
    <w:p w14:paraId="13D492F6" w14:textId="77777777" w:rsidR="00A764A4" w:rsidRDefault="00000000">
      <w:pPr>
        <w:widowControl/>
        <w:spacing w:line="240" w:lineRule="atLeast"/>
        <w:ind w:firstLineChars="0" w:firstLine="0"/>
        <w:rPr>
          <w:kern w:val="0"/>
          <w:sz w:val="21"/>
          <w:szCs w:val="21"/>
        </w:rPr>
      </w:pPr>
      <w:r>
        <w:rPr>
          <w:b/>
          <w:bCs/>
          <w:kern w:val="0"/>
          <w:sz w:val="21"/>
          <w:szCs w:val="21"/>
        </w:rPr>
        <w:t>Key words:</w:t>
      </w:r>
      <w:r>
        <w:rPr>
          <w:kern w:val="0"/>
          <w:sz w:val="21"/>
          <w:szCs w:val="21"/>
        </w:rPr>
        <w:t xml:space="preserve">  Social Security; Intelligence-Led Investigation; Case Elements; Causal Inference</w:t>
      </w:r>
    </w:p>
    <w:p w14:paraId="5D169B84" w14:textId="77777777" w:rsidR="00A764A4" w:rsidRDefault="00A764A4">
      <w:pPr>
        <w:widowControl/>
        <w:spacing w:line="240" w:lineRule="atLeast"/>
        <w:ind w:firstLineChars="0" w:firstLine="0"/>
        <w:rPr>
          <w:b/>
          <w:bCs/>
          <w:kern w:val="0"/>
          <w:sz w:val="24"/>
          <w:szCs w:val="24"/>
        </w:rPr>
      </w:pPr>
    </w:p>
    <w:sectPr w:rsidR="00A764A4">
      <w:endnotePr>
        <w:numFmt w:val="decimal"/>
      </w:endnotePr>
      <w:type w:val="continuous"/>
      <w:pgSz w:w="11906" w:h="16838"/>
      <w:pgMar w:top="1588" w:right="1134" w:bottom="1418" w:left="1134" w:header="851" w:footer="992" w:gutter="0"/>
      <w:cols w:space="720"/>
      <w:docGrid w:type="lines" w:linePitch="312" w:charSpace="2048"/>
    </w:sectPr>
  </w:body>
</w:document>
</file>

<file path=word/customizations.xml><?xml version="1.0" encoding="utf-8"?>
<wne:tcg xmlns:r="http://schemas.openxmlformats.org/officeDocument/2006/relationships" xmlns:wne="http://schemas.microsoft.com/office/word/2006/wordml">
  <wne:keymaps>
    <wne:keymap wne:kcmPrimary="0238">
      <wne:acd wne:acdName="acd0"/>
    </wne:keymap>
    <wne:keymap wne:kcmPrimary="0239">
      <wne:acd wne:acdName="acd1"/>
    </wne:keymap>
    <wne:keymap wne:kcmPrimary="0261">
      <wne:acd wne:acdName="acd2"/>
    </wne:keymap>
    <wne:keymap wne:kcmPrimary="0430">
      <wne:acd wne:acdName="acd3"/>
    </wne:keymap>
    <wne:keymap wne:kcmPrimary="0431">
      <wne:acd wne:acdName="acd4"/>
    </wne:keymap>
    <wne:keymap wne:kcmPrimary="0432">
      <wne:acd wne:acdName="acd5"/>
    </wne:keymap>
    <wne:keymap wne:kcmPrimary="0433">
      <wne:acd wne:acdName="acd6"/>
    </wne:keymap>
    <wne:keymap wne:kcmPrimary="0434">
      <wne:acd wne:acdName="acd7"/>
    </wne:keymap>
    <wne:keymap wne:kcmPrimary="0435">
      <wne:acd wne:acdName="acd8"/>
    </wne:keymap>
    <wne:keymap wne:kcmPrimary="0436">
      <wne:acd wne:acdName="acd9"/>
    </wne:keymap>
    <wne:keymap wne:kcmPrimary="0437">
      <wne:acd wne:acdName="acd10"/>
    </wne:keymap>
    <wne:keymap wne:kcmPrimary="0438">
      <wne:acd wne:acdName="acd11"/>
    </wne:keymap>
    <wne:keymap wne:kcmPrimary="0439">
      <wne:acd wne:acdName="acd12"/>
    </wne:keymap>
    <wne:keymap wne:kcmPrimary="0442">
      <wne:acd wne:acdName="acd13"/>
    </wne:keymap>
    <wne:keymap wne:kcmPrimary="0443">
      <wne:acd wne:acdName="acd14"/>
    </wne:keymap>
    <wne:keymap wne:kcmPrimary="0447">
      <wne:acd wne:acdName="acd15"/>
    </wne:keymap>
    <wne:keymap wne:kcmPrimary="044A">
      <wne:acd wne:acdName="acd16"/>
    </wne:keymap>
    <wne:keymap wne:kcmPrimary="0450">
      <wne:acd wne:acdName="acd17"/>
    </wne:keymap>
    <wne:keymap wne:kcmPrimary="0452">
      <wne:acd wne:acdName="acd18"/>
    </wne:keymap>
    <wne:keymap wne:kcmPrimary="0453">
      <wne:acd wne:acdName="acd19"/>
    </wne:keymap>
    <wne:keymap wne:kcmPrimary="0454">
      <wne:acd wne:acdName="acd20"/>
    </wne:keymap>
    <wne:keymap wne:kcmPrimary="0455">
      <wne:acd wne:acdName="acd21"/>
    </wne:keymap>
    <wne:keymap wne:kcmPrimary="0457">
      <wne:acd wne:acdName="acd22"/>
    </wne:keymap>
    <wne:keymap wne:kcmPrimary="0458">
      <wne:acd wne:acdName="acd23"/>
    </wne:keymap>
    <wne:keymap wne:kcmPrimary="045A">
      <wne:acd wne:acdName="acd24"/>
    </wne:keymap>
    <wne:keymap wne:kcmPrimary="0471">
      <wne:acd wne:acdName="acd25"/>
    </wne:keymap>
    <wne:keymap wne:kcmPrimary="0472">
      <wne:acd wne:acdName="acd26"/>
    </wne:keymap>
    <wne:keymap wne:kcmPrimary="0473">
      <wne:acd wne:acdName="acd27"/>
    </wne:keymap>
    <wne:keymap wne:kcmPrimary="0475">
      <wne:acd wne:acdName="acd28"/>
    </wne:keymap>
    <wne:keymap wne:kcmPrimary="0542">
      <wne:acd wne:acdName="acd29"/>
    </wne:keymap>
    <wne:keymap wne:kcmPrimary="0550">
      <wne:acd wne:acdName="acd30"/>
    </wne:keymap>
    <wne:keymap wne:kcmPrimary="0634">
      <wne:acd wne:acdName="acd31"/>
    </wne:keymap>
    <wne:keymap wne:kcmPrimary="0635">
      <wne:acd wne:acdName="acd32"/>
    </wne:keymap>
    <wne:keymap wne:kcmPrimary="0636">
      <wne:acd wne:acdName="acd33"/>
    </wne:keymap>
    <wne:keymap wne:kcmPrimary="0637">
      <wne:acd wne:acdName="acd34"/>
    </wne:keymap>
    <wne:keymap wne:kcmPrimary="0638">
      <wne:acd wne:acdName="acd35"/>
    </wne:keymap>
    <wne:keymap wne:kcmPrimary="0642">
      <wne:acd wne:acdName="acd36"/>
    </wne:keymap>
    <wne:keymap wne:kcmPrimary="0648">
      <wne:acd wne:acdName="acd37"/>
    </wne:keymap>
    <wne:keymap wne:kcmPrimary="064A">
      <wne:acd wne:acdName="acd38"/>
    </wne:keymap>
    <wne:keymap wne:kcmPrimary="0650">
      <wne:acd wne:acdName="acd39"/>
    </wne:keymap>
    <wne:keymap wne:kcmPrimary="0655">
      <wne:acd wne:acdName="acd40"/>
    </wne:keymap>
    <wne:keymap wne:kcmPrimary="0661">
      <wne:acd wne:acdName="acd41"/>
    </wne:keymap>
    <wne:keymap wne:kcmPrimary="0662">
      <wne:acd wne:acdName="acd42"/>
    </wne:keymap>
    <wne:keymap wne:kcmPrimary="0663">
      <wne:acd wne:acdName="acd43"/>
    </wne:keymap>
    <wne:keymap wne:kcmPrimary="0671">
      <wne:acd wne:acdName="acd44"/>
    </wne:keymap>
    <wne:keymap wne:kcmPrimary="0672">
      <wne:acd wne:acdName="acd45"/>
    </wne:keymap>
    <wne:keymap wne:kcmPrimary="0755">
      <wne:acd wne:acdName="acd4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Entry wne:acdName="acd29"/>
      <wne:acdEntry wne:acdName="acd30"/>
      <wne:acdEntry wne:acdName="acd31"/>
      <wne:acdEntry wne:acdName="acd32"/>
      <wne:acdEntry wne:acdName="acd33"/>
      <wne:acdEntry wne:acdName="acd34"/>
      <wne:acdEntry wne:acdName="acd35"/>
      <wne:acdEntry wne:acdName="acd36"/>
      <wne:acdEntry wne:acdName="acd37"/>
      <wne:acdEntry wne:acdName="acd38"/>
      <wne:acdEntry wne:acdName="acd39"/>
      <wne:acdEntry wne:acdName="acd40"/>
      <wne:acdEntry wne:acdName="acd41"/>
      <wne:acdEntry wne:acdName="acd42"/>
      <wne:acdEntry wne:acdName="acd43"/>
      <wne:acdEntry wne:acdName="acd44"/>
      <wne:acdEntry wne:acdName="acd45"/>
      <wne:acdEntry wne:acdName="acd46"/>
    </wne:acdManifest>
  </wne:toolbars>
  <wne:acds>
    <wne:acd wne:argValue="AgCHZeB6Fn/3UzdoD18=" wne:acdName="acd0" wne:fciIndexBasedOn="0065"/>
    <wne:acd wne:argValue="AgCHZS5zB2jXXwF4N2gPXw==" wne:acdName="acd1" wne:fciIndexBasedOn="0065"/>
    <wne:acd wne:argValue="AgBCAFQAMQA=" wne:acdName="acd2" wne:fciIndexBasedOn="0065"/>
    <wne:acd wne:argValue="AgAI/y1OCf82ZT965WUfZzdoD18=" wne:acdName="acd3" wne:fciIndexBasedOn="0065"/>
    <wne:acd wne:argValue="AgAATqd+B2iYmDdoD18=" wne:acdName="acd4" wne:fciIndexBasedOn="0065"/>
    <wne:acd wne:argValue="AgCMTqd+B2iYmDdoD18=" wne:acdName="acd5" wne:fciIndexBasedOn="0065"/>
    <wne:acd wne:argValue="AgAJTqd+B2iYmDdoD18=" wne:acdName="acd6" wne:fciIndexBasedOn="0065"/>
    <wne:acd wne:argValue="AgAI/y1OCf8HaJiYN2gPXw==" wne:acdName="acd7" wne:fciIndexBasedOn="0065"/>
    <wne:acd wne:argValue="AgAI/y1OCf9cTwWA01kNVDdoD18=" wne:acdName="acd8" wne:fciIndexBasedOn="0065"/>
    <wne:acd wne:argValue="AgAI/y1OCf9cTwWAVVNNTzdoD18=" wne:acdName="acd9" wne:fciIndexBasedOn="0065"/>
    <wne:acd wne:argValue="AgAI/y1OCf9YZIGJN2gPXw==" wne:acdName="acd10" wne:fciIndexBasedOn="0065"/>
    <wne:acd wne:argValue="AgAI/y1OCf9zUS6VzYs3aA9f" wne:acdName="acd11" wne:fciIndexBasedOn="0065"/>
    <wne:acd wne:argValue="AgAtTv5WBlJ7fPdTN2gPXw==" wne:acdName="acd12" wne:fciIndexBasedOn="0065"/>
    <wne:acd wne:argValue="AgBoiDxoN2gPXw==" wne:acdName="acd13" wne:fciIndexBasedOn="0065"/>
    <wne:acd wne:argValue="AgDCUwOAh2Uucw==" wne:acdName="acd14" wne:fciIndexBasedOn="0065"/>
    <wne:acd wne:argValue="AgBsUQ9f" wne:acdName="acd15" wne:fciIndexBasedOn="0065"/>
    <wne:acd wne:argValue="AgAI/y1OCf/+VuhsN2gPXw==" wne:acdName="acd16" wne:fciIndexBasedOn="0065"/>
    <wne:acd wne:argValue="AgD+VjdoD18=" wne:acdName="acd17" wne:fciIndexBasedOn="0065"/>
    <wne:acd wne:argValue="AgDCUwOAh2Uuc4VRuVs3aA9f" wne:acdName="acd18" wne:fciIndexBasedOn="0065"/>
    <wne:acd wne:argValue="AgD+Vuhs" wne:acdName="acd19" wne:fciIndexBasedOn="0065"/>
    <wne:acd wne:argValue="AgA3aA9fIABoiDRZIAArACAAtWtNUjoAIAAwAC4ANQAgAEyI" wne:acdName="acd20" wne:fciIndexBasedOn="0065"/>
    <wne:acd wne:argValue="AgAPaO52N2gPXw==" wne:acdName="acd21" wne:fciIndexBasedOn="0065"/>
    <wne:acd wne:argValue="AgDCUwOAh2UuczdoD18=" wne:acdName="acd22" wne:fciIndexBasedOn="0065"/>
    <wne:acd wne:argValue="AgA2AMV4" wne:acdName="acd23" wne:fciIndexBasedOn="0065"/>
    <wne:acd wne:argValue="AQAAAAAA" wne:acdName="acd24" wne:fciIndexBasedOn="0065"/>
    <wne:acd wne:argValue="AgAI/y1OCf/6V9GReZjudjdoD18=" wne:acdName="acd25" wne:fciIndexBasedOn="0065"/>
    <wne:acd wne:argValue="AgAI/y1OCf9cTwWAgHvLTjdoD18=" wne:acdName="acd26" wne:fciIndexBasedOn="0065"/>
    <wne:acd wne:argValue="AgBFAG0AYQBpAGwAN2gPXw==" wne:acdName="acd27" wne:fciIndexBasedOn="0065"/>
    <wne:acd wne:argValue="AgAI//GCCf8akOFPXE8FgDdoD18=" wne:acdName="acd28" wne:fciIndexBasedOn="0065"/>
    <wne:acd wne:argValue="AgAI/y1OCf9oiJiYN2gPXw==" wne:acdName="acd29" wne:fciIndexBasedOn="0065"/>
    <wne:acd wne:argValue="AgAI/y1OCf/+VpiYN2gPXw==" wne:acdName="acd30" wne:fciIndexBasedOn="0065"/>
    <wne:acd wne:argValue="AgAI//GCCf8HaJiYN2gPXw==" wne:acdName="acd31" wne:fciIndexBasedOn="0065"/>
    <wne:acd wne:argValue="AgAI//GCCf9cTwWA01kNVDdoD18=" wne:acdName="acd32" wne:fciIndexBasedOn="0065"/>
    <wne:acd wne:argValue="AgAI//GCCf9cTwWAVVNNTzdoD18=" wne:acdName="acd33" wne:fciIndexBasedOn="0065"/>
    <wne:acd wne:argValue="AgAI//GCCf9YZIGJN2gPXw==" wne:acdName="acd34" wne:fciIndexBasedOn="0065"/>
    <wne:acd wne:argValue="AgAI//GCCf9zUS6VzYs3aA9f" wne:acdName="acd35" wne:fciIndexBasedOn="0065"/>
    <wne:acd wne:argValue="AgAI//GCCf9oiJiYN2gPXw==" wne:acdName="acd36" wne:fciIndexBasedOn="0065"/>
    <wne:acd wne:argValue="AgBEAE8ASQA3aA9f" wne:acdName="acd37" wne:fciIndexBasedOn="0065"/>
    <wne:acd wne:argValue="AgAI//GCCf/+VuhsN2gPXw==" wne:acdName="acd38" wne:fciIndexBasedOn="0065"/>
    <wne:acd wne:argValue="AgAI//GCCf/+VpiYN2gPXw==" wne:acdName="acd39" wne:fciIndexBasedOn="0065"/>
    <wne:acd wne:argValue="AgAVXyh1N2gPXw==" wne:acdName="acd40" wne:fciIndexBasedOn="0065"/>
    <wne:acd wne:argValue="AgA3aA9fIAAHaJiYIAAxACAAKwAgALVrTVI6ACAAMAAuADUAIABMiCAAtWsOVDoAIAAwAC4ANQAg&#10;AEyI" wne:acdName="acd41" wne:fciIndexBasedOn="0065"/>
    <wne:acd wne:argValue="AQAAAAIA" wne:acdName="acd42" wne:fciIndexBasedOn="0065"/>
    <wne:acd wne:argValue="AgAHaJiYMwA=" wne:acdName="acd43" wne:fciIndexBasedOn="0065"/>
    <wne:acd wne:argValue="AgAI//GCCf/6V9GReZjudjdoD18=" wne:acdName="acd44" wne:fciIndexBasedOn="0065"/>
    <wne:acd wne:argValue="AgAI//GCCf9cTwWAgHvLTjdoD18=" wne:acdName="acd45" wne:fciIndexBasedOn="0065"/>
    <wne:acd wne:argValue="AgBjAGkAdABlADdoD18=" wne:acdName="acd4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E757E" w14:textId="77777777" w:rsidR="006D2C05" w:rsidRDefault="006D2C05">
      <w:pPr>
        <w:spacing w:line="240" w:lineRule="auto"/>
        <w:ind w:firstLine="400"/>
      </w:pPr>
      <w:r>
        <w:separator/>
      </w:r>
    </w:p>
  </w:endnote>
  <w:endnote w:type="continuationSeparator" w:id="0">
    <w:p w14:paraId="51E3E481" w14:textId="77777777" w:rsidR="006D2C05" w:rsidRDefault="006D2C05">
      <w:pPr>
        <w:spacing w:line="240" w:lineRule="auto"/>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方正书宋简体">
    <w:charset w:val="86"/>
    <w:family w:val="script"/>
    <w:pitch w:val="default"/>
    <w:sig w:usb0="A00002BF" w:usb1="184F6CFA" w:usb2="00000012" w:usb3="00000000" w:csb0="00040001" w:csb1="00000000"/>
  </w:font>
  <w:font w:name="仿宋_GB2312">
    <w:altName w:val="仿宋"/>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方正准圆_GBK">
    <w:altName w:val="Microsoft YaHei UI"/>
    <w:charset w:val="86"/>
    <w:family w:val="script"/>
    <w:pitch w:val="default"/>
    <w:sig w:usb0="00000000" w:usb1="00000000" w:usb2="00000010" w:usb3="00000000" w:csb0="00040000" w:csb1="00000000"/>
  </w:font>
  <w:font w:name="Times New Roman bold">
    <w:altName w:val="Times New Roman"/>
    <w:panose1 w:val="02020803070505020304"/>
    <w:charset w:val="00"/>
    <w:family w:val="roman"/>
    <w:pitch w:val="default"/>
  </w:font>
  <w:font w:name="楷体">
    <w:panose1 w:val="02010609060101010101"/>
    <w:charset w:val="86"/>
    <w:family w:val="modern"/>
    <w:pitch w:val="fixed"/>
    <w:sig w:usb0="800002BF" w:usb1="38CF7CFA" w:usb2="00000016" w:usb3="00000000" w:csb0="00040001" w:csb1="00000000"/>
  </w:font>
  <w:font w:name="方正小标宋简体">
    <w:charset w:val="86"/>
    <w:family w:val="auto"/>
    <w:pitch w:val="default"/>
    <w:sig w:usb0="A00002BF" w:usb1="184F6CFA" w:usb2="00000012"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F70A" w14:textId="77777777" w:rsidR="00A764A4" w:rsidRDefault="00A764A4">
    <w:pPr>
      <w:pStyle w:val="ab"/>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AAAB2" w14:textId="77777777" w:rsidR="00A764A4" w:rsidRDefault="00A764A4">
    <w:pPr>
      <w:pStyle w:val="ab"/>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4E7AB" w14:textId="77777777" w:rsidR="00A764A4" w:rsidRDefault="00000000">
    <w:pPr>
      <w:tabs>
        <w:tab w:val="left" w:pos="735"/>
      </w:tabs>
      <w:spacing w:line="360" w:lineRule="exact"/>
      <w:ind w:firstLine="360"/>
      <w:rPr>
        <w:rFonts w:eastAsia="黑体"/>
        <w:sz w:val="18"/>
        <w:szCs w:val="18"/>
      </w:rPr>
    </w:pPr>
    <w:r>
      <w:rPr>
        <w:rFonts w:eastAsia="黑体" w:hint="eastAsia"/>
        <w:sz w:val="18"/>
        <w:szCs w:val="18"/>
      </w:rPr>
      <w:t>————————</w:t>
    </w:r>
  </w:p>
  <w:p w14:paraId="654A5014" w14:textId="77777777" w:rsidR="00A764A4" w:rsidRDefault="00A764A4">
    <w:pPr>
      <w:pStyle w:val="ab"/>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C4985" w14:textId="77777777" w:rsidR="00A764A4" w:rsidRDefault="00A764A4">
    <w:pPr>
      <w:pStyle w:val="ab"/>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477AD" w14:textId="77777777" w:rsidR="006D2C05" w:rsidRDefault="006D2C05">
      <w:pPr>
        <w:ind w:firstLine="400"/>
      </w:pPr>
      <w:r>
        <w:separator/>
      </w:r>
    </w:p>
  </w:footnote>
  <w:footnote w:type="continuationSeparator" w:id="0">
    <w:p w14:paraId="04E7D946" w14:textId="77777777" w:rsidR="006D2C05" w:rsidRDefault="006D2C05">
      <w:pPr>
        <w:ind w:firstLine="40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F1507" w14:textId="77777777" w:rsidR="00A764A4" w:rsidRDefault="00A764A4">
    <w:pPr>
      <w:pStyle w:val="ac"/>
      <w:pBdr>
        <w:bottom w:val="none" w:sz="0" w:space="1" w:color="auto"/>
      </w:pBdr>
      <w:tabs>
        <w:tab w:val="clear" w:pos="4153"/>
        <w:tab w:val="clear" w:pos="8306"/>
        <w:tab w:val="center" w:pos="4820"/>
        <w:tab w:val="right" w:pos="9639"/>
      </w:tabs>
      <w:ind w:firstLineChars="0" w:firstLine="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6B3B3" w14:textId="77777777" w:rsidR="00A764A4" w:rsidRDefault="00A764A4">
    <w:pPr>
      <w:pStyle w:val="ac"/>
      <w:pBdr>
        <w:bottom w:val="none" w:sz="0" w:space="1" w:color="auto"/>
      </w:pBdr>
      <w:tabs>
        <w:tab w:val="clear" w:pos="4153"/>
        <w:tab w:val="clear" w:pos="8306"/>
        <w:tab w:val="center" w:pos="4820"/>
        <w:tab w:val="right" w:pos="9639"/>
      </w:tabs>
      <w:ind w:firstLineChars="0" w:firstLine="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B7E3E" w14:textId="77777777" w:rsidR="00A764A4" w:rsidRDefault="00A764A4">
    <w:pPr>
      <w:pStyle w:val="ac"/>
      <w:pBdr>
        <w:bottom w:val="none" w:sz="0" w:space="1" w:color="auto"/>
      </w:pBd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5ADAEA0"/>
    <w:multiLevelType w:val="multilevel"/>
    <w:tmpl w:val="E5ADAEA0"/>
    <w:lvl w:ilvl="0">
      <w:start w:val="1"/>
      <w:numFmt w:val="decimal"/>
      <w:pStyle w:val="a"/>
      <w:lvlText w:val="[%1]"/>
      <w:lvlJc w:val="left"/>
      <w:pPr>
        <w:ind w:left="210" w:hanging="420"/>
      </w:pPr>
      <w:rPr>
        <w:rFonts w:hint="eastAsia"/>
        <w:b w:val="0"/>
        <w:i w:val="0"/>
        <w:sz w:val="18"/>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147DC"/>
    <w:multiLevelType w:val="multilevel"/>
    <w:tmpl w:val="108147DC"/>
    <w:lvl w:ilvl="0">
      <w:start w:val="1"/>
      <w:numFmt w:val="decimal"/>
      <w:pStyle w:val="TableCHeading"/>
      <w:lvlText w:val="表 %1"/>
      <w:lvlJc w:val="left"/>
      <w:pPr>
        <w:tabs>
          <w:tab w:val="left" w:pos="840"/>
        </w:tabs>
        <w:ind w:left="840" w:hanging="420"/>
      </w:pPr>
      <w:rPr>
        <w:rFonts w:eastAsia="黑体" w:hint="eastAsia"/>
        <w:b/>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43335283">
    <w:abstractNumId w:val="1"/>
  </w:num>
  <w:num w:numId="2" w16cid:durableId="426583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0"/>
  <w:evenAndOddHeaders/>
  <w:drawingGridHorizontalSpacing w:val="105"/>
  <w:drawingGridVerticalSpacing w:val="156"/>
  <w:noPunctuationKerning/>
  <w:characterSpacingControl w:val="compressPunctuation"/>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YzODNjMGI2OGMwMmM2YzkyODdiNmY1OTY5ZGEzZmEifQ=="/>
  </w:docVars>
  <w:rsids>
    <w:rsidRoot w:val="0086616B"/>
    <w:rsid w:val="00001AC3"/>
    <w:rsid w:val="00002004"/>
    <w:rsid w:val="000035C0"/>
    <w:rsid w:val="00003963"/>
    <w:rsid w:val="00003CE6"/>
    <w:rsid w:val="00003EE5"/>
    <w:rsid w:val="00005019"/>
    <w:rsid w:val="0000582E"/>
    <w:rsid w:val="00005A8C"/>
    <w:rsid w:val="00006037"/>
    <w:rsid w:val="00006056"/>
    <w:rsid w:val="00006F79"/>
    <w:rsid w:val="000075F5"/>
    <w:rsid w:val="00007E3E"/>
    <w:rsid w:val="00012EE0"/>
    <w:rsid w:val="000130FA"/>
    <w:rsid w:val="00017A44"/>
    <w:rsid w:val="00023D58"/>
    <w:rsid w:val="000302ED"/>
    <w:rsid w:val="00031231"/>
    <w:rsid w:val="000320AE"/>
    <w:rsid w:val="00032870"/>
    <w:rsid w:val="00033900"/>
    <w:rsid w:val="00034039"/>
    <w:rsid w:val="00035B62"/>
    <w:rsid w:val="00036353"/>
    <w:rsid w:val="00036432"/>
    <w:rsid w:val="000411FF"/>
    <w:rsid w:val="00041B2E"/>
    <w:rsid w:val="00043A61"/>
    <w:rsid w:val="00044715"/>
    <w:rsid w:val="0004659A"/>
    <w:rsid w:val="000467A5"/>
    <w:rsid w:val="00047AED"/>
    <w:rsid w:val="00051A46"/>
    <w:rsid w:val="00052EB5"/>
    <w:rsid w:val="000530C5"/>
    <w:rsid w:val="000536DC"/>
    <w:rsid w:val="00053A39"/>
    <w:rsid w:val="00054375"/>
    <w:rsid w:val="00054EB5"/>
    <w:rsid w:val="00055B60"/>
    <w:rsid w:val="000561CE"/>
    <w:rsid w:val="000568E7"/>
    <w:rsid w:val="00060B99"/>
    <w:rsid w:val="0006335B"/>
    <w:rsid w:val="0006360E"/>
    <w:rsid w:val="0006367B"/>
    <w:rsid w:val="00063E77"/>
    <w:rsid w:val="00066933"/>
    <w:rsid w:val="000713D4"/>
    <w:rsid w:val="00071742"/>
    <w:rsid w:val="00071F19"/>
    <w:rsid w:val="00072D64"/>
    <w:rsid w:val="00077547"/>
    <w:rsid w:val="00080E5C"/>
    <w:rsid w:val="000835A2"/>
    <w:rsid w:val="00084ECA"/>
    <w:rsid w:val="00085996"/>
    <w:rsid w:val="00086BB4"/>
    <w:rsid w:val="00086DA2"/>
    <w:rsid w:val="000901AA"/>
    <w:rsid w:val="000903D7"/>
    <w:rsid w:val="00090B26"/>
    <w:rsid w:val="0009485C"/>
    <w:rsid w:val="000949F1"/>
    <w:rsid w:val="00094FB8"/>
    <w:rsid w:val="000953C0"/>
    <w:rsid w:val="000967A4"/>
    <w:rsid w:val="00097033"/>
    <w:rsid w:val="00097416"/>
    <w:rsid w:val="000A0891"/>
    <w:rsid w:val="000A1DB5"/>
    <w:rsid w:val="000A27A2"/>
    <w:rsid w:val="000A3EFC"/>
    <w:rsid w:val="000A4EDE"/>
    <w:rsid w:val="000A5D35"/>
    <w:rsid w:val="000A6777"/>
    <w:rsid w:val="000A743A"/>
    <w:rsid w:val="000B0255"/>
    <w:rsid w:val="000B098A"/>
    <w:rsid w:val="000B25C7"/>
    <w:rsid w:val="000B35D6"/>
    <w:rsid w:val="000B6058"/>
    <w:rsid w:val="000B61C5"/>
    <w:rsid w:val="000B6305"/>
    <w:rsid w:val="000B65A6"/>
    <w:rsid w:val="000B6BB0"/>
    <w:rsid w:val="000B757F"/>
    <w:rsid w:val="000B7E1D"/>
    <w:rsid w:val="000C041C"/>
    <w:rsid w:val="000C0FFE"/>
    <w:rsid w:val="000C1381"/>
    <w:rsid w:val="000C3A13"/>
    <w:rsid w:val="000C4A74"/>
    <w:rsid w:val="000C59A1"/>
    <w:rsid w:val="000C6F91"/>
    <w:rsid w:val="000D568C"/>
    <w:rsid w:val="000D64A6"/>
    <w:rsid w:val="000D6592"/>
    <w:rsid w:val="000D7D0E"/>
    <w:rsid w:val="000E35B6"/>
    <w:rsid w:val="000E5119"/>
    <w:rsid w:val="000E713E"/>
    <w:rsid w:val="000E77A2"/>
    <w:rsid w:val="000F13C1"/>
    <w:rsid w:val="000F3520"/>
    <w:rsid w:val="000F3B95"/>
    <w:rsid w:val="000F5395"/>
    <w:rsid w:val="000F5E58"/>
    <w:rsid w:val="000F7436"/>
    <w:rsid w:val="001033EC"/>
    <w:rsid w:val="001044B5"/>
    <w:rsid w:val="001045CD"/>
    <w:rsid w:val="0010481C"/>
    <w:rsid w:val="00106EA4"/>
    <w:rsid w:val="001070F4"/>
    <w:rsid w:val="00107855"/>
    <w:rsid w:val="0011146A"/>
    <w:rsid w:val="001129CC"/>
    <w:rsid w:val="0011496A"/>
    <w:rsid w:val="00116AFD"/>
    <w:rsid w:val="00117180"/>
    <w:rsid w:val="00120206"/>
    <w:rsid w:val="00120BB9"/>
    <w:rsid w:val="00120F63"/>
    <w:rsid w:val="00121CF8"/>
    <w:rsid w:val="001232BB"/>
    <w:rsid w:val="00124341"/>
    <w:rsid w:val="00124413"/>
    <w:rsid w:val="0012603C"/>
    <w:rsid w:val="00127669"/>
    <w:rsid w:val="001278EA"/>
    <w:rsid w:val="00131F5B"/>
    <w:rsid w:val="001353BA"/>
    <w:rsid w:val="001358DA"/>
    <w:rsid w:val="0013763A"/>
    <w:rsid w:val="001403F5"/>
    <w:rsid w:val="001404E1"/>
    <w:rsid w:val="00143C7A"/>
    <w:rsid w:val="00144167"/>
    <w:rsid w:val="00144760"/>
    <w:rsid w:val="0014528F"/>
    <w:rsid w:val="001467DB"/>
    <w:rsid w:val="00147118"/>
    <w:rsid w:val="0015056B"/>
    <w:rsid w:val="001505B1"/>
    <w:rsid w:val="0015087B"/>
    <w:rsid w:val="0015123F"/>
    <w:rsid w:val="00151C43"/>
    <w:rsid w:val="0015244A"/>
    <w:rsid w:val="00154B4C"/>
    <w:rsid w:val="00154F1E"/>
    <w:rsid w:val="00155A79"/>
    <w:rsid w:val="00157997"/>
    <w:rsid w:val="00160B1C"/>
    <w:rsid w:val="0016694F"/>
    <w:rsid w:val="001669E2"/>
    <w:rsid w:val="0017152C"/>
    <w:rsid w:val="00171884"/>
    <w:rsid w:val="00171D70"/>
    <w:rsid w:val="00171E4C"/>
    <w:rsid w:val="00172063"/>
    <w:rsid w:val="00172304"/>
    <w:rsid w:val="00172464"/>
    <w:rsid w:val="00172B80"/>
    <w:rsid w:val="001736CE"/>
    <w:rsid w:val="00173B65"/>
    <w:rsid w:val="00174A83"/>
    <w:rsid w:val="00175901"/>
    <w:rsid w:val="00180336"/>
    <w:rsid w:val="00180FBF"/>
    <w:rsid w:val="001850D0"/>
    <w:rsid w:val="001856EF"/>
    <w:rsid w:val="001870CC"/>
    <w:rsid w:val="00191486"/>
    <w:rsid w:val="00193242"/>
    <w:rsid w:val="0019580E"/>
    <w:rsid w:val="001A09F8"/>
    <w:rsid w:val="001A20C0"/>
    <w:rsid w:val="001A284D"/>
    <w:rsid w:val="001A4671"/>
    <w:rsid w:val="001A5896"/>
    <w:rsid w:val="001A58C9"/>
    <w:rsid w:val="001A7990"/>
    <w:rsid w:val="001A7DF5"/>
    <w:rsid w:val="001B07C0"/>
    <w:rsid w:val="001B10CA"/>
    <w:rsid w:val="001B2AB6"/>
    <w:rsid w:val="001B327D"/>
    <w:rsid w:val="001B3C4C"/>
    <w:rsid w:val="001B4A16"/>
    <w:rsid w:val="001B7FD4"/>
    <w:rsid w:val="001C2827"/>
    <w:rsid w:val="001C2AB9"/>
    <w:rsid w:val="001C309A"/>
    <w:rsid w:val="001C4834"/>
    <w:rsid w:val="001C50B4"/>
    <w:rsid w:val="001C5ACF"/>
    <w:rsid w:val="001C5C3E"/>
    <w:rsid w:val="001D1FE0"/>
    <w:rsid w:val="001D27AE"/>
    <w:rsid w:val="001D2DFB"/>
    <w:rsid w:val="001D306F"/>
    <w:rsid w:val="001D3087"/>
    <w:rsid w:val="001D364A"/>
    <w:rsid w:val="001D467D"/>
    <w:rsid w:val="001D46C7"/>
    <w:rsid w:val="001D6108"/>
    <w:rsid w:val="001D6CF2"/>
    <w:rsid w:val="001D6E71"/>
    <w:rsid w:val="001D76D6"/>
    <w:rsid w:val="001D7F11"/>
    <w:rsid w:val="001E0787"/>
    <w:rsid w:val="001E176B"/>
    <w:rsid w:val="001E3726"/>
    <w:rsid w:val="001E3A73"/>
    <w:rsid w:val="001E471C"/>
    <w:rsid w:val="001E5C16"/>
    <w:rsid w:val="001E74D7"/>
    <w:rsid w:val="001E7753"/>
    <w:rsid w:val="001F18B4"/>
    <w:rsid w:val="001F30D5"/>
    <w:rsid w:val="001F3E76"/>
    <w:rsid w:val="001F4275"/>
    <w:rsid w:val="001F4312"/>
    <w:rsid w:val="001F502D"/>
    <w:rsid w:val="001F60A7"/>
    <w:rsid w:val="001F6F5C"/>
    <w:rsid w:val="001F7326"/>
    <w:rsid w:val="0020022B"/>
    <w:rsid w:val="00200AE1"/>
    <w:rsid w:val="002018EF"/>
    <w:rsid w:val="002020CE"/>
    <w:rsid w:val="00206F24"/>
    <w:rsid w:val="002077B8"/>
    <w:rsid w:val="00207BF5"/>
    <w:rsid w:val="0021005D"/>
    <w:rsid w:val="00210492"/>
    <w:rsid w:val="00211D8C"/>
    <w:rsid w:val="002127F4"/>
    <w:rsid w:val="002132C9"/>
    <w:rsid w:val="00216CB5"/>
    <w:rsid w:val="00217593"/>
    <w:rsid w:val="002178F1"/>
    <w:rsid w:val="002221A1"/>
    <w:rsid w:val="00222D3B"/>
    <w:rsid w:val="00222F55"/>
    <w:rsid w:val="002233CE"/>
    <w:rsid w:val="0022440B"/>
    <w:rsid w:val="002253C6"/>
    <w:rsid w:val="0022604B"/>
    <w:rsid w:val="00226472"/>
    <w:rsid w:val="002268DB"/>
    <w:rsid w:val="002273DB"/>
    <w:rsid w:val="002309C1"/>
    <w:rsid w:val="00230CB8"/>
    <w:rsid w:val="00230E6A"/>
    <w:rsid w:val="00232126"/>
    <w:rsid w:val="002325EE"/>
    <w:rsid w:val="00234456"/>
    <w:rsid w:val="00234760"/>
    <w:rsid w:val="00235233"/>
    <w:rsid w:val="00235304"/>
    <w:rsid w:val="002360E6"/>
    <w:rsid w:val="002362C2"/>
    <w:rsid w:val="00236FD1"/>
    <w:rsid w:val="00242778"/>
    <w:rsid w:val="00243947"/>
    <w:rsid w:val="00243FC1"/>
    <w:rsid w:val="00244572"/>
    <w:rsid w:val="00244E66"/>
    <w:rsid w:val="002474B9"/>
    <w:rsid w:val="00247856"/>
    <w:rsid w:val="00250EC2"/>
    <w:rsid w:val="00251427"/>
    <w:rsid w:val="00254C85"/>
    <w:rsid w:val="002556B2"/>
    <w:rsid w:val="002558C7"/>
    <w:rsid w:val="00255A28"/>
    <w:rsid w:val="00256269"/>
    <w:rsid w:val="00257353"/>
    <w:rsid w:val="00257440"/>
    <w:rsid w:val="0025784F"/>
    <w:rsid w:val="00261D88"/>
    <w:rsid w:val="002637ED"/>
    <w:rsid w:val="00273610"/>
    <w:rsid w:val="00274699"/>
    <w:rsid w:val="00275705"/>
    <w:rsid w:val="00275F35"/>
    <w:rsid w:val="00276B39"/>
    <w:rsid w:val="00276FD2"/>
    <w:rsid w:val="0028001A"/>
    <w:rsid w:val="00280FF3"/>
    <w:rsid w:val="00281079"/>
    <w:rsid w:val="00281259"/>
    <w:rsid w:val="00282790"/>
    <w:rsid w:val="00282DE0"/>
    <w:rsid w:val="0028460A"/>
    <w:rsid w:val="002857A4"/>
    <w:rsid w:val="0029106F"/>
    <w:rsid w:val="00293552"/>
    <w:rsid w:val="00293D2D"/>
    <w:rsid w:val="00296E96"/>
    <w:rsid w:val="002A0115"/>
    <w:rsid w:val="002A18C8"/>
    <w:rsid w:val="002A276E"/>
    <w:rsid w:val="002A3784"/>
    <w:rsid w:val="002A3DFF"/>
    <w:rsid w:val="002A45D8"/>
    <w:rsid w:val="002A58D8"/>
    <w:rsid w:val="002A626D"/>
    <w:rsid w:val="002A776F"/>
    <w:rsid w:val="002B1E07"/>
    <w:rsid w:val="002B5203"/>
    <w:rsid w:val="002B59F0"/>
    <w:rsid w:val="002B639A"/>
    <w:rsid w:val="002C02FB"/>
    <w:rsid w:val="002C2004"/>
    <w:rsid w:val="002C4A26"/>
    <w:rsid w:val="002C52F2"/>
    <w:rsid w:val="002C6E63"/>
    <w:rsid w:val="002C7869"/>
    <w:rsid w:val="002D01AF"/>
    <w:rsid w:val="002D183D"/>
    <w:rsid w:val="002D1D1E"/>
    <w:rsid w:val="002D2E5C"/>
    <w:rsid w:val="002D3752"/>
    <w:rsid w:val="002D3BFA"/>
    <w:rsid w:val="002D3CBD"/>
    <w:rsid w:val="002D4226"/>
    <w:rsid w:val="002D4C53"/>
    <w:rsid w:val="002D57A1"/>
    <w:rsid w:val="002D62E6"/>
    <w:rsid w:val="002D694E"/>
    <w:rsid w:val="002E32E2"/>
    <w:rsid w:val="002E3ED9"/>
    <w:rsid w:val="002E44BD"/>
    <w:rsid w:val="002E5ED9"/>
    <w:rsid w:val="002E61DF"/>
    <w:rsid w:val="002E67BB"/>
    <w:rsid w:val="002E6A14"/>
    <w:rsid w:val="002F2F3E"/>
    <w:rsid w:val="002F452B"/>
    <w:rsid w:val="002F55B7"/>
    <w:rsid w:val="002F5B93"/>
    <w:rsid w:val="002F5BDD"/>
    <w:rsid w:val="002F5DF1"/>
    <w:rsid w:val="002F6C50"/>
    <w:rsid w:val="002F7D3F"/>
    <w:rsid w:val="00300429"/>
    <w:rsid w:val="0030098E"/>
    <w:rsid w:val="003014FC"/>
    <w:rsid w:val="00301597"/>
    <w:rsid w:val="00302135"/>
    <w:rsid w:val="003022D2"/>
    <w:rsid w:val="00303D1F"/>
    <w:rsid w:val="0030544F"/>
    <w:rsid w:val="00306792"/>
    <w:rsid w:val="00307143"/>
    <w:rsid w:val="003073D2"/>
    <w:rsid w:val="00310C93"/>
    <w:rsid w:val="003116BF"/>
    <w:rsid w:val="00314512"/>
    <w:rsid w:val="0031594C"/>
    <w:rsid w:val="00317307"/>
    <w:rsid w:val="003175D0"/>
    <w:rsid w:val="00317E8D"/>
    <w:rsid w:val="0032042D"/>
    <w:rsid w:val="00320B5D"/>
    <w:rsid w:val="00320E20"/>
    <w:rsid w:val="00321787"/>
    <w:rsid w:val="00321C2F"/>
    <w:rsid w:val="00322B24"/>
    <w:rsid w:val="0032391D"/>
    <w:rsid w:val="0032439C"/>
    <w:rsid w:val="0032487D"/>
    <w:rsid w:val="00324EA2"/>
    <w:rsid w:val="003275B5"/>
    <w:rsid w:val="0032767B"/>
    <w:rsid w:val="00330175"/>
    <w:rsid w:val="00330A8C"/>
    <w:rsid w:val="00332FAE"/>
    <w:rsid w:val="0033344D"/>
    <w:rsid w:val="003335AF"/>
    <w:rsid w:val="00334455"/>
    <w:rsid w:val="00334C66"/>
    <w:rsid w:val="00335529"/>
    <w:rsid w:val="003362EB"/>
    <w:rsid w:val="00336BF4"/>
    <w:rsid w:val="00336FB0"/>
    <w:rsid w:val="003377F5"/>
    <w:rsid w:val="00337930"/>
    <w:rsid w:val="00342761"/>
    <w:rsid w:val="00342DA3"/>
    <w:rsid w:val="00344D80"/>
    <w:rsid w:val="0034527F"/>
    <w:rsid w:val="003454EC"/>
    <w:rsid w:val="003508C5"/>
    <w:rsid w:val="00351D11"/>
    <w:rsid w:val="00355415"/>
    <w:rsid w:val="0035584E"/>
    <w:rsid w:val="00356A90"/>
    <w:rsid w:val="00357327"/>
    <w:rsid w:val="00360847"/>
    <w:rsid w:val="003613F2"/>
    <w:rsid w:val="00362667"/>
    <w:rsid w:val="003626BD"/>
    <w:rsid w:val="00373183"/>
    <w:rsid w:val="00374DCB"/>
    <w:rsid w:val="00375B73"/>
    <w:rsid w:val="00380FEA"/>
    <w:rsid w:val="0038171E"/>
    <w:rsid w:val="00383CFB"/>
    <w:rsid w:val="003846F1"/>
    <w:rsid w:val="00386AE4"/>
    <w:rsid w:val="00390A3F"/>
    <w:rsid w:val="00390BA3"/>
    <w:rsid w:val="00391F56"/>
    <w:rsid w:val="003922E2"/>
    <w:rsid w:val="0039251E"/>
    <w:rsid w:val="00393D68"/>
    <w:rsid w:val="00395DC7"/>
    <w:rsid w:val="00396055"/>
    <w:rsid w:val="00396975"/>
    <w:rsid w:val="0039776D"/>
    <w:rsid w:val="003A211F"/>
    <w:rsid w:val="003A2976"/>
    <w:rsid w:val="003A2B1E"/>
    <w:rsid w:val="003A2CF3"/>
    <w:rsid w:val="003A2E99"/>
    <w:rsid w:val="003A459E"/>
    <w:rsid w:val="003A4F40"/>
    <w:rsid w:val="003A5A93"/>
    <w:rsid w:val="003A61B1"/>
    <w:rsid w:val="003B06D5"/>
    <w:rsid w:val="003B2EE0"/>
    <w:rsid w:val="003B3D7B"/>
    <w:rsid w:val="003B5E37"/>
    <w:rsid w:val="003B64DB"/>
    <w:rsid w:val="003B7D5D"/>
    <w:rsid w:val="003C2317"/>
    <w:rsid w:val="003C3116"/>
    <w:rsid w:val="003C32AC"/>
    <w:rsid w:val="003C4D0C"/>
    <w:rsid w:val="003D0226"/>
    <w:rsid w:val="003D18BE"/>
    <w:rsid w:val="003D1CEB"/>
    <w:rsid w:val="003D1F3D"/>
    <w:rsid w:val="003D2198"/>
    <w:rsid w:val="003D33AA"/>
    <w:rsid w:val="003D36D3"/>
    <w:rsid w:val="003D3B26"/>
    <w:rsid w:val="003D44C8"/>
    <w:rsid w:val="003D47F7"/>
    <w:rsid w:val="003D65CF"/>
    <w:rsid w:val="003E08EC"/>
    <w:rsid w:val="003E0FCD"/>
    <w:rsid w:val="003E373D"/>
    <w:rsid w:val="003E5FAF"/>
    <w:rsid w:val="003E7E7D"/>
    <w:rsid w:val="003F07C6"/>
    <w:rsid w:val="003F08D2"/>
    <w:rsid w:val="003F09EF"/>
    <w:rsid w:val="003F0E71"/>
    <w:rsid w:val="003F18DB"/>
    <w:rsid w:val="003F193A"/>
    <w:rsid w:val="003F42C5"/>
    <w:rsid w:val="003F4BE3"/>
    <w:rsid w:val="003F5871"/>
    <w:rsid w:val="003F60DB"/>
    <w:rsid w:val="003F71A4"/>
    <w:rsid w:val="003F7250"/>
    <w:rsid w:val="0040091A"/>
    <w:rsid w:val="0040187E"/>
    <w:rsid w:val="004030A2"/>
    <w:rsid w:val="00403A7D"/>
    <w:rsid w:val="00403E96"/>
    <w:rsid w:val="00405DA2"/>
    <w:rsid w:val="00411085"/>
    <w:rsid w:val="0041174B"/>
    <w:rsid w:val="00411849"/>
    <w:rsid w:val="004143AF"/>
    <w:rsid w:val="00415020"/>
    <w:rsid w:val="00416BE8"/>
    <w:rsid w:val="00416E50"/>
    <w:rsid w:val="00416F8B"/>
    <w:rsid w:val="004170C3"/>
    <w:rsid w:val="004226AB"/>
    <w:rsid w:val="00422B31"/>
    <w:rsid w:val="00423732"/>
    <w:rsid w:val="00423E0B"/>
    <w:rsid w:val="00430551"/>
    <w:rsid w:val="00432FBF"/>
    <w:rsid w:val="00433284"/>
    <w:rsid w:val="00433CF1"/>
    <w:rsid w:val="00434A30"/>
    <w:rsid w:val="00434BF8"/>
    <w:rsid w:val="00435C90"/>
    <w:rsid w:val="004364A1"/>
    <w:rsid w:val="004375A9"/>
    <w:rsid w:val="00437C38"/>
    <w:rsid w:val="00437F87"/>
    <w:rsid w:val="004408A7"/>
    <w:rsid w:val="004415E4"/>
    <w:rsid w:val="00441FF9"/>
    <w:rsid w:val="00442081"/>
    <w:rsid w:val="00442886"/>
    <w:rsid w:val="00442C09"/>
    <w:rsid w:val="0044436D"/>
    <w:rsid w:val="004445CB"/>
    <w:rsid w:val="0044536B"/>
    <w:rsid w:val="00451883"/>
    <w:rsid w:val="00451CE8"/>
    <w:rsid w:val="00452DEF"/>
    <w:rsid w:val="00453C7E"/>
    <w:rsid w:val="004550D2"/>
    <w:rsid w:val="00455EF6"/>
    <w:rsid w:val="00456090"/>
    <w:rsid w:val="00456B10"/>
    <w:rsid w:val="00461C5A"/>
    <w:rsid w:val="0046262D"/>
    <w:rsid w:val="00462D88"/>
    <w:rsid w:val="004633BA"/>
    <w:rsid w:val="00470C78"/>
    <w:rsid w:val="00472437"/>
    <w:rsid w:val="00473649"/>
    <w:rsid w:val="00473655"/>
    <w:rsid w:val="004751C9"/>
    <w:rsid w:val="0047526C"/>
    <w:rsid w:val="00475EAF"/>
    <w:rsid w:val="00476D0E"/>
    <w:rsid w:val="00480766"/>
    <w:rsid w:val="00480C76"/>
    <w:rsid w:val="004811DE"/>
    <w:rsid w:val="00481CFE"/>
    <w:rsid w:val="00482538"/>
    <w:rsid w:val="00483E78"/>
    <w:rsid w:val="004860AE"/>
    <w:rsid w:val="00486802"/>
    <w:rsid w:val="00490214"/>
    <w:rsid w:val="00490288"/>
    <w:rsid w:val="004902EF"/>
    <w:rsid w:val="00496BB8"/>
    <w:rsid w:val="004A048A"/>
    <w:rsid w:val="004A10A8"/>
    <w:rsid w:val="004A1A08"/>
    <w:rsid w:val="004A1FFF"/>
    <w:rsid w:val="004A2740"/>
    <w:rsid w:val="004A30B2"/>
    <w:rsid w:val="004A4038"/>
    <w:rsid w:val="004A4434"/>
    <w:rsid w:val="004A5353"/>
    <w:rsid w:val="004A64DC"/>
    <w:rsid w:val="004A7850"/>
    <w:rsid w:val="004B0004"/>
    <w:rsid w:val="004B07DA"/>
    <w:rsid w:val="004B07E2"/>
    <w:rsid w:val="004B0BBC"/>
    <w:rsid w:val="004B0BDB"/>
    <w:rsid w:val="004B2F44"/>
    <w:rsid w:val="004B4ECC"/>
    <w:rsid w:val="004B5038"/>
    <w:rsid w:val="004B5A2E"/>
    <w:rsid w:val="004B6A54"/>
    <w:rsid w:val="004B6E0E"/>
    <w:rsid w:val="004C3461"/>
    <w:rsid w:val="004C4A0A"/>
    <w:rsid w:val="004C5654"/>
    <w:rsid w:val="004C5747"/>
    <w:rsid w:val="004C5A42"/>
    <w:rsid w:val="004C5B79"/>
    <w:rsid w:val="004C5E0B"/>
    <w:rsid w:val="004C68F6"/>
    <w:rsid w:val="004D0006"/>
    <w:rsid w:val="004D09A7"/>
    <w:rsid w:val="004D14E0"/>
    <w:rsid w:val="004D1FC0"/>
    <w:rsid w:val="004D4116"/>
    <w:rsid w:val="004D51C5"/>
    <w:rsid w:val="004D551F"/>
    <w:rsid w:val="004D5B9D"/>
    <w:rsid w:val="004E47C4"/>
    <w:rsid w:val="004E4B1C"/>
    <w:rsid w:val="004E5C75"/>
    <w:rsid w:val="004E609C"/>
    <w:rsid w:val="004E62AA"/>
    <w:rsid w:val="004E63E7"/>
    <w:rsid w:val="004E72B0"/>
    <w:rsid w:val="004E7E6F"/>
    <w:rsid w:val="004F0BB4"/>
    <w:rsid w:val="004F0EED"/>
    <w:rsid w:val="004F23D9"/>
    <w:rsid w:val="004F3275"/>
    <w:rsid w:val="004F3903"/>
    <w:rsid w:val="004F5641"/>
    <w:rsid w:val="004F5937"/>
    <w:rsid w:val="004F750A"/>
    <w:rsid w:val="00500A0D"/>
    <w:rsid w:val="005019A1"/>
    <w:rsid w:val="005025B6"/>
    <w:rsid w:val="00502610"/>
    <w:rsid w:val="005031F6"/>
    <w:rsid w:val="005032A6"/>
    <w:rsid w:val="00503B86"/>
    <w:rsid w:val="0050486A"/>
    <w:rsid w:val="00504F5C"/>
    <w:rsid w:val="00505452"/>
    <w:rsid w:val="0050621F"/>
    <w:rsid w:val="00507443"/>
    <w:rsid w:val="00511F22"/>
    <w:rsid w:val="00512250"/>
    <w:rsid w:val="00512EC8"/>
    <w:rsid w:val="005132D7"/>
    <w:rsid w:val="00514595"/>
    <w:rsid w:val="00514797"/>
    <w:rsid w:val="00514913"/>
    <w:rsid w:val="00514CC0"/>
    <w:rsid w:val="005159D7"/>
    <w:rsid w:val="00515C09"/>
    <w:rsid w:val="00515E45"/>
    <w:rsid w:val="00515EC3"/>
    <w:rsid w:val="005163D3"/>
    <w:rsid w:val="0051685C"/>
    <w:rsid w:val="00517434"/>
    <w:rsid w:val="00520791"/>
    <w:rsid w:val="00521719"/>
    <w:rsid w:val="0052443E"/>
    <w:rsid w:val="0052460B"/>
    <w:rsid w:val="00524C32"/>
    <w:rsid w:val="00525879"/>
    <w:rsid w:val="00526138"/>
    <w:rsid w:val="005266D4"/>
    <w:rsid w:val="0052670F"/>
    <w:rsid w:val="005272C7"/>
    <w:rsid w:val="00530477"/>
    <w:rsid w:val="005340D0"/>
    <w:rsid w:val="0054037B"/>
    <w:rsid w:val="00540DC7"/>
    <w:rsid w:val="005459DD"/>
    <w:rsid w:val="00546404"/>
    <w:rsid w:val="00551D6A"/>
    <w:rsid w:val="00552A0F"/>
    <w:rsid w:val="00557626"/>
    <w:rsid w:val="00557A5D"/>
    <w:rsid w:val="00561D20"/>
    <w:rsid w:val="00562958"/>
    <w:rsid w:val="0056642B"/>
    <w:rsid w:val="00566ACE"/>
    <w:rsid w:val="00571BDB"/>
    <w:rsid w:val="005722C4"/>
    <w:rsid w:val="00572EE3"/>
    <w:rsid w:val="00572FF7"/>
    <w:rsid w:val="005735E5"/>
    <w:rsid w:val="00573A25"/>
    <w:rsid w:val="00573A68"/>
    <w:rsid w:val="00577438"/>
    <w:rsid w:val="005778BD"/>
    <w:rsid w:val="00577B94"/>
    <w:rsid w:val="00581462"/>
    <w:rsid w:val="00581809"/>
    <w:rsid w:val="005818D9"/>
    <w:rsid w:val="00581E60"/>
    <w:rsid w:val="00581F10"/>
    <w:rsid w:val="00582AD3"/>
    <w:rsid w:val="005831C3"/>
    <w:rsid w:val="00584D8A"/>
    <w:rsid w:val="00585C40"/>
    <w:rsid w:val="00587294"/>
    <w:rsid w:val="0058747D"/>
    <w:rsid w:val="00591457"/>
    <w:rsid w:val="00592AFA"/>
    <w:rsid w:val="00593CAD"/>
    <w:rsid w:val="005948FB"/>
    <w:rsid w:val="00595080"/>
    <w:rsid w:val="00595848"/>
    <w:rsid w:val="00595F0C"/>
    <w:rsid w:val="00597260"/>
    <w:rsid w:val="005A0079"/>
    <w:rsid w:val="005A1166"/>
    <w:rsid w:val="005A1CCF"/>
    <w:rsid w:val="005A370C"/>
    <w:rsid w:val="005A3B00"/>
    <w:rsid w:val="005A3DC5"/>
    <w:rsid w:val="005A6943"/>
    <w:rsid w:val="005A6AF3"/>
    <w:rsid w:val="005B0414"/>
    <w:rsid w:val="005B2692"/>
    <w:rsid w:val="005B2993"/>
    <w:rsid w:val="005B31C2"/>
    <w:rsid w:val="005B42F8"/>
    <w:rsid w:val="005B49E8"/>
    <w:rsid w:val="005B5610"/>
    <w:rsid w:val="005B5BA2"/>
    <w:rsid w:val="005B6C2B"/>
    <w:rsid w:val="005B73F6"/>
    <w:rsid w:val="005C0557"/>
    <w:rsid w:val="005C2DF5"/>
    <w:rsid w:val="005C506D"/>
    <w:rsid w:val="005C7BF3"/>
    <w:rsid w:val="005C7CD7"/>
    <w:rsid w:val="005D1C03"/>
    <w:rsid w:val="005D251D"/>
    <w:rsid w:val="005D7C9C"/>
    <w:rsid w:val="005E2406"/>
    <w:rsid w:val="005E4693"/>
    <w:rsid w:val="005E5478"/>
    <w:rsid w:val="005E73C4"/>
    <w:rsid w:val="005F0C88"/>
    <w:rsid w:val="005F1C1B"/>
    <w:rsid w:val="005F65EF"/>
    <w:rsid w:val="005F7210"/>
    <w:rsid w:val="005F79C1"/>
    <w:rsid w:val="006004A3"/>
    <w:rsid w:val="00600976"/>
    <w:rsid w:val="00603033"/>
    <w:rsid w:val="006031C8"/>
    <w:rsid w:val="00603E88"/>
    <w:rsid w:val="00604440"/>
    <w:rsid w:val="00604F88"/>
    <w:rsid w:val="00606E96"/>
    <w:rsid w:val="00607ABB"/>
    <w:rsid w:val="00610B19"/>
    <w:rsid w:val="00611DC2"/>
    <w:rsid w:val="006138A8"/>
    <w:rsid w:val="00613A7E"/>
    <w:rsid w:val="00615DEF"/>
    <w:rsid w:val="00616110"/>
    <w:rsid w:val="00616BA6"/>
    <w:rsid w:val="00620E3F"/>
    <w:rsid w:val="00621028"/>
    <w:rsid w:val="00623BBD"/>
    <w:rsid w:val="0062492E"/>
    <w:rsid w:val="006256F1"/>
    <w:rsid w:val="0062618F"/>
    <w:rsid w:val="0063032C"/>
    <w:rsid w:val="00631A07"/>
    <w:rsid w:val="00631C3A"/>
    <w:rsid w:val="00632A3E"/>
    <w:rsid w:val="00632B9B"/>
    <w:rsid w:val="00632E62"/>
    <w:rsid w:val="006330D2"/>
    <w:rsid w:val="00633101"/>
    <w:rsid w:val="00633842"/>
    <w:rsid w:val="00634850"/>
    <w:rsid w:val="00636E96"/>
    <w:rsid w:val="006405F9"/>
    <w:rsid w:val="0064171B"/>
    <w:rsid w:val="00641942"/>
    <w:rsid w:val="00641E0F"/>
    <w:rsid w:val="00642DC7"/>
    <w:rsid w:val="00643CEA"/>
    <w:rsid w:val="006474A1"/>
    <w:rsid w:val="00647539"/>
    <w:rsid w:val="00652582"/>
    <w:rsid w:val="00652CEA"/>
    <w:rsid w:val="00654BF7"/>
    <w:rsid w:val="00657CC9"/>
    <w:rsid w:val="00657E73"/>
    <w:rsid w:val="00657F7F"/>
    <w:rsid w:val="00662787"/>
    <w:rsid w:val="00662C69"/>
    <w:rsid w:val="0066336B"/>
    <w:rsid w:val="00664B5A"/>
    <w:rsid w:val="00665108"/>
    <w:rsid w:val="006652A3"/>
    <w:rsid w:val="006652CF"/>
    <w:rsid w:val="00665517"/>
    <w:rsid w:val="006665C4"/>
    <w:rsid w:val="00667764"/>
    <w:rsid w:val="00667B99"/>
    <w:rsid w:val="006703CF"/>
    <w:rsid w:val="006710CC"/>
    <w:rsid w:val="00673A72"/>
    <w:rsid w:val="00674091"/>
    <w:rsid w:val="00674F7B"/>
    <w:rsid w:val="006765F9"/>
    <w:rsid w:val="0067766A"/>
    <w:rsid w:val="00680DF7"/>
    <w:rsid w:val="00681372"/>
    <w:rsid w:val="006836EF"/>
    <w:rsid w:val="00684F2E"/>
    <w:rsid w:val="00685140"/>
    <w:rsid w:val="00686591"/>
    <w:rsid w:val="00687323"/>
    <w:rsid w:val="00691441"/>
    <w:rsid w:val="0069284C"/>
    <w:rsid w:val="006930EA"/>
    <w:rsid w:val="006941BB"/>
    <w:rsid w:val="00696892"/>
    <w:rsid w:val="0069701C"/>
    <w:rsid w:val="006A0DE9"/>
    <w:rsid w:val="006A0E28"/>
    <w:rsid w:val="006A0E33"/>
    <w:rsid w:val="006A127B"/>
    <w:rsid w:val="006A334B"/>
    <w:rsid w:val="006A63D0"/>
    <w:rsid w:val="006A6488"/>
    <w:rsid w:val="006A666C"/>
    <w:rsid w:val="006A67C4"/>
    <w:rsid w:val="006A7111"/>
    <w:rsid w:val="006B07A8"/>
    <w:rsid w:val="006B149F"/>
    <w:rsid w:val="006B1759"/>
    <w:rsid w:val="006B3F3F"/>
    <w:rsid w:val="006B4296"/>
    <w:rsid w:val="006B5438"/>
    <w:rsid w:val="006B68D3"/>
    <w:rsid w:val="006B6A21"/>
    <w:rsid w:val="006C129C"/>
    <w:rsid w:val="006C5EA4"/>
    <w:rsid w:val="006D1C7B"/>
    <w:rsid w:val="006D29AE"/>
    <w:rsid w:val="006D2C05"/>
    <w:rsid w:val="006D356B"/>
    <w:rsid w:val="006D4AAD"/>
    <w:rsid w:val="006D4F71"/>
    <w:rsid w:val="006D6199"/>
    <w:rsid w:val="006D7612"/>
    <w:rsid w:val="006D7A77"/>
    <w:rsid w:val="006D7B9F"/>
    <w:rsid w:val="006D7D66"/>
    <w:rsid w:val="006D7EEB"/>
    <w:rsid w:val="006E233B"/>
    <w:rsid w:val="006E2ADB"/>
    <w:rsid w:val="006E2D78"/>
    <w:rsid w:val="006E35B2"/>
    <w:rsid w:val="006E4555"/>
    <w:rsid w:val="006E65CA"/>
    <w:rsid w:val="006F0152"/>
    <w:rsid w:val="006F06E3"/>
    <w:rsid w:val="006F0966"/>
    <w:rsid w:val="006F1588"/>
    <w:rsid w:val="006F2B13"/>
    <w:rsid w:val="006F37F9"/>
    <w:rsid w:val="006F4520"/>
    <w:rsid w:val="006F59CD"/>
    <w:rsid w:val="006F6E56"/>
    <w:rsid w:val="006F7568"/>
    <w:rsid w:val="006F7C7D"/>
    <w:rsid w:val="0070244D"/>
    <w:rsid w:val="0070287C"/>
    <w:rsid w:val="00703C84"/>
    <w:rsid w:val="00704D4C"/>
    <w:rsid w:val="00710596"/>
    <w:rsid w:val="00711F86"/>
    <w:rsid w:val="00712CCB"/>
    <w:rsid w:val="00713B38"/>
    <w:rsid w:val="00713EA9"/>
    <w:rsid w:val="00714782"/>
    <w:rsid w:val="007156BA"/>
    <w:rsid w:val="007166A3"/>
    <w:rsid w:val="00716E9F"/>
    <w:rsid w:val="007208F4"/>
    <w:rsid w:val="00721C77"/>
    <w:rsid w:val="007228B9"/>
    <w:rsid w:val="00722A11"/>
    <w:rsid w:val="00722CA9"/>
    <w:rsid w:val="00722D1A"/>
    <w:rsid w:val="0072336A"/>
    <w:rsid w:val="00723A13"/>
    <w:rsid w:val="007241DF"/>
    <w:rsid w:val="00724221"/>
    <w:rsid w:val="00724966"/>
    <w:rsid w:val="007252EB"/>
    <w:rsid w:val="00725CB8"/>
    <w:rsid w:val="00726838"/>
    <w:rsid w:val="0072758D"/>
    <w:rsid w:val="00727FD7"/>
    <w:rsid w:val="00730F1E"/>
    <w:rsid w:val="00732DB7"/>
    <w:rsid w:val="00735954"/>
    <w:rsid w:val="00735C39"/>
    <w:rsid w:val="00735FEA"/>
    <w:rsid w:val="007361A5"/>
    <w:rsid w:val="007373FD"/>
    <w:rsid w:val="00740504"/>
    <w:rsid w:val="0074171D"/>
    <w:rsid w:val="00744EFB"/>
    <w:rsid w:val="007460F4"/>
    <w:rsid w:val="0074655D"/>
    <w:rsid w:val="00747395"/>
    <w:rsid w:val="00753090"/>
    <w:rsid w:val="00753640"/>
    <w:rsid w:val="007549B5"/>
    <w:rsid w:val="00755F61"/>
    <w:rsid w:val="007566BD"/>
    <w:rsid w:val="007577A2"/>
    <w:rsid w:val="007602F1"/>
    <w:rsid w:val="00761D75"/>
    <w:rsid w:val="00761E3C"/>
    <w:rsid w:val="00761FA3"/>
    <w:rsid w:val="007623B8"/>
    <w:rsid w:val="0076287F"/>
    <w:rsid w:val="00763C0E"/>
    <w:rsid w:val="00763DBC"/>
    <w:rsid w:val="007652A7"/>
    <w:rsid w:val="00765EAA"/>
    <w:rsid w:val="00766216"/>
    <w:rsid w:val="0077073E"/>
    <w:rsid w:val="007714E9"/>
    <w:rsid w:val="00771C1C"/>
    <w:rsid w:val="007721CC"/>
    <w:rsid w:val="0077232B"/>
    <w:rsid w:val="0077301A"/>
    <w:rsid w:val="00773FE8"/>
    <w:rsid w:val="007745EC"/>
    <w:rsid w:val="007747CB"/>
    <w:rsid w:val="007750BA"/>
    <w:rsid w:val="00776D19"/>
    <w:rsid w:val="00780D5B"/>
    <w:rsid w:val="00781D4A"/>
    <w:rsid w:val="00784CC6"/>
    <w:rsid w:val="00784FDC"/>
    <w:rsid w:val="0078523D"/>
    <w:rsid w:val="00785C73"/>
    <w:rsid w:val="00786ACF"/>
    <w:rsid w:val="00786E42"/>
    <w:rsid w:val="0078755A"/>
    <w:rsid w:val="007876BB"/>
    <w:rsid w:val="00790A88"/>
    <w:rsid w:val="007924AE"/>
    <w:rsid w:val="00795153"/>
    <w:rsid w:val="00795FF3"/>
    <w:rsid w:val="00796FCE"/>
    <w:rsid w:val="007A0071"/>
    <w:rsid w:val="007A0D23"/>
    <w:rsid w:val="007A1069"/>
    <w:rsid w:val="007A1AC0"/>
    <w:rsid w:val="007A23BC"/>
    <w:rsid w:val="007A23EB"/>
    <w:rsid w:val="007A2B9C"/>
    <w:rsid w:val="007A3362"/>
    <w:rsid w:val="007A35A4"/>
    <w:rsid w:val="007A3A73"/>
    <w:rsid w:val="007A3AC5"/>
    <w:rsid w:val="007A3D19"/>
    <w:rsid w:val="007A475D"/>
    <w:rsid w:val="007A4A58"/>
    <w:rsid w:val="007A560E"/>
    <w:rsid w:val="007A644A"/>
    <w:rsid w:val="007B004B"/>
    <w:rsid w:val="007B1C7C"/>
    <w:rsid w:val="007B2641"/>
    <w:rsid w:val="007B2DA3"/>
    <w:rsid w:val="007B64B4"/>
    <w:rsid w:val="007B658F"/>
    <w:rsid w:val="007B67FD"/>
    <w:rsid w:val="007B77FD"/>
    <w:rsid w:val="007B7D07"/>
    <w:rsid w:val="007C0765"/>
    <w:rsid w:val="007C2196"/>
    <w:rsid w:val="007C475E"/>
    <w:rsid w:val="007C4AED"/>
    <w:rsid w:val="007C52C7"/>
    <w:rsid w:val="007D04D6"/>
    <w:rsid w:val="007D380C"/>
    <w:rsid w:val="007D3BEA"/>
    <w:rsid w:val="007D4869"/>
    <w:rsid w:val="007D638B"/>
    <w:rsid w:val="007D719F"/>
    <w:rsid w:val="007D7BCB"/>
    <w:rsid w:val="007E0B67"/>
    <w:rsid w:val="007E13DD"/>
    <w:rsid w:val="007E143C"/>
    <w:rsid w:val="007E2740"/>
    <w:rsid w:val="007E33EB"/>
    <w:rsid w:val="007E3427"/>
    <w:rsid w:val="007E4F13"/>
    <w:rsid w:val="007E512C"/>
    <w:rsid w:val="007E52DC"/>
    <w:rsid w:val="007E5436"/>
    <w:rsid w:val="007E58F0"/>
    <w:rsid w:val="007E5EAE"/>
    <w:rsid w:val="007E613F"/>
    <w:rsid w:val="007E6451"/>
    <w:rsid w:val="007E7724"/>
    <w:rsid w:val="007F094C"/>
    <w:rsid w:val="007F19E1"/>
    <w:rsid w:val="007F1F8D"/>
    <w:rsid w:val="007F4023"/>
    <w:rsid w:val="007F4D2C"/>
    <w:rsid w:val="007F552F"/>
    <w:rsid w:val="007F56FB"/>
    <w:rsid w:val="007F578E"/>
    <w:rsid w:val="007F5A39"/>
    <w:rsid w:val="007F6381"/>
    <w:rsid w:val="007F66CD"/>
    <w:rsid w:val="007F7C42"/>
    <w:rsid w:val="008006C7"/>
    <w:rsid w:val="0080120A"/>
    <w:rsid w:val="008017FF"/>
    <w:rsid w:val="008019A7"/>
    <w:rsid w:val="00803253"/>
    <w:rsid w:val="00803299"/>
    <w:rsid w:val="008036A5"/>
    <w:rsid w:val="008037E9"/>
    <w:rsid w:val="00805A7A"/>
    <w:rsid w:val="00805BB3"/>
    <w:rsid w:val="0080681A"/>
    <w:rsid w:val="0081020E"/>
    <w:rsid w:val="00810236"/>
    <w:rsid w:val="008123FE"/>
    <w:rsid w:val="00813504"/>
    <w:rsid w:val="008135B1"/>
    <w:rsid w:val="008138A8"/>
    <w:rsid w:val="0081583C"/>
    <w:rsid w:val="00817657"/>
    <w:rsid w:val="00817F29"/>
    <w:rsid w:val="00820935"/>
    <w:rsid w:val="00823BEE"/>
    <w:rsid w:val="00823E92"/>
    <w:rsid w:val="0082412F"/>
    <w:rsid w:val="00825BDA"/>
    <w:rsid w:val="008260BC"/>
    <w:rsid w:val="008273F5"/>
    <w:rsid w:val="00830F34"/>
    <w:rsid w:val="00830F5A"/>
    <w:rsid w:val="00831218"/>
    <w:rsid w:val="00833506"/>
    <w:rsid w:val="008337B4"/>
    <w:rsid w:val="00833BC8"/>
    <w:rsid w:val="008356A6"/>
    <w:rsid w:val="0083598E"/>
    <w:rsid w:val="008365F2"/>
    <w:rsid w:val="008414BD"/>
    <w:rsid w:val="0084173A"/>
    <w:rsid w:val="00842A7E"/>
    <w:rsid w:val="0084647C"/>
    <w:rsid w:val="008479F3"/>
    <w:rsid w:val="00850733"/>
    <w:rsid w:val="00853455"/>
    <w:rsid w:val="00853E26"/>
    <w:rsid w:val="008541A9"/>
    <w:rsid w:val="00855D8F"/>
    <w:rsid w:val="008605A9"/>
    <w:rsid w:val="0086092E"/>
    <w:rsid w:val="00861C7C"/>
    <w:rsid w:val="008648D9"/>
    <w:rsid w:val="0086616B"/>
    <w:rsid w:val="00867E89"/>
    <w:rsid w:val="00870370"/>
    <w:rsid w:val="00870EA7"/>
    <w:rsid w:val="00871714"/>
    <w:rsid w:val="008725C6"/>
    <w:rsid w:val="00874380"/>
    <w:rsid w:val="0087617A"/>
    <w:rsid w:val="00876C7E"/>
    <w:rsid w:val="008779E1"/>
    <w:rsid w:val="00880419"/>
    <w:rsid w:val="00881C34"/>
    <w:rsid w:val="00884282"/>
    <w:rsid w:val="00885CCC"/>
    <w:rsid w:val="0089180D"/>
    <w:rsid w:val="00892AD9"/>
    <w:rsid w:val="00893291"/>
    <w:rsid w:val="00894814"/>
    <w:rsid w:val="00894B70"/>
    <w:rsid w:val="008959E0"/>
    <w:rsid w:val="008965A5"/>
    <w:rsid w:val="008A0246"/>
    <w:rsid w:val="008A03B2"/>
    <w:rsid w:val="008A1CA5"/>
    <w:rsid w:val="008A211D"/>
    <w:rsid w:val="008A2E49"/>
    <w:rsid w:val="008A5060"/>
    <w:rsid w:val="008A5D2C"/>
    <w:rsid w:val="008A5E09"/>
    <w:rsid w:val="008A5E7A"/>
    <w:rsid w:val="008B13BF"/>
    <w:rsid w:val="008B4599"/>
    <w:rsid w:val="008B4A67"/>
    <w:rsid w:val="008B4D7C"/>
    <w:rsid w:val="008B779B"/>
    <w:rsid w:val="008B779D"/>
    <w:rsid w:val="008C6278"/>
    <w:rsid w:val="008C7817"/>
    <w:rsid w:val="008D00CE"/>
    <w:rsid w:val="008D1600"/>
    <w:rsid w:val="008D3883"/>
    <w:rsid w:val="008D6030"/>
    <w:rsid w:val="008D63E5"/>
    <w:rsid w:val="008D7CA0"/>
    <w:rsid w:val="008E0074"/>
    <w:rsid w:val="008E09E4"/>
    <w:rsid w:val="008E0ACB"/>
    <w:rsid w:val="008E1DA7"/>
    <w:rsid w:val="008E2E91"/>
    <w:rsid w:val="008E3312"/>
    <w:rsid w:val="008E4022"/>
    <w:rsid w:val="008E4380"/>
    <w:rsid w:val="008E4449"/>
    <w:rsid w:val="008E544D"/>
    <w:rsid w:val="008E704A"/>
    <w:rsid w:val="008F050A"/>
    <w:rsid w:val="008F11E5"/>
    <w:rsid w:val="008F1450"/>
    <w:rsid w:val="008F175E"/>
    <w:rsid w:val="008F438F"/>
    <w:rsid w:val="008F5546"/>
    <w:rsid w:val="008F56DE"/>
    <w:rsid w:val="008F73F9"/>
    <w:rsid w:val="008F7679"/>
    <w:rsid w:val="00901447"/>
    <w:rsid w:val="009031BA"/>
    <w:rsid w:val="00904CF3"/>
    <w:rsid w:val="009059C1"/>
    <w:rsid w:val="00910199"/>
    <w:rsid w:val="00912341"/>
    <w:rsid w:val="00912561"/>
    <w:rsid w:val="00913750"/>
    <w:rsid w:val="0091434C"/>
    <w:rsid w:val="00917309"/>
    <w:rsid w:val="009174B0"/>
    <w:rsid w:val="00917AB5"/>
    <w:rsid w:val="00917B39"/>
    <w:rsid w:val="00917FFC"/>
    <w:rsid w:val="00920987"/>
    <w:rsid w:val="009218C9"/>
    <w:rsid w:val="00921B08"/>
    <w:rsid w:val="00922DD9"/>
    <w:rsid w:val="0092349F"/>
    <w:rsid w:val="0092438E"/>
    <w:rsid w:val="00924D87"/>
    <w:rsid w:val="00924F8A"/>
    <w:rsid w:val="00930548"/>
    <w:rsid w:val="00931DCA"/>
    <w:rsid w:val="009353B7"/>
    <w:rsid w:val="00935A06"/>
    <w:rsid w:val="00935DF8"/>
    <w:rsid w:val="00937605"/>
    <w:rsid w:val="00940E51"/>
    <w:rsid w:val="009411C5"/>
    <w:rsid w:val="00942E71"/>
    <w:rsid w:val="00944E7B"/>
    <w:rsid w:val="009464AD"/>
    <w:rsid w:val="00952151"/>
    <w:rsid w:val="00952426"/>
    <w:rsid w:val="009527F4"/>
    <w:rsid w:val="009534EB"/>
    <w:rsid w:val="009555AF"/>
    <w:rsid w:val="00955BDD"/>
    <w:rsid w:val="00957286"/>
    <w:rsid w:val="0095786B"/>
    <w:rsid w:val="00960999"/>
    <w:rsid w:val="00960F63"/>
    <w:rsid w:val="009613CC"/>
    <w:rsid w:val="00961D1C"/>
    <w:rsid w:val="0096397E"/>
    <w:rsid w:val="009643FB"/>
    <w:rsid w:val="009658B5"/>
    <w:rsid w:val="00965D77"/>
    <w:rsid w:val="00966243"/>
    <w:rsid w:val="009741F7"/>
    <w:rsid w:val="00974A54"/>
    <w:rsid w:val="009759AB"/>
    <w:rsid w:val="00975F76"/>
    <w:rsid w:val="00976197"/>
    <w:rsid w:val="00976523"/>
    <w:rsid w:val="0097679E"/>
    <w:rsid w:val="0098007E"/>
    <w:rsid w:val="009801C3"/>
    <w:rsid w:val="009807C8"/>
    <w:rsid w:val="00981104"/>
    <w:rsid w:val="00981642"/>
    <w:rsid w:val="00981748"/>
    <w:rsid w:val="00984761"/>
    <w:rsid w:val="009852CA"/>
    <w:rsid w:val="00985652"/>
    <w:rsid w:val="00985A20"/>
    <w:rsid w:val="00985BC5"/>
    <w:rsid w:val="00987C2B"/>
    <w:rsid w:val="00990B77"/>
    <w:rsid w:val="00992CB5"/>
    <w:rsid w:val="00993737"/>
    <w:rsid w:val="00993D39"/>
    <w:rsid w:val="00994BA9"/>
    <w:rsid w:val="00995D56"/>
    <w:rsid w:val="00996189"/>
    <w:rsid w:val="00996925"/>
    <w:rsid w:val="009A0A61"/>
    <w:rsid w:val="009A1F46"/>
    <w:rsid w:val="009A2C25"/>
    <w:rsid w:val="009A3CE6"/>
    <w:rsid w:val="009A514B"/>
    <w:rsid w:val="009B0E6A"/>
    <w:rsid w:val="009B12F0"/>
    <w:rsid w:val="009B5763"/>
    <w:rsid w:val="009B5914"/>
    <w:rsid w:val="009B5AFE"/>
    <w:rsid w:val="009B63A8"/>
    <w:rsid w:val="009B6CAE"/>
    <w:rsid w:val="009C0B66"/>
    <w:rsid w:val="009C129B"/>
    <w:rsid w:val="009C157E"/>
    <w:rsid w:val="009C1BB4"/>
    <w:rsid w:val="009C2699"/>
    <w:rsid w:val="009C2C6E"/>
    <w:rsid w:val="009C5051"/>
    <w:rsid w:val="009C5D31"/>
    <w:rsid w:val="009C68F3"/>
    <w:rsid w:val="009C69A2"/>
    <w:rsid w:val="009C6B07"/>
    <w:rsid w:val="009C6B90"/>
    <w:rsid w:val="009C6D03"/>
    <w:rsid w:val="009D0916"/>
    <w:rsid w:val="009D2EC2"/>
    <w:rsid w:val="009D3BFB"/>
    <w:rsid w:val="009D4A2A"/>
    <w:rsid w:val="009D5A05"/>
    <w:rsid w:val="009D5F8D"/>
    <w:rsid w:val="009D5FF7"/>
    <w:rsid w:val="009D64F7"/>
    <w:rsid w:val="009E0427"/>
    <w:rsid w:val="009E0528"/>
    <w:rsid w:val="009E12B0"/>
    <w:rsid w:val="009E262D"/>
    <w:rsid w:val="009E2A58"/>
    <w:rsid w:val="009E4837"/>
    <w:rsid w:val="009E4E8A"/>
    <w:rsid w:val="009E52CF"/>
    <w:rsid w:val="009E5E99"/>
    <w:rsid w:val="009E6EC2"/>
    <w:rsid w:val="009F1ED7"/>
    <w:rsid w:val="009F2B07"/>
    <w:rsid w:val="009F539E"/>
    <w:rsid w:val="009F5589"/>
    <w:rsid w:val="009F580F"/>
    <w:rsid w:val="009F58F3"/>
    <w:rsid w:val="00A03EDC"/>
    <w:rsid w:val="00A0431C"/>
    <w:rsid w:val="00A053A5"/>
    <w:rsid w:val="00A10520"/>
    <w:rsid w:val="00A11B5E"/>
    <w:rsid w:val="00A12110"/>
    <w:rsid w:val="00A121A7"/>
    <w:rsid w:val="00A137A1"/>
    <w:rsid w:val="00A1647A"/>
    <w:rsid w:val="00A17135"/>
    <w:rsid w:val="00A171F0"/>
    <w:rsid w:val="00A2154C"/>
    <w:rsid w:val="00A224FB"/>
    <w:rsid w:val="00A22C67"/>
    <w:rsid w:val="00A2303C"/>
    <w:rsid w:val="00A27869"/>
    <w:rsid w:val="00A279F9"/>
    <w:rsid w:val="00A304A4"/>
    <w:rsid w:val="00A30E09"/>
    <w:rsid w:val="00A31B1C"/>
    <w:rsid w:val="00A357BA"/>
    <w:rsid w:val="00A36BDF"/>
    <w:rsid w:val="00A37A28"/>
    <w:rsid w:val="00A40919"/>
    <w:rsid w:val="00A4253B"/>
    <w:rsid w:val="00A43436"/>
    <w:rsid w:val="00A437E5"/>
    <w:rsid w:val="00A43DF6"/>
    <w:rsid w:val="00A46E93"/>
    <w:rsid w:val="00A47111"/>
    <w:rsid w:val="00A478D6"/>
    <w:rsid w:val="00A516FE"/>
    <w:rsid w:val="00A52BE3"/>
    <w:rsid w:val="00A530FB"/>
    <w:rsid w:val="00A53974"/>
    <w:rsid w:val="00A53AE8"/>
    <w:rsid w:val="00A5493F"/>
    <w:rsid w:val="00A54BB6"/>
    <w:rsid w:val="00A554E6"/>
    <w:rsid w:val="00A55B8E"/>
    <w:rsid w:val="00A55DFB"/>
    <w:rsid w:val="00A5763A"/>
    <w:rsid w:val="00A57C19"/>
    <w:rsid w:val="00A57C52"/>
    <w:rsid w:val="00A604CF"/>
    <w:rsid w:val="00A6055A"/>
    <w:rsid w:val="00A6094D"/>
    <w:rsid w:val="00A61F2E"/>
    <w:rsid w:val="00A629FD"/>
    <w:rsid w:val="00A71ECE"/>
    <w:rsid w:val="00A7200B"/>
    <w:rsid w:val="00A73C0A"/>
    <w:rsid w:val="00A73E45"/>
    <w:rsid w:val="00A73E5A"/>
    <w:rsid w:val="00A7415A"/>
    <w:rsid w:val="00A74A21"/>
    <w:rsid w:val="00A754D1"/>
    <w:rsid w:val="00A75878"/>
    <w:rsid w:val="00A764A4"/>
    <w:rsid w:val="00A7680C"/>
    <w:rsid w:val="00A775BC"/>
    <w:rsid w:val="00A803BA"/>
    <w:rsid w:val="00A81E04"/>
    <w:rsid w:val="00A82CEC"/>
    <w:rsid w:val="00A83E14"/>
    <w:rsid w:val="00A84294"/>
    <w:rsid w:val="00A842D9"/>
    <w:rsid w:val="00A84341"/>
    <w:rsid w:val="00A8557E"/>
    <w:rsid w:val="00A8615E"/>
    <w:rsid w:val="00A862D2"/>
    <w:rsid w:val="00A864FC"/>
    <w:rsid w:val="00A86940"/>
    <w:rsid w:val="00A86BF0"/>
    <w:rsid w:val="00A87A77"/>
    <w:rsid w:val="00A87F3D"/>
    <w:rsid w:val="00A90058"/>
    <w:rsid w:val="00A9290D"/>
    <w:rsid w:val="00A93564"/>
    <w:rsid w:val="00A937FF"/>
    <w:rsid w:val="00A96247"/>
    <w:rsid w:val="00A973AF"/>
    <w:rsid w:val="00A976F4"/>
    <w:rsid w:val="00AA1109"/>
    <w:rsid w:val="00AA16D0"/>
    <w:rsid w:val="00AA1D0D"/>
    <w:rsid w:val="00AA1F31"/>
    <w:rsid w:val="00AA3139"/>
    <w:rsid w:val="00AA45F5"/>
    <w:rsid w:val="00AA5798"/>
    <w:rsid w:val="00AA6045"/>
    <w:rsid w:val="00AA61CE"/>
    <w:rsid w:val="00AA6BAD"/>
    <w:rsid w:val="00AA7F54"/>
    <w:rsid w:val="00AB062C"/>
    <w:rsid w:val="00AB2916"/>
    <w:rsid w:val="00AB4307"/>
    <w:rsid w:val="00AB488D"/>
    <w:rsid w:val="00AB5322"/>
    <w:rsid w:val="00AB6DF8"/>
    <w:rsid w:val="00AC062F"/>
    <w:rsid w:val="00AC0A57"/>
    <w:rsid w:val="00AC1419"/>
    <w:rsid w:val="00AC1DB9"/>
    <w:rsid w:val="00AC31C5"/>
    <w:rsid w:val="00AC3544"/>
    <w:rsid w:val="00AD1B8B"/>
    <w:rsid w:val="00AD1F53"/>
    <w:rsid w:val="00AD253A"/>
    <w:rsid w:val="00AD4244"/>
    <w:rsid w:val="00AD47D0"/>
    <w:rsid w:val="00AD4963"/>
    <w:rsid w:val="00AD7303"/>
    <w:rsid w:val="00AE0961"/>
    <w:rsid w:val="00AE0B73"/>
    <w:rsid w:val="00AE126D"/>
    <w:rsid w:val="00AE2BC8"/>
    <w:rsid w:val="00AE552B"/>
    <w:rsid w:val="00AE5A53"/>
    <w:rsid w:val="00AE5FB1"/>
    <w:rsid w:val="00AE60A5"/>
    <w:rsid w:val="00AE6364"/>
    <w:rsid w:val="00AF14F4"/>
    <w:rsid w:val="00AF38E8"/>
    <w:rsid w:val="00AF41E4"/>
    <w:rsid w:val="00AF6BB1"/>
    <w:rsid w:val="00AF7D9C"/>
    <w:rsid w:val="00B011DB"/>
    <w:rsid w:val="00B015D7"/>
    <w:rsid w:val="00B016F7"/>
    <w:rsid w:val="00B027A3"/>
    <w:rsid w:val="00B02F02"/>
    <w:rsid w:val="00B034AF"/>
    <w:rsid w:val="00B04061"/>
    <w:rsid w:val="00B05E33"/>
    <w:rsid w:val="00B05EA6"/>
    <w:rsid w:val="00B06567"/>
    <w:rsid w:val="00B07435"/>
    <w:rsid w:val="00B1023C"/>
    <w:rsid w:val="00B115CF"/>
    <w:rsid w:val="00B12C86"/>
    <w:rsid w:val="00B14B47"/>
    <w:rsid w:val="00B157E1"/>
    <w:rsid w:val="00B158C5"/>
    <w:rsid w:val="00B21B9F"/>
    <w:rsid w:val="00B22D64"/>
    <w:rsid w:val="00B2463A"/>
    <w:rsid w:val="00B2530B"/>
    <w:rsid w:val="00B26C49"/>
    <w:rsid w:val="00B315A9"/>
    <w:rsid w:val="00B31E36"/>
    <w:rsid w:val="00B355A2"/>
    <w:rsid w:val="00B36959"/>
    <w:rsid w:val="00B36FBB"/>
    <w:rsid w:val="00B37991"/>
    <w:rsid w:val="00B37FC5"/>
    <w:rsid w:val="00B4743C"/>
    <w:rsid w:val="00B5006F"/>
    <w:rsid w:val="00B519A5"/>
    <w:rsid w:val="00B523C7"/>
    <w:rsid w:val="00B536EE"/>
    <w:rsid w:val="00B543BB"/>
    <w:rsid w:val="00B567FA"/>
    <w:rsid w:val="00B569DC"/>
    <w:rsid w:val="00B60906"/>
    <w:rsid w:val="00B63C8A"/>
    <w:rsid w:val="00B66347"/>
    <w:rsid w:val="00B66F60"/>
    <w:rsid w:val="00B67134"/>
    <w:rsid w:val="00B7101B"/>
    <w:rsid w:val="00B72FC5"/>
    <w:rsid w:val="00B73B68"/>
    <w:rsid w:val="00B74555"/>
    <w:rsid w:val="00B74A6F"/>
    <w:rsid w:val="00B76AFF"/>
    <w:rsid w:val="00B76F24"/>
    <w:rsid w:val="00B77C2C"/>
    <w:rsid w:val="00B8123A"/>
    <w:rsid w:val="00B8386E"/>
    <w:rsid w:val="00B8483E"/>
    <w:rsid w:val="00B8506C"/>
    <w:rsid w:val="00B86096"/>
    <w:rsid w:val="00B86111"/>
    <w:rsid w:val="00B87973"/>
    <w:rsid w:val="00B93102"/>
    <w:rsid w:val="00B93AF0"/>
    <w:rsid w:val="00B93F19"/>
    <w:rsid w:val="00B952B0"/>
    <w:rsid w:val="00B95B93"/>
    <w:rsid w:val="00B9697C"/>
    <w:rsid w:val="00B97FC2"/>
    <w:rsid w:val="00B97FC3"/>
    <w:rsid w:val="00BA2430"/>
    <w:rsid w:val="00BA2C93"/>
    <w:rsid w:val="00BA39D6"/>
    <w:rsid w:val="00BA49EC"/>
    <w:rsid w:val="00BA695E"/>
    <w:rsid w:val="00BA71D7"/>
    <w:rsid w:val="00BA758D"/>
    <w:rsid w:val="00BB096E"/>
    <w:rsid w:val="00BB0A8C"/>
    <w:rsid w:val="00BB0E67"/>
    <w:rsid w:val="00BB26EE"/>
    <w:rsid w:val="00BB4887"/>
    <w:rsid w:val="00BB5854"/>
    <w:rsid w:val="00BB5CEF"/>
    <w:rsid w:val="00BB6845"/>
    <w:rsid w:val="00BB7E52"/>
    <w:rsid w:val="00BC0BAD"/>
    <w:rsid w:val="00BC0C84"/>
    <w:rsid w:val="00BC306F"/>
    <w:rsid w:val="00BC3ADC"/>
    <w:rsid w:val="00BC406A"/>
    <w:rsid w:val="00BC467A"/>
    <w:rsid w:val="00BC5B24"/>
    <w:rsid w:val="00BD0A55"/>
    <w:rsid w:val="00BD4195"/>
    <w:rsid w:val="00BD5746"/>
    <w:rsid w:val="00BD623E"/>
    <w:rsid w:val="00BD7321"/>
    <w:rsid w:val="00BE0992"/>
    <w:rsid w:val="00BE2088"/>
    <w:rsid w:val="00BE2A1A"/>
    <w:rsid w:val="00BE34F3"/>
    <w:rsid w:val="00BE5BA9"/>
    <w:rsid w:val="00BF1C8F"/>
    <w:rsid w:val="00BF235D"/>
    <w:rsid w:val="00BF2522"/>
    <w:rsid w:val="00BF30EB"/>
    <w:rsid w:val="00BF3E47"/>
    <w:rsid w:val="00BF3F0C"/>
    <w:rsid w:val="00BF5D6D"/>
    <w:rsid w:val="00BF686B"/>
    <w:rsid w:val="00BF6EBB"/>
    <w:rsid w:val="00C00779"/>
    <w:rsid w:val="00C00BD6"/>
    <w:rsid w:val="00C02E22"/>
    <w:rsid w:val="00C04ED3"/>
    <w:rsid w:val="00C06870"/>
    <w:rsid w:val="00C07DA1"/>
    <w:rsid w:val="00C1244B"/>
    <w:rsid w:val="00C12A4A"/>
    <w:rsid w:val="00C12C31"/>
    <w:rsid w:val="00C1366B"/>
    <w:rsid w:val="00C1370B"/>
    <w:rsid w:val="00C160F2"/>
    <w:rsid w:val="00C16BC5"/>
    <w:rsid w:val="00C173CE"/>
    <w:rsid w:val="00C17461"/>
    <w:rsid w:val="00C1757E"/>
    <w:rsid w:val="00C200E6"/>
    <w:rsid w:val="00C2101C"/>
    <w:rsid w:val="00C22E8C"/>
    <w:rsid w:val="00C2333A"/>
    <w:rsid w:val="00C244D7"/>
    <w:rsid w:val="00C249DC"/>
    <w:rsid w:val="00C249F0"/>
    <w:rsid w:val="00C24A36"/>
    <w:rsid w:val="00C252CD"/>
    <w:rsid w:val="00C310C7"/>
    <w:rsid w:val="00C3115F"/>
    <w:rsid w:val="00C31345"/>
    <w:rsid w:val="00C31D15"/>
    <w:rsid w:val="00C327F0"/>
    <w:rsid w:val="00C32CA5"/>
    <w:rsid w:val="00C32D30"/>
    <w:rsid w:val="00C3338B"/>
    <w:rsid w:val="00C33490"/>
    <w:rsid w:val="00C36A61"/>
    <w:rsid w:val="00C37790"/>
    <w:rsid w:val="00C37AC2"/>
    <w:rsid w:val="00C4150B"/>
    <w:rsid w:val="00C427C6"/>
    <w:rsid w:val="00C43034"/>
    <w:rsid w:val="00C43FF6"/>
    <w:rsid w:val="00C453F5"/>
    <w:rsid w:val="00C4558A"/>
    <w:rsid w:val="00C45809"/>
    <w:rsid w:val="00C45D29"/>
    <w:rsid w:val="00C45F00"/>
    <w:rsid w:val="00C4631C"/>
    <w:rsid w:val="00C47F42"/>
    <w:rsid w:val="00C505A3"/>
    <w:rsid w:val="00C507C6"/>
    <w:rsid w:val="00C508A3"/>
    <w:rsid w:val="00C52A39"/>
    <w:rsid w:val="00C55519"/>
    <w:rsid w:val="00C570E8"/>
    <w:rsid w:val="00C57526"/>
    <w:rsid w:val="00C57F97"/>
    <w:rsid w:val="00C6101F"/>
    <w:rsid w:val="00C616BE"/>
    <w:rsid w:val="00C61ADD"/>
    <w:rsid w:val="00C62923"/>
    <w:rsid w:val="00C63038"/>
    <w:rsid w:val="00C64942"/>
    <w:rsid w:val="00C65196"/>
    <w:rsid w:val="00C70AC9"/>
    <w:rsid w:val="00C7184C"/>
    <w:rsid w:val="00C71A53"/>
    <w:rsid w:val="00C72CFB"/>
    <w:rsid w:val="00C737FC"/>
    <w:rsid w:val="00C748FD"/>
    <w:rsid w:val="00C74D02"/>
    <w:rsid w:val="00C74DA8"/>
    <w:rsid w:val="00C76065"/>
    <w:rsid w:val="00C80B19"/>
    <w:rsid w:val="00C80DF1"/>
    <w:rsid w:val="00C80EAB"/>
    <w:rsid w:val="00C815CA"/>
    <w:rsid w:val="00C82657"/>
    <w:rsid w:val="00C8304C"/>
    <w:rsid w:val="00C8320B"/>
    <w:rsid w:val="00C8388A"/>
    <w:rsid w:val="00C85A7D"/>
    <w:rsid w:val="00C87417"/>
    <w:rsid w:val="00C9099A"/>
    <w:rsid w:val="00C91EE1"/>
    <w:rsid w:val="00C92147"/>
    <w:rsid w:val="00C92930"/>
    <w:rsid w:val="00C92E2F"/>
    <w:rsid w:val="00C938A4"/>
    <w:rsid w:val="00C95FA9"/>
    <w:rsid w:val="00C96556"/>
    <w:rsid w:val="00C97160"/>
    <w:rsid w:val="00CA0B03"/>
    <w:rsid w:val="00CA1EAD"/>
    <w:rsid w:val="00CA25D1"/>
    <w:rsid w:val="00CA3F6B"/>
    <w:rsid w:val="00CA4124"/>
    <w:rsid w:val="00CA53FA"/>
    <w:rsid w:val="00CA5E6E"/>
    <w:rsid w:val="00CA6572"/>
    <w:rsid w:val="00CA71CB"/>
    <w:rsid w:val="00CB0ADC"/>
    <w:rsid w:val="00CB0E43"/>
    <w:rsid w:val="00CB1E82"/>
    <w:rsid w:val="00CB268E"/>
    <w:rsid w:val="00CB2737"/>
    <w:rsid w:val="00CB4A2C"/>
    <w:rsid w:val="00CB5191"/>
    <w:rsid w:val="00CB5489"/>
    <w:rsid w:val="00CB603C"/>
    <w:rsid w:val="00CB6900"/>
    <w:rsid w:val="00CC1F1A"/>
    <w:rsid w:val="00CC3673"/>
    <w:rsid w:val="00CC3AF0"/>
    <w:rsid w:val="00CC3C5B"/>
    <w:rsid w:val="00CC4136"/>
    <w:rsid w:val="00CC772A"/>
    <w:rsid w:val="00CC7DD2"/>
    <w:rsid w:val="00CD041C"/>
    <w:rsid w:val="00CD2658"/>
    <w:rsid w:val="00CD2C3A"/>
    <w:rsid w:val="00CD31E8"/>
    <w:rsid w:val="00CD4777"/>
    <w:rsid w:val="00CD50B5"/>
    <w:rsid w:val="00CE0333"/>
    <w:rsid w:val="00CE0BC0"/>
    <w:rsid w:val="00CE0CCF"/>
    <w:rsid w:val="00CE1F57"/>
    <w:rsid w:val="00CE23D0"/>
    <w:rsid w:val="00CE2E69"/>
    <w:rsid w:val="00CE4182"/>
    <w:rsid w:val="00CE53AE"/>
    <w:rsid w:val="00CE58AF"/>
    <w:rsid w:val="00CF00CB"/>
    <w:rsid w:val="00CF0A14"/>
    <w:rsid w:val="00CF161F"/>
    <w:rsid w:val="00CF186D"/>
    <w:rsid w:val="00CF22A0"/>
    <w:rsid w:val="00CF260B"/>
    <w:rsid w:val="00CF2BD8"/>
    <w:rsid w:val="00D007E1"/>
    <w:rsid w:val="00D01386"/>
    <w:rsid w:val="00D02300"/>
    <w:rsid w:val="00D026EC"/>
    <w:rsid w:val="00D02973"/>
    <w:rsid w:val="00D03462"/>
    <w:rsid w:val="00D03CAA"/>
    <w:rsid w:val="00D04F0A"/>
    <w:rsid w:val="00D05094"/>
    <w:rsid w:val="00D06491"/>
    <w:rsid w:val="00D074E8"/>
    <w:rsid w:val="00D11044"/>
    <w:rsid w:val="00D114E8"/>
    <w:rsid w:val="00D1341D"/>
    <w:rsid w:val="00D14AE4"/>
    <w:rsid w:val="00D1603C"/>
    <w:rsid w:val="00D175DC"/>
    <w:rsid w:val="00D2011A"/>
    <w:rsid w:val="00D20FF2"/>
    <w:rsid w:val="00D21EEA"/>
    <w:rsid w:val="00D2259A"/>
    <w:rsid w:val="00D22EC0"/>
    <w:rsid w:val="00D23B5A"/>
    <w:rsid w:val="00D243BE"/>
    <w:rsid w:val="00D244BF"/>
    <w:rsid w:val="00D253A9"/>
    <w:rsid w:val="00D258DF"/>
    <w:rsid w:val="00D25E22"/>
    <w:rsid w:val="00D268B4"/>
    <w:rsid w:val="00D26A85"/>
    <w:rsid w:val="00D27978"/>
    <w:rsid w:val="00D32CD8"/>
    <w:rsid w:val="00D330D3"/>
    <w:rsid w:val="00D337BC"/>
    <w:rsid w:val="00D337F7"/>
    <w:rsid w:val="00D343CC"/>
    <w:rsid w:val="00D351B1"/>
    <w:rsid w:val="00D36E87"/>
    <w:rsid w:val="00D36E9B"/>
    <w:rsid w:val="00D40B34"/>
    <w:rsid w:val="00D440B1"/>
    <w:rsid w:val="00D44DB7"/>
    <w:rsid w:val="00D4570E"/>
    <w:rsid w:val="00D461BA"/>
    <w:rsid w:val="00D50430"/>
    <w:rsid w:val="00D50DAC"/>
    <w:rsid w:val="00D51868"/>
    <w:rsid w:val="00D534BC"/>
    <w:rsid w:val="00D53CB9"/>
    <w:rsid w:val="00D54881"/>
    <w:rsid w:val="00D54B78"/>
    <w:rsid w:val="00D54CD6"/>
    <w:rsid w:val="00D556A3"/>
    <w:rsid w:val="00D5573C"/>
    <w:rsid w:val="00D557B7"/>
    <w:rsid w:val="00D55B06"/>
    <w:rsid w:val="00D561B9"/>
    <w:rsid w:val="00D57481"/>
    <w:rsid w:val="00D57BCF"/>
    <w:rsid w:val="00D608C1"/>
    <w:rsid w:val="00D612D1"/>
    <w:rsid w:val="00D61714"/>
    <w:rsid w:val="00D62C60"/>
    <w:rsid w:val="00D64DC5"/>
    <w:rsid w:val="00D65562"/>
    <w:rsid w:val="00D65AB2"/>
    <w:rsid w:val="00D67608"/>
    <w:rsid w:val="00D67AC6"/>
    <w:rsid w:val="00D67DE6"/>
    <w:rsid w:val="00D70366"/>
    <w:rsid w:val="00D706BF"/>
    <w:rsid w:val="00D7231F"/>
    <w:rsid w:val="00D72B35"/>
    <w:rsid w:val="00D7469B"/>
    <w:rsid w:val="00D75348"/>
    <w:rsid w:val="00D84DE2"/>
    <w:rsid w:val="00D850A8"/>
    <w:rsid w:val="00D8522F"/>
    <w:rsid w:val="00D85E69"/>
    <w:rsid w:val="00D90A09"/>
    <w:rsid w:val="00D92838"/>
    <w:rsid w:val="00D9332B"/>
    <w:rsid w:val="00D93BA8"/>
    <w:rsid w:val="00D9464D"/>
    <w:rsid w:val="00D94ECF"/>
    <w:rsid w:val="00D96309"/>
    <w:rsid w:val="00D96341"/>
    <w:rsid w:val="00D9672B"/>
    <w:rsid w:val="00D9717E"/>
    <w:rsid w:val="00D97740"/>
    <w:rsid w:val="00D97B5E"/>
    <w:rsid w:val="00D97BAC"/>
    <w:rsid w:val="00DA02B3"/>
    <w:rsid w:val="00DA0696"/>
    <w:rsid w:val="00DA275E"/>
    <w:rsid w:val="00DA2D77"/>
    <w:rsid w:val="00DA3B39"/>
    <w:rsid w:val="00DA44B3"/>
    <w:rsid w:val="00DA4AFC"/>
    <w:rsid w:val="00DA4D4D"/>
    <w:rsid w:val="00DA5BBF"/>
    <w:rsid w:val="00DA5F2C"/>
    <w:rsid w:val="00DB1D25"/>
    <w:rsid w:val="00DB3687"/>
    <w:rsid w:val="00DB5BBA"/>
    <w:rsid w:val="00DB5CEB"/>
    <w:rsid w:val="00DB5E29"/>
    <w:rsid w:val="00DB61D3"/>
    <w:rsid w:val="00DB71B1"/>
    <w:rsid w:val="00DB7AB5"/>
    <w:rsid w:val="00DB7AE5"/>
    <w:rsid w:val="00DC0179"/>
    <w:rsid w:val="00DC1036"/>
    <w:rsid w:val="00DC1638"/>
    <w:rsid w:val="00DC3045"/>
    <w:rsid w:val="00DC3D43"/>
    <w:rsid w:val="00DC4223"/>
    <w:rsid w:val="00DC469B"/>
    <w:rsid w:val="00DC5442"/>
    <w:rsid w:val="00DC5A0A"/>
    <w:rsid w:val="00DC70C7"/>
    <w:rsid w:val="00DC7F0E"/>
    <w:rsid w:val="00DD0F95"/>
    <w:rsid w:val="00DD11A4"/>
    <w:rsid w:val="00DD3F43"/>
    <w:rsid w:val="00DD5374"/>
    <w:rsid w:val="00DD5E00"/>
    <w:rsid w:val="00DD5F9E"/>
    <w:rsid w:val="00DD6EAC"/>
    <w:rsid w:val="00DE3DCC"/>
    <w:rsid w:val="00DE3E23"/>
    <w:rsid w:val="00DE446D"/>
    <w:rsid w:val="00DE77F0"/>
    <w:rsid w:val="00DE7B5D"/>
    <w:rsid w:val="00DE7D64"/>
    <w:rsid w:val="00DF298E"/>
    <w:rsid w:val="00DF2C2D"/>
    <w:rsid w:val="00DF360E"/>
    <w:rsid w:val="00DF3ED3"/>
    <w:rsid w:val="00DF3F87"/>
    <w:rsid w:val="00DF5B22"/>
    <w:rsid w:val="00DF5E8A"/>
    <w:rsid w:val="00DF60A3"/>
    <w:rsid w:val="00E01E0D"/>
    <w:rsid w:val="00E03656"/>
    <w:rsid w:val="00E042BF"/>
    <w:rsid w:val="00E05F6C"/>
    <w:rsid w:val="00E07720"/>
    <w:rsid w:val="00E07829"/>
    <w:rsid w:val="00E11683"/>
    <w:rsid w:val="00E12D3E"/>
    <w:rsid w:val="00E12F25"/>
    <w:rsid w:val="00E13199"/>
    <w:rsid w:val="00E13B2F"/>
    <w:rsid w:val="00E15590"/>
    <w:rsid w:val="00E1564D"/>
    <w:rsid w:val="00E15CEB"/>
    <w:rsid w:val="00E17B95"/>
    <w:rsid w:val="00E21530"/>
    <w:rsid w:val="00E2369C"/>
    <w:rsid w:val="00E25131"/>
    <w:rsid w:val="00E2542D"/>
    <w:rsid w:val="00E25430"/>
    <w:rsid w:val="00E25E3B"/>
    <w:rsid w:val="00E26347"/>
    <w:rsid w:val="00E26C47"/>
    <w:rsid w:val="00E30200"/>
    <w:rsid w:val="00E30286"/>
    <w:rsid w:val="00E31614"/>
    <w:rsid w:val="00E31A25"/>
    <w:rsid w:val="00E31FED"/>
    <w:rsid w:val="00E33F4B"/>
    <w:rsid w:val="00E354F2"/>
    <w:rsid w:val="00E36872"/>
    <w:rsid w:val="00E36BCB"/>
    <w:rsid w:val="00E379C0"/>
    <w:rsid w:val="00E42BD3"/>
    <w:rsid w:val="00E43475"/>
    <w:rsid w:val="00E441A8"/>
    <w:rsid w:val="00E46170"/>
    <w:rsid w:val="00E4648D"/>
    <w:rsid w:val="00E46557"/>
    <w:rsid w:val="00E47C62"/>
    <w:rsid w:val="00E52720"/>
    <w:rsid w:val="00E537A6"/>
    <w:rsid w:val="00E54887"/>
    <w:rsid w:val="00E554E9"/>
    <w:rsid w:val="00E555A2"/>
    <w:rsid w:val="00E560B9"/>
    <w:rsid w:val="00E567B6"/>
    <w:rsid w:val="00E56A90"/>
    <w:rsid w:val="00E61B09"/>
    <w:rsid w:val="00E62898"/>
    <w:rsid w:val="00E63BF6"/>
    <w:rsid w:val="00E654ED"/>
    <w:rsid w:val="00E65555"/>
    <w:rsid w:val="00E67318"/>
    <w:rsid w:val="00E6757A"/>
    <w:rsid w:val="00E678D2"/>
    <w:rsid w:val="00E67FC4"/>
    <w:rsid w:val="00E70448"/>
    <w:rsid w:val="00E714F9"/>
    <w:rsid w:val="00E737B4"/>
    <w:rsid w:val="00E7496B"/>
    <w:rsid w:val="00E75D49"/>
    <w:rsid w:val="00E805EA"/>
    <w:rsid w:val="00E821E3"/>
    <w:rsid w:val="00E83702"/>
    <w:rsid w:val="00E838EB"/>
    <w:rsid w:val="00E83BF8"/>
    <w:rsid w:val="00E857BB"/>
    <w:rsid w:val="00E870DF"/>
    <w:rsid w:val="00E87BA9"/>
    <w:rsid w:val="00E90A39"/>
    <w:rsid w:val="00E90EA7"/>
    <w:rsid w:val="00E91A93"/>
    <w:rsid w:val="00E92B9B"/>
    <w:rsid w:val="00E957C6"/>
    <w:rsid w:val="00E96BA4"/>
    <w:rsid w:val="00E97274"/>
    <w:rsid w:val="00E9736F"/>
    <w:rsid w:val="00E97724"/>
    <w:rsid w:val="00EA0C87"/>
    <w:rsid w:val="00EA2C49"/>
    <w:rsid w:val="00EA3D53"/>
    <w:rsid w:val="00EA4F9B"/>
    <w:rsid w:val="00EA5BFB"/>
    <w:rsid w:val="00EA5E3D"/>
    <w:rsid w:val="00EB2056"/>
    <w:rsid w:val="00EB2C5C"/>
    <w:rsid w:val="00EB38AD"/>
    <w:rsid w:val="00EB395A"/>
    <w:rsid w:val="00EB458D"/>
    <w:rsid w:val="00EB4A69"/>
    <w:rsid w:val="00EB5336"/>
    <w:rsid w:val="00EB5B09"/>
    <w:rsid w:val="00EB6C7E"/>
    <w:rsid w:val="00EB748A"/>
    <w:rsid w:val="00EC0285"/>
    <w:rsid w:val="00EC051A"/>
    <w:rsid w:val="00EC10F1"/>
    <w:rsid w:val="00EC20D6"/>
    <w:rsid w:val="00EC29CC"/>
    <w:rsid w:val="00EC4680"/>
    <w:rsid w:val="00EC47D8"/>
    <w:rsid w:val="00EC499E"/>
    <w:rsid w:val="00EC5046"/>
    <w:rsid w:val="00EC520E"/>
    <w:rsid w:val="00EC5E1F"/>
    <w:rsid w:val="00EC664A"/>
    <w:rsid w:val="00EC70B5"/>
    <w:rsid w:val="00EC78AF"/>
    <w:rsid w:val="00ED18E8"/>
    <w:rsid w:val="00ED3B0B"/>
    <w:rsid w:val="00ED48E5"/>
    <w:rsid w:val="00ED4BB7"/>
    <w:rsid w:val="00ED53F9"/>
    <w:rsid w:val="00ED7B6C"/>
    <w:rsid w:val="00EE009C"/>
    <w:rsid w:val="00EE0EE2"/>
    <w:rsid w:val="00EE4326"/>
    <w:rsid w:val="00EE4764"/>
    <w:rsid w:val="00EE5B1B"/>
    <w:rsid w:val="00EF1066"/>
    <w:rsid w:val="00EF1BA3"/>
    <w:rsid w:val="00EF1FAD"/>
    <w:rsid w:val="00EF2B08"/>
    <w:rsid w:val="00EF380F"/>
    <w:rsid w:val="00EF38AC"/>
    <w:rsid w:val="00EF60E9"/>
    <w:rsid w:val="00EF77EF"/>
    <w:rsid w:val="00F00CB5"/>
    <w:rsid w:val="00F01477"/>
    <w:rsid w:val="00F0320C"/>
    <w:rsid w:val="00F03881"/>
    <w:rsid w:val="00F03CA0"/>
    <w:rsid w:val="00F0402F"/>
    <w:rsid w:val="00F04A45"/>
    <w:rsid w:val="00F0522E"/>
    <w:rsid w:val="00F063D5"/>
    <w:rsid w:val="00F104AD"/>
    <w:rsid w:val="00F10CA4"/>
    <w:rsid w:val="00F1109A"/>
    <w:rsid w:val="00F117D5"/>
    <w:rsid w:val="00F12B3E"/>
    <w:rsid w:val="00F12DCB"/>
    <w:rsid w:val="00F132BE"/>
    <w:rsid w:val="00F13FA3"/>
    <w:rsid w:val="00F143E4"/>
    <w:rsid w:val="00F17B3E"/>
    <w:rsid w:val="00F17B6C"/>
    <w:rsid w:val="00F17BEA"/>
    <w:rsid w:val="00F2053C"/>
    <w:rsid w:val="00F20BDF"/>
    <w:rsid w:val="00F21489"/>
    <w:rsid w:val="00F23471"/>
    <w:rsid w:val="00F23B6B"/>
    <w:rsid w:val="00F241EB"/>
    <w:rsid w:val="00F24422"/>
    <w:rsid w:val="00F24C35"/>
    <w:rsid w:val="00F2573A"/>
    <w:rsid w:val="00F279E1"/>
    <w:rsid w:val="00F3018D"/>
    <w:rsid w:val="00F315B4"/>
    <w:rsid w:val="00F323BD"/>
    <w:rsid w:val="00F33746"/>
    <w:rsid w:val="00F34BF5"/>
    <w:rsid w:val="00F3529B"/>
    <w:rsid w:val="00F367B8"/>
    <w:rsid w:val="00F36E60"/>
    <w:rsid w:val="00F41198"/>
    <w:rsid w:val="00F42A4A"/>
    <w:rsid w:val="00F4475F"/>
    <w:rsid w:val="00F44CC4"/>
    <w:rsid w:val="00F46C45"/>
    <w:rsid w:val="00F50D0B"/>
    <w:rsid w:val="00F52657"/>
    <w:rsid w:val="00F540E1"/>
    <w:rsid w:val="00F55094"/>
    <w:rsid w:val="00F550D3"/>
    <w:rsid w:val="00F558BE"/>
    <w:rsid w:val="00F56BDE"/>
    <w:rsid w:val="00F57099"/>
    <w:rsid w:val="00F57211"/>
    <w:rsid w:val="00F57C3F"/>
    <w:rsid w:val="00F622AF"/>
    <w:rsid w:val="00F63659"/>
    <w:rsid w:val="00F64FCC"/>
    <w:rsid w:val="00F65F14"/>
    <w:rsid w:val="00F66235"/>
    <w:rsid w:val="00F67000"/>
    <w:rsid w:val="00F671EC"/>
    <w:rsid w:val="00F70525"/>
    <w:rsid w:val="00F70A6F"/>
    <w:rsid w:val="00F7798A"/>
    <w:rsid w:val="00F77BEE"/>
    <w:rsid w:val="00F80D97"/>
    <w:rsid w:val="00F81D42"/>
    <w:rsid w:val="00F82EBC"/>
    <w:rsid w:val="00F851B1"/>
    <w:rsid w:val="00F862F5"/>
    <w:rsid w:val="00F87A94"/>
    <w:rsid w:val="00F9272E"/>
    <w:rsid w:val="00F9288C"/>
    <w:rsid w:val="00F9482A"/>
    <w:rsid w:val="00F950E2"/>
    <w:rsid w:val="00F953A6"/>
    <w:rsid w:val="00F9613E"/>
    <w:rsid w:val="00F96370"/>
    <w:rsid w:val="00F972B0"/>
    <w:rsid w:val="00F978CE"/>
    <w:rsid w:val="00FA2A38"/>
    <w:rsid w:val="00FA2D16"/>
    <w:rsid w:val="00FA38B9"/>
    <w:rsid w:val="00FA39EA"/>
    <w:rsid w:val="00FA44F6"/>
    <w:rsid w:val="00FA55D5"/>
    <w:rsid w:val="00FA68DB"/>
    <w:rsid w:val="00FA6F96"/>
    <w:rsid w:val="00FA7942"/>
    <w:rsid w:val="00FB007B"/>
    <w:rsid w:val="00FB0D41"/>
    <w:rsid w:val="00FB104D"/>
    <w:rsid w:val="00FB1102"/>
    <w:rsid w:val="00FB115B"/>
    <w:rsid w:val="00FB1F3F"/>
    <w:rsid w:val="00FB2390"/>
    <w:rsid w:val="00FB2763"/>
    <w:rsid w:val="00FB2FD6"/>
    <w:rsid w:val="00FB5118"/>
    <w:rsid w:val="00FB6E97"/>
    <w:rsid w:val="00FC0642"/>
    <w:rsid w:val="00FC0E1A"/>
    <w:rsid w:val="00FC1C59"/>
    <w:rsid w:val="00FC21E4"/>
    <w:rsid w:val="00FC4E82"/>
    <w:rsid w:val="00FC5547"/>
    <w:rsid w:val="00FC5656"/>
    <w:rsid w:val="00FD328E"/>
    <w:rsid w:val="00FD32FE"/>
    <w:rsid w:val="00FD34EC"/>
    <w:rsid w:val="00FD3D90"/>
    <w:rsid w:val="00FD44DA"/>
    <w:rsid w:val="00FD4A27"/>
    <w:rsid w:val="00FD5555"/>
    <w:rsid w:val="00FD5FB1"/>
    <w:rsid w:val="00FD687F"/>
    <w:rsid w:val="00FE0449"/>
    <w:rsid w:val="00FE11A0"/>
    <w:rsid w:val="00FE29FD"/>
    <w:rsid w:val="00FE3BB2"/>
    <w:rsid w:val="00FE6107"/>
    <w:rsid w:val="00FE6625"/>
    <w:rsid w:val="00FE696B"/>
    <w:rsid w:val="00FE7623"/>
    <w:rsid w:val="00FF046C"/>
    <w:rsid w:val="00FF1B8C"/>
    <w:rsid w:val="00FF3452"/>
    <w:rsid w:val="00FF6F48"/>
    <w:rsid w:val="02442235"/>
    <w:rsid w:val="05C6752C"/>
    <w:rsid w:val="06F2539E"/>
    <w:rsid w:val="08125054"/>
    <w:rsid w:val="08F831D2"/>
    <w:rsid w:val="0ABA1B63"/>
    <w:rsid w:val="0B293767"/>
    <w:rsid w:val="0B3B5E69"/>
    <w:rsid w:val="0B44745B"/>
    <w:rsid w:val="0CD865AE"/>
    <w:rsid w:val="0CEF4ED5"/>
    <w:rsid w:val="0D636733"/>
    <w:rsid w:val="0DEA4C4B"/>
    <w:rsid w:val="0EFD76DC"/>
    <w:rsid w:val="105F00B9"/>
    <w:rsid w:val="110B41ED"/>
    <w:rsid w:val="122C7A05"/>
    <w:rsid w:val="12A86EE1"/>
    <w:rsid w:val="1354011E"/>
    <w:rsid w:val="13AE5449"/>
    <w:rsid w:val="13FE38DE"/>
    <w:rsid w:val="16084D3E"/>
    <w:rsid w:val="170E5D0B"/>
    <w:rsid w:val="17BF0BE5"/>
    <w:rsid w:val="181B5077"/>
    <w:rsid w:val="19426CBF"/>
    <w:rsid w:val="1991739F"/>
    <w:rsid w:val="19D83220"/>
    <w:rsid w:val="1A80448F"/>
    <w:rsid w:val="1AB10777"/>
    <w:rsid w:val="1BF832D2"/>
    <w:rsid w:val="1C0F03C0"/>
    <w:rsid w:val="1E156698"/>
    <w:rsid w:val="1EA92828"/>
    <w:rsid w:val="1F292756"/>
    <w:rsid w:val="1F307C0F"/>
    <w:rsid w:val="219B434F"/>
    <w:rsid w:val="226E15ED"/>
    <w:rsid w:val="22AE5401"/>
    <w:rsid w:val="22B3656C"/>
    <w:rsid w:val="2309444A"/>
    <w:rsid w:val="232476F6"/>
    <w:rsid w:val="238A11F1"/>
    <w:rsid w:val="25D424CD"/>
    <w:rsid w:val="27564F1D"/>
    <w:rsid w:val="27AE2205"/>
    <w:rsid w:val="28DD04D1"/>
    <w:rsid w:val="298A4F2C"/>
    <w:rsid w:val="29F642EB"/>
    <w:rsid w:val="2A873256"/>
    <w:rsid w:val="2BE66C23"/>
    <w:rsid w:val="2D381875"/>
    <w:rsid w:val="2F7F7E09"/>
    <w:rsid w:val="31CA60F3"/>
    <w:rsid w:val="31D03FA0"/>
    <w:rsid w:val="3273317C"/>
    <w:rsid w:val="3307004A"/>
    <w:rsid w:val="34AE0CDD"/>
    <w:rsid w:val="35235397"/>
    <w:rsid w:val="35AF05E5"/>
    <w:rsid w:val="35E474BE"/>
    <w:rsid w:val="363B5196"/>
    <w:rsid w:val="37582EBB"/>
    <w:rsid w:val="37922573"/>
    <w:rsid w:val="39633163"/>
    <w:rsid w:val="3B4B2DB5"/>
    <w:rsid w:val="3B595245"/>
    <w:rsid w:val="3B8C3EE3"/>
    <w:rsid w:val="3D2414EC"/>
    <w:rsid w:val="40223480"/>
    <w:rsid w:val="424D73D5"/>
    <w:rsid w:val="430A387F"/>
    <w:rsid w:val="43B94259"/>
    <w:rsid w:val="46082797"/>
    <w:rsid w:val="46094995"/>
    <w:rsid w:val="462D6F86"/>
    <w:rsid w:val="47ED2304"/>
    <w:rsid w:val="48D12545"/>
    <w:rsid w:val="48D507A7"/>
    <w:rsid w:val="49170DBF"/>
    <w:rsid w:val="499F0A56"/>
    <w:rsid w:val="49F32D8A"/>
    <w:rsid w:val="4ADB64AB"/>
    <w:rsid w:val="4B1E1517"/>
    <w:rsid w:val="4B523E52"/>
    <w:rsid w:val="4BBE2935"/>
    <w:rsid w:val="4C5F3577"/>
    <w:rsid w:val="4D556C0D"/>
    <w:rsid w:val="4DFB3170"/>
    <w:rsid w:val="4FBC446F"/>
    <w:rsid w:val="4FF037E2"/>
    <w:rsid w:val="50806347"/>
    <w:rsid w:val="50D60D7C"/>
    <w:rsid w:val="50EE4AFC"/>
    <w:rsid w:val="513149E8"/>
    <w:rsid w:val="52146993"/>
    <w:rsid w:val="52FD7E8E"/>
    <w:rsid w:val="563F329E"/>
    <w:rsid w:val="564B654C"/>
    <w:rsid w:val="56FD055D"/>
    <w:rsid w:val="59862EF4"/>
    <w:rsid w:val="5A2A5646"/>
    <w:rsid w:val="5A6B1B59"/>
    <w:rsid w:val="5B211B20"/>
    <w:rsid w:val="5B797C0D"/>
    <w:rsid w:val="5D5A247C"/>
    <w:rsid w:val="5E0B370C"/>
    <w:rsid w:val="5E4F24C5"/>
    <w:rsid w:val="5F4C1DAE"/>
    <w:rsid w:val="5FC23A00"/>
    <w:rsid w:val="5FE041C9"/>
    <w:rsid w:val="61363955"/>
    <w:rsid w:val="62401C67"/>
    <w:rsid w:val="65F12966"/>
    <w:rsid w:val="66E214DA"/>
    <w:rsid w:val="676034DA"/>
    <w:rsid w:val="67DE23B8"/>
    <w:rsid w:val="6821096D"/>
    <w:rsid w:val="69990F25"/>
    <w:rsid w:val="6C9F2CF6"/>
    <w:rsid w:val="6EB01B45"/>
    <w:rsid w:val="6F7F196D"/>
    <w:rsid w:val="70367CCD"/>
    <w:rsid w:val="703E67C2"/>
    <w:rsid w:val="707610B3"/>
    <w:rsid w:val="71401BAD"/>
    <w:rsid w:val="72120857"/>
    <w:rsid w:val="725D3437"/>
    <w:rsid w:val="735B7CA4"/>
    <w:rsid w:val="73771A0C"/>
    <w:rsid w:val="73AB309B"/>
    <w:rsid w:val="745F60CC"/>
    <w:rsid w:val="74D81E6A"/>
    <w:rsid w:val="75A86778"/>
    <w:rsid w:val="75BA4608"/>
    <w:rsid w:val="75BE57B8"/>
    <w:rsid w:val="770E4D00"/>
    <w:rsid w:val="772053B0"/>
    <w:rsid w:val="77952039"/>
    <w:rsid w:val="77A45665"/>
    <w:rsid w:val="78F151E0"/>
    <w:rsid w:val="791A39FE"/>
    <w:rsid w:val="79887A88"/>
    <w:rsid w:val="7A1D21FA"/>
    <w:rsid w:val="7ACF04A1"/>
    <w:rsid w:val="7B292109"/>
    <w:rsid w:val="7D2F7EC4"/>
    <w:rsid w:val="7DE0456D"/>
    <w:rsid w:val="7E2E5C88"/>
    <w:rsid w:val="7F78540D"/>
    <w:rsid w:val="7FB005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3042AF"/>
  <w15:docId w15:val="{F68A42C8-EA75-4058-AF1F-F4E8AE3C1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qFormat="1"/>
    <w:lsdException w:name="annotation text" w:semiHidden="1" w:qFormat="1"/>
    <w:lsdException w:name="header" w:qFormat="1"/>
    <w:lsdException w:name="footer"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qFormat="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qFormat="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spacing w:line="264" w:lineRule="auto"/>
      <w:ind w:firstLineChars="200" w:firstLine="200"/>
      <w:jc w:val="both"/>
    </w:pPr>
    <w:rPr>
      <w:kern w:val="2"/>
    </w:rPr>
  </w:style>
  <w:style w:type="paragraph" w:styleId="1">
    <w:name w:val="heading 1"/>
    <w:next w:val="a0"/>
    <w:qFormat/>
    <w:pPr>
      <w:keepNext/>
      <w:keepLines/>
      <w:spacing w:beforeLines="50" w:before="50" w:afterLines="50" w:after="50" w:line="264" w:lineRule="auto"/>
      <w:jc w:val="both"/>
      <w:outlineLvl w:val="0"/>
    </w:pPr>
    <w:rPr>
      <w:rFonts w:ascii="黑体" w:eastAsia="黑体"/>
      <w:bCs/>
      <w:kern w:val="44"/>
      <w:sz w:val="22"/>
      <w:szCs w:val="44"/>
    </w:rPr>
  </w:style>
  <w:style w:type="paragraph" w:styleId="2">
    <w:name w:val="heading 2"/>
    <w:basedOn w:val="a0"/>
    <w:next w:val="a0"/>
    <w:qFormat/>
    <w:pPr>
      <w:keepNext/>
      <w:keepLines/>
      <w:outlineLvl w:val="1"/>
    </w:pPr>
    <w:rPr>
      <w:rFonts w:ascii="黑体" w:eastAsia="黑体" w:hAnsi="Arial"/>
      <w:bCs/>
      <w:szCs w:val="32"/>
    </w:rPr>
  </w:style>
  <w:style w:type="paragraph" w:styleId="3">
    <w:name w:val="heading 3"/>
    <w:basedOn w:val="a0"/>
    <w:next w:val="a0"/>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caption"/>
    <w:basedOn w:val="a0"/>
    <w:next w:val="a0"/>
    <w:uiPriority w:val="35"/>
    <w:qFormat/>
    <w:pPr>
      <w:spacing w:line="240" w:lineRule="auto"/>
      <w:ind w:firstLineChars="0" w:firstLine="0"/>
    </w:pPr>
    <w:rPr>
      <w:rFonts w:ascii="Cambria" w:eastAsia="黑体" w:hAnsi="Cambria" w:cs="黑体"/>
    </w:rPr>
  </w:style>
  <w:style w:type="paragraph" w:styleId="a5">
    <w:name w:val="annotation text"/>
    <w:basedOn w:val="a0"/>
    <w:link w:val="a6"/>
    <w:semiHidden/>
    <w:qFormat/>
    <w:pPr>
      <w:spacing w:line="240" w:lineRule="auto"/>
      <w:ind w:firstLineChars="0" w:firstLine="0"/>
      <w:jc w:val="left"/>
    </w:pPr>
    <w:rPr>
      <w:rFonts w:eastAsia="Times New Roman"/>
      <w:sz w:val="21"/>
      <w:szCs w:val="24"/>
    </w:rPr>
  </w:style>
  <w:style w:type="paragraph" w:styleId="a7">
    <w:name w:val="Body Text"/>
    <w:basedOn w:val="a0"/>
    <w:uiPriority w:val="1"/>
    <w:qFormat/>
    <w:pPr>
      <w:ind w:left="102"/>
    </w:pPr>
    <w:rPr>
      <w:rFonts w:ascii="宋体" w:hAnsi="宋体" w:cs="宋体"/>
      <w:sz w:val="24"/>
      <w:szCs w:val="24"/>
      <w:lang w:val="zh-CN" w:bidi="zh-CN"/>
    </w:rPr>
  </w:style>
  <w:style w:type="paragraph" w:styleId="a8">
    <w:name w:val="endnote text"/>
    <w:basedOn w:val="a0"/>
    <w:link w:val="a9"/>
    <w:semiHidden/>
    <w:qFormat/>
    <w:pPr>
      <w:snapToGrid w:val="0"/>
      <w:jc w:val="left"/>
    </w:pPr>
  </w:style>
  <w:style w:type="paragraph" w:styleId="aa">
    <w:name w:val="Balloon Text"/>
    <w:basedOn w:val="a0"/>
    <w:semiHidden/>
    <w:qFormat/>
    <w:rPr>
      <w:sz w:val="18"/>
      <w:szCs w:val="18"/>
    </w:rPr>
  </w:style>
  <w:style w:type="paragraph" w:styleId="ab">
    <w:name w:val="footer"/>
    <w:basedOn w:val="a0"/>
    <w:qFormat/>
    <w:pPr>
      <w:tabs>
        <w:tab w:val="center" w:pos="4153"/>
        <w:tab w:val="right" w:pos="8306"/>
      </w:tabs>
      <w:snapToGrid w:val="0"/>
      <w:jc w:val="left"/>
    </w:pPr>
    <w:rPr>
      <w:sz w:val="18"/>
      <w:szCs w:val="18"/>
    </w:rPr>
  </w:style>
  <w:style w:type="paragraph" w:styleId="ac">
    <w:name w:val="header"/>
    <w:basedOn w:val="a0"/>
    <w:link w:val="ad"/>
    <w:qFormat/>
    <w:pPr>
      <w:pBdr>
        <w:bottom w:val="single" w:sz="6" w:space="1" w:color="auto"/>
      </w:pBdr>
      <w:tabs>
        <w:tab w:val="center" w:pos="4153"/>
        <w:tab w:val="right" w:pos="8306"/>
      </w:tabs>
      <w:snapToGrid w:val="0"/>
      <w:jc w:val="center"/>
    </w:pPr>
    <w:rPr>
      <w:sz w:val="18"/>
      <w:szCs w:val="18"/>
    </w:rPr>
  </w:style>
  <w:style w:type="paragraph" w:styleId="ae">
    <w:name w:val="Signature"/>
    <w:basedOn w:val="a0"/>
    <w:qFormat/>
    <w:pPr>
      <w:ind w:leftChars="2100" w:left="100"/>
    </w:pPr>
  </w:style>
  <w:style w:type="paragraph" w:styleId="af">
    <w:name w:val="footnote text"/>
    <w:basedOn w:val="a0"/>
    <w:link w:val="af0"/>
    <w:semiHidden/>
    <w:qFormat/>
    <w:pPr>
      <w:snapToGrid w:val="0"/>
      <w:jc w:val="left"/>
    </w:pPr>
    <w:rPr>
      <w:sz w:val="18"/>
      <w:szCs w:val="18"/>
    </w:rPr>
  </w:style>
  <w:style w:type="paragraph" w:styleId="20">
    <w:name w:val="Body Text 2"/>
    <w:basedOn w:val="a0"/>
    <w:link w:val="21"/>
    <w:qFormat/>
    <w:pPr>
      <w:autoSpaceDE w:val="0"/>
      <w:autoSpaceDN w:val="0"/>
      <w:adjustRightInd w:val="0"/>
      <w:jc w:val="center"/>
    </w:pPr>
    <w:rPr>
      <w:b/>
      <w:sz w:val="28"/>
    </w:rPr>
  </w:style>
  <w:style w:type="paragraph" w:styleId="HTML">
    <w:name w:val="HTML Preformatted"/>
    <w:basedOn w:val="a0"/>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Chars="0" w:firstLine="0"/>
      <w:jc w:val="left"/>
    </w:pPr>
    <w:rPr>
      <w:rFonts w:ascii="宋体" w:hAnsi="宋体"/>
      <w:kern w:val="0"/>
      <w:sz w:val="24"/>
      <w:szCs w:val="24"/>
    </w:rPr>
  </w:style>
  <w:style w:type="paragraph" w:styleId="af1">
    <w:name w:val="Normal (Web)"/>
    <w:basedOn w:val="a0"/>
    <w:semiHidden/>
    <w:unhideWhenUsed/>
    <w:qFormat/>
    <w:rPr>
      <w:sz w:val="24"/>
    </w:rPr>
  </w:style>
  <w:style w:type="paragraph" w:styleId="af2">
    <w:name w:val="annotation subject"/>
    <w:basedOn w:val="a5"/>
    <w:next w:val="a5"/>
    <w:semiHidden/>
    <w:qFormat/>
    <w:pPr>
      <w:spacing w:line="264" w:lineRule="auto"/>
      <w:ind w:firstLineChars="200" w:firstLine="200"/>
    </w:pPr>
    <w:rPr>
      <w:rFonts w:eastAsia="宋体"/>
      <w:b/>
      <w:bCs/>
      <w:sz w:val="20"/>
      <w:szCs w:val="20"/>
    </w:rPr>
  </w:style>
  <w:style w:type="table" w:styleId="af3">
    <w:name w:val="Table Grid"/>
    <w:basedOn w:val="a2"/>
    <w:uiPriority w:val="59"/>
    <w:qFormat/>
    <w:pPr>
      <w:widowControl w:val="0"/>
      <w:spacing w:line="264" w:lineRule="auto"/>
      <w:ind w:firstLineChars="200" w:firstLine="2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qFormat/>
    <w:rPr>
      <w:b/>
      <w:bCs/>
    </w:rPr>
  </w:style>
  <w:style w:type="character" w:styleId="af5">
    <w:name w:val="page number"/>
    <w:basedOn w:val="a1"/>
    <w:qFormat/>
  </w:style>
  <w:style w:type="character" w:styleId="af6">
    <w:name w:val="Emphasis"/>
    <w:qFormat/>
    <w:rPr>
      <w:i/>
      <w:iCs/>
    </w:rPr>
  </w:style>
  <w:style w:type="character" w:styleId="af7">
    <w:name w:val="Hyperlink"/>
    <w:qFormat/>
    <w:rPr>
      <w:color w:val="0000FF"/>
      <w:u w:val="single"/>
    </w:rPr>
  </w:style>
  <w:style w:type="character" w:styleId="af8">
    <w:name w:val="annotation reference"/>
    <w:semiHidden/>
    <w:qFormat/>
    <w:rPr>
      <w:sz w:val="21"/>
      <w:szCs w:val="21"/>
    </w:rPr>
  </w:style>
  <w:style w:type="character" w:styleId="af9">
    <w:name w:val="footnote reference"/>
    <w:semiHidden/>
    <w:qFormat/>
    <w:rPr>
      <w:vertAlign w:val="superscript"/>
    </w:rPr>
  </w:style>
  <w:style w:type="paragraph" w:customStyle="1" w:styleId="BT1">
    <w:name w:val="BT1"/>
    <w:qFormat/>
    <w:pPr>
      <w:spacing w:beforeLines="250" w:before="600" w:afterLines="100" w:after="240" w:line="264" w:lineRule="auto"/>
      <w:jc w:val="center"/>
    </w:pPr>
    <w:rPr>
      <w:rFonts w:eastAsia="黑体"/>
      <w:kern w:val="2"/>
      <w:sz w:val="36"/>
      <w:szCs w:val="36"/>
    </w:rPr>
  </w:style>
  <w:style w:type="paragraph" w:customStyle="1" w:styleId="afa">
    <w:name w:val="论文模板"/>
    <w:basedOn w:val="1"/>
    <w:next w:val="ae"/>
    <w:qFormat/>
    <w:pPr>
      <w:autoSpaceDE w:val="0"/>
      <w:autoSpaceDN w:val="0"/>
      <w:adjustRightInd w:val="0"/>
      <w:spacing w:afterLines="100" w:after="312"/>
      <w:jc w:val="center"/>
    </w:pPr>
    <w:rPr>
      <w:b/>
      <w:bCs w:val="0"/>
      <w:sz w:val="36"/>
      <w:szCs w:val="36"/>
      <w:lang w:val="zh-CN"/>
    </w:rPr>
  </w:style>
  <w:style w:type="paragraph" w:customStyle="1" w:styleId="TableCHeading">
    <w:name w:val="TableCHeading"/>
    <w:basedOn w:val="a0"/>
    <w:next w:val="a0"/>
    <w:qFormat/>
    <w:pPr>
      <w:numPr>
        <w:numId w:val="1"/>
      </w:numPr>
      <w:spacing w:beforeLines="100" w:before="312"/>
      <w:jc w:val="center"/>
    </w:pPr>
    <w:rPr>
      <w:rFonts w:eastAsia="黑体"/>
      <w:b/>
      <w:bCs/>
      <w:sz w:val="18"/>
    </w:rPr>
  </w:style>
  <w:style w:type="paragraph" w:customStyle="1" w:styleId="BT5">
    <w:name w:val="BT5"/>
    <w:qFormat/>
    <w:pPr>
      <w:spacing w:beforeLines="60" w:before="144" w:line="264" w:lineRule="auto"/>
      <w:jc w:val="center"/>
    </w:pPr>
    <w:rPr>
      <w:rFonts w:ascii="黑体" w:eastAsia="黑体" w:cs="宋体"/>
      <w:color w:val="FF0000"/>
      <w:kern w:val="2"/>
      <w:sz w:val="18"/>
    </w:rPr>
  </w:style>
  <w:style w:type="paragraph" w:customStyle="1" w:styleId="ParaChar">
    <w:name w:val="默认段落字体 Para Char"/>
    <w:basedOn w:val="a0"/>
    <w:qFormat/>
  </w:style>
  <w:style w:type="character" w:customStyle="1" w:styleId="CharChar1">
    <w:name w:val="Char Char1"/>
    <w:qFormat/>
    <w:rPr>
      <w:rFonts w:eastAsia="宋体"/>
      <w:kern w:val="2"/>
      <w:sz w:val="18"/>
      <w:szCs w:val="18"/>
      <w:lang w:val="en-US" w:eastAsia="zh-CN" w:bidi="ar-SA"/>
    </w:rPr>
  </w:style>
  <w:style w:type="paragraph" w:customStyle="1" w:styleId="10">
    <w:name w:val="样式1"/>
    <w:basedOn w:val="af"/>
    <w:next w:val="af"/>
    <w:link w:val="1Char"/>
    <w:qFormat/>
    <w:pPr>
      <w:spacing w:line="280" w:lineRule="exact"/>
      <w:ind w:leftChars="200" w:left="400" w:rightChars="200" w:right="400" w:firstLineChars="0" w:firstLine="0"/>
      <w:jc w:val="both"/>
    </w:pPr>
    <w:rPr>
      <w:rFonts w:ascii="仿宋" w:eastAsia="仿宋" w:hAnsi="仿宋"/>
    </w:rPr>
  </w:style>
  <w:style w:type="paragraph" w:customStyle="1" w:styleId="22">
    <w:name w:val="样式2"/>
    <w:basedOn w:val="a0"/>
    <w:next w:val="a0"/>
    <w:qFormat/>
    <w:pPr>
      <w:adjustRightInd w:val="0"/>
      <w:snapToGrid w:val="0"/>
    </w:pPr>
  </w:style>
  <w:style w:type="paragraph" w:customStyle="1" w:styleId="afb">
    <w:name w:val="表头"/>
    <w:link w:val="Char"/>
    <w:qFormat/>
    <w:pPr>
      <w:spacing w:beforeLines="50" w:before="50" w:line="264" w:lineRule="auto"/>
      <w:jc w:val="center"/>
    </w:pPr>
    <w:rPr>
      <w:rFonts w:eastAsia="黑体"/>
      <w:sz w:val="18"/>
      <w:szCs w:val="18"/>
    </w:rPr>
  </w:style>
  <w:style w:type="paragraph" w:customStyle="1" w:styleId="afc">
    <w:name w:val="表文"/>
    <w:qFormat/>
    <w:pPr>
      <w:widowControl w:val="0"/>
      <w:spacing w:line="0" w:lineRule="atLeast"/>
      <w:jc w:val="center"/>
    </w:pPr>
    <w:rPr>
      <w:bCs/>
      <w:iCs/>
      <w:sz w:val="15"/>
      <w:szCs w:val="15"/>
    </w:rPr>
  </w:style>
  <w:style w:type="paragraph" w:customStyle="1" w:styleId="afd">
    <w:name w:val="图"/>
    <w:qFormat/>
    <w:pPr>
      <w:spacing w:line="274" w:lineRule="auto"/>
      <w:jc w:val="center"/>
    </w:pPr>
    <w:rPr>
      <w:kern w:val="2"/>
      <w:sz w:val="21"/>
      <w:szCs w:val="24"/>
    </w:rPr>
  </w:style>
  <w:style w:type="paragraph" w:customStyle="1" w:styleId="afe">
    <w:name w:val="图注"/>
    <w:link w:val="Char0"/>
    <w:qFormat/>
    <w:pPr>
      <w:spacing w:line="274" w:lineRule="auto"/>
      <w:jc w:val="center"/>
    </w:pPr>
    <w:rPr>
      <w:rFonts w:eastAsia="楷体_GB2312"/>
      <w:kern w:val="2"/>
      <w:sz w:val="18"/>
      <w:szCs w:val="18"/>
    </w:rPr>
  </w:style>
  <w:style w:type="character" w:customStyle="1" w:styleId="apple-style-span">
    <w:name w:val="apple-style-span"/>
    <w:basedOn w:val="a1"/>
    <w:qFormat/>
  </w:style>
  <w:style w:type="character" w:customStyle="1" w:styleId="Char0">
    <w:name w:val="图注 Char"/>
    <w:link w:val="afe"/>
    <w:qFormat/>
    <w:rPr>
      <w:rFonts w:eastAsia="楷体_GB2312"/>
      <w:kern w:val="2"/>
      <w:sz w:val="18"/>
      <w:szCs w:val="18"/>
      <w:lang w:val="en-US" w:eastAsia="zh-CN" w:bidi="ar-SA"/>
    </w:rPr>
  </w:style>
  <w:style w:type="paragraph" w:customStyle="1" w:styleId="30">
    <w:name w:val="标题3"/>
    <w:qFormat/>
    <w:pPr>
      <w:spacing w:line="264" w:lineRule="auto"/>
      <w:jc w:val="both"/>
    </w:pPr>
    <w:rPr>
      <w:rFonts w:ascii="楷体_GB2312" w:eastAsia="楷体_GB2312"/>
      <w:kern w:val="2"/>
    </w:rPr>
  </w:style>
  <w:style w:type="paragraph" w:customStyle="1" w:styleId="Affiliation">
    <w:name w:val="Affiliation"/>
    <w:basedOn w:val="a0"/>
    <w:next w:val="a0"/>
    <w:qFormat/>
    <w:pPr>
      <w:spacing w:beforeLines="100" w:before="312" w:afterLines="100" w:after="312" w:line="240" w:lineRule="auto"/>
      <w:ind w:firstLineChars="0" w:firstLine="0"/>
      <w:jc w:val="center"/>
    </w:pPr>
    <w:rPr>
      <w:rFonts w:ascii="宋体" w:eastAsia="方正书宋简体" w:hAnsi="宋体"/>
      <w:sz w:val="15"/>
    </w:rPr>
  </w:style>
  <w:style w:type="paragraph" w:customStyle="1" w:styleId="Author">
    <w:name w:val="Author"/>
    <w:basedOn w:val="a0"/>
    <w:next w:val="Affiliation"/>
    <w:qFormat/>
    <w:pPr>
      <w:spacing w:line="240" w:lineRule="auto"/>
      <w:ind w:firstLineChars="0" w:firstLine="0"/>
      <w:jc w:val="center"/>
    </w:pPr>
    <w:rPr>
      <w:rFonts w:ascii="宋体" w:eastAsia="方正书宋简体" w:hAnsi="宋体"/>
      <w:sz w:val="28"/>
    </w:rPr>
  </w:style>
  <w:style w:type="paragraph" w:customStyle="1" w:styleId="aff">
    <w:name w:val="参考文献"/>
    <w:link w:val="Char1"/>
    <w:qFormat/>
    <w:pPr>
      <w:widowControl w:val="0"/>
      <w:spacing w:line="288" w:lineRule="auto"/>
      <w:ind w:left="425" w:hanging="425"/>
      <w:jc w:val="both"/>
    </w:pPr>
    <w:rPr>
      <w:sz w:val="18"/>
      <w:szCs w:val="18"/>
    </w:rPr>
  </w:style>
  <w:style w:type="paragraph" w:customStyle="1" w:styleId="23">
    <w:name w:val="样式 标题 2 +"/>
    <w:basedOn w:val="2"/>
    <w:qFormat/>
    <w:rPr>
      <w:bCs w:val="0"/>
      <w:kern w:val="0"/>
    </w:rPr>
  </w:style>
  <w:style w:type="paragraph" w:customStyle="1" w:styleId="aff0">
    <w:name w:val="样式 图注 +"/>
    <w:basedOn w:val="afe"/>
    <w:qFormat/>
    <w:rPr>
      <w:kern w:val="0"/>
    </w:rPr>
  </w:style>
  <w:style w:type="paragraph" w:customStyle="1" w:styleId="05">
    <w:name w:val="样式 表头 + 段前: 0.5 行"/>
    <w:basedOn w:val="afb"/>
    <w:link w:val="05Char"/>
    <w:qFormat/>
    <w:pPr>
      <w:spacing w:before="120"/>
    </w:pPr>
    <w:rPr>
      <w:rFonts w:cs="宋体"/>
      <w:szCs w:val="20"/>
    </w:rPr>
  </w:style>
  <w:style w:type="paragraph" w:customStyle="1" w:styleId="24">
    <w:name w:val="样式 首行缩进:  2 字符"/>
    <w:basedOn w:val="a0"/>
    <w:qFormat/>
    <w:rPr>
      <w:rFonts w:cs="宋体"/>
    </w:rPr>
  </w:style>
  <w:style w:type="paragraph" w:customStyle="1" w:styleId="10505">
    <w:name w:val="样式 标题 1 + 段前: 0.5 行 段后: 0.5 行"/>
    <w:basedOn w:val="1"/>
    <w:qFormat/>
    <w:pPr>
      <w:spacing w:before="120" w:after="120"/>
    </w:pPr>
    <w:rPr>
      <w:rFonts w:cs="宋体"/>
      <w:bCs w:val="0"/>
      <w:kern w:val="0"/>
      <w:szCs w:val="20"/>
    </w:rPr>
  </w:style>
  <w:style w:type="paragraph" w:customStyle="1" w:styleId="66">
    <w:name w:val="样式 图 + 段前: 6 磅 段后: 6 磅"/>
    <w:basedOn w:val="afd"/>
    <w:qFormat/>
    <w:pPr>
      <w:spacing w:before="120" w:after="120"/>
    </w:pPr>
    <w:rPr>
      <w:rFonts w:cs="宋体"/>
      <w:szCs w:val="20"/>
    </w:rPr>
  </w:style>
  <w:style w:type="paragraph" w:customStyle="1" w:styleId="aff1">
    <w:name w:val="样式 表文 +"/>
    <w:basedOn w:val="afc"/>
    <w:qFormat/>
  </w:style>
  <w:style w:type="paragraph" w:customStyle="1" w:styleId="220">
    <w:name w:val="样式 样式 首行缩进:  2 字符 + 首行缩进:  2 字符"/>
    <w:basedOn w:val="24"/>
    <w:link w:val="22Char"/>
    <w:qFormat/>
    <w:pPr>
      <w:topLinePunct/>
      <w:ind w:firstLine="400"/>
    </w:pPr>
    <w:rPr>
      <w:kern w:val="0"/>
    </w:rPr>
  </w:style>
  <w:style w:type="character" w:customStyle="1" w:styleId="22Char">
    <w:name w:val="样式 样式 首行缩进:  2 字符 + 首行缩进:  2 字符 Char"/>
    <w:link w:val="220"/>
    <w:qFormat/>
    <w:rPr>
      <w:rFonts w:eastAsia="宋体" w:cs="宋体"/>
      <w:lang w:val="en-US" w:eastAsia="zh-CN" w:bidi="ar-SA"/>
    </w:rPr>
  </w:style>
  <w:style w:type="character" w:customStyle="1" w:styleId="Char1">
    <w:name w:val="参考文献 Char"/>
    <w:link w:val="aff"/>
    <w:qFormat/>
    <w:rPr>
      <w:sz w:val="18"/>
      <w:szCs w:val="18"/>
      <w:lang w:val="en-US" w:eastAsia="zh-CN" w:bidi="ar-SA"/>
    </w:rPr>
  </w:style>
  <w:style w:type="character" w:customStyle="1" w:styleId="GB2312">
    <w:name w:val="样式 仿宋_GB2312 四号"/>
    <w:qFormat/>
    <w:rPr>
      <w:rFonts w:ascii="Times New Roman" w:eastAsia="仿宋_GB2312" w:hAnsi="Times New Roman"/>
      <w:sz w:val="28"/>
      <w:szCs w:val="28"/>
    </w:rPr>
  </w:style>
  <w:style w:type="character" w:customStyle="1" w:styleId="aff2">
    <w:name w:val="样式 宋体 小五"/>
    <w:qFormat/>
    <w:rPr>
      <w:rFonts w:ascii="Times New Roman" w:eastAsia="宋体" w:hAnsi="Times New Roman"/>
      <w:sz w:val="18"/>
      <w:szCs w:val="18"/>
    </w:rPr>
  </w:style>
  <w:style w:type="paragraph" w:customStyle="1" w:styleId="6">
    <w:name w:val="6磅"/>
    <w:basedOn w:val="a0"/>
    <w:qFormat/>
    <w:pPr>
      <w:topLinePunct/>
      <w:adjustRightInd w:val="0"/>
      <w:snapToGrid w:val="0"/>
      <w:spacing w:line="120" w:lineRule="exact"/>
    </w:pPr>
    <w:rPr>
      <w:rFonts w:cs="宋体"/>
      <w:kern w:val="0"/>
    </w:rPr>
  </w:style>
  <w:style w:type="paragraph" w:customStyle="1" w:styleId="aff3">
    <w:name w:val="公式"/>
    <w:link w:val="Char2"/>
    <w:qFormat/>
    <w:pPr>
      <w:tabs>
        <w:tab w:val="center" w:pos="2445"/>
        <w:tab w:val="right" w:pos="4890"/>
      </w:tabs>
      <w:spacing w:line="264" w:lineRule="auto"/>
      <w:jc w:val="center"/>
    </w:pPr>
    <w:rPr>
      <w:rFonts w:cs="宋体"/>
      <w:kern w:val="20"/>
    </w:rPr>
  </w:style>
  <w:style w:type="character" w:customStyle="1" w:styleId="HTML0">
    <w:name w:val="HTML 预设格式 字符"/>
    <w:link w:val="HTML"/>
    <w:qFormat/>
    <w:locked/>
    <w:rPr>
      <w:rFonts w:ascii="宋体" w:eastAsia="宋体" w:hAnsi="宋体"/>
      <w:sz w:val="24"/>
      <w:szCs w:val="24"/>
      <w:lang w:bidi="ar-SA"/>
    </w:rPr>
  </w:style>
  <w:style w:type="character" w:customStyle="1" w:styleId="a6">
    <w:name w:val="批注文字 字符"/>
    <w:link w:val="a5"/>
    <w:semiHidden/>
    <w:qFormat/>
    <w:locked/>
    <w:rPr>
      <w:kern w:val="2"/>
      <w:sz w:val="21"/>
      <w:szCs w:val="24"/>
      <w:lang w:bidi="ar-SA"/>
    </w:rPr>
  </w:style>
  <w:style w:type="paragraph" w:customStyle="1" w:styleId="msolistparagraph0">
    <w:name w:val="msolistparagraph"/>
    <w:basedOn w:val="a0"/>
    <w:qFormat/>
    <w:pPr>
      <w:spacing w:line="240" w:lineRule="auto"/>
      <w:ind w:firstLine="420"/>
    </w:pPr>
    <w:rPr>
      <w:sz w:val="21"/>
      <w:szCs w:val="24"/>
    </w:rPr>
  </w:style>
  <w:style w:type="character" w:customStyle="1" w:styleId="fontstyle01">
    <w:name w:val="fontstyle01"/>
    <w:qFormat/>
    <w:rPr>
      <w:rFonts w:ascii="宋体" w:eastAsia="宋体" w:hAnsi="宋体" w:cs="Times New Roman" w:hint="eastAsia"/>
      <w:color w:val="000000"/>
      <w:sz w:val="20"/>
      <w:szCs w:val="20"/>
    </w:rPr>
  </w:style>
  <w:style w:type="character" w:customStyle="1" w:styleId="a9">
    <w:name w:val="尾注文本 字符"/>
    <w:link w:val="a8"/>
    <w:semiHidden/>
    <w:qFormat/>
    <w:locked/>
    <w:rPr>
      <w:rFonts w:eastAsia="宋体"/>
      <w:kern w:val="2"/>
      <w:lang w:val="en-US" w:eastAsia="zh-CN" w:bidi="ar-SA"/>
    </w:rPr>
  </w:style>
  <w:style w:type="character" w:customStyle="1" w:styleId="Char2">
    <w:name w:val="公式 Char"/>
    <w:link w:val="aff3"/>
    <w:qFormat/>
    <w:rPr>
      <w:rFonts w:cs="宋体"/>
      <w:kern w:val="20"/>
      <w:lang w:val="en-US" w:eastAsia="zh-CN" w:bidi="ar-SA"/>
    </w:rPr>
  </w:style>
  <w:style w:type="character" w:customStyle="1" w:styleId="CharChar2">
    <w:name w:val="Char Char2"/>
    <w:qFormat/>
    <w:rPr>
      <w:rFonts w:ascii="宋体" w:hAnsi="宋体" w:cs="宋体"/>
      <w:sz w:val="24"/>
      <w:szCs w:val="24"/>
    </w:rPr>
  </w:style>
  <w:style w:type="character" w:customStyle="1" w:styleId="ad">
    <w:name w:val="页眉 字符"/>
    <w:link w:val="ac"/>
    <w:qFormat/>
    <w:locked/>
    <w:rPr>
      <w:rFonts w:eastAsia="宋体"/>
      <w:kern w:val="2"/>
      <w:sz w:val="18"/>
      <w:szCs w:val="18"/>
      <w:lang w:val="en-US" w:eastAsia="zh-CN" w:bidi="ar-SA"/>
    </w:rPr>
  </w:style>
  <w:style w:type="character" w:customStyle="1" w:styleId="af0">
    <w:name w:val="脚注文本 字符"/>
    <w:link w:val="af"/>
    <w:semiHidden/>
    <w:qFormat/>
    <w:locked/>
    <w:rPr>
      <w:rFonts w:eastAsia="宋体"/>
      <w:kern w:val="2"/>
      <w:sz w:val="18"/>
      <w:szCs w:val="18"/>
      <w:lang w:val="en-US" w:eastAsia="zh-CN" w:bidi="ar-SA"/>
    </w:rPr>
  </w:style>
  <w:style w:type="character" w:customStyle="1" w:styleId="fontstyle21">
    <w:name w:val="fontstyle21"/>
    <w:qFormat/>
    <w:rPr>
      <w:rFonts w:ascii="宋体" w:eastAsia="宋体" w:hAnsi="宋体" w:cs="宋体" w:hint="eastAsia"/>
      <w:color w:val="000000"/>
      <w:sz w:val="24"/>
      <w:szCs w:val="24"/>
    </w:rPr>
  </w:style>
  <w:style w:type="paragraph" w:customStyle="1" w:styleId="aff4">
    <w:name w:val="栏目样式"/>
    <w:basedOn w:val="a0"/>
    <w:qFormat/>
    <w:pPr>
      <w:spacing w:beforeLines="20" w:before="48"/>
      <w:ind w:firstLineChars="0" w:firstLine="0"/>
      <w:jc w:val="center"/>
    </w:pPr>
    <w:rPr>
      <w:rFonts w:ascii="黑体" w:eastAsia="黑体"/>
      <w:snapToGrid w:val="0"/>
      <w:szCs w:val="21"/>
    </w:rPr>
  </w:style>
  <w:style w:type="paragraph" w:customStyle="1" w:styleId="aff5">
    <w:name w:val="（中）标题样式"/>
    <w:basedOn w:val="BT1"/>
    <w:qFormat/>
    <w:pPr>
      <w:spacing w:beforeLines="150" w:before="150" w:after="100" w:line="480" w:lineRule="exact"/>
    </w:pPr>
    <w:rPr>
      <w:rFonts w:eastAsiaTheme="majorEastAsia"/>
      <w:b/>
      <w:sz w:val="32"/>
    </w:rPr>
  </w:style>
  <w:style w:type="paragraph" w:customStyle="1" w:styleId="aff6">
    <w:name w:val="（中）作者姓名样式"/>
    <w:qFormat/>
    <w:pPr>
      <w:spacing w:line="264" w:lineRule="auto"/>
      <w:jc w:val="center"/>
    </w:pPr>
    <w:rPr>
      <w:rFonts w:eastAsia="仿宋"/>
      <w:kern w:val="2"/>
      <w:sz w:val="21"/>
    </w:rPr>
  </w:style>
  <w:style w:type="paragraph" w:customStyle="1" w:styleId="aff7">
    <w:name w:val="（中）作者单位样式"/>
    <w:basedOn w:val="a0"/>
    <w:qFormat/>
    <w:pPr>
      <w:spacing w:line="280" w:lineRule="exact"/>
      <w:ind w:firstLineChars="0" w:firstLine="0"/>
      <w:jc w:val="center"/>
    </w:pPr>
    <w:rPr>
      <w:rFonts w:eastAsia="仿宋"/>
      <w:sz w:val="18"/>
      <w:szCs w:val="18"/>
    </w:rPr>
  </w:style>
  <w:style w:type="paragraph" w:customStyle="1" w:styleId="aff8">
    <w:name w:val="（中）关键词样式"/>
    <w:basedOn w:val="a0"/>
    <w:link w:val="Char3"/>
    <w:qFormat/>
    <w:pPr>
      <w:spacing w:line="300" w:lineRule="exact"/>
      <w:ind w:leftChars="200" w:left="200" w:rightChars="200" w:right="200" w:hangingChars="500" w:hanging="500"/>
    </w:pPr>
    <w:rPr>
      <w:rFonts w:eastAsia="仿宋"/>
      <w:sz w:val="21"/>
      <w:szCs w:val="18"/>
    </w:rPr>
  </w:style>
  <w:style w:type="paragraph" w:customStyle="1" w:styleId="DOI">
    <w:name w:val="DOI样式"/>
    <w:link w:val="DOIChar"/>
    <w:qFormat/>
    <w:pPr>
      <w:autoSpaceDE w:val="0"/>
      <w:autoSpaceDN w:val="0"/>
      <w:adjustRightInd w:val="0"/>
      <w:snapToGrid w:val="0"/>
    </w:pPr>
    <w:rPr>
      <w:b/>
      <w:snapToGrid w:val="0"/>
      <w:kern w:val="2"/>
      <w:sz w:val="18"/>
      <w:szCs w:val="18"/>
    </w:rPr>
  </w:style>
  <w:style w:type="character" w:customStyle="1" w:styleId="DOIChar">
    <w:name w:val="DOI样式 Char"/>
    <w:link w:val="DOI"/>
    <w:qFormat/>
    <w:rPr>
      <w:b/>
      <w:snapToGrid w:val="0"/>
      <w:kern w:val="2"/>
      <w:sz w:val="18"/>
      <w:szCs w:val="18"/>
    </w:rPr>
  </w:style>
  <w:style w:type="paragraph" w:customStyle="1" w:styleId="aff9">
    <w:name w:val="中图分类号样式"/>
    <w:link w:val="Char4"/>
    <w:qFormat/>
    <w:pPr>
      <w:autoSpaceDE w:val="0"/>
      <w:autoSpaceDN w:val="0"/>
      <w:adjustRightInd w:val="0"/>
      <w:snapToGrid w:val="0"/>
      <w:spacing w:before="240"/>
      <w:ind w:leftChars="200" w:left="200"/>
    </w:pPr>
    <w:rPr>
      <w:rFonts w:eastAsia="仿宋"/>
      <w:b/>
      <w:snapToGrid w:val="0"/>
      <w:kern w:val="2"/>
      <w:sz w:val="18"/>
      <w:szCs w:val="18"/>
    </w:rPr>
  </w:style>
  <w:style w:type="paragraph" w:customStyle="1" w:styleId="affa">
    <w:name w:val="文献标志码样式"/>
    <w:link w:val="Char5"/>
    <w:qFormat/>
    <w:rPr>
      <w:rFonts w:eastAsia="仿宋"/>
      <w:b/>
      <w:snapToGrid w:val="0"/>
      <w:kern w:val="2"/>
      <w:sz w:val="18"/>
      <w:szCs w:val="18"/>
    </w:rPr>
  </w:style>
  <w:style w:type="paragraph" w:customStyle="1" w:styleId="affb">
    <w:name w:val="文章编号样式"/>
    <w:basedOn w:val="affa"/>
    <w:link w:val="Char6"/>
    <w:qFormat/>
    <w:pPr>
      <w:autoSpaceDE w:val="0"/>
      <w:autoSpaceDN w:val="0"/>
      <w:adjustRightInd w:val="0"/>
      <w:snapToGrid w:val="0"/>
      <w:spacing w:afterLines="120" w:after="120"/>
      <w:ind w:leftChars="200" w:left="200"/>
    </w:pPr>
  </w:style>
  <w:style w:type="character" w:customStyle="1" w:styleId="Char4">
    <w:name w:val="中图分类号样式 Char"/>
    <w:link w:val="aff9"/>
    <w:qFormat/>
    <w:rPr>
      <w:rFonts w:eastAsia="仿宋"/>
      <w:b/>
      <w:snapToGrid w:val="0"/>
      <w:kern w:val="2"/>
      <w:sz w:val="18"/>
      <w:szCs w:val="18"/>
    </w:rPr>
  </w:style>
  <w:style w:type="character" w:customStyle="1" w:styleId="Char5">
    <w:name w:val="文献标志码样式 Char"/>
    <w:basedOn w:val="Char4"/>
    <w:link w:val="affa"/>
    <w:qFormat/>
    <w:rPr>
      <w:rFonts w:eastAsia="仿宋"/>
      <w:b/>
      <w:snapToGrid w:val="0"/>
      <w:kern w:val="2"/>
      <w:sz w:val="18"/>
      <w:szCs w:val="18"/>
    </w:rPr>
  </w:style>
  <w:style w:type="character" w:customStyle="1" w:styleId="Char6">
    <w:name w:val="文章编号样式 Char"/>
    <w:basedOn w:val="Char5"/>
    <w:link w:val="affb"/>
    <w:qFormat/>
    <w:rPr>
      <w:rFonts w:eastAsia="黑体"/>
      <w:b/>
      <w:snapToGrid w:val="0"/>
      <w:kern w:val="2"/>
      <w:sz w:val="18"/>
      <w:szCs w:val="18"/>
    </w:rPr>
  </w:style>
  <w:style w:type="paragraph" w:customStyle="1" w:styleId="affc">
    <w:name w:val="引用样式"/>
    <w:link w:val="affd"/>
    <w:qFormat/>
    <w:pPr>
      <w:tabs>
        <w:tab w:val="right" w:pos="9030"/>
      </w:tabs>
      <w:spacing w:line="280" w:lineRule="exact"/>
      <w:ind w:leftChars="200" w:left="200" w:rightChars="200" w:right="200"/>
      <w:jc w:val="both"/>
    </w:pPr>
    <w:rPr>
      <w:snapToGrid w:val="0"/>
      <w:kern w:val="2"/>
      <w:sz w:val="18"/>
      <w:szCs w:val="15"/>
    </w:rPr>
  </w:style>
  <w:style w:type="paragraph" w:customStyle="1" w:styleId="CITE">
    <w:name w:val="CITE样式"/>
    <w:basedOn w:val="20"/>
    <w:link w:val="CITE0"/>
    <w:qFormat/>
    <w:pPr>
      <w:spacing w:line="280" w:lineRule="exact"/>
      <w:ind w:leftChars="200" w:left="200" w:rightChars="200" w:right="200" w:firstLineChars="0" w:firstLine="0"/>
      <w:jc w:val="both"/>
    </w:pPr>
    <w:rPr>
      <w:rFonts w:eastAsiaTheme="minorEastAsia"/>
      <w:b w:val="0"/>
      <w:kern w:val="0"/>
      <w:sz w:val="18"/>
      <w:szCs w:val="18"/>
    </w:rPr>
  </w:style>
  <w:style w:type="paragraph" w:customStyle="1" w:styleId="affe">
    <w:name w:val="（中）收稿日期样式"/>
    <w:link w:val="Char7"/>
    <w:qFormat/>
    <w:pPr>
      <w:spacing w:line="280" w:lineRule="exact"/>
    </w:pPr>
    <w:rPr>
      <w:kern w:val="15"/>
      <w:sz w:val="15"/>
      <w:szCs w:val="15"/>
    </w:rPr>
  </w:style>
  <w:style w:type="paragraph" w:customStyle="1" w:styleId="afff">
    <w:name w:val="（中）修回日期样式"/>
    <w:basedOn w:val="affe"/>
    <w:link w:val="Char8"/>
    <w:qFormat/>
    <w:pPr>
      <w:widowControl w:val="0"/>
      <w:snapToGrid w:val="0"/>
      <w:jc w:val="both"/>
    </w:pPr>
  </w:style>
  <w:style w:type="paragraph" w:customStyle="1" w:styleId="afff0">
    <w:name w:val="（中）基金项目样式"/>
    <w:link w:val="Char9"/>
    <w:qFormat/>
    <w:pPr>
      <w:spacing w:line="280" w:lineRule="exact"/>
      <w:ind w:leftChars="200" w:left="200" w:rightChars="200" w:right="200"/>
    </w:pPr>
    <w:rPr>
      <w:rFonts w:eastAsia="仿宋"/>
      <w:b/>
      <w:kern w:val="15"/>
      <w:sz w:val="18"/>
      <w:szCs w:val="15"/>
    </w:rPr>
  </w:style>
  <w:style w:type="character" w:customStyle="1" w:styleId="Char9">
    <w:name w:val="（中）基金项目样式 Char"/>
    <w:link w:val="afff0"/>
    <w:qFormat/>
    <w:rPr>
      <w:rFonts w:eastAsia="仿宋"/>
      <w:b/>
      <w:kern w:val="15"/>
      <w:sz w:val="18"/>
      <w:szCs w:val="15"/>
    </w:rPr>
  </w:style>
  <w:style w:type="character" w:customStyle="1" w:styleId="1Char">
    <w:name w:val="样式1 Char"/>
    <w:link w:val="10"/>
    <w:qFormat/>
    <w:rPr>
      <w:rFonts w:ascii="仿宋" w:eastAsia="仿宋" w:hAnsi="仿宋"/>
      <w:kern w:val="2"/>
      <w:sz w:val="18"/>
      <w:szCs w:val="18"/>
    </w:rPr>
  </w:style>
  <w:style w:type="character" w:customStyle="1" w:styleId="Char7">
    <w:name w:val="（中）收稿日期样式 Char"/>
    <w:link w:val="affe"/>
    <w:qFormat/>
    <w:rPr>
      <w:kern w:val="15"/>
      <w:sz w:val="15"/>
      <w:szCs w:val="15"/>
    </w:rPr>
  </w:style>
  <w:style w:type="character" w:customStyle="1" w:styleId="Char8">
    <w:name w:val="（中）修回日期样式 Char"/>
    <w:basedOn w:val="Char7"/>
    <w:link w:val="afff"/>
    <w:qFormat/>
    <w:rPr>
      <w:rFonts w:eastAsia="宋体"/>
      <w:kern w:val="15"/>
      <w:sz w:val="15"/>
      <w:szCs w:val="15"/>
      <w:lang w:val="en-US" w:eastAsia="zh-CN" w:bidi="ar-SA"/>
    </w:rPr>
  </w:style>
  <w:style w:type="paragraph" w:customStyle="1" w:styleId="afff1">
    <w:name w:val="（中）作者简介样式"/>
    <w:link w:val="Chara"/>
    <w:qFormat/>
    <w:rPr>
      <w:kern w:val="15"/>
      <w:sz w:val="21"/>
      <w:szCs w:val="15"/>
    </w:rPr>
  </w:style>
  <w:style w:type="paragraph" w:customStyle="1" w:styleId="afff2">
    <w:name w:val="（中）通信作者样式"/>
    <w:link w:val="Charb"/>
    <w:qFormat/>
    <w:pPr>
      <w:spacing w:line="280" w:lineRule="exact"/>
    </w:pPr>
    <w:rPr>
      <w:kern w:val="15"/>
      <w:sz w:val="15"/>
      <w:szCs w:val="15"/>
    </w:rPr>
  </w:style>
  <w:style w:type="character" w:customStyle="1" w:styleId="Chara">
    <w:name w:val="（中）作者简介样式 Char"/>
    <w:link w:val="afff1"/>
    <w:qFormat/>
    <w:rPr>
      <w:kern w:val="15"/>
      <w:sz w:val="21"/>
      <w:szCs w:val="15"/>
    </w:rPr>
  </w:style>
  <w:style w:type="character" w:customStyle="1" w:styleId="Charb">
    <w:name w:val="（中）通信作者样式 Char"/>
    <w:link w:val="afff2"/>
    <w:qFormat/>
    <w:rPr>
      <w:kern w:val="15"/>
      <w:sz w:val="15"/>
      <w:szCs w:val="15"/>
    </w:rPr>
  </w:style>
  <w:style w:type="paragraph" w:customStyle="1" w:styleId="Email">
    <w:name w:val="Email样式"/>
    <w:basedOn w:val="10"/>
    <w:qFormat/>
    <w:rPr>
      <w:kern w:val="15"/>
    </w:rPr>
  </w:style>
  <w:style w:type="paragraph" w:customStyle="1" w:styleId="afff3">
    <w:name w:val="（英）标题样式"/>
    <w:basedOn w:val="a0"/>
    <w:qFormat/>
    <w:pPr>
      <w:spacing w:line="315" w:lineRule="exact"/>
      <w:ind w:firstLineChars="0" w:firstLine="0"/>
      <w:jc w:val="center"/>
    </w:pPr>
    <w:rPr>
      <w:b/>
      <w:sz w:val="28"/>
      <w:szCs w:val="32"/>
    </w:rPr>
  </w:style>
  <w:style w:type="paragraph" w:customStyle="1" w:styleId="afff4">
    <w:name w:val="（英）作者姓名样式"/>
    <w:basedOn w:val="a0"/>
    <w:qFormat/>
    <w:pPr>
      <w:spacing w:line="312" w:lineRule="auto"/>
      <w:ind w:firstLineChars="0" w:firstLine="0"/>
      <w:jc w:val="center"/>
    </w:pPr>
    <w:rPr>
      <w:rFonts w:cs="Tahoma"/>
      <w:sz w:val="21"/>
      <w:szCs w:val="21"/>
    </w:rPr>
  </w:style>
  <w:style w:type="paragraph" w:customStyle="1" w:styleId="afff5">
    <w:name w:val="（英）作者单位样式"/>
    <w:qFormat/>
    <w:pPr>
      <w:adjustRightInd w:val="0"/>
      <w:spacing w:line="280" w:lineRule="exact"/>
      <w:jc w:val="center"/>
    </w:pPr>
    <w:rPr>
      <w:iCs/>
      <w:kern w:val="2"/>
      <w:sz w:val="18"/>
      <w:szCs w:val="18"/>
    </w:rPr>
  </w:style>
  <w:style w:type="paragraph" w:customStyle="1" w:styleId="afff6">
    <w:name w:val="（英）关键词样式"/>
    <w:basedOn w:val="a0"/>
    <w:link w:val="Charc"/>
    <w:qFormat/>
    <w:pPr>
      <w:spacing w:afterLines="150" w:after="150" w:line="284" w:lineRule="exact"/>
      <w:ind w:firstLineChars="0" w:firstLine="0"/>
    </w:pPr>
    <w:rPr>
      <w:rFonts w:eastAsia="仿宋"/>
      <w:bCs/>
      <w:sz w:val="21"/>
    </w:rPr>
  </w:style>
  <w:style w:type="paragraph" w:customStyle="1" w:styleId="afff7">
    <w:name w:val="一级标题样式"/>
    <w:basedOn w:val="10505"/>
    <w:qFormat/>
    <w:pPr>
      <w:spacing w:before="50" w:after="50" w:line="315" w:lineRule="exact"/>
      <w:ind w:hangingChars="160" w:hanging="340"/>
    </w:pPr>
    <w:rPr>
      <w:rFonts w:ascii="Times New Roman"/>
      <w:b/>
      <w:sz w:val="28"/>
    </w:rPr>
  </w:style>
  <w:style w:type="character" w:customStyle="1" w:styleId="Charc">
    <w:name w:val="（英）关键词样式 Char"/>
    <w:link w:val="afff6"/>
    <w:qFormat/>
    <w:rPr>
      <w:rFonts w:eastAsia="仿宋"/>
      <w:bCs/>
      <w:kern w:val="2"/>
      <w:sz w:val="21"/>
    </w:rPr>
  </w:style>
  <w:style w:type="paragraph" w:customStyle="1" w:styleId="afff8">
    <w:name w:val="二级标题样式"/>
    <w:basedOn w:val="23"/>
    <w:qFormat/>
    <w:pPr>
      <w:spacing w:line="312" w:lineRule="auto"/>
      <w:ind w:hangingChars="196" w:hanging="198"/>
    </w:pPr>
    <w:rPr>
      <w:rFonts w:ascii="Times New Roman" w:hAnsi="Times New Roman"/>
      <w:b/>
      <w:sz w:val="21"/>
    </w:rPr>
  </w:style>
  <w:style w:type="paragraph" w:customStyle="1" w:styleId="afff9">
    <w:name w:val="三级标题样式"/>
    <w:basedOn w:val="30"/>
    <w:qFormat/>
    <w:pPr>
      <w:spacing w:line="240" w:lineRule="auto"/>
    </w:pPr>
    <w:rPr>
      <w:rFonts w:ascii="Arial" w:eastAsia="方正准圆_GBK" w:hAnsi="Arial"/>
      <w:sz w:val="18"/>
    </w:rPr>
  </w:style>
  <w:style w:type="paragraph" w:customStyle="1" w:styleId="a">
    <w:name w:val="参考文献内容样式"/>
    <w:basedOn w:val="aff"/>
    <w:qFormat/>
    <w:pPr>
      <w:numPr>
        <w:numId w:val="2"/>
      </w:numPr>
      <w:spacing w:line="260" w:lineRule="exact"/>
    </w:pPr>
    <w:rPr>
      <w:rFonts w:eastAsiaTheme="minorEastAsia"/>
    </w:rPr>
  </w:style>
  <w:style w:type="paragraph" w:customStyle="1" w:styleId="afffa">
    <w:name w:val="（中）表题样式"/>
    <w:basedOn w:val="05"/>
    <w:link w:val="Chard"/>
    <w:qFormat/>
    <w:pPr>
      <w:spacing w:before="50" w:line="300" w:lineRule="exact"/>
    </w:pPr>
    <w:rPr>
      <w:rFonts w:ascii="Times New Roman bold" w:hAnsi="Times New Roman bold"/>
    </w:rPr>
  </w:style>
  <w:style w:type="paragraph" w:customStyle="1" w:styleId="afffb">
    <w:name w:val="（英）表题样式"/>
    <w:link w:val="Chare"/>
    <w:qFormat/>
    <w:pPr>
      <w:spacing w:afterLines="20" w:after="20" w:line="300" w:lineRule="exact"/>
      <w:jc w:val="center"/>
    </w:pPr>
    <w:rPr>
      <w:rFonts w:eastAsia="黑体" w:cs="宋体"/>
      <w:b/>
      <w:sz w:val="18"/>
    </w:rPr>
  </w:style>
  <w:style w:type="character" w:customStyle="1" w:styleId="Char">
    <w:name w:val="表头 Char"/>
    <w:link w:val="afb"/>
    <w:qFormat/>
    <w:rPr>
      <w:rFonts w:eastAsia="黑体"/>
      <w:sz w:val="18"/>
      <w:szCs w:val="18"/>
    </w:rPr>
  </w:style>
  <w:style w:type="character" w:customStyle="1" w:styleId="05Char">
    <w:name w:val="样式 表头 + 段前: 0.5 行 Char"/>
    <w:link w:val="05"/>
    <w:qFormat/>
    <w:rPr>
      <w:rFonts w:eastAsia="黑体" w:cs="宋体"/>
      <w:sz w:val="18"/>
      <w:szCs w:val="18"/>
    </w:rPr>
  </w:style>
  <w:style w:type="character" w:customStyle="1" w:styleId="Chard">
    <w:name w:val="（中）表题样式 Char"/>
    <w:basedOn w:val="05Char"/>
    <w:link w:val="afffa"/>
    <w:qFormat/>
    <w:rPr>
      <w:rFonts w:ascii="Times New Roman bold" w:eastAsia="黑体" w:hAnsi="Times New Roman bold" w:cs="宋体"/>
      <w:sz w:val="18"/>
      <w:szCs w:val="18"/>
    </w:rPr>
  </w:style>
  <w:style w:type="character" w:customStyle="1" w:styleId="Chare">
    <w:name w:val="（英）表题样式 Char"/>
    <w:basedOn w:val="Chard"/>
    <w:link w:val="afffb"/>
    <w:qFormat/>
    <w:rPr>
      <w:rFonts w:ascii="Times New Roman bold" w:eastAsia="黑体" w:hAnsi="Times New Roman bold" w:cs="宋体"/>
      <w:b/>
      <w:sz w:val="18"/>
      <w:szCs w:val="18"/>
    </w:rPr>
  </w:style>
  <w:style w:type="paragraph" w:customStyle="1" w:styleId="afffc">
    <w:name w:val="（中）图注样式"/>
    <w:basedOn w:val="afc"/>
    <w:qFormat/>
    <w:pPr>
      <w:spacing w:line="300" w:lineRule="exact"/>
    </w:pPr>
    <w:rPr>
      <w:sz w:val="18"/>
    </w:rPr>
  </w:style>
  <w:style w:type="paragraph" w:customStyle="1" w:styleId="afffd">
    <w:name w:val="（英）图注样式"/>
    <w:link w:val="Charf"/>
    <w:qFormat/>
    <w:pPr>
      <w:jc w:val="center"/>
    </w:pPr>
    <w:rPr>
      <w:bCs/>
      <w:iCs/>
      <w:sz w:val="15"/>
      <w:szCs w:val="15"/>
    </w:rPr>
  </w:style>
  <w:style w:type="character" w:customStyle="1" w:styleId="Charf">
    <w:name w:val="（英）图注样式 Char"/>
    <w:link w:val="afffd"/>
    <w:qFormat/>
    <w:rPr>
      <w:bCs/>
      <w:iCs/>
      <w:sz w:val="15"/>
      <w:szCs w:val="15"/>
    </w:rPr>
  </w:style>
  <w:style w:type="paragraph" w:customStyle="1" w:styleId="afffe">
    <w:name w:val="（中）图题样式"/>
    <w:basedOn w:val="afe"/>
    <w:qFormat/>
    <w:pPr>
      <w:spacing w:beforeLines="30" w:before="30" w:line="300" w:lineRule="exact"/>
    </w:pPr>
    <w:rPr>
      <w:rFonts w:ascii="Times New Roman bold" w:eastAsia="黑体" w:hAnsi="Times New Roman bold" w:cs="楷体"/>
    </w:rPr>
  </w:style>
  <w:style w:type="paragraph" w:customStyle="1" w:styleId="affff">
    <w:name w:val="（英）图题样式"/>
    <w:link w:val="Charf0"/>
    <w:qFormat/>
    <w:pPr>
      <w:spacing w:afterLines="60" w:after="60" w:line="300" w:lineRule="exact"/>
      <w:jc w:val="center"/>
    </w:pPr>
    <w:rPr>
      <w:rFonts w:eastAsiaTheme="majorEastAsia" w:cs="楷体"/>
      <w:b/>
      <w:kern w:val="2"/>
      <w:sz w:val="18"/>
      <w:szCs w:val="18"/>
    </w:rPr>
  </w:style>
  <w:style w:type="character" w:customStyle="1" w:styleId="Charf0">
    <w:name w:val="（英）图题样式 Char"/>
    <w:link w:val="affff"/>
    <w:qFormat/>
    <w:rPr>
      <w:rFonts w:eastAsiaTheme="majorEastAsia" w:cs="楷体"/>
      <w:b/>
      <w:kern w:val="2"/>
      <w:sz w:val="18"/>
      <w:szCs w:val="18"/>
    </w:rPr>
  </w:style>
  <w:style w:type="paragraph" w:customStyle="1" w:styleId="affff0">
    <w:name w:val="表格样式"/>
    <w:qFormat/>
    <w:pPr>
      <w:snapToGrid w:val="0"/>
      <w:jc w:val="center"/>
    </w:pPr>
    <w:rPr>
      <w:bCs/>
      <w:iCs/>
      <w:sz w:val="15"/>
      <w:szCs w:val="15"/>
    </w:rPr>
  </w:style>
  <w:style w:type="paragraph" w:customStyle="1" w:styleId="affff1">
    <w:name w:val="图样式"/>
    <w:basedOn w:val="66"/>
    <w:qFormat/>
    <w:pPr>
      <w:spacing w:after="40"/>
    </w:pPr>
  </w:style>
  <w:style w:type="character" w:customStyle="1" w:styleId="Char3">
    <w:name w:val="（中）关键词样式 Char"/>
    <w:basedOn w:val="a1"/>
    <w:link w:val="aff8"/>
    <w:qFormat/>
    <w:rPr>
      <w:rFonts w:eastAsia="仿宋"/>
      <w:kern w:val="2"/>
      <w:sz w:val="21"/>
      <w:szCs w:val="18"/>
    </w:rPr>
  </w:style>
  <w:style w:type="paragraph" w:customStyle="1" w:styleId="affff2">
    <w:name w:val="参考文献样式"/>
    <w:basedOn w:val="BT5"/>
    <w:qFormat/>
    <w:pPr>
      <w:spacing w:beforeLines="120" w:before="120" w:afterLines="80" w:after="80" w:line="240" w:lineRule="exact"/>
    </w:pPr>
    <w:rPr>
      <w:rFonts w:ascii="Times New Roman"/>
      <w:color w:val="auto"/>
      <w:sz w:val="21"/>
    </w:rPr>
  </w:style>
  <w:style w:type="paragraph" w:customStyle="1" w:styleId="affff3">
    <w:name w:val="（英）作者简介样式"/>
    <w:basedOn w:val="220"/>
    <w:link w:val="Charf1"/>
    <w:qFormat/>
    <w:pPr>
      <w:spacing w:line="280" w:lineRule="exact"/>
      <w:ind w:firstLineChars="0" w:firstLine="0"/>
    </w:pPr>
    <w:rPr>
      <w:sz w:val="15"/>
    </w:rPr>
  </w:style>
  <w:style w:type="character" w:customStyle="1" w:styleId="Charf1">
    <w:name w:val="（英）作者简介样式 Char"/>
    <w:basedOn w:val="22Char"/>
    <w:link w:val="affff3"/>
    <w:qFormat/>
    <w:rPr>
      <w:rFonts w:eastAsia="宋体" w:cs="宋体"/>
      <w:sz w:val="15"/>
      <w:lang w:val="en-US" w:eastAsia="zh-CN" w:bidi="ar-SA"/>
    </w:rPr>
  </w:style>
  <w:style w:type="paragraph" w:customStyle="1" w:styleId="affff4">
    <w:name w:val="（英）通信作者样式"/>
    <w:basedOn w:val="220"/>
    <w:qFormat/>
    <w:pPr>
      <w:spacing w:line="280" w:lineRule="exact"/>
      <w:ind w:firstLineChars="0" w:firstLine="0"/>
    </w:pPr>
    <w:rPr>
      <w:sz w:val="15"/>
      <w:szCs w:val="15"/>
    </w:rPr>
  </w:style>
  <w:style w:type="paragraph" w:customStyle="1" w:styleId="affff5">
    <w:name w:val="（英）基金项目样式"/>
    <w:basedOn w:val="220"/>
    <w:qFormat/>
    <w:pPr>
      <w:spacing w:line="280" w:lineRule="exact"/>
      <w:ind w:firstLineChars="0" w:firstLine="0"/>
    </w:pPr>
    <w:rPr>
      <w:sz w:val="15"/>
      <w:szCs w:val="15"/>
    </w:rPr>
  </w:style>
  <w:style w:type="paragraph" w:customStyle="1" w:styleId="affff6">
    <w:name w:val="正文样式"/>
    <w:basedOn w:val="a0"/>
    <w:qFormat/>
    <w:pPr>
      <w:spacing w:line="240" w:lineRule="auto"/>
    </w:pPr>
    <w:rPr>
      <w:sz w:val="21"/>
    </w:rPr>
  </w:style>
  <w:style w:type="paragraph" w:customStyle="1" w:styleId="affff7">
    <w:name w:val="参考文献中英文对照样式"/>
    <w:qFormat/>
    <w:pPr>
      <w:widowControl w:val="0"/>
      <w:spacing w:line="260" w:lineRule="exact"/>
      <w:ind w:left="200" w:hangingChars="200" w:hanging="200"/>
      <w:jc w:val="both"/>
    </w:pPr>
    <w:rPr>
      <w:rFonts w:eastAsiaTheme="minorEastAsia"/>
      <w:sz w:val="18"/>
    </w:rPr>
  </w:style>
  <w:style w:type="paragraph" w:customStyle="1" w:styleId="affff8">
    <w:name w:val="（中）表注样式"/>
    <w:qFormat/>
    <w:pPr>
      <w:widowControl w:val="0"/>
      <w:jc w:val="both"/>
    </w:pPr>
    <w:rPr>
      <w:rFonts w:eastAsia="Times New Roman"/>
      <w:kern w:val="2"/>
      <w:sz w:val="15"/>
    </w:rPr>
  </w:style>
  <w:style w:type="paragraph" w:customStyle="1" w:styleId="affff9">
    <w:name w:val="（英）表注样式"/>
    <w:qFormat/>
    <w:pPr>
      <w:widowControl w:val="0"/>
      <w:jc w:val="both"/>
    </w:pPr>
    <w:rPr>
      <w:rFonts w:eastAsia="Times New Roman"/>
      <w:kern w:val="2"/>
      <w:sz w:val="15"/>
    </w:rPr>
  </w:style>
  <w:style w:type="character" w:customStyle="1" w:styleId="affd">
    <w:name w:val="引用样式 字符"/>
    <w:basedOn w:val="a1"/>
    <w:link w:val="affc"/>
    <w:qFormat/>
    <w:rPr>
      <w:snapToGrid w:val="0"/>
      <w:kern w:val="2"/>
      <w:sz w:val="18"/>
      <w:szCs w:val="15"/>
    </w:rPr>
  </w:style>
  <w:style w:type="character" w:customStyle="1" w:styleId="21">
    <w:name w:val="正文文本 2 字符"/>
    <w:basedOn w:val="a1"/>
    <w:link w:val="20"/>
    <w:qFormat/>
    <w:rPr>
      <w:b/>
      <w:kern w:val="2"/>
      <w:sz w:val="28"/>
    </w:rPr>
  </w:style>
  <w:style w:type="character" w:customStyle="1" w:styleId="CITE0">
    <w:name w:val="CITE样式 字符"/>
    <w:basedOn w:val="21"/>
    <w:link w:val="CITE"/>
    <w:qFormat/>
    <w:rPr>
      <w:rFonts w:eastAsiaTheme="minorEastAsia"/>
      <w:b w:val="0"/>
      <w:kern w:val="2"/>
      <w:sz w:val="18"/>
      <w:szCs w:val="18"/>
    </w:rPr>
  </w:style>
  <w:style w:type="paragraph" w:customStyle="1" w:styleId="affffa">
    <w:name w:val="（中）摘要样式"/>
    <w:qFormat/>
    <w:pPr>
      <w:widowControl w:val="0"/>
      <w:spacing w:line="264" w:lineRule="auto"/>
      <w:ind w:left="320" w:right="400" w:firstLine="200"/>
      <w:jc w:val="both"/>
    </w:pPr>
    <w:rPr>
      <w:rFonts w:eastAsia="仿宋"/>
      <w:kern w:val="2"/>
      <w:sz w:val="21"/>
    </w:rPr>
  </w:style>
  <w:style w:type="paragraph" w:customStyle="1" w:styleId="affffb">
    <w:name w:val="（英）摘要样式"/>
    <w:qFormat/>
    <w:pPr>
      <w:widowControl w:val="0"/>
      <w:spacing w:before="312" w:line="315" w:lineRule="exact"/>
      <w:ind w:left="400" w:right="400" w:firstLine="200"/>
      <w:jc w:val="both"/>
    </w:pPr>
    <w:rPr>
      <w:rFonts w:eastAsia="仿宋"/>
      <w:kern w:val="2"/>
      <w:sz w:val="21"/>
    </w:rPr>
  </w:style>
  <w:style w:type="paragraph" w:customStyle="1" w:styleId="Normalnew1">
    <w:name w:val="Normal_new_1"/>
    <w:qFormat/>
  </w:style>
  <w:style w:type="paragraph" w:customStyle="1" w:styleId="affffc">
    <w:name w:val="表标题"/>
    <w:basedOn w:val="a0"/>
    <w:link w:val="Charf2"/>
    <w:qFormat/>
    <w:pPr>
      <w:spacing w:before="240" w:after="120" w:line="240" w:lineRule="auto"/>
      <w:ind w:firstLineChars="0" w:firstLine="0"/>
      <w:jc w:val="center"/>
      <w:textAlignment w:val="baseline"/>
    </w:pPr>
    <w:rPr>
      <w:color w:val="000000"/>
      <w:kern w:val="0"/>
      <w:sz w:val="22"/>
      <w:szCs w:val="22"/>
    </w:rPr>
  </w:style>
  <w:style w:type="character" w:customStyle="1" w:styleId="Charf2">
    <w:name w:val="表标题 Char"/>
    <w:link w:val="affffc"/>
    <w:qFormat/>
    <w:rPr>
      <w:color w:val="000000"/>
      <w:sz w:val="22"/>
      <w:szCs w:val="22"/>
    </w:rPr>
  </w:style>
  <w:style w:type="paragraph" w:styleId="affffd">
    <w:name w:val="List Paragraph"/>
    <w:basedOn w:val="a0"/>
    <w:uiPriority w:val="1"/>
    <w:qFormat/>
    <w:pPr>
      <w:ind w:left="733" w:hanging="632"/>
    </w:pPr>
    <w:rPr>
      <w:rFonts w:eastAsia="Times New Roman"/>
      <w:lang w:val="zh-CN" w:bidi="zh-CN"/>
    </w:rPr>
  </w:style>
  <w:style w:type="paragraph" w:customStyle="1" w:styleId="TableParagraph">
    <w:name w:val="Table Paragraph"/>
    <w:basedOn w:val="a0"/>
    <w:uiPriority w:val="1"/>
    <w:qFormat/>
    <w:pPr>
      <w:autoSpaceDE w:val="0"/>
      <w:autoSpaceDN w:val="0"/>
      <w:spacing w:line="240" w:lineRule="auto"/>
      <w:ind w:firstLineChars="0" w:firstLine="0"/>
      <w:jc w:val="center"/>
    </w:pPr>
    <w:rPr>
      <w:rFonts w:ascii="宋体" w:hAnsi="宋体" w:cs="宋体"/>
      <w:kern w:val="0"/>
      <w:sz w:val="22"/>
      <w:szCs w:val="22"/>
      <w:lang w:val="zh-CN" w:bidi="zh-CN"/>
    </w:rPr>
  </w:style>
  <w:style w:type="character" w:styleId="affffe">
    <w:name w:val="Placeholder Text"/>
    <w:basedOn w:val="a1"/>
    <w:uiPriority w:val="99"/>
    <w:semiHidden/>
    <w:qFormat/>
    <w:rPr>
      <w:color w:val="808080"/>
    </w:rPr>
  </w:style>
  <w:style w:type="paragraph" w:customStyle="1" w:styleId="afffff">
    <w:name w:val="图片"/>
    <w:basedOn w:val="a0"/>
    <w:link w:val="Charf3"/>
    <w:qFormat/>
    <w:pPr>
      <w:adjustRightInd w:val="0"/>
      <w:spacing w:before="240" w:after="120" w:line="240" w:lineRule="auto"/>
      <w:ind w:right="284" w:firstLineChars="0" w:firstLine="0"/>
      <w:jc w:val="center"/>
      <w:textAlignment w:val="baseline"/>
    </w:pPr>
    <w:rPr>
      <w:color w:val="000000"/>
      <w:spacing w:val="10"/>
      <w:kern w:val="0"/>
    </w:rPr>
  </w:style>
  <w:style w:type="character" w:customStyle="1" w:styleId="Charf3">
    <w:name w:val="图片 Char"/>
    <w:link w:val="afffff"/>
    <w:qFormat/>
    <w:rPr>
      <w:color w:val="000000"/>
      <w:spacing w:val="10"/>
    </w:rPr>
  </w:style>
  <w:style w:type="paragraph" w:customStyle="1" w:styleId="afffff0">
    <w:name w:val="表内文字"/>
    <w:basedOn w:val="a0"/>
    <w:link w:val="Charf4"/>
    <w:qFormat/>
    <w:pPr>
      <w:adjustRightInd w:val="0"/>
      <w:spacing w:before="60" w:after="60" w:line="240" w:lineRule="auto"/>
      <w:ind w:firstLineChars="0" w:firstLine="0"/>
      <w:jc w:val="center"/>
      <w:textAlignment w:val="baseline"/>
    </w:pPr>
    <w:rPr>
      <w:color w:val="000000"/>
      <w:kern w:val="0"/>
      <w:sz w:val="22"/>
      <w:szCs w:val="22"/>
    </w:rPr>
  </w:style>
  <w:style w:type="character" w:customStyle="1" w:styleId="Charf4">
    <w:name w:val="表内文字 Char"/>
    <w:link w:val="afffff0"/>
    <w:qFormat/>
    <w:rPr>
      <w:color w:val="000000"/>
      <w:sz w:val="22"/>
      <w:szCs w:val="22"/>
    </w:rPr>
  </w:style>
  <w:style w:type="paragraph" w:customStyle="1" w:styleId="afffff1">
    <w:name w:val="图标题"/>
    <w:basedOn w:val="a0"/>
    <w:link w:val="Charf5"/>
    <w:qFormat/>
    <w:pPr>
      <w:adjustRightInd w:val="0"/>
      <w:snapToGrid w:val="0"/>
      <w:spacing w:before="120" w:after="240" w:line="240" w:lineRule="auto"/>
      <w:ind w:firstLineChars="0" w:firstLine="0"/>
      <w:jc w:val="center"/>
      <w:textAlignment w:val="baseline"/>
    </w:pPr>
    <w:rPr>
      <w:kern w:val="0"/>
      <w:sz w:val="22"/>
    </w:rPr>
  </w:style>
  <w:style w:type="character" w:customStyle="1" w:styleId="Charf5">
    <w:name w:val="图标题 Char"/>
    <w:link w:val="afffff1"/>
    <w:qFormat/>
    <w:rPr>
      <w:sz w:val="22"/>
    </w:rPr>
  </w:style>
  <w:style w:type="paragraph" w:customStyle="1" w:styleId="4">
    <w:name w:val="标题4"/>
    <w:basedOn w:val="a0"/>
    <w:qFormat/>
    <w:pPr>
      <w:snapToGrid w:val="0"/>
      <w:spacing w:before="60" w:after="40" w:line="245" w:lineRule="auto"/>
      <w:jc w:val="left"/>
      <w:outlineLvl w:val="3"/>
    </w:pPr>
    <w:rPr>
      <w:rFonts w:eastAsia="方正小标宋简体"/>
      <w:spacing w:val="4"/>
      <w:sz w:val="24"/>
    </w:rPr>
  </w:style>
  <w:style w:type="paragraph" w:customStyle="1" w:styleId="11">
    <w:name w:val="标题1"/>
    <w:basedOn w:val="a0"/>
    <w:next w:val="Name"/>
    <w:pPr>
      <w:keepNext/>
      <w:keepLines/>
      <w:overflowPunct w:val="0"/>
      <w:snapToGrid w:val="0"/>
      <w:spacing w:before="240" w:after="100"/>
      <w:outlineLvl w:val="0"/>
    </w:pPr>
    <w:rPr>
      <w:rFonts w:eastAsia="黑体"/>
      <w:b/>
      <w:sz w:val="24"/>
    </w:rPr>
  </w:style>
  <w:style w:type="paragraph" w:customStyle="1" w:styleId="Name">
    <w:name w:val="Name"/>
    <w:basedOn w:val="a0"/>
    <w:next w:val="DepartCorrespond"/>
    <w:pPr>
      <w:keepNext/>
      <w:overflowPunct w:val="0"/>
      <w:spacing w:before="220" w:after="180" w:line="0" w:lineRule="atLeast"/>
      <w:jc w:val="left"/>
    </w:pPr>
    <w:rPr>
      <w:sz w:val="18"/>
    </w:rPr>
  </w:style>
  <w:style w:type="paragraph" w:customStyle="1" w:styleId="DepartCorrespond">
    <w:name w:val="Depart.Correspond"/>
    <w:basedOn w:val="afffff2"/>
    <w:pPr>
      <w:ind w:left="66" w:hangingChars="66" w:hanging="66"/>
    </w:pPr>
    <w:rPr>
      <w:iCs/>
      <w:sz w:val="16"/>
    </w:rPr>
  </w:style>
  <w:style w:type="paragraph" w:customStyle="1" w:styleId="afffff2">
    <w:name w:val="单位"/>
    <w:pPr>
      <w:ind w:left="70" w:hangingChars="70" w:hanging="70"/>
      <w:jc w:val="both"/>
    </w:pPr>
    <w:rPr>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1.png"/><Relationship Id="rId26" Type="http://schemas.openxmlformats.org/officeDocument/2006/relationships/oleObject" Target="embeddings/oleObject4.bin"/><Relationship Id="rId39" Type="http://schemas.openxmlformats.org/officeDocument/2006/relationships/image" Target="media/image14.png"/><Relationship Id="rId21" Type="http://schemas.openxmlformats.org/officeDocument/2006/relationships/image" Target="media/image3.wmf"/><Relationship Id="rId34" Type="http://schemas.openxmlformats.org/officeDocument/2006/relationships/image" Target="media/image9.png"/><Relationship Id="rId42" Type="http://schemas.openxmlformats.org/officeDocument/2006/relationships/footer" Target="footer4.xml"/><Relationship Id="rId7" Type="http://schemas.openxmlformats.org/officeDocument/2006/relationships/footnotes" Target="footnotes.xml"/><Relationship Id="rId2" Type="http://schemas.openxmlformats.org/officeDocument/2006/relationships/customXml" Target="../customXml/item1.xml"/><Relationship Id="rId16" Type="http://schemas.openxmlformats.org/officeDocument/2006/relationships/hyperlink" Target="https://scholar.cnki.net/home/search?sw=6&amp;sw-input=Korver%20Sander" TargetMode="Externa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image" Target="media/image16.png"/><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8.bin"/><Relationship Id="rId37" Type="http://schemas.openxmlformats.org/officeDocument/2006/relationships/image" Target="media/image12.png"/><Relationship Id="rId40"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hyperlink" Target="https://kns.cnki.net/kcms2/author/detail?v=MC6Yyv5bykqPJblfg_pNw6gwS89rvuIWf1rrGrNDMQYUR0K6apHqfAZLJQYAOW0dsGfdzbVmhPXIrmL5VSk0KjxRrdU1AdBjuvg-M-OQbDkGDvtWu74XcU1vLE2pt9np&amp;uniplatform=NZKPT&amp;language=CHS" TargetMode="External"/><Relationship Id="rId23" Type="http://schemas.openxmlformats.org/officeDocument/2006/relationships/image" Target="media/image4.wmf"/><Relationship Id="rId28" Type="http://schemas.openxmlformats.org/officeDocument/2006/relationships/oleObject" Target="embeddings/oleObject6.bin"/><Relationship Id="rId36" Type="http://schemas.openxmlformats.org/officeDocument/2006/relationships/image" Target="media/image11.png"/><Relationship Id="rId10" Type="http://schemas.openxmlformats.org/officeDocument/2006/relationships/header" Target="header2.xml"/><Relationship Id="rId19" Type="http://schemas.openxmlformats.org/officeDocument/2006/relationships/image" Target="media/image2.wmf"/><Relationship Id="rId31" Type="http://schemas.openxmlformats.org/officeDocument/2006/relationships/image" Target="media/image7.wmf"/><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oleObject" Target="embeddings/oleObject5.bin"/><Relationship Id="rId30" Type="http://schemas.openxmlformats.org/officeDocument/2006/relationships/oleObject" Target="embeddings/oleObject7.bin"/><Relationship Id="rId35" Type="http://schemas.openxmlformats.org/officeDocument/2006/relationships/image" Target="media/image10.png"/><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s://onlinelibrary.wiley.com/authored-by/Wang/Peibin" TargetMode="External"/><Relationship Id="rId25" Type="http://schemas.openxmlformats.org/officeDocument/2006/relationships/image" Target="media/image5.wmf"/><Relationship Id="rId33" Type="http://schemas.openxmlformats.org/officeDocument/2006/relationships/image" Target="media/image8.png"/><Relationship Id="rId38" Type="http://schemas.openxmlformats.org/officeDocument/2006/relationships/image" Target="media/image1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99F7C-7A4A-4C6D-976C-8969D0715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1822</Words>
  <Characters>10390</Characters>
  <Application>Microsoft Office Word</Application>
  <DocSecurity>0</DocSecurity>
  <Lines>86</Lines>
  <Paragraphs>24</Paragraphs>
  <ScaleCrop>false</ScaleCrop>
  <Company>微软中国</Company>
  <LinksUpToDate>false</LinksUpToDate>
  <CharactersWithSpaces>12188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绿洲农田表层掺砂对土壤水分入渗和蒸发影响的室内试验</dc:title>
  <dc:creator>微软用户</dc:creator>
  <cp:lastModifiedBy>yh X</cp:lastModifiedBy>
  <cp:revision>56</cp:revision>
  <cp:lastPrinted>2020-12-04T01:10:00Z</cp:lastPrinted>
  <dcterms:created xsi:type="dcterms:W3CDTF">2022-02-23T14:48:00Z</dcterms:created>
  <dcterms:modified xsi:type="dcterms:W3CDTF">2026-10-09T02:37:00Z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D_Document_Page_Count">
    <vt:lpwstr>9</vt:lpwstr>
  </property>
  <property fmtid="{D5CDD505-2E9C-101B-9397-08002B2CF9AE}" pid="3" name="KSOProductBuildVer">
    <vt:lpwstr>2052-12.1.0.23542</vt:lpwstr>
  </property>
  <property fmtid="{D5CDD505-2E9C-101B-9397-08002B2CF9AE}" pid="4" name="ICV">
    <vt:lpwstr>F188D0047CD7407F88A15430816ADC92</vt:lpwstr>
  </property>
  <property fmtid="{D5CDD505-2E9C-101B-9397-08002B2CF9AE}" pid="5" name="KSOTemplateDocerSaveRecord">
    <vt:lpwstr>eyJoZGlkIjoiZDRiOGJlY2EwMGYwZTBkZjM4MmMwZDZlYmExY2U1NTYiLCJ1c2VySWQiOiIxNTg5NjI0Mjk0In0=</vt:lpwstr>
  </property>
</Properties>
</file>