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40B92" w14:textId="77777777" w:rsidR="003235A5" w:rsidRDefault="00000000">
      <w:pPr>
        <w:pStyle w:val="1"/>
        <w:spacing w:before="60" w:after="60" w:line="240" w:lineRule="auto"/>
        <w:jc w:val="center"/>
        <w:rPr>
          <w:rFonts w:ascii="Times New Roman" w:eastAsia="黑体" w:hAnsi="Times New Roman" w:cs="黑体"/>
          <w:b w:val="0"/>
          <w:bCs w:val="0"/>
          <w:sz w:val="32"/>
          <w:szCs w:val="32"/>
        </w:rPr>
      </w:pPr>
      <w:bookmarkStart w:id="0" w:name="_Hlk225794273"/>
      <w:bookmarkStart w:id="1" w:name="_Hlk225794255"/>
      <w:r>
        <w:rPr>
          <w:rFonts w:ascii="Times New Roman" w:eastAsia="黑体" w:hAnsi="Times New Roman" w:cs="黑体" w:hint="eastAsia"/>
          <w:b w:val="0"/>
          <w:bCs w:val="0"/>
          <w:sz w:val="32"/>
          <w:szCs w:val="32"/>
        </w:rPr>
        <w:t>复合敷设下电缆通道内部燃气积聚规律</w:t>
      </w:r>
      <w:bookmarkEnd w:id="0"/>
      <w:r>
        <w:rPr>
          <w:rFonts w:ascii="Times New Roman" w:eastAsia="黑体" w:hAnsi="Times New Roman" w:cs="黑体" w:hint="eastAsia"/>
          <w:b w:val="0"/>
          <w:bCs w:val="0"/>
          <w:sz w:val="32"/>
          <w:szCs w:val="32"/>
        </w:rPr>
        <w:t>研究</w:t>
      </w:r>
    </w:p>
    <w:bookmarkEnd w:id="1"/>
    <w:p w14:paraId="44F587CE" w14:textId="77777777" w:rsidR="003235A5" w:rsidRDefault="00000000">
      <w:pPr>
        <w:rPr>
          <w:rFonts w:ascii="Times New Roman" w:eastAsia="楷体" w:hAnsi="Times New Roman" w:cs="楷体"/>
          <w:kern w:val="0"/>
          <w:szCs w:val="21"/>
        </w:rPr>
      </w:pPr>
      <w:r>
        <w:rPr>
          <w:rFonts w:ascii="Times New Roman" w:eastAsia="黑体" w:hAnsi="Times New Roman" w:cs="黑体" w:hint="eastAsia"/>
          <w:bCs/>
          <w:szCs w:val="21"/>
        </w:rPr>
        <w:t>摘要：</w:t>
      </w:r>
      <w:r>
        <w:rPr>
          <w:rFonts w:ascii="Times New Roman" w:eastAsia="楷体" w:hAnsi="Times New Roman" w:cs="楷体" w:hint="eastAsia"/>
          <w:kern w:val="0"/>
          <w:szCs w:val="21"/>
        </w:rPr>
        <w:t>为防止埋地燃气管道与电力通道复合敷设条件下，因燃气泄漏进入电缆通道在通道形成积聚而引发爆炸事故，本文基于</w:t>
      </w:r>
      <w:r>
        <w:rPr>
          <w:rFonts w:ascii="Times New Roman" w:eastAsia="楷体" w:hAnsi="Times New Roman" w:cs="楷体" w:hint="eastAsia"/>
          <w:kern w:val="0"/>
          <w:szCs w:val="21"/>
        </w:rPr>
        <w:t>ANSYS/Fluent</w:t>
      </w:r>
      <w:r>
        <w:rPr>
          <w:rFonts w:ascii="Times New Roman" w:eastAsia="楷体" w:hAnsi="Times New Roman" w:cs="楷体" w:hint="eastAsia"/>
          <w:kern w:val="0"/>
          <w:szCs w:val="21"/>
        </w:rPr>
        <w:t>数值模拟软件，建立复合敷设下电缆通道燃气积聚模型，对电缆通道内燃气积聚过程展开数值模拟，系统研究了不同坡度及不同通风次数对通道内燃气积聚规律的影响。研究结果表明：电缆通道坡度越大，甲烷更容易向高处一侧进行积聚；通风次数增加，通道内部甲烷浓度减少，甲烷峰值向出风口处防火门一侧移动；在通风条件下，甲烷更容易在通道底部电缆架两侧容易形成积聚。</w:t>
      </w:r>
    </w:p>
    <w:p w14:paraId="1A67B79D" w14:textId="77777777" w:rsidR="003235A5" w:rsidRDefault="00000000">
      <w:pPr>
        <w:rPr>
          <w:rFonts w:ascii="Times New Roman" w:eastAsia="楷体" w:hAnsi="Times New Roman" w:cs="楷体"/>
          <w:kern w:val="0"/>
          <w:szCs w:val="21"/>
        </w:rPr>
      </w:pPr>
      <w:r>
        <w:rPr>
          <w:rFonts w:ascii="Times New Roman" w:eastAsia="黑体" w:hAnsi="Times New Roman"/>
          <w:bCs/>
          <w:szCs w:val="21"/>
        </w:rPr>
        <w:t>关键词</w:t>
      </w:r>
      <w:r>
        <w:rPr>
          <w:rFonts w:ascii="Times New Roman" w:eastAsia="黑体" w:hAnsi="Times New Roman"/>
          <w:szCs w:val="21"/>
        </w:rPr>
        <w:t>：</w:t>
      </w:r>
      <w:r>
        <w:rPr>
          <w:rFonts w:ascii="Times New Roman" w:eastAsia="楷体" w:hAnsi="Times New Roman" w:cs="楷体" w:hint="eastAsia"/>
          <w:kern w:val="0"/>
          <w:szCs w:val="21"/>
        </w:rPr>
        <w:t>燃气管道；电缆通道；泄漏积聚；数值模拟</w:t>
      </w:r>
    </w:p>
    <w:p w14:paraId="17FBCA58" w14:textId="77777777" w:rsidR="003235A5" w:rsidRDefault="00000000">
      <w:pPr>
        <w:widowControl/>
        <w:jc w:val="left"/>
        <w:rPr>
          <w:rFonts w:ascii="Times New Roman" w:eastAsia="楷体" w:hAnsi="Times New Roman" w:cs="楷体"/>
          <w:kern w:val="0"/>
          <w:szCs w:val="21"/>
        </w:rPr>
      </w:pPr>
      <w:r>
        <w:rPr>
          <w:rFonts w:ascii="黑体" w:eastAsia="黑体" w:hAnsi="宋体" w:cs="黑体"/>
          <w:color w:val="000000"/>
          <w:kern w:val="0"/>
          <w:sz w:val="20"/>
          <w:szCs w:val="20"/>
          <w:lang w:bidi="ar"/>
        </w:rPr>
        <w:t>中图分类号：</w:t>
      </w:r>
      <w:r>
        <w:rPr>
          <w:rFonts w:ascii="Times New Roman" w:eastAsia="宋体" w:hAnsi="Times New Roman" w:cs="Times New Roman"/>
          <w:color w:val="000000"/>
          <w:kern w:val="0"/>
          <w:sz w:val="20"/>
          <w:szCs w:val="20"/>
          <w:lang w:bidi="ar"/>
        </w:rPr>
        <w:t xml:space="preserve">TP393.1 </w:t>
      </w:r>
      <w:r>
        <w:rPr>
          <w:rFonts w:ascii="黑体" w:eastAsia="黑体" w:hAnsi="宋体" w:cs="黑体" w:hint="eastAsia"/>
          <w:color w:val="000000"/>
          <w:kern w:val="0"/>
          <w:sz w:val="20"/>
          <w:szCs w:val="20"/>
          <w:lang w:bidi="ar"/>
        </w:rPr>
        <w:t>文献标志码：</w:t>
      </w:r>
      <w:r>
        <w:rPr>
          <w:rFonts w:ascii="Times New Roman" w:eastAsia="宋体" w:hAnsi="Times New Roman" w:cs="Times New Roman"/>
          <w:color w:val="000000"/>
          <w:kern w:val="0"/>
          <w:sz w:val="20"/>
          <w:szCs w:val="20"/>
          <w:lang w:bidi="ar"/>
        </w:rPr>
        <w:t>A</w:t>
      </w:r>
    </w:p>
    <w:p w14:paraId="318E504F" w14:textId="77777777" w:rsidR="003235A5" w:rsidRDefault="003235A5">
      <w:pPr>
        <w:rPr>
          <w:rFonts w:ascii="Times New Roman" w:eastAsia="楷体" w:hAnsi="Times New Roman" w:cs="楷体"/>
          <w:kern w:val="0"/>
          <w:szCs w:val="21"/>
        </w:rPr>
      </w:pPr>
    </w:p>
    <w:p w14:paraId="3BABC556" w14:textId="77777777" w:rsidR="003235A5" w:rsidRDefault="003235A5">
      <w:pPr>
        <w:rPr>
          <w:rFonts w:ascii="Times New Roman" w:eastAsia="楷体" w:hAnsi="Times New Roman" w:cs="楷体"/>
          <w:kern w:val="0"/>
          <w:szCs w:val="21"/>
        </w:rPr>
        <w:sectPr w:rsidR="003235A5" w:rsidSect="005D7FD2">
          <w:pgSz w:w="11906" w:h="16838"/>
          <w:pgMar w:top="1985" w:right="1021" w:bottom="1021" w:left="1021" w:header="851" w:footer="992" w:gutter="0"/>
          <w:cols w:space="425"/>
          <w:docGrid w:type="linesAndChars" w:linePitch="312"/>
        </w:sectPr>
      </w:pPr>
    </w:p>
    <w:p w14:paraId="47BE3787" w14:textId="77777777" w:rsidR="003235A5" w:rsidRDefault="00000000">
      <w:pPr>
        <w:ind w:firstLineChars="200" w:firstLine="420"/>
        <w:rPr>
          <w:rFonts w:ascii="Times New Roman" w:eastAsia="宋体" w:hAnsi="Times New Roman" w:cs="Times New Roman"/>
          <w:szCs w:val="22"/>
        </w:rPr>
      </w:pPr>
      <w:r>
        <w:rPr>
          <w:rFonts w:ascii="Times New Roman" w:eastAsia="宋体" w:hAnsi="Times New Roman" w:cs="Times New Roman" w:hint="eastAsia"/>
          <w:szCs w:val="22"/>
        </w:rPr>
        <w:t>电缆通道一般是专门设计用来容纳、布设和保护电缆的埋地地下管廊，随着我国城市化进程的不断推进，电缆通道在城市当中起到的作用越来越大；总的来说，</w:t>
      </w:r>
      <w:r>
        <w:rPr>
          <w:rFonts w:ascii="Times New Roman" w:eastAsia="宋体" w:hAnsi="Times New Roman" w:cs="Times New Roman"/>
          <w:szCs w:val="22"/>
        </w:rPr>
        <w:t>电缆通道是现代城市和建筑不可或缺的</w:t>
      </w:r>
      <w:r>
        <w:rPr>
          <w:rFonts w:ascii="Times New Roman" w:eastAsia="宋体" w:hAnsi="Times New Roman" w:cs="Times New Roman"/>
          <w:szCs w:val="22"/>
        </w:rPr>
        <w:t>“</w:t>
      </w:r>
      <w:r>
        <w:rPr>
          <w:rFonts w:ascii="Times New Roman" w:eastAsia="宋体" w:hAnsi="Times New Roman" w:cs="Times New Roman"/>
          <w:szCs w:val="22"/>
        </w:rPr>
        <w:t>生命线</w:t>
      </w:r>
      <w:r>
        <w:rPr>
          <w:rFonts w:ascii="Times New Roman" w:eastAsia="宋体" w:hAnsi="Times New Roman" w:cs="Times New Roman"/>
          <w:szCs w:val="22"/>
        </w:rPr>
        <w:t>”</w:t>
      </w:r>
      <w:r>
        <w:rPr>
          <w:rFonts w:ascii="Times New Roman" w:eastAsia="宋体" w:hAnsi="Times New Roman" w:cs="Times New Roman"/>
          <w:szCs w:val="22"/>
        </w:rPr>
        <w:t>基础设施。它不仅仅是简单地</w:t>
      </w:r>
      <w:r>
        <w:rPr>
          <w:rFonts w:ascii="Times New Roman" w:eastAsia="宋体" w:hAnsi="Times New Roman" w:cs="Times New Roman" w:hint="eastAsia"/>
          <w:szCs w:val="22"/>
        </w:rPr>
        <w:t>存</w:t>
      </w:r>
      <w:r>
        <w:rPr>
          <w:rFonts w:ascii="Times New Roman" w:eastAsia="宋体" w:hAnsi="Times New Roman" w:cs="Times New Roman"/>
          <w:szCs w:val="22"/>
        </w:rPr>
        <w:t>放电缆的地方，而是一个经过精心规划、设计和建造的系统工程，确保了电力能源和信息数据能够安全、可靠、高效地输送到每一个需要它的角落。</w:t>
      </w:r>
      <w:r>
        <w:rPr>
          <w:rFonts w:ascii="Times New Roman" w:eastAsia="宋体" w:hAnsi="Times New Roman" w:cs="Times New Roman" w:hint="eastAsia"/>
          <w:szCs w:val="22"/>
        </w:rPr>
        <w:t>燃气是我们在日常生活当中不可或缺的一种能源，且燃气一般都是通过管道运输的，但当今</w:t>
      </w:r>
      <w:r>
        <w:rPr>
          <w:rFonts w:ascii="Times New Roman" w:eastAsia="宋体" w:hAnsi="Times New Roman" w:cs="Times New Roman" w:hint="eastAsia"/>
        </w:rPr>
        <w:t>我国的燃气管道已经进入了事故多发的阶段，且燃气具有易燃易爆等自身特性，一旦发生事故，会对周边的居民百姓和设施产生严重的损害</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NE.Ref.{C33DD5BA-9DCD-4101-A630-721A0033E235}</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[1, 2]</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。在如今这个城市化发</w:t>
      </w:r>
      <w:r>
        <w:rPr>
          <w:rFonts w:ascii="Times New Roman" w:eastAsia="宋体" w:hAnsi="Times New Roman" w:cs="Times New Roman" w:hint="eastAsia"/>
          <w:szCs w:val="22"/>
        </w:rPr>
        <w:t>达的时代，一旦燃气在运输过程中发生泄漏并渗漏进入电缆通道内部，并在通道内部形成积聚，一旦遇到电缆通道内部的电火花，就极易容易发生爆炸事故，对人民生命及财产安全造成伤害，引起社会的动荡。</w:t>
      </w:r>
    </w:p>
    <w:p w14:paraId="1C345ED7" w14:textId="77777777" w:rsidR="005D7FD2" w:rsidRDefault="00000000" w:rsidP="005D7FD2">
      <w:pPr>
        <w:rPr>
          <w:rFonts w:ascii="Times New Roman" w:eastAsia="宋体" w:hAnsi="Times New Roman" w:cs="Times New Roman"/>
        </w:rPr>
      </w:pPr>
      <w:r>
        <w:rPr>
          <w:rFonts w:ascii="Times New Roman" w:eastAsia="宋体" w:hAnsi="Times New Roman" w:cs="Times New Roman" w:hint="eastAsia"/>
          <w:szCs w:val="22"/>
        </w:rPr>
        <w:t>近年来，国内外许多专家也对埋地燃气泄漏方面进行了研究，如</w:t>
      </w:r>
      <w:r>
        <w:rPr>
          <w:rFonts w:ascii="Times New Roman" w:eastAsia="宋体" w:hAnsi="Times New Roman" w:cs="Times New Roman" w:hint="eastAsia"/>
        </w:rPr>
        <w:t>邓兵兵、谢昱姝</w:t>
      </w:r>
      <w:r>
        <w:rPr>
          <w:rFonts w:ascii="Times New Roman" w:eastAsia="宋体" w:hAnsi="Times New Roman" w:cs="Times New Roman" w:hint="eastAsia"/>
        </w:rPr>
        <w:fldChar w:fldCharType="begin"/>
      </w:r>
      <w:r>
        <w:rPr>
          <w:rFonts w:ascii="Times New Roman" w:eastAsia="宋体" w:hAnsi="Times New Roman" w:cs="Times New Roman" w:hint="eastAsia"/>
        </w:rPr>
        <w:instrText xml:space="preserve"> ADDIN NE.Ref.{ECC7EF71-90DD-4215-95B0-D6092FC7738E}</w:instrText>
      </w:r>
      <w:r>
        <w:rPr>
          <w:rFonts w:ascii="Times New Roman" w:eastAsia="宋体" w:hAnsi="Times New Roman" w:cs="Times New Roman" w:hint="eastAsia"/>
        </w:rPr>
        <w:fldChar w:fldCharType="separate"/>
      </w:r>
      <w:r>
        <w:rPr>
          <w:rFonts w:ascii="Times New Roman" w:hAnsi="Times New Roman" w:hint="eastAsia"/>
          <w:color w:val="080000"/>
          <w:vertAlign w:val="superscript"/>
        </w:rPr>
        <w:t>[3]</w:t>
      </w:r>
      <w:r>
        <w:rPr>
          <w:rFonts w:ascii="Times New Roman" w:eastAsia="宋体" w:hAnsi="Times New Roman" w:cs="Times New Roman" w:hint="eastAsia"/>
        </w:rPr>
        <w:fldChar w:fldCharType="end"/>
      </w:r>
      <w:r>
        <w:rPr>
          <w:rFonts w:ascii="Times New Roman" w:eastAsia="宋体" w:hAnsi="Times New Roman" w:cs="Times New Roman" w:hint="eastAsia"/>
        </w:rPr>
        <w:t>等通过建立全尺度燃气管道小孔泄漏试验系统，模拟埋地燃气管道小孔泄漏情形，得出土壤中甲烷体积分数随时间的变化的规律。</w:t>
      </w:r>
      <w:r>
        <w:rPr>
          <w:rFonts w:ascii="Times New Roman" w:eastAsia="宋体" w:hAnsi="Times New Roman" w:cs="Times New Roman" w:hint="eastAsia"/>
        </w:rPr>
        <w:t>Houssin-Agbomson</w:t>
      </w:r>
      <w:r>
        <w:rPr>
          <w:rFonts w:ascii="Times New Roman" w:eastAsia="宋体" w:hAnsi="Times New Roman" w:cs="Times New Roman" w:hint="eastAsia"/>
        </w:rPr>
        <w:t>等</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NE.Ref.{61CD8911-ED00-4849-A40D-C6B4240D9C92}</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[4]</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通过实验的方法，对高压输气管的泄漏进行了研究，具体评估了相关情况下燃气泄漏事故的风险。</w:t>
      </w:r>
      <w:r>
        <w:rPr>
          <w:rFonts w:ascii="Times New Roman" w:eastAsia="宋体" w:hAnsi="Times New Roman" w:cs="Times New Roman" w:hint="eastAsia"/>
        </w:rPr>
        <w:t>Yuting Yan</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NE.Ref.{91FDA236-0649-4B2C-BAE6-14EA3BF2BBAE}</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[5]</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等建立全尺度的实验平台，进行了不同情况下的燃气泄漏小孔实验，得到了监测点与地面的距离和燃气的泄漏</w:t>
      </w:r>
      <w:r>
        <w:rPr>
          <w:rFonts w:ascii="Times New Roman" w:eastAsia="宋体" w:hAnsi="Times New Roman" w:cs="Times New Roman" w:hint="eastAsia"/>
        </w:rPr>
        <w:t>速率成正比。</w:t>
      </w:r>
      <w:r>
        <w:rPr>
          <w:rFonts w:ascii="Times New Roman" w:eastAsia="宋体" w:hAnsi="Times New Roman" w:cs="Times New Roman" w:hint="eastAsia"/>
        </w:rPr>
        <w:t>Bonnaud</w:t>
      </w:r>
      <w:r>
        <w:rPr>
          <w:rFonts w:ascii="Times New Roman" w:eastAsia="宋体" w:hAnsi="Times New Roman" w:cs="Times New Roman" w:hint="eastAsia"/>
        </w:rPr>
        <w:t>等</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NE.Ref.{4EF5ABD4-7864-4696-A956-B42F595BD2F5}</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[6]</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采用实验方法研究了不同因素是如何影响埋地燃气管道的泄漏规律。</w:t>
      </w:r>
      <w:r>
        <w:rPr>
          <w:rFonts w:ascii="Times New Roman" w:eastAsia="宋体" w:hAnsi="Times New Roman" w:cs="Times New Roman" w:hint="eastAsia"/>
        </w:rPr>
        <w:t>Lu Hongfang</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NE.Ref.{4746FF2B-662B-4EB4-BB18-CD26987B72F2}</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[7]</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根据现实隧道建立相关燃气管道泄漏模型，研究得出了在不同因素影响下隧道中燃气泄漏规律。在管廊燃气泄漏方面，马新雨、伍颖</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NE.Ref.{A6431C0B-B9C1-4C29-AEBF-A0A6AD67A3CE}</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[8]</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采用数值模拟对综合管廊内燃气泄漏进行研究，得出了燃气在管廊内扩散时会出现颈缩现象，报警器应当安装在管廊顶部或底部。殷利鹏等</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NE.Ref.{EB944B80-3E7C-4E4A-8227-690BDBECC30D}</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[9]</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通过建立</w:t>
      </w:r>
      <w:r>
        <w:rPr>
          <w:rFonts w:ascii="Times New Roman" w:eastAsia="宋体" w:hAnsi="Times New Roman" w:cs="Times New Roman" w:hint="eastAsia"/>
        </w:rPr>
        <w:t>3</w:t>
      </w:r>
      <w:r>
        <w:rPr>
          <w:rFonts w:ascii="Times New Roman" w:eastAsia="宋体" w:hAnsi="Times New Roman" w:cs="Times New Roman" w:hint="eastAsia"/>
        </w:rPr>
        <w:t>种不同结构的管廊燃气泄漏数值模拟模型，分析其中的燃气泄漏规律，得出了拱顶结构的管廊燃气泄漏速率相对最低。钱喜玲等</w:t>
      </w:r>
      <w:r>
        <w:rPr>
          <w:rFonts w:ascii="Times New Roman" w:eastAsia="宋体" w:hAnsi="Times New Roman" w:cs="Times New Roman" w:hint="eastAsia"/>
          <w:vertAlign w:val="superscript"/>
        </w:rPr>
        <w:fldChar w:fldCharType="begin"/>
      </w:r>
      <w:r>
        <w:rPr>
          <w:rFonts w:ascii="Times New Roman" w:eastAsia="宋体" w:hAnsi="Times New Roman" w:cs="Times New Roman" w:hint="eastAsia"/>
          <w:vertAlign w:val="superscript"/>
        </w:rPr>
        <w:instrText xml:space="preserve"> ADDIN NE.Ref.{5E235CAB-8CB8-4DCA-BDA9-713DA0779AAC}</w:instrText>
      </w:r>
      <w:r>
        <w:rPr>
          <w:rFonts w:ascii="Times New Roman" w:eastAsia="宋体" w:hAnsi="Times New Roman" w:cs="Times New Roman" w:hint="eastAsia"/>
          <w:vertAlign w:val="superscript"/>
        </w:rPr>
        <w:fldChar w:fldCharType="separate"/>
      </w:r>
      <w:r>
        <w:rPr>
          <w:rFonts w:ascii="Times New Roman" w:hAnsi="Times New Roman" w:hint="eastAsia"/>
          <w:color w:val="080000"/>
          <w:vertAlign w:val="superscript"/>
        </w:rPr>
        <w:t>[10]</w:t>
      </w:r>
      <w:r>
        <w:rPr>
          <w:rFonts w:ascii="Times New Roman" w:eastAsia="宋体" w:hAnsi="Times New Roman" w:cs="Times New Roman" w:hint="eastAsia"/>
          <w:vertAlign w:val="superscript"/>
        </w:rPr>
        <w:fldChar w:fldCharType="end"/>
      </w:r>
      <w:r>
        <w:rPr>
          <w:rFonts w:ascii="Times New Roman" w:eastAsia="宋体" w:hAnsi="Times New Roman" w:cs="Times New Roman" w:hint="eastAsia"/>
        </w:rPr>
        <w:t>研究了管道的运行压力对燃气泄漏的影响，通过对模拟结果的相关分析，得出了管廊中报警器的最佳设定值。</w:t>
      </w:r>
      <w:r w:rsidR="005D7FD2">
        <w:rPr>
          <w:rFonts w:ascii="Times New Roman" w:eastAsia="宋体" w:hAnsi="Times New Roman" w:cs="Times New Roman" w:hint="eastAsia"/>
        </w:rPr>
        <w:t>何乐平</w:t>
      </w:r>
      <w:r w:rsidR="005D7FD2">
        <w:rPr>
          <w:rFonts w:ascii="Times New Roman" w:eastAsia="宋体" w:hAnsi="Times New Roman" w:cs="Times New Roman" w:hint="eastAsia"/>
          <w:vertAlign w:val="superscript"/>
        </w:rPr>
        <w:fldChar w:fldCharType="begin"/>
      </w:r>
      <w:r w:rsidR="005D7FD2">
        <w:rPr>
          <w:rFonts w:ascii="Times New Roman" w:eastAsia="宋体" w:hAnsi="Times New Roman" w:cs="Times New Roman" w:hint="eastAsia"/>
          <w:vertAlign w:val="superscript"/>
        </w:rPr>
        <w:instrText xml:space="preserve"> ADDIN NE.Ref.{8D384D51-5D2A-4B79-BBF5-80A59AC648A2}</w:instrText>
      </w:r>
      <w:r w:rsidR="005D7FD2">
        <w:rPr>
          <w:rFonts w:ascii="Times New Roman" w:eastAsia="宋体" w:hAnsi="Times New Roman" w:cs="Times New Roman" w:hint="eastAsia"/>
          <w:vertAlign w:val="superscript"/>
        </w:rPr>
        <w:fldChar w:fldCharType="separate"/>
      </w:r>
      <w:r w:rsidR="005D7FD2">
        <w:rPr>
          <w:rFonts w:ascii="Times New Roman" w:hAnsi="Times New Roman" w:hint="eastAsia"/>
          <w:color w:val="080000"/>
          <w:vertAlign w:val="superscript"/>
        </w:rPr>
        <w:t>[11]</w:t>
      </w:r>
      <w:r w:rsidR="005D7FD2">
        <w:rPr>
          <w:rFonts w:ascii="Times New Roman" w:eastAsia="宋体" w:hAnsi="Times New Roman" w:cs="Times New Roman" w:hint="eastAsia"/>
          <w:vertAlign w:val="superscript"/>
        </w:rPr>
        <w:fldChar w:fldCharType="end"/>
      </w:r>
      <w:r w:rsidR="005D7FD2">
        <w:rPr>
          <w:rFonts w:ascii="Times New Roman" w:eastAsia="宋体" w:hAnsi="Times New Roman" w:cs="Times New Roman" w:hint="eastAsia"/>
        </w:rPr>
        <w:t>等通过</w:t>
      </w:r>
      <w:r w:rsidR="005D7FD2">
        <w:rPr>
          <w:rFonts w:ascii="Times New Roman" w:eastAsia="宋体" w:hAnsi="Times New Roman" w:cs="Times New Roman" w:hint="eastAsia"/>
        </w:rPr>
        <w:t>CFD</w:t>
      </w:r>
      <w:r w:rsidR="005D7FD2">
        <w:rPr>
          <w:rFonts w:ascii="Times New Roman" w:eastAsia="宋体" w:hAnsi="Times New Roman" w:cs="Times New Roman" w:hint="eastAsia"/>
        </w:rPr>
        <w:t>手段，研究多种因素对燃气泄漏的影响，得出了随着燃气纵向扩散距离的增加，燃气的扩散高度也增加，燃气首先扩散至廊舱顶部，随后扩散至底部。李惊涛等</w:t>
      </w:r>
      <w:r w:rsidR="005D7FD2">
        <w:rPr>
          <w:rFonts w:ascii="Times New Roman" w:eastAsia="宋体" w:hAnsi="Times New Roman" w:cs="Times New Roman" w:hint="eastAsia"/>
          <w:vertAlign w:val="superscript"/>
        </w:rPr>
        <w:fldChar w:fldCharType="begin"/>
      </w:r>
      <w:r w:rsidR="005D7FD2">
        <w:rPr>
          <w:rFonts w:ascii="Times New Roman" w:eastAsia="宋体" w:hAnsi="Times New Roman" w:cs="Times New Roman" w:hint="eastAsia"/>
          <w:vertAlign w:val="superscript"/>
        </w:rPr>
        <w:instrText xml:space="preserve"> ADDIN NE.Ref.{5AE1164F-4B01-4977-9343-0B6413A5A9B0}</w:instrText>
      </w:r>
      <w:r w:rsidR="005D7FD2">
        <w:rPr>
          <w:rFonts w:ascii="Times New Roman" w:eastAsia="宋体" w:hAnsi="Times New Roman" w:cs="Times New Roman" w:hint="eastAsia"/>
          <w:vertAlign w:val="superscript"/>
        </w:rPr>
        <w:fldChar w:fldCharType="separate"/>
      </w:r>
      <w:r w:rsidR="005D7FD2">
        <w:rPr>
          <w:rFonts w:ascii="Times New Roman" w:hAnsi="Times New Roman" w:hint="eastAsia"/>
          <w:color w:val="080000"/>
          <w:vertAlign w:val="superscript"/>
        </w:rPr>
        <w:t>[12]</w:t>
      </w:r>
      <w:r w:rsidR="005D7FD2">
        <w:rPr>
          <w:rFonts w:ascii="Times New Roman" w:eastAsia="宋体" w:hAnsi="Times New Roman" w:cs="Times New Roman" w:hint="eastAsia"/>
          <w:vertAlign w:val="superscript"/>
        </w:rPr>
        <w:fldChar w:fldCharType="end"/>
      </w:r>
      <w:r w:rsidR="005D7FD2">
        <w:rPr>
          <w:rFonts w:ascii="Times New Roman" w:eastAsia="宋体" w:hAnsi="Times New Roman" w:cs="Times New Roman" w:hint="eastAsia"/>
        </w:rPr>
        <w:t>通过通过改变管廊纵坡角度与通风方向研究发现，在燃气扩散初期，燃气在舱室内的扩散方向与坡度</w:t>
      </w:r>
    </w:p>
    <w:p w14:paraId="20272B6F" w14:textId="77777777" w:rsidR="005D7FD2" w:rsidRDefault="005D7FD2" w:rsidP="005D7FD2">
      <w:pPr>
        <w:rPr>
          <w:rFonts w:ascii="Times New Roman" w:eastAsia="宋体" w:hAnsi="Times New Roman" w:cs="Times New Roman"/>
        </w:rPr>
      </w:pPr>
      <w:r>
        <w:rPr>
          <w:rFonts w:ascii="Times New Roman" w:eastAsia="宋体" w:hAnsi="Times New Roman" w:cs="Times New Roman" w:hint="eastAsia"/>
        </w:rPr>
        <w:t>和通风相关。</w:t>
      </w:r>
    </w:p>
    <w:p w14:paraId="19BA0630" w14:textId="77777777" w:rsidR="005D7FD2" w:rsidRDefault="005D7FD2" w:rsidP="005D7FD2">
      <w:pPr>
        <w:ind w:firstLineChars="200" w:firstLine="420"/>
        <w:rPr>
          <w:rFonts w:ascii="Times New Roman" w:eastAsia="宋体" w:hAnsi="Times New Roman" w:cs="Times New Roman"/>
        </w:rPr>
      </w:pPr>
      <w:r>
        <w:rPr>
          <w:rFonts w:ascii="Times New Roman" w:eastAsia="宋体" w:hAnsi="Times New Roman" w:cs="Times New Roman" w:hint="eastAsia"/>
        </w:rPr>
        <w:t>目前国内外学者缺乏针对埋地燃气管道与电缆通道复合敷设区域下通道内部燃气积聚规律的研究。因此笔者运用</w:t>
      </w:r>
      <w:r>
        <w:rPr>
          <w:rFonts w:ascii="Times New Roman" w:eastAsia="宋体" w:hAnsi="Times New Roman" w:cs="Times New Roman" w:hint="eastAsia"/>
        </w:rPr>
        <w:t>Fluent</w:t>
      </w:r>
      <w:r>
        <w:rPr>
          <w:rFonts w:ascii="Times New Roman" w:eastAsia="宋体" w:hAnsi="Times New Roman" w:cs="Times New Roman" w:hint="eastAsia"/>
        </w:rPr>
        <w:t>数值模拟软件，建立相关物理模型，研究复合敷设区域下电缆通道内部燃气积聚规律，以期在发生相关泄漏时能提供一些理论基础，更好的设置报警器的位置。</w:t>
      </w:r>
    </w:p>
    <w:p w14:paraId="6765143A" w14:textId="77777777" w:rsidR="005D7FD2" w:rsidRDefault="005D7FD2">
      <w:pPr>
        <w:rPr>
          <w:rFonts w:ascii="Times New Roman" w:eastAsia="宋体" w:hAnsi="Times New Roman" w:cs="Times New Roman"/>
        </w:rPr>
        <w:sectPr w:rsidR="005D7FD2" w:rsidSect="005D7FD2">
          <w:type w:val="continuous"/>
          <w:pgSz w:w="11906" w:h="16838"/>
          <w:pgMar w:top="1985" w:right="1021" w:bottom="1021" w:left="1021" w:header="851" w:footer="992" w:gutter="0"/>
          <w:cols w:num="2" w:space="720" w:equalWidth="0">
            <w:col w:w="4719" w:space="425"/>
            <w:col w:w="4719"/>
          </w:cols>
          <w:docGrid w:type="linesAndChars" w:linePitch="312"/>
        </w:sectPr>
      </w:pPr>
    </w:p>
    <w:p w14:paraId="2BC5DB46" w14:textId="2DC65E48" w:rsidR="003235A5" w:rsidRDefault="00000000">
      <w:pPr>
        <w:spacing w:before="55" w:line="240" w:lineRule="exact"/>
        <w:ind w:left="6"/>
        <w:rPr>
          <w:rFonts w:ascii="黑体" w:eastAsia="黑体" w:hAnsi="黑体" w:cs="黑体" w:hint="eastAsia"/>
          <w:spacing w:val="2"/>
          <w:sz w:val="17"/>
          <w:szCs w:val="17"/>
        </w:rPr>
      </w:pPr>
      <w:r>
        <w:rPr>
          <w:noProof/>
        </w:rPr>
        <w:drawing>
          <wp:anchor distT="0" distB="0" distL="0" distR="0" simplePos="0" relativeHeight="251659264" behindDoc="0" locked="0" layoutInCell="1" allowOverlap="1" wp14:anchorId="64D36314" wp14:editId="764A250C">
            <wp:simplePos x="0" y="0"/>
            <wp:positionH relativeFrom="column">
              <wp:posOffset>10795</wp:posOffset>
            </wp:positionH>
            <wp:positionV relativeFrom="paragraph">
              <wp:posOffset>117475</wp:posOffset>
            </wp:positionV>
            <wp:extent cx="913130" cy="7620"/>
            <wp:effectExtent l="0" t="0" r="0" b="0"/>
            <wp:wrapNone/>
            <wp:docPr id="7" name="IM 2"/>
            <wp:cNvGraphicFramePr/>
            <a:graphic xmlns:a="http://schemas.openxmlformats.org/drawingml/2006/main">
              <a:graphicData uri="http://schemas.openxmlformats.org/drawingml/2006/picture">
                <pic:pic xmlns:pic="http://schemas.openxmlformats.org/drawingml/2006/picture">
                  <pic:nvPicPr>
                    <pic:cNvPr id="7" name="IM 2"/>
                    <pic:cNvPicPr/>
                  </pic:nvPicPr>
                  <pic:blipFill>
                    <a:blip r:embed="rId5"/>
                    <a:stretch>
                      <a:fillRect/>
                    </a:stretch>
                  </pic:blipFill>
                  <pic:spPr>
                    <a:xfrm>
                      <a:off x="0" y="0"/>
                      <a:ext cx="913130" cy="7620"/>
                    </a:xfrm>
                    <a:prstGeom prst="rect">
                      <a:avLst/>
                    </a:prstGeom>
                  </pic:spPr>
                </pic:pic>
              </a:graphicData>
            </a:graphic>
          </wp:anchor>
        </w:drawing>
      </w:r>
    </w:p>
    <w:p w14:paraId="1CB6BE47" w14:textId="77777777" w:rsidR="003235A5" w:rsidRDefault="003235A5">
      <w:pPr>
        <w:rPr>
          <w:rFonts w:ascii="Times New Roman" w:eastAsia="宋体" w:hAnsi="Times New Roman" w:cs="Times New Roman"/>
        </w:rPr>
        <w:sectPr w:rsidR="003235A5" w:rsidSect="005D7FD2">
          <w:type w:val="continuous"/>
          <w:pgSz w:w="11906" w:h="16838"/>
          <w:pgMar w:top="1985" w:right="1021" w:bottom="1021" w:left="1021" w:header="851" w:footer="992" w:gutter="0"/>
          <w:cols w:space="425"/>
          <w:docGrid w:type="linesAndChars" w:linePitch="312"/>
        </w:sectPr>
      </w:pPr>
    </w:p>
    <w:p w14:paraId="10FC7EE4" w14:textId="77777777" w:rsidR="003235A5" w:rsidRDefault="00000000">
      <w:pPr>
        <w:pStyle w:val="2"/>
        <w:spacing w:before="160" w:after="160" w:line="240" w:lineRule="auto"/>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2</w:t>
      </w:r>
      <w:r>
        <w:rPr>
          <w:rFonts w:ascii="Times New Roman" w:eastAsia="黑体" w:hAnsi="Times New Roman" w:cs="Times New Roman" w:hint="eastAsia"/>
          <w:b w:val="0"/>
          <w:bCs w:val="0"/>
          <w:sz w:val="28"/>
          <w:szCs w:val="28"/>
        </w:rPr>
        <w:t>建立模型</w:t>
      </w:r>
    </w:p>
    <w:p w14:paraId="419CB16B" w14:textId="77777777" w:rsidR="003235A5" w:rsidRDefault="00000000">
      <w:pPr>
        <w:pStyle w:val="3"/>
        <w:spacing w:before="80" w:after="80" w:line="240" w:lineRule="auto"/>
        <w:rPr>
          <w:rFonts w:ascii="Times New Roman" w:eastAsia="黑体" w:hAnsi="Times New Roman" w:cs="黑体"/>
          <w:b w:val="0"/>
          <w:bCs w:val="0"/>
          <w:sz w:val="21"/>
          <w:szCs w:val="21"/>
        </w:rPr>
      </w:pPr>
      <w:r>
        <w:rPr>
          <w:rFonts w:ascii="Times New Roman" w:eastAsia="宋体" w:hAnsi="Times New Roman" w:cs="Times New Roman"/>
          <w:b w:val="0"/>
          <w:bCs w:val="0"/>
          <w:sz w:val="21"/>
          <w:szCs w:val="21"/>
        </w:rPr>
        <w:t>2.1</w:t>
      </w:r>
      <w:r>
        <w:rPr>
          <w:rFonts w:ascii="Times New Roman" w:eastAsia="黑体" w:hAnsi="Times New Roman" w:cs="黑体" w:hint="eastAsia"/>
          <w:b w:val="0"/>
          <w:bCs w:val="0"/>
          <w:sz w:val="21"/>
          <w:szCs w:val="21"/>
        </w:rPr>
        <w:t>物理模型</w:t>
      </w:r>
    </w:p>
    <w:p w14:paraId="334F1F60" w14:textId="77777777" w:rsidR="003235A5" w:rsidRDefault="00000000">
      <w:pPr>
        <w:ind w:firstLineChars="200" w:firstLine="420"/>
        <w:rPr>
          <w:rFonts w:ascii="Times New Roman" w:eastAsia="宋体" w:hAnsi="Times New Roman" w:cs="Times New Roman"/>
        </w:rPr>
      </w:pPr>
      <w:r>
        <w:rPr>
          <w:rFonts w:ascii="Times New Roman" w:eastAsia="宋体" w:hAnsi="Times New Roman" w:cs="Times New Roman" w:hint="eastAsia"/>
        </w:rPr>
        <w:t>具体物理模型设置如图</w:t>
      </w:r>
      <w:r>
        <w:rPr>
          <w:rFonts w:ascii="Times New Roman" w:eastAsia="宋体" w:hAnsi="Times New Roman" w:cs="Times New Roman"/>
        </w:rPr>
        <w:t>1</w:t>
      </w:r>
      <w:r>
        <w:rPr>
          <w:rFonts w:ascii="Times New Roman" w:eastAsia="宋体" w:hAnsi="Times New Roman" w:cs="Times New Roman" w:hint="eastAsia"/>
        </w:rPr>
        <w:t>、</w:t>
      </w:r>
      <w:r>
        <w:rPr>
          <w:rFonts w:ascii="Times New Roman" w:eastAsia="宋体" w:hAnsi="Times New Roman" w:cs="Times New Roman"/>
        </w:rPr>
        <w:t>2</w:t>
      </w:r>
      <w:r>
        <w:rPr>
          <w:rFonts w:ascii="Times New Roman" w:eastAsia="宋体" w:hAnsi="Times New Roman" w:cs="Times New Roman" w:hint="eastAsia"/>
        </w:rPr>
        <w:t>所示，整体电缆通道设置为</w:t>
      </w:r>
      <w:r>
        <w:rPr>
          <w:rFonts w:ascii="Times New Roman" w:eastAsia="宋体" w:hAnsi="Times New Roman" w:cs="Times New Roman" w:hint="eastAsia"/>
        </w:rPr>
        <w:t>100m</w:t>
      </w:r>
      <w:r>
        <w:rPr>
          <w:rFonts w:ascii="Times New Roman" w:eastAsia="宋体" w:hAnsi="Times New Roman" w:cs="Times New Roman" w:hint="eastAsia"/>
        </w:rPr>
        <w:t>，渗漏处位于通道正中间，大小为</w:t>
      </w:r>
      <w:r>
        <w:rPr>
          <w:rFonts w:ascii="Times New Roman" w:eastAsia="宋体" w:hAnsi="Times New Roman" w:cs="Times New Roman" w:hint="eastAsia"/>
        </w:rPr>
        <w:t>2800mm</w:t>
      </w:r>
      <w:r>
        <w:rPr>
          <w:rFonts w:ascii="Times New Roman" w:eastAsia="宋体" w:hAnsi="Times New Roman" w:cs="Times New Roman" w:hint="eastAsia"/>
        </w:rPr>
        <w:t>×</w:t>
      </w:r>
      <w:r>
        <w:rPr>
          <w:rFonts w:ascii="Times New Roman" w:eastAsia="宋体" w:hAnsi="Times New Roman" w:cs="Times New Roman" w:hint="eastAsia"/>
        </w:rPr>
        <w:t>80mm</w:t>
      </w:r>
      <w:r>
        <w:rPr>
          <w:rFonts w:ascii="Times New Roman" w:eastAsia="宋体" w:hAnsi="Times New Roman" w:cs="Times New Roman" w:hint="eastAsia"/>
        </w:rPr>
        <w:t>，在距渗漏处两侧</w:t>
      </w:r>
      <w:r>
        <w:rPr>
          <w:rFonts w:ascii="Times New Roman" w:eastAsia="宋体" w:hAnsi="Times New Roman" w:cs="Times New Roman" w:hint="eastAsia"/>
        </w:rPr>
        <w:t>20m</w:t>
      </w:r>
      <w:r>
        <w:rPr>
          <w:rFonts w:ascii="Times New Roman" w:eastAsia="宋体" w:hAnsi="Times New Roman" w:cs="Times New Roman" w:hint="eastAsia"/>
        </w:rPr>
        <w:t>各设置一个防火门，进风口和出风口都位于防火门正上方，大小为</w:t>
      </w:r>
      <w:r>
        <w:rPr>
          <w:rFonts w:ascii="Times New Roman" w:eastAsia="宋体" w:hAnsi="Times New Roman" w:cs="Times New Roman" w:hint="eastAsia"/>
        </w:rPr>
        <w:t>1.2m</w:t>
      </w:r>
      <w:r>
        <w:rPr>
          <w:rFonts w:ascii="Times New Roman" w:eastAsia="宋体" w:hAnsi="Times New Roman" w:cs="Times New Roman" w:hint="eastAsia"/>
        </w:rPr>
        <w:t>×</w:t>
      </w:r>
      <w:r>
        <w:rPr>
          <w:rFonts w:ascii="Times New Roman" w:eastAsia="宋体" w:hAnsi="Times New Roman" w:cs="Times New Roman" w:hint="eastAsia"/>
        </w:rPr>
        <w:t>1.2m</w:t>
      </w:r>
      <w:r>
        <w:rPr>
          <w:rFonts w:ascii="Times New Roman" w:eastAsia="宋体" w:hAnsi="Times New Roman" w:cs="Times New Roman" w:hint="eastAsia"/>
        </w:rPr>
        <w:t>。其中一共设置</w:t>
      </w:r>
      <w:r>
        <w:rPr>
          <w:rFonts w:ascii="Times New Roman" w:eastAsia="宋体" w:hAnsi="Times New Roman" w:cs="Times New Roman" w:hint="eastAsia"/>
        </w:rPr>
        <w:t>3</w:t>
      </w:r>
      <w:r>
        <w:rPr>
          <w:rFonts w:ascii="Times New Roman" w:eastAsia="宋体" w:hAnsi="Times New Roman" w:cs="Times New Roman" w:hint="eastAsia"/>
        </w:rPr>
        <w:t>个浓度测试点，三处为与电缆通道平行的直线，都位于通道中间位置，其中测点</w:t>
      </w:r>
      <w:r>
        <w:rPr>
          <w:rFonts w:ascii="Times New Roman" w:eastAsia="宋体" w:hAnsi="Times New Roman" w:cs="Times New Roman" w:hint="eastAsia"/>
        </w:rPr>
        <w:t>1</w:t>
      </w:r>
      <w:r>
        <w:rPr>
          <w:rFonts w:ascii="Times New Roman" w:eastAsia="宋体" w:hAnsi="Times New Roman" w:cs="Times New Roman" w:hint="eastAsia"/>
        </w:rPr>
        <w:t>位于电缆通道底部上方</w:t>
      </w:r>
      <w:r>
        <w:rPr>
          <w:rFonts w:ascii="Times New Roman" w:eastAsia="宋体" w:hAnsi="Times New Roman" w:cs="Times New Roman" w:hint="eastAsia"/>
        </w:rPr>
        <w:t>250mm</w:t>
      </w:r>
      <w:r>
        <w:rPr>
          <w:rFonts w:ascii="Times New Roman" w:eastAsia="宋体" w:hAnsi="Times New Roman" w:cs="Times New Roman" w:hint="eastAsia"/>
        </w:rPr>
        <w:t>处，测点</w:t>
      </w:r>
      <w:r>
        <w:rPr>
          <w:rFonts w:ascii="Times New Roman" w:eastAsia="宋体" w:hAnsi="Times New Roman" w:cs="Times New Roman" w:hint="eastAsia"/>
        </w:rPr>
        <w:t>2</w:t>
      </w:r>
      <w:r>
        <w:rPr>
          <w:rFonts w:ascii="Times New Roman" w:eastAsia="宋体" w:hAnsi="Times New Roman" w:cs="Times New Roman" w:hint="eastAsia"/>
        </w:rPr>
        <w:t>位于电缆通道底部上方</w:t>
      </w:r>
      <w:r>
        <w:rPr>
          <w:rFonts w:ascii="Times New Roman" w:eastAsia="宋体" w:hAnsi="Times New Roman" w:cs="Times New Roman" w:hint="eastAsia"/>
        </w:rPr>
        <w:t>1575mm</w:t>
      </w:r>
      <w:r>
        <w:rPr>
          <w:rFonts w:ascii="Times New Roman" w:eastAsia="宋体" w:hAnsi="Times New Roman" w:cs="Times New Roman" w:hint="eastAsia"/>
        </w:rPr>
        <w:t>处，测点</w:t>
      </w:r>
      <w:r>
        <w:rPr>
          <w:rFonts w:ascii="Times New Roman" w:eastAsia="宋体" w:hAnsi="Times New Roman" w:cs="Times New Roman" w:hint="eastAsia"/>
        </w:rPr>
        <w:t>3</w:t>
      </w:r>
      <w:r>
        <w:rPr>
          <w:rFonts w:ascii="Times New Roman" w:eastAsia="宋体" w:hAnsi="Times New Roman" w:cs="Times New Roman" w:hint="eastAsia"/>
        </w:rPr>
        <w:t>位于电缆通道底部上方</w:t>
      </w:r>
      <w:r>
        <w:rPr>
          <w:rFonts w:ascii="Times New Roman" w:eastAsia="宋体" w:hAnsi="Times New Roman" w:cs="Times New Roman" w:hint="eastAsia"/>
        </w:rPr>
        <w:t>2900mm</w:t>
      </w:r>
      <w:r>
        <w:rPr>
          <w:rFonts w:ascii="Times New Roman" w:eastAsia="宋体" w:hAnsi="Times New Roman" w:cs="Times New Roman" w:hint="eastAsia"/>
        </w:rPr>
        <w:t>处。</w:t>
      </w:r>
    </w:p>
    <w:p w14:paraId="7D7386FB" w14:textId="77777777" w:rsidR="003235A5" w:rsidRDefault="00000000">
      <w:pPr>
        <w:rPr>
          <w:rFonts w:ascii="Times New Roman" w:hAnsi="Times New Roman"/>
        </w:rPr>
      </w:pPr>
      <w:r>
        <w:rPr>
          <w:rFonts w:ascii="Times New Roman" w:hAnsi="Times New Roman"/>
          <w:noProof/>
        </w:rPr>
        <w:drawing>
          <wp:inline distT="0" distB="0" distL="114300" distR="114300" wp14:anchorId="6517BF70" wp14:editId="5B182226">
            <wp:extent cx="2493645" cy="2490470"/>
            <wp:effectExtent l="0" t="0" r="1905" b="5080"/>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6"/>
                    <a:stretch>
                      <a:fillRect/>
                    </a:stretch>
                  </pic:blipFill>
                  <pic:spPr>
                    <a:xfrm>
                      <a:off x="0" y="0"/>
                      <a:ext cx="2493645" cy="2490470"/>
                    </a:xfrm>
                    <a:prstGeom prst="rect">
                      <a:avLst/>
                    </a:prstGeom>
                    <a:noFill/>
                    <a:ln>
                      <a:noFill/>
                    </a:ln>
                  </pic:spPr>
                </pic:pic>
              </a:graphicData>
            </a:graphic>
          </wp:inline>
        </w:drawing>
      </w:r>
    </w:p>
    <w:p w14:paraId="540E349B"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 xml:space="preserve">1 </w:t>
      </w:r>
      <w:r>
        <w:rPr>
          <w:rFonts w:ascii="楷体" w:eastAsia="楷体" w:hAnsi="楷体" w:cs="楷体" w:hint="eastAsia"/>
          <w:sz w:val="18"/>
          <w:szCs w:val="18"/>
        </w:rPr>
        <w:t xml:space="preserve"> 电缆通道侧面图</w:t>
      </w:r>
    </w:p>
    <w:p w14:paraId="40050E07" w14:textId="77777777" w:rsidR="003235A5" w:rsidRDefault="003235A5">
      <w:pPr>
        <w:jc w:val="center"/>
        <w:rPr>
          <w:rFonts w:ascii="Times New Roman" w:hAnsi="Times New Roman"/>
          <w:sz w:val="18"/>
          <w:szCs w:val="18"/>
        </w:rPr>
      </w:pPr>
    </w:p>
    <w:p w14:paraId="1CF7F5B7" w14:textId="77777777" w:rsidR="003235A5" w:rsidRDefault="00000000">
      <w:pPr>
        <w:jc w:val="center"/>
        <w:rPr>
          <w:rFonts w:ascii="Times New Roman" w:hAnsi="Times New Roman"/>
        </w:rPr>
      </w:pPr>
      <w:r>
        <w:rPr>
          <w:rFonts w:ascii="Times New Roman" w:hAnsi="Times New Roman"/>
          <w:noProof/>
        </w:rPr>
        <w:drawing>
          <wp:inline distT="0" distB="0" distL="114300" distR="114300" wp14:anchorId="47E2EC50" wp14:editId="6790911A">
            <wp:extent cx="2192020" cy="1929765"/>
            <wp:effectExtent l="0" t="0" r="17780" b="13335"/>
            <wp:docPr id="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
                    <pic:cNvPicPr>
                      <a:picLocks noChangeAspect="1"/>
                    </pic:cNvPicPr>
                  </pic:nvPicPr>
                  <pic:blipFill>
                    <a:blip r:embed="rId7"/>
                    <a:stretch>
                      <a:fillRect/>
                    </a:stretch>
                  </pic:blipFill>
                  <pic:spPr>
                    <a:xfrm>
                      <a:off x="0" y="0"/>
                      <a:ext cx="2192020" cy="1929765"/>
                    </a:xfrm>
                    <a:prstGeom prst="rect">
                      <a:avLst/>
                    </a:prstGeom>
                    <a:noFill/>
                    <a:ln>
                      <a:noFill/>
                    </a:ln>
                  </pic:spPr>
                </pic:pic>
              </a:graphicData>
            </a:graphic>
          </wp:inline>
        </w:drawing>
      </w:r>
    </w:p>
    <w:p w14:paraId="6F9A38C8"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2  fluent</w:t>
      </w:r>
      <w:r>
        <w:rPr>
          <w:rFonts w:ascii="楷体" w:eastAsia="楷体" w:hAnsi="楷体" w:cs="楷体" w:hint="eastAsia"/>
          <w:sz w:val="18"/>
          <w:szCs w:val="18"/>
        </w:rPr>
        <w:t>中电缆通道建模图</w:t>
      </w:r>
    </w:p>
    <w:p w14:paraId="0A813F8E" w14:textId="77777777" w:rsidR="003235A5" w:rsidRDefault="00000000">
      <w:pPr>
        <w:pStyle w:val="3"/>
        <w:spacing w:before="80" w:after="80" w:line="240" w:lineRule="auto"/>
        <w:rPr>
          <w:rFonts w:ascii="Times New Roman" w:eastAsia="黑体" w:hAnsi="Times New Roman" w:cs="黑体"/>
          <w:b w:val="0"/>
          <w:bCs w:val="0"/>
          <w:sz w:val="21"/>
          <w:szCs w:val="21"/>
        </w:rPr>
      </w:pPr>
      <w:r>
        <w:rPr>
          <w:rFonts w:ascii="Times New Roman" w:eastAsia="黑体" w:hAnsi="Times New Roman" w:cs="Times New Roman"/>
          <w:b w:val="0"/>
          <w:bCs w:val="0"/>
          <w:sz w:val="21"/>
          <w:szCs w:val="21"/>
        </w:rPr>
        <w:t>2.2</w:t>
      </w:r>
      <w:r>
        <w:rPr>
          <w:rFonts w:ascii="Times New Roman" w:eastAsia="黑体" w:hAnsi="Times New Roman" w:cs="黑体" w:hint="eastAsia"/>
          <w:b w:val="0"/>
          <w:bCs w:val="0"/>
          <w:sz w:val="21"/>
          <w:szCs w:val="21"/>
        </w:rPr>
        <w:t>理论基础</w:t>
      </w:r>
    </w:p>
    <w:p w14:paraId="1B6FD778" w14:textId="77777777" w:rsidR="003235A5" w:rsidRDefault="00000000">
      <w:pPr>
        <w:ind w:firstLineChars="200" w:firstLine="420"/>
        <w:rPr>
          <w:rFonts w:ascii="Times New Roman" w:hAnsi="Times New Roman"/>
        </w:rPr>
      </w:pPr>
      <w:r>
        <w:rPr>
          <w:rFonts w:ascii="Times New Roman" w:hAnsi="Times New Roman" w:hint="eastAsia"/>
        </w:rPr>
        <w:t>连续性方程是质量守恒的具体形式，任何流体流动都满足质量守恒这一定律</w:t>
      </w:r>
      <w:r>
        <w:rPr>
          <w:rFonts w:ascii="Times New Roman" w:hAnsi="Times New Roman" w:hint="eastAsia"/>
        </w:rPr>
        <w:fldChar w:fldCharType="begin"/>
      </w:r>
      <w:r>
        <w:rPr>
          <w:rFonts w:ascii="Times New Roman" w:hAnsi="Times New Roman" w:hint="eastAsia"/>
        </w:rPr>
        <w:instrText xml:space="preserve"> ADDIN NE.Ref.{9EB14C24-9D69-430A-90DC-FF23CA76CDBB}</w:instrText>
      </w:r>
      <w:r>
        <w:rPr>
          <w:rFonts w:ascii="Times New Roman" w:hAnsi="Times New Roman" w:hint="eastAsia"/>
        </w:rPr>
        <w:fldChar w:fldCharType="separate"/>
      </w:r>
      <w:r>
        <w:rPr>
          <w:rFonts w:ascii="Times New Roman" w:hAnsi="Times New Roman" w:hint="eastAsia"/>
          <w:color w:val="080000"/>
          <w:vertAlign w:val="superscript"/>
        </w:rPr>
        <w:t>[13]</w:t>
      </w:r>
      <w:r>
        <w:rPr>
          <w:rFonts w:ascii="Times New Roman" w:hAnsi="Times New Roman" w:hint="eastAsia"/>
        </w:rPr>
        <w:fldChar w:fldCharType="end"/>
      </w:r>
      <w:r>
        <w:rPr>
          <w:rFonts w:ascii="Times New Roman" w:hAnsi="Times New Roman" w:hint="eastAsia"/>
        </w:rPr>
        <w:t>，连续</w:t>
      </w:r>
    </w:p>
    <w:p w14:paraId="2CA9E8DE" w14:textId="77777777" w:rsidR="003235A5" w:rsidRDefault="00000000">
      <w:pPr>
        <w:rPr>
          <w:rFonts w:ascii="Times New Roman" w:hAnsi="Times New Roman"/>
        </w:rPr>
      </w:pPr>
      <w:r>
        <w:rPr>
          <w:rFonts w:ascii="Times New Roman" w:hAnsi="Times New Roman" w:hint="eastAsia"/>
        </w:rPr>
        <w:t>性方程可表示为：</w:t>
      </w:r>
    </w:p>
    <w:p w14:paraId="0D575110" w14:textId="77777777" w:rsidR="003235A5" w:rsidRDefault="00000000">
      <w:pPr>
        <w:ind w:firstLineChars="200" w:firstLine="420"/>
        <w:rPr>
          <w:rFonts w:ascii="Times New Roman" w:hAnsi="Times New Roman"/>
          <w:position w:val="-28"/>
        </w:rPr>
      </w:pPr>
      <w:r>
        <w:rPr>
          <w:rFonts w:ascii="Times New Roman" w:hAnsi="Times New Roman"/>
          <w:position w:val="-28"/>
        </w:rPr>
        <w:object w:dxaOrig="2642" w:dyaOrig="622" w14:anchorId="301B7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0.75pt" o:ole="">
            <v:imagedata r:id="rId8" o:title=""/>
            <o:lock v:ext="edit" aspectratio="f"/>
          </v:shape>
          <o:OLEObject Type="Embed" ProgID="Equation.DSMT4" ShapeID="_x0000_i1025" DrawAspect="Content" ObjectID="_1853048334" r:id="rId9"/>
        </w:object>
      </w:r>
      <w:r>
        <w:rPr>
          <w:rFonts w:ascii="Times New Roman" w:hAnsi="Times New Roman" w:hint="eastAsia"/>
          <w:position w:val="-28"/>
        </w:rPr>
        <w:t xml:space="preserve">     </w:t>
      </w:r>
      <w:r>
        <w:rPr>
          <w:rFonts w:ascii="Times New Roman" w:hAnsi="Times New Roman" w:hint="eastAsia"/>
          <w:position w:val="-28"/>
        </w:rPr>
        <w:t>（</w:t>
      </w:r>
      <w:r>
        <w:rPr>
          <w:rFonts w:ascii="Times New Roman" w:hAnsi="Times New Roman" w:hint="eastAsia"/>
          <w:position w:val="-28"/>
        </w:rPr>
        <w:t>1</w:t>
      </w:r>
      <w:r>
        <w:rPr>
          <w:rFonts w:ascii="Times New Roman" w:hAnsi="Times New Roman" w:hint="eastAsia"/>
          <w:position w:val="-28"/>
        </w:rPr>
        <w:t>）</w:t>
      </w:r>
      <w:r>
        <w:rPr>
          <w:rFonts w:ascii="Times New Roman" w:hAnsi="Times New Roman" w:hint="eastAsia"/>
          <w:position w:val="-28"/>
        </w:rPr>
        <w:t xml:space="preserve">  </w:t>
      </w:r>
    </w:p>
    <w:p w14:paraId="69CD8011" w14:textId="77777777" w:rsidR="003235A5" w:rsidRDefault="00000000">
      <w:pPr>
        <w:ind w:firstLineChars="200" w:firstLine="420"/>
        <w:rPr>
          <w:rFonts w:ascii="Times New Roman" w:hAnsi="Times New Roman"/>
        </w:rPr>
      </w:pPr>
      <w:r>
        <w:rPr>
          <w:rFonts w:ascii="Times New Roman" w:hAnsi="Times New Roman"/>
        </w:rPr>
        <w:t>式中</w:t>
      </w:r>
      <w:r>
        <w:rPr>
          <w:rFonts w:ascii="Times New Roman" w:hAnsi="Times New Roman"/>
          <w:i/>
          <w:iCs/>
        </w:rPr>
        <w:t>ρ</w:t>
      </w:r>
      <w:r>
        <w:rPr>
          <w:rFonts w:ascii="Times New Roman" w:hAnsi="Times New Roman" w:hint="eastAsia"/>
        </w:rPr>
        <w:t>为</w:t>
      </w:r>
      <w:r>
        <w:rPr>
          <w:rFonts w:ascii="Times New Roman" w:hAnsi="Times New Roman"/>
        </w:rPr>
        <w:t>气体密度（</w:t>
      </w:r>
      <w:r>
        <w:rPr>
          <w:rFonts w:ascii="Times New Roman" w:hAnsi="Times New Roman"/>
        </w:rPr>
        <w:t>kg/m</w:t>
      </w:r>
      <w:r w:rsidRPr="005D7FD2">
        <w:rPr>
          <w:rFonts w:ascii="Times New Roman" w:hAnsi="Times New Roman"/>
          <w:vertAlign w:val="superscript"/>
        </w:rPr>
        <w:t>3</w:t>
      </w:r>
      <w:r>
        <w:rPr>
          <w:rFonts w:ascii="Times New Roman" w:hAnsi="Times New Roman"/>
        </w:rPr>
        <w:t>）；</w:t>
      </w:r>
      <w:r>
        <w:rPr>
          <w:rFonts w:ascii="Times New Roman" w:hAnsi="Times New Roman"/>
          <w:i/>
          <w:iCs/>
        </w:rPr>
        <w:t>u</w:t>
      </w:r>
      <w:r>
        <w:rPr>
          <w:rFonts w:ascii="Times New Roman" w:hAnsi="Times New Roman"/>
          <w:i/>
          <w:iCs/>
        </w:rPr>
        <w:t>、</w:t>
      </w:r>
      <w:r>
        <w:rPr>
          <w:rFonts w:ascii="Times New Roman" w:hAnsi="Times New Roman"/>
          <w:i/>
          <w:iCs/>
        </w:rPr>
        <w:t>v</w:t>
      </w:r>
      <w:r>
        <w:rPr>
          <w:rFonts w:ascii="Times New Roman" w:hAnsi="Times New Roman"/>
          <w:i/>
          <w:iCs/>
        </w:rPr>
        <w:t>、</w:t>
      </w:r>
      <w:r>
        <w:rPr>
          <w:rFonts w:ascii="Times New Roman" w:hAnsi="Times New Roman"/>
          <w:i/>
          <w:iCs/>
        </w:rPr>
        <w:t>w</w:t>
      </w:r>
      <w:r>
        <w:rPr>
          <w:rFonts w:ascii="Times New Roman" w:hAnsi="Times New Roman" w:hint="eastAsia"/>
        </w:rPr>
        <w:t>为</w:t>
      </w:r>
      <w:r>
        <w:rPr>
          <w:rFonts w:ascii="Times New Roman" w:hAnsi="Times New Roman"/>
        </w:rPr>
        <w:t>流体速度分别在</w:t>
      </w:r>
      <w:r>
        <w:rPr>
          <w:rFonts w:ascii="Times New Roman" w:hAnsi="Times New Roman"/>
          <w:i/>
          <w:iCs/>
        </w:rPr>
        <w:t>x</w:t>
      </w:r>
      <w:r>
        <w:rPr>
          <w:rFonts w:ascii="Times New Roman" w:hAnsi="Times New Roman"/>
          <w:i/>
          <w:iCs/>
        </w:rPr>
        <w:t>、</w:t>
      </w:r>
      <w:r>
        <w:rPr>
          <w:rFonts w:ascii="Times New Roman" w:hAnsi="Times New Roman"/>
          <w:i/>
          <w:iCs/>
        </w:rPr>
        <w:t>y</w:t>
      </w:r>
      <w:r>
        <w:rPr>
          <w:rFonts w:ascii="Times New Roman" w:hAnsi="Times New Roman"/>
          <w:i/>
          <w:iCs/>
        </w:rPr>
        <w:t>、</w:t>
      </w:r>
      <w:r>
        <w:rPr>
          <w:rFonts w:ascii="Times New Roman" w:hAnsi="Times New Roman"/>
          <w:i/>
          <w:iCs/>
        </w:rPr>
        <w:t>z</w:t>
      </w:r>
      <w:r>
        <w:rPr>
          <w:rFonts w:ascii="Times New Roman" w:hAnsi="Times New Roman"/>
        </w:rPr>
        <w:t>轴上的速度分量（</w:t>
      </w:r>
      <w:r>
        <w:rPr>
          <w:rFonts w:ascii="Times New Roman" w:hAnsi="Times New Roman"/>
        </w:rPr>
        <w:t>m/s</w:t>
      </w:r>
      <w:r>
        <w:rPr>
          <w:rFonts w:ascii="Times New Roman" w:hAnsi="Times New Roman"/>
        </w:rPr>
        <w:t>）。</w:t>
      </w:r>
    </w:p>
    <w:p w14:paraId="0BB7014B" w14:textId="77777777" w:rsidR="003235A5" w:rsidRDefault="00000000">
      <w:pPr>
        <w:ind w:firstLineChars="200" w:firstLine="420"/>
        <w:rPr>
          <w:rFonts w:ascii="Times New Roman" w:hAnsi="Times New Roman"/>
        </w:rPr>
      </w:pPr>
      <w:r>
        <w:rPr>
          <w:rFonts w:ascii="Times New Roman" w:hAnsi="Times New Roman"/>
        </w:rPr>
        <w:t>能量方程可用来描述微元体的能量变化率等于流体由于热对流和导热引起的能量变化与表面力和体积力对微元体所做的功之和，可表示为</w:t>
      </w:r>
    </w:p>
    <w:p w14:paraId="06B94A0E" w14:textId="77777777" w:rsidR="003235A5" w:rsidRDefault="00000000">
      <w:pPr>
        <w:rPr>
          <w:rFonts w:ascii="Times New Roman" w:hAnsi="Times New Roman"/>
          <w:position w:val="-50"/>
        </w:rPr>
      </w:pPr>
      <w:r>
        <w:rPr>
          <w:rFonts w:ascii="Times New Roman" w:hAnsi="Times New Roman"/>
          <w:position w:val="-50"/>
        </w:rPr>
        <w:object w:dxaOrig="3649" w:dyaOrig="984" w14:anchorId="298B81DF">
          <v:shape id="_x0000_i1026" type="#_x0000_t75" style="width:182.25pt;height:49.5pt" o:ole="">
            <v:imagedata r:id="rId10" o:title=""/>
            <o:lock v:ext="edit" aspectratio="f"/>
          </v:shape>
          <o:OLEObject Type="Embed" ProgID="Equation.DSMT4" ShapeID="_x0000_i1026" DrawAspect="Content" ObjectID="_1853048335" r:id="rId11"/>
        </w:object>
      </w:r>
      <w:r>
        <w:rPr>
          <w:rFonts w:ascii="Times New Roman" w:hAnsi="Times New Roman" w:hint="eastAsia"/>
          <w:position w:val="-50"/>
        </w:rPr>
        <w:t>（</w:t>
      </w:r>
      <w:r>
        <w:rPr>
          <w:rFonts w:ascii="Times New Roman" w:hAnsi="Times New Roman" w:hint="eastAsia"/>
          <w:position w:val="-50"/>
        </w:rPr>
        <w:t>2</w:t>
      </w:r>
      <w:r>
        <w:rPr>
          <w:rFonts w:ascii="Times New Roman" w:hAnsi="Times New Roman" w:hint="eastAsia"/>
          <w:position w:val="-50"/>
        </w:rPr>
        <w:t>）</w:t>
      </w:r>
    </w:p>
    <w:p w14:paraId="0D5AAA38" w14:textId="77777777" w:rsidR="003235A5" w:rsidRDefault="00000000">
      <w:pPr>
        <w:ind w:firstLineChars="200" w:firstLine="420"/>
        <w:rPr>
          <w:rFonts w:ascii="Times New Roman" w:hAnsi="Times New Roman"/>
        </w:rPr>
      </w:pPr>
      <w:r>
        <w:rPr>
          <w:rFonts w:ascii="Times New Roman" w:hAnsi="Times New Roman"/>
        </w:rPr>
        <w:t>式中</w:t>
      </w:r>
      <w:r>
        <w:rPr>
          <w:rFonts w:ascii="Times New Roman" w:hAnsi="Times New Roman"/>
          <w:i/>
          <w:iCs/>
        </w:rPr>
        <w:t>h</w:t>
      </w:r>
      <w:r>
        <w:rPr>
          <w:rFonts w:ascii="Times New Roman" w:hAnsi="Times New Roman" w:hint="eastAsia"/>
        </w:rPr>
        <w:t>为</w:t>
      </w:r>
      <w:r>
        <w:rPr>
          <w:rFonts w:ascii="Times New Roman" w:hAnsi="Times New Roman"/>
        </w:rPr>
        <w:t>流体的焓值（</w:t>
      </w:r>
      <w:r>
        <w:rPr>
          <w:rFonts w:ascii="Times New Roman" w:hAnsi="Times New Roman"/>
        </w:rPr>
        <w:t>J/mol</w:t>
      </w:r>
      <w:r>
        <w:rPr>
          <w:rFonts w:ascii="Times New Roman" w:hAnsi="Times New Roman"/>
        </w:rPr>
        <w:t>）；</w:t>
      </w:r>
      <w:r>
        <w:rPr>
          <w:rFonts w:ascii="Times New Roman" w:hAnsi="Times New Roman"/>
          <w:i/>
          <w:iCs/>
        </w:rPr>
        <w:t>pdivU</w:t>
      </w:r>
      <w:r>
        <w:rPr>
          <w:rFonts w:ascii="Times New Roman" w:hAnsi="Times New Roman" w:hint="eastAsia"/>
        </w:rPr>
        <w:t>为</w:t>
      </w:r>
      <w:r>
        <w:rPr>
          <w:rFonts w:ascii="Times New Roman" w:hAnsi="Times New Roman"/>
        </w:rPr>
        <w:t>表面力对微元体所做的功（</w:t>
      </w:r>
      <w:r>
        <w:rPr>
          <w:rFonts w:ascii="Times New Roman" w:hAnsi="Times New Roman"/>
        </w:rPr>
        <w:t>N</w:t>
      </w:r>
      <w:r>
        <w:rPr>
          <w:rFonts w:ascii="Times New Roman" w:hAnsi="Times New Roman"/>
        </w:rPr>
        <w:t>）；</w:t>
      </w:r>
      <w:r>
        <w:rPr>
          <w:rFonts w:ascii="Times New Roman" w:hAnsi="Times New Roman"/>
        </w:rPr>
        <w:t>λ</w:t>
      </w:r>
      <w:r>
        <w:rPr>
          <w:rFonts w:ascii="Times New Roman" w:hAnsi="Times New Roman" w:hint="eastAsia"/>
        </w:rPr>
        <w:t>为</w:t>
      </w:r>
      <w:r>
        <w:rPr>
          <w:rFonts w:ascii="Times New Roman" w:hAnsi="Times New Roman"/>
        </w:rPr>
        <w:t>导热系数（</w:t>
      </w:r>
      <w:r>
        <w:rPr>
          <w:rFonts w:ascii="Times New Roman" w:hAnsi="Times New Roman"/>
        </w:rPr>
        <w:t>W/(m·K)</w:t>
      </w:r>
      <w:r>
        <w:rPr>
          <w:rFonts w:ascii="Times New Roman" w:hAnsi="Times New Roman"/>
        </w:rPr>
        <w:t>）；</w:t>
      </w:r>
      <w:r>
        <w:rPr>
          <w:rFonts w:ascii="Times New Roman" w:hAnsi="Times New Roman"/>
        </w:rPr>
        <w:t>T</w:t>
      </w:r>
      <w:r>
        <w:rPr>
          <w:rFonts w:ascii="Times New Roman" w:hAnsi="Times New Roman" w:hint="eastAsia"/>
        </w:rPr>
        <w:t>为</w:t>
      </w:r>
      <w:r>
        <w:rPr>
          <w:rFonts w:ascii="Times New Roman" w:hAnsi="Times New Roman"/>
        </w:rPr>
        <w:t>微元体热力学温度（</w:t>
      </w:r>
      <w:r>
        <w:rPr>
          <w:rFonts w:ascii="Times New Roman" w:hAnsi="Times New Roman"/>
        </w:rPr>
        <w:t>K</w:t>
      </w:r>
      <w:r>
        <w:rPr>
          <w:rFonts w:ascii="Times New Roman" w:hAnsi="Times New Roman"/>
        </w:rPr>
        <w:t>）；</w:t>
      </w:r>
      <w:r>
        <w:rPr>
          <w:rFonts w:ascii="Times New Roman" w:hAnsi="Times New Roman"/>
        </w:rPr>
        <w:t>Ф</w:t>
      </w:r>
      <w:r>
        <w:rPr>
          <w:rFonts w:ascii="Times New Roman" w:hAnsi="Times New Roman" w:hint="eastAsia"/>
        </w:rPr>
        <w:t>为</w:t>
      </w:r>
      <w:r>
        <w:rPr>
          <w:rFonts w:ascii="Times New Roman" w:hAnsi="Times New Roman"/>
        </w:rPr>
        <w:t>能量耗散函数；</w:t>
      </w:r>
      <w:r>
        <w:rPr>
          <w:rFonts w:ascii="Times New Roman" w:hAnsi="Times New Roman"/>
        </w:rPr>
        <w:t xml:space="preserve"> Sh</w:t>
      </w:r>
      <w:r>
        <w:rPr>
          <w:rFonts w:ascii="Times New Roman" w:hAnsi="Times New Roman" w:hint="eastAsia"/>
        </w:rPr>
        <w:t>为</w:t>
      </w:r>
      <w:r>
        <w:rPr>
          <w:rFonts w:ascii="Times New Roman" w:hAnsi="Times New Roman"/>
        </w:rPr>
        <w:t>微元体的内热</w:t>
      </w:r>
      <w:r>
        <w:rPr>
          <w:rFonts w:ascii="Times New Roman" w:hAnsi="Times New Roman" w:hint="eastAsia"/>
        </w:rPr>
        <w:t>源项。</w:t>
      </w:r>
    </w:p>
    <w:p w14:paraId="6A40E37C" w14:textId="77777777" w:rsidR="003235A5" w:rsidRDefault="00000000">
      <w:pPr>
        <w:ind w:firstLineChars="200" w:firstLine="420"/>
        <w:rPr>
          <w:rFonts w:ascii="Times New Roman" w:hAnsi="Times New Roman"/>
        </w:rPr>
      </w:pPr>
      <w:r>
        <w:rPr>
          <w:rFonts w:ascii="Times New Roman" w:hAnsi="Times New Roman"/>
        </w:rPr>
        <w:t>动量方程可用纳维</w:t>
      </w:r>
      <w:r>
        <w:rPr>
          <w:rFonts w:ascii="Times New Roman" w:hAnsi="Times New Roman"/>
        </w:rPr>
        <w:t>-</w:t>
      </w:r>
      <w:r>
        <w:rPr>
          <w:rFonts w:ascii="Times New Roman" w:hAnsi="Times New Roman"/>
        </w:rPr>
        <w:t>斯托克斯（</w:t>
      </w:r>
      <w:r>
        <w:rPr>
          <w:rFonts w:ascii="Times New Roman" w:hAnsi="Times New Roman"/>
        </w:rPr>
        <w:t>N-S</w:t>
      </w:r>
      <w:r>
        <w:rPr>
          <w:rFonts w:ascii="Times New Roman" w:hAnsi="Times New Roman"/>
        </w:rPr>
        <w:t>）方程表示，在直角坐标系中表示为</w:t>
      </w:r>
    </w:p>
    <w:p w14:paraId="5663EE47" w14:textId="77777777" w:rsidR="003235A5" w:rsidRDefault="00000000">
      <w:pPr>
        <w:rPr>
          <w:rFonts w:ascii="Times New Roman" w:hAnsi="Times New Roman"/>
          <w:position w:val="-68"/>
        </w:rPr>
      </w:pPr>
      <w:r>
        <w:rPr>
          <w:rFonts w:ascii="Times New Roman" w:hAnsi="Times New Roman"/>
          <w:position w:val="-68"/>
        </w:rPr>
        <w:object w:dxaOrig="3520" w:dyaOrig="1201" w14:anchorId="68020D3E">
          <v:shape id="_x0000_i1027" type="#_x0000_t75" style="width:176.25pt;height:60pt" o:ole="">
            <v:imagedata r:id="rId12" o:title=""/>
            <o:lock v:ext="edit" aspectratio="f"/>
          </v:shape>
          <o:OLEObject Type="Embed" ProgID="Equation.DSMT4" ShapeID="_x0000_i1027" DrawAspect="Content" ObjectID="_1853048336" r:id="rId13"/>
        </w:object>
      </w:r>
      <w:r>
        <w:rPr>
          <w:rFonts w:ascii="Times New Roman" w:hAnsi="Times New Roman"/>
          <w:position w:val="-68"/>
        </w:rPr>
        <w:object w:dxaOrig="3521" w:dyaOrig="1202" w14:anchorId="31C2FD6F">
          <v:shape id="_x0000_i1028" type="#_x0000_t75" style="width:176.25pt;height:60pt" o:ole="">
            <v:imagedata r:id="rId14" o:title=""/>
            <o:lock v:ext="edit" aspectratio="f"/>
          </v:shape>
          <o:OLEObject Type="Embed" ProgID="Equation.DSMT4" ShapeID="_x0000_i1028" DrawAspect="Content" ObjectID="_1853048337" r:id="rId15"/>
        </w:object>
      </w:r>
    </w:p>
    <w:p w14:paraId="52B8F8A7" w14:textId="77777777" w:rsidR="003235A5" w:rsidRDefault="00000000">
      <w:pPr>
        <w:rPr>
          <w:rFonts w:ascii="Times New Roman" w:hAnsi="Times New Roman"/>
          <w:position w:val="-68"/>
        </w:rPr>
      </w:pPr>
      <w:r>
        <w:rPr>
          <w:rFonts w:ascii="Times New Roman" w:hAnsi="Times New Roman"/>
          <w:position w:val="-68"/>
        </w:rPr>
        <w:object w:dxaOrig="3521" w:dyaOrig="1202" w14:anchorId="2081531C">
          <v:shape id="_x0000_i1029" type="#_x0000_t75" style="width:176.25pt;height:60pt" o:ole="">
            <v:imagedata r:id="rId16" o:title=""/>
            <o:lock v:ext="edit" aspectratio="f"/>
          </v:shape>
          <o:OLEObject Type="Embed" ProgID="Equation.DSMT4" ShapeID="_x0000_i1029" DrawAspect="Content" ObjectID="_1853048338" r:id="rId17"/>
        </w:object>
      </w:r>
      <w:r>
        <w:rPr>
          <w:rFonts w:ascii="Times New Roman" w:hAnsi="Times New Roman" w:hint="eastAsia"/>
          <w:position w:val="-68"/>
        </w:rPr>
        <w:t>（</w:t>
      </w:r>
      <w:r>
        <w:rPr>
          <w:rFonts w:ascii="Times New Roman" w:hAnsi="Times New Roman" w:hint="eastAsia"/>
          <w:position w:val="-68"/>
        </w:rPr>
        <w:t>3</w:t>
      </w:r>
      <w:r>
        <w:rPr>
          <w:rFonts w:ascii="Times New Roman" w:hAnsi="Times New Roman" w:hint="eastAsia"/>
          <w:position w:val="-68"/>
        </w:rPr>
        <w:t>）</w:t>
      </w:r>
    </w:p>
    <w:p w14:paraId="1D27F6DC" w14:textId="77777777" w:rsidR="003235A5" w:rsidRDefault="00000000">
      <w:pPr>
        <w:ind w:firstLineChars="200" w:firstLine="420"/>
        <w:rPr>
          <w:rFonts w:ascii="Times New Roman" w:hAnsi="Times New Roman"/>
        </w:rPr>
      </w:pPr>
      <w:r>
        <w:rPr>
          <w:rFonts w:ascii="Times New Roman" w:hAnsi="Times New Roman"/>
        </w:rPr>
        <w:t>式中</w:t>
      </w:r>
      <w:r>
        <w:rPr>
          <w:rFonts w:ascii="Times New Roman" w:hAnsi="Times New Roman"/>
        </w:rPr>
        <w:t>μ</w:t>
      </w:r>
      <w:r>
        <w:rPr>
          <w:rFonts w:ascii="Times New Roman" w:hAnsi="Times New Roman" w:hint="eastAsia"/>
        </w:rPr>
        <w:t>为</w:t>
      </w:r>
      <w:r>
        <w:rPr>
          <w:rFonts w:ascii="Times New Roman" w:hAnsi="Times New Roman"/>
        </w:rPr>
        <w:t>动力粘度（</w:t>
      </w:r>
      <w:r>
        <w:rPr>
          <w:rFonts w:ascii="Times New Roman" w:hAnsi="Times New Roman"/>
        </w:rPr>
        <w:t>N·s/m</w:t>
      </w:r>
      <w:r w:rsidRPr="005D7FD2">
        <w:rPr>
          <w:rFonts w:ascii="Times New Roman" w:hAnsi="Times New Roman"/>
          <w:vertAlign w:val="superscript"/>
        </w:rPr>
        <w:t>2</w:t>
      </w:r>
      <w:r>
        <w:rPr>
          <w:rFonts w:ascii="Times New Roman" w:hAnsi="Times New Roman"/>
        </w:rPr>
        <w:t>）；</w:t>
      </w:r>
      <w:r>
        <w:rPr>
          <w:rFonts w:ascii="Times New Roman" w:hAnsi="Times New Roman"/>
          <w:i/>
          <w:iCs/>
        </w:rPr>
        <w:t>Fx</w:t>
      </w:r>
      <w:r>
        <w:rPr>
          <w:rFonts w:ascii="Times New Roman" w:hAnsi="Times New Roman"/>
          <w:i/>
          <w:iCs/>
        </w:rPr>
        <w:t>、</w:t>
      </w:r>
      <w:r>
        <w:rPr>
          <w:rFonts w:ascii="Times New Roman" w:hAnsi="Times New Roman"/>
          <w:i/>
          <w:iCs/>
        </w:rPr>
        <w:t>Fy</w:t>
      </w:r>
      <w:r>
        <w:rPr>
          <w:rFonts w:ascii="Times New Roman" w:hAnsi="Times New Roman"/>
          <w:i/>
          <w:iCs/>
        </w:rPr>
        <w:t>、</w:t>
      </w:r>
      <w:r>
        <w:rPr>
          <w:rFonts w:ascii="Times New Roman" w:hAnsi="Times New Roman"/>
          <w:i/>
          <w:iCs/>
        </w:rPr>
        <w:t>Fz</w:t>
      </w:r>
      <w:r>
        <w:rPr>
          <w:rFonts w:ascii="Times New Roman" w:hAnsi="Times New Roman" w:hint="eastAsia"/>
        </w:rPr>
        <w:t>为</w:t>
      </w:r>
      <w:r>
        <w:rPr>
          <w:rFonts w:ascii="Times New Roman" w:hAnsi="Times New Roman"/>
        </w:rPr>
        <w:t>微元体作用在</w:t>
      </w:r>
      <w:r>
        <w:rPr>
          <w:rFonts w:ascii="Times New Roman" w:hAnsi="Times New Roman"/>
        </w:rPr>
        <w:t>X</w:t>
      </w:r>
      <w:r>
        <w:rPr>
          <w:rFonts w:ascii="Times New Roman" w:hAnsi="Times New Roman"/>
        </w:rPr>
        <w:t>、</w:t>
      </w:r>
      <w:r>
        <w:rPr>
          <w:rFonts w:ascii="Times New Roman" w:hAnsi="Times New Roman"/>
        </w:rPr>
        <w:t>Y</w:t>
      </w:r>
      <w:r>
        <w:rPr>
          <w:rFonts w:ascii="Times New Roman" w:hAnsi="Times New Roman"/>
        </w:rPr>
        <w:t>、</w:t>
      </w:r>
      <w:r>
        <w:rPr>
          <w:rFonts w:ascii="Times New Roman" w:hAnsi="Times New Roman"/>
        </w:rPr>
        <w:t>Z</w:t>
      </w:r>
      <w:r>
        <w:rPr>
          <w:rFonts w:ascii="Times New Roman" w:hAnsi="Times New Roman"/>
        </w:rPr>
        <w:t>坐标轴上的力（</w:t>
      </w:r>
      <w:r>
        <w:rPr>
          <w:rFonts w:ascii="Times New Roman" w:hAnsi="Times New Roman"/>
        </w:rPr>
        <w:t>N</w:t>
      </w:r>
      <w:r>
        <w:rPr>
          <w:rFonts w:ascii="Times New Roman" w:hAnsi="Times New Roman"/>
        </w:rPr>
        <w:t>）。</w:t>
      </w:r>
    </w:p>
    <w:p w14:paraId="213627BF" w14:textId="77777777" w:rsidR="003235A5" w:rsidRDefault="00000000">
      <w:pPr>
        <w:pStyle w:val="3"/>
        <w:spacing w:before="80" w:after="80" w:line="240" w:lineRule="auto"/>
        <w:rPr>
          <w:rFonts w:ascii="Times New Roman" w:eastAsia="黑体" w:hAnsi="Times New Roman" w:cs="黑体"/>
          <w:b w:val="0"/>
          <w:bCs w:val="0"/>
          <w:sz w:val="21"/>
          <w:szCs w:val="21"/>
        </w:rPr>
      </w:pPr>
      <w:r>
        <w:rPr>
          <w:rFonts w:ascii="Times New Roman" w:eastAsia="黑体" w:hAnsi="Times New Roman" w:cs="Times New Roman"/>
          <w:b w:val="0"/>
          <w:bCs w:val="0"/>
          <w:sz w:val="21"/>
          <w:szCs w:val="21"/>
        </w:rPr>
        <w:t>2.3</w:t>
      </w:r>
      <w:r>
        <w:rPr>
          <w:rFonts w:ascii="Times New Roman" w:eastAsia="黑体" w:hAnsi="Times New Roman" w:cs="黑体" w:hint="eastAsia"/>
          <w:b w:val="0"/>
          <w:bCs w:val="0"/>
          <w:sz w:val="21"/>
          <w:szCs w:val="21"/>
        </w:rPr>
        <w:t>初始条件与边界条件设置</w:t>
      </w:r>
    </w:p>
    <w:p w14:paraId="359F8B5A" w14:textId="77777777" w:rsidR="003235A5" w:rsidRDefault="00000000">
      <w:pPr>
        <w:ind w:firstLineChars="200" w:firstLine="420"/>
        <w:rPr>
          <w:rFonts w:ascii="Times New Roman" w:hAnsi="Times New Roman"/>
        </w:rPr>
      </w:pPr>
      <w:r>
        <w:rPr>
          <w:rFonts w:ascii="Times New Roman" w:hAnsi="Times New Roman" w:hint="eastAsia"/>
        </w:rPr>
        <w:t>组分模型选择无化学反应的组分传输模型，定义组分为甲烷</w:t>
      </w:r>
      <w:r>
        <w:rPr>
          <w:rFonts w:ascii="Times New Roman" w:hAnsi="Times New Roman" w:hint="eastAsia"/>
        </w:rPr>
        <w:t>-</w:t>
      </w:r>
      <w:r>
        <w:rPr>
          <w:rFonts w:ascii="Times New Roman" w:hAnsi="Times New Roman" w:hint="eastAsia"/>
        </w:rPr>
        <w:t>空气，假设天然气成分为</w:t>
      </w:r>
      <w:r>
        <w:rPr>
          <w:rFonts w:ascii="Times New Roman" w:hAnsi="Times New Roman" w:hint="eastAsia"/>
        </w:rPr>
        <w:t>100%</w:t>
      </w:r>
      <w:r>
        <w:rPr>
          <w:rFonts w:ascii="Times New Roman" w:hAnsi="Times New Roman" w:hint="eastAsia"/>
        </w:rPr>
        <w:t>甲烷。采用压力求解器对连续性方程、动量方程及组分方程进行求解，计算时选择压力基和</w:t>
      </w:r>
      <w:r>
        <w:rPr>
          <w:rFonts w:ascii="Times New Roman" w:hAnsi="Times New Roman" w:hint="eastAsia"/>
        </w:rPr>
        <w:t>Simple</w:t>
      </w:r>
      <w:r>
        <w:rPr>
          <w:rFonts w:ascii="Times New Roman" w:hAnsi="Times New Roman" w:hint="eastAsia"/>
        </w:rPr>
        <w:t>算法，空间差分方案选取二阶迎风格式，使用标准</w:t>
      </w:r>
      <w:r>
        <w:rPr>
          <w:rFonts w:ascii="Times New Roman" w:hAnsi="Times New Roman" w:hint="eastAsia"/>
        </w:rPr>
        <w:t>k-</w:t>
      </w:r>
      <w:r>
        <w:rPr>
          <w:rFonts w:ascii="Times New Roman" w:hAnsi="Times New Roman" w:hint="eastAsia"/>
        </w:rPr>
        <w:t>ε方程进行计算，在计算中选择非稳态计算。时间步长设定为</w:t>
      </w:r>
      <w:r>
        <w:rPr>
          <w:rFonts w:ascii="Times New Roman" w:hAnsi="Times New Roman" w:hint="eastAsia"/>
        </w:rPr>
        <w:t>0.1s</w:t>
      </w:r>
      <w:r>
        <w:rPr>
          <w:rFonts w:ascii="Times New Roman" w:hAnsi="Times New Roman" w:hint="eastAsia"/>
        </w:rPr>
        <w:t>，总物理计算时长为</w:t>
      </w:r>
      <w:r>
        <w:rPr>
          <w:rFonts w:ascii="Times New Roman" w:hAnsi="Times New Roman" w:hint="eastAsia"/>
        </w:rPr>
        <w:t>100 s</w:t>
      </w:r>
      <w:r>
        <w:rPr>
          <w:rFonts w:ascii="Times New Roman" w:hAnsi="Times New Roman" w:hint="eastAsia"/>
        </w:rPr>
        <w:t>，每个时间步内的最大迭代次数设为</w:t>
      </w:r>
      <w:r>
        <w:rPr>
          <w:rFonts w:ascii="Times New Roman" w:hAnsi="Times New Roman" w:hint="eastAsia"/>
        </w:rPr>
        <w:t>20</w:t>
      </w:r>
      <w:r>
        <w:rPr>
          <w:rFonts w:ascii="Times New Roman" w:hAnsi="Times New Roman" w:hint="eastAsia"/>
        </w:rPr>
        <w:t>。设置如下表所示：</w:t>
      </w:r>
    </w:p>
    <w:p w14:paraId="44B1C1AE" w14:textId="77777777" w:rsidR="003235A5" w:rsidRDefault="00000000">
      <w:pPr>
        <w:ind w:firstLineChars="200" w:firstLine="360"/>
        <w:jc w:val="center"/>
        <w:rPr>
          <w:rFonts w:ascii="Times New Roman" w:hAnsi="Times New Roman"/>
          <w:sz w:val="18"/>
          <w:szCs w:val="18"/>
        </w:rPr>
      </w:pPr>
      <w:r>
        <w:rPr>
          <w:rFonts w:ascii="楷体" w:eastAsia="楷体" w:hAnsi="楷体" w:cs="楷体" w:hint="eastAsia"/>
          <w:sz w:val="18"/>
          <w:szCs w:val="18"/>
        </w:rPr>
        <w:t>表</w:t>
      </w:r>
      <w:r>
        <w:rPr>
          <w:rFonts w:ascii="Times New Roman" w:hAnsi="Times New Roman" w:hint="eastAsia"/>
          <w:sz w:val="18"/>
          <w:szCs w:val="18"/>
        </w:rPr>
        <w:t xml:space="preserve">1  </w:t>
      </w:r>
      <w:r>
        <w:rPr>
          <w:rFonts w:ascii="楷体" w:eastAsia="楷体" w:hAnsi="楷体" w:cs="楷体" w:hint="eastAsia"/>
          <w:sz w:val="18"/>
          <w:szCs w:val="18"/>
        </w:rPr>
        <w:t>边界条件具体相关设置</w:t>
      </w:r>
    </w:p>
    <w:tbl>
      <w:tblPr>
        <w:tblStyle w:val="a6"/>
        <w:tblW w:w="0" w:type="auto"/>
        <w:tblLook w:val="04A0" w:firstRow="1" w:lastRow="0" w:firstColumn="1" w:lastColumn="0" w:noHBand="0" w:noVBand="1"/>
      </w:tblPr>
      <w:tblGrid>
        <w:gridCol w:w="751"/>
        <w:gridCol w:w="1046"/>
        <w:gridCol w:w="2359"/>
      </w:tblGrid>
      <w:tr w:rsidR="003235A5" w14:paraId="338ED1C3" w14:textId="77777777">
        <w:tc>
          <w:tcPr>
            <w:tcW w:w="751" w:type="dxa"/>
            <w:tcBorders>
              <w:top w:val="single" w:sz="12" w:space="0" w:color="auto"/>
              <w:left w:val="nil"/>
              <w:bottom w:val="single" w:sz="6" w:space="0" w:color="auto"/>
              <w:right w:val="nil"/>
            </w:tcBorders>
          </w:tcPr>
          <w:p w14:paraId="725FFCB6" w14:textId="77777777" w:rsidR="003235A5" w:rsidRDefault="00000000">
            <w:pPr>
              <w:jc w:val="center"/>
              <w:rPr>
                <w:rFonts w:ascii="Times New Roman" w:hAnsi="Times New Roman"/>
                <w:sz w:val="15"/>
                <w:szCs w:val="15"/>
              </w:rPr>
            </w:pPr>
            <w:r>
              <w:rPr>
                <w:rFonts w:ascii="Times New Roman" w:hAnsi="Times New Roman" w:hint="eastAsia"/>
                <w:sz w:val="15"/>
                <w:szCs w:val="15"/>
              </w:rPr>
              <w:lastRenderedPageBreak/>
              <w:t>边界</w:t>
            </w:r>
          </w:p>
        </w:tc>
        <w:tc>
          <w:tcPr>
            <w:tcW w:w="1046" w:type="dxa"/>
            <w:tcBorders>
              <w:top w:val="single" w:sz="12" w:space="0" w:color="auto"/>
              <w:left w:val="nil"/>
              <w:bottom w:val="single" w:sz="6" w:space="0" w:color="auto"/>
              <w:right w:val="nil"/>
            </w:tcBorders>
          </w:tcPr>
          <w:p w14:paraId="676EBD6A" w14:textId="77777777" w:rsidR="003235A5" w:rsidRDefault="00000000">
            <w:pPr>
              <w:jc w:val="center"/>
              <w:rPr>
                <w:rFonts w:ascii="Times New Roman" w:hAnsi="Times New Roman"/>
                <w:sz w:val="15"/>
                <w:szCs w:val="15"/>
              </w:rPr>
            </w:pPr>
            <w:r>
              <w:rPr>
                <w:rFonts w:ascii="Times New Roman" w:hAnsi="Times New Roman" w:hint="eastAsia"/>
                <w:sz w:val="15"/>
                <w:szCs w:val="15"/>
              </w:rPr>
              <w:t>边界条件</w:t>
            </w:r>
          </w:p>
        </w:tc>
        <w:tc>
          <w:tcPr>
            <w:tcW w:w="2359" w:type="dxa"/>
            <w:tcBorders>
              <w:top w:val="single" w:sz="12" w:space="0" w:color="auto"/>
              <w:left w:val="nil"/>
              <w:bottom w:val="single" w:sz="6" w:space="0" w:color="auto"/>
              <w:right w:val="nil"/>
            </w:tcBorders>
          </w:tcPr>
          <w:p w14:paraId="1E65698C" w14:textId="77777777" w:rsidR="003235A5" w:rsidRDefault="00000000">
            <w:pPr>
              <w:jc w:val="center"/>
              <w:rPr>
                <w:rFonts w:ascii="Times New Roman" w:hAnsi="Times New Roman"/>
                <w:sz w:val="15"/>
                <w:szCs w:val="15"/>
              </w:rPr>
            </w:pPr>
            <w:r>
              <w:rPr>
                <w:rFonts w:ascii="Times New Roman" w:hAnsi="Times New Roman" w:hint="eastAsia"/>
                <w:sz w:val="15"/>
                <w:szCs w:val="15"/>
              </w:rPr>
              <w:t>参数设置</w:t>
            </w:r>
          </w:p>
        </w:tc>
      </w:tr>
      <w:tr w:rsidR="003235A5" w14:paraId="4984C729" w14:textId="77777777">
        <w:tc>
          <w:tcPr>
            <w:tcW w:w="751" w:type="dxa"/>
            <w:tcBorders>
              <w:top w:val="single" w:sz="6" w:space="0" w:color="auto"/>
              <w:left w:val="nil"/>
              <w:bottom w:val="nil"/>
              <w:right w:val="nil"/>
            </w:tcBorders>
          </w:tcPr>
          <w:p w14:paraId="0911FEA2" w14:textId="77777777" w:rsidR="003235A5" w:rsidRDefault="00000000">
            <w:pPr>
              <w:jc w:val="center"/>
              <w:rPr>
                <w:rFonts w:ascii="Times New Roman" w:hAnsi="Times New Roman"/>
                <w:sz w:val="15"/>
                <w:szCs w:val="15"/>
              </w:rPr>
            </w:pPr>
            <w:r>
              <w:rPr>
                <w:rFonts w:ascii="Times New Roman" w:hAnsi="Times New Roman" w:hint="eastAsia"/>
                <w:sz w:val="15"/>
                <w:szCs w:val="15"/>
              </w:rPr>
              <w:t>泄漏口</w:t>
            </w:r>
          </w:p>
        </w:tc>
        <w:tc>
          <w:tcPr>
            <w:tcW w:w="1046" w:type="dxa"/>
            <w:tcBorders>
              <w:top w:val="single" w:sz="6" w:space="0" w:color="auto"/>
              <w:left w:val="nil"/>
              <w:bottom w:val="nil"/>
              <w:right w:val="nil"/>
            </w:tcBorders>
          </w:tcPr>
          <w:p w14:paraId="126249B2" w14:textId="77777777" w:rsidR="003235A5" w:rsidRDefault="00000000">
            <w:pPr>
              <w:jc w:val="center"/>
              <w:rPr>
                <w:rFonts w:ascii="Times New Roman" w:hAnsi="Times New Roman"/>
                <w:sz w:val="15"/>
                <w:szCs w:val="15"/>
              </w:rPr>
            </w:pPr>
            <w:r>
              <w:rPr>
                <w:rFonts w:ascii="Times New Roman" w:hAnsi="Times New Roman" w:hint="eastAsia"/>
                <w:sz w:val="15"/>
                <w:szCs w:val="15"/>
              </w:rPr>
              <w:t>质量流入口</w:t>
            </w:r>
          </w:p>
        </w:tc>
        <w:tc>
          <w:tcPr>
            <w:tcW w:w="2359" w:type="dxa"/>
            <w:tcBorders>
              <w:top w:val="single" w:sz="6" w:space="0" w:color="auto"/>
              <w:left w:val="nil"/>
              <w:bottom w:val="nil"/>
              <w:right w:val="nil"/>
            </w:tcBorders>
          </w:tcPr>
          <w:p w14:paraId="5FB1F805" w14:textId="77777777" w:rsidR="003235A5" w:rsidRDefault="00000000">
            <w:pPr>
              <w:jc w:val="center"/>
              <w:rPr>
                <w:rFonts w:ascii="Times New Roman" w:hAnsi="Times New Roman"/>
                <w:sz w:val="15"/>
                <w:szCs w:val="15"/>
              </w:rPr>
            </w:pPr>
            <w:r>
              <w:rPr>
                <w:rFonts w:ascii="Times New Roman" w:hAnsi="Times New Roman" w:hint="eastAsia"/>
                <w:sz w:val="15"/>
                <w:szCs w:val="15"/>
              </w:rPr>
              <w:t>温度、质量流量、水力直径、紊流强度、静压、局部总压</w:t>
            </w:r>
          </w:p>
        </w:tc>
      </w:tr>
      <w:tr w:rsidR="003235A5" w14:paraId="407563D5" w14:textId="77777777">
        <w:trPr>
          <w:trHeight w:val="641"/>
        </w:trPr>
        <w:tc>
          <w:tcPr>
            <w:tcW w:w="751" w:type="dxa"/>
            <w:tcBorders>
              <w:top w:val="nil"/>
              <w:left w:val="nil"/>
              <w:bottom w:val="nil"/>
              <w:right w:val="nil"/>
            </w:tcBorders>
          </w:tcPr>
          <w:p w14:paraId="05D94697" w14:textId="77777777" w:rsidR="003235A5" w:rsidRDefault="00000000">
            <w:pPr>
              <w:jc w:val="center"/>
              <w:rPr>
                <w:rFonts w:ascii="Times New Roman" w:hAnsi="Times New Roman"/>
                <w:sz w:val="15"/>
                <w:szCs w:val="15"/>
              </w:rPr>
            </w:pPr>
            <w:r>
              <w:rPr>
                <w:rFonts w:ascii="Times New Roman" w:hAnsi="Times New Roman" w:hint="eastAsia"/>
                <w:sz w:val="15"/>
                <w:szCs w:val="15"/>
              </w:rPr>
              <w:t>进风口</w:t>
            </w:r>
          </w:p>
        </w:tc>
        <w:tc>
          <w:tcPr>
            <w:tcW w:w="1046" w:type="dxa"/>
            <w:tcBorders>
              <w:top w:val="nil"/>
              <w:left w:val="nil"/>
              <w:bottom w:val="nil"/>
              <w:right w:val="nil"/>
            </w:tcBorders>
          </w:tcPr>
          <w:p w14:paraId="7B75C866" w14:textId="77777777" w:rsidR="003235A5" w:rsidRDefault="00000000">
            <w:pPr>
              <w:jc w:val="center"/>
              <w:rPr>
                <w:rFonts w:ascii="Times New Roman" w:hAnsi="Times New Roman"/>
                <w:sz w:val="15"/>
                <w:szCs w:val="15"/>
              </w:rPr>
            </w:pPr>
            <w:r>
              <w:rPr>
                <w:rFonts w:ascii="Times New Roman" w:hAnsi="Times New Roman" w:hint="eastAsia"/>
                <w:sz w:val="15"/>
                <w:szCs w:val="15"/>
              </w:rPr>
              <w:t>速度入口</w:t>
            </w:r>
          </w:p>
        </w:tc>
        <w:tc>
          <w:tcPr>
            <w:tcW w:w="2359" w:type="dxa"/>
            <w:tcBorders>
              <w:top w:val="nil"/>
              <w:left w:val="nil"/>
              <w:bottom w:val="nil"/>
              <w:right w:val="nil"/>
            </w:tcBorders>
          </w:tcPr>
          <w:p w14:paraId="7095DE13" w14:textId="77777777" w:rsidR="003235A5" w:rsidRDefault="00000000">
            <w:pPr>
              <w:jc w:val="center"/>
              <w:rPr>
                <w:rFonts w:ascii="Times New Roman" w:hAnsi="Times New Roman"/>
                <w:sz w:val="15"/>
                <w:szCs w:val="15"/>
              </w:rPr>
            </w:pPr>
            <w:r>
              <w:rPr>
                <w:rFonts w:ascii="Times New Roman" w:hAnsi="Times New Roman" w:hint="eastAsia"/>
                <w:sz w:val="15"/>
                <w:szCs w:val="15"/>
              </w:rPr>
              <w:t>温度、速度、水力直径、紊流强度</w:t>
            </w:r>
          </w:p>
        </w:tc>
      </w:tr>
      <w:tr w:rsidR="003235A5" w14:paraId="15E4C660" w14:textId="77777777">
        <w:tc>
          <w:tcPr>
            <w:tcW w:w="751" w:type="dxa"/>
            <w:tcBorders>
              <w:top w:val="nil"/>
              <w:left w:val="nil"/>
              <w:bottom w:val="single" w:sz="12" w:space="0" w:color="auto"/>
              <w:right w:val="nil"/>
            </w:tcBorders>
          </w:tcPr>
          <w:p w14:paraId="7283AFA1" w14:textId="77777777" w:rsidR="003235A5" w:rsidRDefault="00000000">
            <w:pPr>
              <w:jc w:val="center"/>
              <w:rPr>
                <w:rFonts w:ascii="Times New Roman" w:hAnsi="Times New Roman"/>
                <w:sz w:val="15"/>
                <w:szCs w:val="15"/>
              </w:rPr>
            </w:pPr>
            <w:r>
              <w:rPr>
                <w:rFonts w:ascii="Times New Roman" w:hAnsi="Times New Roman" w:hint="eastAsia"/>
                <w:sz w:val="15"/>
                <w:szCs w:val="15"/>
              </w:rPr>
              <w:t>出风口</w:t>
            </w:r>
          </w:p>
        </w:tc>
        <w:tc>
          <w:tcPr>
            <w:tcW w:w="1046" w:type="dxa"/>
            <w:tcBorders>
              <w:top w:val="nil"/>
              <w:left w:val="nil"/>
              <w:bottom w:val="single" w:sz="12" w:space="0" w:color="auto"/>
              <w:right w:val="nil"/>
            </w:tcBorders>
          </w:tcPr>
          <w:p w14:paraId="40F597BE" w14:textId="77777777" w:rsidR="003235A5" w:rsidRDefault="00000000">
            <w:pPr>
              <w:jc w:val="center"/>
              <w:rPr>
                <w:rFonts w:ascii="Times New Roman" w:hAnsi="Times New Roman"/>
                <w:sz w:val="15"/>
                <w:szCs w:val="15"/>
              </w:rPr>
            </w:pPr>
            <w:r>
              <w:rPr>
                <w:rFonts w:ascii="Times New Roman" w:hAnsi="Times New Roman" w:hint="eastAsia"/>
                <w:sz w:val="15"/>
                <w:szCs w:val="15"/>
              </w:rPr>
              <w:t>压力出口</w:t>
            </w:r>
          </w:p>
        </w:tc>
        <w:tc>
          <w:tcPr>
            <w:tcW w:w="2359" w:type="dxa"/>
            <w:tcBorders>
              <w:top w:val="nil"/>
              <w:left w:val="nil"/>
              <w:bottom w:val="single" w:sz="12" w:space="0" w:color="auto"/>
              <w:right w:val="nil"/>
            </w:tcBorders>
          </w:tcPr>
          <w:p w14:paraId="28CB2F5D" w14:textId="77777777" w:rsidR="003235A5" w:rsidRDefault="00000000">
            <w:pPr>
              <w:jc w:val="center"/>
              <w:rPr>
                <w:rFonts w:ascii="Times New Roman" w:hAnsi="Times New Roman"/>
                <w:sz w:val="15"/>
                <w:szCs w:val="15"/>
              </w:rPr>
            </w:pPr>
            <w:r>
              <w:rPr>
                <w:rFonts w:ascii="Times New Roman" w:hAnsi="Times New Roman" w:hint="eastAsia"/>
                <w:sz w:val="15"/>
                <w:szCs w:val="15"/>
              </w:rPr>
              <w:t>静压、温度</w:t>
            </w:r>
          </w:p>
        </w:tc>
      </w:tr>
    </w:tbl>
    <w:p w14:paraId="049AFE36" w14:textId="77777777" w:rsidR="003235A5" w:rsidRDefault="00000000">
      <w:pPr>
        <w:ind w:firstLineChars="200" w:firstLine="420"/>
        <w:rPr>
          <w:rFonts w:ascii="Times New Roman" w:hAnsi="Times New Roman"/>
        </w:rPr>
      </w:pPr>
      <w:r>
        <w:rPr>
          <w:rFonts w:ascii="Times New Roman" w:hAnsi="Times New Roman" w:hint="eastAsia"/>
        </w:rPr>
        <w:t>进风口处由于需要设置具体风速，所以根据公式，计算进风口处在不同换气次数下的风速</w:t>
      </w:r>
      <w:r>
        <w:rPr>
          <w:rFonts w:ascii="Times New Roman" w:hAnsi="Times New Roman" w:hint="eastAsia"/>
        </w:rPr>
        <w:fldChar w:fldCharType="begin"/>
      </w:r>
      <w:r>
        <w:rPr>
          <w:rFonts w:ascii="Times New Roman" w:hAnsi="Times New Roman" w:hint="eastAsia"/>
        </w:rPr>
        <w:instrText xml:space="preserve"> ADDIN NE.Ref.{6E8F7A4E-8D72-4136-B3F1-424F2AE83383}</w:instrText>
      </w:r>
      <w:r>
        <w:rPr>
          <w:rFonts w:ascii="Times New Roman" w:hAnsi="Times New Roman" w:hint="eastAsia"/>
        </w:rPr>
        <w:fldChar w:fldCharType="separate"/>
      </w:r>
      <w:r>
        <w:rPr>
          <w:rFonts w:ascii="Times New Roman" w:hAnsi="Times New Roman" w:hint="eastAsia"/>
          <w:color w:val="080000"/>
          <w:vertAlign w:val="superscript"/>
        </w:rPr>
        <w:t>[14]</w:t>
      </w:r>
      <w:r>
        <w:rPr>
          <w:rFonts w:ascii="Times New Roman" w:hAnsi="Times New Roman" w:hint="eastAsia"/>
        </w:rPr>
        <w:fldChar w:fldCharType="end"/>
      </w:r>
      <w:r>
        <w:rPr>
          <w:rFonts w:ascii="Times New Roman" w:hAnsi="Times New Roman" w:hint="eastAsia"/>
        </w:rPr>
        <w:t>，结果见表：</w:t>
      </w:r>
    </w:p>
    <w:p w14:paraId="49170CF9" w14:textId="77777777" w:rsidR="003235A5" w:rsidRDefault="00000000">
      <w:pPr>
        <w:ind w:firstLineChars="500" w:firstLine="1050"/>
        <w:rPr>
          <w:rFonts w:ascii="Times New Roman" w:hAnsi="Times New Roman"/>
          <w:position w:val="-28"/>
        </w:rPr>
      </w:pPr>
      <w:r>
        <w:rPr>
          <w:rFonts w:ascii="Times New Roman" w:hAnsi="Times New Roman"/>
          <w:position w:val="-28"/>
        </w:rPr>
        <w:object w:dxaOrig="1795" w:dyaOrig="622" w14:anchorId="1C5E0D1A">
          <v:shape id="_x0000_i1030" type="#_x0000_t75" style="width:90pt;height:30.75pt" o:ole="">
            <v:imagedata r:id="rId18" o:title=""/>
            <o:lock v:ext="edit" aspectratio="f"/>
          </v:shape>
          <o:OLEObject Type="Embed" ProgID="Equation.DSMT4" ShapeID="_x0000_i1030" DrawAspect="Content" ObjectID="_1853048339" r:id="rId19"/>
        </w:object>
      </w:r>
      <w:r>
        <w:rPr>
          <w:rFonts w:ascii="Times New Roman" w:hAnsi="Times New Roman" w:hint="eastAsia"/>
          <w:position w:val="-28"/>
        </w:rPr>
        <w:t xml:space="preserve">       </w:t>
      </w:r>
      <w:r>
        <w:rPr>
          <w:rFonts w:ascii="Times New Roman" w:hAnsi="Times New Roman" w:hint="eastAsia"/>
          <w:position w:val="-28"/>
        </w:rPr>
        <w:t>（</w:t>
      </w:r>
      <w:r>
        <w:rPr>
          <w:rFonts w:ascii="Times New Roman" w:hAnsi="Times New Roman" w:hint="eastAsia"/>
          <w:position w:val="-28"/>
        </w:rPr>
        <w:t>4</w:t>
      </w:r>
      <w:r>
        <w:rPr>
          <w:rFonts w:ascii="Times New Roman" w:hAnsi="Times New Roman" w:hint="eastAsia"/>
          <w:position w:val="-28"/>
        </w:rPr>
        <w:t>）</w:t>
      </w:r>
    </w:p>
    <w:p w14:paraId="14597E82" w14:textId="77777777" w:rsidR="003235A5" w:rsidRDefault="00000000">
      <w:pPr>
        <w:ind w:firstLineChars="200" w:firstLine="420"/>
        <w:rPr>
          <w:rFonts w:ascii="Times New Roman" w:hAnsi="Times New Roman"/>
        </w:rPr>
      </w:pPr>
      <w:r>
        <w:rPr>
          <w:rFonts w:ascii="Times New Roman" w:hAnsi="Times New Roman"/>
        </w:rPr>
        <w:t>式中，</w:t>
      </w:r>
      <w:r>
        <w:rPr>
          <w:rFonts w:ascii="Times New Roman" w:hAnsi="Times New Roman"/>
        </w:rPr>
        <w:t>v</w:t>
      </w:r>
      <w:r>
        <w:rPr>
          <w:rFonts w:ascii="Times New Roman" w:hAnsi="Times New Roman"/>
        </w:rPr>
        <w:t>为进风口速度（</w:t>
      </w:r>
      <w:r>
        <w:rPr>
          <w:rFonts w:ascii="Times New Roman" w:hAnsi="Times New Roman"/>
        </w:rPr>
        <w:t>m/s</w:t>
      </w:r>
      <w:r>
        <w:rPr>
          <w:rFonts w:ascii="Times New Roman" w:hAnsi="Times New Roman"/>
        </w:rPr>
        <w:t>）；</w:t>
      </w:r>
      <w:r>
        <w:rPr>
          <w:rFonts w:ascii="Times New Roman" w:hAnsi="Times New Roman"/>
        </w:rPr>
        <w:t>H</w:t>
      </w:r>
      <w:r>
        <w:rPr>
          <w:rFonts w:ascii="Times New Roman" w:hAnsi="Times New Roman"/>
        </w:rPr>
        <w:t>为通风换气次数，次</w:t>
      </w:r>
      <w:r>
        <w:rPr>
          <w:rFonts w:ascii="Times New Roman" w:hAnsi="Times New Roman"/>
        </w:rPr>
        <w:t>/h</w:t>
      </w:r>
      <w:r>
        <w:rPr>
          <w:rFonts w:ascii="Times New Roman" w:hAnsi="Times New Roman"/>
        </w:rPr>
        <w:t>；</w:t>
      </w:r>
      <w:r>
        <w:rPr>
          <w:rFonts w:ascii="Times New Roman" w:hAnsi="Times New Roman"/>
        </w:rPr>
        <w:t>x</w:t>
      </w:r>
      <w:r>
        <w:rPr>
          <w:rFonts w:ascii="Times New Roman" w:hAnsi="Times New Roman"/>
        </w:rPr>
        <w:t>、</w:t>
      </w:r>
      <w:r>
        <w:rPr>
          <w:rFonts w:ascii="Times New Roman" w:hAnsi="Times New Roman"/>
        </w:rPr>
        <w:t>y</w:t>
      </w:r>
      <w:r>
        <w:rPr>
          <w:rFonts w:ascii="Times New Roman" w:hAnsi="Times New Roman"/>
        </w:rPr>
        <w:t>分别为进风口长度和宽度（</w:t>
      </w:r>
      <w:r>
        <w:rPr>
          <w:rFonts w:ascii="Times New Roman" w:hAnsi="Times New Roman"/>
        </w:rPr>
        <w:t>m</w:t>
      </w:r>
      <w:r>
        <w:rPr>
          <w:rFonts w:ascii="Times New Roman" w:hAnsi="Times New Roman"/>
        </w:rPr>
        <w:t>）</w:t>
      </w:r>
      <w:r>
        <w:rPr>
          <w:rFonts w:ascii="Times New Roman" w:hAnsi="Times New Roman" w:hint="eastAsia"/>
        </w:rPr>
        <w:t>。</w:t>
      </w:r>
    </w:p>
    <w:p w14:paraId="4856F0BB" w14:textId="77777777" w:rsidR="003235A5" w:rsidRDefault="00000000">
      <w:pPr>
        <w:ind w:firstLineChars="200" w:firstLine="360"/>
        <w:jc w:val="center"/>
        <w:rPr>
          <w:rFonts w:ascii="楷体" w:eastAsia="楷体" w:hAnsi="楷体" w:cs="楷体" w:hint="eastAsia"/>
          <w:sz w:val="18"/>
          <w:szCs w:val="18"/>
        </w:rPr>
      </w:pPr>
      <w:r>
        <w:rPr>
          <w:rFonts w:ascii="楷体" w:eastAsia="楷体" w:hAnsi="楷体" w:cs="楷体" w:hint="eastAsia"/>
          <w:sz w:val="18"/>
          <w:szCs w:val="18"/>
        </w:rPr>
        <w:t>表</w:t>
      </w:r>
      <w:r>
        <w:rPr>
          <w:rFonts w:ascii="Times New Roman" w:hAnsi="Times New Roman" w:hint="eastAsia"/>
          <w:sz w:val="18"/>
          <w:szCs w:val="18"/>
        </w:rPr>
        <w:t xml:space="preserve">2  </w:t>
      </w:r>
      <w:r>
        <w:rPr>
          <w:rFonts w:ascii="楷体" w:eastAsia="楷体" w:hAnsi="楷体" w:cs="楷体" w:hint="eastAsia"/>
          <w:sz w:val="18"/>
          <w:szCs w:val="18"/>
        </w:rPr>
        <w:t>通风次数换算表</w:t>
      </w:r>
    </w:p>
    <w:tbl>
      <w:tblPr>
        <w:tblStyle w:val="a6"/>
        <w:tblW w:w="0" w:type="auto"/>
        <w:tblLook w:val="04A0" w:firstRow="1" w:lastRow="0" w:firstColumn="1" w:lastColumn="0" w:noHBand="0" w:noVBand="1"/>
      </w:tblPr>
      <w:tblGrid>
        <w:gridCol w:w="1626"/>
        <w:gridCol w:w="2530"/>
      </w:tblGrid>
      <w:tr w:rsidR="003235A5" w14:paraId="209C085F" w14:textId="77777777">
        <w:tc>
          <w:tcPr>
            <w:tcW w:w="1626" w:type="dxa"/>
            <w:tcBorders>
              <w:top w:val="single" w:sz="12" w:space="0" w:color="auto"/>
              <w:left w:val="nil"/>
              <w:bottom w:val="single" w:sz="6" w:space="0" w:color="auto"/>
              <w:right w:val="nil"/>
            </w:tcBorders>
          </w:tcPr>
          <w:p w14:paraId="4A5E15EB" w14:textId="77777777" w:rsidR="003235A5" w:rsidRDefault="00000000">
            <w:pPr>
              <w:jc w:val="center"/>
              <w:rPr>
                <w:rFonts w:ascii="Times New Roman" w:hAnsi="Times New Roman"/>
                <w:sz w:val="15"/>
                <w:szCs w:val="15"/>
              </w:rPr>
            </w:pPr>
            <w:r>
              <w:rPr>
                <w:rFonts w:ascii="Times New Roman" w:hAnsi="Times New Roman" w:hint="eastAsia"/>
                <w:sz w:val="15"/>
                <w:szCs w:val="15"/>
              </w:rPr>
              <w:t>通风换气次数（次</w:t>
            </w:r>
            <w:r>
              <w:rPr>
                <w:rFonts w:ascii="Times New Roman" w:hAnsi="Times New Roman" w:hint="eastAsia"/>
                <w:sz w:val="15"/>
                <w:szCs w:val="15"/>
              </w:rPr>
              <w:t>/h</w:t>
            </w:r>
            <w:r>
              <w:rPr>
                <w:rFonts w:ascii="Times New Roman" w:hAnsi="Times New Roman" w:hint="eastAsia"/>
                <w:sz w:val="15"/>
                <w:szCs w:val="15"/>
              </w:rPr>
              <w:t>）</w:t>
            </w:r>
          </w:p>
        </w:tc>
        <w:tc>
          <w:tcPr>
            <w:tcW w:w="2530" w:type="dxa"/>
            <w:tcBorders>
              <w:top w:val="single" w:sz="12" w:space="0" w:color="auto"/>
              <w:left w:val="nil"/>
              <w:bottom w:val="single" w:sz="6" w:space="0" w:color="auto"/>
              <w:right w:val="nil"/>
            </w:tcBorders>
          </w:tcPr>
          <w:p w14:paraId="167BA600" w14:textId="77777777" w:rsidR="003235A5" w:rsidRDefault="00000000">
            <w:pPr>
              <w:jc w:val="center"/>
              <w:rPr>
                <w:rFonts w:ascii="Times New Roman" w:hAnsi="Times New Roman"/>
                <w:sz w:val="15"/>
                <w:szCs w:val="15"/>
              </w:rPr>
            </w:pPr>
            <w:r>
              <w:rPr>
                <w:rFonts w:ascii="Times New Roman" w:hAnsi="Times New Roman" w:hint="eastAsia"/>
                <w:sz w:val="15"/>
                <w:szCs w:val="15"/>
              </w:rPr>
              <w:t>风速（</w:t>
            </w:r>
            <w:r>
              <w:rPr>
                <w:rFonts w:ascii="Times New Roman" w:hAnsi="Times New Roman" w:hint="eastAsia"/>
                <w:sz w:val="15"/>
                <w:szCs w:val="15"/>
              </w:rPr>
              <w:t>m/s</w:t>
            </w:r>
            <w:r>
              <w:rPr>
                <w:rFonts w:ascii="Times New Roman" w:hAnsi="Times New Roman" w:hint="eastAsia"/>
                <w:sz w:val="15"/>
                <w:szCs w:val="15"/>
              </w:rPr>
              <w:t>）</w:t>
            </w:r>
          </w:p>
        </w:tc>
      </w:tr>
      <w:tr w:rsidR="003235A5" w14:paraId="795B65A2" w14:textId="77777777">
        <w:tc>
          <w:tcPr>
            <w:tcW w:w="1626" w:type="dxa"/>
            <w:tcBorders>
              <w:top w:val="single" w:sz="6" w:space="0" w:color="auto"/>
              <w:left w:val="nil"/>
              <w:bottom w:val="nil"/>
              <w:right w:val="nil"/>
            </w:tcBorders>
          </w:tcPr>
          <w:p w14:paraId="1CF9EB19" w14:textId="77777777" w:rsidR="003235A5" w:rsidRDefault="00000000">
            <w:pPr>
              <w:jc w:val="center"/>
              <w:rPr>
                <w:rFonts w:ascii="Times New Roman" w:hAnsi="Times New Roman"/>
                <w:sz w:val="15"/>
                <w:szCs w:val="15"/>
              </w:rPr>
            </w:pPr>
            <w:r>
              <w:rPr>
                <w:rFonts w:ascii="Times New Roman" w:hAnsi="Times New Roman" w:hint="eastAsia"/>
                <w:sz w:val="15"/>
                <w:szCs w:val="15"/>
              </w:rPr>
              <w:t>6</w:t>
            </w:r>
          </w:p>
        </w:tc>
        <w:tc>
          <w:tcPr>
            <w:tcW w:w="2530" w:type="dxa"/>
            <w:tcBorders>
              <w:top w:val="single" w:sz="6" w:space="0" w:color="auto"/>
              <w:left w:val="nil"/>
              <w:bottom w:val="nil"/>
              <w:right w:val="nil"/>
            </w:tcBorders>
          </w:tcPr>
          <w:p w14:paraId="3ABCD59B" w14:textId="77777777" w:rsidR="003235A5" w:rsidRDefault="00000000">
            <w:pPr>
              <w:jc w:val="center"/>
              <w:rPr>
                <w:rFonts w:ascii="Times New Roman" w:hAnsi="Times New Roman"/>
                <w:sz w:val="15"/>
                <w:szCs w:val="15"/>
              </w:rPr>
            </w:pPr>
            <w:r>
              <w:rPr>
                <w:rFonts w:ascii="Times New Roman" w:hAnsi="Times New Roman" w:hint="eastAsia"/>
                <w:sz w:val="15"/>
                <w:szCs w:val="15"/>
              </w:rPr>
              <w:t>1.378</w:t>
            </w:r>
          </w:p>
        </w:tc>
      </w:tr>
      <w:tr w:rsidR="003235A5" w14:paraId="541C3B3D" w14:textId="77777777">
        <w:tc>
          <w:tcPr>
            <w:tcW w:w="1626" w:type="dxa"/>
            <w:tcBorders>
              <w:top w:val="nil"/>
              <w:left w:val="nil"/>
              <w:bottom w:val="nil"/>
              <w:right w:val="nil"/>
            </w:tcBorders>
          </w:tcPr>
          <w:p w14:paraId="4256FF3F" w14:textId="77777777" w:rsidR="003235A5" w:rsidRDefault="00000000">
            <w:pPr>
              <w:jc w:val="center"/>
              <w:rPr>
                <w:rFonts w:ascii="Times New Roman" w:hAnsi="Times New Roman"/>
                <w:sz w:val="15"/>
                <w:szCs w:val="15"/>
              </w:rPr>
            </w:pPr>
            <w:r>
              <w:rPr>
                <w:rFonts w:ascii="Times New Roman" w:hAnsi="Times New Roman" w:hint="eastAsia"/>
                <w:sz w:val="15"/>
                <w:szCs w:val="15"/>
              </w:rPr>
              <w:t>8</w:t>
            </w:r>
          </w:p>
        </w:tc>
        <w:tc>
          <w:tcPr>
            <w:tcW w:w="2530" w:type="dxa"/>
            <w:tcBorders>
              <w:top w:val="nil"/>
              <w:left w:val="nil"/>
              <w:bottom w:val="nil"/>
              <w:right w:val="nil"/>
            </w:tcBorders>
          </w:tcPr>
          <w:p w14:paraId="1E8AF66B" w14:textId="77777777" w:rsidR="003235A5" w:rsidRDefault="00000000">
            <w:pPr>
              <w:jc w:val="center"/>
              <w:rPr>
                <w:rFonts w:ascii="Times New Roman" w:hAnsi="Times New Roman"/>
                <w:sz w:val="15"/>
                <w:szCs w:val="15"/>
              </w:rPr>
            </w:pPr>
            <w:r>
              <w:rPr>
                <w:rFonts w:ascii="Times New Roman" w:hAnsi="Times New Roman" w:hint="eastAsia"/>
                <w:sz w:val="15"/>
                <w:szCs w:val="15"/>
              </w:rPr>
              <w:t>1.837</w:t>
            </w:r>
          </w:p>
        </w:tc>
      </w:tr>
      <w:tr w:rsidR="003235A5" w14:paraId="7A87D05A" w14:textId="77777777">
        <w:tc>
          <w:tcPr>
            <w:tcW w:w="1626" w:type="dxa"/>
            <w:tcBorders>
              <w:top w:val="nil"/>
              <w:left w:val="nil"/>
              <w:bottom w:val="single" w:sz="12" w:space="0" w:color="auto"/>
              <w:right w:val="nil"/>
            </w:tcBorders>
          </w:tcPr>
          <w:p w14:paraId="5A19813B" w14:textId="77777777" w:rsidR="003235A5" w:rsidRDefault="00000000">
            <w:pPr>
              <w:jc w:val="center"/>
              <w:rPr>
                <w:rFonts w:ascii="Times New Roman" w:hAnsi="Times New Roman"/>
                <w:sz w:val="15"/>
                <w:szCs w:val="15"/>
              </w:rPr>
            </w:pPr>
            <w:r>
              <w:rPr>
                <w:rFonts w:ascii="Times New Roman" w:hAnsi="Times New Roman" w:hint="eastAsia"/>
                <w:sz w:val="15"/>
                <w:szCs w:val="15"/>
              </w:rPr>
              <w:t>10</w:t>
            </w:r>
          </w:p>
        </w:tc>
        <w:tc>
          <w:tcPr>
            <w:tcW w:w="2530" w:type="dxa"/>
            <w:tcBorders>
              <w:top w:val="nil"/>
              <w:left w:val="nil"/>
              <w:bottom w:val="single" w:sz="12" w:space="0" w:color="auto"/>
              <w:right w:val="nil"/>
            </w:tcBorders>
          </w:tcPr>
          <w:p w14:paraId="1F7F87C2" w14:textId="77777777" w:rsidR="003235A5" w:rsidRDefault="00000000">
            <w:pPr>
              <w:jc w:val="center"/>
              <w:rPr>
                <w:rFonts w:ascii="Times New Roman" w:hAnsi="Times New Roman"/>
                <w:sz w:val="15"/>
                <w:szCs w:val="15"/>
              </w:rPr>
            </w:pPr>
            <w:r>
              <w:rPr>
                <w:rFonts w:ascii="Times New Roman" w:hAnsi="Times New Roman" w:hint="eastAsia"/>
                <w:sz w:val="15"/>
                <w:szCs w:val="15"/>
              </w:rPr>
              <w:t>2.296</w:t>
            </w:r>
          </w:p>
        </w:tc>
      </w:tr>
    </w:tbl>
    <w:p w14:paraId="4750F359" w14:textId="77777777" w:rsidR="003235A5" w:rsidRDefault="00000000">
      <w:pPr>
        <w:pStyle w:val="3"/>
        <w:spacing w:before="80" w:after="80" w:line="240" w:lineRule="auto"/>
        <w:rPr>
          <w:rFonts w:ascii="Times New Roman" w:eastAsia="黑体" w:hAnsi="Times New Roman" w:cs="黑体"/>
          <w:b w:val="0"/>
          <w:bCs w:val="0"/>
          <w:sz w:val="21"/>
          <w:szCs w:val="21"/>
        </w:rPr>
      </w:pPr>
      <w:r>
        <w:rPr>
          <w:rFonts w:ascii="Times New Roman" w:eastAsia="黑体" w:hAnsi="Times New Roman" w:cs="Times New Roman"/>
          <w:b w:val="0"/>
          <w:bCs w:val="0"/>
          <w:sz w:val="21"/>
          <w:szCs w:val="21"/>
        </w:rPr>
        <w:t>2.4</w:t>
      </w:r>
      <w:r>
        <w:rPr>
          <w:rFonts w:ascii="Times New Roman" w:eastAsia="黑体" w:hAnsi="Times New Roman" w:cs="黑体" w:hint="eastAsia"/>
          <w:b w:val="0"/>
          <w:bCs w:val="0"/>
          <w:sz w:val="21"/>
          <w:szCs w:val="21"/>
        </w:rPr>
        <w:t>网格划分和无关性验证</w:t>
      </w:r>
    </w:p>
    <w:p w14:paraId="0794717B" w14:textId="77777777" w:rsidR="003235A5" w:rsidRDefault="00000000">
      <w:pPr>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为确保网格质量与精确度，采用</w:t>
      </w:r>
      <w:r>
        <w:rPr>
          <w:rFonts w:ascii="Times New Roman" w:eastAsia="宋体" w:hAnsi="Times New Roman" w:cs="Times New Roman" w:hint="eastAsia"/>
          <w:szCs w:val="21"/>
        </w:rPr>
        <w:t>ICEM</w:t>
      </w:r>
      <w:r>
        <w:rPr>
          <w:rFonts w:ascii="Times New Roman" w:eastAsia="宋体" w:hAnsi="Times New Roman" w:cs="Times New Roman" w:hint="eastAsia"/>
          <w:szCs w:val="21"/>
        </w:rPr>
        <w:t>构建结构化网格，并对泄漏口及渗漏缝隙邻近区域实施网格加密处理。划分了四种数量的网格，在电缆通道中间距底部</w:t>
      </w:r>
      <w:r>
        <w:rPr>
          <w:rFonts w:ascii="Times New Roman" w:eastAsia="宋体" w:hAnsi="Times New Roman" w:cs="Times New Roman" w:hint="eastAsia"/>
          <w:szCs w:val="21"/>
        </w:rPr>
        <w:t>1m</w:t>
      </w:r>
      <w:r>
        <w:rPr>
          <w:rFonts w:ascii="Times New Roman" w:eastAsia="宋体" w:hAnsi="Times New Roman" w:cs="Times New Roman" w:hint="eastAsia"/>
          <w:szCs w:val="21"/>
        </w:rPr>
        <w:t>处设置一个测点，进行了数值模拟，最终经比较选择</w:t>
      </w:r>
      <w:r>
        <w:rPr>
          <w:rFonts w:ascii="Times New Roman" w:eastAsia="宋体" w:hAnsi="Times New Roman" w:cs="Times New Roman" w:hint="eastAsia"/>
          <w:szCs w:val="21"/>
        </w:rPr>
        <w:t>145</w:t>
      </w:r>
      <w:r>
        <w:rPr>
          <w:rFonts w:ascii="Times New Roman" w:eastAsia="宋体" w:hAnsi="Times New Roman" w:cs="Times New Roman" w:hint="eastAsia"/>
          <w:szCs w:val="21"/>
        </w:rPr>
        <w:t>万的网格进行模拟。</w:t>
      </w:r>
    </w:p>
    <w:p w14:paraId="64D22E7C" w14:textId="77777777" w:rsidR="003235A5" w:rsidRDefault="00000000">
      <w:pPr>
        <w:ind w:firstLineChars="200" w:firstLine="420"/>
        <w:jc w:val="center"/>
        <w:rPr>
          <w:rFonts w:ascii="楷体" w:eastAsia="楷体" w:hAnsi="楷体" w:cs="楷体" w:hint="eastAsia"/>
          <w:sz w:val="18"/>
          <w:szCs w:val="18"/>
        </w:rPr>
      </w:pPr>
      <w:r>
        <w:rPr>
          <w:rFonts w:ascii="Times New Roman" w:eastAsia="宋体" w:hAnsi="Times New Roman" w:cs="Times New Roman"/>
          <w:szCs w:val="21"/>
        </w:rPr>
        <w:object w:dxaOrig="3742" w:dyaOrig="2778" w14:anchorId="5F294D33">
          <v:shape id="_x0000_i1031" type="#_x0000_t75" style="width:186.75pt;height:138.75pt" o:ole="">
            <v:imagedata r:id="rId20" o:title=""/>
            <o:lock v:ext="edit" aspectratio="f"/>
          </v:shape>
          <o:OLEObject Type="Embed" ProgID="Origin95.Graph" ShapeID="_x0000_i1031" DrawAspect="Content" ObjectID="_1853048340" r:id="rId21"/>
        </w:object>
      </w:r>
      <w:r>
        <w:rPr>
          <w:rFonts w:ascii="楷体" w:eastAsia="楷体" w:hAnsi="楷体" w:cs="楷体" w:hint="eastAsia"/>
          <w:sz w:val="18"/>
          <w:szCs w:val="18"/>
        </w:rPr>
        <w:t>图</w:t>
      </w:r>
      <w:r>
        <w:rPr>
          <w:rFonts w:ascii="Times New Roman" w:eastAsia="宋体" w:hAnsi="Times New Roman" w:cs="Times New Roman" w:hint="eastAsia"/>
          <w:sz w:val="18"/>
          <w:szCs w:val="18"/>
        </w:rPr>
        <w:t xml:space="preserve">3  </w:t>
      </w:r>
      <w:r>
        <w:rPr>
          <w:rFonts w:ascii="楷体" w:eastAsia="楷体" w:hAnsi="楷体" w:cs="楷体" w:hint="eastAsia"/>
          <w:sz w:val="18"/>
          <w:szCs w:val="18"/>
        </w:rPr>
        <w:t>不同网格尺寸对同测点甲烷浓度对比图</w:t>
      </w:r>
    </w:p>
    <w:p w14:paraId="6E4E2ABA" w14:textId="77777777" w:rsidR="003235A5" w:rsidRDefault="00000000">
      <w:pPr>
        <w:pStyle w:val="2"/>
        <w:spacing w:before="160" w:after="160" w:line="240" w:lineRule="auto"/>
        <w:rPr>
          <w:rFonts w:ascii="Times New Roman" w:eastAsia="黑体" w:hAnsi="Times New Roman" w:cs="Times New Roman"/>
          <w:b w:val="0"/>
          <w:bCs w:val="0"/>
          <w:sz w:val="28"/>
          <w:szCs w:val="28"/>
        </w:rPr>
      </w:pPr>
      <w:r>
        <w:rPr>
          <w:rFonts w:ascii="Times New Roman" w:eastAsia="黑体" w:hAnsi="Times New Roman" w:cs="Times New Roman" w:hint="eastAsia"/>
          <w:b w:val="0"/>
          <w:bCs w:val="0"/>
          <w:sz w:val="28"/>
          <w:szCs w:val="28"/>
        </w:rPr>
        <w:t>3</w:t>
      </w:r>
      <w:r>
        <w:rPr>
          <w:rFonts w:ascii="Times New Roman" w:eastAsia="黑体" w:hAnsi="Times New Roman" w:cs="Times New Roman" w:hint="eastAsia"/>
          <w:b w:val="0"/>
          <w:bCs w:val="0"/>
          <w:sz w:val="28"/>
          <w:szCs w:val="28"/>
        </w:rPr>
        <w:t>积聚部分模拟结果</w:t>
      </w:r>
    </w:p>
    <w:p w14:paraId="47CA200D" w14:textId="77777777" w:rsidR="003235A5" w:rsidRDefault="00000000">
      <w:pPr>
        <w:pStyle w:val="3"/>
        <w:spacing w:before="80" w:after="80" w:line="240" w:lineRule="auto"/>
        <w:rPr>
          <w:rFonts w:ascii="Times New Roman" w:eastAsia="黑体" w:hAnsi="Times New Roman" w:cs="黑体"/>
          <w:b w:val="0"/>
          <w:bCs w:val="0"/>
          <w:sz w:val="21"/>
          <w:szCs w:val="21"/>
        </w:rPr>
      </w:pPr>
      <w:r>
        <w:rPr>
          <w:rFonts w:ascii="Times New Roman" w:eastAsia="黑体" w:hAnsi="Times New Roman" w:cs="Times New Roman"/>
          <w:b w:val="0"/>
          <w:bCs w:val="0"/>
          <w:sz w:val="21"/>
          <w:szCs w:val="21"/>
        </w:rPr>
        <w:t>3.1</w:t>
      </w:r>
      <w:r>
        <w:rPr>
          <w:rFonts w:ascii="Times New Roman" w:eastAsia="黑体" w:hAnsi="Times New Roman" w:cs="黑体" w:hint="eastAsia"/>
          <w:b w:val="0"/>
          <w:bCs w:val="0"/>
          <w:sz w:val="21"/>
          <w:szCs w:val="21"/>
        </w:rPr>
        <w:t>不同坡度模拟结果</w:t>
      </w:r>
    </w:p>
    <w:p w14:paraId="303C5D94" w14:textId="77777777" w:rsidR="003235A5" w:rsidRDefault="00000000">
      <w:pPr>
        <w:ind w:firstLineChars="200" w:firstLine="420"/>
      </w:pPr>
      <w:r>
        <w:rPr>
          <w:rFonts w:ascii="Times New Roman" w:eastAsia="宋体" w:hAnsi="Times New Roman" w:cs="Times New Roman" w:hint="eastAsia"/>
        </w:rPr>
        <w:t>如图</w:t>
      </w:r>
      <w:r>
        <w:rPr>
          <w:rFonts w:ascii="Times New Roman" w:eastAsia="宋体" w:hAnsi="Times New Roman" w:cs="Times New Roman" w:hint="eastAsia"/>
        </w:rPr>
        <w:t>4</w:t>
      </w:r>
      <w:r>
        <w:rPr>
          <w:rFonts w:ascii="Times New Roman" w:eastAsia="宋体" w:hAnsi="Times New Roman" w:cs="Times New Roman" w:hint="eastAsia"/>
        </w:rPr>
        <w:t>所示，于</w:t>
      </w:r>
      <w:r>
        <w:rPr>
          <w:rFonts w:ascii="Times New Roman" w:eastAsia="宋体" w:hAnsi="Times New Roman" w:cs="Times New Roman"/>
        </w:rPr>
        <w:t>无通风</w:t>
      </w:r>
      <w:r>
        <w:rPr>
          <w:rFonts w:ascii="Times New Roman" w:eastAsia="宋体" w:hAnsi="Times New Roman" w:cs="Times New Roman" w:hint="eastAsia"/>
        </w:rPr>
        <w:t>环境</w:t>
      </w:r>
      <w:r>
        <w:rPr>
          <w:rFonts w:ascii="Times New Roman" w:eastAsia="宋体" w:hAnsi="Times New Roman" w:cs="Times New Roman"/>
        </w:rPr>
        <w:t>，泄漏时间统一</w:t>
      </w:r>
      <w:r>
        <w:rPr>
          <w:rFonts w:ascii="Times New Roman" w:eastAsia="宋体" w:hAnsi="Times New Roman" w:cs="Times New Roman" w:hint="eastAsia"/>
        </w:rPr>
        <w:t>设定</w:t>
      </w:r>
      <w:r>
        <w:rPr>
          <w:rFonts w:ascii="Times New Roman" w:eastAsia="宋体" w:hAnsi="Times New Roman" w:cs="Times New Roman"/>
        </w:rPr>
        <w:t>为</w:t>
      </w:r>
      <w:r>
        <w:rPr>
          <w:rFonts w:ascii="Times New Roman" w:eastAsia="宋体" w:hAnsi="Times New Roman" w:cs="Times New Roman"/>
        </w:rPr>
        <w:t>100s</w:t>
      </w:r>
      <w:r>
        <w:rPr>
          <w:rFonts w:ascii="Times New Roman" w:eastAsia="宋体" w:hAnsi="Times New Roman" w:cs="Times New Roman"/>
        </w:rPr>
        <w:t>，各坡度</w:t>
      </w:r>
      <w:r>
        <w:rPr>
          <w:rFonts w:ascii="Times New Roman" w:eastAsia="宋体" w:hAnsi="Times New Roman" w:cs="Times New Roman" w:hint="eastAsia"/>
        </w:rPr>
        <w:t>情境</w:t>
      </w:r>
      <w:r>
        <w:rPr>
          <w:rFonts w:ascii="Times New Roman" w:eastAsia="宋体" w:hAnsi="Times New Roman" w:cs="Times New Roman"/>
        </w:rPr>
        <w:t>下甲烷渗漏</w:t>
      </w:r>
      <w:r>
        <w:rPr>
          <w:rFonts w:ascii="Times New Roman" w:eastAsia="宋体" w:hAnsi="Times New Roman" w:cs="Times New Roman" w:hint="eastAsia"/>
        </w:rPr>
        <w:t>位置一致</w:t>
      </w:r>
      <w:r>
        <w:rPr>
          <w:rFonts w:ascii="Times New Roman" w:eastAsia="宋体" w:hAnsi="Times New Roman" w:cs="Times New Roman"/>
        </w:rPr>
        <w:t>。可</w:t>
      </w:r>
      <w:r>
        <w:rPr>
          <w:rFonts w:ascii="Times New Roman" w:eastAsia="宋体" w:hAnsi="Times New Roman" w:cs="Times New Roman" w:hint="eastAsia"/>
        </w:rPr>
        <w:t>见，</w:t>
      </w:r>
      <w:r>
        <w:rPr>
          <w:rFonts w:ascii="Times New Roman" w:eastAsia="宋体" w:hAnsi="Times New Roman" w:cs="Times New Roman"/>
        </w:rPr>
        <w:t>在三种不同坡度条件下，甲烷浓度分层</w:t>
      </w:r>
      <w:r>
        <w:rPr>
          <w:rFonts w:ascii="Times New Roman" w:eastAsia="宋体" w:hAnsi="Times New Roman" w:cs="Times New Roman" w:hint="eastAsia"/>
        </w:rPr>
        <w:t>现象均</w:t>
      </w:r>
      <w:r>
        <w:rPr>
          <w:rFonts w:ascii="Times New Roman" w:eastAsia="宋体" w:hAnsi="Times New Roman" w:cs="Times New Roman"/>
        </w:rPr>
        <w:t>较为</w:t>
      </w:r>
      <w:r>
        <w:rPr>
          <w:rFonts w:ascii="Times New Roman" w:eastAsia="宋体" w:hAnsi="Times New Roman" w:cs="Times New Roman"/>
        </w:rPr>
        <w:t>显</w:t>
      </w:r>
      <w:r>
        <w:rPr>
          <w:rFonts w:ascii="Times New Roman" w:eastAsia="宋体" w:hAnsi="Times New Roman" w:cs="Times New Roman" w:hint="eastAsia"/>
        </w:rPr>
        <w:t>著</w:t>
      </w:r>
      <w:r>
        <w:rPr>
          <w:rFonts w:ascii="Times New Roman" w:eastAsia="宋体" w:hAnsi="Times New Roman" w:cs="Times New Roman"/>
        </w:rPr>
        <w:t>。在无坡度</w:t>
      </w:r>
      <w:r>
        <w:rPr>
          <w:rFonts w:ascii="Times New Roman" w:eastAsia="宋体" w:hAnsi="Times New Roman" w:cs="Times New Roman" w:hint="eastAsia"/>
        </w:rPr>
        <w:t>情境中</w:t>
      </w:r>
      <w:r>
        <w:rPr>
          <w:rFonts w:ascii="Times New Roman" w:eastAsia="宋体" w:hAnsi="Times New Roman" w:cs="Times New Roman"/>
        </w:rPr>
        <w:t>，</w:t>
      </w:r>
      <w:r>
        <w:rPr>
          <w:rFonts w:ascii="Times New Roman" w:eastAsia="宋体" w:hAnsi="Times New Roman" w:cs="Times New Roman" w:hint="eastAsia"/>
        </w:rPr>
        <w:t>因</w:t>
      </w:r>
      <w:r>
        <w:rPr>
          <w:rFonts w:ascii="Times New Roman" w:eastAsia="宋体" w:hAnsi="Times New Roman" w:cs="Times New Roman"/>
        </w:rPr>
        <w:t>无通风</w:t>
      </w:r>
      <w:r>
        <w:rPr>
          <w:rFonts w:ascii="Times New Roman" w:eastAsia="宋体" w:hAnsi="Times New Roman" w:cs="Times New Roman" w:hint="eastAsia"/>
        </w:rPr>
        <w:t>作用</w:t>
      </w:r>
      <w:r>
        <w:rPr>
          <w:rFonts w:ascii="Times New Roman" w:eastAsia="宋体" w:hAnsi="Times New Roman" w:cs="Times New Roman"/>
        </w:rPr>
        <w:t>，甲烷自由扩散，渗漏处甲烷浓度最</w:t>
      </w:r>
      <w:r>
        <w:rPr>
          <w:rFonts w:ascii="Times New Roman" w:eastAsia="宋体" w:hAnsi="Times New Roman" w:cs="Times New Roman" w:hint="eastAsia"/>
        </w:rPr>
        <w:t>高</w:t>
      </w:r>
      <w:r>
        <w:rPr>
          <w:rFonts w:ascii="Times New Roman" w:eastAsia="宋体" w:hAnsi="Times New Roman" w:cs="Times New Roman"/>
        </w:rPr>
        <w:t>，扩散趋势大致</w:t>
      </w:r>
      <w:r>
        <w:rPr>
          <w:rFonts w:ascii="Times New Roman" w:eastAsia="宋体" w:hAnsi="Times New Roman" w:cs="Times New Roman" w:hint="eastAsia"/>
        </w:rPr>
        <w:t>由</w:t>
      </w:r>
      <w:r>
        <w:rPr>
          <w:rFonts w:ascii="Times New Roman" w:eastAsia="宋体" w:hAnsi="Times New Roman" w:cs="Times New Roman"/>
        </w:rPr>
        <w:t>渗漏口向两侧防火门均匀</w:t>
      </w:r>
      <w:r>
        <w:rPr>
          <w:rFonts w:ascii="Times New Roman" w:eastAsia="宋体" w:hAnsi="Times New Roman" w:cs="Times New Roman" w:hint="eastAsia"/>
        </w:rPr>
        <w:t>延伸</w:t>
      </w:r>
      <w:r>
        <w:rPr>
          <w:rFonts w:ascii="Times New Roman" w:eastAsia="宋体" w:hAnsi="Times New Roman" w:cs="Times New Roman"/>
        </w:rPr>
        <w:t>。而在坡度为</w:t>
      </w:r>
      <w:r>
        <w:rPr>
          <w:rFonts w:ascii="Times New Roman" w:eastAsia="宋体" w:hAnsi="Times New Roman" w:cs="Times New Roman"/>
        </w:rPr>
        <w:t>10°</w:t>
      </w:r>
      <w:r>
        <w:rPr>
          <w:rFonts w:ascii="Times New Roman" w:eastAsia="宋体" w:hAnsi="Times New Roman" w:cs="Times New Roman"/>
        </w:rPr>
        <w:t>的条件下，甲烷浓度在渗漏口处</w:t>
      </w:r>
      <w:r>
        <w:rPr>
          <w:rFonts w:ascii="Times New Roman" w:eastAsia="宋体" w:hAnsi="Times New Roman" w:cs="Times New Roman" w:hint="eastAsia"/>
        </w:rPr>
        <w:t>同样达到</w:t>
      </w:r>
      <w:r>
        <w:rPr>
          <w:rFonts w:ascii="Times New Roman" w:eastAsia="宋体" w:hAnsi="Times New Roman" w:cs="Times New Roman"/>
        </w:rPr>
        <w:t>最</w:t>
      </w:r>
      <w:r>
        <w:rPr>
          <w:rFonts w:ascii="Times New Roman" w:eastAsia="宋体" w:hAnsi="Times New Roman" w:cs="Times New Roman" w:hint="eastAsia"/>
        </w:rPr>
        <w:t>高</w:t>
      </w:r>
      <w:r>
        <w:rPr>
          <w:rFonts w:ascii="Times New Roman" w:eastAsia="宋体" w:hAnsi="Times New Roman" w:cs="Times New Roman"/>
        </w:rPr>
        <w:t>，但受坡度影响，甲烷在渗漏口顶部积聚后，向两侧防火门处的扩散趋势不均，甲烷逐渐向电缆通道左侧进一步扩散</w:t>
      </w:r>
      <w:r>
        <w:rPr>
          <w:rFonts w:ascii="Times New Roman" w:eastAsia="宋体" w:hAnsi="Times New Roman" w:cs="Times New Roman" w:hint="eastAsia"/>
        </w:rPr>
        <w:t>并</w:t>
      </w:r>
      <w:r>
        <w:rPr>
          <w:rFonts w:ascii="Times New Roman" w:eastAsia="宋体" w:hAnsi="Times New Roman" w:cs="Times New Roman"/>
        </w:rPr>
        <w:t>积聚，而右侧甲烷扩散则受到一定</w:t>
      </w:r>
      <w:r>
        <w:rPr>
          <w:rFonts w:ascii="Times New Roman" w:eastAsia="宋体" w:hAnsi="Times New Roman" w:cs="Times New Roman" w:hint="eastAsia"/>
        </w:rPr>
        <w:t>阻碍</w:t>
      </w:r>
      <w:r>
        <w:rPr>
          <w:rFonts w:ascii="Times New Roman" w:eastAsia="宋体" w:hAnsi="Times New Roman" w:cs="Times New Roman"/>
        </w:rPr>
        <w:t>。</w:t>
      </w:r>
      <w:r>
        <w:rPr>
          <w:rFonts w:ascii="Times New Roman" w:eastAsia="宋体" w:hAnsi="Times New Roman" w:cs="Times New Roman" w:hint="eastAsia"/>
        </w:rPr>
        <w:t>当</w:t>
      </w:r>
      <w:r>
        <w:rPr>
          <w:rFonts w:ascii="Times New Roman" w:eastAsia="宋体" w:hAnsi="Times New Roman" w:cs="Times New Roman"/>
        </w:rPr>
        <w:t>坡度为</w:t>
      </w:r>
      <w:r>
        <w:rPr>
          <w:rFonts w:ascii="Times New Roman" w:eastAsia="宋体" w:hAnsi="Times New Roman" w:cs="Times New Roman"/>
        </w:rPr>
        <w:t>20°</w:t>
      </w:r>
      <w:r>
        <w:rPr>
          <w:rFonts w:ascii="Times New Roman" w:eastAsia="宋体" w:hAnsi="Times New Roman" w:cs="Times New Roman"/>
        </w:rPr>
        <w:t>时，</w:t>
      </w:r>
      <w:r>
        <w:rPr>
          <w:rFonts w:ascii="Times New Roman" w:eastAsia="宋体" w:hAnsi="Times New Roman" w:cs="Times New Roman" w:hint="eastAsia"/>
        </w:rPr>
        <w:t>坡度对</w:t>
      </w:r>
      <w:r>
        <w:rPr>
          <w:rFonts w:ascii="Times New Roman" w:eastAsia="宋体" w:hAnsi="Times New Roman" w:cs="Times New Roman"/>
        </w:rPr>
        <w:t>甲烷积聚扩散的影响更</w:t>
      </w:r>
      <w:r>
        <w:rPr>
          <w:rFonts w:ascii="Times New Roman" w:eastAsia="宋体" w:hAnsi="Times New Roman" w:cs="Times New Roman" w:hint="eastAsia"/>
        </w:rPr>
        <w:t>为</w:t>
      </w:r>
      <w:r>
        <w:rPr>
          <w:rFonts w:ascii="Times New Roman" w:eastAsia="宋体" w:hAnsi="Times New Roman" w:cs="Times New Roman"/>
        </w:rPr>
        <w:t>直观显</w:t>
      </w:r>
      <w:r>
        <w:rPr>
          <w:rFonts w:ascii="Times New Roman" w:eastAsia="宋体" w:hAnsi="Times New Roman" w:cs="Times New Roman" w:hint="eastAsia"/>
        </w:rPr>
        <w:t>著</w:t>
      </w:r>
      <w:r>
        <w:rPr>
          <w:rFonts w:ascii="Times New Roman" w:eastAsia="宋体" w:hAnsi="Times New Roman" w:cs="Times New Roman"/>
        </w:rPr>
        <w:t>，甲烷浓度最</w:t>
      </w:r>
      <w:r>
        <w:rPr>
          <w:rFonts w:ascii="Times New Roman" w:eastAsia="宋体" w:hAnsi="Times New Roman" w:cs="Times New Roman" w:hint="eastAsia"/>
        </w:rPr>
        <w:t>高点仍</w:t>
      </w:r>
      <w:r>
        <w:rPr>
          <w:rFonts w:ascii="Times New Roman" w:eastAsia="宋体" w:hAnsi="Times New Roman" w:cs="Times New Roman"/>
        </w:rPr>
        <w:t>在渗漏口处，但受坡度影响较大，甲烷直接向电缆通道高处进一步扩散</w:t>
      </w:r>
      <w:r>
        <w:rPr>
          <w:rFonts w:ascii="Times New Roman" w:eastAsia="宋体" w:hAnsi="Times New Roman" w:cs="Times New Roman" w:hint="eastAsia"/>
        </w:rPr>
        <w:t>并</w:t>
      </w:r>
      <w:r>
        <w:rPr>
          <w:rFonts w:ascii="Times New Roman" w:eastAsia="宋体" w:hAnsi="Times New Roman" w:cs="Times New Roman"/>
        </w:rPr>
        <w:t>积聚，在电缆通道渗漏口左侧底部及左防火门处形成甲烷积聚，而渗漏口右侧甲烷基本</w:t>
      </w:r>
      <w:r>
        <w:rPr>
          <w:rFonts w:ascii="Times New Roman" w:eastAsia="宋体" w:hAnsi="Times New Roman" w:cs="Times New Roman" w:hint="eastAsia"/>
        </w:rPr>
        <w:t>未</w:t>
      </w:r>
      <w:r>
        <w:rPr>
          <w:rFonts w:ascii="Times New Roman" w:eastAsia="宋体" w:hAnsi="Times New Roman" w:cs="Times New Roman"/>
        </w:rPr>
        <w:t>扩散形成积聚。如图</w:t>
      </w:r>
      <w:r>
        <w:rPr>
          <w:rFonts w:ascii="Times New Roman" w:eastAsia="宋体" w:hAnsi="Times New Roman" w:cs="Times New Roman"/>
        </w:rPr>
        <w:t>5</w:t>
      </w:r>
      <w:r>
        <w:rPr>
          <w:rFonts w:ascii="Times New Roman" w:eastAsia="宋体" w:hAnsi="Times New Roman" w:cs="Times New Roman"/>
        </w:rPr>
        <w:t>所示，在左侧防火门处，随坡度增</w:t>
      </w:r>
      <w:r>
        <w:rPr>
          <w:rFonts w:ascii="Times New Roman" w:eastAsia="宋体" w:hAnsi="Times New Roman" w:cs="Times New Roman" w:hint="eastAsia"/>
        </w:rPr>
        <w:t>大</w:t>
      </w:r>
      <w:r>
        <w:rPr>
          <w:rFonts w:ascii="Times New Roman" w:eastAsia="宋体" w:hAnsi="Times New Roman" w:cs="Times New Roman"/>
        </w:rPr>
        <w:t>，甲烷浓度</w:t>
      </w:r>
      <w:r>
        <w:rPr>
          <w:rFonts w:ascii="Times New Roman" w:eastAsia="宋体" w:hAnsi="Times New Roman" w:cs="Times New Roman" w:hint="eastAsia"/>
        </w:rPr>
        <w:t>持续上升</w:t>
      </w:r>
      <w:r>
        <w:rPr>
          <w:rFonts w:ascii="Times New Roman" w:eastAsia="宋体" w:hAnsi="Times New Roman" w:cs="Times New Roman"/>
        </w:rPr>
        <w:t>，积聚程度</w:t>
      </w:r>
      <w:r>
        <w:rPr>
          <w:rFonts w:ascii="Times New Roman" w:eastAsia="宋体" w:hAnsi="Times New Roman" w:cs="Times New Roman" w:hint="eastAsia"/>
        </w:rPr>
        <w:t>愈发</w:t>
      </w:r>
      <w:r>
        <w:rPr>
          <w:rFonts w:ascii="Times New Roman" w:eastAsia="宋体" w:hAnsi="Times New Roman" w:cs="Times New Roman"/>
        </w:rPr>
        <w:t>显</w:t>
      </w:r>
      <w:r>
        <w:rPr>
          <w:rFonts w:ascii="Times New Roman" w:eastAsia="宋体" w:hAnsi="Times New Roman" w:cs="Times New Roman" w:hint="eastAsia"/>
        </w:rPr>
        <w:t>著</w:t>
      </w:r>
      <w:r>
        <w:rPr>
          <w:rFonts w:ascii="Times New Roman" w:eastAsia="宋体" w:hAnsi="Times New Roman" w:cs="Times New Roman"/>
        </w:rPr>
        <w:t>。由此可见，坡度越大，甲烷越易向高处扩散，</w:t>
      </w:r>
      <w:r>
        <w:rPr>
          <w:rFonts w:ascii="Times New Roman" w:eastAsia="宋体" w:hAnsi="Times New Roman" w:cs="Times New Roman" w:hint="eastAsia"/>
        </w:rPr>
        <w:t>导致</w:t>
      </w:r>
      <w:r>
        <w:rPr>
          <w:rFonts w:ascii="Times New Roman" w:eastAsia="宋体" w:hAnsi="Times New Roman" w:cs="Times New Roman"/>
        </w:rPr>
        <w:t>甲烷横向扩散不均，而在平坡条件下，气体扩散受限，积聚范围更集中于渗漏</w:t>
      </w:r>
      <w:r>
        <w:rPr>
          <w:rFonts w:ascii="Times New Roman" w:eastAsia="宋体" w:hAnsi="Times New Roman" w:cs="Times New Roman" w:hint="eastAsia"/>
        </w:rPr>
        <w:t>处周边</w:t>
      </w:r>
      <w:r>
        <w:rPr>
          <w:rFonts w:ascii="Times New Roman" w:eastAsia="宋体" w:hAnsi="Times New Roman" w:cs="Times New Roman"/>
        </w:rPr>
        <w:t>。</w:t>
      </w:r>
    </w:p>
    <w:p w14:paraId="16DEBBDA" w14:textId="77777777" w:rsidR="003235A5" w:rsidRDefault="00000000">
      <w:pPr>
        <w:jc w:val="center"/>
        <w:rPr>
          <w:rFonts w:ascii="Times New Roman" w:hAnsi="Times New Roman"/>
        </w:rPr>
      </w:pPr>
      <w:r>
        <w:rPr>
          <w:rFonts w:ascii="Times New Roman" w:hAnsi="Times New Roman"/>
          <w:noProof/>
        </w:rPr>
        <w:drawing>
          <wp:inline distT="0" distB="0" distL="114300" distR="114300" wp14:anchorId="4E83848E" wp14:editId="26810C10">
            <wp:extent cx="2190115" cy="2141220"/>
            <wp:effectExtent l="0" t="0" r="635"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2"/>
                    <a:stretch>
                      <a:fillRect/>
                    </a:stretch>
                  </pic:blipFill>
                  <pic:spPr>
                    <a:xfrm>
                      <a:off x="0" y="0"/>
                      <a:ext cx="2190115" cy="2141220"/>
                    </a:xfrm>
                    <a:prstGeom prst="rect">
                      <a:avLst/>
                    </a:prstGeom>
                    <a:noFill/>
                    <a:ln>
                      <a:noFill/>
                    </a:ln>
                  </pic:spPr>
                </pic:pic>
              </a:graphicData>
            </a:graphic>
          </wp:inline>
        </w:drawing>
      </w:r>
    </w:p>
    <w:p w14:paraId="79D95FCD"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图</w:t>
      </w:r>
      <w:r>
        <w:rPr>
          <w:rFonts w:ascii="Times New Roman" w:hAnsi="Times New Roman" w:hint="eastAsia"/>
          <w:sz w:val="18"/>
          <w:szCs w:val="18"/>
        </w:rPr>
        <w:t xml:space="preserve">4  </w:t>
      </w:r>
      <w:r>
        <w:rPr>
          <w:rFonts w:ascii="楷体" w:eastAsia="楷体" w:hAnsi="楷体" w:cs="楷体" w:hint="eastAsia"/>
          <w:sz w:val="18"/>
          <w:szCs w:val="18"/>
        </w:rPr>
        <w:t>不同坡度下通道整体甲烷质量云图</w:t>
      </w:r>
    </w:p>
    <w:p w14:paraId="233D31DD" w14:textId="77777777" w:rsidR="003235A5" w:rsidRDefault="00000000">
      <w:pPr>
        <w:jc w:val="center"/>
        <w:rPr>
          <w:rFonts w:ascii="Times New Roman" w:hAnsi="Times New Roman"/>
        </w:rPr>
      </w:pPr>
      <w:r>
        <w:rPr>
          <w:rFonts w:ascii="Times New Roman" w:hAnsi="Times New Roman"/>
          <w:noProof/>
        </w:rPr>
        <w:drawing>
          <wp:inline distT="0" distB="0" distL="114300" distR="114300" wp14:anchorId="3FB87870" wp14:editId="22F12420">
            <wp:extent cx="2593975" cy="1202055"/>
            <wp:effectExtent l="0" t="0" r="15875" b="1714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23"/>
                    <a:stretch>
                      <a:fillRect/>
                    </a:stretch>
                  </pic:blipFill>
                  <pic:spPr>
                    <a:xfrm>
                      <a:off x="0" y="0"/>
                      <a:ext cx="2593975" cy="1202055"/>
                    </a:xfrm>
                    <a:prstGeom prst="rect">
                      <a:avLst/>
                    </a:prstGeom>
                    <a:noFill/>
                    <a:ln>
                      <a:noFill/>
                    </a:ln>
                  </pic:spPr>
                </pic:pic>
              </a:graphicData>
            </a:graphic>
          </wp:inline>
        </w:drawing>
      </w:r>
    </w:p>
    <w:p w14:paraId="7DAE9E75"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图</w:t>
      </w:r>
      <w:r>
        <w:rPr>
          <w:rFonts w:ascii="Times New Roman" w:hAnsi="Times New Roman" w:hint="eastAsia"/>
          <w:sz w:val="18"/>
          <w:szCs w:val="18"/>
        </w:rPr>
        <w:t xml:space="preserve">5 </w:t>
      </w:r>
      <w:r>
        <w:rPr>
          <w:rFonts w:ascii="楷体" w:eastAsia="楷体" w:hAnsi="楷体" w:cs="楷体" w:hint="eastAsia"/>
          <w:sz w:val="18"/>
          <w:szCs w:val="18"/>
        </w:rPr>
        <w:t xml:space="preserve"> 不同坡度下防火门处甲烷质量云图</w:t>
      </w:r>
    </w:p>
    <w:p w14:paraId="2F01F108" w14:textId="77777777" w:rsidR="003235A5" w:rsidRDefault="00000000">
      <w:pPr>
        <w:ind w:firstLineChars="200" w:firstLine="420"/>
        <w:rPr>
          <w:rFonts w:ascii="Times New Roman" w:eastAsia="宋体" w:hAnsi="Times New Roman" w:cs="Times New Roman"/>
        </w:rPr>
      </w:pPr>
      <w:r>
        <w:rPr>
          <w:rFonts w:ascii="Times New Roman" w:eastAsia="宋体" w:hAnsi="Times New Roman" w:cs="Times New Roman" w:hint="eastAsia"/>
        </w:rPr>
        <w:t>如图</w:t>
      </w:r>
      <w:r>
        <w:rPr>
          <w:rFonts w:ascii="Times New Roman" w:eastAsia="宋体" w:hAnsi="Times New Roman" w:cs="Times New Roman" w:hint="eastAsia"/>
        </w:rPr>
        <w:t>6</w:t>
      </w:r>
      <w:r>
        <w:rPr>
          <w:rFonts w:ascii="Times New Roman" w:eastAsia="宋体" w:hAnsi="Times New Roman" w:cs="Times New Roman" w:hint="eastAsia"/>
        </w:rPr>
        <w:t>所示，测点</w:t>
      </w:r>
      <w:r>
        <w:rPr>
          <w:rFonts w:ascii="Times New Roman" w:eastAsia="宋体" w:hAnsi="Times New Roman" w:cs="Times New Roman" w:hint="eastAsia"/>
        </w:rPr>
        <w:t>1</w:t>
      </w:r>
      <w:r>
        <w:rPr>
          <w:rFonts w:ascii="Times New Roman" w:eastAsia="宋体" w:hAnsi="Times New Roman" w:cs="Times New Roman" w:hint="eastAsia"/>
        </w:rPr>
        <w:t>设</w:t>
      </w:r>
      <w:r>
        <w:rPr>
          <w:rFonts w:ascii="Times New Roman" w:eastAsia="宋体" w:hAnsi="Times New Roman" w:cs="Times New Roman"/>
        </w:rPr>
        <w:t>于电缆通道底部，可</w:t>
      </w:r>
      <w:r>
        <w:rPr>
          <w:rFonts w:ascii="Times New Roman" w:eastAsia="宋体" w:hAnsi="Times New Roman" w:cs="Times New Roman" w:hint="eastAsia"/>
        </w:rPr>
        <w:t>清晰观察</w:t>
      </w:r>
      <w:r>
        <w:rPr>
          <w:rFonts w:ascii="Times New Roman" w:eastAsia="宋体" w:hAnsi="Times New Roman" w:cs="Times New Roman"/>
        </w:rPr>
        <w:t>到</w:t>
      </w:r>
      <w:r>
        <w:rPr>
          <w:rFonts w:ascii="Times New Roman" w:eastAsia="宋体" w:hAnsi="Times New Roman" w:cs="Times New Roman" w:hint="eastAsia"/>
        </w:rPr>
        <w:t>，在</w:t>
      </w:r>
      <w:r>
        <w:rPr>
          <w:rFonts w:ascii="Times New Roman" w:eastAsia="宋体" w:hAnsi="Times New Roman" w:cs="Times New Roman"/>
        </w:rPr>
        <w:t>三种坡度条件下，渗漏处</w:t>
      </w:r>
      <w:r>
        <w:rPr>
          <w:rFonts w:ascii="Times New Roman" w:eastAsia="宋体" w:hAnsi="Times New Roman" w:cs="Times New Roman" w:hint="eastAsia"/>
        </w:rPr>
        <w:t>均</w:t>
      </w:r>
      <w:r>
        <w:rPr>
          <w:rFonts w:ascii="Times New Roman" w:eastAsia="宋体" w:hAnsi="Times New Roman" w:cs="Times New Roman"/>
        </w:rPr>
        <w:t>形成燃气积聚</w:t>
      </w:r>
      <w:r>
        <w:rPr>
          <w:rFonts w:ascii="Times New Roman" w:eastAsia="宋体" w:hAnsi="Times New Roman" w:cs="Times New Roman" w:hint="eastAsia"/>
        </w:rPr>
        <w:t>现象。其中</w:t>
      </w:r>
      <w:r>
        <w:rPr>
          <w:rFonts w:ascii="Times New Roman" w:eastAsia="宋体" w:hAnsi="Times New Roman" w:cs="Times New Roman"/>
        </w:rPr>
        <w:t>，坡度为</w:t>
      </w:r>
      <w:r>
        <w:rPr>
          <w:rFonts w:ascii="Times New Roman" w:eastAsia="宋体" w:hAnsi="Times New Roman" w:cs="Times New Roman"/>
        </w:rPr>
        <w:t>10°</w:t>
      </w:r>
      <w:r>
        <w:rPr>
          <w:rFonts w:ascii="Times New Roman" w:eastAsia="宋体" w:hAnsi="Times New Roman" w:cs="Times New Roman"/>
        </w:rPr>
        <w:t>时燃气浓度最高，</w:t>
      </w:r>
      <w:r>
        <w:rPr>
          <w:rFonts w:ascii="Times New Roman" w:eastAsia="宋体" w:hAnsi="Times New Roman" w:cs="Times New Roman"/>
        </w:rPr>
        <w:t>0°</w:t>
      </w:r>
      <w:r>
        <w:rPr>
          <w:rFonts w:ascii="Times New Roman" w:eastAsia="宋体" w:hAnsi="Times New Roman" w:cs="Times New Roman"/>
        </w:rPr>
        <w:t>次</w:t>
      </w:r>
      <w:r>
        <w:rPr>
          <w:rFonts w:ascii="Times New Roman" w:eastAsia="宋体" w:hAnsi="Times New Roman" w:cs="Times New Roman" w:hint="eastAsia"/>
        </w:rPr>
        <w:t>之</w:t>
      </w:r>
      <w:r>
        <w:rPr>
          <w:rFonts w:ascii="Times New Roman" w:eastAsia="宋体" w:hAnsi="Times New Roman" w:cs="Times New Roman"/>
        </w:rPr>
        <w:t>，</w:t>
      </w:r>
      <w:r>
        <w:rPr>
          <w:rFonts w:ascii="Times New Roman" w:eastAsia="宋体" w:hAnsi="Times New Roman" w:cs="Times New Roman"/>
        </w:rPr>
        <w:t>20°</w:t>
      </w:r>
      <w:r>
        <w:rPr>
          <w:rFonts w:ascii="Times New Roman" w:eastAsia="宋体" w:hAnsi="Times New Roman" w:cs="Times New Roman"/>
        </w:rPr>
        <w:t>最低</w:t>
      </w:r>
      <w:r>
        <w:rPr>
          <w:rFonts w:ascii="Times New Roman" w:eastAsia="宋体" w:hAnsi="Times New Roman" w:cs="Times New Roman" w:hint="eastAsia"/>
        </w:rPr>
        <w:t>。</w:t>
      </w:r>
      <w:r>
        <w:rPr>
          <w:rFonts w:ascii="Times New Roman" w:eastAsia="宋体" w:hAnsi="Times New Roman" w:cs="Times New Roman"/>
        </w:rPr>
        <w:t>而在左侧防火门处，</w:t>
      </w:r>
      <w:r>
        <w:rPr>
          <w:rFonts w:ascii="Times New Roman" w:eastAsia="宋体" w:hAnsi="Times New Roman" w:cs="Times New Roman" w:hint="eastAsia"/>
        </w:rPr>
        <w:t>仅当坡度为</w:t>
      </w:r>
      <w:r>
        <w:rPr>
          <w:rFonts w:ascii="Times New Roman" w:eastAsia="宋体" w:hAnsi="Times New Roman" w:cs="Times New Roman"/>
        </w:rPr>
        <w:t>20°</w:t>
      </w:r>
      <w:r>
        <w:rPr>
          <w:rFonts w:ascii="Times New Roman" w:eastAsia="宋体" w:hAnsi="Times New Roman" w:cs="Times New Roman"/>
        </w:rPr>
        <w:t>时</w:t>
      </w:r>
      <w:r>
        <w:rPr>
          <w:rFonts w:ascii="Times New Roman" w:eastAsia="宋体" w:hAnsi="Times New Roman" w:cs="Times New Roman" w:hint="eastAsia"/>
        </w:rPr>
        <w:t>，</w:t>
      </w:r>
      <w:r>
        <w:rPr>
          <w:rFonts w:ascii="Times New Roman" w:eastAsia="宋体" w:hAnsi="Times New Roman" w:cs="Times New Roman"/>
        </w:rPr>
        <w:t>燃气形成了一定</w:t>
      </w:r>
      <w:r>
        <w:rPr>
          <w:rFonts w:ascii="Times New Roman" w:eastAsia="宋体" w:hAnsi="Times New Roman" w:cs="Times New Roman" w:hint="eastAsia"/>
        </w:rPr>
        <w:t>程度</w:t>
      </w:r>
      <w:r>
        <w:rPr>
          <w:rFonts w:ascii="Times New Roman" w:eastAsia="宋体" w:hAnsi="Times New Roman" w:cs="Times New Roman"/>
        </w:rPr>
        <w:t>的积聚</w:t>
      </w:r>
      <w:r>
        <w:rPr>
          <w:rFonts w:ascii="Times New Roman" w:eastAsia="宋体" w:hAnsi="Times New Roman" w:cs="Times New Roman" w:hint="eastAsia"/>
        </w:rPr>
        <w:t>。</w:t>
      </w:r>
      <w:r>
        <w:rPr>
          <w:rFonts w:ascii="Times New Roman" w:eastAsia="宋体" w:hAnsi="Times New Roman" w:cs="Times New Roman"/>
        </w:rPr>
        <w:t>测点</w:t>
      </w:r>
      <w:r>
        <w:rPr>
          <w:rFonts w:ascii="Times New Roman" w:eastAsia="宋体" w:hAnsi="Times New Roman" w:cs="Times New Roman"/>
        </w:rPr>
        <w:t>2</w:t>
      </w:r>
      <w:r>
        <w:rPr>
          <w:rFonts w:ascii="Times New Roman" w:eastAsia="宋体" w:hAnsi="Times New Roman" w:cs="Times New Roman" w:hint="eastAsia"/>
        </w:rPr>
        <w:t>与</w:t>
      </w:r>
      <w:r>
        <w:rPr>
          <w:rFonts w:ascii="Times New Roman" w:eastAsia="宋体" w:hAnsi="Times New Roman" w:cs="Times New Roman"/>
        </w:rPr>
        <w:t>测点</w:t>
      </w:r>
      <w:r>
        <w:rPr>
          <w:rFonts w:ascii="Times New Roman" w:eastAsia="宋体" w:hAnsi="Times New Roman" w:cs="Times New Roman"/>
        </w:rPr>
        <w:t>3</w:t>
      </w:r>
      <w:r>
        <w:rPr>
          <w:rFonts w:ascii="Times New Roman" w:eastAsia="宋体" w:hAnsi="Times New Roman" w:cs="Times New Roman"/>
        </w:rPr>
        <w:t>分别位于电缆通道中部与上部，与测点</w:t>
      </w:r>
      <w:r>
        <w:rPr>
          <w:rFonts w:ascii="Times New Roman" w:eastAsia="宋体" w:hAnsi="Times New Roman" w:cs="Times New Roman"/>
        </w:rPr>
        <w:t>1</w:t>
      </w:r>
      <w:r>
        <w:rPr>
          <w:rFonts w:ascii="Times New Roman" w:eastAsia="宋体" w:hAnsi="Times New Roman" w:cs="Times New Roman" w:hint="eastAsia"/>
        </w:rPr>
        <w:t>情况类似</w:t>
      </w:r>
      <w:r>
        <w:rPr>
          <w:rFonts w:ascii="Times New Roman" w:eastAsia="宋体" w:hAnsi="Times New Roman" w:cs="Times New Roman"/>
        </w:rPr>
        <w:t>，</w:t>
      </w:r>
      <w:r>
        <w:rPr>
          <w:rFonts w:ascii="Times New Roman" w:eastAsia="宋体" w:hAnsi="Times New Roman" w:cs="Times New Roman" w:hint="eastAsia"/>
        </w:rPr>
        <w:t>三</w:t>
      </w:r>
      <w:r>
        <w:rPr>
          <w:rFonts w:ascii="Times New Roman" w:eastAsia="宋体" w:hAnsi="Times New Roman" w:cs="Times New Roman"/>
        </w:rPr>
        <w:t>种坡度</w:t>
      </w:r>
      <w:r>
        <w:rPr>
          <w:rFonts w:ascii="Times New Roman" w:eastAsia="宋体" w:hAnsi="Times New Roman" w:cs="Times New Roman" w:hint="eastAsia"/>
        </w:rPr>
        <w:t>条件下</w:t>
      </w:r>
      <w:r>
        <w:rPr>
          <w:rFonts w:ascii="Times New Roman" w:eastAsia="宋体" w:hAnsi="Times New Roman" w:cs="Times New Roman"/>
        </w:rPr>
        <w:t>渗漏处</w:t>
      </w:r>
      <w:r>
        <w:rPr>
          <w:rFonts w:ascii="Times New Roman" w:eastAsia="宋体" w:hAnsi="Times New Roman" w:cs="Times New Roman" w:hint="eastAsia"/>
        </w:rPr>
        <w:t>均</w:t>
      </w:r>
      <w:r>
        <w:rPr>
          <w:rFonts w:ascii="Times New Roman" w:eastAsia="宋体" w:hAnsi="Times New Roman" w:cs="Times New Roman"/>
        </w:rPr>
        <w:t>形成甲烷积聚</w:t>
      </w:r>
      <w:r>
        <w:rPr>
          <w:rFonts w:ascii="Times New Roman" w:eastAsia="宋体" w:hAnsi="Times New Roman" w:cs="Times New Roman" w:hint="eastAsia"/>
        </w:rPr>
        <w:t>。</w:t>
      </w:r>
      <w:r>
        <w:rPr>
          <w:rFonts w:ascii="Times New Roman" w:eastAsia="宋体" w:hAnsi="Times New Roman" w:cs="Times New Roman"/>
        </w:rPr>
        <w:t>不同</w:t>
      </w:r>
      <w:r>
        <w:rPr>
          <w:rFonts w:ascii="Times New Roman" w:eastAsia="宋体" w:hAnsi="Times New Roman" w:cs="Times New Roman"/>
        </w:rPr>
        <w:lastRenderedPageBreak/>
        <w:t>的是，</w:t>
      </w:r>
      <w:r>
        <w:rPr>
          <w:rFonts w:ascii="Times New Roman" w:eastAsia="宋体" w:hAnsi="Times New Roman" w:cs="Times New Roman" w:hint="eastAsia"/>
        </w:rPr>
        <w:t>在</w:t>
      </w:r>
      <w:r>
        <w:rPr>
          <w:rFonts w:ascii="Times New Roman" w:eastAsia="宋体" w:hAnsi="Times New Roman" w:cs="Times New Roman"/>
        </w:rPr>
        <w:t>0°</w:t>
      </w:r>
      <w:r>
        <w:rPr>
          <w:rFonts w:ascii="Times New Roman" w:eastAsia="宋体" w:hAnsi="Times New Roman" w:cs="Times New Roman"/>
        </w:rPr>
        <w:t>与</w:t>
      </w:r>
      <w:r>
        <w:rPr>
          <w:rFonts w:ascii="Times New Roman" w:eastAsia="宋体" w:hAnsi="Times New Roman" w:cs="Times New Roman"/>
        </w:rPr>
        <w:t>10°</w:t>
      </w:r>
      <w:r>
        <w:rPr>
          <w:rFonts w:ascii="Times New Roman" w:eastAsia="宋体" w:hAnsi="Times New Roman" w:cs="Times New Roman"/>
        </w:rPr>
        <w:t>坡度条件下</w:t>
      </w:r>
      <w:r>
        <w:rPr>
          <w:rFonts w:ascii="Times New Roman" w:eastAsia="宋体" w:hAnsi="Times New Roman" w:cs="Times New Roman" w:hint="eastAsia"/>
        </w:rPr>
        <w:t>，</w:t>
      </w:r>
      <w:r>
        <w:rPr>
          <w:rFonts w:ascii="Times New Roman" w:eastAsia="宋体" w:hAnsi="Times New Roman" w:cs="Times New Roman"/>
        </w:rPr>
        <w:t>甲烷在左侧防火门处</w:t>
      </w:r>
      <w:r>
        <w:rPr>
          <w:rFonts w:ascii="Times New Roman" w:eastAsia="宋体" w:hAnsi="Times New Roman" w:cs="Times New Roman" w:hint="eastAsia"/>
        </w:rPr>
        <w:t>也</w:t>
      </w:r>
      <w:r>
        <w:rPr>
          <w:rFonts w:ascii="Times New Roman" w:eastAsia="宋体" w:hAnsi="Times New Roman" w:cs="Times New Roman"/>
        </w:rPr>
        <w:t>形成了一定</w:t>
      </w:r>
      <w:r>
        <w:rPr>
          <w:rFonts w:ascii="Times New Roman" w:eastAsia="宋体" w:hAnsi="Times New Roman" w:cs="Times New Roman" w:hint="eastAsia"/>
        </w:rPr>
        <w:t>程度</w:t>
      </w:r>
      <w:r>
        <w:rPr>
          <w:rFonts w:ascii="Times New Roman" w:eastAsia="宋体" w:hAnsi="Times New Roman" w:cs="Times New Roman"/>
        </w:rPr>
        <w:t>的积聚，但甲烷浓度总体</w:t>
      </w:r>
      <w:r>
        <w:rPr>
          <w:rFonts w:ascii="Times New Roman" w:eastAsia="宋体" w:hAnsi="Times New Roman" w:cs="Times New Roman" w:hint="eastAsia"/>
        </w:rPr>
        <w:t>低于</w:t>
      </w:r>
      <w:r>
        <w:rPr>
          <w:rFonts w:ascii="Times New Roman" w:eastAsia="宋体" w:hAnsi="Times New Roman" w:cs="Times New Roman"/>
        </w:rPr>
        <w:t>20°</w:t>
      </w:r>
      <w:r>
        <w:rPr>
          <w:rFonts w:ascii="Times New Roman" w:eastAsia="宋体" w:hAnsi="Times New Roman" w:cs="Times New Roman"/>
        </w:rPr>
        <w:t>时</w:t>
      </w:r>
      <w:r>
        <w:rPr>
          <w:rFonts w:ascii="Times New Roman" w:eastAsia="宋体" w:hAnsi="Times New Roman" w:cs="Times New Roman" w:hint="eastAsia"/>
        </w:rPr>
        <w:t>的情况</w:t>
      </w:r>
      <w:r>
        <w:rPr>
          <w:rFonts w:ascii="Times New Roman" w:eastAsia="宋体" w:hAnsi="Times New Roman" w:cs="Times New Roman"/>
        </w:rPr>
        <w:t>。总</w:t>
      </w:r>
      <w:r>
        <w:rPr>
          <w:rFonts w:ascii="Times New Roman" w:eastAsia="宋体" w:hAnsi="Times New Roman" w:cs="Times New Roman" w:hint="eastAsia"/>
        </w:rPr>
        <w:t>体而言</w:t>
      </w:r>
      <w:r>
        <w:rPr>
          <w:rFonts w:ascii="Times New Roman" w:eastAsia="宋体" w:hAnsi="Times New Roman" w:cs="Times New Roman"/>
        </w:rPr>
        <w:t>，随着坡度</w:t>
      </w:r>
      <w:r>
        <w:rPr>
          <w:rFonts w:ascii="Times New Roman" w:eastAsia="宋体" w:hAnsi="Times New Roman" w:cs="Times New Roman" w:hint="eastAsia"/>
        </w:rPr>
        <w:t>持续</w:t>
      </w:r>
      <w:r>
        <w:rPr>
          <w:rFonts w:ascii="Times New Roman" w:eastAsia="宋体" w:hAnsi="Times New Roman" w:cs="Times New Roman"/>
        </w:rPr>
        <w:t>增</w:t>
      </w:r>
      <w:r>
        <w:rPr>
          <w:rFonts w:ascii="Times New Roman" w:eastAsia="宋体" w:hAnsi="Times New Roman" w:cs="Times New Roman" w:hint="eastAsia"/>
        </w:rPr>
        <w:t>大</w:t>
      </w:r>
      <w:r>
        <w:rPr>
          <w:rFonts w:ascii="Times New Roman" w:eastAsia="宋体" w:hAnsi="Times New Roman" w:cs="Times New Roman"/>
        </w:rPr>
        <w:t>，甲烷更</w:t>
      </w:r>
      <w:r>
        <w:rPr>
          <w:rFonts w:ascii="Times New Roman" w:eastAsia="宋体" w:hAnsi="Times New Roman" w:cs="Times New Roman" w:hint="eastAsia"/>
        </w:rPr>
        <w:t>倾向于</w:t>
      </w:r>
      <w:r>
        <w:rPr>
          <w:rFonts w:ascii="Times New Roman" w:eastAsia="宋体" w:hAnsi="Times New Roman" w:cs="Times New Roman"/>
        </w:rPr>
        <w:t>在高处一侧的防火门处形成积聚。</w:t>
      </w:r>
    </w:p>
    <w:p w14:paraId="78888390" w14:textId="77777777" w:rsidR="003235A5" w:rsidRDefault="00000000">
      <w:pPr>
        <w:jc w:val="center"/>
        <w:rPr>
          <w:rFonts w:ascii="Times New Roman" w:hAnsi="Times New Roman"/>
        </w:rPr>
      </w:pPr>
      <w:r>
        <w:rPr>
          <w:rFonts w:ascii="Times New Roman" w:hAnsi="Times New Roman" w:hint="eastAsia"/>
          <w:noProof/>
        </w:rPr>
        <w:drawing>
          <wp:inline distT="0" distB="0" distL="114300" distR="114300" wp14:anchorId="1803A563" wp14:editId="5EEC7E8F">
            <wp:extent cx="1995805" cy="1708785"/>
            <wp:effectExtent l="0" t="0" r="0" b="0"/>
            <wp:docPr id="11" name="图片 11" descr="测点1 通风0ci（中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测点1 通风0ci（中文）"/>
                    <pic:cNvPicPr>
                      <a:picLocks noChangeAspect="1"/>
                    </pic:cNvPicPr>
                  </pic:nvPicPr>
                  <pic:blipFill>
                    <a:blip r:embed="rId24"/>
                    <a:srcRect l="7114" t="4947" r="13034" b="5710"/>
                    <a:stretch>
                      <a:fillRect/>
                    </a:stretch>
                  </pic:blipFill>
                  <pic:spPr>
                    <a:xfrm>
                      <a:off x="0" y="0"/>
                      <a:ext cx="1995805" cy="1708785"/>
                    </a:xfrm>
                    <a:prstGeom prst="rect">
                      <a:avLst/>
                    </a:prstGeom>
                  </pic:spPr>
                </pic:pic>
              </a:graphicData>
            </a:graphic>
          </wp:inline>
        </w:drawing>
      </w:r>
    </w:p>
    <w:p w14:paraId="282C2C57"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（a）测点1处</w:t>
      </w:r>
    </w:p>
    <w:p w14:paraId="41ADD75A" w14:textId="77777777" w:rsidR="003235A5" w:rsidRDefault="00000000">
      <w:pPr>
        <w:jc w:val="center"/>
        <w:rPr>
          <w:rFonts w:ascii="Times New Roman" w:hAnsi="Times New Roman"/>
        </w:rPr>
      </w:pPr>
      <w:r>
        <w:rPr>
          <w:rFonts w:ascii="Times New Roman" w:hAnsi="Times New Roman" w:hint="eastAsia"/>
          <w:noProof/>
        </w:rPr>
        <w:drawing>
          <wp:inline distT="0" distB="0" distL="114300" distR="114300" wp14:anchorId="31C02B9C" wp14:editId="3455DC96">
            <wp:extent cx="1981200" cy="1710690"/>
            <wp:effectExtent l="0" t="0" r="0" b="0"/>
            <wp:docPr id="12" name="图片 12" descr="测点2 通风0ci（中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测点2 通风0ci（中文）"/>
                    <pic:cNvPicPr>
                      <a:picLocks noChangeAspect="1"/>
                    </pic:cNvPicPr>
                  </pic:nvPicPr>
                  <pic:blipFill>
                    <a:blip r:embed="rId25"/>
                    <a:srcRect l="7952" t="5146" r="12779" b="5412"/>
                    <a:stretch>
                      <a:fillRect/>
                    </a:stretch>
                  </pic:blipFill>
                  <pic:spPr>
                    <a:xfrm>
                      <a:off x="0" y="0"/>
                      <a:ext cx="1981200" cy="1710690"/>
                    </a:xfrm>
                    <a:prstGeom prst="rect">
                      <a:avLst/>
                    </a:prstGeom>
                  </pic:spPr>
                </pic:pic>
              </a:graphicData>
            </a:graphic>
          </wp:inline>
        </w:drawing>
      </w:r>
    </w:p>
    <w:p w14:paraId="452B780E"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（b）测点2处</w:t>
      </w:r>
    </w:p>
    <w:p w14:paraId="2FA97B31" w14:textId="77777777" w:rsidR="003235A5" w:rsidRDefault="00000000">
      <w:pPr>
        <w:jc w:val="center"/>
        <w:rPr>
          <w:rFonts w:ascii="楷体" w:eastAsia="楷体" w:hAnsi="楷体" w:cs="楷体" w:hint="eastAsia"/>
          <w:sz w:val="18"/>
          <w:szCs w:val="18"/>
        </w:rPr>
      </w:pPr>
      <w:r>
        <w:rPr>
          <w:rFonts w:ascii="楷体" w:eastAsia="楷体" w:hAnsi="楷体" w:cs="楷体"/>
          <w:noProof/>
          <w:sz w:val="18"/>
          <w:szCs w:val="18"/>
        </w:rPr>
        <w:drawing>
          <wp:inline distT="0" distB="0" distL="114300" distR="114300" wp14:anchorId="5CFC22F5" wp14:editId="4FD6013F">
            <wp:extent cx="1993265" cy="1706245"/>
            <wp:effectExtent l="0" t="0" r="0" b="0"/>
            <wp:docPr id="13" name="图片 13" descr="测点3 通风0次（中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测点3 通风0次（中文）"/>
                    <pic:cNvPicPr>
                      <a:picLocks noChangeAspect="1"/>
                    </pic:cNvPicPr>
                  </pic:nvPicPr>
                  <pic:blipFill>
                    <a:blip r:embed="rId26"/>
                    <a:srcRect l="7470" t="5345" r="12779" b="5445"/>
                    <a:stretch>
                      <a:fillRect/>
                    </a:stretch>
                  </pic:blipFill>
                  <pic:spPr>
                    <a:xfrm>
                      <a:off x="0" y="0"/>
                      <a:ext cx="1993265" cy="1706245"/>
                    </a:xfrm>
                    <a:prstGeom prst="rect">
                      <a:avLst/>
                    </a:prstGeom>
                  </pic:spPr>
                </pic:pic>
              </a:graphicData>
            </a:graphic>
          </wp:inline>
        </w:drawing>
      </w:r>
    </w:p>
    <w:p w14:paraId="13E7D2EE"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（c）测点3处</w:t>
      </w:r>
    </w:p>
    <w:p w14:paraId="3F93BCEB"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图</w:t>
      </w:r>
      <w:r>
        <w:rPr>
          <w:rFonts w:ascii="Times New Roman" w:hAnsi="Times New Roman" w:hint="eastAsia"/>
          <w:sz w:val="18"/>
          <w:szCs w:val="18"/>
        </w:rPr>
        <w:t xml:space="preserve">6  </w:t>
      </w:r>
      <w:r>
        <w:rPr>
          <w:rFonts w:ascii="楷体" w:eastAsia="楷体" w:hAnsi="楷体" w:cs="楷体" w:hint="eastAsia"/>
          <w:sz w:val="18"/>
          <w:szCs w:val="18"/>
        </w:rPr>
        <w:t>坡度为</w:t>
      </w:r>
      <w:r>
        <w:rPr>
          <w:rFonts w:ascii="Times New Roman" w:hAnsi="Times New Roman" w:hint="eastAsia"/>
          <w:sz w:val="18"/>
          <w:szCs w:val="18"/>
        </w:rPr>
        <w:t>0</w:t>
      </w:r>
      <w:r>
        <w:rPr>
          <w:rFonts w:ascii="Times New Roman" w:hAnsi="Times New Roman" w:cs="Times New Roman"/>
          <w:sz w:val="18"/>
          <w:szCs w:val="18"/>
        </w:rPr>
        <w:t>°</w:t>
      </w:r>
      <w:r>
        <w:rPr>
          <w:rFonts w:ascii="楷体" w:eastAsia="楷体" w:hAnsi="楷体" w:cs="楷体" w:hint="eastAsia"/>
          <w:sz w:val="18"/>
          <w:szCs w:val="18"/>
        </w:rPr>
        <w:t>下不同测点甲烷质量分数变化曲线</w:t>
      </w:r>
    </w:p>
    <w:p w14:paraId="21C34FA6" w14:textId="77777777" w:rsidR="003235A5" w:rsidRDefault="00000000">
      <w:pPr>
        <w:jc w:val="left"/>
        <w:rPr>
          <w:rFonts w:ascii="Times New Roman" w:eastAsia="黑体" w:hAnsi="Times New Roman" w:cs="黑体"/>
          <w:szCs w:val="21"/>
        </w:rPr>
      </w:pPr>
      <w:r>
        <w:rPr>
          <w:rFonts w:ascii="Times New Roman" w:eastAsia="黑体" w:hAnsi="Times New Roman" w:cs="黑体"/>
          <w:szCs w:val="21"/>
        </w:rPr>
        <w:t>3.</w:t>
      </w:r>
      <w:r>
        <w:rPr>
          <w:rFonts w:ascii="Times New Roman" w:eastAsia="黑体" w:hAnsi="Times New Roman" w:cs="黑体" w:hint="eastAsia"/>
          <w:szCs w:val="21"/>
        </w:rPr>
        <w:t>2</w:t>
      </w:r>
      <w:r>
        <w:rPr>
          <w:rFonts w:ascii="Times New Roman" w:eastAsia="黑体" w:hAnsi="Times New Roman" w:cs="黑体" w:hint="eastAsia"/>
          <w:szCs w:val="21"/>
        </w:rPr>
        <w:t>不同换风次数模拟结果</w:t>
      </w:r>
    </w:p>
    <w:p w14:paraId="5CD369B2" w14:textId="77777777" w:rsidR="003235A5" w:rsidRDefault="00000000">
      <w:pPr>
        <w:ind w:firstLineChars="200" w:firstLine="420"/>
        <w:rPr>
          <w:rFonts w:ascii="Times New Roman" w:eastAsia="宋体" w:hAnsi="Times New Roman" w:cs="Times New Roman"/>
        </w:rPr>
      </w:pPr>
      <w:r>
        <w:rPr>
          <w:rFonts w:ascii="Times New Roman" w:eastAsia="宋体" w:hAnsi="Times New Roman" w:cs="Times New Roman" w:hint="eastAsia"/>
        </w:rPr>
        <w:t>如图</w:t>
      </w:r>
      <w:r>
        <w:rPr>
          <w:rFonts w:ascii="Times New Roman" w:eastAsia="宋体" w:hAnsi="Times New Roman" w:cs="Times New Roman" w:hint="eastAsia"/>
        </w:rPr>
        <w:t>7</w:t>
      </w:r>
      <w:r>
        <w:rPr>
          <w:rFonts w:ascii="Times New Roman" w:eastAsia="宋体" w:hAnsi="Times New Roman" w:cs="Times New Roman" w:hint="eastAsia"/>
        </w:rPr>
        <w:t>所示，甲烷泄漏时间为</w:t>
      </w:r>
      <w:r>
        <w:rPr>
          <w:rFonts w:ascii="Times New Roman" w:eastAsia="宋体" w:hAnsi="Times New Roman" w:cs="Times New Roman" w:hint="eastAsia"/>
        </w:rPr>
        <w:t>100s</w:t>
      </w:r>
      <w:r>
        <w:rPr>
          <w:rFonts w:ascii="Times New Roman" w:eastAsia="宋体" w:hAnsi="Times New Roman" w:cs="Times New Roman" w:hint="eastAsia"/>
        </w:rPr>
        <w:t>，在无通风条件下，甲烷自由向两侧防火门处进行扩散，且易在电缆通道顶部形成甲烷的积聚；通风条件下，甲烷的泄漏扩散一般会发生较为明显的偏移，综上所述在通风条件下，甲烷的扩散受通风方向影响较大，图中右侧为进风口，左侧为出风口，可以明显的看到，不管是在何种通风次数下，甲烷扩散方向都会与通风方向一致。另一方面，从图中可以看出，随</w:t>
      </w:r>
      <w:r>
        <w:rPr>
          <w:rFonts w:ascii="Times New Roman" w:eastAsia="宋体" w:hAnsi="Times New Roman" w:cs="Times New Roman" w:hint="eastAsia"/>
        </w:rPr>
        <w:t>着通风次数的增加，电缆通道内部的甲烷高浓度区域整体是呈缩小的趋势，通风次数越多，电缆通道内部甲烷高浓度区域越小，且随着通风次数的增加，甲烷易在出风口处防火门一侧顶部形成甲烷的积聚，但在除防火门处，随着通风次数的增加电缆通道顶部的甲烷气体越不容易形成积聚，反而是在电缆通道底部容易形成甲烷的积聚。</w:t>
      </w:r>
    </w:p>
    <w:p w14:paraId="358ABC10" w14:textId="77777777" w:rsidR="003235A5" w:rsidRDefault="00000000">
      <w:pPr>
        <w:jc w:val="center"/>
        <w:rPr>
          <w:rFonts w:ascii="Times New Roman" w:hAnsi="Times New Roman"/>
        </w:rPr>
      </w:pPr>
      <w:r>
        <w:rPr>
          <w:rFonts w:ascii="Times New Roman" w:hAnsi="Times New Roman"/>
          <w:noProof/>
        </w:rPr>
        <w:drawing>
          <wp:inline distT="0" distB="0" distL="114300" distR="114300" wp14:anchorId="5FFAAB78" wp14:editId="2E9115C7">
            <wp:extent cx="2522855" cy="1515745"/>
            <wp:effectExtent l="0" t="0" r="10795" b="825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27"/>
                    <a:stretch>
                      <a:fillRect/>
                    </a:stretch>
                  </pic:blipFill>
                  <pic:spPr>
                    <a:xfrm>
                      <a:off x="0" y="0"/>
                      <a:ext cx="2522855" cy="1515745"/>
                    </a:xfrm>
                    <a:prstGeom prst="rect">
                      <a:avLst/>
                    </a:prstGeom>
                    <a:noFill/>
                    <a:ln>
                      <a:noFill/>
                    </a:ln>
                  </pic:spPr>
                </pic:pic>
              </a:graphicData>
            </a:graphic>
          </wp:inline>
        </w:drawing>
      </w:r>
    </w:p>
    <w:p w14:paraId="265D88F5" w14:textId="77777777" w:rsidR="003235A5" w:rsidRDefault="00000000">
      <w:pPr>
        <w:jc w:val="center"/>
        <w:rPr>
          <w:rFonts w:ascii="楷体" w:eastAsia="楷体" w:hAnsi="楷体" w:cs="楷体" w:hint="eastAsia"/>
          <w:sz w:val="18"/>
          <w:szCs w:val="18"/>
        </w:rPr>
      </w:pPr>
      <w:r>
        <w:rPr>
          <w:rFonts w:ascii="楷体" w:eastAsia="楷体" w:hAnsi="楷体" w:cs="楷体" w:hint="eastAsia"/>
          <w:sz w:val="18"/>
          <w:szCs w:val="18"/>
        </w:rPr>
        <w:t>图</w:t>
      </w:r>
      <w:r>
        <w:rPr>
          <w:rFonts w:ascii="Times New Roman" w:hAnsi="Times New Roman" w:hint="eastAsia"/>
          <w:sz w:val="18"/>
          <w:szCs w:val="18"/>
        </w:rPr>
        <w:t xml:space="preserve">7  </w:t>
      </w:r>
      <w:r>
        <w:rPr>
          <w:rFonts w:ascii="楷体" w:eastAsia="楷体" w:hAnsi="楷体" w:cs="楷体" w:hint="eastAsia"/>
          <w:sz w:val="18"/>
          <w:szCs w:val="18"/>
        </w:rPr>
        <w:t>不同通风次数下</w:t>
      </w:r>
      <w:r>
        <w:rPr>
          <w:rFonts w:ascii="Times New Roman" w:hAnsi="Times New Roman" w:hint="eastAsia"/>
          <w:sz w:val="18"/>
          <w:szCs w:val="18"/>
        </w:rPr>
        <w:t>0</w:t>
      </w:r>
      <w:r>
        <w:rPr>
          <w:rFonts w:ascii="Times New Roman" w:hAnsi="Times New Roman" w:cs="Times New Roman"/>
          <w:sz w:val="18"/>
          <w:szCs w:val="18"/>
        </w:rPr>
        <w:t>°</w:t>
      </w:r>
      <w:r>
        <w:rPr>
          <w:rFonts w:ascii="楷体" w:eastAsia="楷体" w:hAnsi="楷体" w:cs="楷体" w:hint="eastAsia"/>
          <w:sz w:val="18"/>
          <w:szCs w:val="18"/>
        </w:rPr>
        <w:t>条件下甲烷质量分数云图</w:t>
      </w:r>
    </w:p>
    <w:p w14:paraId="6D5BDBFE" w14:textId="77777777" w:rsidR="003235A5" w:rsidRDefault="00000000">
      <w:pPr>
        <w:ind w:firstLineChars="200" w:firstLine="420"/>
        <w:rPr>
          <w:rFonts w:ascii="Times New Roman" w:eastAsia="宋体" w:hAnsi="Times New Roman" w:cs="Times New Roman"/>
        </w:rPr>
      </w:pPr>
      <w:r>
        <w:rPr>
          <w:rFonts w:ascii="Times New Roman" w:eastAsia="宋体" w:hAnsi="Times New Roman" w:cs="Times New Roman" w:hint="eastAsia"/>
        </w:rPr>
        <w:t>如图</w:t>
      </w:r>
      <w:r>
        <w:rPr>
          <w:rFonts w:ascii="Times New Roman" w:eastAsia="宋体" w:hAnsi="Times New Roman" w:cs="Times New Roman" w:hint="eastAsia"/>
        </w:rPr>
        <w:t>8</w:t>
      </w:r>
      <w:r>
        <w:rPr>
          <w:rFonts w:ascii="Times New Roman" w:eastAsia="宋体" w:hAnsi="Times New Roman" w:cs="Times New Roman" w:hint="eastAsia"/>
        </w:rPr>
        <w:t>所示，于</w:t>
      </w:r>
      <w:r>
        <w:rPr>
          <w:rFonts w:ascii="Times New Roman" w:eastAsia="宋体" w:hAnsi="Times New Roman" w:cs="Times New Roman"/>
        </w:rPr>
        <w:t>坡度条件为</w:t>
      </w:r>
      <w:r>
        <w:rPr>
          <w:rFonts w:ascii="Times New Roman" w:eastAsia="宋体" w:hAnsi="Times New Roman" w:cs="Times New Roman"/>
        </w:rPr>
        <w:t>0°</w:t>
      </w:r>
      <w:r>
        <w:rPr>
          <w:rFonts w:ascii="Times New Roman" w:eastAsia="宋体" w:hAnsi="Times New Roman" w:cs="Times New Roman" w:hint="eastAsia"/>
        </w:rPr>
        <w:t>的情形下</w:t>
      </w:r>
      <w:r>
        <w:rPr>
          <w:rFonts w:ascii="Times New Roman" w:eastAsia="宋体" w:hAnsi="Times New Roman" w:cs="Times New Roman"/>
        </w:rPr>
        <w:t>，在无通风</w:t>
      </w:r>
      <w:r>
        <w:rPr>
          <w:rFonts w:ascii="Times New Roman" w:eastAsia="宋体" w:hAnsi="Times New Roman" w:cs="Times New Roman" w:hint="eastAsia"/>
        </w:rPr>
        <w:t>环境中</w:t>
      </w:r>
      <w:r>
        <w:rPr>
          <w:rFonts w:ascii="Times New Roman" w:eastAsia="宋体" w:hAnsi="Times New Roman" w:cs="Times New Roman"/>
        </w:rPr>
        <w:t>，防火门处甲烷</w:t>
      </w:r>
      <w:r>
        <w:rPr>
          <w:rFonts w:ascii="Times New Roman" w:eastAsia="宋体" w:hAnsi="Times New Roman" w:cs="Times New Roman" w:hint="eastAsia"/>
        </w:rPr>
        <w:t>仅</w:t>
      </w:r>
      <w:r>
        <w:rPr>
          <w:rFonts w:ascii="Times New Roman" w:eastAsia="宋体" w:hAnsi="Times New Roman" w:cs="Times New Roman"/>
        </w:rPr>
        <w:t>在顶部两端</w:t>
      </w:r>
      <w:r>
        <w:rPr>
          <w:rFonts w:ascii="Times New Roman" w:eastAsia="宋体" w:hAnsi="Times New Roman" w:cs="Times New Roman" w:hint="eastAsia"/>
        </w:rPr>
        <w:t>出现</w:t>
      </w:r>
      <w:r>
        <w:rPr>
          <w:rFonts w:ascii="Times New Roman" w:eastAsia="宋体" w:hAnsi="Times New Roman" w:cs="Times New Roman"/>
        </w:rPr>
        <w:t>积聚</w:t>
      </w:r>
      <w:r>
        <w:rPr>
          <w:rFonts w:ascii="Times New Roman" w:eastAsia="宋体" w:hAnsi="Times New Roman" w:cs="Times New Roman" w:hint="eastAsia"/>
        </w:rPr>
        <w:t>现象。伴</w:t>
      </w:r>
      <w:r>
        <w:rPr>
          <w:rFonts w:ascii="Times New Roman" w:eastAsia="宋体" w:hAnsi="Times New Roman" w:cs="Times New Roman"/>
        </w:rPr>
        <w:t>随通风次数</w:t>
      </w:r>
      <w:r>
        <w:rPr>
          <w:rFonts w:ascii="Times New Roman" w:eastAsia="宋体" w:hAnsi="Times New Roman" w:cs="Times New Roman" w:hint="eastAsia"/>
        </w:rPr>
        <w:t>递</w:t>
      </w:r>
      <w:r>
        <w:rPr>
          <w:rFonts w:ascii="Times New Roman" w:eastAsia="宋体" w:hAnsi="Times New Roman" w:cs="Times New Roman"/>
        </w:rPr>
        <w:t>增，当通风次数</w:t>
      </w:r>
      <w:r>
        <w:rPr>
          <w:rFonts w:ascii="Times New Roman" w:eastAsia="宋体" w:hAnsi="Times New Roman" w:cs="Times New Roman" w:hint="eastAsia"/>
        </w:rPr>
        <w:t>达</w:t>
      </w:r>
      <w:r>
        <w:rPr>
          <w:rFonts w:ascii="Times New Roman" w:eastAsia="宋体" w:hAnsi="Times New Roman" w:cs="Times New Roman"/>
        </w:rPr>
        <w:t>6</w:t>
      </w:r>
      <w:r>
        <w:rPr>
          <w:rFonts w:ascii="Times New Roman" w:eastAsia="宋体" w:hAnsi="Times New Roman" w:cs="Times New Roman"/>
        </w:rPr>
        <w:t>次时，甲烷已在电缆通道顶部形成积聚</w:t>
      </w:r>
      <w:r>
        <w:rPr>
          <w:rFonts w:ascii="Times New Roman" w:eastAsia="宋体" w:hAnsi="Times New Roman" w:cs="Times New Roman" w:hint="eastAsia"/>
        </w:rPr>
        <w:t>；</w:t>
      </w:r>
      <w:r>
        <w:rPr>
          <w:rFonts w:ascii="Times New Roman" w:eastAsia="宋体" w:hAnsi="Times New Roman" w:cs="Times New Roman"/>
        </w:rPr>
        <w:t>当通风次数为</w:t>
      </w:r>
      <w:r>
        <w:rPr>
          <w:rFonts w:ascii="Times New Roman" w:eastAsia="宋体" w:hAnsi="Times New Roman" w:cs="Times New Roman"/>
        </w:rPr>
        <w:t>8</w:t>
      </w:r>
      <w:r>
        <w:rPr>
          <w:rFonts w:ascii="Times New Roman" w:eastAsia="宋体" w:hAnsi="Times New Roman" w:cs="Times New Roman"/>
        </w:rPr>
        <w:t>次时，</w:t>
      </w:r>
      <w:r>
        <w:rPr>
          <w:rFonts w:ascii="Times New Roman" w:eastAsia="宋体" w:hAnsi="Times New Roman" w:cs="Times New Roman" w:hint="eastAsia"/>
        </w:rPr>
        <w:t>因</w:t>
      </w:r>
      <w:r>
        <w:rPr>
          <w:rFonts w:ascii="Times New Roman" w:eastAsia="宋体" w:hAnsi="Times New Roman" w:cs="Times New Roman"/>
        </w:rPr>
        <w:t>通风次数增</w:t>
      </w:r>
      <w:r>
        <w:rPr>
          <w:rFonts w:ascii="Times New Roman" w:eastAsia="宋体" w:hAnsi="Times New Roman" w:cs="Times New Roman" w:hint="eastAsia"/>
        </w:rPr>
        <w:t>多</w:t>
      </w:r>
      <w:r>
        <w:rPr>
          <w:rFonts w:ascii="Times New Roman" w:eastAsia="宋体" w:hAnsi="Times New Roman" w:cs="Times New Roman"/>
        </w:rPr>
        <w:t>，出风口处防火门一侧的甲烷浓度降</w:t>
      </w:r>
      <w:r>
        <w:rPr>
          <w:rFonts w:ascii="Times New Roman" w:eastAsia="宋体" w:hAnsi="Times New Roman" w:cs="Times New Roman" w:hint="eastAsia"/>
        </w:rPr>
        <w:t>低</w:t>
      </w:r>
      <w:r>
        <w:rPr>
          <w:rFonts w:ascii="Times New Roman" w:eastAsia="宋体" w:hAnsi="Times New Roman" w:cs="Times New Roman"/>
        </w:rPr>
        <w:t>，</w:t>
      </w:r>
      <w:r>
        <w:rPr>
          <w:rFonts w:ascii="Times New Roman" w:eastAsia="宋体" w:hAnsi="Times New Roman" w:cs="Times New Roman" w:hint="eastAsia"/>
        </w:rPr>
        <w:t>不过仍于</w:t>
      </w:r>
      <w:r>
        <w:rPr>
          <w:rFonts w:ascii="Times New Roman" w:eastAsia="宋体" w:hAnsi="Times New Roman" w:cs="Times New Roman"/>
        </w:rPr>
        <w:t>电缆通道顶部形成一定程度的甲烷积聚</w:t>
      </w:r>
      <w:r>
        <w:rPr>
          <w:rFonts w:ascii="Times New Roman" w:eastAsia="宋体" w:hAnsi="Times New Roman" w:cs="Times New Roman" w:hint="eastAsia"/>
        </w:rPr>
        <w:t>；</w:t>
      </w:r>
      <w:r>
        <w:rPr>
          <w:rFonts w:ascii="Times New Roman" w:eastAsia="宋体" w:hAnsi="Times New Roman" w:cs="Times New Roman"/>
        </w:rPr>
        <w:t>当通风次数为</w:t>
      </w:r>
      <w:r>
        <w:rPr>
          <w:rFonts w:ascii="Times New Roman" w:eastAsia="宋体" w:hAnsi="Times New Roman" w:cs="Times New Roman"/>
        </w:rPr>
        <w:t>10</w:t>
      </w:r>
      <w:r>
        <w:rPr>
          <w:rFonts w:ascii="Times New Roman" w:eastAsia="宋体" w:hAnsi="Times New Roman" w:cs="Times New Roman" w:hint="eastAsia"/>
        </w:rPr>
        <w:t>次</w:t>
      </w:r>
      <w:r>
        <w:rPr>
          <w:rFonts w:ascii="Times New Roman" w:eastAsia="宋体" w:hAnsi="Times New Roman" w:cs="Times New Roman"/>
        </w:rPr>
        <w:t>时，可</w:t>
      </w:r>
      <w:r>
        <w:rPr>
          <w:rFonts w:ascii="Times New Roman" w:eastAsia="宋体" w:hAnsi="Times New Roman" w:cs="Times New Roman" w:hint="eastAsia"/>
        </w:rPr>
        <w:t>见</w:t>
      </w:r>
      <w:r>
        <w:rPr>
          <w:rFonts w:ascii="Times New Roman" w:eastAsia="宋体" w:hAnsi="Times New Roman" w:cs="Times New Roman"/>
        </w:rPr>
        <w:t>甲烷</w:t>
      </w:r>
      <w:r>
        <w:rPr>
          <w:rFonts w:ascii="Times New Roman" w:eastAsia="宋体" w:hAnsi="Times New Roman" w:cs="Times New Roman" w:hint="eastAsia"/>
        </w:rPr>
        <w:t>仍</w:t>
      </w:r>
      <w:r>
        <w:rPr>
          <w:rFonts w:ascii="Times New Roman" w:eastAsia="宋体" w:hAnsi="Times New Roman" w:cs="Times New Roman"/>
        </w:rPr>
        <w:t>在防火门处形成积聚，但积聚位置发生改变，</w:t>
      </w:r>
      <w:r>
        <w:rPr>
          <w:rFonts w:ascii="Times New Roman" w:eastAsia="宋体" w:hAnsi="Times New Roman" w:cs="Times New Roman" w:hint="eastAsia"/>
        </w:rPr>
        <w:t>于</w:t>
      </w:r>
      <w:r>
        <w:rPr>
          <w:rFonts w:ascii="Times New Roman" w:eastAsia="宋体" w:hAnsi="Times New Roman" w:cs="Times New Roman"/>
        </w:rPr>
        <w:t>电缆通道底部形成积聚。如图</w:t>
      </w:r>
      <w:r>
        <w:rPr>
          <w:rFonts w:ascii="Times New Roman" w:eastAsia="宋体" w:hAnsi="Times New Roman" w:cs="Times New Roman"/>
        </w:rPr>
        <w:t>9</w:t>
      </w:r>
      <w:r>
        <w:rPr>
          <w:rFonts w:ascii="Times New Roman" w:eastAsia="宋体" w:hAnsi="Times New Roman" w:cs="Times New Roman"/>
        </w:rPr>
        <w:t>所示，可发现随着通风次数</w:t>
      </w:r>
      <w:r>
        <w:rPr>
          <w:rFonts w:ascii="Times New Roman" w:eastAsia="宋体" w:hAnsi="Times New Roman" w:cs="Times New Roman" w:hint="eastAsia"/>
        </w:rPr>
        <w:t>持续</w:t>
      </w:r>
      <w:r>
        <w:rPr>
          <w:rFonts w:ascii="Times New Roman" w:eastAsia="宋体" w:hAnsi="Times New Roman" w:cs="Times New Roman"/>
        </w:rPr>
        <w:t>增加，渗漏口处甲烷的积聚浓度不断下降，且甲烷浓度峰值随通风次数增加向出风口一侧防火门处偏移，最终在防火门处形成一定</w:t>
      </w:r>
      <w:r>
        <w:rPr>
          <w:rFonts w:ascii="Times New Roman" w:eastAsia="宋体" w:hAnsi="Times New Roman" w:cs="Times New Roman" w:hint="eastAsia"/>
        </w:rPr>
        <w:t>程度</w:t>
      </w:r>
      <w:r>
        <w:rPr>
          <w:rFonts w:ascii="Times New Roman" w:eastAsia="宋体" w:hAnsi="Times New Roman" w:cs="Times New Roman"/>
        </w:rPr>
        <w:t>的甲烷积聚，</w:t>
      </w:r>
      <w:r>
        <w:rPr>
          <w:rFonts w:ascii="Times New Roman" w:eastAsia="宋体" w:hAnsi="Times New Roman" w:cs="Times New Roman" w:hint="eastAsia"/>
        </w:rPr>
        <w:t>同时</w:t>
      </w:r>
      <w:r>
        <w:rPr>
          <w:rFonts w:ascii="Times New Roman" w:eastAsia="宋体" w:hAnsi="Times New Roman" w:cs="Times New Roman"/>
        </w:rPr>
        <w:t>防火门一侧甲烷浓度随通风次数增加而</w:t>
      </w:r>
      <w:r>
        <w:rPr>
          <w:rFonts w:ascii="Times New Roman" w:eastAsia="宋体" w:hAnsi="Times New Roman" w:cs="Times New Roman" w:hint="eastAsia"/>
        </w:rPr>
        <w:t>持续</w:t>
      </w:r>
      <w:r>
        <w:rPr>
          <w:rFonts w:ascii="Times New Roman" w:eastAsia="宋体" w:hAnsi="Times New Roman" w:cs="Times New Roman"/>
        </w:rPr>
        <w:t>降低。</w:t>
      </w:r>
    </w:p>
    <w:p w14:paraId="781399EE" w14:textId="77777777" w:rsidR="003235A5" w:rsidRDefault="00000000">
      <w:pPr>
        <w:jc w:val="center"/>
        <w:rPr>
          <w:rFonts w:ascii="Times New Roman" w:hAnsi="Times New Roman"/>
        </w:rPr>
      </w:pPr>
      <w:r>
        <w:rPr>
          <w:rFonts w:ascii="Times New Roman" w:hAnsi="Times New Roman"/>
          <w:noProof/>
        </w:rPr>
        <w:drawing>
          <wp:inline distT="0" distB="0" distL="114300" distR="114300" wp14:anchorId="0EFD3E73" wp14:editId="24517C60">
            <wp:extent cx="2546985" cy="953770"/>
            <wp:effectExtent l="0" t="0" r="5715" b="1778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28"/>
                    <a:stretch>
                      <a:fillRect/>
                    </a:stretch>
                  </pic:blipFill>
                  <pic:spPr>
                    <a:xfrm>
                      <a:off x="0" y="0"/>
                      <a:ext cx="2546985" cy="953770"/>
                    </a:xfrm>
                    <a:prstGeom prst="rect">
                      <a:avLst/>
                    </a:prstGeom>
                    <a:noFill/>
                    <a:ln>
                      <a:noFill/>
                    </a:ln>
                  </pic:spPr>
                </pic:pic>
              </a:graphicData>
            </a:graphic>
          </wp:inline>
        </w:drawing>
      </w:r>
    </w:p>
    <w:p w14:paraId="230526A4"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 xml:space="preserve">8  </w:t>
      </w:r>
      <w:r>
        <w:rPr>
          <w:rFonts w:ascii="楷体" w:eastAsia="楷体" w:hAnsi="楷体" w:cs="楷体" w:hint="eastAsia"/>
          <w:sz w:val="18"/>
          <w:szCs w:val="18"/>
        </w:rPr>
        <w:t>不同通风次数下</w:t>
      </w:r>
      <w:r>
        <w:rPr>
          <w:rFonts w:ascii="Times New Roman" w:hAnsi="Times New Roman" w:hint="eastAsia"/>
          <w:sz w:val="18"/>
          <w:szCs w:val="18"/>
        </w:rPr>
        <w:t>0</w:t>
      </w:r>
      <w:r>
        <w:rPr>
          <w:rFonts w:ascii="Times New Roman" w:hAnsi="Times New Roman" w:cs="Times New Roman"/>
          <w:sz w:val="18"/>
          <w:szCs w:val="18"/>
        </w:rPr>
        <w:t>°</w:t>
      </w:r>
      <w:r>
        <w:rPr>
          <w:rFonts w:ascii="楷体" w:eastAsia="楷体" w:hAnsi="楷体" w:cs="楷体" w:hint="eastAsia"/>
          <w:sz w:val="18"/>
          <w:szCs w:val="18"/>
        </w:rPr>
        <w:t>防火门处甲烷质量分数云图</w:t>
      </w:r>
    </w:p>
    <w:p w14:paraId="17A819B4" w14:textId="77777777" w:rsidR="003235A5" w:rsidRDefault="00000000">
      <w:pPr>
        <w:jc w:val="center"/>
        <w:rPr>
          <w:rFonts w:ascii="Times New Roman" w:hAnsi="Times New Roman"/>
        </w:rPr>
      </w:pPr>
      <w:r>
        <w:rPr>
          <w:rFonts w:ascii="Times New Roman" w:hAnsi="Times New Roman" w:hint="eastAsia"/>
          <w:noProof/>
        </w:rPr>
        <w:lastRenderedPageBreak/>
        <w:drawing>
          <wp:inline distT="0" distB="0" distL="114300" distR="114300" wp14:anchorId="651D23FF" wp14:editId="29FAE586">
            <wp:extent cx="1987550" cy="1685290"/>
            <wp:effectExtent l="0" t="0" r="0" b="0"/>
            <wp:docPr id="8" name="图片 8" descr="0du 不同通风 测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du 不同通风 测点3"/>
                    <pic:cNvPicPr>
                      <a:picLocks noChangeAspect="1"/>
                    </pic:cNvPicPr>
                  </pic:nvPicPr>
                  <pic:blipFill>
                    <a:blip r:embed="rId29"/>
                    <a:srcRect l="7698" t="5578" r="12779" b="6308"/>
                    <a:stretch>
                      <a:fillRect/>
                    </a:stretch>
                  </pic:blipFill>
                  <pic:spPr>
                    <a:xfrm>
                      <a:off x="0" y="0"/>
                      <a:ext cx="1987550" cy="1685290"/>
                    </a:xfrm>
                    <a:prstGeom prst="rect">
                      <a:avLst/>
                    </a:prstGeom>
                  </pic:spPr>
                </pic:pic>
              </a:graphicData>
            </a:graphic>
          </wp:inline>
        </w:drawing>
      </w:r>
    </w:p>
    <w:p w14:paraId="26EEC3BE"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9   0</w:t>
      </w:r>
      <w:r>
        <w:rPr>
          <w:rFonts w:ascii="Times New Roman" w:hAnsi="Times New Roman" w:cs="Times New Roman"/>
          <w:sz w:val="18"/>
          <w:szCs w:val="18"/>
        </w:rPr>
        <w:t>°</w:t>
      </w:r>
      <w:r>
        <w:rPr>
          <w:rFonts w:ascii="楷体" w:eastAsia="楷体" w:hAnsi="楷体" w:cs="楷体" w:hint="eastAsia"/>
          <w:sz w:val="18"/>
          <w:szCs w:val="18"/>
        </w:rPr>
        <w:t>条件下测点</w:t>
      </w:r>
      <w:r>
        <w:rPr>
          <w:rFonts w:ascii="Times New Roman" w:hAnsi="Times New Roman" w:hint="eastAsia"/>
          <w:sz w:val="18"/>
          <w:szCs w:val="18"/>
        </w:rPr>
        <w:t>3</w:t>
      </w:r>
      <w:r>
        <w:rPr>
          <w:rFonts w:ascii="楷体" w:eastAsia="楷体" w:hAnsi="楷体" w:cs="楷体" w:hint="eastAsia"/>
          <w:sz w:val="18"/>
          <w:szCs w:val="18"/>
        </w:rPr>
        <w:t>处不同通风次数甲烷质量变化曲线</w:t>
      </w:r>
    </w:p>
    <w:p w14:paraId="30D81017" w14:textId="77777777" w:rsidR="003235A5" w:rsidRDefault="00000000">
      <w:pPr>
        <w:rPr>
          <w:rFonts w:ascii="Times New Roman" w:eastAsia="宋体" w:hAnsi="Times New Roman" w:cs="Times New Roman"/>
        </w:rPr>
      </w:pPr>
      <w:r>
        <w:rPr>
          <w:rFonts w:ascii="Times New Roman" w:hAnsi="Times New Roman" w:hint="eastAsia"/>
        </w:rPr>
        <w:t xml:space="preserve">  </w:t>
      </w:r>
      <w:r>
        <w:rPr>
          <w:rFonts w:ascii="Times New Roman" w:eastAsia="宋体" w:hAnsi="Times New Roman" w:cs="Times New Roman" w:hint="eastAsia"/>
        </w:rPr>
        <w:t xml:space="preserve">  </w:t>
      </w:r>
      <w:r>
        <w:rPr>
          <w:rFonts w:ascii="Times New Roman" w:eastAsia="宋体" w:hAnsi="Times New Roman" w:cs="Times New Roman" w:hint="eastAsia"/>
        </w:rPr>
        <w:t>如图</w:t>
      </w:r>
      <w:r>
        <w:rPr>
          <w:rFonts w:ascii="Times New Roman" w:eastAsia="宋体" w:hAnsi="Times New Roman" w:cs="Times New Roman" w:hint="eastAsia"/>
        </w:rPr>
        <w:t>10</w:t>
      </w:r>
      <w:r>
        <w:rPr>
          <w:rFonts w:ascii="Times New Roman" w:eastAsia="宋体" w:hAnsi="Times New Roman" w:cs="Times New Roman" w:hint="eastAsia"/>
        </w:rPr>
        <w:t>所示，在</w:t>
      </w:r>
      <w:r>
        <w:rPr>
          <w:rFonts w:ascii="Times New Roman" w:eastAsia="宋体" w:hAnsi="Times New Roman" w:cs="Times New Roman"/>
        </w:rPr>
        <w:t>坡度为</w:t>
      </w:r>
      <w:r>
        <w:rPr>
          <w:rFonts w:ascii="Times New Roman" w:eastAsia="宋体" w:hAnsi="Times New Roman" w:cs="Times New Roman"/>
        </w:rPr>
        <w:t>10°</w:t>
      </w:r>
      <w:r>
        <w:rPr>
          <w:rFonts w:ascii="Times New Roman" w:eastAsia="宋体" w:hAnsi="Times New Roman" w:cs="Times New Roman" w:hint="eastAsia"/>
        </w:rPr>
        <w:t>的条件下</w:t>
      </w:r>
      <w:r>
        <w:rPr>
          <w:rFonts w:ascii="Times New Roman" w:eastAsia="宋体" w:hAnsi="Times New Roman" w:cs="Times New Roman"/>
        </w:rPr>
        <w:t>，当通风次数</w:t>
      </w:r>
      <w:r>
        <w:rPr>
          <w:rFonts w:ascii="Times New Roman" w:eastAsia="宋体" w:hAnsi="Times New Roman" w:cs="Times New Roman" w:hint="eastAsia"/>
        </w:rPr>
        <w:t>达</w:t>
      </w:r>
      <w:r>
        <w:rPr>
          <w:rFonts w:ascii="Times New Roman" w:eastAsia="宋体" w:hAnsi="Times New Roman" w:cs="Times New Roman"/>
        </w:rPr>
        <w:t>6</w:t>
      </w:r>
      <w:r>
        <w:rPr>
          <w:rFonts w:ascii="Times New Roman" w:eastAsia="宋体" w:hAnsi="Times New Roman" w:cs="Times New Roman"/>
        </w:rPr>
        <w:t>次时，可</w:t>
      </w:r>
      <w:r>
        <w:rPr>
          <w:rFonts w:ascii="Times New Roman" w:eastAsia="宋体" w:hAnsi="Times New Roman" w:cs="Times New Roman" w:hint="eastAsia"/>
        </w:rPr>
        <w:t>清晰观察到</w:t>
      </w:r>
      <w:r>
        <w:rPr>
          <w:rFonts w:ascii="Times New Roman" w:eastAsia="宋体" w:hAnsi="Times New Roman" w:cs="Times New Roman"/>
        </w:rPr>
        <w:t>防火门处甲烷浓度</w:t>
      </w:r>
      <w:r>
        <w:rPr>
          <w:rFonts w:ascii="Times New Roman" w:eastAsia="宋体" w:hAnsi="Times New Roman" w:cs="Times New Roman" w:hint="eastAsia"/>
        </w:rPr>
        <w:t>上升，</w:t>
      </w:r>
      <w:r>
        <w:rPr>
          <w:rFonts w:ascii="Times New Roman" w:eastAsia="宋体" w:hAnsi="Times New Roman" w:cs="Times New Roman"/>
        </w:rPr>
        <w:t>并在底部两侧形成甲烷积聚</w:t>
      </w:r>
      <w:r>
        <w:rPr>
          <w:rFonts w:ascii="Times New Roman" w:eastAsia="宋体" w:hAnsi="Times New Roman" w:cs="Times New Roman" w:hint="eastAsia"/>
        </w:rPr>
        <w:t>现象；</w:t>
      </w:r>
      <w:r>
        <w:rPr>
          <w:rFonts w:ascii="Times New Roman" w:eastAsia="宋体" w:hAnsi="Times New Roman" w:cs="Times New Roman"/>
        </w:rPr>
        <w:t>当通风次数</w:t>
      </w:r>
      <w:r>
        <w:rPr>
          <w:rFonts w:ascii="Times New Roman" w:eastAsia="宋体" w:hAnsi="Times New Roman" w:cs="Times New Roman" w:hint="eastAsia"/>
        </w:rPr>
        <w:t>增至</w:t>
      </w:r>
      <w:r>
        <w:rPr>
          <w:rFonts w:ascii="Times New Roman" w:eastAsia="宋体" w:hAnsi="Times New Roman" w:cs="Times New Roman"/>
        </w:rPr>
        <w:t>8</w:t>
      </w:r>
      <w:r>
        <w:rPr>
          <w:rFonts w:ascii="Times New Roman" w:eastAsia="宋体" w:hAnsi="Times New Roman" w:cs="Times New Roman"/>
        </w:rPr>
        <w:t>次时，受通风</w:t>
      </w:r>
      <w:r>
        <w:rPr>
          <w:rFonts w:ascii="Times New Roman" w:eastAsia="宋体" w:hAnsi="Times New Roman" w:cs="Times New Roman" w:hint="eastAsia"/>
        </w:rPr>
        <w:t>作用</w:t>
      </w:r>
      <w:r>
        <w:rPr>
          <w:rFonts w:ascii="Times New Roman" w:eastAsia="宋体" w:hAnsi="Times New Roman" w:cs="Times New Roman"/>
        </w:rPr>
        <w:t>影响，出风口处防火门一侧的甲烷浓度降低，</w:t>
      </w:r>
      <w:r>
        <w:rPr>
          <w:rFonts w:ascii="Times New Roman" w:eastAsia="宋体" w:hAnsi="Times New Roman" w:cs="Times New Roman" w:hint="eastAsia"/>
        </w:rPr>
        <w:t>然而</w:t>
      </w:r>
      <w:r>
        <w:rPr>
          <w:rFonts w:ascii="Times New Roman" w:eastAsia="宋体" w:hAnsi="Times New Roman" w:cs="Times New Roman"/>
        </w:rPr>
        <w:t>甲烷</w:t>
      </w:r>
      <w:r>
        <w:rPr>
          <w:rFonts w:ascii="Times New Roman" w:eastAsia="宋体" w:hAnsi="Times New Roman" w:cs="Times New Roman" w:hint="eastAsia"/>
        </w:rPr>
        <w:t>仍</w:t>
      </w:r>
      <w:r>
        <w:rPr>
          <w:rFonts w:ascii="Times New Roman" w:eastAsia="宋体" w:hAnsi="Times New Roman" w:cs="Times New Roman"/>
        </w:rPr>
        <w:t>在电缆通道底部两侧形成积聚</w:t>
      </w:r>
      <w:r>
        <w:rPr>
          <w:rFonts w:ascii="Times New Roman" w:eastAsia="宋体" w:hAnsi="Times New Roman" w:cs="Times New Roman" w:hint="eastAsia"/>
        </w:rPr>
        <w:t>；</w:t>
      </w:r>
      <w:r>
        <w:rPr>
          <w:rFonts w:ascii="Times New Roman" w:eastAsia="宋体" w:hAnsi="Times New Roman" w:cs="Times New Roman"/>
        </w:rPr>
        <w:t>当通风次数为</w:t>
      </w:r>
      <w:r>
        <w:rPr>
          <w:rFonts w:ascii="Times New Roman" w:eastAsia="宋体" w:hAnsi="Times New Roman" w:cs="Times New Roman"/>
        </w:rPr>
        <w:t>10</w:t>
      </w:r>
      <w:r>
        <w:rPr>
          <w:rFonts w:ascii="Times New Roman" w:eastAsia="宋体" w:hAnsi="Times New Roman" w:cs="Times New Roman"/>
        </w:rPr>
        <w:t>次时，防火门一侧的甲烷浓度进一步降低，</w:t>
      </w:r>
      <w:r>
        <w:rPr>
          <w:rFonts w:ascii="Times New Roman" w:eastAsia="宋体" w:hAnsi="Times New Roman" w:cs="Times New Roman" w:hint="eastAsia"/>
        </w:rPr>
        <w:t>且</w:t>
      </w:r>
      <w:r>
        <w:rPr>
          <w:rFonts w:ascii="Times New Roman" w:eastAsia="宋体" w:hAnsi="Times New Roman" w:cs="Times New Roman"/>
        </w:rPr>
        <w:t>通道底部</w:t>
      </w:r>
      <w:r>
        <w:rPr>
          <w:rFonts w:ascii="Times New Roman" w:eastAsia="宋体" w:hAnsi="Times New Roman" w:cs="Times New Roman" w:hint="eastAsia"/>
        </w:rPr>
        <w:t>仍存在</w:t>
      </w:r>
      <w:r>
        <w:rPr>
          <w:rFonts w:ascii="Times New Roman" w:eastAsia="宋体" w:hAnsi="Times New Roman" w:cs="Times New Roman"/>
        </w:rPr>
        <w:t>甲烷积聚。如图</w:t>
      </w:r>
      <w:r>
        <w:rPr>
          <w:rFonts w:ascii="Times New Roman" w:eastAsia="宋体" w:hAnsi="Times New Roman" w:cs="Times New Roman"/>
        </w:rPr>
        <w:t>11</w:t>
      </w:r>
      <w:r>
        <w:rPr>
          <w:rFonts w:ascii="Times New Roman" w:eastAsia="宋体" w:hAnsi="Times New Roman" w:cs="Times New Roman"/>
        </w:rPr>
        <w:t>所示，可发现随通风次数增加，渗漏口处甲烷浓度</w:t>
      </w:r>
      <w:r>
        <w:rPr>
          <w:rFonts w:ascii="Times New Roman" w:eastAsia="宋体" w:hAnsi="Times New Roman" w:cs="Times New Roman" w:hint="eastAsia"/>
        </w:rPr>
        <w:t>持续</w:t>
      </w:r>
      <w:r>
        <w:rPr>
          <w:rFonts w:ascii="Times New Roman" w:eastAsia="宋体" w:hAnsi="Times New Roman" w:cs="Times New Roman"/>
        </w:rPr>
        <w:t>降低，</w:t>
      </w:r>
      <w:r>
        <w:rPr>
          <w:rFonts w:ascii="Times New Roman" w:eastAsia="宋体" w:hAnsi="Times New Roman" w:cs="Times New Roman" w:hint="eastAsia"/>
        </w:rPr>
        <w:t>整体甲烷浓度也降低</w:t>
      </w:r>
      <w:r>
        <w:rPr>
          <w:rFonts w:ascii="Times New Roman" w:eastAsia="宋体" w:hAnsi="Times New Roman" w:cs="Times New Roman"/>
        </w:rPr>
        <w:t>，</w:t>
      </w:r>
      <w:r>
        <w:rPr>
          <w:rFonts w:ascii="Times New Roman" w:eastAsia="宋体" w:hAnsi="Times New Roman" w:cs="Times New Roman" w:hint="eastAsia"/>
        </w:rPr>
        <w:t>同时</w:t>
      </w:r>
      <w:r>
        <w:rPr>
          <w:rFonts w:ascii="Times New Roman" w:eastAsia="宋体" w:hAnsi="Times New Roman" w:cs="Times New Roman"/>
        </w:rPr>
        <w:t>甲烷浓度峰值也随通风次数增加最终向出风口处防火门一侧偏移</w:t>
      </w:r>
      <w:r>
        <w:rPr>
          <w:rFonts w:ascii="Times New Roman" w:eastAsia="宋体" w:hAnsi="Times New Roman" w:cs="Times New Roman" w:hint="eastAsia"/>
        </w:rPr>
        <w:t>。</w:t>
      </w:r>
    </w:p>
    <w:p w14:paraId="6BEE0171" w14:textId="77777777" w:rsidR="003235A5" w:rsidRDefault="00000000">
      <w:pPr>
        <w:rPr>
          <w:rFonts w:ascii="Times New Roman" w:hAnsi="Times New Roman"/>
        </w:rPr>
      </w:pPr>
      <w:r>
        <w:rPr>
          <w:rFonts w:ascii="Times New Roman" w:hAnsi="Times New Roman"/>
          <w:noProof/>
        </w:rPr>
        <w:drawing>
          <wp:inline distT="0" distB="0" distL="114300" distR="114300" wp14:anchorId="19441123" wp14:editId="63521BD1">
            <wp:extent cx="2464435" cy="911225"/>
            <wp:effectExtent l="0" t="0" r="12065" b="3175"/>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30"/>
                    <a:stretch>
                      <a:fillRect/>
                    </a:stretch>
                  </pic:blipFill>
                  <pic:spPr>
                    <a:xfrm>
                      <a:off x="0" y="0"/>
                      <a:ext cx="2464435" cy="911225"/>
                    </a:xfrm>
                    <a:prstGeom prst="rect">
                      <a:avLst/>
                    </a:prstGeom>
                    <a:noFill/>
                    <a:ln>
                      <a:noFill/>
                    </a:ln>
                  </pic:spPr>
                </pic:pic>
              </a:graphicData>
            </a:graphic>
          </wp:inline>
        </w:drawing>
      </w:r>
    </w:p>
    <w:p w14:paraId="24BA4A02"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 xml:space="preserve">10  </w:t>
      </w:r>
      <w:r>
        <w:rPr>
          <w:rFonts w:ascii="楷体" w:eastAsia="楷体" w:hAnsi="楷体" w:cs="楷体" w:hint="eastAsia"/>
          <w:sz w:val="18"/>
          <w:szCs w:val="18"/>
        </w:rPr>
        <w:t>不同通风次数下</w:t>
      </w:r>
      <w:r>
        <w:rPr>
          <w:rFonts w:ascii="Times New Roman" w:hAnsi="Times New Roman" w:hint="eastAsia"/>
          <w:sz w:val="18"/>
          <w:szCs w:val="18"/>
        </w:rPr>
        <w:t>10</w:t>
      </w:r>
      <w:r>
        <w:rPr>
          <w:rFonts w:ascii="Times New Roman" w:hAnsi="Times New Roman" w:cs="Times New Roman"/>
          <w:sz w:val="18"/>
          <w:szCs w:val="18"/>
        </w:rPr>
        <w:t>°</w:t>
      </w:r>
      <w:r>
        <w:rPr>
          <w:rFonts w:ascii="楷体" w:eastAsia="楷体" w:hAnsi="楷体" w:cs="楷体" w:hint="eastAsia"/>
          <w:sz w:val="18"/>
          <w:szCs w:val="18"/>
        </w:rPr>
        <w:t>防火门处甲烷质量分数云图</w:t>
      </w:r>
    </w:p>
    <w:p w14:paraId="19B5EF3E" w14:textId="77777777" w:rsidR="003235A5" w:rsidRDefault="00000000">
      <w:pPr>
        <w:jc w:val="center"/>
        <w:rPr>
          <w:rFonts w:ascii="Times New Roman" w:hAnsi="Times New Roman"/>
        </w:rPr>
      </w:pPr>
      <w:r>
        <w:rPr>
          <w:rFonts w:ascii="Times New Roman" w:hAnsi="Times New Roman" w:hint="eastAsia"/>
          <w:noProof/>
        </w:rPr>
        <w:drawing>
          <wp:inline distT="0" distB="0" distL="114300" distR="114300" wp14:anchorId="6002124A" wp14:editId="4A849A44">
            <wp:extent cx="1987550" cy="1674495"/>
            <wp:effectExtent l="0" t="0" r="0" b="0"/>
            <wp:docPr id="9" name="图片 9" descr="10du 不同通风 测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du 不同通风 测点3"/>
                    <pic:cNvPicPr>
                      <a:picLocks noChangeAspect="1"/>
                    </pic:cNvPicPr>
                  </pic:nvPicPr>
                  <pic:blipFill>
                    <a:blip r:embed="rId31"/>
                    <a:srcRect l="7215" t="6375" r="13262" b="6076"/>
                    <a:stretch>
                      <a:fillRect/>
                    </a:stretch>
                  </pic:blipFill>
                  <pic:spPr>
                    <a:xfrm>
                      <a:off x="0" y="0"/>
                      <a:ext cx="1987550" cy="1674495"/>
                    </a:xfrm>
                    <a:prstGeom prst="rect">
                      <a:avLst/>
                    </a:prstGeom>
                  </pic:spPr>
                </pic:pic>
              </a:graphicData>
            </a:graphic>
          </wp:inline>
        </w:drawing>
      </w:r>
    </w:p>
    <w:p w14:paraId="73A7E00F"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11   10</w:t>
      </w:r>
      <w:r>
        <w:rPr>
          <w:rFonts w:ascii="Times New Roman" w:hAnsi="Times New Roman" w:cs="Times New Roman"/>
          <w:sz w:val="18"/>
          <w:szCs w:val="18"/>
        </w:rPr>
        <w:t>°</w:t>
      </w:r>
      <w:r>
        <w:rPr>
          <w:rFonts w:ascii="楷体" w:eastAsia="楷体" w:hAnsi="楷体" w:cs="楷体" w:hint="eastAsia"/>
          <w:sz w:val="18"/>
          <w:szCs w:val="18"/>
        </w:rPr>
        <w:t>条件下测点</w:t>
      </w:r>
      <w:r>
        <w:rPr>
          <w:rFonts w:ascii="Times New Roman" w:hAnsi="Times New Roman" w:hint="eastAsia"/>
          <w:sz w:val="18"/>
          <w:szCs w:val="18"/>
        </w:rPr>
        <w:t>3</w:t>
      </w:r>
      <w:r>
        <w:rPr>
          <w:rFonts w:ascii="楷体" w:eastAsia="楷体" w:hAnsi="楷体" w:cs="楷体" w:hint="eastAsia"/>
          <w:sz w:val="18"/>
          <w:szCs w:val="18"/>
        </w:rPr>
        <w:t>处不同通风次数甲烷质量变化曲线</w:t>
      </w:r>
    </w:p>
    <w:p w14:paraId="0A4B84AE" w14:textId="77777777" w:rsidR="003235A5" w:rsidRDefault="00000000">
      <w:pPr>
        <w:ind w:firstLineChars="200" w:firstLine="420"/>
        <w:rPr>
          <w:rFonts w:ascii="Times New Roman" w:eastAsia="宋体" w:hAnsi="Times New Roman" w:cs="Times New Roman"/>
        </w:rPr>
      </w:pPr>
      <w:r>
        <w:rPr>
          <w:rFonts w:ascii="Times New Roman" w:eastAsia="宋体" w:hAnsi="Times New Roman" w:cs="Times New Roman" w:hint="eastAsia"/>
        </w:rPr>
        <w:t>如图</w:t>
      </w:r>
      <w:r>
        <w:rPr>
          <w:rFonts w:ascii="Times New Roman" w:eastAsia="宋体" w:hAnsi="Times New Roman" w:cs="Times New Roman" w:hint="eastAsia"/>
        </w:rPr>
        <w:t>12</w:t>
      </w:r>
      <w:r>
        <w:rPr>
          <w:rFonts w:ascii="Times New Roman" w:eastAsia="宋体" w:hAnsi="Times New Roman" w:cs="Times New Roman" w:hint="eastAsia"/>
        </w:rPr>
        <w:t>所示，当坡度设定</w:t>
      </w:r>
      <w:r>
        <w:rPr>
          <w:rFonts w:ascii="Times New Roman" w:eastAsia="宋体" w:hAnsi="Times New Roman" w:cs="Times New Roman"/>
        </w:rPr>
        <w:t>为</w:t>
      </w:r>
      <w:r>
        <w:rPr>
          <w:rFonts w:ascii="Times New Roman" w:eastAsia="宋体" w:hAnsi="Times New Roman" w:cs="Times New Roman"/>
        </w:rPr>
        <w:t>20°</w:t>
      </w:r>
      <w:r>
        <w:rPr>
          <w:rFonts w:ascii="Times New Roman" w:eastAsia="宋体" w:hAnsi="Times New Roman" w:cs="Times New Roman"/>
        </w:rPr>
        <w:t>时，</w:t>
      </w:r>
      <w:r>
        <w:rPr>
          <w:rFonts w:ascii="Times New Roman" w:eastAsia="宋体" w:hAnsi="Times New Roman" w:cs="Times New Roman" w:hint="eastAsia"/>
        </w:rPr>
        <w:t>伴</w:t>
      </w:r>
      <w:r>
        <w:rPr>
          <w:rFonts w:ascii="Times New Roman" w:eastAsia="宋体" w:hAnsi="Times New Roman" w:cs="Times New Roman"/>
        </w:rPr>
        <w:t>随通风次数</w:t>
      </w:r>
      <w:r>
        <w:rPr>
          <w:rFonts w:ascii="Times New Roman" w:eastAsia="宋体" w:hAnsi="Times New Roman" w:cs="Times New Roman" w:hint="eastAsia"/>
        </w:rPr>
        <w:t>持续递</w:t>
      </w:r>
      <w:r>
        <w:rPr>
          <w:rFonts w:ascii="Times New Roman" w:eastAsia="宋体" w:hAnsi="Times New Roman" w:cs="Times New Roman"/>
        </w:rPr>
        <w:t>增，可显</w:t>
      </w:r>
      <w:r>
        <w:rPr>
          <w:rFonts w:ascii="Times New Roman" w:eastAsia="宋体" w:hAnsi="Times New Roman" w:cs="Times New Roman" w:hint="eastAsia"/>
        </w:rPr>
        <w:t>著观察</w:t>
      </w:r>
      <w:r>
        <w:rPr>
          <w:rFonts w:ascii="Times New Roman" w:eastAsia="宋体" w:hAnsi="Times New Roman" w:cs="Times New Roman"/>
        </w:rPr>
        <w:t>到，受整体通风</w:t>
      </w:r>
      <w:r>
        <w:rPr>
          <w:rFonts w:ascii="Times New Roman" w:eastAsia="宋体" w:hAnsi="Times New Roman" w:cs="Times New Roman" w:hint="eastAsia"/>
        </w:rPr>
        <w:t>效应</w:t>
      </w:r>
      <w:r>
        <w:rPr>
          <w:rFonts w:ascii="Times New Roman" w:eastAsia="宋体" w:hAnsi="Times New Roman" w:cs="Times New Roman"/>
        </w:rPr>
        <w:t>影响，防火门</w:t>
      </w:r>
      <w:r>
        <w:rPr>
          <w:rFonts w:ascii="Times New Roman" w:eastAsia="宋体" w:hAnsi="Times New Roman" w:cs="Times New Roman" w:hint="eastAsia"/>
        </w:rPr>
        <w:t>位置</w:t>
      </w:r>
      <w:r>
        <w:rPr>
          <w:rFonts w:ascii="Times New Roman" w:eastAsia="宋体" w:hAnsi="Times New Roman" w:cs="Times New Roman"/>
        </w:rPr>
        <w:t>处的甲烷气体浓度</w:t>
      </w:r>
      <w:r>
        <w:rPr>
          <w:rFonts w:ascii="Times New Roman" w:eastAsia="宋体" w:hAnsi="Times New Roman" w:cs="Times New Roman" w:hint="eastAsia"/>
        </w:rPr>
        <w:t>呈现持续下</w:t>
      </w:r>
      <w:r>
        <w:rPr>
          <w:rFonts w:ascii="Times New Roman" w:eastAsia="宋体" w:hAnsi="Times New Roman" w:cs="Times New Roman"/>
        </w:rPr>
        <w:t>降</w:t>
      </w:r>
      <w:r>
        <w:rPr>
          <w:rFonts w:ascii="Times New Roman" w:eastAsia="宋体" w:hAnsi="Times New Roman" w:cs="Times New Roman" w:hint="eastAsia"/>
        </w:rPr>
        <w:t>趋势</w:t>
      </w:r>
      <w:r>
        <w:rPr>
          <w:rFonts w:ascii="Times New Roman" w:eastAsia="宋体" w:hAnsi="Times New Roman" w:cs="Times New Roman"/>
        </w:rPr>
        <w:t>，</w:t>
      </w:r>
      <w:r>
        <w:rPr>
          <w:rFonts w:ascii="Times New Roman" w:eastAsia="宋体" w:hAnsi="Times New Roman" w:cs="Times New Roman" w:hint="eastAsia"/>
        </w:rPr>
        <w:t>据</w:t>
      </w:r>
      <w:r>
        <w:rPr>
          <w:rFonts w:ascii="Times New Roman" w:eastAsia="宋体" w:hAnsi="Times New Roman" w:cs="Times New Roman"/>
        </w:rPr>
        <w:t>此可推断电缆通道内部整体甲烷浓度</w:t>
      </w:r>
      <w:r>
        <w:rPr>
          <w:rFonts w:ascii="Times New Roman" w:eastAsia="宋体" w:hAnsi="Times New Roman" w:cs="Times New Roman" w:hint="eastAsia"/>
        </w:rPr>
        <w:t>亦</w:t>
      </w:r>
      <w:r>
        <w:rPr>
          <w:rFonts w:ascii="Times New Roman" w:eastAsia="宋体" w:hAnsi="Times New Roman" w:cs="Times New Roman"/>
        </w:rPr>
        <w:t>随之降低</w:t>
      </w:r>
      <w:r>
        <w:rPr>
          <w:rFonts w:ascii="Times New Roman" w:eastAsia="宋体" w:hAnsi="Times New Roman" w:cs="Times New Roman" w:hint="eastAsia"/>
        </w:rPr>
        <w:t>。无论处于</w:t>
      </w:r>
      <w:r>
        <w:rPr>
          <w:rFonts w:ascii="Times New Roman" w:eastAsia="宋体" w:hAnsi="Times New Roman" w:cs="Times New Roman"/>
        </w:rPr>
        <w:t>何种通风条件，甲烷</w:t>
      </w:r>
      <w:r>
        <w:rPr>
          <w:rFonts w:ascii="Times New Roman" w:eastAsia="宋体" w:hAnsi="Times New Roman" w:cs="Times New Roman" w:hint="eastAsia"/>
        </w:rPr>
        <w:t>均会</w:t>
      </w:r>
      <w:r>
        <w:rPr>
          <w:rFonts w:ascii="Times New Roman" w:eastAsia="宋体" w:hAnsi="Times New Roman" w:cs="Times New Roman"/>
        </w:rPr>
        <w:t>在电缆通道底部</w:t>
      </w:r>
      <w:r>
        <w:rPr>
          <w:rFonts w:ascii="Times New Roman" w:eastAsia="宋体" w:hAnsi="Times New Roman" w:cs="Times New Roman" w:hint="eastAsia"/>
        </w:rPr>
        <w:t>产生</w:t>
      </w:r>
      <w:r>
        <w:rPr>
          <w:rFonts w:ascii="Times New Roman" w:eastAsia="宋体" w:hAnsi="Times New Roman" w:cs="Times New Roman"/>
        </w:rPr>
        <w:t>积聚</w:t>
      </w:r>
      <w:r>
        <w:rPr>
          <w:rFonts w:ascii="Times New Roman" w:eastAsia="宋体" w:hAnsi="Times New Roman" w:cs="Times New Roman" w:hint="eastAsia"/>
        </w:rPr>
        <w:t>现象</w:t>
      </w:r>
      <w:r>
        <w:rPr>
          <w:rFonts w:ascii="Times New Roman" w:eastAsia="宋体" w:hAnsi="Times New Roman" w:cs="Times New Roman"/>
        </w:rPr>
        <w:t>，</w:t>
      </w:r>
      <w:r>
        <w:rPr>
          <w:rFonts w:ascii="Times New Roman" w:eastAsia="宋体" w:hAnsi="Times New Roman" w:cs="Times New Roman" w:hint="eastAsia"/>
        </w:rPr>
        <w:t>然而，</w:t>
      </w:r>
      <w:r>
        <w:rPr>
          <w:rFonts w:ascii="Times New Roman" w:eastAsia="宋体" w:hAnsi="Times New Roman" w:cs="Times New Roman"/>
        </w:rPr>
        <w:t>随着通风次数增加</w:t>
      </w:r>
      <w:r>
        <w:rPr>
          <w:rFonts w:ascii="Times New Roman" w:eastAsia="宋体" w:hAnsi="Times New Roman" w:cs="Times New Roman" w:hint="eastAsia"/>
        </w:rPr>
        <w:t>及</w:t>
      </w:r>
      <w:r>
        <w:rPr>
          <w:rFonts w:ascii="Times New Roman" w:eastAsia="宋体" w:hAnsi="Times New Roman" w:cs="Times New Roman"/>
        </w:rPr>
        <w:t>整体甲烷浓度</w:t>
      </w:r>
      <w:r>
        <w:rPr>
          <w:rFonts w:ascii="Times New Roman" w:eastAsia="宋体" w:hAnsi="Times New Roman" w:cs="Times New Roman" w:hint="eastAsia"/>
        </w:rPr>
        <w:t>降低</w:t>
      </w:r>
      <w:r>
        <w:rPr>
          <w:rFonts w:ascii="Times New Roman" w:eastAsia="宋体" w:hAnsi="Times New Roman" w:cs="Times New Roman"/>
        </w:rPr>
        <w:t>，甲烷更</w:t>
      </w:r>
      <w:r>
        <w:rPr>
          <w:rFonts w:ascii="Times New Roman" w:eastAsia="宋体" w:hAnsi="Times New Roman" w:cs="Times New Roman" w:hint="eastAsia"/>
        </w:rPr>
        <w:t>倾向于</w:t>
      </w:r>
      <w:r>
        <w:rPr>
          <w:rFonts w:ascii="Times New Roman" w:eastAsia="宋体" w:hAnsi="Times New Roman" w:cs="Times New Roman"/>
        </w:rPr>
        <w:t>在电缆通道防火门底部两侧形成积聚。如图</w:t>
      </w:r>
      <w:r>
        <w:rPr>
          <w:rFonts w:ascii="Times New Roman" w:eastAsia="宋体" w:hAnsi="Times New Roman" w:cs="Times New Roman"/>
        </w:rPr>
        <w:t>13</w:t>
      </w:r>
      <w:r>
        <w:rPr>
          <w:rFonts w:ascii="Times New Roman" w:eastAsia="宋体" w:hAnsi="Times New Roman" w:cs="Times New Roman"/>
        </w:rPr>
        <w:t>所示，</w:t>
      </w:r>
      <w:r>
        <w:rPr>
          <w:rFonts w:ascii="Times New Roman" w:eastAsia="宋体" w:hAnsi="Times New Roman" w:cs="Times New Roman" w:hint="eastAsia"/>
        </w:rPr>
        <w:t>伴</w:t>
      </w:r>
      <w:r>
        <w:rPr>
          <w:rFonts w:ascii="Times New Roman" w:eastAsia="宋体" w:hAnsi="Times New Roman" w:cs="Times New Roman"/>
        </w:rPr>
        <w:t>随通风次数增加，渗漏口</w:t>
      </w:r>
      <w:r>
        <w:rPr>
          <w:rFonts w:ascii="Times New Roman" w:eastAsia="宋体" w:hAnsi="Times New Roman" w:cs="Times New Roman" w:hint="eastAsia"/>
        </w:rPr>
        <w:t>周边</w:t>
      </w:r>
      <w:r>
        <w:rPr>
          <w:rFonts w:ascii="Times New Roman" w:eastAsia="宋体" w:hAnsi="Times New Roman" w:cs="Times New Roman"/>
        </w:rPr>
        <w:t>甲烷浓度</w:t>
      </w:r>
      <w:r>
        <w:rPr>
          <w:rFonts w:ascii="Times New Roman" w:eastAsia="宋体" w:hAnsi="Times New Roman" w:cs="Times New Roman" w:hint="eastAsia"/>
        </w:rPr>
        <w:t>持续</w:t>
      </w:r>
      <w:r>
        <w:rPr>
          <w:rFonts w:ascii="Times New Roman" w:eastAsia="宋体" w:hAnsi="Times New Roman" w:cs="Times New Roman"/>
        </w:rPr>
        <w:t>降低，受通风</w:t>
      </w:r>
      <w:r>
        <w:rPr>
          <w:rFonts w:ascii="Times New Roman" w:eastAsia="宋体" w:hAnsi="Times New Roman" w:cs="Times New Roman" w:hint="eastAsia"/>
        </w:rPr>
        <w:t>作用</w:t>
      </w:r>
      <w:r>
        <w:rPr>
          <w:rFonts w:ascii="Times New Roman" w:eastAsia="宋体" w:hAnsi="Times New Roman" w:cs="Times New Roman"/>
        </w:rPr>
        <w:t>影响，通道内部甲烷峰值向出风口一侧</w:t>
      </w:r>
      <w:r>
        <w:rPr>
          <w:rFonts w:ascii="Times New Roman" w:eastAsia="宋体" w:hAnsi="Times New Roman" w:cs="Times New Roman" w:hint="eastAsia"/>
        </w:rPr>
        <w:t>偏</w:t>
      </w:r>
      <w:r>
        <w:rPr>
          <w:rFonts w:ascii="Times New Roman" w:eastAsia="宋体" w:hAnsi="Times New Roman" w:cs="Times New Roman"/>
        </w:rPr>
        <w:t>移，且防火门一侧甲烷浓度随通风次数增加而</w:t>
      </w:r>
      <w:r>
        <w:rPr>
          <w:rFonts w:ascii="Times New Roman" w:eastAsia="宋体" w:hAnsi="Times New Roman" w:cs="Times New Roman" w:hint="eastAsia"/>
        </w:rPr>
        <w:t>持续</w:t>
      </w:r>
      <w:r>
        <w:rPr>
          <w:rFonts w:ascii="Times New Roman" w:eastAsia="宋体" w:hAnsi="Times New Roman" w:cs="Times New Roman"/>
        </w:rPr>
        <w:t>降低。</w:t>
      </w:r>
    </w:p>
    <w:p w14:paraId="0E2DC9FA" w14:textId="77777777" w:rsidR="003235A5" w:rsidRDefault="00000000">
      <w:pPr>
        <w:rPr>
          <w:rFonts w:ascii="Times New Roman" w:hAnsi="Times New Roman"/>
        </w:rPr>
      </w:pPr>
      <w:r>
        <w:rPr>
          <w:rFonts w:ascii="Times New Roman" w:hAnsi="Times New Roman"/>
          <w:noProof/>
        </w:rPr>
        <w:drawing>
          <wp:inline distT="0" distB="0" distL="114300" distR="114300" wp14:anchorId="5C1F066E" wp14:editId="2D46A119">
            <wp:extent cx="2557145" cy="894080"/>
            <wp:effectExtent l="0" t="0" r="14605" b="1270"/>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32"/>
                    <a:stretch>
                      <a:fillRect/>
                    </a:stretch>
                  </pic:blipFill>
                  <pic:spPr>
                    <a:xfrm>
                      <a:off x="0" y="0"/>
                      <a:ext cx="2557145" cy="894080"/>
                    </a:xfrm>
                    <a:prstGeom prst="rect">
                      <a:avLst/>
                    </a:prstGeom>
                    <a:noFill/>
                    <a:ln>
                      <a:noFill/>
                    </a:ln>
                  </pic:spPr>
                </pic:pic>
              </a:graphicData>
            </a:graphic>
          </wp:inline>
        </w:drawing>
      </w:r>
    </w:p>
    <w:p w14:paraId="0DAA293B" w14:textId="77777777" w:rsidR="003235A5" w:rsidRDefault="00000000">
      <w:pPr>
        <w:jc w:val="center"/>
        <w:rPr>
          <w:rFonts w:ascii="Times New Roman" w:hAnsi="Times New Roman"/>
          <w:sz w:val="18"/>
          <w:szCs w:val="18"/>
        </w:rPr>
      </w:pPr>
      <w:r>
        <w:rPr>
          <w:rFonts w:ascii="Times New Roman" w:hAnsi="Times New Roman" w:hint="eastAsia"/>
          <w:sz w:val="18"/>
          <w:szCs w:val="18"/>
        </w:rPr>
        <w:t>图</w:t>
      </w:r>
      <w:r>
        <w:rPr>
          <w:rFonts w:ascii="Times New Roman" w:hAnsi="Times New Roman" w:hint="eastAsia"/>
          <w:sz w:val="18"/>
          <w:szCs w:val="18"/>
        </w:rPr>
        <w:t xml:space="preserve">12  </w:t>
      </w:r>
      <w:r>
        <w:rPr>
          <w:rFonts w:ascii="Times New Roman" w:hAnsi="Times New Roman" w:hint="eastAsia"/>
          <w:sz w:val="18"/>
          <w:szCs w:val="18"/>
        </w:rPr>
        <w:t>不同通风次数下</w:t>
      </w:r>
      <w:r>
        <w:rPr>
          <w:rFonts w:ascii="Times New Roman" w:hAnsi="Times New Roman" w:hint="eastAsia"/>
          <w:sz w:val="18"/>
          <w:szCs w:val="18"/>
        </w:rPr>
        <w:t>20</w:t>
      </w:r>
      <w:r>
        <w:rPr>
          <w:rFonts w:ascii="Times New Roman" w:hAnsi="Times New Roman" w:cs="Times New Roman"/>
          <w:sz w:val="18"/>
          <w:szCs w:val="18"/>
        </w:rPr>
        <w:t>°</w:t>
      </w:r>
      <w:r>
        <w:rPr>
          <w:rFonts w:ascii="Times New Roman" w:hAnsi="Times New Roman" w:hint="eastAsia"/>
          <w:sz w:val="18"/>
          <w:szCs w:val="18"/>
        </w:rPr>
        <w:t>防火门处甲烷质量分数云图</w:t>
      </w:r>
    </w:p>
    <w:p w14:paraId="53FC72C1" w14:textId="77777777" w:rsidR="003235A5" w:rsidRDefault="00000000">
      <w:pPr>
        <w:jc w:val="center"/>
        <w:rPr>
          <w:rFonts w:ascii="Times New Roman" w:hAnsi="Times New Roman"/>
        </w:rPr>
      </w:pPr>
      <w:r>
        <w:rPr>
          <w:rFonts w:ascii="Times New Roman" w:hAnsi="Times New Roman"/>
          <w:noProof/>
        </w:rPr>
        <w:drawing>
          <wp:inline distT="0" distB="0" distL="114300" distR="114300" wp14:anchorId="099F0E95" wp14:editId="35FF1D15">
            <wp:extent cx="1985645" cy="1685925"/>
            <wp:effectExtent l="0" t="0" r="0" b="0"/>
            <wp:docPr id="10" name="图片 10" descr="20du 不同通风 测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0du 不同通风 测点3"/>
                    <pic:cNvPicPr>
                      <a:picLocks noChangeAspect="1"/>
                    </pic:cNvPicPr>
                  </pic:nvPicPr>
                  <pic:blipFill>
                    <a:blip r:embed="rId33"/>
                    <a:srcRect l="7901" t="5677" r="12652" b="6175"/>
                    <a:stretch>
                      <a:fillRect/>
                    </a:stretch>
                  </pic:blipFill>
                  <pic:spPr>
                    <a:xfrm>
                      <a:off x="0" y="0"/>
                      <a:ext cx="1985645" cy="1685925"/>
                    </a:xfrm>
                    <a:prstGeom prst="rect">
                      <a:avLst/>
                    </a:prstGeom>
                  </pic:spPr>
                </pic:pic>
              </a:graphicData>
            </a:graphic>
          </wp:inline>
        </w:drawing>
      </w:r>
    </w:p>
    <w:p w14:paraId="16CB4A68" w14:textId="77777777" w:rsidR="003235A5" w:rsidRDefault="00000000">
      <w:pPr>
        <w:jc w:val="center"/>
        <w:rPr>
          <w:rFonts w:ascii="Times New Roman" w:hAnsi="Times New Roman"/>
          <w:sz w:val="18"/>
          <w:szCs w:val="18"/>
        </w:rPr>
      </w:pPr>
      <w:r>
        <w:rPr>
          <w:rFonts w:ascii="楷体" w:eastAsia="楷体" w:hAnsi="楷体" w:cs="楷体" w:hint="eastAsia"/>
          <w:sz w:val="18"/>
          <w:szCs w:val="18"/>
        </w:rPr>
        <w:t>图</w:t>
      </w:r>
      <w:r>
        <w:rPr>
          <w:rFonts w:ascii="Times New Roman" w:hAnsi="Times New Roman" w:hint="eastAsia"/>
          <w:sz w:val="18"/>
          <w:szCs w:val="18"/>
        </w:rPr>
        <w:t>13   20</w:t>
      </w:r>
      <w:r>
        <w:rPr>
          <w:rFonts w:ascii="Times New Roman" w:hAnsi="Times New Roman" w:cs="Times New Roman"/>
          <w:sz w:val="18"/>
          <w:szCs w:val="18"/>
        </w:rPr>
        <w:t>°</w:t>
      </w:r>
      <w:r>
        <w:rPr>
          <w:rFonts w:ascii="楷体" w:eastAsia="楷体" w:hAnsi="楷体" w:cs="楷体" w:hint="eastAsia"/>
          <w:sz w:val="18"/>
          <w:szCs w:val="18"/>
        </w:rPr>
        <w:t>条件下测点</w:t>
      </w:r>
      <w:r>
        <w:rPr>
          <w:rFonts w:ascii="Times New Roman" w:eastAsia="楷体" w:hAnsi="Times New Roman" w:cs="Times New Roman"/>
          <w:sz w:val="18"/>
          <w:szCs w:val="18"/>
        </w:rPr>
        <w:t>3</w:t>
      </w:r>
      <w:r>
        <w:rPr>
          <w:rFonts w:ascii="楷体" w:eastAsia="楷体" w:hAnsi="楷体" w:cs="楷体" w:hint="eastAsia"/>
          <w:sz w:val="18"/>
          <w:szCs w:val="18"/>
        </w:rPr>
        <w:t>处不同通风次数甲烷质量变化曲线</w:t>
      </w:r>
      <w:r>
        <w:rPr>
          <w:rFonts w:ascii="Times New Roman" w:hAnsi="Times New Roman" w:cs="Times New Roman" w:hint="eastAsia"/>
          <w:sz w:val="15"/>
          <w:szCs w:val="15"/>
        </w:rPr>
        <w:t xml:space="preserve"> </w:t>
      </w:r>
    </w:p>
    <w:p w14:paraId="0FF227AA" w14:textId="77777777" w:rsidR="003235A5" w:rsidRDefault="00000000">
      <w:pPr>
        <w:pStyle w:val="2"/>
        <w:spacing w:before="160" w:after="160" w:line="240" w:lineRule="auto"/>
        <w:rPr>
          <w:rFonts w:ascii="Times New Roman" w:eastAsia="黑体" w:hAnsi="Times New Roman" w:cs="黑体"/>
          <w:b w:val="0"/>
          <w:bCs w:val="0"/>
          <w:sz w:val="28"/>
          <w:szCs w:val="28"/>
        </w:rPr>
      </w:pPr>
      <w:r>
        <w:rPr>
          <w:rFonts w:ascii="Times New Roman" w:eastAsia="黑体" w:hAnsi="Times New Roman" w:cs="Times New Roman"/>
          <w:b w:val="0"/>
          <w:bCs w:val="0"/>
          <w:sz w:val="28"/>
          <w:szCs w:val="28"/>
        </w:rPr>
        <w:t>4</w:t>
      </w:r>
      <w:r>
        <w:rPr>
          <w:rFonts w:ascii="Times New Roman" w:eastAsia="黑体" w:hAnsi="Times New Roman" w:cs="黑体" w:hint="eastAsia"/>
          <w:b w:val="0"/>
          <w:bCs w:val="0"/>
          <w:sz w:val="28"/>
          <w:szCs w:val="28"/>
        </w:rPr>
        <w:t>结</w:t>
      </w:r>
      <w:r>
        <w:rPr>
          <w:rFonts w:ascii="Times New Roman" w:eastAsia="黑体" w:hAnsi="Times New Roman" w:cs="黑体" w:hint="eastAsia"/>
          <w:b w:val="0"/>
          <w:bCs w:val="0"/>
          <w:sz w:val="28"/>
          <w:szCs w:val="28"/>
        </w:rPr>
        <w:t xml:space="preserve"> </w:t>
      </w:r>
      <w:r>
        <w:rPr>
          <w:rFonts w:ascii="Times New Roman" w:eastAsia="黑体" w:hAnsi="Times New Roman" w:cs="黑体" w:hint="eastAsia"/>
          <w:b w:val="0"/>
          <w:bCs w:val="0"/>
          <w:sz w:val="28"/>
          <w:szCs w:val="28"/>
        </w:rPr>
        <w:t>论</w:t>
      </w:r>
    </w:p>
    <w:p w14:paraId="57E85ADB" w14:textId="77777777" w:rsidR="003235A5" w:rsidRDefault="00000000">
      <w:pPr>
        <w:ind w:firstLineChars="200" w:firstLine="420"/>
        <w:rPr>
          <w:rFonts w:ascii="Times New Roman" w:hAnsi="Times New Roman"/>
        </w:rPr>
      </w:pPr>
      <w:r>
        <w:rPr>
          <w:rFonts w:ascii="Times New Roman" w:eastAsia="宋体" w:hAnsi="Times New Roman" w:cs="Times New Roman" w:hint="eastAsia"/>
          <w:szCs w:val="21"/>
        </w:rPr>
        <w:t>本研究建立了复合敷设条件下电缆通道内燃气积聚的三维数值模型，针对燃气管道泄漏扩散渗漏进入电缆通道内积聚规律展开研究，系统开展了电缆通道内燃气积聚数值模拟研究得出如下结论：</w:t>
      </w:r>
    </w:p>
    <w:p w14:paraId="07F262F2" w14:textId="77777777" w:rsidR="003235A5" w:rsidRDefault="00000000">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1</w:t>
      </w:r>
      <w:r>
        <w:rPr>
          <w:rFonts w:ascii="Times New Roman" w:eastAsia="宋体" w:hAnsi="Times New Roman" w:cs="Times New Roman" w:hint="eastAsia"/>
          <w:szCs w:val="21"/>
        </w:rPr>
        <w:t>）当通风条件一定时，当没有坡度时，甲烷从渗漏口处向两侧防火门处自由进行扩散，随着坡度的增加，甲烷越容易向高处的防火门一侧进行扩散，并最终在防火门顶部形成积聚。</w:t>
      </w:r>
    </w:p>
    <w:p w14:paraId="78CA9A27" w14:textId="77777777" w:rsidR="003235A5" w:rsidRDefault="00000000">
      <w:pPr>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2</w:t>
      </w:r>
      <w:r>
        <w:rPr>
          <w:rFonts w:ascii="Times New Roman" w:eastAsia="宋体" w:hAnsi="Times New Roman" w:cs="Times New Roman" w:hint="eastAsia"/>
          <w:szCs w:val="21"/>
        </w:rPr>
        <w:t>）当坡度一定，通风次数改变时，随着通风次数的增加，电缆通道内部甲烷整体的浓度会不断减少，并且甲烷浓度的峰值会向出风口处防火门一侧偏移。甲烷由于受到通风的影响，在电缆通道顶部不易形成积聚，而是在通道底部电缆架两侧容易形成积聚。</w:t>
      </w:r>
    </w:p>
    <w:p w14:paraId="0F88CBDF" w14:textId="77777777" w:rsidR="003235A5" w:rsidRDefault="00000000">
      <w:pPr>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3</w:t>
      </w:r>
      <w:r>
        <w:rPr>
          <w:rFonts w:ascii="Times New Roman" w:eastAsia="宋体" w:hAnsi="Times New Roman" w:cs="Times New Roman" w:hint="eastAsia"/>
          <w:szCs w:val="21"/>
        </w:rPr>
        <w:t>）综合来看电缆通道坡度对甲烷的扩散路径、积聚位置及浓度分布具有决定性影响。</w:t>
      </w:r>
    </w:p>
    <w:p w14:paraId="0E01EDAD" w14:textId="77777777" w:rsidR="003235A5" w:rsidRDefault="00000000">
      <w:pPr>
        <w:ind w:firstLineChars="200" w:firstLine="420"/>
        <w:jc w:val="left"/>
        <w:rPr>
          <w:rFonts w:ascii="Times New Roman" w:hAnsi="Times New Roman"/>
          <w:sz w:val="24"/>
        </w:rPr>
      </w:pPr>
      <w:r>
        <w:rPr>
          <w:rFonts w:ascii="Times New Roman" w:eastAsia="宋体" w:hAnsi="Times New Roman" w:cs="Times New Roman" w:hint="eastAsia"/>
          <w:szCs w:val="21"/>
        </w:rPr>
        <w:t>4</w:t>
      </w:r>
      <w:r>
        <w:rPr>
          <w:rFonts w:ascii="Times New Roman" w:eastAsia="宋体" w:hAnsi="Times New Roman" w:cs="Times New Roman" w:hint="eastAsia"/>
          <w:szCs w:val="21"/>
        </w:rPr>
        <w:t>）机械通风能够有效降低电缆通道内甲烷的积聚浓度，但其效果受通风次数与通道坡度的综合影响。</w:t>
      </w:r>
      <w:r>
        <w:rPr>
          <w:rFonts w:ascii="Times New Roman" w:eastAsia="楷体_GB2312" w:hAnsi="Times New Roman" w:cs="Times New Roman"/>
          <w:szCs w:val="20"/>
        </w:rPr>
        <w:fldChar w:fldCharType="begin"/>
      </w:r>
      <w:r>
        <w:rPr>
          <w:rFonts w:ascii="Times New Roman" w:eastAsia="楷体_GB2312" w:hAnsi="Times New Roman" w:cs="Times New Roman" w:hint="eastAsia"/>
          <w:szCs w:val="20"/>
        </w:rPr>
        <w:instrText xml:space="preserve"> ADDIN NE.Rep</w:instrText>
      </w:r>
      <w:r>
        <w:rPr>
          <w:rFonts w:ascii="Times New Roman" w:eastAsia="楷体_GB2312" w:hAnsi="Times New Roman" w:cs="Times New Roman"/>
          <w:szCs w:val="20"/>
        </w:rPr>
        <w:fldChar w:fldCharType="separate"/>
      </w:r>
      <w:r>
        <w:rPr>
          <w:rFonts w:ascii="Times New Roman" w:eastAsia="楷体_GB2312" w:hAnsi="Times New Roman" w:cs="Times New Roman"/>
          <w:szCs w:val="20"/>
        </w:rPr>
        <w:fldChar w:fldCharType="end"/>
      </w:r>
      <w:r>
        <w:rPr>
          <w:rFonts w:ascii="Times New Roman" w:eastAsia="楷体_GB2312" w:hAnsi="Times New Roman" w:cs="Times New Roman"/>
          <w:szCs w:val="20"/>
        </w:rPr>
        <w:fldChar w:fldCharType="begin"/>
      </w:r>
      <w:r>
        <w:rPr>
          <w:rFonts w:ascii="Times New Roman" w:eastAsia="楷体_GB2312" w:hAnsi="Times New Roman" w:cs="Times New Roman" w:hint="eastAsia"/>
          <w:szCs w:val="20"/>
        </w:rPr>
        <w:instrText xml:space="preserve"> ADDIN NE.Bib</w:instrText>
      </w:r>
      <w:r>
        <w:rPr>
          <w:rFonts w:ascii="Times New Roman" w:eastAsia="楷体_GB2312" w:hAnsi="Times New Roman" w:cs="Times New Roman"/>
          <w:szCs w:val="20"/>
        </w:rPr>
        <w:fldChar w:fldCharType="separate"/>
      </w:r>
    </w:p>
    <w:p w14:paraId="7B07BA25" w14:textId="77777777" w:rsidR="003235A5" w:rsidRDefault="00000000">
      <w:pPr>
        <w:pStyle w:val="Textof"/>
        <w:tabs>
          <w:tab w:val="left" w:pos="346"/>
        </w:tabs>
        <w:spacing w:line="240" w:lineRule="auto"/>
        <w:ind w:left="0" w:firstLineChars="0" w:firstLine="0"/>
        <w:rPr>
          <w:rFonts w:ascii="Times New Roman" w:eastAsia="黑体" w:hAnsi="Times New Roman" w:cs="Times New Roman"/>
          <w:sz w:val="21"/>
          <w:szCs w:val="21"/>
        </w:rPr>
      </w:pPr>
      <w:r>
        <w:rPr>
          <w:rFonts w:ascii="Times New Roman" w:eastAsia="黑体" w:hAnsi="Times New Roman" w:cs="Times New Roman" w:hint="eastAsia"/>
          <w:sz w:val="21"/>
          <w:szCs w:val="21"/>
        </w:rPr>
        <w:lastRenderedPageBreak/>
        <w:t>参考文献</w:t>
      </w:r>
    </w:p>
    <w:p w14:paraId="727D1566" w14:textId="77777777" w:rsidR="003235A5" w:rsidRDefault="00000000">
      <w:pPr>
        <w:ind w:left="600" w:hangingChars="300" w:hanging="600"/>
        <w:rPr>
          <w:rFonts w:ascii="Times New Roman" w:hAnsi="Times New Roman"/>
          <w:sz w:val="18"/>
          <w:szCs w:val="18"/>
        </w:rPr>
      </w:pPr>
      <w:r>
        <w:rPr>
          <w:rFonts w:ascii="Times New Roman" w:eastAsia="Times New Roman" w:hAnsi="Times New Roman"/>
          <w:color w:val="000000"/>
          <w:sz w:val="20"/>
        </w:rPr>
        <w:t xml:space="preserve"> </w:t>
      </w:r>
      <w:r>
        <w:rPr>
          <w:rFonts w:ascii="Times New Roman" w:eastAsia="Times New Roman" w:hAnsi="Times New Roman"/>
          <w:color w:val="000000"/>
          <w:sz w:val="18"/>
          <w:szCs w:val="18"/>
        </w:rPr>
        <w:t>[1]</w:t>
      </w:r>
      <w:r>
        <w:rPr>
          <w:rFonts w:ascii="Times New Roman" w:eastAsia="Times New Roman" w:hAnsi="Times New Roman"/>
          <w:color w:val="000000"/>
          <w:sz w:val="18"/>
          <w:szCs w:val="18"/>
        </w:rPr>
        <w:tab/>
      </w:r>
      <w:bookmarkStart w:id="2" w:name="_neb07BA7D09_1A25_49C7_9C3E_61919926902E"/>
      <w:r>
        <w:rPr>
          <w:rFonts w:ascii="Times New Roman" w:eastAsia="楷体_GB2312" w:hAnsi="Times New Roman" w:cs="楷体_GB2312" w:hint="eastAsia"/>
          <w:color w:val="000000"/>
          <w:sz w:val="18"/>
          <w:szCs w:val="18"/>
        </w:rPr>
        <w:t>吴翔飞</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赵小龙</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方炜</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等</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邻近电力管道的城市埋地燃气管道泄漏扩散数值模拟研究</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中国安全生产科学技术</w:t>
      </w:r>
      <w:r>
        <w:rPr>
          <w:rFonts w:ascii="Times New Roman" w:eastAsia="Times New Roman" w:hAnsi="Times New Roman"/>
          <w:color w:val="000000"/>
          <w:sz w:val="18"/>
          <w:szCs w:val="18"/>
        </w:rPr>
        <w:t>, 2024,20(10):125-131.</w:t>
      </w:r>
      <w:bookmarkEnd w:id="2"/>
    </w:p>
    <w:p w14:paraId="43AAE2EA"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[2]</w:t>
      </w:r>
      <w:r>
        <w:rPr>
          <w:rFonts w:ascii="Times New Roman" w:eastAsia="Times New Roman" w:hAnsi="Times New Roman"/>
          <w:color w:val="000000"/>
          <w:sz w:val="18"/>
          <w:szCs w:val="18"/>
        </w:rPr>
        <w:tab/>
      </w:r>
      <w:bookmarkStart w:id="3" w:name="_nebDA004D68_C293_4497_B30B_279275889A95"/>
      <w:r>
        <w:rPr>
          <w:rFonts w:ascii="Times New Roman" w:eastAsia="楷体_GB2312" w:hAnsi="Times New Roman" w:cs="楷体_GB2312" w:hint="eastAsia"/>
          <w:color w:val="000000"/>
          <w:sz w:val="18"/>
          <w:szCs w:val="18"/>
        </w:rPr>
        <w:t>朱庆杰</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易善文</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陈艳华</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等</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埋地燃气管道失效风险的时间效应预警模型</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消防科学与技术</w:t>
      </w:r>
      <w:r>
        <w:rPr>
          <w:rFonts w:ascii="Times New Roman" w:eastAsia="楷体_GB2312" w:hAnsi="Times New Roman" w:cs="楷体_GB2312" w:hint="eastAsia"/>
          <w:color w:val="000000"/>
          <w:sz w:val="18"/>
          <w:szCs w:val="18"/>
        </w:rPr>
        <w:t>,</w:t>
      </w:r>
      <w:r>
        <w:rPr>
          <w:rFonts w:ascii="Times New Roman" w:eastAsia="方正楷体_GB2312" w:hAnsi="Times New Roman" w:cs="方正楷体_GB2312" w:hint="eastAsia"/>
          <w:color w:val="000000"/>
          <w:sz w:val="18"/>
          <w:szCs w:val="18"/>
        </w:rPr>
        <w:t xml:space="preserve"> </w:t>
      </w:r>
      <w:r>
        <w:rPr>
          <w:rFonts w:ascii="Times New Roman" w:eastAsia="Times New Roman" w:hAnsi="Times New Roman"/>
          <w:color w:val="000000"/>
          <w:sz w:val="18"/>
          <w:szCs w:val="18"/>
        </w:rPr>
        <w:t>2021,40(12):1780-1784.</w:t>
      </w:r>
      <w:bookmarkEnd w:id="3"/>
    </w:p>
    <w:p w14:paraId="0DD00467"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[3]</w:t>
      </w:r>
      <w:r>
        <w:rPr>
          <w:rFonts w:ascii="Times New Roman" w:eastAsia="Times New Roman" w:hAnsi="Times New Roman"/>
          <w:color w:val="000000"/>
          <w:sz w:val="18"/>
          <w:szCs w:val="18"/>
        </w:rPr>
        <w:tab/>
      </w:r>
      <w:bookmarkStart w:id="4" w:name="_neb60580C6F_9E09_4442_9F30_FEFA6F18C8FA"/>
      <w:r>
        <w:rPr>
          <w:rFonts w:ascii="Times New Roman" w:eastAsia="楷体_GB2312" w:hAnsi="Times New Roman" w:cs="楷体_GB2312" w:hint="eastAsia"/>
          <w:color w:val="000000"/>
          <w:sz w:val="18"/>
          <w:szCs w:val="18"/>
        </w:rPr>
        <w:t>邓兵兵</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谢昱姝</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邓方</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等</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埋地燃气管道在土壤中小孔泄漏扩散特性研究</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中国安全科学学报</w:t>
      </w:r>
      <w:r>
        <w:rPr>
          <w:rFonts w:ascii="Times New Roman" w:eastAsia="楷体_GB2312" w:hAnsi="Times New Roman" w:cs="楷体_GB2312" w:hint="eastAsia"/>
          <w:color w:val="000000"/>
          <w:sz w:val="18"/>
          <w:szCs w:val="18"/>
        </w:rPr>
        <w:t>,</w:t>
      </w:r>
      <w:r>
        <w:rPr>
          <w:rFonts w:ascii="Times New Roman" w:eastAsia="方正楷体_GB2312" w:hAnsi="Times New Roman" w:cs="方正楷体_GB2312" w:hint="eastAsia"/>
          <w:color w:val="000000"/>
          <w:sz w:val="18"/>
          <w:szCs w:val="18"/>
        </w:rPr>
        <w:t xml:space="preserve"> </w:t>
      </w:r>
      <w:r>
        <w:rPr>
          <w:rFonts w:ascii="Times New Roman" w:eastAsia="Times New Roman" w:hAnsi="Times New Roman"/>
          <w:color w:val="000000"/>
          <w:sz w:val="18"/>
          <w:szCs w:val="18"/>
        </w:rPr>
        <w:t>2023,33(10):160-166.</w:t>
      </w:r>
      <w:bookmarkEnd w:id="4"/>
    </w:p>
    <w:p w14:paraId="00458B49"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[4]</w:t>
      </w:r>
      <w:r>
        <w:rPr>
          <w:rFonts w:ascii="Times New Roman" w:eastAsia="Times New Roman" w:hAnsi="Times New Roman"/>
          <w:color w:val="000000"/>
          <w:sz w:val="18"/>
          <w:szCs w:val="18"/>
        </w:rPr>
        <w:tab/>
      </w:r>
      <w:bookmarkStart w:id="5" w:name="_nebB68BE829_3F1C_47EB_AED4_A249ED8FDE94"/>
      <w:r>
        <w:rPr>
          <w:rFonts w:ascii="Times New Roman" w:eastAsia="Times New Roman" w:hAnsi="Times New Roman"/>
          <w:color w:val="000000"/>
          <w:sz w:val="18"/>
          <w:szCs w:val="18"/>
        </w:rPr>
        <w:t>Houssin-Agbomson D, Blanchetière G, McCollum D, et al. Consequences of a 12-mm diameter high pressure gas release on a buried pipeline. Experimental setup and results[J]. Journal of Loss Prevention in the Process Industries, 2018,54:183-189.</w:t>
      </w:r>
      <w:bookmarkEnd w:id="5"/>
    </w:p>
    <w:p w14:paraId="06FD14EA"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[5]</w:t>
      </w:r>
      <w:r>
        <w:rPr>
          <w:rFonts w:ascii="Times New Roman" w:eastAsia="Times New Roman" w:hAnsi="Times New Roman"/>
          <w:color w:val="000000"/>
          <w:sz w:val="18"/>
          <w:szCs w:val="18"/>
        </w:rPr>
        <w:tab/>
      </w:r>
      <w:bookmarkStart w:id="6" w:name="_nebD5674738_09B1_4C73_B6E9_AB28D411F128"/>
      <w:r>
        <w:rPr>
          <w:rFonts w:ascii="Times New Roman" w:eastAsia="Times New Roman" w:hAnsi="Times New Roman"/>
          <w:color w:val="000000"/>
          <w:sz w:val="18"/>
          <w:szCs w:val="18"/>
        </w:rPr>
        <w:t>Yan Y, Dong X, Li J. Experimental study of methane diffusion in soil for an underground gas pipe leak[J]. Journal of Natural Gas Science and Engineering, 2015,27:82-89.</w:t>
      </w:r>
      <w:bookmarkEnd w:id="6"/>
    </w:p>
    <w:p w14:paraId="3617FAA0"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[6]</w:t>
      </w:r>
      <w:r>
        <w:rPr>
          <w:rFonts w:ascii="Times New Roman" w:eastAsia="Times New Roman" w:hAnsi="Times New Roman"/>
          <w:color w:val="000000"/>
          <w:sz w:val="18"/>
          <w:szCs w:val="18"/>
        </w:rPr>
        <w:tab/>
      </w:r>
      <w:bookmarkStart w:id="7" w:name="_neb646EBCEA_2C38_4B99_B239_C0790F635FBC"/>
      <w:r>
        <w:rPr>
          <w:rFonts w:ascii="Times New Roman" w:eastAsia="Times New Roman" w:hAnsi="Times New Roman"/>
          <w:color w:val="000000"/>
          <w:sz w:val="18"/>
          <w:szCs w:val="18"/>
        </w:rPr>
        <w:t>Bonnaud C, Cluzel V, Corcoles P, et al. Experimental study and modelling of the consequences of small leaks on buried transmission gas pipeline[J]. Journal of Loss Prevention in the Process Industries, 2018,55:303-312.</w:t>
      </w:r>
      <w:bookmarkEnd w:id="7"/>
    </w:p>
    <w:p w14:paraId="50F69505"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[7]</w:t>
      </w:r>
      <w:r>
        <w:rPr>
          <w:rFonts w:ascii="Times New Roman" w:eastAsia="Times New Roman" w:hAnsi="Times New Roman"/>
          <w:color w:val="000000"/>
          <w:sz w:val="18"/>
          <w:szCs w:val="18"/>
        </w:rPr>
        <w:tab/>
      </w:r>
      <w:bookmarkStart w:id="8" w:name="_nebCAB4E940_CD4A_48B3_A7CF_9ECFA7B2A294"/>
      <w:r>
        <w:rPr>
          <w:rFonts w:ascii="Times New Roman" w:eastAsia="Times New Roman" w:hAnsi="Times New Roman"/>
          <w:color w:val="000000"/>
          <w:sz w:val="18"/>
          <w:szCs w:val="18"/>
        </w:rPr>
        <w:t>Lu H, Huang K, Fu L, et al. Study on leakage and ventilation scheme of gas pipeline in tunnel[J]. Journal of Natural Gas Science and Engineering, 2018,53:347-358.</w:t>
      </w:r>
      <w:bookmarkEnd w:id="8"/>
    </w:p>
    <w:p w14:paraId="1EBFC79F"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[8]</w:t>
      </w:r>
      <w:r>
        <w:rPr>
          <w:rFonts w:ascii="Times New Roman" w:eastAsia="Times New Roman" w:hAnsi="Times New Roman"/>
          <w:color w:val="000000"/>
          <w:sz w:val="18"/>
          <w:szCs w:val="18"/>
        </w:rPr>
        <w:tab/>
      </w:r>
      <w:bookmarkStart w:id="9" w:name="_nebDDA1378E_C412_4258_9D10_054166D3E5B4"/>
      <w:r>
        <w:rPr>
          <w:rFonts w:ascii="Times New Roman" w:eastAsia="楷体_GB2312" w:hAnsi="Times New Roman" w:cs="楷体_GB2312" w:hint="eastAsia"/>
          <w:color w:val="000000"/>
          <w:sz w:val="18"/>
          <w:szCs w:val="18"/>
        </w:rPr>
        <w:t>马新雨</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伍颖</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地下综合管廊天然气管道泄漏分析</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石油工程建设</w:t>
      </w:r>
      <w:r>
        <w:rPr>
          <w:rFonts w:ascii="Times New Roman" w:eastAsia="方正楷体_GB2312" w:hAnsi="Times New Roman" w:cs="方正楷体_GB2312" w:hint="eastAsia"/>
          <w:color w:val="000000"/>
          <w:sz w:val="18"/>
          <w:szCs w:val="18"/>
        </w:rPr>
        <w:t xml:space="preserve">, </w:t>
      </w:r>
      <w:r>
        <w:rPr>
          <w:rFonts w:ascii="Times New Roman" w:eastAsia="Times New Roman" w:hAnsi="Times New Roman"/>
          <w:color w:val="000000"/>
          <w:sz w:val="18"/>
          <w:szCs w:val="18"/>
        </w:rPr>
        <w:t>2022,48(2):41-47.</w:t>
      </w:r>
      <w:bookmarkEnd w:id="9"/>
    </w:p>
    <w:p w14:paraId="3E59DA55"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 xml:space="preserve"> [9]</w:t>
      </w:r>
      <w:r>
        <w:rPr>
          <w:rFonts w:ascii="Times New Roman" w:eastAsia="Times New Roman" w:hAnsi="Times New Roman"/>
          <w:color w:val="000000"/>
          <w:sz w:val="18"/>
          <w:szCs w:val="18"/>
        </w:rPr>
        <w:tab/>
      </w:r>
      <w:bookmarkStart w:id="10" w:name="_neb79CC70B8_67BC_49D9_896F_4794C35993E6"/>
      <w:r>
        <w:rPr>
          <w:rFonts w:ascii="Times New Roman" w:eastAsia="楷体_GB2312" w:hAnsi="Times New Roman" w:cs="楷体_GB2312" w:hint="eastAsia"/>
          <w:color w:val="000000"/>
          <w:sz w:val="18"/>
          <w:szCs w:val="18"/>
        </w:rPr>
        <w:t>殷利鹏</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邢志祥</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朱飞昊</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等</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地下综合管廊燃气泄漏数值模拟研究</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中国安全生产科学技术</w:t>
      </w:r>
      <w:r>
        <w:rPr>
          <w:rFonts w:ascii="Times New Roman" w:eastAsia="楷体_GB2312" w:hAnsi="Times New Roman" w:cs="楷体_GB2312" w:hint="eastAsia"/>
          <w:color w:val="000000"/>
          <w:sz w:val="18"/>
          <w:szCs w:val="18"/>
        </w:rPr>
        <w:t>,</w:t>
      </w:r>
      <w:r>
        <w:rPr>
          <w:rFonts w:ascii="Times New Roman" w:eastAsia="方正楷体_GB2312" w:hAnsi="Times New Roman" w:cs="方正楷体_GB2312" w:hint="eastAsia"/>
          <w:color w:val="000000"/>
          <w:sz w:val="18"/>
          <w:szCs w:val="18"/>
        </w:rPr>
        <w:t xml:space="preserve"> </w:t>
      </w:r>
      <w:r>
        <w:rPr>
          <w:rFonts w:ascii="Times New Roman" w:eastAsia="Times New Roman" w:hAnsi="Times New Roman"/>
          <w:color w:val="000000"/>
          <w:sz w:val="18"/>
          <w:szCs w:val="18"/>
        </w:rPr>
        <w:t>2024,20(6):99-104.</w:t>
      </w:r>
      <w:bookmarkEnd w:id="10"/>
    </w:p>
    <w:p w14:paraId="1819B1DE"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[10]</w:t>
      </w:r>
      <w:r>
        <w:rPr>
          <w:rFonts w:ascii="Times New Roman" w:eastAsia="Times New Roman" w:hAnsi="Times New Roman"/>
          <w:color w:val="000000"/>
          <w:sz w:val="18"/>
          <w:szCs w:val="18"/>
        </w:rPr>
        <w:tab/>
      </w:r>
      <w:bookmarkStart w:id="11" w:name="_neb1E50C51B_2CE4_482F_B4B0_39F4685DB3B6"/>
      <w:r>
        <w:rPr>
          <w:rFonts w:ascii="Times New Roman" w:eastAsia="楷体_GB2312" w:hAnsi="Times New Roman" w:cs="楷体_GB2312" w:hint="eastAsia"/>
          <w:color w:val="000000"/>
          <w:sz w:val="18"/>
          <w:szCs w:val="18"/>
        </w:rPr>
        <w:t>钱喜玲</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闫小燕</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赵江平</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地下综合管廊天然气管道泄漏扩散模拟研究</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中国安全生产科学技术</w:t>
      </w:r>
      <w:r>
        <w:rPr>
          <w:rFonts w:ascii="Times New Roman" w:eastAsia="楷体_GB2312" w:hAnsi="Times New Roman" w:cs="楷体_GB2312" w:hint="eastAsia"/>
          <w:color w:val="000000"/>
          <w:sz w:val="18"/>
          <w:szCs w:val="18"/>
        </w:rPr>
        <w:t>,</w:t>
      </w:r>
      <w:r>
        <w:rPr>
          <w:rFonts w:ascii="Times New Roman" w:eastAsia="方正楷体_GB2312" w:hAnsi="Times New Roman" w:cs="方正楷体_GB2312" w:hint="eastAsia"/>
          <w:color w:val="000000"/>
          <w:sz w:val="18"/>
          <w:szCs w:val="18"/>
        </w:rPr>
        <w:t xml:space="preserve"> </w:t>
      </w:r>
      <w:r>
        <w:rPr>
          <w:rFonts w:ascii="Times New Roman" w:eastAsia="Times New Roman" w:hAnsi="Times New Roman"/>
          <w:color w:val="000000"/>
          <w:sz w:val="18"/>
          <w:szCs w:val="18"/>
        </w:rPr>
        <w:t>2017,13(11):85-89.</w:t>
      </w:r>
      <w:bookmarkEnd w:id="11"/>
    </w:p>
    <w:p w14:paraId="2CC953F6"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[11]</w:t>
      </w:r>
      <w:r>
        <w:rPr>
          <w:rFonts w:ascii="Times New Roman" w:eastAsia="Times New Roman" w:hAnsi="Times New Roman"/>
          <w:color w:val="000000"/>
          <w:sz w:val="18"/>
          <w:szCs w:val="18"/>
        </w:rPr>
        <w:tab/>
      </w:r>
      <w:bookmarkStart w:id="12" w:name="_neb7F5E2608_0E7F_42E7_B1D2_A8A2284C46AB"/>
      <w:r>
        <w:rPr>
          <w:rFonts w:ascii="Times New Roman" w:eastAsia="楷体_GB2312" w:hAnsi="Times New Roman" w:cs="楷体_GB2312" w:hint="eastAsia"/>
          <w:color w:val="000000"/>
          <w:sz w:val="18"/>
          <w:szCs w:val="18"/>
        </w:rPr>
        <w:t>何乐平</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唐爽</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胡启军</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等</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综合管廊天然气泄漏扩散及监控方法优化研究</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中国安全科学学报</w:t>
      </w:r>
      <w:r>
        <w:rPr>
          <w:rFonts w:ascii="Times New Roman" w:eastAsia="楷体_GB2312" w:hAnsi="Times New Roman" w:cs="楷体_GB2312" w:hint="eastAsia"/>
          <w:color w:val="000000"/>
          <w:sz w:val="18"/>
          <w:szCs w:val="18"/>
        </w:rPr>
        <w:t xml:space="preserve">, </w:t>
      </w:r>
      <w:r>
        <w:rPr>
          <w:rFonts w:ascii="Times New Roman" w:eastAsia="Times New Roman" w:hAnsi="Times New Roman"/>
          <w:color w:val="000000"/>
          <w:sz w:val="18"/>
          <w:szCs w:val="18"/>
        </w:rPr>
        <w:t>2019,29(9):43-50.</w:t>
      </w:r>
      <w:bookmarkEnd w:id="12"/>
    </w:p>
    <w:p w14:paraId="42A6D4B1"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[12]</w:t>
      </w:r>
      <w:r>
        <w:rPr>
          <w:rFonts w:ascii="Times New Roman" w:eastAsia="Times New Roman" w:hAnsi="Times New Roman"/>
          <w:color w:val="000000"/>
          <w:sz w:val="18"/>
          <w:szCs w:val="18"/>
        </w:rPr>
        <w:tab/>
      </w:r>
      <w:bookmarkStart w:id="13" w:name="_neb2ABABDA0_F2C7_42F3_94DE_D42D6B95ED35"/>
      <w:r>
        <w:rPr>
          <w:rFonts w:ascii="Times New Roman" w:eastAsia="楷体_GB2312" w:hAnsi="Times New Roman" w:cs="楷体_GB2312" w:hint="eastAsia"/>
          <w:color w:val="000000"/>
          <w:sz w:val="18"/>
          <w:szCs w:val="18"/>
        </w:rPr>
        <w:t>李惊涛</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戚承志</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陈昊祥</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等</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综合管廊坡度对燃气泄漏扩散影响研究</w:t>
      </w:r>
      <w:r>
        <w:rPr>
          <w:rFonts w:ascii="Times New Roman" w:eastAsia="方正楷体_GB2312" w:hAnsi="Times New Roman" w:cs="方正楷体_GB2312" w:hint="eastAsia"/>
          <w:color w:val="000000"/>
          <w:sz w:val="18"/>
          <w:szCs w:val="18"/>
        </w:rPr>
        <w:t xml:space="preserve">[J]. </w:t>
      </w:r>
      <w:r>
        <w:rPr>
          <w:rFonts w:ascii="Times New Roman" w:eastAsia="楷体_GB2312" w:hAnsi="Times New Roman" w:cs="楷体_GB2312" w:hint="eastAsia"/>
          <w:color w:val="000000"/>
          <w:sz w:val="18"/>
          <w:szCs w:val="18"/>
        </w:rPr>
        <w:t>消防科学与技术</w:t>
      </w:r>
      <w:r>
        <w:rPr>
          <w:rFonts w:ascii="Times New Roman" w:eastAsia="楷体_GB2312" w:hAnsi="Times New Roman" w:cs="楷体_GB2312" w:hint="eastAsia"/>
          <w:color w:val="000000"/>
          <w:sz w:val="18"/>
          <w:szCs w:val="18"/>
        </w:rPr>
        <w:t>,</w:t>
      </w:r>
      <w:r>
        <w:rPr>
          <w:rFonts w:ascii="Times New Roman" w:eastAsia="楷体_GB2312" w:hAnsi="Times New Roman" w:cs="楷体_GB2312"/>
          <w:color w:val="000000"/>
          <w:sz w:val="18"/>
          <w:szCs w:val="18"/>
        </w:rPr>
        <w:t xml:space="preserve"> </w:t>
      </w:r>
      <w:r>
        <w:rPr>
          <w:rFonts w:ascii="Times New Roman" w:eastAsia="Times New Roman" w:hAnsi="Times New Roman"/>
          <w:color w:val="000000"/>
          <w:sz w:val="18"/>
          <w:szCs w:val="18"/>
        </w:rPr>
        <w:t>2021,40(1):42-46.</w:t>
      </w:r>
      <w:bookmarkEnd w:id="13"/>
    </w:p>
    <w:p w14:paraId="153A595A"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[13]</w:t>
      </w:r>
      <w:r>
        <w:rPr>
          <w:rFonts w:ascii="Times New Roman" w:eastAsia="Times New Roman" w:hAnsi="Times New Roman"/>
          <w:color w:val="000000"/>
          <w:sz w:val="18"/>
          <w:szCs w:val="18"/>
        </w:rPr>
        <w:tab/>
      </w:r>
      <w:bookmarkStart w:id="14" w:name="_neb9482ABE3_EA6C_4BB2_81F0_D0559D4F6DEB"/>
      <w:r>
        <w:rPr>
          <w:rFonts w:ascii="Times New Roman" w:eastAsia="楷体_GB2312" w:hAnsi="Times New Roman" w:cs="楷体_GB2312" w:hint="eastAsia"/>
          <w:color w:val="000000"/>
          <w:sz w:val="18"/>
          <w:szCs w:val="18"/>
        </w:rPr>
        <w:t>刘秀秀</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综合管廊燃气管道泄漏扩散理论与实验研究</w:t>
      </w:r>
      <w:r>
        <w:rPr>
          <w:rFonts w:ascii="Times New Roman" w:eastAsia="方正楷体_GB2312" w:hAnsi="Times New Roman" w:cs="方正楷体_GB2312" w:hint="eastAsia"/>
          <w:color w:val="000000"/>
          <w:sz w:val="18"/>
          <w:szCs w:val="18"/>
        </w:rPr>
        <w:t>[D].</w:t>
      </w:r>
      <w:r>
        <w:rPr>
          <w:rFonts w:ascii="Times New Roman" w:eastAsia="楷体_GB2312" w:hAnsi="Times New Roman" w:cs="楷体_GB2312" w:hint="eastAsia"/>
          <w:color w:val="000000"/>
          <w:sz w:val="18"/>
          <w:szCs w:val="18"/>
        </w:rPr>
        <w:t>北京</w:t>
      </w:r>
      <w:r>
        <w:rPr>
          <w:rFonts w:ascii="Times New Roman" w:eastAsia="楷体_GB2312" w:hAnsi="Times New Roman" w:cs="楷体_GB2312" w:hint="eastAsia"/>
          <w:color w:val="000000"/>
          <w:sz w:val="18"/>
          <w:szCs w:val="18"/>
        </w:rPr>
        <w:t>:</w:t>
      </w:r>
      <w:r>
        <w:rPr>
          <w:rFonts w:ascii="Times New Roman" w:eastAsia="楷体_GB2312" w:hAnsi="Times New Roman" w:cs="楷体_GB2312" w:hint="eastAsia"/>
          <w:color w:val="000000"/>
          <w:sz w:val="18"/>
          <w:szCs w:val="18"/>
        </w:rPr>
        <w:t>北京建筑大学</w:t>
      </w:r>
      <w:r>
        <w:rPr>
          <w:rFonts w:ascii="Times New Roman" w:eastAsia="方正楷体_GB2312" w:hAnsi="Times New Roman" w:cs="方正楷体_GB2312" w:hint="eastAsia"/>
          <w:color w:val="000000"/>
          <w:sz w:val="18"/>
          <w:szCs w:val="18"/>
        </w:rPr>
        <w:t xml:space="preserve">, </w:t>
      </w:r>
      <w:r>
        <w:rPr>
          <w:rFonts w:ascii="Times New Roman" w:eastAsia="Times New Roman" w:hAnsi="Times New Roman"/>
          <w:color w:val="000000"/>
          <w:sz w:val="18"/>
          <w:szCs w:val="18"/>
        </w:rPr>
        <w:t>2018.</w:t>
      </w:r>
      <w:bookmarkEnd w:id="14"/>
    </w:p>
    <w:p w14:paraId="7A829D5F" w14:textId="77777777" w:rsidR="003235A5" w:rsidRDefault="00000000">
      <w:pPr>
        <w:ind w:left="540" w:hangingChars="300" w:hanging="540"/>
        <w:rPr>
          <w:rFonts w:ascii="Times New Roman" w:hAnsi="Times New Roman"/>
          <w:sz w:val="18"/>
          <w:szCs w:val="18"/>
        </w:rPr>
      </w:pPr>
      <w:r>
        <w:rPr>
          <w:rFonts w:ascii="Times New Roman" w:eastAsia="Times New Roman" w:hAnsi="Times New Roman"/>
          <w:color w:val="000000"/>
          <w:sz w:val="18"/>
          <w:szCs w:val="18"/>
        </w:rPr>
        <w:t>[14]</w:t>
      </w:r>
      <w:r>
        <w:rPr>
          <w:rFonts w:ascii="Times New Roman" w:eastAsia="Times New Roman" w:hAnsi="Times New Roman"/>
          <w:color w:val="000000"/>
          <w:sz w:val="18"/>
          <w:szCs w:val="18"/>
        </w:rPr>
        <w:tab/>
      </w:r>
      <w:bookmarkStart w:id="15" w:name="_neb969CD0C0_E5FE_4BDE_9EDB_B00B0563A833"/>
      <w:r>
        <w:rPr>
          <w:rFonts w:ascii="Times New Roman" w:eastAsia="楷体_GB2312" w:hAnsi="Times New Roman" w:cs="楷体_GB2312" w:hint="eastAsia"/>
          <w:color w:val="000000"/>
          <w:sz w:val="18"/>
          <w:szCs w:val="18"/>
        </w:rPr>
        <w:t>杨雪</w:t>
      </w:r>
      <w:r>
        <w:rPr>
          <w:rFonts w:ascii="Times New Roman" w:eastAsia="楷体_GB2312" w:hAnsi="Times New Roman" w:cs="楷体_GB2312" w:hint="eastAsia"/>
          <w:color w:val="000000"/>
          <w:sz w:val="18"/>
          <w:szCs w:val="18"/>
        </w:rPr>
        <w:t xml:space="preserve">. </w:t>
      </w:r>
      <w:r>
        <w:rPr>
          <w:rFonts w:ascii="Times New Roman" w:eastAsia="楷体_GB2312" w:hAnsi="Times New Roman" w:cs="楷体_GB2312" w:hint="eastAsia"/>
          <w:color w:val="000000"/>
          <w:sz w:val="18"/>
          <w:szCs w:val="18"/>
        </w:rPr>
        <w:t>坡度条件下综合管廊燃气泄漏扩散规律及通风方案研究</w:t>
      </w:r>
      <w:r>
        <w:rPr>
          <w:rFonts w:ascii="Times New Roman" w:eastAsia="方正楷体_GB2312" w:hAnsi="Times New Roman" w:cs="方正楷体_GB2312" w:hint="eastAsia"/>
          <w:color w:val="000000"/>
          <w:sz w:val="18"/>
          <w:szCs w:val="18"/>
        </w:rPr>
        <w:t>[D].</w:t>
      </w:r>
      <w:r>
        <w:rPr>
          <w:rFonts w:ascii="Times New Roman" w:eastAsia="楷体_GB2312" w:hAnsi="Times New Roman" w:cs="楷体_GB2312" w:hint="eastAsia"/>
          <w:color w:val="000000"/>
          <w:sz w:val="18"/>
          <w:szCs w:val="18"/>
        </w:rPr>
        <w:t>重庆</w:t>
      </w:r>
      <w:r>
        <w:rPr>
          <w:rFonts w:ascii="Times New Roman" w:eastAsia="楷体_GB2312" w:hAnsi="Times New Roman" w:cs="楷体_GB2312" w:hint="eastAsia"/>
          <w:color w:val="000000"/>
          <w:sz w:val="18"/>
          <w:szCs w:val="18"/>
        </w:rPr>
        <w:t>:</w:t>
      </w:r>
      <w:r>
        <w:rPr>
          <w:rFonts w:ascii="Times New Roman" w:eastAsia="楷体_GB2312" w:hAnsi="Times New Roman" w:cs="楷体_GB2312" w:hint="eastAsia"/>
          <w:color w:val="000000"/>
          <w:sz w:val="18"/>
          <w:szCs w:val="18"/>
        </w:rPr>
        <w:t>重庆科技学院安全工程</w:t>
      </w:r>
      <w:r>
        <w:rPr>
          <w:rFonts w:ascii="Times New Roman" w:eastAsia="楷体_GB2312" w:hAnsi="Times New Roman" w:cs="楷体_GB2312" w:hint="eastAsia"/>
          <w:color w:val="000000"/>
          <w:sz w:val="18"/>
          <w:szCs w:val="18"/>
        </w:rPr>
        <w:t>,</w:t>
      </w:r>
      <w:r>
        <w:rPr>
          <w:rFonts w:ascii="Times New Roman" w:eastAsia="楷体_GB2312" w:hAnsi="Times New Roman" w:cs="楷体_GB2312"/>
          <w:color w:val="000000"/>
          <w:sz w:val="18"/>
          <w:szCs w:val="18"/>
        </w:rPr>
        <w:t xml:space="preserve"> </w:t>
      </w:r>
      <w:r>
        <w:rPr>
          <w:rFonts w:ascii="Times New Roman" w:eastAsia="Times New Roman" w:hAnsi="Times New Roman"/>
          <w:color w:val="000000"/>
          <w:sz w:val="18"/>
          <w:szCs w:val="18"/>
        </w:rPr>
        <w:t>2023.</w:t>
      </w:r>
      <w:bookmarkEnd w:id="15"/>
    </w:p>
    <w:p w14:paraId="7FDC30E1" w14:textId="77777777" w:rsidR="003235A5" w:rsidRDefault="00000000">
      <w:pPr>
        <w:rPr>
          <w:rFonts w:ascii="Times New Roman" w:eastAsia="楷体_GB2312" w:hAnsi="Times New Roman" w:cs="Times New Roman"/>
          <w:szCs w:val="20"/>
        </w:rPr>
      </w:pPr>
      <w:r>
        <w:rPr>
          <w:rFonts w:ascii="Times New Roman" w:eastAsia="楷体_GB2312" w:hAnsi="Times New Roman" w:cs="Times New Roman"/>
          <w:szCs w:val="20"/>
        </w:rPr>
        <w:fldChar w:fldCharType="end"/>
      </w:r>
    </w:p>
    <w:p w14:paraId="3D4C332E" w14:textId="77777777" w:rsidR="003235A5" w:rsidRDefault="003235A5">
      <w:pPr>
        <w:rPr>
          <w:rFonts w:ascii="Times New Roman" w:eastAsia="楷体_GB2312" w:hAnsi="Times New Roman" w:cs="Times New Roman"/>
          <w:szCs w:val="20"/>
        </w:rPr>
      </w:pPr>
    </w:p>
    <w:p w14:paraId="2F5446E6" w14:textId="77777777" w:rsidR="003235A5" w:rsidRDefault="003235A5">
      <w:pPr>
        <w:rPr>
          <w:rFonts w:ascii="Times New Roman" w:eastAsia="楷体_GB2312" w:hAnsi="Times New Roman" w:cs="Times New Roman"/>
          <w:szCs w:val="20"/>
        </w:rPr>
        <w:sectPr w:rsidR="003235A5" w:rsidSect="005D7FD2">
          <w:pgSz w:w="11906" w:h="16838"/>
          <w:pgMar w:top="1985" w:right="1021" w:bottom="1021" w:left="1021" w:header="851" w:footer="992" w:gutter="0"/>
          <w:cols w:num="2" w:space="720" w:equalWidth="0">
            <w:col w:w="4719" w:space="425"/>
            <w:col w:w="4719"/>
          </w:cols>
          <w:docGrid w:type="linesAndChars" w:linePitch="312"/>
        </w:sectPr>
      </w:pPr>
    </w:p>
    <w:p w14:paraId="4F30C191" w14:textId="77777777" w:rsidR="003235A5" w:rsidRDefault="003235A5">
      <w:pPr>
        <w:rPr>
          <w:rFonts w:ascii="Times New Roman" w:eastAsia="楷体_GB2312" w:hAnsi="Times New Roman" w:cs="Times New Roman"/>
          <w:szCs w:val="20"/>
        </w:rPr>
      </w:pPr>
    </w:p>
    <w:p w14:paraId="1C7EB39E" w14:textId="77777777" w:rsidR="003235A5" w:rsidRDefault="003235A5">
      <w:pPr>
        <w:rPr>
          <w:rFonts w:ascii="Times New Roman" w:eastAsia="楷体" w:hAnsi="Times New Roman" w:cs="楷体"/>
          <w:kern w:val="0"/>
          <w:szCs w:val="21"/>
        </w:rPr>
      </w:pPr>
    </w:p>
    <w:p w14:paraId="43BD6301" w14:textId="77777777" w:rsidR="003235A5" w:rsidRDefault="00000000">
      <w:pPr>
        <w:jc w:val="center"/>
        <w:rPr>
          <w:rFonts w:ascii="Times New Roman" w:eastAsia="黑体" w:hAnsi="Times New Roman" w:cs="Times New Roman"/>
          <w:b/>
          <w:sz w:val="32"/>
          <w:szCs w:val="32"/>
        </w:rPr>
      </w:pPr>
      <w:r>
        <w:rPr>
          <w:rFonts w:ascii="Times New Roman" w:eastAsia="黑体" w:hAnsi="Times New Roman" w:cs="Times New Roman" w:hint="eastAsia"/>
          <w:b/>
          <w:sz w:val="32"/>
          <w:szCs w:val="32"/>
        </w:rPr>
        <w:t>Research on the Gas Accumulation Patterns Inside Cable Channels Under Composite Laying Conditions</w:t>
      </w:r>
    </w:p>
    <w:p w14:paraId="6946E5CB" w14:textId="77777777" w:rsidR="003235A5" w:rsidRDefault="00000000">
      <w:pPr>
        <w:rPr>
          <w:rFonts w:ascii="Times New Roman" w:hAnsi="Times New Roman" w:cs="Times New Roman"/>
          <w:szCs w:val="21"/>
        </w:rPr>
      </w:pPr>
      <w:r>
        <w:rPr>
          <w:rFonts w:ascii="Times New Roman" w:eastAsia="黑体" w:hAnsi="Times New Roman" w:cs="Times New Roman"/>
          <w:b/>
          <w:szCs w:val="21"/>
        </w:rPr>
        <w:t>Abstract</w:t>
      </w:r>
      <w:r>
        <w:rPr>
          <w:rFonts w:ascii="Times New Roman" w:hAnsi="Times New Roman" w:cs="Times New Roman"/>
          <w:b/>
          <w:szCs w:val="21"/>
        </w:rPr>
        <w:t>：</w:t>
      </w:r>
      <w:r>
        <w:rPr>
          <w:rFonts w:ascii="Times New Roman" w:hAnsi="Times New Roman" w:cs="Times New Roman"/>
          <w:szCs w:val="21"/>
        </w:rPr>
        <w:t>To prevent explosion accidents caused by gas leakage into cable channels and accumulation within them under the condition of composite laying of buried gas pipelines and power channels, this paper establishes a gas accumulation model in cable channels under composite laying based on ANSYS/Fluent numerical simulation software. It conducts numerical simulation of the gas accumulation process within cable channels and systematically studies the influence of different slopes and ventilation frequencies on the gas accumulation pattern within the channels. The research results show that the steeper the cable channel slope, the easier it is for methane to accumulate towards the higher side; as the number of ventilation increases, the methane concentration within the channel decreases, and the methane peak moves towards the fireproof door side of the air outlet; under ventilation conditions, methane is more likely to accumulate on both sides of the cable racks at the bottom of the channel</w:t>
      </w:r>
      <w:r>
        <w:rPr>
          <w:rFonts w:ascii="Times New Roman" w:hAnsi="Times New Roman" w:cs="Times New Roman" w:hint="eastAsia"/>
          <w:szCs w:val="21"/>
        </w:rPr>
        <w:t>.</w:t>
      </w:r>
    </w:p>
    <w:p w14:paraId="5FEA8D96" w14:textId="77777777" w:rsidR="003235A5" w:rsidRDefault="00000000">
      <w:pPr>
        <w:rPr>
          <w:rFonts w:ascii="Times New Roman" w:hAnsi="Times New Roman"/>
          <w:szCs w:val="21"/>
        </w:rPr>
        <w:sectPr w:rsidR="003235A5" w:rsidSect="005D7FD2">
          <w:type w:val="continuous"/>
          <w:pgSz w:w="11906" w:h="16838"/>
          <w:pgMar w:top="1985" w:right="1021" w:bottom="1021" w:left="1021" w:header="851" w:footer="992" w:gutter="0"/>
          <w:cols w:space="425"/>
          <w:docGrid w:type="linesAndChars" w:linePitch="312"/>
        </w:sectPr>
      </w:pPr>
      <w:r>
        <w:rPr>
          <w:rFonts w:ascii="Times New Roman" w:eastAsia="黑体" w:hAnsi="Times New Roman" w:cs="Times New Roman"/>
          <w:b/>
          <w:szCs w:val="21"/>
        </w:rPr>
        <w:t>Keywords</w:t>
      </w:r>
      <w:r>
        <w:rPr>
          <w:rFonts w:ascii="Times New Roman" w:eastAsia="黑体" w:hAnsi="Times New Roman" w:cs="Times New Roman"/>
          <w:b/>
          <w:szCs w:val="21"/>
        </w:rPr>
        <w:t>：</w:t>
      </w:r>
      <w:r>
        <w:rPr>
          <w:rFonts w:ascii="Times New Roman" w:hAnsi="Times New Roman" w:cs="Times New Roman"/>
          <w:bCs/>
          <w:szCs w:val="21"/>
        </w:rPr>
        <w:t>Gas pipeline; Cable channel; Leakage accumulation; Numerical simulation</w:t>
      </w:r>
    </w:p>
    <w:p w14:paraId="4446A276" w14:textId="77777777" w:rsidR="003235A5" w:rsidRDefault="003235A5">
      <w:pPr>
        <w:rPr>
          <w:rFonts w:ascii="Times New Roman" w:eastAsia="楷体_GB2312" w:hAnsi="Times New Roman" w:cs="Times New Roman"/>
          <w:szCs w:val="20"/>
        </w:rPr>
      </w:pPr>
    </w:p>
    <w:sectPr w:rsidR="003235A5" w:rsidSect="005D7FD2">
      <w:type w:val="continuous"/>
      <w:pgSz w:w="11906" w:h="16838"/>
      <w:pgMar w:top="1985" w:right="1021" w:bottom="1021" w:left="1021" w:header="851" w:footer="992" w:gutter="0"/>
      <w:cols w:num="2" w:space="720" w:equalWidth="0">
        <w:col w:w="4719" w:space="425"/>
        <w:col w:w="4719"/>
      </w:cols>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DE774AB3-F068-466D-9CE7-2975478B3A38}"/>
    <w:embedBold r:id="rId2" w:subsetted="1" w:fontKey="{57C32E05-9FA2-4264-9D93-FD940EAF47E8}"/>
  </w:font>
  <w:font w:name="楷体">
    <w:panose1 w:val="02010609060101010101"/>
    <w:charset w:val="86"/>
    <w:family w:val="modern"/>
    <w:pitch w:val="fixed"/>
    <w:sig w:usb0="800002BF" w:usb1="38CF7CFA" w:usb2="00000016" w:usb3="00000000" w:csb0="00040001" w:csb1="00000000"/>
    <w:embedRegular r:id="rId3" w:subsetted="1" w:fontKey="{4C4C1B47-0A3F-4183-BAC8-7AD24C5BD02B}"/>
  </w:font>
  <w:font w:name="楷体_GB2312">
    <w:altName w:val="楷体"/>
    <w:charset w:val="86"/>
    <w:family w:val="modern"/>
    <w:pitch w:val="fixed"/>
    <w:sig w:usb0="00000001" w:usb1="080E0000" w:usb2="00000010" w:usb3="00000000" w:csb0="00040000" w:csb1="00000000"/>
    <w:embedRegular r:id="rId4" w:subsetted="1" w:fontKey="{9E44F7BE-8504-4046-AE8C-7088E7751DB1}"/>
  </w:font>
  <w:font w:name="方正楷体_GB2312">
    <w:altName w:val="微软雅黑"/>
    <w:charset w:val="86"/>
    <w:family w:val="auto"/>
    <w:pitch w:val="default"/>
    <w:sig w:usb0="A00002BF" w:usb1="184F6CFA" w:usb2="00000012"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NE.Ref{4746FF2B-662B-4EB4-BB18-CD26987B72F2}" w:val=" ADDIN NE.Ref.{4746FF2B-662B-4EB4-BB18-CD26987B72F2}&lt;Citation&gt;&lt;Group&gt;&lt;References&gt;&lt;Item&gt;&lt;ID&gt;784&lt;/ID&gt;&lt;UID&gt;{CAB4E940-CD4A-48B3-A7CF-9ECFA7B2A294}&lt;/UID&gt;&lt;Title&gt;Study on leakage and ventilation scheme of gas pipeline in tunnel&lt;/Title&gt;&lt;Template&gt;Journal Article&lt;/Template&gt;&lt;Star&gt;0&lt;/Star&gt;&lt;Tag&gt;0&lt;/Tag&gt;&lt;Author&gt;Lu, Hongfang; Huang, Kun; Fu, Lingdi; Zhang, Zhihao; Wu, Shijuan; Lyu, You; Zhang, Xinglong&lt;/Author&gt;&lt;Year&gt;2018&lt;/Year&gt;&lt;Details&gt;&lt;_alternate_title&gt;Journal of Natural Gas Science and Engineering&lt;/_alternate_title&gt;&lt;_date_display&gt;2018&lt;/_date_display&gt;&lt;_date&gt;2018-01-01&lt;/_date&gt;&lt;_doi&gt;https://doi.org/10.1016/j.jngse.2018.03.019&lt;/_doi&gt;&lt;_isbn&gt;1875-5100&lt;/_isbn&gt;&lt;_journal&gt;Journal of Natural Gas Science and Engineering&lt;/_journal&gt;&lt;_keywords&gt;Tunnel; Gas pipeline; Leakage; Computational fluid dynamics; Ventilation scheme&lt;/_keywords&gt;&lt;_pages&gt;347-358&lt;/_pages&gt;&lt;_url&gt;https://www.sciencedirect.com/science/article/pii/S1875510018301343&lt;/_url&gt;&lt;_volume&gt;53&lt;/_volume&gt;&lt;_created&gt;66135951&lt;/_created&gt;&lt;_modified&gt;66135951&lt;/_modified&gt;&lt;_db_updated&gt;ScienceDirect&lt;/_db_updated&gt;&lt;_impact_factor&gt;   4.900&lt;/_impact_factor&gt;&lt;_social_category&gt;能源与燃料(3) &amp;amp; 工程：化工(2)&lt;/_social_category&gt;&lt;_collection_scope&gt;SCIE;EI&lt;/_collection_scope&gt;&lt;/Details&gt;&lt;Extra&gt;&lt;DBUID&gt;{03752FAB-B361-4F66-989B-C711D9502F78}&lt;/DBUID&gt;&lt;/Extra&gt;&lt;/Item&gt;&lt;/References&gt;&lt;/Group&gt;&lt;/Citation&gt;_x000a_"/>
    <w:docVar w:name="NE.Ref{4EF5ABD4-7864-4696-A956-B42F595BD2F5}" w:val=" ADDIN NE.Ref.{4EF5ABD4-7864-4696-A956-B42F595BD2F5}&lt;Citation&gt;&lt;Group&gt;&lt;References&gt;&lt;Item&gt;&lt;ID&gt;656&lt;/ID&gt;&lt;UID&gt;{646EBCEA-2C38-4B99-B239-C0790F635FBC}&lt;/UID&gt;&lt;Title&gt;Experimental study and modelling of the consequences of small leaks on buried transmission gas pipeline&lt;/Title&gt;&lt;Template&gt;Journal Article&lt;/Template&gt;&lt;Star&gt;0&lt;/Star&gt;&lt;Tag&gt;0&lt;/Tag&gt;&lt;Author&gt;Bonnaud, Caroline; Cluzel, Valentin; Corcoles, Philippe; Dubois, Jean-Philippe; Louvet, Valérian; Maury, Maud; Narbonne, Axel; Orefice, Hubert; Perez, Alexandra; Ranty, Jérémy; Salim, Rachida; Zeller, Louis-Marie; Foissac, Arnaud; Poenou, Jérôme&lt;/Author&gt;&lt;Year&gt;2018&lt;/Year&gt;&lt;Details&gt;&lt;_alternate_title&gt;Journal of Loss Prevention in the Process Industries&lt;/_alternate_title&gt;&lt;_collection_scope&gt;SCIE;EI&lt;/_collection_scope&gt;&lt;_created&gt;65736961&lt;/_created&gt;&lt;_date&gt;2018-01-01&lt;/_date&gt;&lt;_date_display&gt;2018&lt;/_date_display&gt;&lt;_db_updated&gt;ScienceDirect&lt;/_db_updated&gt;&lt;_doi&gt;https://doi.org/10.1016/j.jlp.2018.06.010&lt;/_doi&gt;&lt;_impact_factor&gt;   3.600&lt;/_impact_factor&gt;&lt;_isbn&gt;0950-4230&lt;/_isbn&gt;&lt;_journal&gt;Journal of Loss Prevention in the Process Industries&lt;/_journal&gt;&lt;_keywords&gt;Leak; Risk assessment; Gas transportation; Natural gas; Crater; Gas migration&lt;/_keywords&gt;&lt;_modified&gt;65736961&lt;/_modified&gt;&lt;_pages&gt;303-312&lt;/_pages&gt;&lt;_social_category&gt;工程：化工(3)&lt;/_social_category&gt;&lt;_url&gt;https://www.sciencedirect.com/science/article/pii/S0950423017306769&lt;/_url&gt;&lt;_volume&gt;55&lt;/_volume&gt;&lt;/Details&gt;&lt;Extra&gt;&lt;DBUID&gt;{03752FAB-B361-4F66-989B-C711D9502F78}&lt;/DBUID&gt;&lt;/Extra&gt;&lt;/Item&gt;&lt;/References&gt;&lt;/Group&gt;&lt;/Citation&gt;_x000a_"/>
    <w:docVar w:name="NE.Ref{5AE1164F-4B01-4977-9343-0B6413A5A9B0}" w:val=" ADDIN NE.Ref.{5AE1164F-4B01-4977-9343-0B6413A5A9B0}&lt;Citation&gt;&lt;Group&gt;&lt;References&gt;&lt;Item&gt;&lt;ID&gt;783&lt;/ID&gt;&lt;UID&gt;{2ABABDA0-F2C7-42F3-94DE-D42D6B95ED35}&lt;/UID&gt;&lt;Title&gt;综合管廊坡度对燃气泄漏扩散影响研究&lt;/Title&gt;&lt;Template&gt;Journal Article&lt;/Template&gt;&lt;Star&gt;0&lt;/Star&gt;&lt;Tag&gt;0&lt;/Tag&gt;&lt;Author&gt;李惊涛; 戚承志; 陈昊祥; 王皓楠; 靳天伟&lt;/Author&gt;&lt;Year&gt;2021&lt;/Year&gt;&lt;Details&gt;&lt;_collection_scope&gt;PKU&lt;/_collection_scope&gt;&lt;_created&gt;66135933&lt;/_created&gt;&lt;_db_provider&gt;北京万方数据股份有限公司&lt;/_db_provider&gt;&lt;_db_updated&gt;Wanfangdata&lt;/_db_updated&gt;&lt;_doi&gt;10.3969/j.issn.1009-0029.2021.01.011&lt;/_doi&gt;&lt;_isbn&gt;1009-0029&lt;/_isbn&gt;&lt;_issue&gt;1&lt;/_issue&gt;&lt;_journal&gt;消防科学与技术&lt;/_journal&gt;&lt;_keywords&gt;综合管廊; 泄漏扩散; 纵向坡度; 报警时间; 数值模拟&lt;/_keywords&gt;&lt;_language&gt;chi&lt;/_language&gt;&lt;_modified&gt;66135934&lt;/_modified&gt;&lt;_pages&gt;42-46&lt;/_pages&gt;&lt;_tertiary_title&gt;Fire Science and Technology&lt;/_tertiary_title&gt;&lt;_translated_title&gt;Study on the influence of the gradient of utility tunnel on the gas leakage and diffusion&lt;/_translated_title&gt;&lt;_url&gt;https://d.wanfangdata.com.cn/periodical/ChVQZXJpb2RpY2FsQ0hJMjAyNTA2MjISEHhma3h5anMyMDIxMDEwMTEaCHVtc3I1dzVw&lt;/_url&gt;&lt;_volume&gt;40&lt;/_volume&gt;&lt;_translated_author&gt;Li, Jing tao;Qi, Cheng zhi;Chen, Hao xiang;Wang, Hao nan;Jin, Tian wei&lt;/_translated_author&gt;&lt;/Details&gt;&lt;Extra&gt;&lt;DBUID&gt;{03752FAB-B361-4F66-989B-C711D9502F78}&lt;/DBUID&gt;&lt;/Extra&gt;&lt;/Item&gt;&lt;/References&gt;&lt;/Group&gt;&lt;/Citation&gt;_x000a_"/>
    <w:docVar w:name="NE.Ref{5E235CAB-8CB8-4DCA-BDA9-713DA0779AAC}" w:val=" ADDIN NE.Ref.{5E235CAB-8CB8-4DCA-BDA9-713DA0779AAC}&lt;Citation&gt;&lt;Group&gt;&lt;References&gt;&lt;Item&gt;&lt;ID&gt;781&lt;/ID&gt;&lt;UID&gt;{1E50C51B-2CE4-482F-B4B0-39F4685DB3B6}&lt;/UID&gt;&lt;Title&gt;地下综合管廊天然气管道泄漏扩散模拟研究&lt;/Title&gt;&lt;Template&gt;Journal Article&lt;/Template&gt;&lt;Star&gt;0&lt;/Star&gt;&lt;Tag&gt;0&lt;/Tag&gt;&lt;Author&gt;钱喜玲; 闫小燕; 赵江平&lt;/Author&gt;&lt;Year&gt;2017&lt;/Year&gt;&lt;Details&gt;&lt;_author_adr&gt;西安建筑科技大学; 西安市公安消防支队&lt;/_author_adr&gt;&lt;_author_aff&gt;西安建筑科技大学; 西安市公安消防支队&lt;/_author_aff&gt;&lt;_collection_scope&gt;PKU;CSCD&lt;/_collection_scope&gt;&lt;_created&gt;66135930&lt;/_created&gt;&lt;_db_provider&gt;北京万方数据股份有限公司&lt;/_db_provider&gt;&lt;_db_updated&gt;Wanfangdata&lt;/_db_updated&gt;&lt;_doi&gt;10.11731/j.issn.1673-193x.2017.11.014&lt;/_doi&gt;&lt;_isbn&gt;1673-193X&lt;/_isbn&gt;&lt;_issue&gt;11&lt;/_issue&gt;&lt;_journal&gt;中国安全生产科学技术&lt;/_journal&gt;&lt;_keywords&gt;地下综合管廊; 天然气泄漏; 浓度探测器; 响应时间&lt;/_keywords&gt;&lt;_language&gt;chi&lt;/_language&gt;&lt;_modified&gt;66135931&lt;/_modified&gt;&lt;_pages&gt;85-89&lt;/_pages&gt;&lt;_tertiary_title&gt;Journal of Safety Science and Technology&lt;/_tertiary_title&gt;&lt;_translated_title&gt;Study on simulation of leakage and diffusion for natural gas pipeline in underground utility tunnel&lt;/_translated_title&gt;&lt;_url&gt;https://d.wanfangdata.com.cn/periodical/ChVQZXJpb2RpY2FsQ0hJMjAyNTA2MjISF3pnenlhcXdzZ2x0eHJ6MjAxNzExMDE1GghzaGhjMXYxOQ%3D%3D&lt;/_url&gt;&lt;_volume&gt;13&lt;/_volume&gt;&lt;_translated_author&gt;Qian, Xi ling;Yan, Xiao yan;Zhao, Jiang ping&lt;/_translated_author&gt;&lt;/Details&gt;&lt;Extra&gt;&lt;DBUID&gt;{03752FAB-B361-4F66-989B-C711D9502F78}&lt;/DBUID&gt;&lt;/Extra&gt;&lt;/Item&gt;&lt;/References&gt;&lt;/Group&gt;&lt;/Citation&gt;_x000a_"/>
    <w:docVar w:name="NE.Ref{61CD8911-ED00-4849-A40D-C6B4240D9C92}" w:val=" ADDIN NE.Ref.{61CD8911-ED00-4849-A40D-C6B4240D9C92}&lt;Citation&gt;&lt;Group&gt;&lt;References&gt;&lt;Item&gt;&lt;ID&gt;655&lt;/ID&gt;&lt;UID&gt;{B68BE829-3F1C-47EB-AED4-A249ED8FDE94}&lt;/UID&gt;&lt;Title&gt;Consequences of a 12-mm diameter high pressure gas release on a buried pipeline. Experimental setup and results&lt;/Title&gt;&lt;Template&gt;Journal Article&lt;/Template&gt;&lt;Star&gt;0&lt;/Star&gt;&lt;Tag&gt;0&lt;/Tag&gt;&lt;Author&gt;Houssin-Agbomson, Deborah; Blanchetière, Gaël; McCollum, David; Saint-Macary, Claire; Mendes, Renato Fernando; Jamois, Didier; Barbalat, Maud; Foissac, Arnaud; Lubet, Thomas&lt;/Author&gt;&lt;Year&gt;2018&lt;/Year&gt;&lt;Details&gt;&lt;_alternate_title&gt;Journal of Loss Prevention in the Process Industries&lt;/_alternate_title&gt;&lt;_collection_scope&gt;SCIE;EI&lt;/_collection_scope&gt;&lt;_created&gt;65736954&lt;/_created&gt;&lt;_date&gt;2018-01-01&lt;/_date&gt;&lt;_date_display&gt;2018&lt;/_date_display&gt;&lt;_db_updated&gt;ScienceDirect&lt;/_db_updated&gt;&lt;_doi&gt;https://doi.org/10.1016/j.jlp.2018.03.016&lt;/_doi&gt;&lt;_impact_factor&gt;   3.600&lt;/_impact_factor&gt;&lt;_isbn&gt;0950-4230&lt;/_isbn&gt;&lt;_journal&gt;Journal of Loss Prevention in the Process Industries&lt;/_journal&gt;&lt;_keywords&gt;Buried pipeline; Light gas; Accidental leak; High pressure; Risk assessment&lt;/_keywords&gt;&lt;_modified&gt;65736957&lt;/_modified&gt;&lt;_pages&gt;183-189&lt;/_pages&gt;&lt;_social_category&gt;工程：化工(3)&lt;/_social_category&gt;&lt;_url&gt;https://www.sciencedirect.com/science/article/pii/S0950423018302705&lt;/_url&gt;&lt;_volume&gt;54&lt;/_volume&gt;&lt;/Details&gt;&lt;Extra&gt;&lt;DBUID&gt;{03752FAB-B361-4F66-989B-C711D9502F78}&lt;/DBUID&gt;&lt;/Extra&gt;&lt;/Item&gt;&lt;/References&gt;&lt;/Group&gt;&lt;/Citation&gt;_x000a_"/>
    <w:docVar w:name="NE.Ref{6E8F7A4E-8D72-4136-B3F1-424F2AE83383}" w:val=" ADDIN NE.Ref.{6E8F7A4E-8D72-4136-B3F1-424F2AE83383}&lt;Citation&gt;&lt;Group&gt;&lt;References&gt;&lt;Item&gt;&lt;ID&gt;789&lt;/ID&gt;&lt;UID&gt;{969CD0C0-E5FE-4BDE-9EDB-B00B0563A833}&lt;/UID&gt;&lt;Title&gt;坡度条件下综合管廊燃气泄漏扩散规律及通风方案研究&lt;/Title&gt;&lt;Template&gt;Thesis&lt;/Template&gt;&lt;Star&gt;0&lt;/Star&gt;&lt;Tag&gt;0&lt;/Tag&gt;&lt;Author&gt;杨雪&lt;/Author&gt;&lt;Year&gt;2023&lt;/Year&gt;&lt;Details&gt;&lt;_date&gt;2023-05-25&lt;/_date&gt;&lt;_db_provider&gt;北京万方数据股份有限公司&lt;/_db_provider&gt;&lt;_keywords&gt;综合管廊; 燃气泄漏; 扩散规律; 通风设计&lt;/_keywords&gt;&lt;_language&gt;chi&lt;/_language&gt;&lt;_publisher&gt;重庆科技学院&lt;/_publisher&gt;&lt;_section&gt;安全工程&lt;/_section&gt;&lt;_tertiary_author&gt;米红甫周俊杰&lt;/_tertiary_author&gt;&lt;_url&gt;https://d.wanfangdata.com.cn/thesis/CiBUaGVzaXNOZXdTMjAyNTA2MTMyMDI1MDYxMzE2MTkxNhIJRDAzMjYzODg5Ggg2YndoczdtaQ%3D%3D&lt;/_url&gt;&lt;_volume&gt;硕士&lt;/_volume&gt;&lt;_created&gt;66158496&lt;/_created&gt;&lt;_modified&gt;66158496&lt;/_modified&gt;&lt;_db_updated&gt;Wanfangdata&lt;/_db_updated&gt;&lt;_translated_author&gt;Yang, Xue&lt;/_translated_author&gt;&lt;_translated_tertiary_author&gt;Mi, Hong fu zhou jun&lt;/_translated_tertiary_author&gt;&lt;/Details&gt;&lt;Extra&gt;&lt;DBUID&gt;{03752FAB-B361-4F66-989B-C711D9502F78}&lt;/DBUID&gt;&lt;/Extra&gt;&lt;/Item&gt;&lt;/References&gt;&lt;/Group&gt;&lt;/Citation&gt;_x000a_"/>
    <w:docVar w:name="NE.Ref{8D384D51-5D2A-4B79-BBF5-80A59AC648A2}" w:val=" ADDIN NE.Ref.{8D384D51-5D2A-4B79-BBF5-80A59AC648A2}&lt;Citation&gt;&lt;Group&gt;&lt;References&gt;&lt;Item&gt;&lt;ID&gt;782&lt;/ID&gt;&lt;UID&gt;{7F5E2608-0E7F-42E7-B1D2-A8A2284C46AB}&lt;/UID&gt;&lt;Title&gt;综合管廊天然气泄漏扩散及监控方法优化研究&lt;/Title&gt;&lt;Template&gt;Journal Article&lt;/Template&gt;&lt;Star&gt;0&lt;/Star&gt;&lt;Tag&gt;0&lt;/Tag&gt;&lt;Author&gt;何乐平; 唐爽; 胡启军; 蔡其杰; 石仁丹&lt;/Author&gt;&lt;Year&gt;2019&lt;/Year&gt;&lt;Details&gt;&lt;_author_adr&gt;西南石油大学; 西南交通大学; 德阳市自然资源和规划局&lt;/_author_adr&gt;&lt;_author_aff&gt;西南石油大学; 西南交通大学; 德阳市自然资源和规划局&lt;/_author_aff&gt;&lt;_collection_scope&gt;PKU;CSCD&lt;/_collection_scope&gt;&lt;_created&gt;66135932&lt;/_created&gt;&lt;_db_provider&gt;北京万方数据股份有限公司&lt;/_db_provider&gt;&lt;_db_updated&gt;Wanfangdata&lt;/_db_updated&gt;&lt;_doi&gt;10.16265/j.cnki.issn1003-3033.2019.09.007&lt;/_doi&gt;&lt;_isbn&gt;1003-3033&lt;/_isbn&gt;&lt;_issue&gt;9&lt;/_issue&gt;&lt;_journal&gt;中国安全科学学报&lt;/_journal&gt;&lt;_keywords&gt;综合管廊; 天然气管道; 泄漏扩散; CH4探头; 计算流体动力学(CFD)数值模拟&lt;/_keywords&gt;&lt;_language&gt;chi&lt;/_language&gt;&lt;_modified&gt;66135932&lt;/_modified&gt;&lt;_pages&gt;43-50&lt;/_pages&gt;&lt;_tertiary_title&gt;China Safety Science Journal&lt;/_tertiary_title&gt;&lt;_translated_title&gt;Study on natural gas leakage and diffusion in utility tunnels and optimization of monitoring methods&lt;/_translated_title&gt;&lt;_url&gt;https://d.wanfangdata.com.cn/periodical/ChVQZXJpb2RpY2FsQ0hJMjAyNTA2MjISEXpnYXFreHhiMjAxOTA5MDA3Ggh6dndiaHNqNg%3D%3D&lt;/_url&gt;&lt;_volume&gt;29&lt;/_volume&gt;&lt;_translated_author&gt;He, Le ping;Tang, Shuang;Hu, Qi jun;Cai, Qi jie;Shi, Ren dan&lt;/_translated_author&gt;&lt;/Details&gt;&lt;Extra&gt;&lt;DBUID&gt;{03752FAB-B361-4F66-989B-C711D9502F78}&lt;/DBUID&gt;&lt;/Extra&gt;&lt;/Item&gt;&lt;/References&gt;&lt;/Group&gt;&lt;/Citation&gt;_x000a_"/>
    <w:docVar w:name="NE.Ref{91FDA236-0649-4B2C-BAE6-14EA3BF2BBAE}" w:val=" ADDIN NE.Ref.{91FDA236-0649-4B2C-BAE6-14EA3BF2BBAE}&lt;Citation&gt;&lt;Group&gt;&lt;References&gt;&lt;Item&gt;&lt;ID&gt;787&lt;/ID&gt;&lt;UID&gt;{D5674738-09B1-4C73-B6E9-AB28D411F128}&lt;/UID&gt;&lt;Title&gt;Experimental study of methane diffusion in soil for an underground gas pipe leak&lt;/Title&gt;&lt;Template&gt;Journal Article&lt;/Template&gt;&lt;Star&gt;0&lt;/Star&gt;&lt;Tag&gt;0&lt;/Tag&gt;&lt;Author&gt;Yan, Yuting; Dong, Xiaoqiang; Li, Junming&lt;/Author&gt;&lt;Year&gt;2015&lt;/Year&gt;&lt;Details&gt;&lt;_alternate_title&gt;Journal of Natural Gas Science and Engineering&lt;/_alternate_title&gt;&lt;_date_display&gt;2015&lt;/_date_display&gt;&lt;_date&gt;2015-01-01&lt;/_date&gt;&lt;_doi&gt;https://doi.org/10.1016/j.jngse.2015.08.039&lt;/_doi&gt;&lt;_isbn&gt;1875-5100&lt;/_isbn&gt;&lt;_journal&gt;Journal of Natural Gas Science and Engineering&lt;/_journal&gt;&lt;_keywords&gt;Underground gas pipeline; Leakage; Gas diffusion; Pipeline; Soil&lt;/_keywords&gt;&lt;_pages&gt;82-89&lt;/_pages&gt;&lt;_url&gt;https://www.sciencedirect.com/science/article/pii/S1875510015301049&lt;/_url&gt;&lt;_volume&gt;27&lt;/_volume&gt;&lt;_created&gt;66136869&lt;/_created&gt;&lt;_modified&gt;66136869&lt;/_modified&gt;&lt;_db_updated&gt;ScienceDirect&lt;/_db_updated&gt;&lt;_impact_factor&gt;   4.900&lt;/_impact_factor&gt;&lt;_social_category&gt;能源与燃料(3) &amp;amp; 工程：化工(2)&lt;/_social_category&gt;&lt;_collection_scope&gt;SCIE;EI&lt;/_collection_scope&gt;&lt;/Details&gt;&lt;Extra&gt;&lt;DBUID&gt;{03752FAB-B361-4F66-989B-C711D9502F78}&lt;/DBUID&gt;&lt;/Extra&gt;&lt;/Item&gt;&lt;/References&gt;&lt;/Group&gt;&lt;/Citation&gt;_x000a_"/>
    <w:docVar w:name="NE.Ref{9EB14C24-9D69-430A-90DC-FF23CA76CDBB}" w:val=" ADDIN NE.Ref.{9EB14C24-9D69-430A-90DC-FF23CA76CDBB}&lt;Citation&gt;&lt;Group&gt;&lt;References&gt;&lt;Item&gt;&lt;ID&gt;563&lt;/ID&gt;&lt;UID&gt;{9482ABE3-EA6C-4BB2-81F0-D0559D4F6DEB}&lt;/UID&gt;&lt;Title&gt;综合管廊燃气管道泄漏扩散理论与实验研究&lt;/Title&gt;&lt;Template&gt;Thesis&lt;/Template&gt;&lt;Star&gt;0&lt;/Star&gt;&lt;Tag&gt;0&lt;/Tag&gt;&lt;Author&gt;刘秀秀&lt;/Author&gt;&lt;Year&gt;2018&lt;/Year&gt;&lt;Details&gt;&lt;_accessed&gt;65736594&lt;/_accessed&gt;&lt;_cited_count&gt;25&lt;/_cited_count&gt;&lt;_created&gt;65736593&lt;/_created&gt;&lt;_db_provider&gt;CNKI&lt;/_db_provider&gt;&lt;_db_updated&gt;CNKI - Reference&lt;/_db_updated&gt;&lt;_keywords&gt;管廊;燃气泄漏;数值模拟;扩散;实验&lt;/_keywords&gt;&lt;_modified&gt;65736594&lt;/_modified&gt;&lt;_publisher&gt;北京建筑大学&lt;/_publisher&gt;&lt;_tertiary_author&gt;许淑惠; 李磊&lt;/_tertiary_author&gt;&lt;_type_work&gt;硕士&lt;/_type_work&gt;&lt;_url&gt;https://kns.cnki.net/kcms2/article/abstract?v=ZZIl2iqmIcQ2p6VVOw6ydiho0R8ECGQ5Wu4sSVopf0lfI_dg-BQDImVnZHLOpQVmeAI4ij07GzeHDa7YffUVVNbUdQIv94r8DkY6XhWOPTtuI2y8t8O-fZq7KNlTVwusJdR2gplecZC-Gx1lSC9DotFiTas2XBAWkhOZZX0GF9NACl-B-pcXb3w_03vUrehmyr2TV1bMD70Esjqfqm0tlQ==&amp;amp;uniplatform=NZKPT&amp;amp;language=CHS&lt;/_url&gt;&lt;_translated_author&gt;Liu, Xiu xiu&lt;/_translated_author&gt;&lt;_translated_tertiary_author&gt;Xu, Shu hui;Li, Lei&lt;/_translated_tertiary_author&gt;&lt;/Details&gt;&lt;Extra&gt;&lt;DBUID&gt;{03752FAB-B361-4F66-989B-C711D9502F78}&lt;/DBUID&gt;&lt;/Extra&gt;&lt;/Item&gt;&lt;/References&gt;&lt;/Group&gt;&lt;/Citation&gt;_x000a_"/>
    <w:docVar w:name="NE.Ref{A6431C0B-B9C1-4C29-AEBF-A0A6AD67A3CE}" w:val=" ADDIN NE.Ref.{A6431C0B-B9C1-4C29-AEBF-A0A6AD67A3CE}&lt;Citation&gt;&lt;Group&gt;&lt;References&gt;&lt;Item&gt;&lt;ID&gt;755&lt;/ID&gt;&lt;UID&gt;{DDA1378E-C412-4258-9D10-054166D3E5B4}&lt;/UID&gt;&lt;Title&gt;地下综合管廊天然气管道泄漏分析&lt;/Title&gt;&lt;Template&gt;Journal Article&lt;/Template&gt;&lt;Star&gt;0&lt;/Star&gt;&lt;Tag&gt;0&lt;/Tag&gt;&lt;Author&gt;马新雨; 伍颖&lt;/Author&gt;&lt;Year&gt;2022&lt;/Year&gt;&lt;Details&gt;&lt;_author_adr&gt;西南石油大学&lt;/_author_adr&gt;&lt;_author_aff&gt;西南石油大学&lt;/_author_aff&gt;&lt;_created&gt;66135927&lt;/_created&gt;&lt;_db_provider&gt;北京万方数据股份有限公司&lt;/_db_provider&gt;&lt;_db_updated&gt;Wanfangdata&lt;/_db_updated&gt;&lt;_doi&gt;10.3969/j.issn.1001-2206.2022.02.009&lt;/_doi&gt;&lt;_isbn&gt;1001-2206&lt;/_isbn&gt;&lt;_issue&gt;2&lt;/_issue&gt;&lt;_journal&gt;石油工程建设&lt;/_journal&gt;&lt;_keywords&gt;地下综合管廊; 天然气管道; 燃气泄漏; 流速; 泄漏持续时间; 数值模拟&lt;/_keywords&gt;&lt;_language&gt;chi&lt;/_language&gt;&lt;_modified&gt;66136894&lt;/_modified&gt;&lt;_pages&gt;41-47&lt;/_pages&gt;&lt;_tertiary_title&gt;Petroleum Engineering Construction&lt;/_tertiary_title&gt;&lt;_translated_title&gt;Analysis of natural gas pipeline leakage in underground pipe gallery&lt;/_translated_title&gt;&lt;_url&gt;https://d.wanfangdata.com.cn/periodical/ChVQZXJpb2RpY2FsQ0hJMjAyNTA2MjISD3N5Z2NqczIwMjIwMjAwORoIYjU2bHV2MWs%3D&lt;/_url&gt;&lt;_volume&gt;48&lt;/_volume&gt;&lt;_accessed&gt;66136894&lt;/_accessed&gt;&lt;_translated_author&gt;Ma, Xin yu;Wu, Ying&lt;/_translated_author&gt;&lt;/Details&gt;&lt;Extra&gt;&lt;DBUID&gt;{03752FAB-B361-4F66-989B-C711D9502F78}&lt;/DBUID&gt;&lt;/Extra&gt;&lt;/Item&gt;&lt;/References&gt;&lt;/Group&gt;&lt;/Citation&gt;_x000a_"/>
    <w:docVar w:name="NE.Ref{C33DD5BA-9DCD-4101-A630-721A0033E235}" w:val=" ADDIN NE.Ref.{C33DD5BA-9DCD-4101-A630-721A0033E235}&lt;Citation&gt;&lt;Group&gt;&lt;References&gt;&lt;Item&gt;&lt;ID&gt;646&lt;/ID&gt;&lt;UID&gt;{07BA7D09-1A25-49C7-9C3E-61919926902E}&lt;/UID&gt;&lt;Title&gt;邻近电力管道的城市埋地燃气管道泄漏扩散数值模拟研究&lt;/Title&gt;&lt;Template&gt;Journal Article&lt;/Template&gt;&lt;Star&gt;0&lt;/Star&gt;&lt;Tag&gt;0&lt;/Tag&gt;&lt;Author&gt;吴翔飞; 赵小龙; 方炜; 王静舞; 唐飞&lt;/Author&gt;&lt;Year&gt;2024&lt;/Year&gt;&lt;Details&gt;&lt;_accessed&gt;65869433&lt;/_accessed&gt;&lt;_author_adr&gt;中国科学技术大学&lt;/_author_adr&gt;&lt;_author_aff&gt;中国科学技术大学&lt;/_author_aff&gt;&lt;_collection_scope&gt;PKU;CSCD&lt;/_collection_scope&gt;&lt;_created&gt;65736631&lt;/_created&gt;&lt;_db_provider&gt;北京万方数据股份有限公司&lt;/_db_provider&gt;&lt;_db_updated&gt;Wanfangdata&lt;/_db_updated&gt;&lt;_doi&gt;10.11731/j.issn.1673-193x.2024.10.017&lt;/_doi&gt;&lt;_isbn&gt;1673-193X&lt;/_isbn&gt;&lt;_issue&gt;10&lt;/_issue&gt;&lt;_journal&gt;中国安全生产科学技术&lt;/_journal&gt;&lt;_keywords&gt;城市埋地燃气管道; 邻近电力管道; 泄漏扩散; 数值模拟&lt;/_keywords&gt;&lt;_language&gt;chi&lt;/_language&gt;&lt;_modified&gt;65869433&lt;/_modified&gt;&lt;_pages&gt;125-131&lt;/_pages&gt;&lt;_tertiary_title&gt;Journal of Safety Science and Technology&lt;/_tertiary_title&gt;&lt;_translated_author&gt;Xiangfei, W U; Xiaolong, ZHAO; Wei, FANG; Jingwu, WANG; Fei, TANG&lt;/_translated_author&gt;&lt;_translated_title&gt;Numerical simulation study on leakage and diffusion of urban buried gas pipeline adjacent to electric pipeline&lt;/_translated_title&gt;&lt;_url&gt;https://d.wanfangdata.com.cn/periodical/Ch9QZXJpb2RpY2FsQ0hJTmV3UzIwMjQxMTA1MTcxMzA0Ehd6Z3p5YXF3c2dsdHhyejIwMjQxMDAyMhoIMzYyYjZ1cnI%3D&lt;/_url&gt;&lt;_volume&gt;20&lt;/_volume&gt;&lt;/Details&gt;&lt;Extra&gt;&lt;DBUID&gt;{03752FAB-B361-4F66-989B-C711D9502F78}&lt;/DBUID&gt;&lt;/Extra&gt;&lt;/Item&gt;&lt;/References&gt;&lt;/Group&gt;&lt;Group&gt;&lt;References&gt;&lt;Item&gt;&lt;ID&gt;647&lt;/ID&gt;&lt;UID&gt;{DA004D68-C293-4497-B30B-279275889A95}&lt;/UID&gt;&lt;Title&gt;埋地燃气管道失效风险的时间效应预警模型&lt;/Title&gt;&lt;Template&gt;Journal Article&lt;/Template&gt;&lt;Star&gt;0&lt;/Star&gt;&lt;Tag&gt;0&lt;/Tag&gt;&lt;Author&gt;朱庆杰; 易善文; 陈艳华; 刘亚婷&lt;/Author&gt;&lt;Year&gt;2021&lt;/Year&gt;&lt;Details&gt;&lt;_accessed&gt;65869439&lt;/_accessed&gt;&lt;_author_adr&gt;常州大学江苏省油气储运技术重点实验室;华北理工大学河北省地震工程研究中心;&lt;/_author_adr&gt;&lt;_cited_count&gt;2&lt;/_cited_count&gt;&lt;_collection_scope&gt;PKU&lt;/_collection_scope&gt;&lt;_created&gt;65736631&lt;/_created&gt;&lt;_db_provider&gt;CNKI&lt;/_db_provider&gt;&lt;_db_updated&gt;CNKI - Reference&lt;/_db_updated&gt;&lt;_isbn&gt;1009-0029&lt;/_isbn&gt;&lt;_issue&gt;12&lt;/_issue&gt;&lt;_journal&gt;消防科学与技术&lt;/_journal&gt;&lt;_keywords&gt;埋地燃气管道;风险预警;失效时间效应;灰色神经网络;失效概率&lt;/_keywords&gt;&lt;_modified&gt;65869439&lt;/_modified&gt;&lt;_pages&gt;1780-1784&lt;/_pages&gt;&lt;_url&gt;https://kns.cnki.net/kcms2/article/abstract?v=ZZIl2iqmIcR1fzzrsRyruXsz-xw08u-Y_A553OHtp6wkxwHiCte9CEir6GiLL8eFnJ1vw8S-Bms6u0meV10TGrUHNEf1_cY44QhhSXsL-RjmEfNgkAvjlusUZfkVWOAoY7Br1nbx8KBB5w8sivFpJ3xPYuvuXvFEaF9KCw-OAZGlIwBb6yu98PhpMzGSJ4_t15COELoIrnI=&amp;amp;uniplatform=NZKPT&amp;amp;language=CHS&lt;/_url&gt;&lt;_volume&gt;40&lt;/_volume&gt;&lt;_translated_author&gt;Zhu, Qing jie;Yi, Shan wen;Chen, Yan hua;Liu, Ya ting&lt;/_translated_author&gt;&lt;/Details&gt;&lt;Extra&gt;&lt;DBUID&gt;{03752FAB-B361-4F66-989B-C711D9502F78}&lt;/DBUID&gt;&lt;/Extra&gt;&lt;/Item&gt;&lt;/References&gt;&lt;/Group&gt;&lt;/Citation&gt;_x000a_"/>
    <w:docVar w:name="NE.Ref{EB944B80-3E7C-4E4A-8227-690BDBECC30D}" w:val=" ADDIN NE.Ref.{EB944B80-3E7C-4E4A-8227-690BDBECC30D}&lt;Citation&gt;&lt;Group&gt;&lt;References&gt;&lt;Item&gt;&lt;ID&gt;757&lt;/ID&gt;&lt;UID&gt;{79CC70B8-67BC-49D9-896F-4794C35993E6}&lt;/UID&gt;&lt;Title&gt;地下综合管廊燃气泄漏数值模拟研究&lt;/Title&gt;&lt;Template&gt;Journal Article&lt;/Template&gt;&lt;Star&gt;0&lt;/Star&gt;&lt;Tag&gt;0&lt;/Tag&gt;&lt;Author&gt;殷利鹏; 邢志祥; 朱飞昊; 徐慧; 吴洁; 程洋&lt;/Author&gt;&lt;Year&gt;2024&lt;/Year&gt;&lt;Details&gt;&lt;_collection_scope&gt;PKU;CSCD&lt;/_collection_scope&gt;&lt;_created&gt;66135927&lt;/_created&gt;&lt;_db_provider&gt;北京万方数据股份有限公司&lt;/_db_provider&gt;&lt;_db_updated&gt;Wanfangdata&lt;/_db_updated&gt;&lt;_doi&gt;10.11731/j.issn.1673-193x.2024.06.013&lt;/_doi&gt;&lt;_isbn&gt;1673-193X&lt;/_isbn&gt;&lt;_issue&gt;6&lt;/_issue&gt;&lt;_journal&gt;中国安全生产科学技术&lt;/_journal&gt;&lt;_keywords&gt;地下管廊; 燃气泄漏; 数值模拟; 理查森数; 通风频率&lt;/_keywords&gt;&lt;_language&gt;chi&lt;/_language&gt;&lt;_modified&gt;66136904&lt;/_modified&gt;&lt;_pages&gt;99-104&lt;/_pages&gt;&lt;_tertiary_title&gt;Journal of Safety Science and Technology&lt;/_tertiary_title&gt;&lt;_translated_title&gt;Numerical simulation study of gas leakage in underground utility tunnel&lt;/_translated_title&gt;&lt;_url&gt;https://d.wanfangdata.com.cn/periodical/ChVQZXJpb2RpY2FsQ0hJMjAyNTA2MjISF3pnenlhcXdzZ2x0eHJ6MjAyNDA2MDE3GghiNTZsdXYxaw%3D%3D&lt;/_url&gt;&lt;_volume&gt;20&lt;/_volume&gt;&lt;_accessed&gt;66136904&lt;/_accessed&gt;&lt;_translated_author&gt;Yin, Li peng;Xing, Zhi xiang;Zhu, Fei hao;Xu, Hui;Wu, Jie;Cheng, Yang&lt;/_translated_author&gt;&lt;/Details&gt;&lt;Extra&gt;&lt;DBUID&gt;{03752FAB-B361-4F66-989B-C711D9502F78}&lt;/DBUID&gt;&lt;/Extra&gt;&lt;/Item&gt;&lt;/References&gt;&lt;/Group&gt;&lt;/Citation&gt;_x000a_"/>
    <w:docVar w:name="NE.Ref{ECC7EF71-90DD-4215-95B0-D6092FC7738E}" w:val=" ADDIN NE.Ref.{ECC7EF71-90DD-4215-95B0-D6092FC7738E}&lt;Citation&gt;&lt;Group&gt;&lt;References&gt;&lt;Item&gt;&lt;ID&gt;649&lt;/ID&gt;&lt;UID&gt;{60580C6F-9E09-4442-9F30-FEFA6F18C8FA}&lt;/UID&gt;&lt;Title&gt;埋地燃气管道在土壤中小孔泄漏扩散特性研究&lt;/Title&gt;&lt;Template&gt;Journal Article&lt;/Template&gt;&lt;Star&gt;0&lt;/Star&gt;&lt;Tag&gt;0&lt;/Tag&gt;&lt;Author&gt;邓兵兵; 谢昱姝; 邓方; 葛悦; 吕良海; 张晓峰&lt;/Author&gt;&lt;Year&gt;2023&lt;/Year&gt;&lt;Details&gt;&lt;_accessed&gt;65869444&lt;/_accessed&gt;&lt;_author_adr&gt;北京市燃气集团有限责任公司&lt;/_author_adr&gt;&lt;_author_aff&gt;北京市燃气集团有限责任公司&lt;/_author_aff&gt;&lt;_collection_scope&gt;PKU;CSCD&lt;/_collection_scope&gt;&lt;_created&gt;65736905&lt;/_created&gt;&lt;_db_provider&gt;北京万方数据股份有限公司&lt;/_db_provider&gt;&lt;_db_updated&gt;Wanfangdata&lt;/_db_updated&gt;&lt;_doi&gt;10.16265/j.cnki.issn1003-3033.2023.10.0145&lt;/_doi&gt;&lt;_isbn&gt;1003-3033&lt;/_isbn&gt;&lt;_issue&gt;10&lt;/_issue&gt;&lt;_journal&gt;中国安全科学学报&lt;/_journal&gt;&lt;_keywords&gt;埋地燃气管道; 土壤; 小孔泄漏; 扩散特性; 甲烷体积分数&lt;/_keywords&gt;&lt;_language&gt;chi&lt;/_language&gt;&lt;_modified&gt;65869444&lt;/_modified&gt;&lt;_pages&gt;160-166&lt;/_pages&gt;&lt;_tertiary_title&gt;China Safety Science Journal&lt;/_tertiary_title&gt;&lt;_translated_author&gt;Bingbing, DENG; Yushu, XIE; Fang, DENG; Yue, G E; Lianghai, LYU; Xiaofeng, ZHANG&lt;/_translated_author&gt;&lt;_translated_title&gt;Research on leakage and diffusion of buried gas pipeline through small holes&lt;/_translated_title&gt;&lt;_url&gt;https://d.wanfangdata.com.cn/periodical/Ch9QZXJpb2RpY2FsQ0hJTmV3UzIwMjQxMTA1MTcxMzA0EhF6Z2Fxa3h4YjIwMjMxMDAyMBoIaXI5bzNjZnk%3D&lt;/_url&gt;&lt;_volume&gt;33&lt;/_volume&gt;&lt;/Details&gt;&lt;Extra&gt;&lt;DBUID&gt;{03752FAB-B361-4F66-989B-C711D9502F78}&lt;/DBUID&gt;&lt;/Extra&gt;&lt;/Item&gt;&lt;/References&gt;&lt;/Group&gt;&lt;/Citation&gt;_x000a_"/>
    <w:docVar w:name="ne_docsoft" w:val="MSWord"/>
    <w:docVar w:name="ne_docversion" w:val="NoteExpress 2.0"/>
    <w:docVar w:name="ne_stylename" w:val="中华人民共和国国家标准_GBT_7714-2005"/>
  </w:docVars>
  <w:rsids>
    <w:rsidRoot w:val="00172A27"/>
    <w:rsid w:val="000C1686"/>
    <w:rsid w:val="00172A27"/>
    <w:rsid w:val="003235A5"/>
    <w:rsid w:val="00347CD4"/>
    <w:rsid w:val="004C3348"/>
    <w:rsid w:val="004C70A4"/>
    <w:rsid w:val="005D7FD2"/>
    <w:rsid w:val="009C6D03"/>
    <w:rsid w:val="00A24D1D"/>
    <w:rsid w:val="00C409A9"/>
    <w:rsid w:val="00D51ACE"/>
    <w:rsid w:val="00F807DC"/>
    <w:rsid w:val="05E731BC"/>
    <w:rsid w:val="085001AF"/>
    <w:rsid w:val="10481174"/>
    <w:rsid w:val="14C54191"/>
    <w:rsid w:val="16F4433A"/>
    <w:rsid w:val="17F673BF"/>
    <w:rsid w:val="1B5C4BBA"/>
    <w:rsid w:val="211B39F2"/>
    <w:rsid w:val="28C17575"/>
    <w:rsid w:val="2EBE2FEF"/>
    <w:rsid w:val="2FB92387"/>
    <w:rsid w:val="2FE83639"/>
    <w:rsid w:val="350B4052"/>
    <w:rsid w:val="360C62D3"/>
    <w:rsid w:val="38F90665"/>
    <w:rsid w:val="42DA5063"/>
    <w:rsid w:val="439D247A"/>
    <w:rsid w:val="45570BED"/>
    <w:rsid w:val="45A35BE1"/>
    <w:rsid w:val="4ABF34BD"/>
    <w:rsid w:val="51F15F26"/>
    <w:rsid w:val="535765B6"/>
    <w:rsid w:val="582C5F09"/>
    <w:rsid w:val="5F1576F7"/>
    <w:rsid w:val="5FA87A58"/>
    <w:rsid w:val="62EF200D"/>
    <w:rsid w:val="6711009F"/>
    <w:rsid w:val="6D806684"/>
    <w:rsid w:val="6FCB6B4E"/>
    <w:rsid w:val="73FC7FD2"/>
    <w:rsid w:val="74886A08"/>
    <w:rsid w:val="7D8C2E23"/>
    <w:rsid w:val="7E457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2B5A9"/>
  <w14:defaultImageDpi w14:val="32767"/>
  <w15:docId w15:val="{4888AF22-5DF4-4D8C-8923-A1096F238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paragraph" w:customStyle="1" w:styleId="Textof">
    <w:name w:val="Text of 中文参考文献"/>
    <w:basedOn w:val="a"/>
    <w:qFormat/>
    <w:pPr>
      <w:widowControl/>
      <w:spacing w:line="260" w:lineRule="exact"/>
      <w:ind w:left="258" w:hangingChars="258" w:hanging="258"/>
    </w:pPr>
    <w:rPr>
      <w:kern w:val="0"/>
      <w:sz w:val="1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9.wmf"/><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6.wmf"/><Relationship Id="rId17" Type="http://schemas.openxmlformats.org/officeDocument/2006/relationships/oleObject" Target="embeddings/oleObject5.bin"/><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0.emf"/><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oleObject" Target="embeddings/oleObject2.bin"/><Relationship Id="rId24" Type="http://schemas.openxmlformats.org/officeDocument/2006/relationships/image" Target="media/image13.jpeg"/><Relationship Id="rId32" Type="http://schemas.openxmlformats.org/officeDocument/2006/relationships/image" Target="media/image21.png"/><Relationship Id="rId5" Type="http://schemas.openxmlformats.org/officeDocument/2006/relationships/image" Target="media/image1.png"/><Relationship Id="rId15" Type="http://schemas.openxmlformats.org/officeDocument/2006/relationships/oleObject" Target="embeddings/oleObject4.bin"/><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5.wmf"/><Relationship Id="rId19" Type="http://schemas.openxmlformats.org/officeDocument/2006/relationships/oleObject" Target="embeddings/oleObject6.bin"/><Relationship Id="rId31"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7.w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4.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A9520-BBBD-43DB-AB0E-4F4A0DC3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1321</Words>
  <Characters>7530</Characters>
  <Application>Microsoft Office Word</Application>
  <DocSecurity>0</DocSecurity>
  <Lines>62</Lines>
  <Paragraphs>17</Paragraphs>
  <ScaleCrop>false</ScaleCrop>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五姑的旁观者</dc:creator>
  <cp:lastModifiedBy>yh X</cp:lastModifiedBy>
  <cp:revision>5</cp:revision>
  <dcterms:created xsi:type="dcterms:W3CDTF">2025-09-29T07:23:00Z</dcterms:created>
  <dcterms:modified xsi:type="dcterms:W3CDTF">2026-10-09T02:39:00Z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C9EE371DF428417A83A52B1466420FCB_11</vt:lpwstr>
  </property>
  <property fmtid="{D5CDD505-2E9C-101B-9397-08002B2CF9AE}" pid="4" name="KSOTemplateDocerSaveRecord">
    <vt:lpwstr>eyJoZGlkIjoiNzZjNzZmNmFiYWYxMDI2MjVhMjdmOGEyOWM5NWUzYzEiLCJ1c2VySWQiOiI3MDI4NDE1NDEifQ==</vt:lpwstr>
  </property>
</Properties>
</file>